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before="120" w:after="120" w:line="360" w:lineRule="auto"/>
        <w:rPr>
          <w:rFonts w:hint="eastAsia" w:ascii="Arial" w:hAnsi="Arial" w:eastAsia="黑体"/>
          <w:b/>
          <w:bCs/>
          <w:color w:val="auto"/>
          <w:sz w:val="72"/>
          <w:szCs w:val="72"/>
          <w:highlight w:val="none"/>
        </w:rPr>
      </w:pPr>
      <w:r>
        <w:rPr>
          <w:rFonts w:hint="eastAsia" w:ascii="Arial" w:hAnsi="Arial" w:eastAsia="黑体"/>
          <w:b/>
          <w:bCs/>
          <w:color w:val="auto"/>
          <w:sz w:val="72"/>
          <w:szCs w:val="72"/>
          <w:highlight w:val="none"/>
        </w:rPr>
        <w:t xml:space="preserve">竞争性磋商文件</w:t>
      </w:r>
      <w:r/>
    </w:p>
    <w:p>
      <w:pPr>
        <w:pStyle w:val="974"/>
        <w:ind w:firstLine="0"/>
        <w:jc w:val="both"/>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630" w:firstLine="0"/>
        <w:spacing w:before="0" w:after="0"/>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630" w:firstLine="0"/>
        <w:spacing w:before="0" w:after="0" w:line="360" w:lineRule="auto"/>
        <w:rPr>
          <w:rFonts w:hint="eastAsia" w:ascii="宋体" w:hAnsi="宋体" w:cs="宋体"/>
          <w:color w:val="auto"/>
          <w:spacing w:val="16"/>
          <w:sz w:val="32"/>
          <w:szCs w:val="32"/>
          <w:highlight w:val="none"/>
          <w:lang w:eastAsia="zh-CN"/>
        </w:rPr>
      </w:pPr>
      <w:r>
        <w:rPr>
          <w:rFonts w:hint="eastAsia" w:ascii="宋体" w:hAnsi="宋体" w:cs="宋体"/>
          <w:color w:val="auto"/>
          <w:spacing w:val="16"/>
          <w:sz w:val="32"/>
          <w:szCs w:val="32"/>
          <w:highlight w:val="none"/>
        </w:rPr>
        <w:t xml:space="preserve">项目名称：</w:t>
      </w:r>
      <w:r>
        <w:rPr>
          <w:rFonts w:hint="eastAsia" w:ascii="宋体" w:hAnsi="宋体" w:cs="宋体"/>
          <w:color w:val="auto"/>
          <w:spacing w:val="16"/>
          <w:sz w:val="32"/>
          <w:szCs w:val="32"/>
          <w:highlight w:val="none"/>
          <w:lang w:eastAsia="zh-CN"/>
        </w:rPr>
        <w:t xml:space="preserve">连云港市第一人民医院国际医疗部装修改造项目（政府采购工程）（专门面向中小企业）</w:t>
      </w:r>
      <w:r/>
    </w:p>
    <w:p>
      <w:pPr>
        <w:pStyle w:val="974"/>
        <w:ind w:left="630" w:firstLine="0"/>
        <w:spacing w:before="0" w:after="0" w:line="360" w:lineRule="auto"/>
        <w:rPr>
          <w:rFonts w:hint="eastAsia" w:ascii="宋体" w:hAnsi="宋体" w:cs="宋体"/>
          <w:color w:val="auto"/>
          <w:spacing w:val="16"/>
          <w:sz w:val="32"/>
          <w:szCs w:val="32"/>
          <w:highlight w:val="none"/>
          <w:lang w:eastAsia="zh-CN"/>
        </w:rPr>
      </w:pPr>
      <w:r>
        <w:rPr>
          <w:rFonts w:hint="eastAsia" w:ascii="宋体" w:hAnsi="宋体" w:cs="宋体"/>
          <w:color w:val="auto"/>
          <w:spacing w:val="16"/>
          <w:sz w:val="32"/>
          <w:szCs w:val="32"/>
          <w:highlight w:val="none"/>
        </w:rPr>
        <w:t xml:space="preserve">项目编号：</w:t>
      </w:r>
      <w:r>
        <w:rPr>
          <w:rFonts w:hint="eastAsia" w:ascii="宋体" w:hAnsi="宋体" w:cs="宋体"/>
          <w:color w:val="auto"/>
          <w:spacing w:val="16"/>
          <w:sz w:val="32"/>
          <w:szCs w:val="32"/>
          <w:highlight w:val="none"/>
          <w:lang w:eastAsia="zh-CN"/>
        </w:rPr>
        <w:t xml:space="preserve">JSZC-320700-HCCG-C2026-0040</w:t>
      </w:r>
      <w:r/>
    </w:p>
    <w:p>
      <w:pPr>
        <w:pStyle w:val="97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0" w:firstLine="0"/>
        <w:keepLines w:val="0"/>
        <w:keepNext w:val="0"/>
        <w:pageBreakBefore w:val="0"/>
        <w:spacing w:before="0" w:after="0" w:line="360" w:lineRule="auto"/>
        <w:widowControl w:val="off"/>
        <w:rPr>
          <w:rFonts w:hint="eastAsia" w:ascii="宋体" w:hAnsi="宋体" w:eastAsia="宋体" w:cs="宋体"/>
          <w:color w:val="auto"/>
          <w:spacing w:val="16"/>
          <w:sz w:val="28"/>
          <w:szCs w:val="28"/>
          <w:highlight w:val="none"/>
        </w:rPr>
      </w:pPr>
      <w:r>
        <w:rPr>
          <w:rFonts w:hint="eastAsia" w:ascii="宋体" w:hAnsi="宋体" w:eastAsia="宋体" w:cs="宋体"/>
          <w:color w:val="auto"/>
          <w:spacing w:val="16"/>
          <w:sz w:val="28"/>
          <w:szCs w:val="28"/>
          <w:highlight w:val="none"/>
        </w:rPr>
      </w:r>
      <w:r/>
    </w:p>
    <w:p>
      <w:pPr>
        <w:pStyle w:val="974"/>
        <w:ind w:left="630" w:firstLine="0"/>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采   购   人：连云港市第一人民医院</w:t>
      </w:r>
      <w:r/>
    </w:p>
    <w:p>
      <w:pPr>
        <w:pStyle w:val="974"/>
        <w:ind w:left="630" w:firstLine="0"/>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采购代理机构：江苏鸿成工程项目管理有限公司</w:t>
      </w:r>
      <w:r/>
    </w:p>
    <w:p>
      <w:pPr>
        <w:pStyle w:val="974"/>
        <w:ind w:left="630" w:firstLine="0"/>
        <w:jc w:val="center"/>
        <w:spacing w:before="0" w:after="0" w:line="360" w:lineRule="auto"/>
        <w:rPr>
          <w:rFonts w:hint="eastAsia" w:ascii="宋体" w:hAnsi="宋体" w:cs="宋体"/>
          <w:color w:val="auto"/>
          <w:sz w:val="32"/>
          <w:highlight w:val="none"/>
        </w:rPr>
      </w:pPr>
      <w:r>
        <w:rPr>
          <w:rFonts w:hint="eastAsia" w:ascii="宋体" w:hAnsi="宋体" w:cs="宋体"/>
          <w:color w:val="auto"/>
          <w:sz w:val="32"/>
          <w:highlight w:val="none"/>
        </w:rPr>
        <w:t xml:space="preserve">202</w:t>
      </w:r>
      <w:r>
        <w:rPr>
          <w:rFonts w:hint="eastAsia" w:ascii="宋体" w:hAnsi="宋体" w:cs="宋体"/>
          <w:color w:val="auto"/>
          <w:sz w:val="32"/>
          <w:highlight w:val="none"/>
          <w:lang w:val="en-US" w:eastAsia="zh-CN"/>
        </w:rPr>
        <w:t xml:space="preserve">6</w:t>
      </w:r>
      <w:r>
        <w:rPr>
          <w:rFonts w:hint="eastAsia" w:ascii="宋体" w:hAnsi="宋体" w:cs="宋体"/>
          <w:color w:val="auto"/>
          <w:sz w:val="32"/>
          <w:highlight w:val="none"/>
        </w:rPr>
        <w:t xml:space="preserve">年</w:t>
      </w:r>
      <w:r>
        <w:rPr>
          <w:rFonts w:hint="eastAsia" w:ascii="宋体" w:hAnsi="宋体" w:cs="宋体"/>
          <w:color w:val="auto"/>
          <w:sz w:val="32"/>
          <w:highlight w:val="none"/>
          <w:lang w:val="en-US" w:eastAsia="zh-CN"/>
        </w:rPr>
        <w:t xml:space="preserve">7</w:t>
      </w:r>
      <w:r>
        <w:rPr>
          <w:rFonts w:hint="eastAsia" w:ascii="宋体" w:hAnsi="宋体" w:cs="宋体"/>
          <w:color w:val="auto"/>
          <w:sz w:val="32"/>
          <w:highlight w:val="none"/>
        </w:rPr>
        <w:t xml:space="preserve">月</w:t>
      </w:r>
      <w:r/>
    </w:p>
    <w:p>
      <w:pPr>
        <w:pStyle w:val="974"/>
        <w:ind w:left="630" w:firstLine="0"/>
        <w:spacing w:before="0" w:after="0" w:line="360" w:lineRule="auto"/>
        <w:rPr>
          <w:rFonts w:hint="eastAsia" w:ascii="宋体" w:hAnsi="宋体" w:eastAsia="宋体" w:cs="宋体"/>
          <w:color w:val="auto"/>
          <w:spacing w:val="16"/>
          <w:sz w:val="28"/>
          <w:szCs w:val="28"/>
          <w:highlight w:val="none"/>
        </w:rPr>
      </w:pPr>
      <w:r/>
      <w:bookmarkStart w:id="0" w:name="_Toc29956"/>
      <w:r/>
      <w:bookmarkEnd w:id="0"/>
      <w:r/>
      <w:r/>
    </w:p>
    <w:p>
      <w:pPr>
        <w:pStyle w:val="974"/>
        <w:ind w:left="630" w:firstLine="0"/>
        <w:spacing w:before="0" w:after="0" w:line="360" w:lineRule="auto"/>
        <w:rPr>
          <w:rFonts w:hint="eastAsia" w:ascii="宋体" w:hAnsi="宋体" w:eastAsia="宋体" w:cs="宋体"/>
          <w:color w:val="auto"/>
          <w:spacing w:val="16"/>
          <w:sz w:val="28"/>
          <w:szCs w:val="28"/>
          <w:highlight w:val="none"/>
        </w:rPr>
        <w:sectPr>
          <w:headerReference w:type="first" r:id="rId9"/>
          <w:footerReference w:type="default" r:id="rId10"/>
          <w:footerReference w:type="first" r:id="rId11"/>
          <w:footnotePr/>
          <w:endnotePr/>
          <w:type w:val="nextPage"/>
          <w:pgSz w:w="11907" w:h="16840" w:orient="portrait"/>
          <w:pgMar w:top="1417" w:right="1587" w:bottom="1417" w:left="1366" w:header="720" w:footer="720" w:gutter="0"/>
          <w:cols w:num="1" w:sep="0" w:space="720" w:equalWidth="1"/>
          <w:docGrid w:linePitch="360"/>
        </w:sectPr>
      </w:pPr>
      <w:r>
        <w:rPr>
          <w:rFonts w:hint="eastAsia" w:ascii="宋体" w:hAnsi="宋体" w:eastAsia="宋体" w:cs="宋体"/>
          <w:color w:val="auto"/>
          <w:spacing w:val="16"/>
          <w:sz w:val="28"/>
          <w:szCs w:val="28"/>
          <w:highlight w:val="none"/>
        </w:rPr>
      </w:r>
      <w:r/>
    </w:p>
    <w:p>
      <w:pPr>
        <w:ind w:firstLine="0"/>
        <w:jc w:val="center"/>
        <w:rPr>
          <w:rFonts w:hint="eastAsia" w:ascii="宋体" w:hAnsi="宋体" w:eastAsia="宋体" w:cs="宋体"/>
          <w:b/>
          <w:bCs/>
          <w:color w:val="auto"/>
          <w:sz w:val="28"/>
          <w:szCs w:val="28"/>
          <w:highlight w:val="none"/>
        </w:rPr>
        <w:outlineLvl w:val="0"/>
      </w:pPr>
      <w:r/>
      <w:bookmarkStart w:id="1" w:name="_Toc6784"/>
      <w:r/>
      <w:bookmarkStart w:id="2" w:name="_Toc13915"/>
      <w:r/>
      <w:bookmarkStart w:id="3" w:name="_Toc29617"/>
      <w:r>
        <w:rPr>
          <w:rFonts w:hint="eastAsia" w:ascii="宋体" w:hAnsi="宋体" w:eastAsia="宋体" w:cs="宋体"/>
          <w:b/>
          <w:color w:val="auto"/>
          <w:sz w:val="28"/>
          <w:szCs w:val="28"/>
          <w:highlight w:val="none"/>
        </w:rPr>
        <w:t xml:space="preserve">目 录</w:t>
      </w:r>
      <w:bookmarkEnd w:id="1"/>
      <w:r/>
      <w:bookmarkEnd w:id="2"/>
      <w:r/>
      <w:bookmarkEnd w:id="3"/>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"_Toc26497"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磋商邀请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_Toc26497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"_Toc16701"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_Toc16701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第三章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_Toc10909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"_Toc21081"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_Toc21081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"_Toc197"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w:t>
      </w:r>
      <w:r>
        <w:rPr>
          <w:rFonts w:hint="eastAsia" w:ascii="宋体" w:hAnsi="宋体" w:eastAsia="宋体" w:cs="宋体"/>
          <w:color w:val="auto"/>
          <w:sz w:val="28"/>
          <w:szCs w:val="28"/>
          <w:highlight w:val="none"/>
          <w:lang w:eastAsia="zh-CN"/>
        </w:rPr>
        <w:t xml:space="preserve">初步设计图纸及模拟清单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_Toc197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第六章 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812"/>
        <w:keepLines w:val="0"/>
        <w:keepNext w:val="0"/>
        <w:pageBreakBefore w:val="0"/>
        <w:spacing w:after="0" w:line="360" w:lineRule="auto"/>
        <w:widowControl w:val="off"/>
        <w:tabs>
          <w:tab w:val="right" w:pos="895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"_Toc29432"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第七章 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_Toc29432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80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975"/>
        <w:ind w:firstLine="0"/>
        <w:keepLines w:val="0"/>
        <w:keepNext w:val="0"/>
        <w:pageBreakBefore w:val="0"/>
        <w:spacing w:line="360" w:lineRule="auto"/>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Cs/>
          <w:color w:val="auto"/>
          <w:sz w:val="28"/>
          <w:szCs w:val="28"/>
          <w:highlight w:val="none"/>
        </w:rPr>
        <w:fldChar w:fldCharType="end"/>
      </w:r>
      <w:r/>
    </w:p>
    <w:p>
      <w:pPr>
        <w:pStyle w:val="975"/>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76"/>
        <w:numPr>
          <w:ilvl w:val="0"/>
          <w:numId w:val="1"/>
        </w:numPr>
        <w:rPr>
          <w:rFonts w:hint="eastAsia" w:ascii="宋体" w:hAnsi="宋体" w:eastAsia="宋体" w:cs="宋体"/>
          <w:color w:val="auto"/>
          <w:sz w:val="28"/>
          <w:szCs w:val="28"/>
          <w:highlight w:val="none"/>
        </w:rPr>
        <w:sectPr>
          <w:footerReference w:type="default" r:id="rId12"/>
          <w:footnotePr/>
          <w:endnotePr/>
          <w:type w:val="nextPage"/>
          <w:pgSz w:w="11907" w:h="16840" w:orient="portrait"/>
          <w:pgMar w:top="1417" w:right="1587" w:bottom="1417" w:left="1366" w:header="720" w:footer="720" w:gutter="0"/>
          <w:cols w:num="1" w:sep="0" w:space="720" w:equalWidth="1"/>
          <w:docGrid w:linePitch="360"/>
        </w:sectPr>
      </w:pPr>
      <w:r/>
      <w:bookmarkStart w:id="4" w:name="_Toc8526"/>
      <w:r/>
      <w:bookmarkStart w:id="5" w:name="_Toc11290"/>
      <w:r/>
      <w:bookmarkStart w:id="6" w:name="_Toc482347462"/>
      <w:r/>
      <w:bookmarkStart w:id="7" w:name="_Toc465267852"/>
      <w:r/>
      <w:bookmarkStart w:id="8" w:name="_Toc204595692"/>
      <w:r/>
      <w:r/>
    </w:p>
    <w:p>
      <w:pPr>
        <w:pStyle w:val="789"/>
        <w:numPr>
          <w:ilvl w:val="0"/>
          <w:numId w:val="1"/>
        </w:numPr>
        <w:ind w:left="0" w:firstLine="0"/>
        <w:jc w:val="center"/>
        <w:keepLines/>
        <w:keepNext/>
        <w:spacing w:before="0" w:after="0" w:line="360" w:lineRule="auto"/>
        <w:rPr>
          <w:rFonts w:hint="eastAsia" w:ascii="幼圆" w:hAnsi="幼圆" w:eastAsia="幼圆" w:cs="幼圆"/>
          <w:bCs w:val="0"/>
          <w:color w:val="auto"/>
          <w:sz w:val="44"/>
          <w:szCs w:val="44"/>
          <w:highlight w:val="none"/>
        </w:rPr>
      </w:pPr>
      <w:r/>
      <w:bookmarkStart w:id="9" w:name="_Toc17946"/>
      <w:r/>
      <w:bookmarkStart w:id="10" w:name="_Toc31179"/>
      <w:r/>
      <w:bookmarkStart w:id="11" w:name="_Toc26497"/>
      <w:r>
        <w:rPr>
          <w:rFonts w:hint="eastAsia" w:ascii="幼圆" w:hAnsi="幼圆" w:eastAsia="幼圆" w:cs="幼圆"/>
          <w:bCs w:val="0"/>
          <w:color w:val="auto"/>
          <w:sz w:val="44"/>
          <w:szCs w:val="44"/>
          <w:highlight w:val="none"/>
        </w:rPr>
        <w:t xml:space="preserve">磋商邀请</w:t>
      </w:r>
      <w:bookmarkEnd w:id="4"/>
      <w:r/>
      <w:bookmarkEnd w:id="5"/>
      <w:r/>
      <w:bookmarkEnd w:id="9"/>
      <w:r/>
      <w:bookmarkEnd w:id="10"/>
      <w:r/>
      <w:bookmarkEnd w:id="11"/>
      <w:r/>
      <w:bookmarkStart w:id="12" w:name="OLE_LINK1"/>
      <w:r/>
      <w:r/>
    </w:p>
    <w:p>
      <w:pPr>
        <w:pStyle w:val="977"/>
        <w:jc w:val="both"/>
        <w:spacing w:before="0" w:beforeAutospacing="0" w:after="0" w:afterAutospacing="0" w:line="360" w:lineRule="auto"/>
        <w:widowControl w:val="off"/>
        <w:rPr>
          <w:rFonts w:hint="eastAsia"/>
          <w:color w:val="auto"/>
          <w:sz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sz w:val="24"/>
          <w:highlight w:val="none"/>
        </w:rPr>
        <w:t xml:space="preserve">受</w:t>
      </w:r>
      <w:r>
        <w:rPr>
          <w:rFonts w:hint="eastAsia"/>
          <w:color w:val="auto"/>
          <w:sz w:val="24"/>
          <w:highlight w:val="none"/>
          <w:u w:val="single"/>
        </w:rPr>
        <w:t xml:space="preserve">连云港市第一人民医院</w:t>
      </w:r>
      <w:r>
        <w:rPr>
          <w:rFonts w:hint="eastAsia"/>
          <w:color w:val="auto"/>
          <w:sz w:val="24"/>
          <w:highlight w:val="none"/>
        </w:rPr>
        <w:t xml:space="preserve">的委托，</w:t>
      </w:r>
      <w:r>
        <w:rPr>
          <w:rFonts w:hint="eastAsia"/>
          <w:color w:val="auto"/>
          <w:sz w:val="24"/>
          <w:highlight w:val="none"/>
          <w:u w:val="single"/>
        </w:rPr>
        <w:t xml:space="preserve">江苏鸿成工程项目管理有限公司</w:t>
      </w:r>
      <w:r>
        <w:rPr>
          <w:rFonts w:hint="eastAsia"/>
          <w:color w:val="auto"/>
          <w:sz w:val="24"/>
          <w:highlight w:val="none"/>
        </w:rPr>
        <w:t xml:space="preserve">就</w:t>
      </w:r>
      <w:r>
        <w:rPr>
          <w:rFonts w:hint="eastAsia"/>
          <w:color w:val="auto"/>
          <w:sz w:val="24"/>
          <w:highlight w:val="none"/>
          <w:u w:val="single"/>
          <w:lang w:eastAsia="zh-CN"/>
        </w:rPr>
        <w:t xml:space="preserve">连云港市第一人民医院国际医疗部装修改造项目（政府采购工程）（专门面向中小企业）</w:t>
      </w:r>
      <w:r>
        <w:rPr>
          <w:rFonts w:hint="eastAsia"/>
          <w:color w:val="auto"/>
          <w:sz w:val="24"/>
          <w:highlight w:val="none"/>
        </w:rPr>
        <w:t xml:space="preserve">（</w:t>
      </w:r>
      <w:r>
        <w:rPr>
          <w:rFonts w:hint="eastAsia"/>
          <w:color w:val="auto"/>
          <w:sz w:val="24"/>
          <w:highlight w:val="none"/>
          <w:lang w:eastAsia="zh-CN"/>
        </w:rPr>
        <w:t xml:space="preserve">JSZC-320700-HCCG-C2026-0040</w:t>
      </w:r>
      <w:r>
        <w:rPr>
          <w:rFonts w:hint="eastAsia"/>
          <w:color w:val="auto"/>
          <w:sz w:val="24"/>
          <w:highlight w:val="none"/>
        </w:rPr>
        <w:t xml:space="preserve">）项目进行竞争性磋商采购，欢迎符合条件的供应商参加磋商。</w:t>
      </w:r>
      <w:r/>
    </w:p>
    <w:p>
      <w:pPr>
        <w:ind w:firstLine="480"/>
        <w:spacing w:line="360" w:lineRule="auto"/>
        <w:rPr>
          <w:rFonts w:hint="eastAsia" w:ascii="宋体" w:hAnsi="宋体" w:cs="宋体"/>
          <w:color w:val="auto"/>
          <w:sz w:val="24"/>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highlight w:val="none"/>
          <w:lang w:val="en-US" w:eastAsia="zh-CN"/>
        </w:rPr>
        <w:t xml:space="preserve">项目概况：</w:t>
      </w:r>
      <w:r/>
    </w:p>
    <w:p>
      <w:pPr>
        <w:ind w:firstLine="480"/>
        <w:spacing w:line="360" w:lineRule="auto"/>
        <w:rPr>
          <w:rFonts w:hint="eastAsia" w:ascii="宋体" w:hAnsi="宋体" w:cs="宋体"/>
          <w:color w:val="auto"/>
          <w:sz w:val="24"/>
          <w:szCs w:val="28"/>
          <w:highlight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8"/>
          <w:highlight w:val="none"/>
          <w:u w:val="single"/>
          <w:lang w:val="en-US" w:eastAsia="zh-CN"/>
        </w:rPr>
        <w:t xml:space="preserve">连云港市第一人民医院国际医疗部装修改造项目（政府采购工程）（专门面向中小企业）</w:t>
      </w:r>
      <w:r>
        <w:rPr>
          <w:rFonts w:hint="eastAsia" w:ascii="宋体" w:hAnsi="宋体" w:cs="宋体"/>
          <w:color w:val="auto"/>
          <w:sz w:val="24"/>
          <w:szCs w:val="28"/>
          <w:highlight w:val="none"/>
          <w:lang w:val="en-US" w:eastAsia="zh-CN"/>
        </w:rPr>
        <w:t xml:space="preserve">的潜在供应商应在</w:t>
      </w:r>
      <w:r>
        <w:rPr>
          <w:rFonts w:hint="eastAsia" w:ascii="宋体" w:hAnsi="宋体" w:cs="宋体"/>
          <w:color w:val="auto"/>
          <w:sz w:val="24"/>
          <w:szCs w:val="28"/>
          <w:highlight w:val="none"/>
          <w:u w:val="single"/>
          <w:lang w:val="en-US" w:eastAsia="zh-CN"/>
        </w:rPr>
        <w:t xml:space="preserve">“江苏政府采购网”</w:t>
      </w:r>
      <w:r>
        <w:rPr>
          <w:rFonts w:hint="eastAsia" w:ascii="宋体" w:hAnsi="宋体" w:cs="宋体"/>
          <w:color w:val="auto"/>
          <w:sz w:val="24"/>
          <w:szCs w:val="28"/>
          <w:highlight w:val="none"/>
          <w:lang w:val="en-US" w:eastAsia="zh-CN"/>
        </w:rPr>
        <w:t xml:space="preserve">自行免费下载采购文件，并于</w:t>
      </w:r>
      <w:r>
        <w:rPr>
          <w:rFonts w:hint="eastAsia" w:ascii="宋体" w:hAnsi="宋体" w:cs="宋体"/>
          <w:color w:val="auto"/>
          <w:sz w:val="24"/>
          <w:szCs w:val="28"/>
          <w:highlight w:val="none"/>
          <w:u w:val="single"/>
          <w:lang w:val="en-US" w:eastAsia="zh-CN"/>
        </w:rPr>
        <w:t xml:space="preserve">2026年7月27日10时30分00秒（北</w:t>
      </w:r>
      <w:bookmarkStart w:id="142" w:name="_GoBack"/>
      <w:r/>
      <w:bookmarkEnd w:id="142"/>
      <w:r>
        <w:rPr>
          <w:rFonts w:hint="eastAsia" w:ascii="宋体" w:hAnsi="宋体" w:cs="宋体"/>
          <w:color w:val="auto"/>
          <w:sz w:val="24"/>
          <w:szCs w:val="28"/>
          <w:highlight w:val="none"/>
          <w:u w:val="single"/>
          <w:lang w:val="en-US" w:eastAsia="zh-CN"/>
        </w:rPr>
        <w:t xml:space="preserve">京时间）</w:t>
      </w:r>
      <w:r>
        <w:rPr>
          <w:rFonts w:hint="eastAsia" w:ascii="宋体" w:hAnsi="宋体" w:cs="宋体"/>
          <w:color w:val="auto"/>
          <w:sz w:val="24"/>
          <w:szCs w:val="28"/>
          <w:highlight w:val="none"/>
          <w:lang w:val="en-US" w:eastAsia="zh-CN"/>
        </w:rPr>
        <w:t xml:space="preserve">前提交响应文件。</w:t>
      </w:r>
      <w:r/>
    </w:p>
    <w:p>
      <w:pPr>
        <w:pStyle w:val="978"/>
        <w:spacing w:line="360" w:lineRule="auto"/>
        <w:rPr>
          <w:rFonts w:hint="eastAsia" w:ascii="宋体" w:hAnsi="宋体" w:eastAsia="宋体" w:cs="宋体"/>
          <w:color w:val="auto"/>
          <w:sz w:val="32"/>
          <w:szCs w:val="32"/>
          <w:highlight w:val="none"/>
        </w:rPr>
      </w:pPr>
      <w:r/>
      <w:bookmarkStart w:id="13" w:name="_Toc28359012"/>
      <w:r/>
      <w:bookmarkStart w:id="14" w:name="_Toc28359089"/>
      <w:r/>
      <w:bookmarkStart w:id="15" w:name="_Toc35393798"/>
      <w:r/>
      <w:bookmarkStart w:id="16" w:name="_Toc35393629"/>
      <w:r/>
      <w:bookmarkStart w:id="17" w:name="OLE_LINK2"/>
      <w:r/>
      <w:bookmarkStart w:id="18" w:name="OLE_LINK4"/>
      <w:r>
        <w:rPr>
          <w:rFonts w:hint="eastAsia" w:ascii="宋体" w:hAnsi="宋体" w:eastAsia="宋体" w:cs="宋体"/>
          <w:color w:val="auto"/>
          <w:sz w:val="32"/>
          <w:szCs w:val="32"/>
          <w:highlight w:val="none"/>
        </w:rPr>
        <w:t xml:space="preserve">一、项目基本情况</w:t>
      </w:r>
      <w:bookmarkEnd w:id="13"/>
      <w:r/>
      <w:bookmarkEnd w:id="14"/>
      <w:r/>
      <w:bookmarkEnd w:id="15"/>
      <w:r/>
      <w:bookmarkEnd w:id="16"/>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1.项目编号：JSZC-320700-HCCG-C2026-0040</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2.项目名称：连云港市第一人民医院国际医疗部装修改造项目（政府采购工程）（专门面向中小企业）</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3.采购方式：竞争性磋商</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4.预算金额：人民币350万元</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5.最高限价：295.332411万元(其中设计费：16.25万元），报价超过最高限价的按无效响应处理。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采购需求：本项目为设计施工一体化招标，招标范围包括：（1）设计阶段：完成本项目的施工图设计、施工图预算、报批、报审、专家评审及后续相关服务（设计技术交底、设计变更、施工阶段配合、竣工验收等）；（2）施工阶段：国际医疗部门诊区、住院病房及公共区域的装饰装修、拆除工程、给排水、电气、弱电、消防、通风空调、医用气体等施工工作，符合医用感控流线及相关规范验收要求；具体详见第四章项目需求。消防设计审查、检测、验收、整改费用均由成交供应商承担，纳入总价。</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7.建设地点：连云港市第一人民医院开发区院区。</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8.质量标准：设计</w:t>
      </w:r>
      <w:r>
        <w:rPr>
          <w:rFonts w:hint="eastAsia" w:ascii="宋体" w:hAnsi="宋体" w:cs="宋体"/>
          <w:color w:val="auto"/>
          <w:sz w:val="24"/>
          <w:highlight w:val="none"/>
          <w:lang w:val="en-US" w:eastAsia="zh-CN"/>
        </w:rPr>
        <w:t xml:space="preserve">成果须达到国家有关标准规范，并须通过施工图设计文件审查；工程施工符合现行国家施工及验收规范要求的合格标准，其中消防、医用气体专业工程须确保通过相关部门验收。验收不合格由中标单位无条件整改并担责。公共区域使用A 级不燃材料，病房、诊室使用B1 级以上材料；材料进场需提供防火报告，经三方封样后方可使用，管线穿越防火分区必须封堵；本次改造范围内所有烟感、温感、手动报警、喷淋、应急广播、防火门、应急照明、疏散指示等消防末端设施，必须与院区现有消控室主机实现完全兼容、正常联动、信号准确上传，确保消防控制系统整体有效。</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9.工期：总工期80日历天。其中：设计工期20日历天（含施工图设计及报审）；具体开工时间以监理人发出的开工通知为准，因非承包人原因不能按时开工的，工期相应顺延。</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10.本项目</w:t>
      </w:r>
      <w:r>
        <w:rPr>
          <w:rFonts w:hint="eastAsia" w:ascii="宋体" w:hAnsi="宋体" w:cs="宋体"/>
          <w:b/>
          <w:bCs/>
          <w:color w:val="auto"/>
          <w:sz w:val="24"/>
          <w:highlight w:val="none"/>
          <w:u w:val="single"/>
          <w:lang w:val="en-US" w:eastAsia="zh-CN"/>
        </w:rPr>
        <w:t xml:space="preserve">接受</w:t>
      </w:r>
      <w:r>
        <w:rPr>
          <w:rFonts w:hint="eastAsia" w:ascii="宋体" w:hAnsi="宋体" w:cs="宋体"/>
          <w:color w:val="auto"/>
          <w:sz w:val="24"/>
          <w:highlight w:val="none"/>
          <w:lang w:val="en-US" w:eastAsia="zh-CN"/>
        </w:rPr>
        <w:t xml:space="preserve">联合体参与磋商。</w:t>
      </w:r>
      <w:r/>
    </w:p>
    <w:p>
      <w:pPr>
        <w:pStyle w:val="978"/>
        <w:ind w:firstLine="643"/>
        <w:rPr>
          <w:rFonts w:hint="eastAsia" w:ascii="宋体" w:hAnsi="宋体" w:eastAsia="宋体" w:cs="宋体"/>
          <w:color w:val="auto"/>
          <w:sz w:val="32"/>
          <w:szCs w:val="32"/>
          <w:highlight w:val="none"/>
        </w:rPr>
      </w:pPr>
      <w:r/>
      <w:bookmarkStart w:id="19" w:name="_Toc35393799"/>
      <w:r/>
      <w:bookmarkStart w:id="20" w:name="_Toc28359090"/>
      <w:r/>
      <w:bookmarkStart w:id="21" w:name="_Toc35393630"/>
      <w:r/>
      <w:bookmarkStart w:id="22" w:name="_Toc28359013"/>
      <w:r>
        <w:rPr>
          <w:rFonts w:hint="eastAsia" w:ascii="宋体" w:hAnsi="宋体" w:eastAsia="宋体" w:cs="宋体"/>
          <w:color w:val="auto"/>
          <w:sz w:val="32"/>
          <w:szCs w:val="32"/>
          <w:highlight w:val="none"/>
        </w:rPr>
        <w:t xml:space="preserve">二、申请人的资格要求</w:t>
      </w:r>
      <w:bookmarkEnd w:id="19"/>
      <w:r/>
      <w:bookmarkEnd w:id="20"/>
      <w:r/>
      <w:bookmarkEnd w:id="21"/>
      <w:r/>
      <w:bookmarkEnd w:id="22"/>
      <w:r/>
      <w:r/>
    </w:p>
    <w:p>
      <w:pPr>
        <w:ind w:firstLine="480"/>
        <w:spacing w:line="360" w:lineRule="auto"/>
        <w:rPr>
          <w:rFonts w:hint="eastAsia"/>
          <w:color w:val="auto"/>
          <w:sz w:val="24"/>
          <w:szCs w:val="24"/>
          <w:highlight w:val="none"/>
        </w:rPr>
      </w:pPr>
      <w:r/>
      <w:bookmarkStart w:id="23" w:name="_Toc28359014"/>
      <w:r/>
      <w:bookmarkStart w:id="24" w:name="_Toc28359091"/>
      <w:r>
        <w:rPr>
          <w:rFonts w:hint="eastAsia" w:ascii="宋体" w:hAnsi="宋体" w:cs="宋体"/>
          <w:color w:val="auto"/>
          <w:sz w:val="24"/>
          <w:highlight w:val="none"/>
          <w:lang w:val="en-US" w:eastAsia="zh-CN"/>
        </w:rPr>
        <w:t xml:space="preserve">1.满足《中华人民共和国政府采购法》第二十二条规定，提供下列材料</w:t>
      </w:r>
      <w:r>
        <w:rPr>
          <w:rFonts w:hint="eastAsia" w:ascii="宋体" w:hAnsi="宋体" w:cs="宋体"/>
          <w:b/>
          <w:bCs/>
          <w:color w:val="auto"/>
          <w:sz w:val="24"/>
          <w:highlight w:val="none"/>
          <w:lang w:val="en-US" w:eastAsia="zh-CN"/>
        </w:rPr>
        <w:t xml:space="preserve">（</w:t>
      </w:r>
      <w:r>
        <w:rPr>
          <w:rFonts w:hint="eastAsia"/>
          <w:b/>
          <w:bCs/>
          <w:color w:val="auto"/>
          <w:sz w:val="24"/>
          <w:szCs w:val="24"/>
          <w:highlight w:val="none"/>
        </w:rPr>
        <w:t xml:space="preserve">如为联合体投标，以下材料联合体各方均需提供</w:t>
      </w:r>
      <w:r>
        <w:rPr>
          <w:rFonts w:hint="eastAsia" w:eastAsia="宋体"/>
          <w:b/>
          <w:bCs/>
          <w:color w:val="auto"/>
          <w:sz w:val="24"/>
          <w:szCs w:val="24"/>
          <w:highlight w:val="none"/>
          <w:lang w:eastAsia="zh-CN"/>
        </w:rPr>
        <w:t xml:space="preserve">且均应满足</w:t>
      </w:r>
      <w:r>
        <w:rPr>
          <w:rFonts w:hint="eastAsia"/>
          <w:b/>
          <w:bCs/>
          <w:color w:val="auto"/>
          <w:sz w:val="24"/>
          <w:szCs w:val="24"/>
          <w:highlight w:val="none"/>
        </w:rPr>
        <w:t xml:space="preserve">）</w:t>
      </w:r>
      <w:r>
        <w:rPr>
          <w:rFonts w:hint="eastAsia"/>
          <w:color w:val="auto"/>
          <w:sz w:val="24"/>
          <w:szCs w:val="24"/>
          <w:highlight w:val="none"/>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（1）法人或者其他组织的营业执照等证明文件，自然人的身份证明；</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（2）上一年度的财务状况报告（成立不满一年不需提供）；</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（3）依法缴纳税收和社会保障资金的相关材料；</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（4）具备履行合同所必需的设备和专业技术能力的声明及证明材料；</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（5）参加政府采购活动前3年内在经营活动中没有重大违法记录的书面声明。</w:t>
      </w:r>
      <w:r/>
    </w:p>
    <w:p>
      <w:pPr>
        <w:ind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根据连财购〔2023〕4号文件精神，第（2）、（3）项可以提供《财务状况报告及税收、社会保障资金缴纳情况承诺函》，不再要求供应商提供相关财务状况、缴纳税收和社会保障资金等证明材料，具体格式详见磋商文件第七章 响应文件格式。</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w:t>
      </w:r>
      <w:r>
        <w:rPr>
          <w:rFonts w:hint="eastAsia" w:ascii="宋体" w:hAnsi="宋体" w:cs="宋体"/>
          <w:color w:val="auto"/>
          <w:sz w:val="24"/>
          <w:highlight w:val="none"/>
          <w:lang w:val="en-US" w:eastAsia="zh-CN"/>
        </w:rPr>
        <w:t xml:space="preserve">政策</w:t>
      </w:r>
      <w:r>
        <w:rPr>
          <w:rFonts w:hint="eastAsia" w:ascii="宋体" w:hAnsi="宋体" w:cs="宋体"/>
          <w:color w:val="auto"/>
          <w:sz w:val="24"/>
          <w:highlight w:val="none"/>
        </w:rPr>
        <w:t xml:space="preserve">需满足的资格要求</w:t>
      </w:r>
      <w:r>
        <w:rPr>
          <w:rFonts w:hint="eastAsia" w:ascii="宋体" w:hAnsi="宋体" w:cs="宋体"/>
          <w:b/>
          <w:bCs/>
          <w:color w:val="auto"/>
          <w:sz w:val="24"/>
          <w:highlight w:val="none"/>
          <w:lang w:val="en-US" w:eastAsia="zh-CN"/>
        </w:rPr>
        <w:t xml:space="preserve">（</w:t>
      </w:r>
      <w:r>
        <w:rPr>
          <w:rFonts w:hint="eastAsia"/>
          <w:b/>
          <w:bCs/>
          <w:color w:val="auto"/>
          <w:sz w:val="24"/>
          <w:szCs w:val="24"/>
          <w:highlight w:val="none"/>
        </w:rPr>
        <w:t xml:space="preserve">如为联合体投标，以下材料联合体各方均需提供</w:t>
      </w:r>
      <w:r>
        <w:rPr>
          <w:rFonts w:hint="eastAsia"/>
          <w:b/>
          <w:bCs/>
          <w:color w:val="auto"/>
          <w:sz w:val="24"/>
          <w:szCs w:val="24"/>
          <w:highlight w:val="none"/>
          <w:lang w:eastAsia="zh-CN"/>
        </w:rPr>
        <w:t xml:space="preserve">且均应满足</w:t>
      </w:r>
      <w:r>
        <w:rPr>
          <w:rFonts w:hint="eastAsia"/>
          <w:b/>
          <w:bCs/>
          <w:color w:val="auto"/>
          <w:sz w:val="24"/>
          <w:szCs w:val="24"/>
          <w:highlight w:val="none"/>
        </w:rPr>
        <w:t xml:space="preserve">）</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本项目专门面向中型企业、小型企业、微型企业、残疾人福利性单位、监狱企业采购，符合要求的供应商须提供《中小企业声明函》或《残疾人福利性单位声明函》或属于监狱企业的证明文件，否则投标无效。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3.本项目的特定资格要求：</w:t>
      </w:r>
      <w:bookmarkEnd w:id="23"/>
      <w:r/>
      <w:bookmarkEnd w:id="24"/>
      <w:r/>
      <w:r/>
    </w:p>
    <w:p>
      <w:pPr>
        <w:ind w:firstLine="480"/>
        <w:spacing w:line="360" w:lineRule="auto"/>
        <w:rPr>
          <w:rFonts w:hint="eastAsia" w:ascii="宋体" w:hAnsi="宋体"/>
          <w:b/>
          <w:bCs/>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供应商须具备</w:t>
      </w:r>
      <w:r>
        <w:rPr>
          <w:rFonts w:hint="eastAsia" w:ascii="宋体" w:hAnsi="宋体"/>
          <w:color w:val="auto"/>
          <w:sz w:val="24"/>
          <w:highlight w:val="none"/>
          <w:lang w:eastAsia="zh-CN"/>
        </w:rPr>
        <w:t xml:space="preserve">设计资质：</w:t>
      </w:r>
      <w:r>
        <w:rPr>
          <w:rFonts w:hint="eastAsia" w:ascii="宋体" w:hAnsi="宋体"/>
          <w:b/>
          <w:bCs/>
          <w:color w:val="auto"/>
          <w:sz w:val="24"/>
          <w:highlight w:val="none"/>
          <w:lang w:val="en-US" w:eastAsia="zh-CN"/>
        </w:rPr>
        <w:t xml:space="preserve">具备建设行政主管部门核发的工程设计综合甲级资质，或建筑行业（建筑工程）设计乙级及以上资质</w:t>
      </w:r>
      <w:r>
        <w:rPr>
          <w:rFonts w:hint="eastAsia" w:ascii="宋体" w:hAnsi="宋体"/>
          <w:b/>
          <w:bCs/>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供应商须具备</w:t>
      </w:r>
      <w:r>
        <w:rPr>
          <w:rFonts w:hint="eastAsia" w:ascii="宋体" w:hAnsi="宋体"/>
          <w:color w:val="auto"/>
          <w:sz w:val="24"/>
          <w:highlight w:val="none"/>
          <w:lang w:val="en-US" w:eastAsia="zh-CN"/>
        </w:rPr>
        <w:t xml:space="preserve">施工资质：</w:t>
      </w:r>
      <w:r>
        <w:rPr>
          <w:rFonts w:hint="eastAsia" w:ascii="宋体" w:hAnsi="宋体"/>
          <w:b/>
          <w:bCs/>
          <w:color w:val="auto"/>
          <w:sz w:val="24"/>
          <w:highlight w:val="none"/>
          <w:lang w:val="en-US" w:eastAsia="zh-CN"/>
        </w:rPr>
        <w:t xml:space="preserve">须具备建筑工程施工总承包三级及以上资质</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并取得有效的企业安全生产许可证</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注：供应商须同时具备上述（1）（2）的要求，或者由具备相应资质的设计单位和施工单位组成联合体参与磋商，</w:t>
      </w:r>
      <w:r>
        <w:rPr>
          <w:rFonts w:hint="eastAsia" w:ascii="宋体" w:hAnsi="宋体"/>
          <w:color w:val="auto"/>
          <w:sz w:val="24"/>
          <w:highlight w:val="none"/>
        </w:rPr>
        <w:t xml:space="preserve">若以联合体形式参与时</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牵头单位必须为</w:t>
      </w:r>
      <w:r>
        <w:rPr>
          <w:rFonts w:hint="eastAsia" w:ascii="宋体" w:hAnsi="宋体"/>
          <w:b/>
          <w:bCs/>
          <w:color w:val="auto"/>
          <w:sz w:val="24"/>
          <w:highlight w:val="none"/>
          <w:lang w:val="en-US" w:eastAsia="zh-CN"/>
        </w:rPr>
        <w:t xml:space="preserve">施工单位</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联合体单位数量不得超过两个，还应满足的其他要求：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①</w:t>
      </w:r>
      <w:r>
        <w:rPr>
          <w:rFonts w:hint="eastAsia" w:ascii="宋体" w:hAnsi="宋体"/>
          <w:color w:val="auto"/>
          <w:sz w:val="24"/>
          <w:highlight w:val="none"/>
          <w:lang w:val="en-US" w:eastAsia="zh-CN"/>
        </w:rPr>
        <w:t xml:space="preserve">以联合体形式参加本项目政府采购活动的，应当向采购人提交联合协议，载明联合体各方承担的工作和义务。联合体各方应当共同与采购人签订采购合同，就采购合同约定的事项对采购人承担连带责任</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rPr>
        <w:t xml:space="preserve">②以联合体形式参加政府采购活动的，联合体各方不得再单独参加或者与其他供应商另外组成联合体参加同一合同项下的政府采购活动</w:t>
      </w:r>
      <w:r>
        <w:rPr>
          <w:rFonts w:hint="eastAsia" w:ascii="宋体" w:hAnsi="宋体"/>
          <w:color w:val="auto"/>
          <w:sz w:val="24"/>
          <w:highlight w:val="none"/>
          <w:lang w:eastAsia="zh-CN"/>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③</w:t>
      </w:r>
      <w:r>
        <w:rPr>
          <w:rFonts w:hint="eastAsia" w:ascii="宋体" w:hAnsi="宋体"/>
          <w:color w:val="auto"/>
          <w:sz w:val="24"/>
          <w:highlight w:val="none"/>
        </w:rPr>
        <w:t xml:space="preserve">联合体</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的，联合体各方应当共同与</w:t>
      </w:r>
      <w:r>
        <w:rPr>
          <w:rFonts w:hint="eastAsia" w:ascii="宋体" w:hAnsi="宋体"/>
          <w:color w:val="auto"/>
          <w:sz w:val="24"/>
          <w:highlight w:val="none"/>
          <w:lang w:val="en-US" w:eastAsia="zh-CN"/>
        </w:rPr>
        <w:t xml:space="preserve">采购人</w:t>
      </w:r>
      <w:r>
        <w:rPr>
          <w:rFonts w:hint="eastAsia" w:ascii="宋体" w:hAnsi="宋体"/>
          <w:color w:val="auto"/>
          <w:sz w:val="24"/>
          <w:highlight w:val="none"/>
        </w:rPr>
        <w:t xml:space="preserve">签订合同，就</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项目向</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人承担连带责任，但是联合体协议书另有约定的除外。</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3）拟派项目负责人具备：建筑工程专业注册二级建造师及以上资格，并具有安全生产考核合格证书（B类）（有效期内），项目负责人须为施工单位人员。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注：拟派项目负责人必须为供应商的员工，提供202</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年1月至今任意一个月由供应商为其缴纳的社保证明（加盖社保中心章或社保中心参保缴费证明电子专用章）；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）供应商无借牌挂靠行为，供应商、法定代表人、项目负责人无行贿犯罪记录（详见响应文件格式）；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r/>
    </w:p>
    <w:p>
      <w:pPr>
        <w:pStyle w:val="978"/>
        <w:ind w:firstLine="643"/>
        <w:rPr>
          <w:rFonts w:hint="eastAsia" w:ascii="宋体" w:hAnsi="宋体" w:eastAsia="宋体" w:cs="宋体"/>
          <w:color w:val="auto"/>
          <w:sz w:val="32"/>
          <w:szCs w:val="32"/>
          <w:highlight w:val="none"/>
        </w:rPr>
      </w:pPr>
      <w:r/>
      <w:bookmarkStart w:id="25" w:name="_Toc35393631"/>
      <w:r/>
      <w:bookmarkStart w:id="26" w:name="_Toc35393800"/>
      <w:r>
        <w:rPr>
          <w:rFonts w:hint="eastAsia" w:ascii="宋体" w:hAnsi="宋体" w:eastAsia="宋体" w:cs="宋体"/>
          <w:color w:val="auto"/>
          <w:sz w:val="32"/>
          <w:szCs w:val="32"/>
          <w:highlight w:val="none"/>
        </w:rPr>
        <w:t xml:space="preserve">三、获取磋商文件</w:t>
      </w:r>
      <w:bookmarkEnd w:id="25"/>
      <w:r/>
      <w:bookmarkEnd w:id="26"/>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1.时间：2026年</w:t>
      </w:r>
      <w:r>
        <w:rPr>
          <w:rFonts w:hint="eastAsia" w:ascii="宋体" w:hAnsi="宋体" w:cs="宋体"/>
          <w:color w:val="auto"/>
          <w:sz w:val="24"/>
          <w:highlight w:val="none"/>
        </w:rPr>
        <w:t xml:space="preserve">07月</w:t>
      </w:r>
      <w:r>
        <w:rPr>
          <w:rFonts w:hint="eastAsia" w:ascii="宋体" w:hAnsi="宋体" w:cs="宋体"/>
          <w:color w:val="auto"/>
          <w:sz w:val="24"/>
          <w:highlight w:val="none"/>
        </w:rPr>
        <w:t xml:space="preserve">15日至2026年</w:t>
      </w:r>
      <w:r>
        <w:rPr>
          <w:rFonts w:hint="eastAsia" w:ascii="宋体" w:hAnsi="宋体" w:cs="宋体"/>
          <w:color w:val="auto"/>
          <w:sz w:val="24"/>
          <w:highlight w:val="none"/>
        </w:rPr>
        <w:t xml:space="preserve">07月22</w:t>
      </w:r>
      <w:r>
        <w:rPr>
          <w:rFonts w:hint="eastAsia" w:ascii="宋体" w:hAnsi="宋体" w:cs="宋体"/>
          <w:color w:val="auto"/>
          <w:sz w:val="24"/>
          <w:highlight w:val="none"/>
        </w:rPr>
        <w:t xml:space="preserve">日23:59止（北京时间）。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2.地点：在“江苏政府采购网”自行免费下载磋商文件。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3.方式：登录http://jszfcg.jsczt.cn/或进入江苏政府采购网，点击“苏采云”进入系统。</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4.售价：0.00元。</w:t>
      </w:r>
      <w:r/>
    </w:p>
    <w:p>
      <w:pPr>
        <w:pStyle w:val="978"/>
        <w:ind w:firstLine="643"/>
        <w:rPr>
          <w:rFonts w:hint="eastAsia" w:ascii="宋体" w:hAnsi="宋体" w:eastAsia="宋体" w:cs="宋体"/>
          <w:color w:val="auto"/>
          <w:sz w:val="32"/>
          <w:szCs w:val="32"/>
          <w:highlight w:val="none"/>
        </w:rPr>
      </w:pPr>
      <w:r/>
      <w:bookmarkStart w:id="27" w:name="_Toc35393802"/>
      <w:r/>
      <w:bookmarkStart w:id="28" w:name="_Toc35393633"/>
      <w:r/>
      <w:bookmarkStart w:id="29" w:name="_Toc28359016"/>
      <w:r/>
      <w:bookmarkStart w:id="30" w:name="_Toc28359093"/>
      <w:r>
        <w:rPr>
          <w:rFonts w:hint="eastAsia" w:ascii="宋体" w:hAnsi="宋体" w:eastAsia="宋体" w:cs="宋体"/>
          <w:color w:val="auto"/>
          <w:sz w:val="32"/>
          <w:szCs w:val="32"/>
          <w:highlight w:val="none"/>
        </w:rPr>
        <w:t xml:space="preserve">四、响应文件的提交及开启</w:t>
      </w:r>
      <w:bookmarkEnd w:id="27"/>
      <w:r/>
      <w:bookmarkEnd w:id="28"/>
      <w:r/>
      <w:bookmarkEnd w:id="29"/>
      <w:r/>
      <w:bookmarkEnd w:id="30"/>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1.响应文件提交截止时间：2026年</w:t>
      </w:r>
      <w:r>
        <w:rPr>
          <w:rFonts w:hint="eastAsia" w:ascii="宋体" w:hAnsi="宋体" w:cs="宋体"/>
          <w:color w:val="auto"/>
          <w:sz w:val="24"/>
          <w:highlight w:val="none"/>
        </w:rPr>
        <w:t xml:space="preserve">07月27</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30:00（北京时间）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2.开标时间：2026年</w:t>
      </w:r>
      <w:r>
        <w:rPr>
          <w:rFonts w:hint="eastAsia" w:ascii="宋体" w:hAnsi="宋体" w:cs="宋体"/>
          <w:color w:val="auto"/>
          <w:sz w:val="24"/>
          <w:highlight w:val="none"/>
        </w:rPr>
        <w:t xml:space="preserve">07月</w:t>
      </w:r>
      <w:r>
        <w:rPr>
          <w:rFonts w:hint="eastAsia" w:ascii="宋体" w:hAnsi="宋体" w:cs="宋体"/>
          <w:color w:val="auto"/>
          <w:sz w:val="24"/>
          <w:highlight w:val="none"/>
        </w:rPr>
        <w:t xml:space="preserve">27日</w:t>
      </w:r>
      <w:r>
        <w:rPr>
          <w:rFonts w:hint="eastAsia" w:ascii="宋体" w:hAnsi="宋体" w:cs="宋体"/>
          <w:color w:val="auto"/>
          <w:sz w:val="24"/>
          <w:highlight w:val="none"/>
        </w:rPr>
        <w:t xml:space="preserve">10:</w:t>
      </w:r>
      <w:r>
        <w:rPr>
          <w:rFonts w:hint="eastAsia" w:ascii="宋体" w:hAnsi="宋体" w:cs="宋体"/>
          <w:color w:val="auto"/>
          <w:sz w:val="24"/>
          <w:highlight w:val="none"/>
        </w:rPr>
        <w:t xml:space="preserve">30：00（北京时间）</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3.地点：“苏采云”系统（网址：http://jszfcg.jsczt.cn/）“开标大厅”。</w:t>
      </w:r>
      <w:r/>
    </w:p>
    <w:p>
      <w:pPr>
        <w:pStyle w:val="978"/>
        <w:ind w:firstLine="562"/>
        <w:rPr>
          <w:rFonts w:hint="eastAsia" w:ascii="宋体" w:hAnsi="宋体" w:eastAsia="宋体" w:cs="宋体"/>
          <w:color w:val="auto"/>
          <w:sz w:val="28"/>
          <w:szCs w:val="28"/>
          <w:highlight w:val="none"/>
        </w:rPr>
      </w:pPr>
      <w:r/>
      <w:bookmarkStart w:id="31" w:name="_Toc35393803"/>
      <w:r/>
      <w:bookmarkStart w:id="32" w:name="_Toc35393634"/>
      <w:r/>
      <w:bookmarkStart w:id="33" w:name="_Toc28359094"/>
      <w:r/>
      <w:bookmarkStart w:id="34" w:name="_Toc28359017"/>
      <w:r>
        <w:rPr>
          <w:rFonts w:hint="eastAsia" w:ascii="宋体" w:hAnsi="宋体" w:eastAsia="宋体" w:cs="宋体"/>
          <w:color w:val="auto"/>
          <w:sz w:val="28"/>
          <w:szCs w:val="28"/>
          <w:highlight w:val="none"/>
        </w:rPr>
        <w:t xml:space="preserve">五、公告期限</w:t>
      </w:r>
      <w:bookmarkEnd w:id="31"/>
      <w:r/>
      <w:bookmarkEnd w:id="32"/>
      <w:r/>
      <w:bookmarkEnd w:id="33"/>
      <w:r/>
      <w:bookmarkEnd w:id="34"/>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pStyle w:val="978"/>
        <w:ind w:firstLine="562"/>
        <w:rPr>
          <w:rFonts w:hint="eastAsia" w:ascii="宋体" w:hAnsi="宋体" w:eastAsia="宋体" w:cs="宋体"/>
          <w:color w:val="auto"/>
          <w:sz w:val="28"/>
          <w:szCs w:val="28"/>
          <w:highlight w:val="none"/>
        </w:rPr>
      </w:pPr>
      <w:r/>
      <w:bookmarkStart w:id="35" w:name="_Toc35393635"/>
      <w:r/>
      <w:bookmarkStart w:id="36" w:name="_Toc35393804"/>
      <w:r>
        <w:rPr>
          <w:rFonts w:hint="eastAsia" w:ascii="宋体" w:hAnsi="宋体" w:eastAsia="宋体" w:cs="宋体"/>
          <w:color w:val="auto"/>
          <w:sz w:val="28"/>
          <w:szCs w:val="28"/>
          <w:highlight w:val="none"/>
        </w:rPr>
        <w:t xml:space="preserve">六、其他补充事宜</w:t>
      </w:r>
      <w:bookmarkEnd w:id="35"/>
      <w:r/>
      <w:bookmarkEnd w:id="36"/>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1.本次磋商不收取磋商保证金。</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2.本项目竞争性磋商文件中标注★的款项为实质性响应要求和条件，如不满足将按无效响应文件处理。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3.无论出于何种原因，采购人在采购活动开始前可对竞争性磋商文件进行修改、补充或变更，其内容作为竞争性磋商文件的重要组成部分，请各供应商关注</w:t>
      </w:r>
      <w:r>
        <w:rPr>
          <w:rFonts w:hint="eastAsia" w:ascii="宋体" w:hAnsi="宋体" w:cs="宋体"/>
          <w:b/>
          <w:bCs/>
          <w:color w:val="auto"/>
          <w:sz w:val="24"/>
          <w:highlight w:val="none"/>
        </w:rPr>
        <w:t xml:space="preserve">江苏政府采购网</w:t>
      </w:r>
      <w:r>
        <w:rPr>
          <w:rFonts w:hint="eastAsia" w:ascii="宋体" w:hAnsi="宋体" w:cs="宋体"/>
          <w:color w:val="auto"/>
          <w:sz w:val="24"/>
          <w:highlight w:val="none"/>
        </w:rPr>
        <w:t xml:space="preserve">。若因供应商自身原因未及时关注本项目有关修改、补充或变更信息，导致响应文件编制或提交失误，由此造成的一切损失由供应商自行承担。</w:t>
      </w:r>
      <w:r/>
    </w:p>
    <w:p>
      <w:pPr>
        <w:pStyle w:val="978"/>
        <w:ind w:firstLine="562"/>
        <w:rPr>
          <w:rFonts w:hint="eastAsia" w:ascii="宋体" w:hAnsi="宋体" w:eastAsia="宋体" w:cs="宋体"/>
          <w:color w:val="auto"/>
          <w:sz w:val="28"/>
          <w:szCs w:val="28"/>
          <w:highlight w:val="none"/>
        </w:rPr>
      </w:pPr>
      <w:r/>
      <w:bookmarkStart w:id="37" w:name="_Toc35393636"/>
      <w:r/>
      <w:bookmarkStart w:id="38" w:name="_Toc28359095"/>
      <w:r/>
      <w:bookmarkStart w:id="39" w:name="_Toc28359018"/>
      <w:r/>
      <w:bookmarkStart w:id="40" w:name="_Toc35393805"/>
      <w:r>
        <w:rPr>
          <w:rFonts w:hint="eastAsia" w:ascii="宋体" w:hAnsi="宋体" w:eastAsia="宋体" w:cs="宋体"/>
          <w:color w:val="auto"/>
          <w:sz w:val="28"/>
          <w:szCs w:val="28"/>
          <w:highlight w:val="none"/>
        </w:rPr>
        <w:t xml:space="preserve">七、</w:t>
      </w:r>
      <w:bookmarkEnd w:id="37"/>
      <w:r/>
      <w:bookmarkEnd w:id="38"/>
      <w:r/>
      <w:bookmarkEnd w:id="39"/>
      <w:r/>
      <w:bookmarkEnd w:id="40"/>
      <w:r>
        <w:rPr>
          <w:rFonts w:hint="eastAsia" w:ascii="宋体" w:hAnsi="宋体" w:eastAsia="宋体" w:cs="宋体"/>
          <w:color w:val="auto"/>
          <w:sz w:val="28"/>
          <w:szCs w:val="28"/>
          <w:highlight w:val="none"/>
        </w:rPr>
        <w:t xml:space="preserve">本次磋商联系方式</w:t>
      </w:r>
      <w:r/>
    </w:p>
    <w:p>
      <w:pPr>
        <w:ind w:firstLine="480"/>
        <w:spacing w:line="360" w:lineRule="auto"/>
        <w:rPr>
          <w:rFonts w:hint="eastAsia" w:ascii="宋体" w:hAnsi="宋体" w:cs="宋体"/>
          <w:color w:val="auto"/>
          <w:sz w:val="24"/>
          <w:highlight w:val="none"/>
        </w:rPr>
      </w:pPr>
      <w:r/>
      <w:bookmarkStart w:id="41" w:name="_Toc28359096"/>
      <w:r/>
      <w:bookmarkStart w:id="42" w:name="_Toc35393806"/>
      <w:r/>
      <w:bookmarkStart w:id="43" w:name="_Toc28359019"/>
      <w:r/>
      <w:bookmarkStart w:id="44" w:name="_Toc35393637"/>
      <w:r>
        <w:rPr>
          <w:rFonts w:hint="eastAsia" w:ascii="宋体" w:hAnsi="宋体" w:cs="宋体"/>
          <w:color w:val="auto"/>
          <w:sz w:val="24"/>
          <w:highlight w:val="none"/>
        </w:rPr>
        <w:t xml:space="preserve">1.采购人信息</w:t>
      </w:r>
      <w:bookmarkEnd w:id="41"/>
      <w:r/>
      <w:bookmarkEnd w:id="42"/>
      <w:r/>
      <w:bookmarkEnd w:id="43"/>
      <w:r/>
      <w:bookmarkEnd w:id="44"/>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称：连云港市第一人民医院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址：连云港市海州区振华东路6号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w:t>
      </w:r>
      <w:bookmarkStart w:id="45" w:name="_Toc28359020"/>
      <w:r/>
      <w:bookmarkStart w:id="46" w:name="_Toc28359097"/>
      <w:r/>
      <w:bookmarkStart w:id="47" w:name="_Toc35393807"/>
      <w:r/>
      <w:bookmarkStart w:id="48" w:name="_Toc35393638"/>
      <w:r>
        <w:rPr>
          <w:rFonts w:hint="eastAsia" w:ascii="宋体" w:hAnsi="宋体" w:cs="宋体"/>
          <w:color w:val="auto"/>
          <w:sz w:val="24"/>
          <w:highlight w:val="none"/>
          <w:lang w:eastAsia="zh-CN"/>
        </w:rPr>
        <w:t xml:space="preserve">魏</w:t>
      </w:r>
      <w:r>
        <w:rPr>
          <w:rFonts w:hint="eastAsia" w:ascii="宋体" w:hAnsi="宋体" w:cs="宋体"/>
          <w:color w:val="auto"/>
          <w:sz w:val="24"/>
          <w:highlight w:val="none"/>
        </w:rPr>
        <w:t xml:space="preserve">老师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电话：0518-85767868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bookmarkEnd w:id="45"/>
      <w:r/>
      <w:bookmarkEnd w:id="46"/>
      <w:r/>
      <w:bookmarkEnd w:id="47"/>
      <w:r/>
      <w:bookmarkEnd w:id="48"/>
      <w:r>
        <w:rPr>
          <w:rFonts w:hint="eastAsia" w:ascii="宋体" w:hAnsi="宋体" w:cs="宋体"/>
          <w:color w:val="auto"/>
          <w:sz w:val="24"/>
          <w:highlight w:val="none"/>
        </w:rPr>
        <w:t xml:space="preserve">.采购代理机构信息</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    称：江苏鸿成工程项目管理有限公司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    址：连云港市海州区</w:t>
      </w:r>
      <w:r>
        <w:rPr>
          <w:rFonts w:hint="eastAsia" w:ascii="宋体" w:hAnsi="宋体" w:cs="宋体"/>
          <w:color w:val="auto"/>
          <w:sz w:val="24"/>
          <w:highlight w:val="none"/>
          <w:lang w:val="en-US" w:eastAsia="zh-CN"/>
        </w:rPr>
        <w:t xml:space="preserve">郁洲</w:t>
      </w:r>
      <w:r>
        <w:rPr>
          <w:rFonts w:hint="eastAsia" w:ascii="宋体" w:hAnsi="宋体" w:cs="宋体"/>
          <w:color w:val="auto"/>
          <w:sz w:val="24"/>
          <w:highlight w:val="none"/>
        </w:rPr>
        <w:t xml:space="preserve">北路9号瀛洲大厦二楼209室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联系方式：王盼  0518-81061799</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highlight w:val="none"/>
          <w:lang w:val="en-US" w:eastAsia="zh-CN"/>
        </w:rPr>
        <w:t xml:space="preserve">刘老师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lang w:val="en-US" w:eastAsia="zh-CN"/>
        </w:rPr>
        <w:t xml:space="preserve">18961321605</w:t>
      </w:r>
      <w:r>
        <w:rPr>
          <w:rFonts w:hint="eastAsia" w:ascii="宋体" w:hAnsi="宋体" w:cs="宋体"/>
          <w:color w:val="auto"/>
          <w:sz w:val="24"/>
          <w:highlight w:val="none"/>
        </w:rPr>
        <w:t xml:space="preserve"> </w:t>
      </w:r>
      <w:r/>
    </w:p>
    <w:p>
      <w:pPr>
        <w:pStyle w:val="978"/>
        <w:ind w:firstLine="56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八、电子采购说明</w:t>
      </w:r>
      <w:r/>
    </w:p>
    <w:p>
      <w:p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1.根据省财政厅《关</w:t>
      </w:r>
      <w:r>
        <w:rPr>
          <w:rFonts w:hint="eastAsia" w:ascii="宋体" w:hAnsi="宋体" w:cs="宋体"/>
          <w:color w:val="auto"/>
          <w:sz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2.有关本次采购的事项若存在变动或修改，敬请及时关注采购代理机构在“</w:t>
      </w:r>
      <w:r>
        <w:rPr>
          <w:rFonts w:hint="eastAsia" w:ascii="宋体" w:hAnsi="宋体" w:cs="宋体"/>
          <w:b/>
          <w:bCs/>
          <w:color w:val="auto"/>
          <w:sz w:val="24"/>
          <w:highlight w:val="none"/>
        </w:rPr>
        <w:t xml:space="preserve">江苏政府采购网</w:t>
      </w:r>
      <w:r>
        <w:rPr>
          <w:rFonts w:hint="eastAsia" w:ascii="宋体" w:hAnsi="宋体" w:cs="宋体"/>
          <w:color w:val="auto"/>
          <w:sz w:val="24"/>
          <w:highlight w:val="none"/>
        </w:rPr>
        <w:t xml:space="preserve">”发布的更正公告。若因供应商自身原因未及时关注本项目有关修改、补充或变更信息，导致响应文件编制或提交失误，由此造成的一切损失由供应商自行承担。 </w:t>
      </w:r>
      <w:r/>
    </w:p>
    <w:p>
      <w:pPr>
        <w:pStyle w:val="789"/>
        <w:ind w:left="0" w:firstLine="0"/>
        <w:jc w:val="center"/>
        <w:keepLines/>
        <w:keepNext/>
        <w:spacing w:before="0" w:after="0" w:line="360" w:lineRule="auto"/>
        <w:rPr>
          <w:rStyle w:val="980"/>
          <w:rFonts w:hint="eastAsia" w:eastAsia="幼圆" w:cs="Arial"/>
          <w:b/>
          <w:bCs/>
          <w:color w:val="auto"/>
          <w:sz w:val="44"/>
          <w:szCs w:val="44"/>
          <w:highlight w:val="none"/>
          <w:shd w:val="clear" w:color="auto"/>
        </w:rPr>
      </w:pPr>
      <w:r>
        <w:rPr>
          <w:rFonts w:hint="eastAsia" w:ascii="宋体" w:hAnsi="宋体" w:eastAsia="宋体" w:cs="宋体"/>
          <w:color w:val="auto"/>
          <w:sz w:val="28"/>
          <w:szCs w:val="28"/>
          <w:highlight w:val="none"/>
        </w:rPr>
        <w:br w:type="page" w:clear="all"/>
      </w:r>
      <w:bookmarkEnd w:id="12"/>
      <w:r/>
      <w:bookmarkEnd w:id="17"/>
      <w:r/>
      <w:bookmarkEnd w:id="18"/>
      <w:r/>
      <w:bookmarkStart w:id="49" w:name="_Toc10982"/>
      <w:r/>
      <w:bookmarkStart w:id="50" w:name="_Toc16343"/>
      <w:r/>
      <w:bookmarkStart w:id="51" w:name="_Toc29047"/>
      <w:r/>
      <w:bookmarkStart w:id="52" w:name="_Toc16701"/>
      <w:r/>
      <w:bookmarkStart w:id="53" w:name="_Toc12345"/>
      <w:r>
        <w:rPr>
          <w:rStyle w:val="980"/>
          <w:rFonts w:hint="eastAsia" w:eastAsia="幼圆" w:cs="Arial"/>
          <w:b/>
          <w:bCs/>
          <w:color w:val="auto"/>
          <w:sz w:val="44"/>
          <w:szCs w:val="44"/>
          <w:highlight w:val="none"/>
          <w:shd w:val="clear" w:color="auto"/>
        </w:rPr>
        <w:t xml:space="preserve">第二章  磋商须知</w:t>
      </w:r>
      <w:bookmarkEnd w:id="6"/>
      <w:r/>
      <w:bookmarkEnd w:id="7"/>
      <w:r/>
      <w:bookmarkEnd w:id="8"/>
      <w:r/>
      <w:bookmarkEnd w:id="49"/>
      <w:r/>
      <w:bookmarkEnd w:id="50"/>
      <w:r/>
      <w:bookmarkEnd w:id="51"/>
      <w:r/>
      <w:bookmarkEnd w:id="52"/>
      <w:r/>
      <w:bookmarkEnd w:id="53"/>
      <w:r/>
      <w:r/>
    </w:p>
    <w:p>
      <w:pPr>
        <w:pStyle w:val="978"/>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1.采购方式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1.1本次政府采购活动采取竞争性磋商(以下简称磋商)方式，本磋商文件仅适用于磋商公告中所述项目。</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2.合格的供应商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2.1满足磋商公告中供应商资格要求的规定。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2.2满足本磋商文件实质性要求和条件的规定。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3.适用法律</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3.1本次磋商及由此产生的合同受中华人民共和国有关的法律法规制约和保护。</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4.磋商费用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4.1供应商应自行承担所有与参加本次磋商有关的费用，无论磋商过程中的做法和结果如何，江苏鸿成工程项目管理有限公司(以下简称代理机构)在任何情况下均无义务和责任承担这些费用。</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4.2采购代理费按国家计委“计价格〔2002〕1980号文”收费标准的40%</w:t>
      </w:r>
      <w:r>
        <w:rPr>
          <w:rFonts w:hint="eastAsia" w:ascii="宋体" w:hAnsi="宋体"/>
          <w:b/>
          <w:bCs/>
          <w:color w:val="auto"/>
          <w:sz w:val="24"/>
          <w:highlight w:val="none"/>
          <w:lang w:val="en-US" w:eastAsia="zh-CN"/>
        </w:rPr>
        <w:t xml:space="preserve">计</w:t>
      </w:r>
      <w:r>
        <w:rPr>
          <w:rFonts w:hint="eastAsia" w:ascii="宋体" w:hAnsi="宋体"/>
          <w:b/>
          <w:bCs/>
          <w:color w:val="auto"/>
          <w:sz w:val="24"/>
          <w:highlight w:val="none"/>
        </w:rPr>
        <w:t xml:space="preserve">取；工程量清单编制费（含控制价编制）按苏价服〔2014〕383号文收费</w:t>
      </w:r>
      <w:r>
        <w:rPr>
          <w:rFonts w:hint="eastAsia" w:ascii="宋体" w:hAnsi="宋体"/>
          <w:b/>
          <w:bCs/>
          <w:color w:val="auto"/>
          <w:sz w:val="24"/>
          <w:highlight w:val="none"/>
          <w:lang w:val="en-US" w:eastAsia="zh-CN"/>
        </w:rPr>
        <w:t xml:space="preserve">标准</w:t>
      </w:r>
      <w:r>
        <w:rPr>
          <w:rFonts w:hint="eastAsia" w:ascii="宋体" w:hAnsi="宋体"/>
          <w:b/>
          <w:bCs/>
          <w:color w:val="auto"/>
          <w:sz w:val="24"/>
          <w:highlight w:val="none"/>
        </w:rPr>
        <w:t xml:space="preserve">的40%计取；其他费用按实计取。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上述费用由成交供应商在领取成交通知书时一次性支付。由供应商综合考虑在投标报价中，不得单列。</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5.磋商文件的约束力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供应商一旦获取了本磋商文件并决定参加磋商，即被认为接受了本磋商文件的规定和约束，并且视为已经知道或应当知道自身权益是否受到了损害。</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w:t>
      </w:r>
      <w:bookmarkStart w:id="54" w:name="_Toc513029211"/>
      <w:r/>
      <w:bookmarkStart w:id="55" w:name="_Toc16938527"/>
      <w:r/>
      <w:bookmarkStart w:id="56" w:name="_Toc462564070"/>
      <w:r/>
      <w:bookmarkStart w:id="57" w:name="_Toc20823283"/>
      <w:r>
        <w:rPr>
          <w:rFonts w:hint="eastAsia" w:ascii="黑体" w:hAnsi="黑体" w:eastAsia="黑体" w:cs="黑体"/>
          <w:color w:val="auto"/>
          <w:sz w:val="28"/>
          <w:szCs w:val="28"/>
          <w:highlight w:val="none"/>
        </w:rPr>
        <w:t xml:space="preserve">磋商文件的</w:t>
      </w:r>
      <w:bookmarkEnd w:id="54"/>
      <w:r/>
      <w:bookmarkEnd w:id="55"/>
      <w:r/>
      <w:bookmarkEnd w:id="56"/>
      <w:r/>
      <w:bookmarkEnd w:id="57"/>
      <w:r>
        <w:rPr>
          <w:rFonts w:hint="eastAsia" w:ascii="黑体" w:hAnsi="黑体" w:eastAsia="黑体" w:cs="黑体"/>
          <w:color w:val="auto"/>
          <w:sz w:val="28"/>
          <w:szCs w:val="28"/>
          <w:highlight w:val="none"/>
        </w:rPr>
        <w:t xml:space="preserve">询问及修改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6.1任何要求对磋商文件进行询问的供应商，均应在提交首次响应文件截止时间五日前按采购邀请中的通讯地址，向采购人或代理机构提出。电子响应文件提交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7.磋商文件的解释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7.1本磋商文件由江苏鸿成工程项目管理有限公司负责解释。</w:t>
      </w:r>
      <w:r/>
    </w:p>
    <w:p>
      <w:pPr>
        <w:pStyle w:val="978"/>
        <w:jc w:val="left"/>
        <w:spacing w:line="360" w:lineRule="auto"/>
        <w:rPr>
          <w:rFonts w:hint="eastAsia" w:ascii="宋体" w:hAnsi="宋体"/>
          <w:color w:val="auto"/>
          <w:sz w:val="32"/>
          <w:highlight w:val="none"/>
        </w:rPr>
      </w:pPr>
      <w:r/>
      <w:bookmarkStart w:id="58" w:name="_Hlt26670345"/>
      <w:r/>
      <w:bookmarkEnd w:id="58"/>
      <w:r/>
      <w:bookmarkStart w:id="59" w:name="_Hlt26668969"/>
      <w:r/>
      <w:bookmarkEnd w:id="59"/>
      <w:r/>
      <w:bookmarkStart w:id="60" w:name="_Hlt26670348"/>
      <w:r/>
      <w:bookmarkEnd w:id="60"/>
      <w:r/>
      <w:bookmarkStart w:id="61" w:name="_Hlt26954828"/>
      <w:r/>
      <w:bookmarkEnd w:id="61"/>
      <w:r/>
      <w:bookmarkStart w:id="62" w:name="_Hlt26670354"/>
      <w:r/>
      <w:bookmarkEnd w:id="62"/>
      <w:r/>
      <w:bookmarkStart w:id="63" w:name="_Hlt26954832"/>
      <w:r/>
      <w:bookmarkEnd w:id="63"/>
      <w:r/>
      <w:bookmarkStart w:id="64" w:name="_Hlt26954830"/>
      <w:r/>
      <w:bookmarkEnd w:id="64"/>
      <w:r/>
      <w:bookmarkStart w:id="65" w:name="_Toc14577351"/>
      <w:r/>
      <w:bookmarkStart w:id="66" w:name="_Toc462564072"/>
      <w:r/>
      <w:bookmarkStart w:id="67" w:name="_Toc513029213"/>
      <w:r/>
      <w:bookmarkStart w:id="68" w:name="_Toc61149553"/>
      <w:r>
        <w:rPr>
          <w:rFonts w:hint="eastAsia" w:ascii="宋体" w:hAnsi="宋体"/>
          <w:color w:val="auto"/>
          <w:sz w:val="32"/>
          <w:highlight w:val="none"/>
        </w:rPr>
        <w:t xml:space="preserve">二、磋商响应文件的编制及保证金收取</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1.响应文件编制要求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1.2除技术性能另有规定外，响应文件所使用的度量衡单位，均须采用国家法定计量单位。</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2.参加磋商供应商资格的文件证明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2.2磋商供应商除必须具有履行合同所需提供的设备以及服务的能力外，还必须具备相应的财务、技术方面的能力。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2.3磋商供应商委托代理时还应提交法定代表人授权委托书，请按第</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章“竞争性磋商响应文件格式”填写并附法定代表人与委托代理人身份证明电子件。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3.首次磋商报价表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3.1磋商供应商应按照磋商文件规定格式填报“首次磋商报价表”（开标一览表）与“首次磋商报价明细表”（</w:t>
      </w:r>
      <w:r>
        <w:rPr>
          <w:rFonts w:hint="eastAsia" w:ascii="宋体" w:hAnsi="宋体"/>
          <w:color w:val="auto"/>
          <w:sz w:val="24"/>
          <w:highlight w:val="none"/>
          <w:lang w:val="en-US" w:eastAsia="zh-CN"/>
        </w:rPr>
        <w:t xml:space="preserve">已标价的工程量清单</w:t>
      </w:r>
      <w:r>
        <w:rPr>
          <w:rFonts w:hint="eastAsia" w:ascii="宋体" w:hAnsi="宋体"/>
          <w:color w:val="auto"/>
          <w:sz w:val="24"/>
          <w:highlight w:val="none"/>
        </w:rPr>
        <w:t xml:space="preserve">）。每项产品或服务只允许有一个报价，任何有选择的报价将不予接受，磋商文件中另有规定的按规定执行。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3.2标的物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详见第四章“项目需求”。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3.3有关费用处理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本次采购磋商供应商的总报价应包括为完成本项目发生的所有费用，本磋商文件中另有规定的除外。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3.4其它费用处理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磋商文件未列明，而磋商供应商认为必须的费用也须列入报价。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3.5报价采用的货币</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响应文件中的单价和总价，无特殊规定的采用人民币报价，以元为单位标注。磋商文件中另有规定的按规定执行。</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4.项目需求响应方案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4.1提供为完成本项目的总体实施方案。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4.2对磋商文件中项目需求的技术与商务条款要求逐项作出应答，并提供依据或说明。</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4.3磋商供应商认为需要的其他技术文件或说明。</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5.磋商保证金</w:t>
      </w:r>
      <w:r/>
    </w:p>
    <w:p>
      <w:pPr>
        <w:ind w:firstLine="562"/>
        <w:jc w:val="left"/>
        <w:tabs>
          <w:tab w:val="left" w:pos="900" w:leader="none"/>
        </w:tabs>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本项目不收取磋商保证金。</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6.响应文件制作工具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7.响应文件构成</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磋商供应商编制的响应文件应包括商务文件、技术文件、评审因素所需材料和其他材料等内容，相关文件的提交如未特别注明可提供扫描件。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7.1响应文件格式：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填写供应商名称、供应商地址、法定代表人、委托代理人、日期等内容。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7.2商务文件：（政府采购政策有关材料可选提交；委托代理时必须提交法定代表人授权委托书，其他文件必须提交，否则按无效响应处理）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（1）响应函：请按给定格式及要求填写。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（2）开标一览表（首次磋商报价表）：请按给定格式及要求填写。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已标价的工程量清单</w:t>
      </w:r>
      <w:r>
        <w:rPr>
          <w:rFonts w:hint="eastAsia" w:ascii="宋体" w:hAnsi="宋体"/>
          <w:color w:val="auto"/>
          <w:sz w:val="24"/>
          <w:highlight w:val="none"/>
        </w:rPr>
        <w:t xml:space="preserve">（首次磋商报价明细表）：请按第</w:t>
      </w:r>
      <w:r>
        <w:rPr>
          <w:rFonts w:hint="eastAsia" w:ascii="宋体" w:hAnsi="宋体"/>
          <w:color w:val="auto"/>
          <w:sz w:val="24"/>
          <w:highlight w:val="none"/>
          <w:lang w:val="en-US" w:eastAsia="zh-CN"/>
        </w:rPr>
        <w:t xml:space="preserve">七</w:t>
      </w:r>
      <w:r>
        <w:rPr>
          <w:rFonts w:hint="eastAsia" w:ascii="宋体" w:hAnsi="宋体"/>
          <w:color w:val="auto"/>
          <w:sz w:val="24"/>
          <w:highlight w:val="none"/>
        </w:rPr>
        <w:t xml:space="preserve">章“竞争性磋商响应文件格式”及要求填写。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（5）资格审查材料：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请按磋商文件给定格式及要求填写；具备法律、行政法规规定的其他条件的证明材料，如有请提供；其他资格审查材料要求，详见本磋商文件第一章“磋商邀请”“二、申请人的资格要求”。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（6）法定代表人授权委托书：请按给定格式及要求填写。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（7）商务条款偏离表：请按给定格式及要求，并根据供应商响应</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承诺的商务条件与“合同条款”“项目需求”等的差异填写。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7.3技术文件：（以下文件必须提交，否则按无效响应处理）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（1）技术标：可以但不限于</w:t>
      </w:r>
      <w:r>
        <w:rPr>
          <w:rFonts w:hint="eastAsia" w:ascii="宋体" w:hAnsi="宋体"/>
          <w:color w:val="auto"/>
          <w:sz w:val="24"/>
          <w:highlight w:val="none"/>
          <w:lang w:val="en-US" w:eastAsia="zh-CN"/>
        </w:rPr>
        <w:t xml:space="preserve">项目实施方案</w:t>
      </w:r>
      <w:r>
        <w:rPr>
          <w:rFonts w:hint="eastAsia" w:ascii="宋体" w:hAnsi="宋体"/>
          <w:color w:val="auto"/>
          <w:sz w:val="24"/>
          <w:highlight w:val="none"/>
        </w:rPr>
        <w:t xml:space="preserve">、磋商文件规定的其他文件等，格式自定。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（2）项目需求响应：格式自定。</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7.4评审因素所需材料：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如有，请按磋商文件要求提供。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7.5其他材料：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如有，请按磋商文件要求提供。</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8.生成响应文件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8.2电子响应文件不得涂改、行间插字或删除，如出现上述情况应重新编制。</w:t>
      </w:r>
      <w:r/>
    </w:p>
    <w:p>
      <w:pPr>
        <w:pStyle w:val="978"/>
        <w:jc w:val="left"/>
        <w:spacing w:line="360" w:lineRule="auto"/>
        <w:rPr>
          <w:rFonts w:hint="eastAsia" w:ascii="宋体" w:hAnsi="宋体"/>
          <w:color w:val="auto"/>
          <w:sz w:val="32"/>
          <w:highlight w:val="none"/>
        </w:rPr>
      </w:pPr>
      <w:r/>
      <w:bookmarkStart w:id="69" w:name="_Toc14577362"/>
      <w:r/>
      <w:bookmarkStart w:id="70" w:name="_Toc513029224"/>
      <w:r/>
      <w:bookmarkStart w:id="71" w:name="_Toc61149562"/>
      <w:r>
        <w:rPr>
          <w:rFonts w:hint="eastAsia" w:ascii="宋体" w:hAnsi="宋体"/>
          <w:color w:val="auto"/>
          <w:sz w:val="32"/>
          <w:highlight w:val="none"/>
        </w:rPr>
        <w:t xml:space="preserve">三、响应文件及样品的递交</w:t>
      </w:r>
      <w:bookmarkEnd w:id="69"/>
      <w:r/>
      <w:bookmarkEnd w:id="70"/>
      <w:r/>
      <w:bookmarkEnd w:id="71"/>
      <w:r/>
      <w:r/>
    </w:p>
    <w:p>
      <w:pPr>
        <w:ind w:firstLine="560"/>
        <w:spacing w:line="360" w:lineRule="auto"/>
        <w:rPr>
          <w:rFonts w:hint="eastAsia" w:ascii="黑体" w:hAnsi="黑体" w:eastAsia="黑体" w:cs="黑体"/>
          <w:color w:val="auto"/>
          <w:sz w:val="28"/>
          <w:szCs w:val="28"/>
          <w:highlight w:val="none"/>
        </w:rPr>
      </w:pPr>
      <w:r/>
      <w:bookmarkStart w:id="72" w:name="_Hlt26954856"/>
      <w:r/>
      <w:bookmarkEnd w:id="72"/>
      <w:r>
        <w:rPr>
          <w:rFonts w:hint="eastAsia" w:ascii="黑体" w:hAnsi="黑体" w:eastAsia="黑体" w:cs="黑体"/>
          <w:color w:val="auto"/>
          <w:sz w:val="28"/>
          <w:szCs w:val="28"/>
          <w:highlight w:val="none"/>
        </w:rPr>
        <w:t xml:space="preserve">1.响应文件的上传、修改和撤回</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rPr>
        <w:t xml:space="preserve">1.3供应商须通过“苏采云”系统提供的政府采购客户端工具（使用“CA数字证书”）加盖电子签章。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1.4供应商未按规定加密的响应文件，“苏采云”系统应当拒收并提示。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1.5磋商供应商在上传响应文件后可以对其修改或撤回，但这种修改或撤回，必须在规定的截止时间前。</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1.7磋商供应商不得在截止时间后修改响应文件，也不得在截止时间起至磋商有效期满前撤回响应文件。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2.磋商响应有效期</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2.1磋商响应有效期为采购代理机构规定的响应文件提交截止时间后六十（60）天。磋商响应有效期比规定短的将被视为非实质性响应而予以拒绝。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3.提交样品截止时间和地点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3.1采购项目需要提交样品的，供应商应当于磋商文件规定的样品提交截止时间前将样品送达指定地点并登记完毕，否则不予接收。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3.2成交供应商提供的样品由采购人封存、保管，作为履约验收的参考。未成交供应商提供的样品，应在成交结果公布后两个工作日内领回，否则按无主物品处理。</w:t>
      </w:r>
      <w:r/>
    </w:p>
    <w:p>
      <w:pPr>
        <w:pStyle w:val="978"/>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四、磋商报价</w:t>
      </w:r>
      <w:r/>
    </w:p>
    <w:p>
      <w:pPr>
        <w:ind w:firstLine="56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1.磋商报价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1.1磋商响应报价应是采购文件所确定的采购范围内的全部工作内容的价格体现。其应包括但不限于</w:t>
      </w:r>
      <w:r>
        <w:rPr>
          <w:rFonts w:hint="eastAsia" w:ascii="宋体" w:hAnsi="宋体"/>
          <w:color w:val="auto"/>
          <w:sz w:val="24"/>
          <w:highlight w:val="none"/>
          <w:lang w:val="en-US" w:eastAsia="zh-CN"/>
        </w:rPr>
        <w:t xml:space="preserve">施工图设计、施工图预算、报批、报审、专家评审及后续相关服务（设计技术交底、设计变更、施工阶段配合、竣工验收等）、施工、</w:t>
      </w:r>
      <w:r>
        <w:rPr>
          <w:rFonts w:hint="eastAsia" w:ascii="宋体" w:hAnsi="宋体"/>
          <w:color w:val="auto"/>
          <w:sz w:val="24"/>
          <w:highlight w:val="none"/>
        </w:rPr>
        <w:t xml:space="preserve">施工设备、劳务、管理、材料、采购、运输、装卸、保管、制造、安装、维护、利润、税金及政策性文件规定的各项应有费用（含现场垃圾清理费用）。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1.2磋商响应报价方式：</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本项目整体采用总价报价方式，供应商按照“第七章 响应文件格式”中“投标分项报价表”要求，将工程设计费用、工程施工费用单独计列。</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2）工程设计费用按总价报价方式，供应商所报设计费用包含施工图设计、施工图预算、报批、审图、专家评审及后续相关服务（设计技术交底、设计变更、施工阶段配合、竣工验收等一切费用，结算时不予调整。</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工程施工费用根据采购人提供的模拟清单，参照《建设工程工程量清单计价标准》(GBT50500-2024)、《江苏省建筑与装饰工程消耗量》（2026版）、《江苏省通用安装工程消耗量》（2026版）、《江苏省建设工程费用参考》（2026版）、《江苏建设工程施工机具台班费用参考表》（2026版），以单价计价方式报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（4）模拟清单中的工程量仅作为参考，不作为施工及结算的依据；供应商所报的各项综合单价将作为变更、结算、进度款支付的依据。</w:t>
      </w: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应充分考虑施工期间各类建材的市场风险和政策性调整确定风险系数计入总报价，今后不作调整</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但</w:t>
      </w:r>
      <w:r>
        <w:rPr>
          <w:rFonts w:hint="eastAsia" w:ascii="宋体" w:hAnsi="宋体"/>
          <w:color w:val="auto"/>
          <w:sz w:val="24"/>
          <w:highlight w:val="none"/>
        </w:rPr>
        <w:t xml:space="preserve">采购人增加功能要求的设计变更和采购人要求其它变动的内容除外。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施工用水电差价进报价，采购人不再另行支付。</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具体</w:t>
      </w:r>
      <w:r>
        <w:rPr>
          <w:rFonts w:hint="eastAsia" w:ascii="宋体" w:hAnsi="宋体"/>
          <w:color w:val="auto"/>
          <w:sz w:val="24"/>
          <w:highlight w:val="none"/>
        </w:rPr>
        <w:t xml:space="preserve">结算方式</w:t>
      </w:r>
      <w:r>
        <w:rPr>
          <w:rFonts w:hint="eastAsia" w:ascii="宋体" w:hAnsi="宋体"/>
          <w:color w:val="auto"/>
          <w:sz w:val="24"/>
          <w:highlight w:val="none"/>
          <w:lang w:val="en-US" w:eastAsia="zh-CN"/>
        </w:rPr>
        <w:t xml:space="preserve">按</w:t>
      </w:r>
      <w:r>
        <w:rPr>
          <w:rFonts w:hint="eastAsia" w:ascii="宋体" w:hAnsi="宋体"/>
          <w:color w:val="auto"/>
          <w:sz w:val="24"/>
          <w:highlight w:val="none"/>
        </w:rPr>
        <w:t xml:space="preserve">合同专用条款中</w:t>
      </w:r>
      <w:r>
        <w:rPr>
          <w:rFonts w:hint="eastAsia" w:ascii="宋体" w:hAnsi="宋体"/>
          <w:color w:val="auto"/>
          <w:sz w:val="24"/>
          <w:highlight w:val="none"/>
          <w:lang w:val="en-US" w:eastAsia="zh-CN"/>
        </w:rPr>
        <w:t xml:space="preserve">明确的内容执行</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可选用的工程预算、费用定额和政策性文件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（1）用于响应报价可参考的依据为：</w:t>
      </w:r>
      <w:r>
        <w:rPr>
          <w:rFonts w:hint="eastAsia" w:ascii="宋体" w:hAnsi="宋体"/>
          <w:color w:val="auto"/>
          <w:sz w:val="24"/>
          <w:highlight w:val="none"/>
          <w:lang w:val="en-US" w:eastAsia="zh-CN"/>
        </w:rPr>
        <w:t xml:space="preserve">本项目项目需求及随磋商文件提供的相关资料</w:t>
      </w:r>
      <w:r>
        <w:rPr>
          <w:rFonts w:hint="eastAsia" w:ascii="宋体" w:hAnsi="宋体"/>
          <w:color w:val="auto"/>
          <w:sz w:val="24"/>
          <w:highlight w:val="none"/>
        </w:rPr>
        <w:t xml:space="preserve">、与本工程有关的标准(含标准图集)、规范、技术资料(设备技术规格书等)</w:t>
      </w:r>
      <w:r>
        <w:rPr>
          <w:rFonts w:hint="eastAsia" w:ascii="宋体" w:hAnsi="宋体"/>
          <w:color w:val="auto"/>
          <w:sz w:val="24"/>
          <w:highlight w:val="none"/>
          <w:lang w:eastAsia="zh-CN"/>
        </w:rPr>
        <w:t xml:space="preserve">、《江苏省工程勘察设计收费导则》（</w:t>
      </w:r>
      <w:r>
        <w:rPr>
          <w:rFonts w:hint="eastAsia" w:ascii="宋体" w:hAnsi="宋体"/>
          <w:color w:val="auto"/>
          <w:sz w:val="24"/>
          <w:highlight w:val="none"/>
          <w:lang w:val="en-US" w:eastAsia="zh-CN"/>
        </w:rPr>
        <w:t xml:space="preserve">2024版</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建设工程工程量清单计价标准》(GBT50500-2024)及配套各专业工程工程量计算标准、《江苏省建筑与装饰工程消耗量》、《江苏省通用安装工程消耗量》、《江苏省建设工程费用参考》、《江苏建设工程施工机具台班费用参考表》及营改增后调整内容编制、国家及省级行业主管部门颁发的有关规定和与本工程项目有关的标准、规范、技术资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（2）计税方式</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施工</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：增值税一般计税法。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经磋商后，</w:t>
      </w:r>
      <w:r>
        <w:rPr>
          <w:rFonts w:hint="eastAsia" w:ascii="宋体" w:hAnsi="宋体"/>
          <w:b/>
          <w:bCs/>
          <w:color w:val="auto"/>
          <w:sz w:val="24"/>
          <w:highlight w:val="none"/>
        </w:rPr>
        <w:t xml:space="preserve">如果最后报价高于或低于磋商供应商在响应文件首次报价的，分项报价同比例调整。最低报价不能作为成交的保证</w:t>
      </w:r>
      <w:r>
        <w:rPr>
          <w:rFonts w:hint="eastAsia" w:ascii="宋体" w:hAnsi="宋体"/>
          <w:color w:val="auto"/>
          <w:sz w:val="24"/>
          <w:highlight w:val="none"/>
        </w:rPr>
        <w:t xml:space="preserve">。</w:t>
      </w:r>
      <w:r/>
    </w:p>
    <w:p>
      <w:pPr>
        <w:ind w:firstLine="560"/>
        <w:rPr>
          <w:rFonts w:hint="eastAsia" w:ascii="宋体" w:hAnsi="宋体" w:eastAsia="宋体" w:cs="宋体"/>
          <w:color w:val="auto"/>
          <w:sz w:val="28"/>
          <w:szCs w:val="28"/>
          <w:highlight w:val="none"/>
        </w:rPr>
      </w:pPr>
      <w:r>
        <w:rPr>
          <w:rFonts w:hint="eastAsia" w:ascii="黑体" w:hAnsi="黑体" w:eastAsia="黑体" w:cs="黑体"/>
          <w:color w:val="auto"/>
          <w:sz w:val="28"/>
          <w:szCs w:val="28"/>
          <w:highlight w:val="none"/>
        </w:rPr>
        <w:t xml:space="preserve">2.报价货币</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2.1磋商应以人民币报价。</w:t>
      </w:r>
      <w:r/>
    </w:p>
    <w:p>
      <w:pPr>
        <w:ind w:firstLine="560"/>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3.磋商响应报价的编制要求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3.1供应商</w:t>
      </w:r>
      <w:r>
        <w:rPr>
          <w:rFonts w:hint="eastAsia" w:ascii="宋体" w:hAnsi="宋体"/>
          <w:color w:val="auto"/>
          <w:sz w:val="24"/>
          <w:highlight w:val="none"/>
          <w:lang w:val="en-US" w:eastAsia="zh-CN"/>
        </w:rPr>
        <w:t xml:space="preserve">须按本章“四、磋商报价”要求进行编制</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2施工过程中</w:t>
      </w:r>
      <w:r>
        <w:rPr>
          <w:rFonts w:hint="eastAsia" w:ascii="宋体" w:hAnsi="宋体"/>
          <w:color w:val="auto"/>
          <w:sz w:val="24"/>
          <w:highlight w:val="none"/>
        </w:rPr>
        <w:t xml:space="preserve">产生的垃圾均需由成交供应商自行负责清运，费用由成交供应商承担。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供应商可自行对</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现场和周围环境进行勘察，以充分了解工地位置、环境、道路、储存空间、装卸限制及任何其他足以影响报价之情况，任何因忽视或误解工地情况而导致的成本增加或工期延长等情况一律不予认可。</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采购人向供应商提供的有关资料和数据是采购人现有的能使供应商利用的资料。采购人对供应商由此做出的推论、理解和结论概不负责。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5本项目因工程变更或工程量清单缺陷引起的分部分项工程的清单项目变化（项目增减）或清单工程量发生变化的，按照《建设工程工程量清单计价标准》(GBT 50500-2024)及配套各专业工程工程量计算标准，参照《江苏省建筑与装饰工程消耗量》（2026版）、《江苏省通用安装工程消耗量》（2026版）、《江苏省建设工程费用参考》（2026版）、《江苏建设工程施工机具台班费用参考表》（2026版）确定</w:t>
      </w:r>
      <w:r>
        <w:rPr>
          <w:rFonts w:hint="eastAsia" w:ascii="宋体" w:hAnsi="宋体"/>
          <w:color w:val="auto"/>
          <w:sz w:val="24"/>
          <w:highlight w:val="none"/>
        </w:rPr>
        <w:t xml:space="preserve">。</w:t>
      </w:r>
      <w:r/>
    </w:p>
    <w:p>
      <w:pPr>
        <w:pStyle w:val="978"/>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五、磋商与评审</w:t>
      </w:r>
      <w:r/>
    </w:p>
    <w:p>
      <w:pPr>
        <w:ind w:firstLine="560"/>
        <w:spacing w:line="360" w:lineRule="auto"/>
        <w:rPr>
          <w:rFonts w:hint="eastAsia" w:ascii="黑体" w:hAnsi="黑体" w:eastAsia="黑体" w:cs="黑体"/>
          <w:color w:val="auto"/>
          <w:sz w:val="28"/>
          <w:szCs w:val="28"/>
          <w:highlight w:val="none"/>
          <w:lang w:val="en-US" w:eastAsia="zh-CN"/>
        </w:rPr>
      </w:pPr>
      <w:r>
        <w:rPr>
          <w:rFonts w:hint="eastAsia" w:ascii="黑体" w:hAnsi="黑体" w:eastAsia="黑体" w:cs="黑体"/>
          <w:color w:val="auto"/>
          <w:sz w:val="28"/>
          <w:szCs w:val="28"/>
          <w:highlight w:val="none"/>
          <w:lang w:val="en-US" w:eastAsia="zh-CN"/>
        </w:rPr>
        <w:t xml:space="preserve">1.磋商开始仪式</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1.1采购代理机构将在本磋商文件第一章“磋商邀请”规定的时间和地点组织磋商开始仪式。</w:t>
      </w:r>
      <w:r/>
    </w:p>
    <w:p>
      <w:pPr>
        <w:ind w:firstLine="482"/>
        <w:spacing w:line="360" w:lineRule="auto"/>
        <w:rPr>
          <w:rFonts w:hint="eastAsia" w:ascii="宋体" w:hAnsi="宋体"/>
          <w:b/>
          <w:bCs/>
          <w:color w:val="auto"/>
          <w:sz w:val="24"/>
          <w:highlight w:val="none"/>
          <w:lang w:val="en-US" w:eastAsia="zh-CN"/>
        </w:rPr>
      </w:pPr>
      <w:r>
        <w:rPr>
          <w:rFonts w:hint="eastAsia" w:ascii="宋体" w:hAnsi="宋体"/>
          <w:b/>
          <w:bCs/>
          <w:color w:val="auto"/>
          <w:sz w:val="24"/>
          <w:highlight w:val="none"/>
          <w:lang w:val="en-US" w:eastAsia="zh-CN"/>
        </w:rPr>
        <w:t xml:space="preserve">开标当天各供应商及时登录不见面开标大厅，响应文件提交截止时间后，采购人将在系统内公布投标</w:t>
      </w:r>
      <w:r>
        <w:rPr>
          <w:rFonts w:hint="eastAsia" w:ascii="宋体" w:hAnsi="宋体"/>
          <w:b/>
          <w:bCs/>
          <w:color w:val="auto"/>
          <w:sz w:val="24"/>
          <w:highlight w:val="none"/>
          <w:lang w:val="en-US" w:eastAsia="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b/>
          <w:bCs/>
          <w:color w:val="auto"/>
          <w:sz w:val="24"/>
          <w:highlight w:val="none"/>
          <w:lang w:val="en-US" w:eastAsia="zh-CN"/>
        </w:rPr>
      </w:pPr>
      <w:r>
        <w:rPr>
          <w:rFonts w:hint="eastAsia" w:ascii="宋体" w:hAnsi="宋体"/>
          <w:color w:val="auto"/>
          <w:sz w:val="24"/>
          <w:highlight w:val="none"/>
          <w:lang w:val="en-US" w:eastAsia="zh-CN"/>
        </w:rPr>
        <w:t xml:space="preserve">线下开启的，供应商必须按规定时间递交CA数字证书，</w:t>
      </w:r>
      <w:r>
        <w:rPr>
          <w:rFonts w:hint="eastAsia" w:ascii="宋体" w:hAnsi="宋体"/>
          <w:b/>
          <w:bCs/>
          <w:color w:val="auto"/>
          <w:sz w:val="24"/>
          <w:highlight w:val="none"/>
          <w:lang w:val="en-US" w:eastAsia="zh-CN"/>
        </w:rPr>
        <w:t xml:space="preserve">超过截止时间的采购代理机构有权拒收，视为放弃响应和放弃对开启全过程提出疑义的权利，并承担由此导致的一切后果。 </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不见面交易的，供应商必须提前登录不见面开标大厅并在响应文件提交截止时间之前完成签到，</w:t>
      </w:r>
      <w:r>
        <w:rPr>
          <w:rFonts w:hint="eastAsia" w:ascii="宋体" w:hAnsi="宋体"/>
          <w:b/>
          <w:bCs/>
          <w:color w:val="auto"/>
          <w:sz w:val="24"/>
          <w:highlight w:val="none"/>
          <w:lang w:val="en-US" w:eastAsia="zh-CN"/>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rPr>
          <w:rFonts w:hint="eastAsia" w:ascii="宋体" w:hAnsi="宋体"/>
          <w:color w:val="auto"/>
          <w:sz w:val="24"/>
          <w:highlight w:val="none"/>
          <w:lang w:val="en-US" w:eastAsia="zh-CN"/>
        </w:rPr>
        <w:t xml:space="preserve">供应商未参加的，视同认可磋商结果。</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1.2供应商解密响应文件后，苏采云系统将自动对项目进行开标，并宣布各供应商名称和投标价格。</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2.1磋商开始仪式结束后，采购代理机构将立即组织磋商小组进行评审、磋商。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2.2磋商小组由评审专家和采购人代表组成，且人员构成符合政府采购相关规定。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3.磋商评审过程的保密与公正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3.2在磋商评审过程中，磋商供应商不得以任何行为影响磋商评审过程，否则其响应文件将被作为无效响应文件。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4.评审过程的澄清、说明和更正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4.2磋商小组要求磋商供应商澄清、说明或更正响应文件应当以书面形式作出（从评标系统发起）。</w:t>
      </w:r>
      <w:r>
        <w:rPr>
          <w:rFonts w:hint="eastAsia" w:ascii="宋体" w:hAnsi="宋体" w:cs="宋体"/>
          <w:b/>
          <w:bCs/>
          <w:color w:val="auto"/>
          <w:sz w:val="24"/>
          <w:highlight w:val="none"/>
        </w:rPr>
        <w:t xml:space="preserve">磋商供应商的澄清、说明或者更正采用书面形式，通过“苏采云”系统作出，并不得超出响应文件的范围或者改变响应文件的实质性内容。磋商供应商的澄清文件是响应文件的组成部分。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4.3接到磋商小组澄清、说明或者更正要求的磋商供应商如未按规定作出，其风险由磋商供应商自行承担。</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5.对响应文件的初审</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资格性审查</w:t>
      </w:r>
      <w:r>
        <w:rPr>
          <w:rFonts w:hint="eastAsia" w:ascii="宋体" w:hAnsi="宋体" w:eastAsia="宋体" w:cs="宋体"/>
          <w:b/>
          <w:color w:val="auto"/>
          <w:sz w:val="28"/>
          <w:szCs w:val="28"/>
          <w:highlight w:val="none"/>
        </w:rPr>
        <w:t xml:space="preserve">：</w:t>
      </w:r>
      <w:r>
        <w:rPr>
          <w:rFonts w:hint="eastAsia" w:ascii="宋体" w:hAnsi="宋体" w:cs="宋体"/>
          <w:color w:val="auto"/>
          <w:sz w:val="24"/>
          <w:highlight w:val="none"/>
        </w:rPr>
        <w:t xml:space="preserve">由磋商小组依据法律法规和磋商文件的规定，对响应文件中的资格证明文件进行审查，以确定供应商是否具备参加磋商的资格。</w:t>
      </w:r>
      <w:r/>
    </w:p>
    <w:p>
      <w:pPr>
        <w:ind w:firstLine="480"/>
        <w:jc w:val="left"/>
        <w:keepLines w:val="0"/>
        <w:keepNext w:val="0"/>
        <w:pageBreakBefore w:val="0"/>
        <w:spacing w:line="360" w:lineRule="auto"/>
        <w:widowControl w:val="off"/>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left"/>
        <w:spacing w:line="360" w:lineRule="auto"/>
        <w:tabs>
          <w:tab w:val="left" w:pos="900" w:leader="none"/>
        </w:tabs>
        <w:rPr>
          <w:rFonts w:hint="eastAsia" w:ascii="宋体" w:hAnsi="宋体" w:eastAsia="宋体" w:cs="宋体"/>
          <w:color w:val="auto"/>
          <w:sz w:val="28"/>
          <w:szCs w:val="28"/>
          <w:highlight w:val="none"/>
        </w:rPr>
      </w:pPr>
      <w:r>
        <w:rPr>
          <w:rFonts w:hint="eastAsia" w:ascii="宋体" w:hAnsi="宋体" w:cs="宋体"/>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auto"/>
          <w:sz w:val="28"/>
          <w:szCs w:val="28"/>
          <w:highlight w:val="none"/>
        </w:rPr>
        <w:t xml:space="preserve">。</w:t>
      </w:r>
      <w:r/>
    </w:p>
    <w:p>
      <w:pPr>
        <w:ind w:firstLine="482"/>
        <w:jc w:val="left"/>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符合性审查</w:t>
      </w:r>
      <w:r>
        <w:rPr>
          <w:rFonts w:hint="eastAsia" w:ascii="宋体" w:hAnsi="宋体" w:eastAsia="宋体" w:cs="宋体"/>
          <w:b/>
          <w:color w:val="auto"/>
          <w:sz w:val="28"/>
          <w:szCs w:val="28"/>
          <w:highlight w:val="none"/>
        </w:rPr>
        <w:t xml:space="preserve">：</w:t>
      </w:r>
      <w:r>
        <w:rPr>
          <w:rFonts w:hint="eastAsia" w:ascii="宋体" w:hAnsi="宋体" w:cs="宋体"/>
          <w:color w:val="auto"/>
          <w:sz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spacing w:line="360" w:lineRule="auto"/>
        <w:rPr>
          <w:rFonts w:hint="eastAsia" w:ascii="宋体" w:hAnsi="宋体"/>
          <w:b/>
          <w:color w:val="auto"/>
          <w:sz w:val="24"/>
          <w:szCs w:val="21"/>
          <w:highlight w:val="none"/>
        </w:rPr>
      </w:pPr>
      <w:r>
        <w:rPr>
          <w:rFonts w:hint="eastAsia" w:ascii="宋体" w:hAnsi="宋体"/>
          <w:b/>
          <w:color w:val="auto"/>
          <w:sz w:val="24"/>
          <w:szCs w:val="21"/>
          <w:highlight w:val="none"/>
        </w:rPr>
        <w:t xml:space="preserve">政府采购异常低价审查：</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（一）评审过程中出现下列情形之一的，评审委员会应当启动异常低价投标（响应）审查程序：</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（3）投标（响应）报价低于采购项目最高限价65%的，即投标（响应）报价&lt;采购项目最高限价×65%；</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（4）评审委员会基于专业判断，认为供应商报价过低，有可能影响产品质量或者不能诚信履约的其他情形。 </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360" w:lineRule="auto"/>
        <w:tabs>
          <w:tab w:val="left" w:pos="900" w:leader="none"/>
        </w:tabs>
        <w:rPr>
          <w:rFonts w:hint="eastAsia" w:ascii="宋体" w:hAnsi="宋体"/>
          <w:b/>
          <w:bCs/>
          <w:color w:val="auto"/>
          <w:sz w:val="24"/>
          <w:szCs w:val="21"/>
          <w:highlight w:val="none"/>
          <w:lang w:val="en-US" w:eastAsia="zh-CN"/>
        </w:rPr>
      </w:pPr>
      <w:r>
        <w:rPr>
          <w:rFonts w:hint="eastAsia" w:ascii="宋体" w:hAnsi="宋体"/>
          <w:b/>
          <w:bCs/>
          <w:color w:val="auto"/>
          <w:sz w:val="24"/>
          <w:szCs w:val="21"/>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left"/>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所谓重大偏离或保留</w:t>
      </w:r>
      <w:r>
        <w:rPr>
          <w:rFonts w:hint="eastAsia" w:ascii="宋体" w:hAnsi="宋体" w:cs="宋体"/>
          <w:color w:val="auto"/>
          <w:sz w:val="24"/>
          <w:highlight w:val="none"/>
        </w:rPr>
        <w:t xml:space="preserve">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（1）供应商在苏采云系统规定的时间内未成功解密电子响应文件的；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（2）响应文件中的磋商响应函未加盖磋商供应商的公章；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（3）响应文件中的磋商响应函未加盖企业法定代表人（或企业法定代表人委托代理人）印章（或签字）的；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（4）磋商响应函加盖企业法定代表人委托代理人印章（或签字），企业法定代表人委托代理人没有合法、有效的委托书（原件）的；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（5）供应商资质条件不符合国家有关规定，或者不满足磋商文件规定的资格条件的；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（6）供应商名称或组织结构与资格预审时不一致的；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（7）组成联合体磋商未提供联合体协议的；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（8）在同一磋商项目中，联合体成员以自己名义单独磋商或者参加其他联合体磋商的；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（9）联合体成员与资格预审确定的结果不一致的；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（10）响应文件报价低于工程成本或者高于磋商文件设定的预算价或者采购人设置的最高限价的；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（11）同一供应商提交两个及以上不同的响应文件或者磋商报价，但磋商文件要求提交备选磋商的除外；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rPr>
          <w:rFonts w:hint="eastAsia" w:ascii="宋体" w:hAnsi="宋体" w:cs="宋体"/>
          <w:color w:val="auto"/>
          <w:sz w:val="24"/>
          <w:highlight w:val="none"/>
          <w:lang w:eastAsia="zh-CN"/>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）响应文件载明的磋商项目完成期限超过磋商文件规定的期限的；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）明显不符合技术规范、技术标准的要求的；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）响应文件载明的货物包装方式、检验标准和方法等不符合磋商文件的要求的；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）未按磋商文件要求提供电子响应文件，或者响应文件未能解密且按照磋商文件明确的响应文件解密失败的补救方案补救不成功的；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）不同供应商的响应文件以及响应文件制作过程出现了评审委员会认为不应当雷同的情况的；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）以他人的名义参与磋商、串通磋商、以行贿手段谋取成交或者以其他弄虚作假方式参与磋商的；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）施工组织设计（施工方案）存在明显技术方案错误，或者不符合磋商文件有关要求的；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）响应文件关键内容模糊、无法辨认的；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）不同的供应商响应文件制作机器码、文件创建标识码一致的。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5.4有下列情形之一的，视为供应商串通投标，投标无效：</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（5）不同投标人的投标文件相互混装。</w:t>
      </w:r>
      <w:r/>
    </w:p>
    <w:p>
      <w:pPr>
        <w:ind w:firstLine="560"/>
        <w:jc w:val="left"/>
        <w:rPr>
          <w:rFonts w:hint="eastAsia" w:ascii="宋体" w:hAnsi="宋体" w:cs="宋体"/>
          <w:b w:val="0"/>
          <w:bCs/>
          <w:color w:val="auto"/>
          <w:sz w:val="24"/>
          <w:highlight w:val="none"/>
        </w:rPr>
      </w:pPr>
      <w:r>
        <w:rPr>
          <w:rFonts w:hint="eastAsia" w:ascii="宋体" w:hAnsi="宋体" w:eastAsia="宋体" w:cs="宋体"/>
          <w:color w:val="auto"/>
          <w:sz w:val="28"/>
          <w:szCs w:val="28"/>
          <w:highlight w:val="none"/>
        </w:rPr>
        <w:t xml:space="preserve">5.5</w:t>
      </w: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b w:val="0"/>
          <w:bCs/>
          <w:color w:val="auto"/>
          <w:sz w:val="24"/>
          <w:highlight w:val="none"/>
        </w:rPr>
        <w:t xml:space="preserve">磋商小组应当告知提交响应文件的磋商供应商。磋商供应商不得通过修改或撤销不合要求的偏离或保留而使其响应文件成为实质性响应的文件。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6.磋商程序及评审方法和标准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6.1磋商程序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6.1.4本项目各分项最终结算价按照磋商首次报价与最后报价同比例变动。</w:t>
      </w:r>
      <w:r/>
    </w:p>
    <w:p>
      <w:pPr>
        <w:ind w:firstLine="560"/>
        <w:jc w:val="left"/>
        <w:tabs>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6.2评审方法和标准</w:t>
      </w:r>
      <w:r/>
    </w:p>
    <w:p>
      <w:pPr>
        <w:ind w:firstLine="480"/>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6.2.1评审方法。</w:t>
      </w:r>
      <w:r>
        <w:rPr>
          <w:rFonts w:hint="eastAsia" w:ascii="宋体" w:hAnsi="宋体" w:cs="宋体"/>
          <w:b/>
          <w:bCs/>
          <w:color w:val="auto"/>
          <w:sz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见本磋商文件第六章“评审方法和评审标准”。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（3）除《政府采购竞争性磋商采购方式管理暂行办法》第二十一条第三款规定的情形外，在采购过程中符合要求的供应商或者报价未超过采购预算的供应商不足3家的。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（5）磋商小组认定磋商文件存在歧义、重大缺陷导致评审工作无法进行。</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（6）因系统故障原因造成磋商不成功的。</w:t>
      </w:r>
      <w:r/>
    </w:p>
    <w:p>
      <w:pPr>
        <w:pStyle w:val="978"/>
        <w:ind w:firstLine="643"/>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六、成交</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1.确定成交单位</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1.2根据采购人的授权，磋商小组直接确定排名第一的成交候选供应商为成交供</w:t>
      </w:r>
      <w:r>
        <w:rPr>
          <w:rFonts w:hint="eastAsia" w:ascii="宋体" w:hAnsi="宋体"/>
          <w:color w:val="auto"/>
          <w:sz w:val="24"/>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hint="eastAsia" w:ascii="宋体" w:hAnsi="宋体"/>
          <w:b/>
          <w:color w:val="auto"/>
          <w:sz w:val="24"/>
          <w:highlight w:val="none"/>
        </w:rPr>
      </w:pPr>
      <w:r>
        <w:rPr>
          <w:rFonts w:hint="eastAsia" w:ascii="宋体" w:hAnsi="宋体"/>
          <w:b/>
          <w:color w:val="auto"/>
          <w:sz w:val="24"/>
          <w:highlight w:val="none"/>
        </w:rPr>
        <w:t xml:space="preserve">成交供应商在领取成交通知书时，需提供肆份与电子响应文件一致的纸质打印文件。</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2.成交供应商有下列情形之一的，将取消其成交资格：</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（1）提供虚假材料谋取成交的；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（2）与评审专家、采购人、其他供应商或者采购代理机构工作人员恶意串通的；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（3）向评审专家、采购人或采购代理机构工作人员行贿或者提供其他不正当利益的；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（4）恶意竞争，最终总报价明显低于其自身合理成本且又无法提供证明的；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（5）属于本文件规定的无效条件，但在评审过程中又未被磋商小组发现的；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（6）采取不正当手段诋毁、排挤其他供应商的；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（8）将政府采购合同转包的；</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（9）法律、法规、规章规定的属于成交无效的其他情形。</w:t>
      </w:r>
      <w:r/>
    </w:p>
    <w:p>
      <w:pPr>
        <w:pStyle w:val="978"/>
        <w:ind w:firstLine="643"/>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七、合同签订相关事项</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1.签订合同</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1.l采购人与成交供应商应当在成交通知书发出之日起30日内，按照磋商文件确定的合同文本以及采购标的、规格型号、采购金额、采购数量、技术和服务要求等事项签订政府采购合同。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1.2磋商文件、成交供应商的响应文件及磋商采购过程中有关澄清、承诺文件均作为合同附件。</w:t>
      </w:r>
      <w:r/>
    </w:p>
    <w:p>
      <w:pPr>
        <w:ind w:firstLine="482"/>
        <w:jc w:val="left"/>
        <w:spacing w:line="360" w:lineRule="auto"/>
        <w:tabs>
          <w:tab w:val="left" w:pos="900" w:leader="none"/>
        </w:tabs>
        <w:rPr>
          <w:rFonts w:hint="eastAsia" w:ascii="宋体" w:hAnsi="宋体"/>
          <w:color w:val="auto"/>
          <w:sz w:val="24"/>
          <w:highlight w:val="none"/>
        </w:rPr>
      </w:pPr>
      <w:r>
        <w:rPr>
          <w:rFonts w:hint="eastAsia" w:ascii="宋体" w:hAnsi="宋体"/>
          <w:b/>
          <w:bCs/>
          <w:color w:val="auto"/>
          <w:sz w:val="24"/>
          <w:highlight w:val="none"/>
        </w:rPr>
        <w:t xml:space="preserve">1.3签订合同后，成交供应商不得将成交</w:t>
      </w:r>
      <w:r>
        <w:rPr>
          <w:rFonts w:hint="eastAsia" w:ascii="宋体" w:hAnsi="宋体"/>
          <w:b/>
          <w:bCs/>
          <w:color w:val="auto"/>
          <w:sz w:val="24"/>
          <w:highlight w:val="none"/>
          <w:lang w:val="en-US" w:eastAsia="zh-CN"/>
        </w:rPr>
        <w:t xml:space="preserve">工程、</w:t>
      </w:r>
      <w:r>
        <w:rPr>
          <w:rFonts w:hint="eastAsia" w:ascii="宋体" w:hAnsi="宋体"/>
          <w:b/>
          <w:bCs/>
          <w:color w:val="auto"/>
          <w:sz w:val="24"/>
          <w:highlight w:val="none"/>
        </w:rPr>
        <w:t xml:space="preserve">产品或服务进行转包</w:t>
      </w:r>
      <w:r>
        <w:rPr>
          <w:rFonts w:hint="eastAsia" w:ascii="宋体" w:hAnsi="宋体"/>
          <w:color w:val="auto"/>
          <w:sz w:val="24"/>
          <w:highlight w:val="none"/>
        </w:rPr>
        <w:t xml:space="preserve">。未经采购人同意，成交供应商也不得采用分包的形式履行合同，否则采购人有权终止合同。转包或分包造成采购人损失的，成交供应商应承担相应赔偿责任。</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2.履约保证金</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2.1本项目不收取履约保证金。</w:t>
      </w:r>
      <w:r/>
    </w:p>
    <w:p>
      <w:pPr>
        <w:pStyle w:val="978"/>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八、政策功能</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1.落实的政府采购政策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在工程采购项目中，工程由中小企业承建，即工程施工单位为中小企业；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中小企业参加政府采购活动，应当出具本办法规定的《中小企业声明函》，否则不得享受相关中小企业扶持政策。响应文件中提供《中小企业声明函》，否则不予认可。</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1.2本项目专门面向中型企业、小型企业、微型企业、残疾人福利性单位、监狱企业进行采购，符合文件要求的供应商应当提供的材料：</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（1）供应商为中型企业、小型企业、微型企业的，提供《中小企业声明函》（第七章 竞争性磋商响应文件格式）。</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（2）残疾人福利性单位视同小型、微型企业，提供《残疾人福利性单位声明函》（第七章 竞争性磋商响应文件格式）。</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spacing w:line="360" w:lineRule="auto"/>
        <w:tabs>
          <w:tab w:val="left" w:pos="90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（4）供应商按照本办法规定提供声明函内容不实的，属于提供虚假材料谋取中标、成交，依照《中华人民共和国政府采购法》等国家有关规定追究相应责任。</w:t>
      </w:r>
      <w:r/>
    </w:p>
    <w:p>
      <w:pPr>
        <w:ind w:firstLine="482"/>
        <w:jc w:val="left"/>
        <w:spacing w:line="360" w:lineRule="auto"/>
        <w:tabs>
          <w:tab w:val="left" w:pos="900" w:leader="none"/>
        </w:tabs>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注：以联合体形式参与本项目政府采购活动的，联合体各方均应为中型、小型、微型企业（残疾人福利单位、监狱企业）。</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2.支持绿色发展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56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3.政府采购需求标准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 本项目执行《绿色数据中心政府采购需求</w:t>
      </w:r>
      <w:r>
        <w:rPr>
          <w:rFonts w:hint="eastAsia" w:ascii="宋体" w:hAnsi="宋体" w:cs="宋体"/>
          <w:color w:val="auto"/>
          <w:sz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78"/>
        <w:jc w:val="left"/>
        <w:spacing w:line="360" w:lineRule="auto"/>
        <w:rPr>
          <w:rFonts w:hint="eastAsia" w:ascii="宋体" w:hAnsi="宋体"/>
          <w:color w:val="auto"/>
          <w:sz w:val="32"/>
          <w:highlight w:val="none"/>
        </w:rPr>
      </w:pPr>
      <w:r>
        <w:rPr>
          <w:rFonts w:hint="eastAsia" w:ascii="宋体" w:hAnsi="宋体"/>
          <w:color w:val="auto"/>
          <w:sz w:val="32"/>
          <w:highlight w:val="none"/>
        </w:rPr>
        <w:t xml:space="preserve">九、质疑和投诉</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1.质疑的提出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1.1提出质疑的供应商应当是参与所质疑项目采购活动的供应商。</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1.3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1.4质疑函的接收方式为供应商书面原件提交。联系部门、联系电话和通讯地址详见本磋商文件“竞争性磋商采购邀请”。质疑实行实名制，不得进行虚假、恶意质疑。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1.5质疑函应当使用</w:t>
      </w:r>
      <w:r>
        <w:rPr>
          <w:rFonts w:hint="eastAsia" w:ascii="宋体" w:hAnsi="宋体"/>
          <w:color w:val="auto"/>
          <w:sz w:val="24"/>
          <w:highlight w:val="none"/>
          <w:lang w:eastAsia="zh-CN"/>
        </w:rPr>
        <w:t xml:space="preserve">本磋商文件中第七章</w:t>
      </w:r>
      <w:r>
        <w:rPr>
          <w:rFonts w:hint="eastAsia" w:ascii="宋体" w:hAnsi="宋体"/>
          <w:color w:val="auto"/>
          <w:sz w:val="24"/>
          <w:highlight w:val="none"/>
        </w:rPr>
        <w:t xml:space="preserve">响应文件格式</w:t>
      </w:r>
      <w:r>
        <w:rPr>
          <w:rFonts w:hint="eastAsia" w:ascii="宋体" w:hAnsi="宋体"/>
          <w:color w:val="auto"/>
          <w:sz w:val="24"/>
          <w:highlight w:val="none"/>
          <w:lang w:eastAsia="zh-CN"/>
        </w:rPr>
        <w:t xml:space="preserve">提供的格式</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供应商提出质疑应当提交质疑函和必要的证明材料。应当包括下列内容：</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（1）供应商的姓名或者名称、地址、邮编、联系人及联系电话；</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（2）质疑项目的名称、编号；</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（3）具体、明确的质疑事项和与质疑事项相关的请求；</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（4）事实依据；</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（5）必要的法律依据；</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（6）提出质疑的日期；</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（7）必要的证明材料；</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（8）采购文件(交易文件)下载回执函；</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2.质疑函的受理和答复</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2.1质疑供应商应当保证其提出的质疑事项及必要的证明材料的真实性及来源的合法性，并承担相应的法律责任。</w:t>
      </w:r>
      <w:r>
        <w:rPr>
          <w:rFonts w:hint="eastAsia" w:ascii="宋体" w:hAnsi="宋体"/>
          <w:b/>
          <w:bCs/>
          <w:color w:val="auto"/>
          <w:sz w:val="24"/>
          <w:highlight w:val="none"/>
        </w:rPr>
        <w:t xml:space="preserve">对不能提供必要的证明材料的、涉及商业秘密的、非书面原件形式的、匿名的质疑函将不予受理</w:t>
      </w:r>
      <w:r>
        <w:rPr>
          <w:rFonts w:hint="eastAsia" w:ascii="宋体" w:hAnsi="宋体"/>
          <w:color w:val="auto"/>
          <w:sz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2.2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2.3对不符合质疑要求的，采购人、采购代理机构有权要求其补充必要的证明材料，质疑供应商未在法定的时间内提供补充必要的证明材料的，视同放弃质疑。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2.4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3.质疑处理</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3.1质疑供应商未按照法定程序进行质疑投诉的，视为一般失信行为。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3.2质疑供应商不配合或者采用不正当手段干扰政府采购质疑、投诉处理工作的，视为一般失信行为。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3.3质疑供应商投诉受理期间，就同一事项多头举报，干扰财政部门投诉处理的，视为一般失信行为。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3.4质疑供应商在全国范围12个月内三次以上质疑查无实据的，视为一般失信行为。</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3.6未尽事宜，依照有关法律、法规执行。</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4.投诉</w:t>
      </w:r>
      <w:r/>
    </w:p>
    <w:p>
      <w:pPr>
        <w:ind w:firstLine="480"/>
        <w:jc w:val="left"/>
        <w:spacing w:line="360" w:lineRule="auto"/>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投诉事项依照有关法律、法规执行。</w:t>
      </w:r>
      <w:bookmarkEnd w:id="65"/>
      <w:r/>
      <w:bookmarkEnd w:id="66"/>
      <w:r/>
      <w:bookmarkEnd w:id="67"/>
      <w:r/>
      <w:bookmarkEnd w:id="68"/>
      <w:r/>
      <w:r/>
    </w:p>
    <w:p>
      <w:pPr>
        <w:pStyle w:val="789"/>
        <w:ind w:left="0" w:firstLine="0"/>
        <w:jc w:val="center"/>
        <w:keepLines/>
        <w:keepNext/>
        <w:spacing w:before="0" w:after="0" w:line="360" w:lineRule="auto"/>
        <w:rPr>
          <w:rStyle w:val="980"/>
          <w:rFonts w:hint="eastAsia" w:eastAsia="幼圆" w:cs="Arial"/>
          <w:b/>
          <w:bCs/>
          <w:color w:val="auto"/>
          <w:sz w:val="44"/>
          <w:szCs w:val="44"/>
          <w:highlight w:val="none"/>
          <w:shd w:val="clear" w:color="auto"/>
        </w:rPr>
      </w:pPr>
      <w:r/>
      <w:bookmarkStart w:id="73" w:name="_Toc204595693"/>
      <w:r/>
      <w:bookmarkStart w:id="74" w:name="_Toc482347463"/>
      <w:r/>
      <w:bookmarkStart w:id="75" w:name="_Toc465267862"/>
      <w:r>
        <w:rPr>
          <w:rFonts w:hint="eastAsia" w:ascii="宋体" w:hAnsi="宋体" w:eastAsia="宋体" w:cs="宋体"/>
          <w:i w:val="0"/>
          <w:iCs w:val="0"/>
          <w:color w:val="auto"/>
          <w:sz w:val="28"/>
          <w:szCs w:val="28"/>
          <w:highlight w:val="none"/>
        </w:rPr>
        <w:br w:type="page" w:clear="all"/>
      </w:r>
      <w:bookmarkStart w:id="76" w:name="_Toc10316"/>
      <w:r/>
      <w:bookmarkStart w:id="77" w:name="_Toc30248"/>
      <w:r/>
      <w:bookmarkStart w:id="78" w:name="_Toc9220"/>
      <w:r/>
      <w:bookmarkStart w:id="79" w:name="_Toc10909"/>
      <w:r/>
      <w:bookmarkStart w:id="80" w:name="_Toc1827"/>
      <w:r>
        <w:rPr>
          <w:rStyle w:val="980"/>
          <w:rFonts w:hint="eastAsia" w:eastAsia="幼圆" w:cs="Arial"/>
          <w:b/>
          <w:bCs/>
          <w:color w:val="auto"/>
          <w:sz w:val="44"/>
          <w:szCs w:val="44"/>
          <w:highlight w:val="none"/>
          <w:shd w:val="clear" w:color="auto"/>
        </w:rPr>
        <w:t xml:space="preserve">第三章  政府采购合同格式</w:t>
      </w:r>
      <w:bookmarkEnd w:id="73"/>
      <w:r/>
      <w:bookmarkEnd w:id="74"/>
      <w:r/>
      <w:bookmarkEnd w:id="75"/>
      <w:r/>
      <w:bookmarkEnd w:id="76"/>
      <w:r/>
      <w:bookmarkEnd w:id="77"/>
      <w:r/>
      <w:bookmarkEnd w:id="78"/>
      <w:r/>
      <w:bookmarkEnd w:id="79"/>
      <w:r/>
      <w:bookmarkEnd w:id="80"/>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bookmarkStart w:id="81" w:name="_Toc142708870"/>
      <w:r/>
      <w:bookmarkStart w:id="82" w:name="OLE_LINK6"/>
      <w:r/>
      <w:bookmarkStart w:id="83" w:name="_Toc153678433"/>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t xml:space="preserve">                    合同</w:t>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t xml:space="preserve">合同编号：</w:t>
      </w:r>
      <w:r/>
    </w:p>
    <w:p>
      <w:pPr>
        <w:ind w:firstLine="0"/>
        <w:jc w:val="center"/>
        <w:spacing w:line="360" w:lineRule="auto"/>
        <w:rPr>
          <w:rFonts w:hint="eastAsia"/>
          <w:b/>
          <w:bCs/>
          <w:color w:val="auto"/>
          <w:sz w:val="44"/>
          <w:highlight w:val="none"/>
          <w:u w:val="single"/>
        </w:rPr>
      </w:pPr>
      <w:r>
        <w:rPr>
          <w:rFonts w:hint="eastAsia"/>
          <w:b/>
          <w:bCs/>
          <w:color w:val="auto"/>
          <w:sz w:val="44"/>
          <w:highlight w:val="none"/>
          <w:u w:val="single"/>
        </w:rPr>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8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758"/>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发包人：</w:t>
      </w:r>
      <w:r/>
    </w:p>
    <w:p>
      <w:pPr>
        <w:ind w:firstLine="1758"/>
        <w:rPr>
          <w:rFonts w:hint="eastAsia" w:ascii="宋体" w:hAnsi="宋体" w:eastAsia="宋体" w:cs="宋体"/>
          <w:b/>
          <w:bCs/>
          <w:color w:val="auto"/>
          <w:sz w:val="28"/>
          <w:szCs w:val="28"/>
          <w:highlight w:val="none"/>
        </w:rPr>
      </w:pPr>
      <w:r>
        <w:rPr>
          <w:rFonts w:hint="eastAsia" w:ascii="宋体" w:hAnsi="宋体" w:eastAsia="宋体" w:cs="宋体"/>
          <w:b/>
          <w:bCs/>
          <w:color w:val="auto"/>
          <w:sz w:val="44"/>
          <w:szCs w:val="44"/>
          <w:highlight w:val="none"/>
        </w:rPr>
        <w:t xml:space="preserve">承包人：</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rPr>
          <w:rFonts w:hint="eastAsia" w:ascii="宋体" w:hAnsi="宋体" w:cs="宋体"/>
          <w:b/>
          <w:color w:val="auto"/>
          <w:sz w:val="32"/>
          <w:szCs w:val="32"/>
          <w:highlight w:val="none"/>
          <w:u w:val="single"/>
        </w:rPr>
      </w:pPr>
      <w:r>
        <w:rPr>
          <w:rFonts w:hint="eastAsia" w:ascii="宋体" w:hAnsi="宋体" w:eastAsia="宋体" w:cs="宋体"/>
          <w:color w:val="auto"/>
          <w:sz w:val="28"/>
          <w:szCs w:val="28"/>
          <w:highlight w:val="none"/>
        </w:rPr>
        <w:br w:type="page" w:clear="all"/>
      </w:r>
      <w:r>
        <w:rPr>
          <w:rFonts w:hint="eastAsia" w:ascii="宋体" w:hAnsi="宋体" w:cs="宋体"/>
          <w:b/>
          <w:color w:val="auto"/>
          <w:sz w:val="32"/>
          <w:szCs w:val="32"/>
          <w:highlight w:val="none"/>
          <w:u w:val="single"/>
        </w:rPr>
        <w:t xml:space="preserve">        </w:t>
      </w:r>
      <w:r>
        <w:rPr>
          <w:rFonts w:hint="eastAsia" w:ascii="宋体" w:hAnsi="宋体" w:cs="宋体"/>
          <w:b/>
          <w:color w:val="auto"/>
          <w:sz w:val="32"/>
          <w:szCs w:val="32"/>
          <w:highlight w:val="none"/>
          <w:u w:val="single"/>
          <w:lang w:val="en-US" w:eastAsia="zh-CN"/>
        </w:rPr>
        <w:t xml:space="preserve">       </w:t>
      </w:r>
      <w:r>
        <w:rPr>
          <w:rFonts w:hint="eastAsia" w:ascii="宋体" w:hAnsi="宋体" w:cs="宋体"/>
          <w:b/>
          <w:color w:val="auto"/>
          <w:sz w:val="32"/>
          <w:szCs w:val="32"/>
          <w:highlight w:val="none"/>
          <w:u w:val="single"/>
        </w:rPr>
        <w:t xml:space="preserve">     合同</w:t>
      </w:r>
      <w:r/>
    </w:p>
    <w:p>
      <w:pPr>
        <w:ind w:firstLine="4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line="360" w:lineRule="auto"/>
        <w:widowControl/>
        <w:rPr>
          <w:rFonts w:hint="eastAsia"/>
          <w:color w:val="auto"/>
          <w:sz w:val="24"/>
          <w:highlight w:val="none"/>
        </w:rPr>
      </w:pPr>
      <w:r>
        <w:rPr>
          <w:rFonts w:hint="eastAsia"/>
          <w:color w:val="auto"/>
          <w:sz w:val="24"/>
          <w:highlight w:val="none"/>
        </w:rPr>
        <w:t xml:space="preserve">发  包  人：                   （以下简称甲方）</w:t>
      </w:r>
      <w:r/>
    </w:p>
    <w:p>
      <w:pPr>
        <w:ind w:firstLine="0"/>
        <w:spacing w:line="360" w:lineRule="auto"/>
        <w:widowControl/>
        <w:rPr>
          <w:rFonts w:hint="eastAsia"/>
          <w:color w:val="auto"/>
          <w:sz w:val="24"/>
          <w:highlight w:val="none"/>
        </w:rPr>
      </w:pPr>
      <w:r>
        <w:rPr>
          <w:rFonts w:hint="eastAsia"/>
          <w:color w:val="auto"/>
          <w:sz w:val="24"/>
          <w:highlight w:val="none"/>
        </w:rPr>
        <w:t xml:space="preserve">承  包  人：                   （以下简称乙方）</w:t>
      </w:r>
      <w:r/>
    </w:p>
    <w:p>
      <w:pPr>
        <w:ind w:firstLine="0"/>
        <w:spacing w:line="360" w:lineRule="auto"/>
        <w:widowControl/>
        <w:rPr>
          <w:rFonts w:hint="eastAsia"/>
          <w:color w:val="auto"/>
          <w:sz w:val="24"/>
          <w:highlight w:val="none"/>
        </w:rPr>
      </w:pPr>
      <w:r>
        <w:rPr>
          <w:rFonts w:hint="eastAsia"/>
          <w:color w:val="auto"/>
          <w:sz w:val="24"/>
          <w:highlight w:val="none"/>
        </w:rPr>
        <w:t xml:space="preserve">依据《中华人民共和国民法典》《中华人民共和国建筑法》及相关法律法规相关规定，为明确双方在施工过程中的权利、义务和责任，经甲乙双方在平等、自愿、协商一致的基础上，就</w:t>
      </w:r>
      <w:r>
        <w:rPr>
          <w:rFonts w:hint="eastAsia"/>
          <w:color w:val="auto"/>
          <w:sz w:val="24"/>
          <w:highlight w:val="none"/>
          <w:u w:val="single"/>
        </w:rPr>
        <w:t xml:space="preserve">            </w:t>
      </w:r>
      <w:r>
        <w:rPr>
          <w:rFonts w:hint="eastAsia"/>
          <w:color w:val="auto"/>
          <w:sz w:val="24"/>
          <w:highlight w:val="none"/>
        </w:rPr>
        <w:t xml:space="preserve">工程有关事宜，签订本合同，具体内容如下：</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第一条工程概况</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工程名称</w:t>
      </w:r>
      <w:r>
        <w:rPr>
          <w:rFonts w:hint="eastAsia"/>
          <w:color w:val="auto"/>
          <w:sz w:val="24"/>
          <w:highlight w:val="none"/>
          <w:lang w:eastAsia="zh-CN"/>
        </w:rPr>
        <w:t xml:space="preserve">：</w:t>
      </w:r>
      <w:r>
        <w:rPr>
          <w:rFonts w:hint="eastAsia"/>
          <w:color w:val="auto"/>
          <w:sz w:val="24"/>
          <w:highlight w:val="none"/>
          <w:u w:val="single"/>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工程地点：</w:t>
      </w:r>
      <w:r>
        <w:rPr>
          <w:rFonts w:hint="eastAsia"/>
          <w:color w:val="auto"/>
          <w:sz w:val="24"/>
          <w:highlight w:val="none"/>
          <w:u w:val="single"/>
          <w:lang w:val="en-US" w:eastAsia="zh-CN"/>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承包范围：</w:t>
      </w:r>
      <w:r>
        <w:rPr>
          <w:rFonts w:hint="eastAsia"/>
          <w:color w:val="auto"/>
          <w:sz w:val="24"/>
          <w:highlight w:val="none"/>
          <w:u w:val="single"/>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rPr>
      </w:pPr>
      <w:r>
        <w:rPr>
          <w:rFonts w:hint="eastAsia"/>
          <w:color w:val="auto"/>
          <w:sz w:val="24"/>
          <w:highlight w:val="none"/>
        </w:rPr>
        <w:t xml:space="preserve">质量要求及质保期：</w:t>
      </w:r>
      <w:r>
        <w:rPr>
          <w:rFonts w:hint="eastAsia"/>
          <w:color w:val="auto"/>
          <w:sz w:val="24"/>
          <w:highlight w:val="none"/>
          <w:u w:val="single"/>
          <w:lang w:val="en-US" w:eastAsia="zh-CN"/>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u w:val="single"/>
        </w:rPr>
      </w:pPr>
      <w:r>
        <w:rPr>
          <w:rFonts w:hint="eastAsia"/>
          <w:color w:val="auto"/>
          <w:sz w:val="24"/>
          <w:highlight w:val="none"/>
        </w:rPr>
        <w:t xml:space="preserve">工期：</w:t>
      </w:r>
      <w:r>
        <w:rPr>
          <w:rFonts w:hint="eastAsia"/>
          <w:color w:val="auto"/>
          <w:sz w:val="24"/>
          <w:highlight w:val="none"/>
          <w:u w:val="single"/>
          <w:lang w:val="en-US" w:eastAsia="zh-CN"/>
        </w:rPr>
        <w:t xml:space="preserve">             </w:t>
      </w:r>
      <w:r>
        <w:rPr>
          <w:rFonts w:hint="eastAsia"/>
          <w:color w:val="auto"/>
          <w:sz w:val="24"/>
          <w:highlight w:val="none"/>
        </w:rPr>
        <w:t xml:space="preserve">。</w:t>
      </w:r>
      <w:r/>
    </w:p>
    <w:p>
      <w:pPr>
        <w:numPr>
          <w:ilvl w:val="1"/>
          <w:numId w:val="2"/>
        </w:numPr>
        <w:ind w:firstLine="480"/>
        <w:spacing w:line="360" w:lineRule="auto"/>
        <w:tabs>
          <w:tab w:val="left" w:pos="9900" w:leader="none"/>
          <w:tab w:val="left" w:pos="10080" w:leader="none"/>
        </w:tabs>
        <w:rPr>
          <w:rFonts w:hint="eastAsia"/>
          <w:color w:val="auto"/>
          <w:sz w:val="24"/>
          <w:highlight w:val="none"/>
          <w:u w:val="single"/>
          <w:lang w:eastAsia="zh-CN"/>
        </w:rPr>
      </w:pPr>
      <w:r>
        <w:rPr>
          <w:rFonts w:hint="eastAsia"/>
          <w:color w:val="auto"/>
          <w:sz w:val="24"/>
          <w:highlight w:val="none"/>
          <w:u w:val="single"/>
        </w:rPr>
        <w:t xml:space="preserve">价格形式及合同价款</w:t>
      </w:r>
      <w:r>
        <w:rPr>
          <w:rFonts w:hint="eastAsia"/>
          <w:color w:val="auto"/>
          <w:sz w:val="24"/>
          <w:highlight w:val="none"/>
          <w:u w:val="single"/>
          <w:lang w:eastAsia="zh-CN"/>
        </w:rPr>
        <w:t xml:space="preserve">：</w:t>
      </w:r>
      <w:r>
        <w:rPr>
          <w:rFonts w:hint="eastAsia"/>
          <w:color w:val="auto"/>
          <w:sz w:val="24"/>
          <w:highlight w:val="none"/>
          <w:u w:val="single"/>
        </w:rPr>
        <w:t xml:space="preserve">固定</w:t>
      </w:r>
      <w:r>
        <w:rPr>
          <w:rFonts w:hint="eastAsia"/>
          <w:color w:val="auto"/>
          <w:sz w:val="24"/>
          <w:highlight w:val="none"/>
          <w:u w:val="single"/>
          <w:lang w:eastAsia="zh-CN"/>
        </w:rPr>
        <w:t xml:space="preserve">总价</w:t>
      </w:r>
      <w:r>
        <w:rPr>
          <w:rFonts w:hint="eastAsia"/>
          <w:color w:val="auto"/>
          <w:sz w:val="24"/>
          <w:highlight w:val="none"/>
          <w:u w:val="single"/>
        </w:rPr>
        <w:t xml:space="preserve">合同。含税合同价：人民币          ， （小写）¥            ，下浮比例      ，优惠至：人民币               （含税） ，（小写）¥          ,最终价格以工程结算审定单为准</w:t>
      </w:r>
      <w:r>
        <w:rPr>
          <w:rFonts w:hint="eastAsia"/>
          <w:color w:val="auto"/>
          <w:sz w:val="24"/>
          <w:highlight w:val="none"/>
          <w:u w:val="single"/>
          <w:lang w:eastAsia="zh-CN"/>
        </w:rPr>
        <w:t xml:space="preserve">。</w:t>
      </w:r>
      <w:r/>
    </w:p>
    <w:p>
      <w:pPr>
        <w:ind w:firstLine="480"/>
        <w:spacing w:line="360" w:lineRule="auto"/>
        <w:rPr>
          <w:rFonts w:hint="eastAsia"/>
          <w:color w:val="auto"/>
          <w:sz w:val="24"/>
          <w:highlight w:val="none"/>
        </w:rPr>
      </w:pPr>
      <w:r>
        <w:rPr>
          <w:rFonts w:hint="eastAsia"/>
          <w:color w:val="auto"/>
          <w:sz w:val="24"/>
          <w:highlight w:val="none"/>
        </w:rPr>
        <w:t xml:space="preserve">合同价款包括但不限于：</w:t>
      </w:r>
      <w:r>
        <w:rPr>
          <w:rFonts w:hint="eastAsia"/>
          <w:color w:val="auto"/>
          <w:sz w:val="24"/>
          <w:highlight w:val="none"/>
          <w:lang w:eastAsia="zh-CN"/>
        </w:rPr>
        <w:t xml:space="preserve">投标报价应包含施工图设计、施工图预算编制、施工图报审（含专家评审、报审，直至取得施工图审查合格证明）、施工许可报批及后续服务（施工配合）、消防审查、工程施工、消防检测、整改、动火措施、材料封样等一切费用。投标人应充分了解施工场地的位置、周边环境、地质情况、道路、装卸、保管、安装限制以及影响投标报价的其他要素，中标后其投标总价不变，采购人不另行增加任何费用</w:t>
      </w:r>
      <w:r>
        <w:rPr>
          <w:rFonts w:hint="eastAsia"/>
          <w:color w:val="auto"/>
          <w:sz w:val="24"/>
          <w:highlight w:val="none"/>
        </w:rPr>
        <w:t xml:space="preserve">，与总承包商及其他各专业承包商的协调、配合费用及其他相关风险费用，甲方不再就本合同另行向乙方支付任何费用。</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第二条 甲方责任</w:t>
      </w:r>
      <w:r/>
    </w:p>
    <w:p>
      <w:pPr>
        <w:ind w:firstLine="480"/>
        <w:spacing w:line="360" w:lineRule="auto"/>
        <w:rPr>
          <w:rFonts w:hint="eastAsia"/>
          <w:color w:val="auto"/>
          <w:sz w:val="24"/>
          <w:highlight w:val="none"/>
        </w:rPr>
      </w:pPr>
      <w:r>
        <w:rPr>
          <w:rFonts w:hint="eastAsia"/>
          <w:color w:val="auto"/>
          <w:sz w:val="24"/>
          <w:highlight w:val="none"/>
        </w:rPr>
        <w:t xml:space="preserve">2.1 甲方向乙方指定施工所需用电、用水（指定接点位置，由乙方负责将水、电接至各工作面）及部分堆放材料场地，所发生相关费用由乙方自行解决，包含在合同价款中。</w:t>
      </w:r>
      <w:r/>
    </w:p>
    <w:p>
      <w:pPr>
        <w:ind w:firstLine="480"/>
        <w:spacing w:line="360" w:lineRule="auto"/>
        <w:rPr>
          <w:rFonts w:hint="eastAsia"/>
          <w:color w:val="auto"/>
          <w:sz w:val="24"/>
          <w:highlight w:val="none"/>
        </w:rPr>
      </w:pPr>
      <w:r>
        <w:rPr>
          <w:rFonts w:hint="eastAsia"/>
          <w:color w:val="auto"/>
          <w:sz w:val="24"/>
          <w:highlight w:val="none"/>
        </w:rPr>
        <w:t xml:space="preserve">2.2 指派       为甲方驻工地代表负责合同的履行，解决施工过程中出现的需要甲方协调的相关问题，并参与工程的初验、各种验收和签证工作。如变更现场代表应及时通知乙方。</w:t>
      </w:r>
      <w:r/>
    </w:p>
    <w:p>
      <w:pPr>
        <w:ind w:firstLine="480"/>
        <w:spacing w:line="360" w:lineRule="auto"/>
        <w:rPr>
          <w:rFonts w:hint="eastAsia"/>
          <w:color w:val="auto"/>
          <w:sz w:val="24"/>
          <w:highlight w:val="none"/>
        </w:rPr>
      </w:pPr>
      <w:r>
        <w:rPr>
          <w:rFonts w:hint="eastAsia"/>
          <w:color w:val="auto"/>
          <w:sz w:val="24"/>
          <w:highlight w:val="none"/>
        </w:rPr>
        <w:t xml:space="preserve">2.3 如乙方未按本合同约定进行施工，甲方有权取消本合同范围内的任何工程项目或另行安排分包，相关价款从合同总价内扣除，乙方不得有异议或因协议施工项目的减少而要求发包人补偿或额外支付任何费用。</w:t>
      </w:r>
      <w:r/>
    </w:p>
    <w:p>
      <w:pPr>
        <w:ind w:firstLine="480"/>
        <w:spacing w:line="360" w:lineRule="auto"/>
        <w:rPr>
          <w:rFonts w:hint="eastAsia"/>
          <w:color w:val="auto"/>
          <w:sz w:val="24"/>
          <w:highlight w:val="none"/>
        </w:rPr>
      </w:pPr>
      <w:r>
        <w:rPr>
          <w:rFonts w:hint="eastAsia"/>
          <w:color w:val="auto"/>
          <w:sz w:val="24"/>
          <w:highlight w:val="none"/>
        </w:rPr>
        <w:t xml:space="preserve">2.4 组织相关部门进行工程竣工验收，并签字确认完成工程量。</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第三条 乙方义务</w:t>
      </w:r>
      <w:r/>
    </w:p>
    <w:p>
      <w:pPr>
        <w:ind w:firstLine="480"/>
        <w:spacing w:line="360" w:lineRule="auto"/>
        <w:rPr>
          <w:rFonts w:hint="eastAsia"/>
          <w:color w:val="auto"/>
          <w:sz w:val="24"/>
          <w:highlight w:val="none"/>
        </w:rPr>
      </w:pPr>
      <w:r>
        <w:rPr>
          <w:rFonts w:hint="eastAsia"/>
          <w:color w:val="auto"/>
          <w:sz w:val="24"/>
          <w:highlight w:val="none"/>
        </w:rPr>
        <w:t xml:space="preserve">3.1 乙方对本合同工程内容、工程范围、工程概况等所有内容及要求完全理解，因上述内容引起的一切歧义以甲方的解释为准。</w:t>
      </w:r>
      <w:r/>
    </w:p>
    <w:p>
      <w:pPr>
        <w:ind w:firstLine="480"/>
        <w:spacing w:line="360" w:lineRule="auto"/>
        <w:rPr>
          <w:rFonts w:hint="eastAsia"/>
          <w:color w:val="auto"/>
          <w:sz w:val="24"/>
          <w:highlight w:val="none"/>
        </w:rPr>
      </w:pPr>
      <w:r>
        <w:rPr>
          <w:rFonts w:hint="eastAsia"/>
          <w:color w:val="auto"/>
          <w:sz w:val="24"/>
          <w:highlight w:val="none"/>
        </w:rPr>
        <w:t xml:space="preserve">3.2 乙方指派         为乙方驻工地代表（以下简称“项目经理”），负责合同的履行。乙方项目经理必须定期按甲方要求的时间参加工程协调会。乙方项目经理保证出勤率，在紧急情况和进行主要施工项目时，乙方项目经理必须出勤并科学组织工程施工，保质、保量、按时完成施工任务，解决由乙方负责的各项事宜。如乙方所指派项目经理或其他相关项目管理人员对甲方指令执行不力或不服从监理或甲方的统筹指挥的，甲方有权要求乙方更换其项目经理或其他相关管理人员。</w:t>
      </w:r>
      <w:r/>
    </w:p>
    <w:p>
      <w:pPr>
        <w:ind w:firstLine="480"/>
        <w:spacing w:line="360" w:lineRule="auto"/>
        <w:rPr>
          <w:rFonts w:hint="eastAsia"/>
          <w:color w:val="auto"/>
          <w:sz w:val="24"/>
          <w:highlight w:val="none"/>
        </w:rPr>
      </w:pPr>
      <w:r>
        <w:rPr>
          <w:rFonts w:hint="eastAsia"/>
          <w:color w:val="auto"/>
          <w:sz w:val="24"/>
          <w:highlight w:val="none"/>
        </w:rPr>
        <w:t xml:space="preserve">3.3 乙方应按合同规定时间及时提供工程所需的所有材料，确保施工过程中使用的材料的型号及质量符合国家相关标准及设计要求。如乙方所用材料的质量低于现行国家相关标准或施工图纸要求，每发现一次，乙方应支付甲方人民币1万元的违约金，并且乙方应按甲方要求无条件更换直至符合图纸及现行国家相关标准要求，如造成工期延误，乙方还要承担工期延误造成的损失。</w:t>
      </w:r>
      <w:r/>
    </w:p>
    <w:p>
      <w:pPr>
        <w:ind w:firstLine="480"/>
        <w:spacing w:line="360" w:lineRule="auto"/>
        <w:rPr>
          <w:rFonts w:hint="eastAsia"/>
          <w:color w:val="auto"/>
          <w:sz w:val="24"/>
          <w:highlight w:val="none"/>
        </w:rPr>
      </w:pPr>
      <w:r>
        <w:rPr>
          <w:rFonts w:hint="eastAsia"/>
          <w:color w:val="auto"/>
          <w:sz w:val="24"/>
          <w:highlight w:val="none"/>
        </w:rPr>
        <w:t xml:space="preserve">3.4 为确保工程质量，乙方工程技术人员必须具有丰富的施工经验和较高的技术水平。乙方发现图纸问题，应及时向甲方提出，甲方及时协调相关单位予以解决。未经甲方确认，乙方不得擅自施工，否则由此造成的一切后果均由乙方承担。</w:t>
      </w:r>
      <w:r/>
    </w:p>
    <w:p>
      <w:pPr>
        <w:ind w:firstLine="480"/>
        <w:spacing w:line="360" w:lineRule="auto"/>
        <w:rPr>
          <w:rFonts w:hint="eastAsia"/>
          <w:color w:val="auto"/>
          <w:sz w:val="24"/>
          <w:highlight w:val="none"/>
        </w:rPr>
      </w:pPr>
      <w:r>
        <w:rPr>
          <w:rFonts w:hint="eastAsia"/>
          <w:color w:val="auto"/>
          <w:sz w:val="24"/>
          <w:highlight w:val="none"/>
        </w:rPr>
        <w:t xml:space="preserve">3.5 乙方驻现场管理人员和所有进场操作人员应具有相关资质及岗位证书，且年龄不低于18周岁不超过55周岁；特殊工种应持相应有效上岗证书上岗，同时报甲方备案。</w:t>
      </w:r>
      <w:r/>
    </w:p>
    <w:p>
      <w:pPr>
        <w:ind w:firstLine="480"/>
        <w:spacing w:line="360" w:lineRule="auto"/>
        <w:rPr>
          <w:rFonts w:hint="eastAsia"/>
          <w:color w:val="auto"/>
          <w:sz w:val="24"/>
          <w:highlight w:val="none"/>
        </w:rPr>
      </w:pPr>
      <w:r>
        <w:rPr>
          <w:rFonts w:hint="eastAsia"/>
          <w:color w:val="auto"/>
          <w:sz w:val="24"/>
          <w:highlight w:val="none"/>
        </w:rPr>
        <w:t xml:space="preserve">3.6 乙方必须对管理人员及工人的安全生产、食品卫生、交通安全等负责，应严格遵守甲方现场管理的各项规章制度的有关安全文明施工规定，乙方进场前应与总承包单位签订《安全施工协议书》并报甲方安保部门备案。乙方负责对进驻现场的全体人员进行入场前的安全知识教育，并保证在施工过程中遵守安全管理规定。施工中造成的人员伤亡或其他安全质量事故等均由乙方自行承担全部责任及费用。</w:t>
      </w:r>
      <w:r/>
    </w:p>
    <w:p>
      <w:pPr>
        <w:ind w:firstLine="480"/>
        <w:spacing w:line="360" w:lineRule="auto"/>
        <w:rPr>
          <w:rFonts w:hint="eastAsia"/>
          <w:color w:val="auto"/>
          <w:sz w:val="24"/>
          <w:highlight w:val="none"/>
        </w:rPr>
      </w:pPr>
      <w:r>
        <w:rPr>
          <w:rFonts w:hint="eastAsia"/>
          <w:color w:val="auto"/>
          <w:sz w:val="24"/>
          <w:highlight w:val="none"/>
        </w:rPr>
        <w:t xml:space="preserve">3.7 工程竣工未正式移交前，乙方负责对本合同工程现场的一切设备、设施及工程成品、半成品进行妥善保护，一切材料安装完毕后如有丢失或损坏均由乙方承担。</w:t>
      </w:r>
      <w:r/>
    </w:p>
    <w:p>
      <w:pPr>
        <w:ind w:firstLine="480"/>
        <w:spacing w:line="360" w:lineRule="auto"/>
        <w:rPr>
          <w:rFonts w:hint="eastAsia"/>
          <w:color w:val="auto"/>
          <w:sz w:val="24"/>
          <w:highlight w:val="none"/>
        </w:rPr>
      </w:pPr>
      <w:r>
        <w:rPr>
          <w:rFonts w:hint="eastAsia"/>
          <w:color w:val="auto"/>
          <w:sz w:val="24"/>
          <w:highlight w:val="none"/>
        </w:rPr>
        <w:t xml:space="preserve">3.8 乙方须注意本合同工程是甲方所建造整体工程的一部分。乙方及其他专业分包方均有其他工程同时在工地进行。乙方须与其他专业分包方协调合作，并配合总工程进度计划以令甲方满意及准时完成工程。</w:t>
      </w:r>
      <w:r/>
    </w:p>
    <w:p>
      <w:pPr>
        <w:ind w:firstLine="480"/>
        <w:spacing w:line="360" w:lineRule="auto"/>
        <w:rPr>
          <w:rFonts w:hint="eastAsia"/>
          <w:color w:val="auto"/>
          <w:sz w:val="24"/>
          <w:highlight w:val="none"/>
        </w:rPr>
      </w:pPr>
      <w:r>
        <w:rPr>
          <w:rFonts w:hint="eastAsia"/>
          <w:color w:val="auto"/>
          <w:sz w:val="24"/>
          <w:highlight w:val="none"/>
        </w:rPr>
        <w:t xml:space="preserve">3.9 施工及生活等临时设施费用由乙方负责，水、电费单独计表由乙方自行承担。</w:t>
      </w:r>
      <w:r/>
    </w:p>
    <w:p>
      <w:pPr>
        <w:ind w:firstLine="480"/>
        <w:spacing w:line="360" w:lineRule="auto"/>
        <w:rPr>
          <w:rFonts w:hint="eastAsia"/>
          <w:color w:val="auto"/>
          <w:sz w:val="24"/>
          <w:highlight w:val="none"/>
        </w:rPr>
      </w:pPr>
      <w:r>
        <w:rPr>
          <w:rFonts w:hint="eastAsia"/>
          <w:color w:val="auto"/>
          <w:sz w:val="24"/>
          <w:highlight w:val="none"/>
        </w:rPr>
        <w:t xml:space="preserve">3.10 甲方有权向乙方发出设计变更、洽商，乙方必须及时遵照执行并受其约束，乙方所提所有设计变更、洽商必须有甲方项目负责人签字确认，否则在结算时甲方有权不予认可。</w:t>
      </w:r>
      <w:r/>
    </w:p>
    <w:p>
      <w:pPr>
        <w:ind w:firstLine="480"/>
        <w:spacing w:line="360" w:lineRule="auto"/>
        <w:rPr>
          <w:rFonts w:hint="eastAsia"/>
          <w:color w:val="auto"/>
          <w:sz w:val="24"/>
          <w:highlight w:val="none"/>
        </w:rPr>
      </w:pPr>
      <w:r>
        <w:rPr>
          <w:rFonts w:hint="eastAsia"/>
          <w:color w:val="auto"/>
          <w:sz w:val="24"/>
          <w:highlight w:val="none"/>
        </w:rPr>
        <w:t xml:space="preserve">3.11 施工技术资料管理与移交：乙方应根据现行相关规定及时收集、整理相关施工技术资料，技术资料质量、数量及真实性应符合相关要求，费用包含在合同价款中。</w:t>
      </w:r>
      <w:r/>
    </w:p>
    <w:p>
      <w:pPr>
        <w:ind w:firstLine="480"/>
        <w:spacing w:line="360" w:lineRule="auto"/>
        <w:rPr>
          <w:rFonts w:hint="eastAsia"/>
          <w:color w:val="auto"/>
          <w:sz w:val="24"/>
          <w:highlight w:val="none"/>
        </w:rPr>
      </w:pPr>
      <w:r>
        <w:rPr>
          <w:rFonts w:hint="eastAsia"/>
          <w:color w:val="auto"/>
          <w:sz w:val="24"/>
          <w:highlight w:val="none"/>
        </w:rPr>
        <w:t xml:space="preserve">3.12 工程完工后乙方对工程保修期内出现的质量问题负责维修。</w:t>
      </w:r>
      <w:r/>
    </w:p>
    <w:p>
      <w:pPr>
        <w:ind w:firstLine="480"/>
        <w:spacing w:line="360" w:lineRule="auto"/>
        <w:rPr>
          <w:rFonts w:hint="eastAsia"/>
          <w:color w:val="auto"/>
          <w:sz w:val="24"/>
          <w:highlight w:val="none"/>
        </w:rPr>
      </w:pPr>
      <w:r>
        <w:rPr>
          <w:rFonts w:hint="eastAsia"/>
          <w:color w:val="auto"/>
          <w:sz w:val="24"/>
          <w:highlight w:val="none"/>
        </w:rPr>
        <w:t xml:space="preserve">3.13 乙方不得私自将工程转包或分包，</w:t>
      </w:r>
      <w:r>
        <w:rPr>
          <w:rFonts w:hint="eastAsia"/>
          <w:color w:val="auto"/>
          <w:sz w:val="24"/>
          <w:highlight w:val="none"/>
          <w:lang w:val="en-US" w:eastAsia="zh-CN"/>
        </w:rPr>
        <w:t xml:space="preserve">相关费用由医院直接支付至农民工账户，且施工方需具备相应资质，</w:t>
      </w:r>
      <w:r>
        <w:rPr>
          <w:rFonts w:hint="eastAsia"/>
          <w:color w:val="auto"/>
          <w:sz w:val="24"/>
          <w:highlight w:val="none"/>
        </w:rPr>
        <w:t xml:space="preserve">不得冒用他人资质承包本工程。</w:t>
      </w:r>
      <w:r/>
    </w:p>
    <w:p>
      <w:pPr>
        <w:ind w:firstLine="480"/>
        <w:spacing w:line="360" w:lineRule="auto"/>
        <w:rPr>
          <w:rFonts w:hint="eastAsia"/>
          <w:color w:val="auto"/>
          <w:sz w:val="24"/>
          <w:highlight w:val="none"/>
        </w:rPr>
      </w:pPr>
      <w:r>
        <w:rPr>
          <w:rFonts w:hint="eastAsia"/>
          <w:color w:val="auto"/>
          <w:sz w:val="24"/>
          <w:highlight w:val="none"/>
        </w:rPr>
        <w:t xml:space="preserve">3.14 乙方应保证在施工过程中不发生噪声扰民、污染环境、影响交通等事件，否则由此造成的相关责任由乙方承担。</w:t>
      </w:r>
      <w:r/>
    </w:p>
    <w:p>
      <w:pPr>
        <w:ind w:firstLine="480"/>
        <w:spacing w:line="360" w:lineRule="auto"/>
        <w:rPr>
          <w:rFonts w:hint="eastAsia"/>
          <w:color w:val="auto"/>
          <w:sz w:val="24"/>
          <w:highlight w:val="none"/>
        </w:rPr>
      </w:pPr>
      <w:r>
        <w:rPr>
          <w:rFonts w:hint="eastAsia"/>
          <w:color w:val="auto"/>
          <w:sz w:val="24"/>
          <w:highlight w:val="none"/>
        </w:rPr>
        <w:t xml:space="preserve">3.15 乙方在施工中发生的质量事故，应及时报告甲方驻现场代表与相关部门。一般质量事故的处理方案及结果应送甲方备案；重大质量事故的处理方案，应按连云港市质量事故处理程序办理，但须先向甲方现场负责人报告。</w:t>
      </w:r>
      <w:r/>
    </w:p>
    <w:p>
      <w:pPr>
        <w:ind w:firstLine="480"/>
        <w:spacing w:line="360" w:lineRule="auto"/>
        <w:rPr>
          <w:rFonts w:hint="eastAsia"/>
          <w:color w:val="auto"/>
          <w:sz w:val="24"/>
          <w:highlight w:val="none"/>
        </w:rPr>
      </w:pPr>
      <w:r>
        <w:rPr>
          <w:rFonts w:hint="eastAsia"/>
          <w:color w:val="auto"/>
          <w:sz w:val="24"/>
          <w:highlight w:val="none"/>
        </w:rPr>
        <w:t xml:space="preserve">3.16 为满足工期及质量要求，乙方应根据施工现场需要，随时按甲方代表指令追加现场所需设备、器具、材料、安全设施及人员投入，以达到甲方要求。各种措施费用均已包含于合同价款中。</w:t>
      </w:r>
      <w:r/>
    </w:p>
    <w:p>
      <w:pPr>
        <w:ind w:firstLine="480"/>
        <w:spacing w:line="360" w:lineRule="auto"/>
        <w:rPr>
          <w:rFonts w:hint="eastAsia"/>
          <w:color w:val="auto"/>
          <w:sz w:val="24"/>
          <w:highlight w:val="none"/>
        </w:rPr>
      </w:pPr>
      <w:r>
        <w:rPr>
          <w:rFonts w:hint="eastAsia"/>
          <w:color w:val="auto"/>
          <w:sz w:val="24"/>
          <w:highlight w:val="none"/>
        </w:rPr>
        <w:t xml:space="preserve">3.17 乙方负责办理乙方所属员工务工手续、暂住证及员工意外伤害保险。乙方进场施工人员其工资、福利、医疗、国家规定的社会保险等费用均由乙方自行承担。</w:t>
      </w:r>
      <w:r/>
    </w:p>
    <w:p>
      <w:pPr>
        <w:ind w:firstLine="480"/>
        <w:spacing w:line="360" w:lineRule="auto"/>
        <w:rPr>
          <w:rFonts w:hint="eastAsia"/>
          <w:color w:val="auto"/>
          <w:sz w:val="24"/>
          <w:highlight w:val="none"/>
          <w:lang w:val="en-US" w:eastAsia="zh-CN"/>
        </w:rPr>
      </w:pPr>
      <w:r>
        <w:rPr>
          <w:rFonts w:hint="eastAsia"/>
          <w:color w:val="auto"/>
          <w:sz w:val="24"/>
          <w:highlight w:val="none"/>
          <w:lang w:val="en-US" w:eastAsia="zh-CN"/>
        </w:rPr>
        <w:t xml:space="preserve">3.18设计单位在进行施工图设计相关工作时，施工图设计工期为20日历天，施工图设计必须在初步设计文件的基础上进一步详细、具体，施工图设计不偏离初步设计方案思路、范围、材料以及意图，报审前需经甲方同意。</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第四条 关于工期及工期延误的约定</w:t>
      </w:r>
      <w:r/>
    </w:p>
    <w:p>
      <w:pPr>
        <w:ind w:firstLine="480"/>
        <w:spacing w:line="360" w:lineRule="auto"/>
        <w:rPr>
          <w:rFonts w:hint="eastAsia"/>
          <w:color w:val="auto"/>
          <w:sz w:val="24"/>
          <w:highlight w:val="none"/>
        </w:rPr>
      </w:pPr>
      <w:r>
        <w:rPr>
          <w:rFonts w:hint="eastAsia"/>
          <w:color w:val="auto"/>
          <w:sz w:val="24"/>
          <w:highlight w:val="none"/>
        </w:rPr>
        <w:t xml:space="preserve">4.1 甲乙双方在合同签订生效后 3 日内，乙方进场开始施工准备工作。乙方在合同签订后，应严格按照甲乙双方确认的施工组织设计或甲方通知的进场日期开展施工工作。因乙方责任不能按期开工或中途无故停工而影响工期，工期不予顺延，乙方承担逾期完工的违约责任。</w:t>
      </w:r>
      <w:r/>
    </w:p>
    <w:p>
      <w:pPr>
        <w:ind w:firstLine="480"/>
        <w:spacing w:line="360" w:lineRule="auto"/>
        <w:rPr>
          <w:rFonts w:hint="eastAsia"/>
          <w:color w:val="auto"/>
          <w:sz w:val="24"/>
          <w:highlight w:val="none"/>
        </w:rPr>
      </w:pPr>
      <w:r>
        <w:rPr>
          <w:rFonts w:hint="eastAsia"/>
          <w:color w:val="auto"/>
          <w:sz w:val="24"/>
          <w:highlight w:val="none"/>
        </w:rPr>
        <w:t xml:space="preserve">4.2 进度计划控制过程中的工期违约金：因乙方原因未能按经双方认可的进度计划完成阶段性工程进度计划，甲方有权要求乙方在3个工作日内赶回计划进度。如乙方未按规定日期赶回进度，每逾期一日，乙方应向甲方支付1000元违约金（违约金从每期进度款中直接抵扣）。</w:t>
      </w:r>
      <w:r/>
    </w:p>
    <w:p>
      <w:pPr>
        <w:ind w:firstLine="480"/>
        <w:spacing w:line="360" w:lineRule="auto"/>
        <w:rPr>
          <w:rFonts w:hint="eastAsia"/>
          <w:color w:val="auto"/>
          <w:sz w:val="24"/>
          <w:highlight w:val="none"/>
        </w:rPr>
      </w:pPr>
      <w:r>
        <w:rPr>
          <w:rFonts w:hint="eastAsia"/>
          <w:color w:val="auto"/>
          <w:sz w:val="24"/>
          <w:highlight w:val="none"/>
        </w:rPr>
        <w:t xml:space="preserve">4.3 如乙方未能在约定的工期内完成施工导致工程发生竣工日期延误，则乙方须按延误的天数，每延迟一天向甲方支付2000元违约金。</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第五条 关于工程质量验收及保修的约定</w:t>
      </w:r>
      <w:r/>
    </w:p>
    <w:p>
      <w:pPr>
        <w:ind w:firstLine="480"/>
        <w:spacing w:line="360" w:lineRule="auto"/>
        <w:rPr>
          <w:rFonts w:hint="eastAsia"/>
          <w:color w:val="auto"/>
          <w:sz w:val="24"/>
          <w:highlight w:val="none"/>
        </w:rPr>
      </w:pPr>
      <w:r>
        <w:rPr>
          <w:rFonts w:hint="eastAsia"/>
          <w:color w:val="auto"/>
          <w:sz w:val="24"/>
          <w:highlight w:val="none"/>
        </w:rPr>
        <w:t xml:space="preserve">5.1 本工程施工工艺、原材料及施工质量应符合设计要求、国家及连云港市现行相关技术规范、规程、标准、图集、施工及验收规范以及本合同中甲方规定、要求。工程所涉及的技术标准和规范、产品标准和规范、工程标准和规范、验收标准和规范等都必须符合国家标准。</w:t>
      </w:r>
      <w:r/>
    </w:p>
    <w:p>
      <w:pPr>
        <w:ind w:firstLine="480"/>
        <w:spacing w:line="360" w:lineRule="auto"/>
        <w:rPr>
          <w:rFonts w:hint="eastAsia"/>
          <w:color w:val="auto"/>
          <w:sz w:val="24"/>
          <w:highlight w:val="none"/>
        </w:rPr>
      </w:pPr>
      <w:r>
        <w:rPr>
          <w:rFonts w:hint="eastAsia"/>
          <w:color w:val="auto"/>
          <w:sz w:val="24"/>
          <w:highlight w:val="none"/>
        </w:rPr>
        <w:t xml:space="preserve">5.2 本工程验收后若因乙方原因造成修改，乙方应按要求修改，并承担自身原因造成修改的费用和延误工期责任。</w:t>
      </w:r>
      <w:r/>
    </w:p>
    <w:p>
      <w:pPr>
        <w:ind w:firstLine="480"/>
        <w:spacing w:line="360" w:lineRule="auto"/>
        <w:rPr>
          <w:rFonts w:hint="eastAsia"/>
          <w:color w:val="auto"/>
          <w:sz w:val="24"/>
          <w:highlight w:val="none"/>
        </w:rPr>
      </w:pPr>
      <w:r>
        <w:rPr>
          <w:rFonts w:hint="eastAsia"/>
          <w:color w:val="auto"/>
          <w:sz w:val="24"/>
          <w:highlight w:val="none"/>
        </w:rPr>
        <w:t xml:space="preserve">5.3 工程具备工程验收条件，乙方按现行国家工程竣工有关规定，向甲方代表提供完整的四套竣工资料（并由乙方承担相关费用）和竣工验收报告，甲方代表收到竣工验收报告后组织有关部门进行验收。</w:t>
      </w:r>
      <w:r/>
    </w:p>
    <w:p>
      <w:pPr>
        <w:ind w:firstLine="480"/>
        <w:spacing w:line="360" w:lineRule="auto"/>
        <w:rPr>
          <w:rFonts w:hint="eastAsia"/>
          <w:color w:val="auto"/>
          <w:sz w:val="24"/>
          <w:highlight w:val="none"/>
        </w:rPr>
      </w:pPr>
      <w:r>
        <w:rPr>
          <w:rFonts w:hint="eastAsia"/>
          <w:color w:val="auto"/>
          <w:sz w:val="24"/>
          <w:highlight w:val="none"/>
        </w:rPr>
        <w:t xml:space="preserve">5.4 竣工日期为乙方满足下列全部条件时的日期：</w:t>
      </w:r>
      <w:r/>
    </w:p>
    <w:p>
      <w:pPr>
        <w:ind w:firstLine="480"/>
        <w:spacing w:line="360" w:lineRule="auto"/>
        <w:rPr>
          <w:rFonts w:hint="eastAsia"/>
          <w:color w:val="auto"/>
          <w:sz w:val="24"/>
          <w:highlight w:val="none"/>
        </w:rPr>
      </w:pPr>
      <w:r>
        <w:rPr>
          <w:rFonts w:hint="eastAsia"/>
          <w:color w:val="auto"/>
          <w:sz w:val="24"/>
          <w:highlight w:val="none"/>
        </w:rPr>
        <w:t xml:space="preserve">（1）场地已完全清理好，可向甲方办理移交手续，不影响甲方正常使用。</w:t>
      </w:r>
      <w:r/>
    </w:p>
    <w:p>
      <w:pPr>
        <w:ind w:firstLine="480"/>
        <w:spacing w:line="360" w:lineRule="auto"/>
        <w:rPr>
          <w:rFonts w:hint="eastAsia"/>
          <w:color w:val="auto"/>
          <w:sz w:val="24"/>
          <w:highlight w:val="none"/>
        </w:rPr>
      </w:pPr>
      <w:r>
        <w:rPr>
          <w:rFonts w:hint="eastAsia"/>
          <w:color w:val="auto"/>
          <w:sz w:val="24"/>
          <w:highlight w:val="none"/>
        </w:rPr>
        <w:t xml:space="preserve">（2）完成本合同所有承包管理责任。</w:t>
      </w:r>
      <w:r/>
    </w:p>
    <w:p>
      <w:pPr>
        <w:ind w:firstLine="480"/>
        <w:spacing w:line="360" w:lineRule="auto"/>
        <w:rPr>
          <w:rFonts w:hint="eastAsia"/>
          <w:color w:val="auto"/>
          <w:sz w:val="24"/>
          <w:highlight w:val="none"/>
        </w:rPr>
      </w:pPr>
      <w:r>
        <w:rPr>
          <w:rFonts w:hint="eastAsia"/>
          <w:color w:val="auto"/>
          <w:sz w:val="24"/>
          <w:highlight w:val="none"/>
        </w:rPr>
        <w:t xml:space="preserve">（3）工程验收合格，具备正常使用功能，符合本合同的各项要求。</w:t>
      </w:r>
      <w:r/>
    </w:p>
    <w:p>
      <w:pPr>
        <w:ind w:firstLine="480"/>
        <w:spacing w:line="360" w:lineRule="auto"/>
        <w:rPr>
          <w:rFonts w:hint="eastAsia"/>
          <w:color w:val="auto"/>
          <w:sz w:val="24"/>
          <w:highlight w:val="none"/>
        </w:rPr>
      </w:pPr>
      <w:r>
        <w:rPr>
          <w:rFonts w:hint="eastAsia"/>
          <w:color w:val="auto"/>
          <w:sz w:val="24"/>
          <w:highlight w:val="none"/>
        </w:rPr>
        <w:t xml:space="preserve">5.5 本工程竣工验收一律以连云港市相关主管部门现行的验收手续作为工程竣工验收合格的最终依据。</w:t>
      </w:r>
      <w:r/>
    </w:p>
    <w:p>
      <w:pPr>
        <w:ind w:firstLine="480"/>
        <w:spacing w:line="360" w:lineRule="auto"/>
        <w:rPr>
          <w:rFonts w:hint="eastAsia"/>
          <w:color w:val="auto"/>
          <w:sz w:val="24"/>
          <w:highlight w:val="none"/>
        </w:rPr>
      </w:pPr>
      <w:r>
        <w:rPr>
          <w:rFonts w:hint="eastAsia"/>
          <w:color w:val="auto"/>
          <w:sz w:val="24"/>
          <w:highlight w:val="none"/>
        </w:rPr>
        <w:t xml:space="preserve">5.6 由于乙方采购材料存在质量问题造成达不到验收要求，由乙方重新购置或修理，并负责拆除及重新安装，由乙方承担相关费用。乙方须在2日内通知甲方进行验收和重新检验。验收后若因乙方原因造成修改，乙方应按甲方要求进行整改，并承担自身原因造成修改的费用和违约责任。</w:t>
      </w:r>
      <w:r/>
    </w:p>
    <w:p>
      <w:pPr>
        <w:ind w:firstLine="480"/>
        <w:spacing w:line="360" w:lineRule="auto"/>
        <w:rPr>
          <w:rFonts w:hint="eastAsia"/>
          <w:color w:val="auto"/>
          <w:sz w:val="24"/>
          <w:highlight w:val="none"/>
        </w:rPr>
      </w:pPr>
      <w:r>
        <w:rPr>
          <w:rFonts w:hint="eastAsia"/>
          <w:color w:val="auto"/>
          <w:sz w:val="24"/>
          <w:highlight w:val="none"/>
        </w:rPr>
        <w:t xml:space="preserve">5.7 工程经甲方组织有关部门竣工验收合格后，即由乙方向甲方办理工程移交手续</w:t>
      </w:r>
      <w:r>
        <w:rPr>
          <w:rFonts w:hint="eastAsia"/>
          <w:color w:val="auto"/>
          <w:sz w:val="24"/>
          <w:highlight w:val="none"/>
          <w:lang w:eastAsia="zh-CN"/>
        </w:rPr>
        <w:t xml:space="preserve">，</w:t>
      </w:r>
      <w:r>
        <w:rPr>
          <w:rFonts w:hint="eastAsia"/>
          <w:color w:val="auto"/>
          <w:sz w:val="24"/>
          <w:highlight w:val="none"/>
        </w:rPr>
        <w:t xml:space="preserve">保修期</w:t>
      </w:r>
      <w:r>
        <w:rPr>
          <w:rFonts w:hint="eastAsia"/>
          <w:color w:val="auto"/>
          <w:sz w:val="24"/>
          <w:highlight w:val="none"/>
          <w:lang w:val="en-US" w:eastAsia="zh-CN"/>
        </w:rPr>
        <w:t xml:space="preserve">按《建设工程质量管理条例》第四十条规定，本项目涉及有防水要求的卫生间、房间和外墙面的防渗漏的，质保期为5年；其余的施工内容，质保期为2年</w:t>
      </w:r>
      <w:r>
        <w:rPr>
          <w:rFonts w:hint="eastAsia"/>
          <w:color w:val="auto"/>
          <w:sz w:val="24"/>
          <w:highlight w:val="none"/>
        </w:rPr>
        <w:t xml:space="preserve">。保修期内，乙方负责对本工程出现的质量问题进行维修。乙方应在接到甲方修理通知 2 日内派人修理，否则，甲方可委托其他单位或人员维修，所发生的费用在质保金内扣除，不足部分由乙方交付。保修期过后，乙方对本工程负有终身维护的义务，对于维护期内发生的维修费用，乙方只收取适当的成本费。</w:t>
      </w:r>
      <w:r/>
    </w:p>
    <w:p>
      <w:pPr>
        <w:ind w:firstLine="480"/>
        <w:spacing w:line="360" w:lineRule="auto"/>
        <w:rPr>
          <w:rFonts w:hint="eastAsia"/>
          <w:color w:val="auto"/>
          <w:sz w:val="24"/>
          <w:highlight w:val="none"/>
        </w:rPr>
      </w:pPr>
      <w:r>
        <w:rPr>
          <w:rFonts w:hint="eastAsia"/>
          <w:color w:val="auto"/>
          <w:sz w:val="24"/>
          <w:highlight w:val="none"/>
        </w:rPr>
        <w:t xml:space="preserve">5.8 如因乙方自身原因造成整体工程未能在正常期限内通过验收，由此给甲方带来的一切损失由乙方承担。</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第六条 关于材料供应的约定</w:t>
      </w:r>
      <w:r/>
    </w:p>
    <w:p>
      <w:pPr>
        <w:ind w:firstLine="480"/>
        <w:spacing w:line="360" w:lineRule="auto"/>
        <w:rPr>
          <w:rFonts w:hint="eastAsia"/>
          <w:color w:val="auto"/>
          <w:sz w:val="24"/>
          <w:highlight w:val="none"/>
        </w:rPr>
      </w:pPr>
      <w:r>
        <w:rPr>
          <w:rFonts w:hint="eastAsia"/>
          <w:color w:val="auto"/>
          <w:sz w:val="24"/>
          <w:highlight w:val="none"/>
        </w:rPr>
        <w:t xml:space="preserve">6.1 本合同工程如有甲方供应材料，乙方应在参考甲供材料/设备</w:t>
      </w:r>
      <w:r>
        <w:rPr>
          <w:rFonts w:hint="eastAsia"/>
          <w:color w:val="auto"/>
          <w:sz w:val="24"/>
          <w:highlight w:val="none"/>
        </w:rPr>
        <w:t xml:space="preserve">加工周期、订货周期及运输等影响因素的基础上，根据工程施工进度要求，提前20天向甲方提供合理的甲供材料/设备分期、分批进场计划，由甲方确认后实施供货工作。对于乙方在甲供材料/设备计划中所罗列的材料/设备规格、型号、数量，甲方视为是准确无误的；过程中甲方对乙方所报计划的初步审核只是初步控制，并不表明甲方对计划中材料/设备规格、型号、数量的最终认可。如甲方按乙方的材料/设备计划供应的材料/设备超出结算数量，超出部分给甲方造成的损失由乙方承担，材料/设备的价格结算时按甲方各时期的供应量及采购价从合同结算总价内扣除。</w:t>
      </w:r>
      <w:r/>
    </w:p>
    <w:p>
      <w:pPr>
        <w:ind w:firstLine="480"/>
        <w:spacing w:line="360" w:lineRule="auto"/>
        <w:rPr>
          <w:rFonts w:hint="eastAsia"/>
          <w:color w:val="auto"/>
          <w:sz w:val="24"/>
          <w:highlight w:val="none"/>
        </w:rPr>
      </w:pPr>
      <w:r>
        <w:rPr>
          <w:rFonts w:hint="eastAsia"/>
          <w:color w:val="auto"/>
          <w:sz w:val="24"/>
          <w:highlight w:val="none"/>
        </w:rPr>
        <w:t xml:space="preserve">6.2 乙方采购的所有材料必须符合国家规定的质量要求及本合同中甲方及监理的规定和要求，并向甲方及监理提供所使用材料的样品、合格证和质量检验证书。如因乙方采购材料不符合合同的约定给甲方或第三方造成损失的，乙方承担赔偿责任；造成工期延误，责任由乙方承担。</w:t>
      </w:r>
      <w:r/>
    </w:p>
    <w:p>
      <w:pPr>
        <w:ind w:firstLine="480"/>
        <w:spacing w:line="360" w:lineRule="auto"/>
        <w:rPr>
          <w:rFonts w:hint="eastAsia"/>
          <w:color w:val="auto"/>
          <w:sz w:val="24"/>
          <w:highlight w:val="none"/>
        </w:rPr>
      </w:pPr>
      <w:r>
        <w:rPr>
          <w:rFonts w:hint="eastAsia"/>
          <w:color w:val="auto"/>
          <w:sz w:val="24"/>
          <w:highlight w:val="none"/>
        </w:rPr>
        <w:t xml:space="preserve">6.3 乙方必须保证按甲方及监理确定的材料的品牌、规格等各项要求订货。乙方提供的未在本合同中规定质量、规格等要求的材料（辅材），其品质、质量应符合工程设计、施工规范、承诺的质量等级并满足甲方及监理的要求。如因乙方无力提供或不能及时提供上述材料，甲方有权自行购置或委托他方购置，按照甲方实际发生费用由工程款中扣除。由此造成的工期延误及给甲方带来的经济损失，乙方承担相应的违约责任。</w:t>
      </w:r>
      <w:r/>
    </w:p>
    <w:p>
      <w:pPr>
        <w:ind w:firstLine="480"/>
        <w:spacing w:line="360" w:lineRule="auto"/>
        <w:rPr>
          <w:rFonts w:hint="eastAsia"/>
          <w:color w:val="auto"/>
          <w:sz w:val="24"/>
          <w:highlight w:val="none"/>
        </w:rPr>
      </w:pPr>
      <w:r>
        <w:rPr>
          <w:rFonts w:hint="eastAsia"/>
          <w:color w:val="auto"/>
          <w:sz w:val="24"/>
          <w:highlight w:val="none"/>
        </w:rPr>
        <w:t xml:space="preserve">6.4 乙方应保证所使用的材料为合格产品，如甲方和监理在乙方施工工程中发现不合格产品，则甲方有权对乙方所使用的材料进行复试，由乙方承担检测费用。复试不合格，乙方承担由此给甲方造成的全部经济损失。</w:t>
      </w:r>
      <w:r/>
    </w:p>
    <w:p>
      <w:pPr>
        <w:ind w:firstLine="480"/>
        <w:spacing w:line="360" w:lineRule="auto"/>
        <w:rPr>
          <w:rFonts w:hint="eastAsia"/>
          <w:color w:val="auto"/>
          <w:sz w:val="24"/>
          <w:highlight w:val="none"/>
        </w:rPr>
      </w:pPr>
      <w:r>
        <w:rPr>
          <w:rFonts w:hint="eastAsia"/>
          <w:color w:val="auto"/>
          <w:sz w:val="24"/>
          <w:highlight w:val="none"/>
        </w:rPr>
        <w:t xml:space="preserve">6.5 不在甲供材料/设备范围内的材料/设备全部由乙方供应。</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第七条 关于工程付款及结算的约定</w:t>
      </w:r>
      <w:r/>
    </w:p>
    <w:p>
      <w:pPr>
        <w:ind w:firstLine="480"/>
        <w:spacing w:line="360" w:lineRule="auto"/>
        <w:rPr>
          <w:rFonts w:hint="eastAsia"/>
          <w:color w:val="auto"/>
          <w:sz w:val="24"/>
          <w:highlight w:val="none"/>
        </w:rPr>
      </w:pPr>
      <w:r>
        <w:rPr>
          <w:rFonts w:hint="eastAsia"/>
          <w:color w:val="auto"/>
          <w:sz w:val="24"/>
          <w:highlight w:val="none"/>
        </w:rPr>
        <w:t xml:space="preserve">7.1 </w:t>
      </w:r>
      <w:r>
        <w:rPr>
          <w:rFonts w:hint="eastAsia"/>
          <w:color w:val="auto"/>
          <w:sz w:val="24"/>
          <w:highlight w:val="none"/>
          <w:lang w:eastAsia="zh-CN"/>
        </w:rPr>
        <w:t xml:space="preserve">付款方式</w:t>
      </w:r>
      <w:r>
        <w:rPr>
          <w:rFonts w:hint="eastAsia"/>
          <w:color w:val="auto"/>
          <w:sz w:val="24"/>
          <w:highlight w:val="none"/>
        </w:rPr>
        <w:t xml:space="preserve">：</w:t>
      </w:r>
      <w:r/>
    </w:p>
    <w:p>
      <w:pPr>
        <w:ind w:firstLine="480"/>
        <w:spacing w:line="360" w:lineRule="auto"/>
        <w:rPr>
          <w:rFonts w:hint="eastAsia"/>
          <w:color w:val="auto"/>
          <w:sz w:val="24"/>
          <w:highlight w:val="none"/>
        </w:rPr>
      </w:pPr>
      <w:r>
        <w:rPr>
          <w:rFonts w:hint="eastAsia"/>
          <w:color w:val="auto"/>
          <w:sz w:val="24"/>
          <w:highlight w:val="none"/>
          <w:lang w:eastAsia="zh-CN"/>
        </w:rPr>
        <w:t xml:space="preserve">（</w:t>
      </w:r>
      <w:r>
        <w:rPr>
          <w:rFonts w:hint="eastAsia"/>
          <w:color w:val="auto"/>
          <w:sz w:val="24"/>
          <w:highlight w:val="none"/>
          <w:lang w:val="en-US" w:eastAsia="zh-CN"/>
        </w:rPr>
        <w:t xml:space="preserve">1）</w:t>
      </w:r>
      <w:r>
        <w:rPr>
          <w:rFonts w:hint="eastAsia"/>
          <w:color w:val="auto"/>
          <w:sz w:val="24"/>
          <w:highlight w:val="none"/>
          <w:lang w:eastAsia="zh-CN"/>
        </w:rPr>
        <w:t xml:space="preserve">设计付款：施工图</w:t>
      </w:r>
      <w:r>
        <w:rPr>
          <w:rFonts w:hint="eastAsia"/>
          <w:color w:val="auto"/>
          <w:sz w:val="24"/>
          <w:highlight w:val="none"/>
        </w:rPr>
        <w:t xml:space="preserve">设计成果文件通过有关部门验收后支付至合同价款</w:t>
      </w:r>
      <w:r>
        <w:rPr>
          <w:rFonts w:hint="eastAsia"/>
          <w:color w:val="auto"/>
          <w:sz w:val="24"/>
          <w:highlight w:val="none"/>
          <w:lang w:eastAsia="zh-CN"/>
        </w:rPr>
        <w:t xml:space="preserve">中设计金额得</w:t>
      </w:r>
      <w:r>
        <w:rPr>
          <w:rFonts w:hint="eastAsia"/>
          <w:color w:val="auto"/>
          <w:sz w:val="24"/>
          <w:highlight w:val="none"/>
          <w:lang w:val="en-US" w:eastAsia="zh-CN"/>
        </w:rPr>
        <w:t xml:space="preserve">60</w:t>
      </w:r>
      <w:r>
        <w:rPr>
          <w:rFonts w:hint="eastAsia"/>
          <w:color w:val="auto"/>
          <w:sz w:val="24"/>
          <w:highlight w:val="none"/>
        </w:rPr>
        <w:t xml:space="preserve">%（无息）；</w:t>
      </w:r>
      <w:r>
        <w:rPr>
          <w:rFonts w:hint="eastAsia"/>
          <w:color w:val="auto"/>
          <w:sz w:val="24"/>
          <w:highlight w:val="none"/>
          <w:lang w:eastAsia="zh-CN"/>
        </w:rPr>
        <w:t xml:space="preserve">工程完工后付至</w:t>
      </w:r>
      <w:r>
        <w:rPr>
          <w:rFonts w:hint="eastAsia"/>
          <w:color w:val="auto"/>
          <w:sz w:val="24"/>
          <w:highlight w:val="none"/>
        </w:rPr>
        <w:t xml:space="preserve">合同价款</w:t>
      </w:r>
      <w:r>
        <w:rPr>
          <w:rFonts w:hint="eastAsia"/>
          <w:color w:val="auto"/>
          <w:sz w:val="24"/>
          <w:highlight w:val="none"/>
          <w:lang w:eastAsia="zh-CN"/>
        </w:rPr>
        <w:t xml:space="preserve">中设计金额得</w:t>
      </w:r>
      <w:r>
        <w:rPr>
          <w:rFonts w:hint="eastAsia"/>
          <w:color w:val="auto"/>
          <w:sz w:val="24"/>
          <w:highlight w:val="none"/>
          <w:lang w:val="en-US" w:eastAsia="zh-CN"/>
        </w:rPr>
        <w:t xml:space="preserve">80%</w:t>
      </w:r>
      <w:r>
        <w:rPr>
          <w:rFonts w:hint="eastAsia"/>
          <w:color w:val="auto"/>
          <w:sz w:val="24"/>
          <w:highlight w:val="none"/>
        </w:rPr>
        <w:t xml:space="preserve">，</w:t>
      </w:r>
      <w:r>
        <w:rPr>
          <w:rFonts w:hint="eastAsia"/>
          <w:color w:val="auto"/>
          <w:sz w:val="24"/>
          <w:highlight w:val="none"/>
          <w:lang w:eastAsia="zh-CN"/>
        </w:rPr>
        <w:t xml:space="preserve">竣工验收合格后付至</w:t>
      </w:r>
      <w:r>
        <w:rPr>
          <w:rFonts w:hint="eastAsia"/>
          <w:color w:val="auto"/>
          <w:sz w:val="24"/>
          <w:highlight w:val="none"/>
        </w:rPr>
        <w:t xml:space="preserve">合同价款</w:t>
      </w:r>
      <w:r>
        <w:rPr>
          <w:rFonts w:hint="eastAsia"/>
          <w:color w:val="auto"/>
          <w:sz w:val="24"/>
          <w:highlight w:val="none"/>
          <w:lang w:eastAsia="zh-CN"/>
        </w:rPr>
        <w:t xml:space="preserve">得</w:t>
      </w:r>
      <w:r>
        <w:rPr>
          <w:rFonts w:hint="eastAsia"/>
          <w:color w:val="auto"/>
          <w:sz w:val="24"/>
          <w:highlight w:val="none"/>
          <w:lang w:val="en-US" w:eastAsia="zh-CN"/>
        </w:rPr>
        <w:t xml:space="preserve">100%，采购人付款前，成交供应商应当向采购人开具符合采购人要求的发票。</w:t>
      </w:r>
      <w:r/>
    </w:p>
    <w:p>
      <w:pPr>
        <w:ind w:firstLine="480"/>
        <w:spacing w:line="360" w:lineRule="auto"/>
        <w:rPr>
          <w:rFonts w:hint="eastAsia"/>
          <w:color w:val="auto"/>
          <w:sz w:val="24"/>
          <w:highlight w:val="none"/>
          <w:lang w:val="en-US" w:eastAsia="zh-CN"/>
        </w:rPr>
      </w:pPr>
      <w:r>
        <w:rPr>
          <w:rFonts w:hint="eastAsia"/>
          <w:color w:val="auto"/>
          <w:sz w:val="24"/>
          <w:highlight w:val="none"/>
          <w:lang w:eastAsia="zh-CN"/>
        </w:rPr>
        <w:t xml:space="preserve">施工付款</w:t>
      </w:r>
      <w:r>
        <w:rPr>
          <w:rFonts w:hint="eastAsia"/>
          <w:color w:val="auto"/>
          <w:sz w:val="24"/>
          <w:highlight w:val="none"/>
          <w:lang w:eastAsia="zh-CN"/>
        </w:rPr>
        <w:t xml:space="preserve">：</w:t>
      </w:r>
      <w:r>
        <w:rPr>
          <w:rFonts w:hint="eastAsia"/>
          <w:color w:val="auto"/>
          <w:sz w:val="24"/>
          <w:highlight w:val="none"/>
          <w:lang w:eastAsia="zh-CN"/>
        </w:rPr>
        <w:t xml:space="preserve">合同签订后，施工单位进场付合同价的10%，工程竣工验收合格后付至合同价的80%，经采购人审计部门审核后，付至审定价的97%，余款3%部分至保修期满后，如无质量问题，经成交供应商书面申请后无息支付，采购人付款前，成交供应商应当向采购人开具符合采购人要求的发票。</w:t>
      </w:r>
      <w:r>
        <w:rPr>
          <w:rFonts w:hint="eastAsia"/>
          <w:color w:val="auto"/>
          <w:sz w:val="24"/>
          <w:highlight w:val="none"/>
          <w:lang w:val="en-US" w:eastAsia="zh-CN"/>
        </w:rPr>
      </w:r>
      <w:r/>
    </w:p>
    <w:p>
      <w:pPr>
        <w:ind w:firstLine="480"/>
        <w:spacing w:line="360" w:lineRule="auto"/>
        <w:rPr>
          <w:rFonts w:hint="eastAsia"/>
          <w:color w:val="auto"/>
          <w:sz w:val="24"/>
          <w:highlight w:val="none"/>
        </w:rPr>
      </w:pPr>
      <w:r>
        <w:rPr>
          <w:rFonts w:hint="eastAsia"/>
          <w:color w:val="auto"/>
          <w:sz w:val="24"/>
          <w:highlight w:val="none"/>
        </w:rPr>
        <w:t xml:space="preserve">（2）成交供应商必须保证施工期间的民工工资发放，每次支付工程款时必须在上报已完工程量的报告中单列人工费，并办理已支付民工工资相关确认手续。若出现拖欠民工工资，采购人有权从工程款扣除拖欠的民工工资。</w:t>
      </w:r>
      <w:r/>
    </w:p>
    <w:p>
      <w:pPr>
        <w:ind w:firstLine="480"/>
        <w:spacing w:line="360" w:lineRule="auto"/>
        <w:rPr>
          <w:rFonts w:hint="eastAsia"/>
          <w:color w:val="auto"/>
          <w:sz w:val="24"/>
          <w:highlight w:val="none"/>
        </w:rPr>
      </w:pPr>
      <w:r>
        <w:rPr>
          <w:rFonts w:hint="eastAsia"/>
          <w:color w:val="auto"/>
          <w:sz w:val="24"/>
          <w:highlight w:val="none"/>
        </w:rPr>
        <w:t xml:space="preserve">（3）如甲方所在地方管税务机关在税务检查中发现乙方开具给甲方的发票有虚开、代开假发票等违反税法规定的行为，给甲方造成进项税额转出和补交滞纳金、罚款等经济损失的，一律由乙方承担损失的赔偿责任。</w:t>
      </w:r>
      <w:r/>
    </w:p>
    <w:p>
      <w:pPr>
        <w:ind w:firstLine="480"/>
        <w:spacing w:line="360" w:lineRule="auto"/>
        <w:rPr>
          <w:rFonts w:hint="eastAsia"/>
          <w:color w:val="auto"/>
          <w:sz w:val="24"/>
          <w:highlight w:val="none"/>
        </w:rPr>
      </w:pPr>
      <w:r>
        <w:rPr>
          <w:rFonts w:hint="eastAsia"/>
          <w:color w:val="auto"/>
          <w:sz w:val="24"/>
          <w:highlight w:val="none"/>
        </w:rPr>
        <w:t xml:space="preserve">（4）承包人必须保证施工期间的民工工资发放，若出现拖欠民工工资发包人有权从工程进度款扣除拖欠的民工工资。</w:t>
      </w:r>
      <w:r/>
    </w:p>
    <w:p>
      <w:pPr>
        <w:ind w:firstLine="480"/>
        <w:spacing w:line="360" w:lineRule="auto"/>
        <w:rPr>
          <w:rFonts w:hint="eastAsia"/>
          <w:color w:val="auto"/>
          <w:sz w:val="24"/>
          <w:highlight w:val="none"/>
        </w:rPr>
      </w:pPr>
      <w:r>
        <w:rPr>
          <w:rFonts w:hint="eastAsia"/>
          <w:color w:val="auto"/>
          <w:sz w:val="24"/>
          <w:highlight w:val="none"/>
        </w:rPr>
        <w:t xml:space="preserve">7.2 完工结算约定：</w:t>
      </w:r>
      <w:r/>
    </w:p>
    <w:p>
      <w:pPr>
        <w:ind w:firstLine="480"/>
        <w:spacing w:line="360" w:lineRule="auto"/>
        <w:rPr>
          <w:rFonts w:hint="eastAsia"/>
          <w:color w:val="auto"/>
          <w:sz w:val="24"/>
          <w:highlight w:val="none"/>
        </w:rPr>
      </w:pPr>
      <w:r>
        <w:rPr>
          <w:rFonts w:hint="eastAsia"/>
          <w:color w:val="auto"/>
          <w:sz w:val="24"/>
          <w:highlight w:val="none"/>
        </w:rPr>
        <w:t xml:space="preserve">（1）承包人提交竣工结算申请的时间：在工程竣工验收合格后提交。</w:t>
      </w:r>
      <w:r/>
    </w:p>
    <w:p>
      <w:pPr>
        <w:ind w:firstLine="480"/>
        <w:spacing w:line="360" w:lineRule="auto"/>
        <w:rPr>
          <w:rFonts w:hint="eastAsia"/>
          <w:color w:val="auto"/>
          <w:sz w:val="24"/>
          <w:highlight w:val="none"/>
        </w:rPr>
      </w:pPr>
      <w:r>
        <w:rPr>
          <w:rFonts w:hint="eastAsia"/>
          <w:color w:val="auto"/>
          <w:sz w:val="24"/>
          <w:highlight w:val="none"/>
        </w:rPr>
        <w:t xml:space="preserve">（2）竣工结算申请的资料清单和份数：根据国家相关规范及甲方要求提供。</w:t>
      </w:r>
      <w:r/>
    </w:p>
    <w:p>
      <w:pPr>
        <w:ind w:firstLine="480"/>
        <w:spacing w:line="360" w:lineRule="auto"/>
        <w:rPr>
          <w:rFonts w:hint="eastAsia"/>
          <w:color w:val="auto"/>
          <w:sz w:val="24"/>
          <w:highlight w:val="none"/>
        </w:rPr>
      </w:pPr>
      <w:r>
        <w:rPr>
          <w:rFonts w:hint="eastAsia"/>
          <w:color w:val="auto"/>
          <w:sz w:val="24"/>
          <w:highlight w:val="none"/>
        </w:rPr>
        <w:t xml:space="preserve">（3）竣工结算申请单的内容应包括不限于：施工合同、补充协议（若有）、中标通知书（若有）等。</w:t>
      </w:r>
      <w:r/>
    </w:p>
    <w:p>
      <w:pPr>
        <w:ind w:firstLine="480"/>
        <w:spacing w:line="360" w:lineRule="auto"/>
        <w:rPr>
          <w:rFonts w:hint="eastAsia"/>
          <w:color w:val="auto"/>
          <w:sz w:val="24"/>
          <w:highlight w:val="none"/>
        </w:rPr>
      </w:pPr>
      <w:r>
        <w:rPr>
          <w:rFonts w:hint="eastAsia"/>
          <w:color w:val="auto"/>
          <w:sz w:val="24"/>
          <w:highlight w:val="none"/>
        </w:rPr>
        <w:t xml:space="preserve">（4）本工程为固定单价合同，竣工验收后按实结算。</w:t>
      </w:r>
      <w:r/>
    </w:p>
    <w:p>
      <w:pPr>
        <w:ind w:firstLine="480"/>
        <w:spacing w:line="360" w:lineRule="auto"/>
        <w:rPr>
          <w:rFonts w:hint="eastAsia"/>
          <w:color w:val="auto"/>
          <w:sz w:val="24"/>
          <w:highlight w:val="none"/>
        </w:rPr>
      </w:pPr>
      <w:r>
        <w:rPr>
          <w:rFonts w:hint="eastAsia"/>
          <w:color w:val="auto"/>
          <w:sz w:val="24"/>
          <w:highlight w:val="none"/>
        </w:rPr>
        <w:t xml:space="preserve">（5）审计咨询费的计取办法：当工程结算审减率＞5%时，审计咨询费用由乙方全额承担。</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第八条 关于违约责任的约定</w:t>
      </w:r>
      <w:r/>
    </w:p>
    <w:p>
      <w:pPr>
        <w:ind w:firstLine="480"/>
        <w:spacing w:line="360" w:lineRule="auto"/>
        <w:rPr>
          <w:rFonts w:hint="eastAsia"/>
          <w:color w:val="auto"/>
          <w:sz w:val="24"/>
          <w:highlight w:val="none"/>
        </w:rPr>
      </w:pPr>
      <w:r>
        <w:rPr>
          <w:rFonts w:hint="eastAsia"/>
          <w:color w:val="auto"/>
          <w:sz w:val="24"/>
          <w:highlight w:val="none"/>
        </w:rPr>
        <w:t xml:space="preserve">8.1 因乙方原因造成的安全事故、工程质量不合格造成的返工等情况，工期不予顺延，由此造成的甲乙双方及第三方的经济损失均由乙方承担。工程质量如达不到合同要求，乙方应按合同质量要求进行返工，并承担造成的费用和延误工期责任（按8.1条约定执行）。乙方应在接到甲方通知3日内派人返工、整改，否则，甲方可委托其他单位或人员进行返工、整改，所发生的费用由乙方承担。若因工程质量问题导致甲方或第三方受到人身、财产、声誉等损失，乙方负责承担甲方或第三方的全部损失。</w:t>
      </w:r>
      <w:r/>
    </w:p>
    <w:p>
      <w:pPr>
        <w:ind w:firstLine="480"/>
        <w:spacing w:line="360" w:lineRule="auto"/>
        <w:rPr>
          <w:rFonts w:hint="eastAsia"/>
          <w:color w:val="auto"/>
          <w:sz w:val="24"/>
          <w:highlight w:val="none"/>
        </w:rPr>
      </w:pPr>
      <w:r>
        <w:rPr>
          <w:rFonts w:hint="eastAsia"/>
          <w:color w:val="auto"/>
          <w:sz w:val="24"/>
          <w:highlight w:val="none"/>
        </w:rPr>
        <w:t xml:space="preserve">8.2 如因乙方原因，合同无法继续履行，乙方应提前10天通知甲方；经双方协商同意后办理合同终止手续，并由乙方赔偿由此给甲方造成的经济损失。</w:t>
      </w:r>
      <w:r/>
    </w:p>
    <w:p>
      <w:pPr>
        <w:ind w:firstLine="480"/>
        <w:spacing w:line="360" w:lineRule="auto"/>
        <w:rPr>
          <w:rFonts w:hint="eastAsia"/>
          <w:color w:val="auto"/>
          <w:sz w:val="24"/>
          <w:highlight w:val="none"/>
        </w:rPr>
      </w:pPr>
      <w:r>
        <w:rPr>
          <w:rFonts w:hint="eastAsia"/>
          <w:color w:val="auto"/>
          <w:sz w:val="24"/>
          <w:highlight w:val="none"/>
        </w:rPr>
        <w:t xml:space="preserve">8.3 在施工过程中，无论任何原因，乙方不能纵容甚至鼓动工人停工、滋事，或有打架、斗殴、酗酒、赌博、偷窃现场材料等行为，由此造成的甲乙双方及第三方的全部损失均由乙方承担，同时乙方还应向甲方支付5万元的违约金。</w:t>
      </w:r>
      <w:r/>
    </w:p>
    <w:p>
      <w:pPr>
        <w:ind w:firstLine="480"/>
        <w:spacing w:line="360" w:lineRule="auto"/>
        <w:rPr>
          <w:rFonts w:hint="eastAsia"/>
          <w:color w:val="auto"/>
          <w:sz w:val="24"/>
          <w:highlight w:val="none"/>
        </w:rPr>
      </w:pPr>
      <w:r>
        <w:rPr>
          <w:rFonts w:hint="eastAsia"/>
          <w:color w:val="auto"/>
          <w:sz w:val="24"/>
          <w:highlight w:val="none"/>
        </w:rPr>
        <w:t xml:space="preserve">8.4 因乙方原因造成的工程质量不合格，导致返工及给后续其他专业承包商造成损失的，相关损失和由此发生的一切费用全部由乙方承担。</w:t>
      </w:r>
      <w:r/>
    </w:p>
    <w:p>
      <w:pPr>
        <w:ind w:firstLine="480"/>
        <w:spacing w:line="360" w:lineRule="auto"/>
        <w:rPr>
          <w:rFonts w:hint="eastAsia"/>
          <w:color w:val="auto"/>
          <w:sz w:val="24"/>
          <w:highlight w:val="none"/>
        </w:rPr>
      </w:pPr>
      <w:r>
        <w:rPr>
          <w:rFonts w:hint="eastAsia"/>
          <w:color w:val="auto"/>
          <w:sz w:val="24"/>
          <w:highlight w:val="none"/>
        </w:rPr>
        <w:t xml:space="preserve">8.5 乙方施工现场应做到“活完料净脚下清”，若发现现场遗留垃圾，乙方承担违约责任，乙方应向甲方支付清理垃圾费2倍的违约金。</w:t>
      </w:r>
      <w:r/>
    </w:p>
    <w:p>
      <w:pPr>
        <w:ind w:firstLine="480"/>
        <w:spacing w:line="360" w:lineRule="auto"/>
        <w:rPr>
          <w:rFonts w:hint="eastAsia" w:ascii="宋体" w:hAnsi="宋体" w:eastAsia="宋体" w:cs="宋体"/>
          <w:color w:val="auto"/>
          <w:sz w:val="28"/>
          <w:szCs w:val="28"/>
          <w:highlight w:val="none"/>
        </w:rPr>
      </w:pPr>
      <w:r>
        <w:rPr>
          <w:rFonts w:hint="eastAsia"/>
          <w:color w:val="auto"/>
          <w:sz w:val="24"/>
          <w:highlight w:val="none"/>
        </w:rPr>
        <w:t xml:space="preserve">8.6 甲方按7.2条支付工程款。乙方在任何情况下均不得以工程款支付存在争议而延误工期，否则乙方将承担工期延误的违约责任。</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第九条 履约保证争议解决办法</w:t>
      </w:r>
      <w:r/>
    </w:p>
    <w:p>
      <w:pPr>
        <w:ind w:firstLine="480"/>
        <w:spacing w:line="360" w:lineRule="auto"/>
        <w:rPr>
          <w:rFonts w:hint="eastAsia"/>
          <w:color w:val="auto"/>
          <w:sz w:val="24"/>
          <w:highlight w:val="none"/>
        </w:rPr>
      </w:pPr>
      <w:r>
        <w:rPr>
          <w:rFonts w:hint="eastAsia"/>
          <w:color w:val="auto"/>
          <w:sz w:val="24"/>
          <w:highlight w:val="none"/>
        </w:rPr>
        <w:t xml:space="preserve">9.1 本合同自签订生效之日起，甲乙双方须本着诚信为本的精神如实履行本合同。如果乙方恶意地实质性违反本合同或在未经甲方书面同意的情况下不按甲方要求或合同约定的日期组织进场施工，造成甲方工程进度计划被严重打乱的，甲方有权终止本合同并安排其他单位进场施工；同时乙方须无条件向甲方支付人民币5万元的违约金。</w:t>
      </w:r>
      <w:r/>
    </w:p>
    <w:p>
      <w:pPr>
        <w:ind w:firstLine="480"/>
        <w:spacing w:line="360" w:lineRule="auto"/>
        <w:rPr>
          <w:rFonts w:hint="eastAsia"/>
          <w:color w:val="auto"/>
          <w:sz w:val="24"/>
          <w:highlight w:val="none"/>
        </w:rPr>
      </w:pPr>
      <w:r>
        <w:rPr>
          <w:rFonts w:hint="eastAsia"/>
          <w:color w:val="auto"/>
          <w:sz w:val="24"/>
          <w:highlight w:val="none"/>
        </w:rPr>
        <w:t xml:space="preserve">9.2 本合同履行期间，双方发生争议时，在不影响工程进度的前提下，双方以协商或以调解的方式解决。</w:t>
      </w:r>
      <w:r/>
    </w:p>
    <w:p>
      <w:pPr>
        <w:ind w:firstLine="480"/>
        <w:spacing w:line="360" w:lineRule="auto"/>
        <w:rPr>
          <w:rFonts w:hint="eastAsia"/>
          <w:color w:val="auto"/>
          <w:sz w:val="24"/>
          <w:highlight w:val="none"/>
        </w:rPr>
      </w:pPr>
      <w:r>
        <w:rPr>
          <w:rFonts w:hint="eastAsia"/>
          <w:color w:val="auto"/>
          <w:sz w:val="24"/>
          <w:highlight w:val="none"/>
        </w:rPr>
        <w:t xml:space="preserve">9.3 甲乙双方协商或调解不成时，向工程地点所在地有管辖权的人民法院起诉。</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第十条 合同终止</w:t>
      </w:r>
      <w:r/>
    </w:p>
    <w:p>
      <w:pPr>
        <w:ind w:firstLine="480"/>
        <w:spacing w:line="360" w:lineRule="auto"/>
        <w:rPr>
          <w:rFonts w:hint="eastAsia"/>
          <w:color w:val="auto"/>
          <w:sz w:val="24"/>
          <w:highlight w:val="none"/>
        </w:rPr>
      </w:pPr>
      <w:r>
        <w:rPr>
          <w:rFonts w:hint="eastAsia"/>
          <w:color w:val="auto"/>
          <w:sz w:val="24"/>
          <w:highlight w:val="none"/>
        </w:rPr>
        <w:t xml:space="preserve">10.1 如果乙方出现下列一个或多个情况，甲方经书面通知后，有权终止本合同，乙方应承担由此给甲方造成的一切损失，同时乙方须无条件向甲方支付人民币5万元的违约金。</w:t>
      </w:r>
      <w:r/>
    </w:p>
    <w:p>
      <w:pPr>
        <w:ind w:firstLine="480"/>
        <w:spacing w:line="360" w:lineRule="auto"/>
        <w:rPr>
          <w:rFonts w:hint="eastAsia"/>
          <w:color w:val="auto"/>
          <w:sz w:val="24"/>
          <w:highlight w:val="none"/>
        </w:rPr>
      </w:pPr>
      <w:r>
        <w:rPr>
          <w:rFonts w:hint="eastAsia"/>
          <w:color w:val="auto"/>
          <w:sz w:val="24"/>
          <w:highlight w:val="none"/>
        </w:rPr>
        <w:t xml:space="preserve">（1）乙方未能按合同内容及时进驻施工现场和组织施工。</w:t>
      </w:r>
      <w:r/>
    </w:p>
    <w:p>
      <w:pPr>
        <w:ind w:firstLine="480"/>
        <w:spacing w:line="360" w:lineRule="auto"/>
        <w:rPr>
          <w:rFonts w:hint="eastAsia"/>
          <w:color w:val="auto"/>
          <w:sz w:val="24"/>
          <w:highlight w:val="none"/>
        </w:rPr>
      </w:pPr>
      <w:r>
        <w:rPr>
          <w:rFonts w:hint="eastAsia"/>
          <w:color w:val="auto"/>
          <w:sz w:val="24"/>
          <w:highlight w:val="none"/>
        </w:rPr>
        <w:t xml:space="preserve">（2）乙方未能按期递交已经甲方审批的施工进度计划进行施工，导致阶段施工进度延期或整个工期延误，竣工日期被推迟，在收到甲方说明后3天内，仍使上述情况持续或重复出现。</w:t>
      </w:r>
      <w:r/>
    </w:p>
    <w:p>
      <w:pPr>
        <w:ind w:firstLine="480"/>
        <w:spacing w:line="360" w:lineRule="auto"/>
        <w:rPr>
          <w:rFonts w:hint="eastAsia"/>
          <w:color w:val="auto"/>
          <w:sz w:val="24"/>
          <w:highlight w:val="none"/>
        </w:rPr>
      </w:pPr>
      <w:r>
        <w:rPr>
          <w:rFonts w:hint="eastAsia"/>
          <w:color w:val="auto"/>
          <w:sz w:val="24"/>
          <w:highlight w:val="none"/>
        </w:rPr>
        <w:t xml:space="preserve">（3）乙方原因造成工期延误或停工，在收到甲方说明后3天内，仍使上述情况持续或重复出现。</w:t>
      </w:r>
      <w:r/>
    </w:p>
    <w:p>
      <w:pPr>
        <w:ind w:firstLine="480"/>
        <w:spacing w:line="360" w:lineRule="auto"/>
        <w:rPr>
          <w:rFonts w:hint="eastAsia"/>
          <w:color w:val="auto"/>
          <w:sz w:val="24"/>
          <w:highlight w:val="none"/>
        </w:rPr>
      </w:pPr>
      <w:r>
        <w:rPr>
          <w:rFonts w:hint="eastAsia"/>
          <w:color w:val="auto"/>
          <w:sz w:val="24"/>
          <w:highlight w:val="none"/>
        </w:rPr>
        <w:t xml:space="preserve">（4）乙方拒绝执行甲方按本合同规定方式发出的指示或工程变更。</w:t>
      </w:r>
      <w:r/>
    </w:p>
    <w:p>
      <w:pPr>
        <w:ind w:firstLine="480"/>
        <w:spacing w:line="360" w:lineRule="auto"/>
        <w:rPr>
          <w:rFonts w:hint="eastAsia"/>
          <w:color w:val="auto"/>
          <w:sz w:val="24"/>
          <w:highlight w:val="none"/>
        </w:rPr>
      </w:pPr>
      <w:r>
        <w:rPr>
          <w:rFonts w:hint="eastAsia"/>
          <w:color w:val="auto"/>
          <w:sz w:val="24"/>
          <w:highlight w:val="none"/>
        </w:rPr>
        <w:t xml:space="preserve">（5）乙方私自将工程转包或分包，或有冒用他人资质等情况。</w:t>
      </w:r>
      <w:r/>
    </w:p>
    <w:p>
      <w:pPr>
        <w:ind w:firstLine="480"/>
        <w:spacing w:line="360" w:lineRule="auto"/>
        <w:rPr>
          <w:rFonts w:hint="eastAsia"/>
          <w:color w:val="auto"/>
          <w:sz w:val="24"/>
          <w:highlight w:val="none"/>
        </w:rPr>
      </w:pPr>
      <w:r>
        <w:rPr>
          <w:rFonts w:hint="eastAsia"/>
          <w:color w:val="auto"/>
          <w:sz w:val="24"/>
          <w:highlight w:val="none"/>
        </w:rPr>
        <w:t xml:space="preserve">（6）中间工程质量检验不合格并拒绝返修或经返修或质量仍不合格。</w:t>
      </w:r>
      <w:r/>
    </w:p>
    <w:p>
      <w:pPr>
        <w:ind w:firstLine="480"/>
        <w:spacing w:line="360" w:lineRule="auto"/>
        <w:rPr>
          <w:rFonts w:hint="eastAsia"/>
          <w:color w:val="auto"/>
          <w:sz w:val="24"/>
          <w:highlight w:val="none"/>
        </w:rPr>
      </w:pPr>
      <w:r>
        <w:rPr>
          <w:rFonts w:hint="eastAsia"/>
          <w:color w:val="auto"/>
          <w:sz w:val="24"/>
          <w:highlight w:val="none"/>
        </w:rPr>
        <w:t xml:space="preserve">（7）总工程进度落后达10天以上者。</w:t>
      </w:r>
      <w:r/>
    </w:p>
    <w:p>
      <w:pPr>
        <w:ind w:firstLine="480"/>
        <w:spacing w:line="360" w:lineRule="auto"/>
        <w:rPr>
          <w:rFonts w:hint="eastAsia"/>
          <w:color w:val="auto"/>
          <w:sz w:val="24"/>
          <w:highlight w:val="none"/>
        </w:rPr>
      </w:pPr>
      <w:r>
        <w:rPr>
          <w:rFonts w:hint="eastAsia"/>
          <w:color w:val="auto"/>
          <w:sz w:val="24"/>
          <w:highlight w:val="none"/>
        </w:rPr>
        <w:t xml:space="preserve">（8）乙方发生其他违约行为。</w:t>
      </w:r>
      <w:r/>
    </w:p>
    <w:p>
      <w:pPr>
        <w:ind w:firstLine="480"/>
        <w:spacing w:line="360" w:lineRule="auto"/>
        <w:rPr>
          <w:rFonts w:hint="eastAsia"/>
          <w:color w:val="auto"/>
          <w:sz w:val="24"/>
          <w:highlight w:val="none"/>
        </w:rPr>
      </w:pPr>
      <w:r>
        <w:rPr>
          <w:rFonts w:hint="eastAsia"/>
          <w:color w:val="auto"/>
          <w:sz w:val="24"/>
          <w:highlight w:val="none"/>
        </w:rPr>
        <w:t xml:space="preserve">10.2 如果甲方按前述终止了本合同的执行，乙方须于3日内无条件撤场；撤场时要保证现场在施建筑物和甲方提供的各项施工设施完好无损，并向甲方移交经整理后的施工资料的文件。乙方未按规定日期撤场，甲方有权安排新的施工方进场，由此而发生的费用和责任由乙方自行承担。</w:t>
      </w:r>
      <w:r/>
    </w:p>
    <w:p>
      <w:pPr>
        <w:ind w:firstLine="480"/>
        <w:spacing w:line="360" w:lineRule="auto"/>
        <w:rPr>
          <w:rFonts w:hint="eastAsia"/>
          <w:color w:val="auto"/>
          <w:sz w:val="24"/>
          <w:highlight w:val="none"/>
        </w:rPr>
      </w:pPr>
      <w:r>
        <w:rPr>
          <w:rFonts w:hint="eastAsia"/>
          <w:color w:val="auto"/>
          <w:sz w:val="24"/>
          <w:highlight w:val="none"/>
        </w:rPr>
        <w:t xml:space="preserve">10.3 在甲方发出工程接收证书或甲方因乙方违约而终止合同或因政府法律法规及政策的改变或合同其他有关条款所述原因而导致工程停工或缓建，甲方有权指令乙方在规定日期内全部撤离施工现场。乙方不得以任何原因为借口（如工程结算等一切原因）而拒绝或拖延撤离施工现场，否则由此给甲方造成的损失全部由乙方承担。乙方全部撤离现场，是指乙方将其一切人员、机械、设备、车辆、临时建筑，以及其他一切属于乙方的物料全部撤出施工场地，并将施工场地打扫干净。</w:t>
      </w:r>
      <w:r/>
    </w:p>
    <w:p>
      <w:pPr>
        <w:ind w:firstLine="480"/>
        <w:spacing w:line="360" w:lineRule="auto"/>
        <w:rPr>
          <w:rFonts w:hint="eastAsia"/>
          <w:color w:val="auto"/>
          <w:sz w:val="24"/>
          <w:highlight w:val="none"/>
        </w:rPr>
      </w:pPr>
      <w:r>
        <w:rPr>
          <w:rFonts w:hint="eastAsia"/>
          <w:color w:val="auto"/>
          <w:sz w:val="24"/>
          <w:highlight w:val="none"/>
        </w:rPr>
        <w:t xml:space="preserve">10.4 由于不可抗力导致工程停工或缓建，使合同不能履行，乙方应妥善做好已完工程的保护和移交工作，甲方应按合同规定支付已完工程价款。</w:t>
      </w:r>
      <w:r/>
    </w:p>
    <w:p>
      <w:pPr>
        <w:ind w:firstLine="480"/>
        <w:spacing w:line="360" w:lineRule="auto"/>
        <w:rPr>
          <w:rFonts w:hint="eastAsia"/>
          <w:color w:val="auto"/>
          <w:sz w:val="24"/>
          <w:highlight w:val="none"/>
        </w:rPr>
      </w:pPr>
      <w:r>
        <w:rPr>
          <w:rFonts w:hint="eastAsia"/>
          <w:color w:val="auto"/>
          <w:sz w:val="24"/>
          <w:highlight w:val="none"/>
        </w:rPr>
        <w:t xml:space="preserve">10.5 因乙方责任终止本合同导致甲方增加的费用由乙方承担。</w:t>
      </w:r>
      <w:r/>
    </w:p>
    <w:p>
      <w:pPr>
        <w:ind w:firstLine="480"/>
        <w:spacing w:line="360" w:lineRule="auto"/>
        <w:rPr>
          <w:rFonts w:hint="eastAsia"/>
          <w:color w:val="auto"/>
          <w:sz w:val="24"/>
          <w:highlight w:val="none"/>
        </w:rPr>
      </w:pPr>
      <w:r>
        <w:rPr>
          <w:rFonts w:hint="eastAsia"/>
          <w:color w:val="auto"/>
          <w:sz w:val="24"/>
          <w:highlight w:val="none"/>
        </w:rPr>
        <w:t xml:space="preserve">10.6 本合同未尽事宜，双方另行签订补充协议，补充协议与本合同具有同等法律效力。</w:t>
      </w:r>
      <w:r/>
    </w:p>
    <w:p>
      <w:pPr>
        <w:pStyle w:val="791"/>
        <w:ind w:firstLine="0"/>
        <w:jc w:val="center"/>
        <w:keepLines w:val="0"/>
        <w:spacing w:before="0" w:after="0" w:line="360" w:lineRule="auto"/>
        <w:tabs>
          <w:tab w:val="left" w:pos="1560" w:leader="none"/>
        </w:tabs>
        <w:rPr>
          <w:rFonts w:hint="eastAsia" w:ascii="Times New Roman" w:hAnsi="Times New Roman" w:cs="Times New Roman"/>
          <w:b/>
          <w:bCs/>
          <w:color w:val="auto"/>
          <w:sz w:val="26"/>
          <w:szCs w:val="26"/>
          <w:highlight w:val="none"/>
        </w:rPr>
      </w:pPr>
      <w:r>
        <w:rPr>
          <w:rFonts w:hint="eastAsia" w:ascii="Times New Roman" w:hAnsi="Times New Roman" w:cs="Times New Roman"/>
          <w:b/>
          <w:bCs/>
          <w:color w:val="auto"/>
          <w:sz w:val="26"/>
          <w:szCs w:val="26"/>
          <w:highlight w:val="none"/>
        </w:rPr>
        <w:t xml:space="preserve">第十一条 其它事宜</w:t>
      </w:r>
      <w:r/>
    </w:p>
    <w:p>
      <w:pPr>
        <w:ind w:firstLine="480"/>
        <w:spacing w:line="360" w:lineRule="auto"/>
        <w:rPr>
          <w:rFonts w:hint="eastAsia"/>
          <w:color w:val="auto"/>
          <w:sz w:val="24"/>
          <w:highlight w:val="none"/>
        </w:rPr>
      </w:pPr>
      <w:r>
        <w:rPr>
          <w:rFonts w:hint="eastAsia"/>
          <w:color w:val="auto"/>
          <w:sz w:val="24"/>
          <w:highlight w:val="none"/>
        </w:rPr>
        <w:t xml:space="preserve">10.1本合同自双方签字盖章后生效，合同未尽事宜，合同当事人另行签订补充协议，补充协议是合同的组成部分，其它未尽事宜由双方协商解决。</w:t>
      </w:r>
      <w:r/>
    </w:p>
    <w:p>
      <w:pPr>
        <w:ind w:firstLine="480"/>
        <w:spacing w:line="360" w:lineRule="auto"/>
        <w:rPr>
          <w:rFonts w:hint="eastAsia"/>
          <w:color w:val="auto"/>
          <w:sz w:val="24"/>
          <w:highlight w:val="none"/>
        </w:rPr>
      </w:pPr>
      <w:r>
        <w:rPr>
          <w:rFonts w:hint="eastAsia"/>
          <w:color w:val="auto"/>
          <w:sz w:val="24"/>
          <w:highlight w:val="none"/>
        </w:rPr>
        <w:t xml:space="preserve">10.2合同一式肆份，甲方执叁份，乙方执壹份，具有同等法律效力。</w:t>
      </w:r>
      <w:r/>
    </w:p>
    <w:p>
      <w:pPr>
        <w:ind w:firstLine="480"/>
        <w:spacing w:line="360" w:lineRule="auto"/>
        <w:rPr>
          <w:rFonts w:hint="eastAsia"/>
          <w:color w:val="auto"/>
          <w:sz w:val="24"/>
          <w:highlight w:val="none"/>
        </w:rPr>
      </w:pPr>
      <w:r>
        <w:rPr>
          <w:rFonts w:hint="eastAsia"/>
          <w:color w:val="auto"/>
          <w:sz w:val="24"/>
          <w:highlight w:val="none"/>
        </w:rPr>
        <w:t xml:space="preserve">协议书附件：</w:t>
      </w:r>
      <w:r/>
    </w:p>
    <w:p>
      <w:pPr>
        <w:ind w:firstLine="480"/>
        <w:spacing w:line="360" w:lineRule="auto"/>
        <w:rPr>
          <w:rFonts w:hint="eastAsia"/>
          <w:color w:val="auto"/>
          <w:sz w:val="24"/>
          <w:highlight w:val="none"/>
        </w:rPr>
      </w:pPr>
      <w:r>
        <w:rPr>
          <w:rFonts w:hint="eastAsia"/>
          <w:color w:val="auto"/>
          <w:sz w:val="24"/>
          <w:highlight w:val="none"/>
        </w:rPr>
        <w:t xml:space="preserve">附件1.工程质量保修书</w:t>
      </w:r>
      <w:r/>
    </w:p>
    <w:p>
      <w:pPr>
        <w:ind w:firstLine="480"/>
        <w:spacing w:line="360" w:lineRule="auto"/>
        <w:rPr>
          <w:rFonts w:hint="eastAsia"/>
          <w:color w:val="auto"/>
          <w:sz w:val="24"/>
          <w:highlight w:val="none"/>
        </w:rPr>
      </w:pPr>
      <w:r>
        <w:rPr>
          <w:rFonts w:hint="eastAsia"/>
          <w:color w:val="auto"/>
          <w:sz w:val="24"/>
          <w:highlight w:val="none"/>
        </w:rPr>
        <w:t xml:space="preserve">附件2.工程廉政合同</w:t>
      </w:r>
      <w:r/>
    </w:p>
    <w:p>
      <w:pPr>
        <w:ind w:firstLine="480"/>
        <w:spacing w:line="360" w:lineRule="auto"/>
        <w:rPr>
          <w:rFonts w:hint="eastAsia"/>
          <w:color w:val="auto"/>
          <w:sz w:val="24"/>
          <w:highlight w:val="none"/>
        </w:rPr>
      </w:pPr>
      <w:r>
        <w:rPr>
          <w:rFonts w:hint="eastAsia"/>
          <w:color w:val="auto"/>
          <w:sz w:val="24"/>
          <w:highlight w:val="none"/>
        </w:rPr>
        <w:t xml:space="preserve">附件3.施工安全合同</w:t>
      </w:r>
      <w:r/>
    </w:p>
    <w:p>
      <w:pPr>
        <w:ind w:firstLine="480"/>
        <w:spacing w:line="360" w:lineRule="auto"/>
        <w:rPr>
          <w:rFonts w:hint="eastAsia"/>
          <w:color w:val="auto"/>
          <w:sz w:val="24"/>
          <w:highlight w:val="none"/>
        </w:rPr>
      </w:pPr>
      <w:r>
        <w:rPr>
          <w:rFonts w:hint="eastAsia"/>
          <w:color w:val="auto"/>
          <w:sz w:val="24"/>
          <w:highlight w:val="none"/>
        </w:rPr>
        <w:t xml:space="preserve">附件4.不拖欠农民工工资承诺书</w:t>
      </w:r>
      <w:r/>
    </w:p>
    <w:p>
      <w:pPr>
        <w:ind w:firstLine="480"/>
        <w:spacing w:line="360" w:lineRule="auto"/>
        <w:rPr>
          <w:rFonts w:hint="eastAsia"/>
          <w:color w:val="auto"/>
          <w:sz w:val="24"/>
          <w:highlight w:val="none"/>
        </w:rPr>
      </w:pPr>
      <w:r>
        <w:rPr>
          <w:rFonts w:hint="eastAsia"/>
          <w:color w:val="auto"/>
          <w:sz w:val="24"/>
          <w:highlight w:val="none"/>
        </w:rPr>
        <w:t xml:space="preserve">附件5.主材品牌表</w:t>
      </w:r>
      <w:r/>
    </w:p>
    <w:p>
      <w:pPr>
        <w:ind w:firstLine="480"/>
        <w:spacing w:line="360" w:lineRule="auto"/>
        <w:rPr>
          <w:rFonts w:hint="eastAsia"/>
          <w:color w:val="auto"/>
          <w:sz w:val="24"/>
          <w:highlight w:val="none"/>
        </w:rPr>
      </w:pPr>
      <w:r>
        <w:rPr>
          <w:rFonts w:hint="eastAsia"/>
          <w:color w:val="auto"/>
          <w:sz w:val="24"/>
          <w:highlight w:val="none"/>
        </w:rPr>
        <w:t xml:space="preserve">附件6.工程量清单</w:t>
      </w:r>
      <w:r/>
    </w:p>
    <w:p>
      <w:pPr>
        <w:ind w:firstLine="480"/>
        <w:spacing w:line="360" w:lineRule="auto"/>
        <w:rPr>
          <w:rFonts w:hint="eastAsia"/>
          <w:color w:val="auto"/>
          <w:sz w:val="24"/>
          <w:highlight w:val="none"/>
        </w:rPr>
      </w:pPr>
      <w:r>
        <w:rPr>
          <w:rFonts w:hint="eastAsia"/>
          <w:color w:val="auto"/>
          <w:sz w:val="24"/>
          <w:highlight w:val="none"/>
        </w:rPr>
        <w:t xml:space="preserve">（以下为签约页，无正文）</w:t>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color w:val="auto"/>
          <w:sz w:val="24"/>
          <w:highlight w:val="none"/>
        </w:rPr>
      </w:pPr>
      <w:r>
        <w:rPr>
          <w:rFonts w:hint="eastAsia"/>
          <w:color w:val="auto"/>
          <w:sz w:val="24"/>
          <w:highlight w:val="none"/>
        </w:rPr>
        <w:t xml:space="preserve">甲方： 连云港市第一人民医院             乙方：</w:t>
      </w:r>
      <w:r/>
    </w:p>
    <w:p>
      <w:pPr>
        <w:ind w:firstLine="480"/>
        <w:spacing w:line="360" w:lineRule="auto"/>
        <w:rPr>
          <w:rFonts w:hint="eastAsia"/>
          <w:color w:val="auto"/>
          <w:sz w:val="24"/>
          <w:highlight w:val="none"/>
        </w:rPr>
      </w:pPr>
      <w:r>
        <w:rPr>
          <w:rFonts w:hint="eastAsia"/>
          <w:color w:val="auto"/>
          <w:sz w:val="24"/>
          <w:highlight w:val="none"/>
        </w:rPr>
        <w:t xml:space="preserve">甲方代表：                              乙方代表：</w:t>
      </w:r>
      <w:r/>
    </w:p>
    <w:p>
      <w:pPr>
        <w:ind w:firstLine="480"/>
        <w:spacing w:line="360" w:lineRule="auto"/>
        <w:rPr>
          <w:rFonts w:hint="eastAsia"/>
          <w:color w:val="auto"/>
          <w:sz w:val="24"/>
          <w:highlight w:val="none"/>
        </w:rPr>
      </w:pPr>
      <w:r>
        <w:rPr>
          <w:rFonts w:hint="eastAsia"/>
          <w:color w:val="auto"/>
          <w:sz w:val="24"/>
          <w:highlight w:val="none"/>
        </w:rPr>
        <w:t xml:space="preserve">   年    月    日                       年    月    日</w:t>
      </w:r>
      <w:r/>
    </w:p>
    <w:p>
      <w:pPr>
        <w:ind w:firstLine="480"/>
        <w:spacing w:line="360" w:lineRule="auto"/>
        <w:rPr>
          <w:rFonts w:hint="eastAsia"/>
          <w:color w:val="auto"/>
          <w:sz w:val="24"/>
          <w:highlight w:val="none"/>
        </w:rPr>
      </w:pPr>
      <w:r>
        <w:rPr>
          <w:rFonts w:hint="eastAsia"/>
          <w:color w:val="auto"/>
          <w:sz w:val="24"/>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w:t>
      </w:r>
      <w:bookmarkStart w:id="84" w:name="_Toc296891054"/>
      <w:r/>
      <w:bookmarkStart w:id="85" w:name="_Toc296503226"/>
      <w:r/>
      <w:bookmarkStart w:id="86" w:name="_Toc296891266"/>
      <w:r/>
      <w:bookmarkStart w:id="87" w:name="_Toc296347225"/>
      <w:r/>
      <w:bookmarkStart w:id="88" w:name="_Toc296944565"/>
      <w:r/>
      <w:bookmarkStart w:id="89" w:name="_Toc267261693"/>
      <w:r/>
      <w:bookmarkStart w:id="90" w:name="_Toc296346727"/>
      <w:r>
        <w:rPr>
          <w:rFonts w:hint="eastAsia" w:ascii="宋体" w:hAnsi="宋体" w:eastAsia="宋体" w:cs="宋体"/>
          <w:color w:val="auto"/>
          <w:sz w:val="28"/>
          <w:szCs w:val="28"/>
          <w:highlight w:val="none"/>
        </w:rPr>
        <w:t xml:space="preserve">件</w:t>
      </w:r>
      <w:bookmarkEnd w:id="84"/>
      <w:r/>
      <w:bookmarkEnd w:id="85"/>
      <w:r/>
      <w:bookmarkEnd w:id="86"/>
      <w:r/>
      <w:bookmarkEnd w:id="87"/>
      <w:r/>
      <w:bookmarkEnd w:id="88"/>
      <w:r/>
      <w:bookmarkEnd w:id="89"/>
      <w:r/>
      <w:bookmarkEnd w:id="90"/>
      <w:r>
        <w:rPr>
          <w:rFonts w:hint="eastAsia" w:ascii="宋体" w:hAnsi="宋体" w:eastAsia="宋体" w:cs="宋体"/>
          <w:color w:val="auto"/>
          <w:sz w:val="28"/>
          <w:szCs w:val="28"/>
          <w:highlight w:val="none"/>
        </w:rPr>
        <w:t xml:space="preserve">1.</w:t>
      </w:r>
      <w:r/>
    </w:p>
    <w:p>
      <w:pPr>
        <w:ind w:firstLine="420"/>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工程质量保修书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发包人（全称）：连云港市第一人民医院   </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承包人（全称）：</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签订工程质量保修书。</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一、工程质量保修范围和内容</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承包人在质量保修期内，按照有关法律规定和合同约定，承担工程质量保修责任。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质量保修范围包括内装工程以及双方约定的其他项目。具体保修的内容，双方约定如下：承包人施工范围内的所有工程。</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二、质量保修期</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本项目保修期限约定如下：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年，质量保修期自工程竣工验收合格之日起计算。</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三、缺陷责任期</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工程缺陷责任期为</w:t>
      </w:r>
      <w:r>
        <w:rPr>
          <w:rFonts w:hint="eastAsia" w:ascii="宋体" w:hAnsi="宋体" w:cs="宋体"/>
          <w:color w:val="auto"/>
          <w:sz w:val="24"/>
          <w:highlight w:val="none"/>
          <w:u w:val="single"/>
        </w:rPr>
        <w:t xml:space="preserve">24</w:t>
      </w:r>
      <w:r>
        <w:rPr>
          <w:rFonts w:hint="eastAsia" w:ascii="宋体" w:hAnsi="宋体" w:cs="宋体"/>
          <w:color w:val="auto"/>
          <w:sz w:val="24"/>
          <w:highlight w:val="none"/>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缺陷责任期终止后，发包人应退还剩余的质量保证金。</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四、质量保修责任</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1.属于保修范围、内容的项目，承包人应当在接到保修通知之日起4小时内派人保修。承包人不在约定期限内派人保修的，发包人可以委托他人修理。</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2.发生紧急事故需抢修的，承包人在接到事故通知后，应当立即到达事故现场抢修。</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4.质量保修完成后，由发包人组织验收。</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五、保修费用</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质量保修期内发生工程质量问题的，承包人应履行保修义务、承担相应保修费用，并对造成的损失承担赔偿责任。质量保修到期后保修费用由造成质量缺陷的责任方承担。</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六、双方约定的其他工程质量保修事项：/。</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t xml:space="preserve">发包人：连云港市第一人民医院       承包人：</w:t>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outlineLvl w:val="0"/>
      </w:pPr>
      <w:r>
        <w:rPr>
          <w:rFonts w:hint="eastAsia" w:ascii="宋体" w:hAnsi="宋体" w:cs="宋体"/>
          <w:color w:val="auto"/>
          <w:sz w:val="24"/>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182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4"/>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附件2.</w:t>
      </w:r>
      <w:r/>
    </w:p>
    <w:p>
      <w:pPr>
        <w:ind w:left="0" w:firstLine="0"/>
        <w:jc w:val="center"/>
        <w:spacing w:line="360" w:lineRule="auto"/>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工程廉政合同</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szCs w:val="24"/>
          <w:highlight w:val="none"/>
          <w:u w:val="single"/>
        </w:rPr>
        <w:t xml:space="preserve">连云港市第一人民医院</w:t>
      </w:r>
      <w:r>
        <w:rPr>
          <w:rFonts w:hint="eastAsia" w:ascii="宋体" w:hAnsi="宋体" w:eastAsia="宋体" w:cs="宋体"/>
          <w:color w:val="auto"/>
          <w:sz w:val="24"/>
          <w:szCs w:val="24"/>
          <w:highlight w:val="none"/>
        </w:rPr>
        <w:t xml:space="preserve">（以下简称“发包人”）与承建单位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以下简称“承包人”），特订立如下合同。</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1.双方的权利和义务</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（1）严格遵守党的政策规定和国家、省、市有关法律法规有关规定。</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（2）严格执行工程的合同文件，自觉按合同办事。</w:t>
      </w:r>
      <w:r/>
    </w:p>
    <w:p>
      <w:pPr>
        <w:ind w:firstLine="561"/>
        <w:jc w:val="left"/>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（4）建立健全廉政制度，开展廉政教育，设计廉政告示牌，公布举报电话，监督并认真查处违法违纪行为。</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（5）发现对方在业务活动中有违反廉政规定的行为，有及时提醒对方纠正的权利和义务。</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（6）发现对方严重违反合同义务条款的行为，有向其上级有关部门举报、建议给予处理并要求告知处理结果的权利。</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2.发包人的义务</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（1）发包人及其工作人员不得索要或接受承包人的礼金、有价证券和贵重物品，不得在承包人报销任何应由发包人或发包人工作人员个人支付的费用等。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（2）发包人工作人员不得参加承包人安排的超标准宴请和娱乐活动；不得接受承包人提供的通讯工具、交通工具和高档办公用品等。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（3）发包人及其工作人员不得要求或者接受承包人为其住房装修、婚丧嫁娶活动、配偶子女的工作安排以及出国出境、旅游等提供方便等。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（4）发包人工作人员及其配偶、子女不得从事与发包人工程有关的材料设备供应、工程分包、劳务等经济活动等。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（5）发包人及其工作人员不得以任何理由向承包人推荐分包单位或推销材料，不得要求承包人购买合同规定外的材料和设备。</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（6）发包人工作人员要秉公办事，不准营私舞弊，不准利用职权从事各种个人有偿中介活动和安排个人施工队伍。</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3.承包人义务</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（1）承包人不得以任何理由向发包人及其工作人员行贿或馈赠礼金、有价证券、贵重礼品。</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（2）承包人不得以任何名义为发包人及其工作人员报销应由发包人单位或个人支付的任何费用。</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（3）承包人不得以任何理由安排发包人工作人员参加超标准宴请及娱乐活动。</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（4）承包人不得为发包人单位和个人购置或提供通讯工具、交通工具和高档办公用品等。</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4.违约责任</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6.本合同有效期为双方签署之日起至该工程项目竣工验收后止。</w:t>
      </w:r>
      <w:r/>
    </w:p>
    <w:p>
      <w:pPr>
        <w:ind w:firstLine="561"/>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7.本合同作为工程施工合同的附件，与工程施工合同具有同等的法律效力，经合同双方签署后立即生效。</w:t>
      </w:r>
      <w:r/>
    </w:p>
    <w:p>
      <w:pPr>
        <w:pStyle w:val="983"/>
        <w:jc w:val="left"/>
        <w:keepLines w:val="0"/>
        <w:keepNext w:val="0"/>
        <w:pageBreakBefore w:val="0"/>
        <w:spacing w:before="0" w:after="0"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 连云港市第一人民医院           承包人：</w:t>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附件3.</w:t>
      </w:r>
      <w:r/>
    </w:p>
    <w:p>
      <w:pPr>
        <w:ind w:firstLine="802"/>
        <w:jc w:val="center"/>
        <w:spacing w:line="360" w:lineRule="auto"/>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安全施工协议书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发包人：</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承包人：</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根据《中华人民共和国安全生产法》、《中华人民共和国建筑法》等法律法规的规定，明确各方安全责任，确保施工安全，保证员工和其他所有雇员的安全，预防发生各类施工安全事故，经</w:t>
      </w:r>
      <w:r>
        <w:rPr>
          <w:rFonts w:hint="eastAsia" w:ascii="宋体" w:hAnsi="宋体" w:eastAsia="宋体" w:cs="宋体"/>
          <w:color w:val="auto"/>
          <w:sz w:val="24"/>
          <w:szCs w:val="24"/>
          <w:highlight w:val="none"/>
        </w:rPr>
        <w:t xml:space="preserve">双方</w:t>
      </w:r>
      <w:r>
        <w:rPr>
          <w:rFonts w:hint="eastAsia" w:ascii="宋体" w:hAnsi="宋体" w:eastAsia="宋体" w:cs="宋体"/>
          <w:color w:val="auto"/>
          <w:sz w:val="24"/>
          <w:szCs w:val="24"/>
          <w:highlight w:val="none"/>
          <w:lang w:val="zh-CN"/>
        </w:rPr>
        <w:t xml:space="preserve">协商，自愿签订本协议。</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zh-CN"/>
        </w:rPr>
        <w:t xml:space="preserve">第1条</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zh-CN"/>
        </w:rPr>
        <w:t xml:space="preserve">工程项目名称：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 </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第2条  协议期限：</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本协议与总承包合同同步有效。</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第3条  承包人的资质及基本要求</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3.1  承包人必须贯彻执行国家有关安全生产的方针、政策、法令、法规，遵守国家、行业有关安全施工、文明施工的规定，遵守现场的各项规章制度。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3.2  总承包合同签订前，承包人应按本工程要求的资质和条件向发包人提供相应文件，以便发包人进行审查。签订设备买卖及施工合同前，承包人应对其资质自行审查并核对，并确认其符合且具备下列条件：</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（1）持有相关部门颁发的营业执照和资质证书；持有法定代表人身份证明书、授权委托书；有施工简历和近3年的安全施工记录。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（2）相关负责人、工程技术人员和特种作业人员的配置及持证符合安全生产要求，做到持证上岗，机械操作“定机定人”。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（3）配备的机械、工具及安全防护设施、安全用具满足安全生产需要。</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（4）应有的安全管理制度齐全。包括各工种的安全操作规程、特种作业人员的审证考核制度、各级安全生产岗位责任制和定期安全检查、安全教育等制度。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（5）承包人应设有专职安全管理机构并配有专职安全员。</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第4条 承包人必须执行下列安全管理制度</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4.1   安全技术管理制度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4.1.1承包人必须执行总体工程施工组织设计和安全技术方案，开工前必须报送《施工生产安全预案》。承包人编制的单项作业安全防护措施，必须报发包人审批，改变原方案必须重新报批。</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4.1.2 承包人必须执行安全技术交底制度和班长班前讲话制度，并跟班检查管理。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4.1.3承包人应根据工程项目的规模和特点，在施工组织设计或承包人方案中制定针对性强、权责清晰、实施有效的安全技术方案（措施）。安全技术方案（措施）应有设计、有计算、有详图、有文字说明，必须遵守国家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4.1.4特殊和危险性大的工程及施工现场的脚手架工程、基坑支护与降水工程、土方开挖工程、模板工程、起重吊装工程等，均必须单独编制安全专项承包人方案。深基坑工程、地下暗挖工程、高大模板工程、30m及以上高空作业的工程等专项方案必须经专家论证同意后方可施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4.1.5 应建立并执行分部分项安全技术交底制度， 安全技术交底应根据有关制度规程结合施工的实际情况，针对作业人员的现状，全面细致地对全体作业人员进行安全技术交底，并实行跟踪管理，确保安全技术交底的贯彻实施，并做好交底签字记录。</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4.1.6 施工现场临时用电必须编制临时用电的施工组织设计，设计应符合《 施工现场临时用电安全技术规范》要求且可操作性强，并严格履行审批手续。施工现场临时用电必须实行“三相五线”、“三级配电、三级保护制度”，施工机具用电必须使用标准配电箱，并遵循“一机一闸一箱一漏保”的原则。配电箱的安装和内部设置必须符合有关规定，并应有防雨、防砸措施。施工现场临时用电设施必须经验收后方可投入使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4.1.7承包人必须建立健全施工现场的施工机械、机具、设备的进场验收制度；各种脚手架、安全网、井字架、龙门架在搭设完毕后亦必须经过验收后方可投入使用。</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4.2   安全教育培训持证上岗制度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4.2.1 承包人应办理单位安全资格审查认可证和工程安全施工许可证，同时承包人代表、生产负责人、技术负责人必须参加安全知识培训，参加政府行政主管部门组织的考试并合格；</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4.2.2承包人的工长、技术员、机械和物资部门负责人必须参加安全知识培训，参加政府行政主管部门组织的考试并合格；</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4.2.3承包人的一般工人入场一律接受三级安全教育，考试合格取得“安全资格上岗证”方准进入现场施工。如果承包人的人员需要变化，必须提前作出计划报告发包人；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4.2.4 承包人的特种作业人员的配置必须满足施工需要，并持有有效证件(原籍地、市级劳动部门签发的特种作业操作证，经考核合格者换取市劳动局核发的特种作业临时操作证），持证上岗；</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4.2.5 承包人工人变换施工现场必须实施转场教育；</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4.2.6 承包人必须执行周一安全活动一小时制度。</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4.3  安全生产检查制度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4.3.1承包人必须接受发包人组织的各种安全生产检查。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4.3.2承包人必须接受政府行业主管部门及劳动部门的安全生产检查。</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4.3.2承包人必须自行建立安全生产定期检查制度并严格贯彻实施。承包人应实行逐级检查</w:t>
      </w:r>
      <w:r>
        <w:rPr>
          <w:rFonts w:hint="eastAsia" w:ascii="宋体" w:hAnsi="宋体" w:eastAsia="宋体" w:cs="宋体"/>
          <w:color w:val="auto"/>
          <w:sz w:val="24"/>
          <w:szCs w:val="24"/>
          <w:highlight w:val="none"/>
          <w:lang w:val="zh-CN"/>
        </w:rPr>
        <w:t xml:space="preserve">，所在公司安全部门应每月对该项目检查一次；项目经理部至少每周一次，专职安全管理人员必须实行全日巡检制度，对于高危险性的作业应实行旁站监督。检查组织者应对安全检查中发现的事故隐患，签发安全隐患整改通知单，并监督落实整改方案和进行复查。查出的隐患必须按照“四定”原则（定措施、定责任人、定完成期限、定复查人）在规定期限内整改完毕。对检查发现的重大安全隐患有可能立即导致人员伤亡或财产损失时，安全检查人员要责令立即停工，待整改验收合格后方可恢复施工。承包人应建立安全检查台账，将每次检查的情况、整改的情况详细记录在案。</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4.3.3承包人必须设专职安全管理人员实施日常检查，督促检查工长、班长的跟班检查和班组的自检制度。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4.3.4承包人必须严格执行检查整改消项制度。对发包人所发出的安全整改通知，承包人应在发包人指定的期限内派人整改完毕；如发包人发现承包人在接到发包人安全整改通知后在指定的期限内仍然未予整改或整改不符合发包人要求，发包人有权给予承包人500-2000元的罚款。</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4.4  安全防护设施、设备验收制度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4.4.1承包人自带施工用机械设备必须是国家正规厂家的产品，且机械性能良好、安全防护装置灵敏可靠。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4.4.2承包人的中小型机械设备和一般防护设施执行自检后，报发包人及监理工程师验收。</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4.4.3承包人的大型防护设施和大型机械设备必须按规定提供设备的技术数据、防护装置技术特性，设备履历档案及防护设施支搭(安装)方案。需政府行政主管部门验收备案的大型机械、设备必须在获得相应的批准后方可正式使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4.4.4承包人须执行验收表和施工变化后的交接检验制度。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4.4.5承包人须执行重要劳动用品认定厂家、认定产品的采购制度。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4.4.6承包人必须执行个人劳动防护用品定期、定量供应制度。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4.4.7承包人必须预防和治理职业伤害与中毒事故。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4.4.8承包人必须严肃执行员工因工伤亡报告制度。承包人员工在施工现场于工作时间内劳动过程中所发生的人身伤害事故为因工</w:t>
      </w:r>
      <w:r>
        <w:rPr>
          <w:rFonts w:hint="eastAsia" w:ascii="宋体" w:hAnsi="宋体" w:eastAsia="宋体" w:cs="宋体"/>
          <w:color w:val="auto"/>
          <w:sz w:val="24"/>
          <w:szCs w:val="24"/>
          <w:highlight w:val="none"/>
          <w:lang w:val="zh-CN"/>
        </w:rPr>
        <w:t xml:space="preserve">伤亡事故。事故发生后，承包人应立即以最快捷的方式向发包人报告。同时采取紧急措施制止事态的扩展，并组织全力抢救伤员，保护事故现场。如因抢救伤员必须移动现场设备、设施，要做好记录或拍照。承包人要积极配合发包人、政府部门对事故的调查和现场勘察，不得提供伪证，不准隐瞒不报。因为承包人的原因造成的安全事故，由承包人自行承担经济责任及法律责任，承包人应按国家有关规定对伤亡职工或家属进行经济补偿，妥善处理好善后工作。承包人应承担因为现场安全事故的善后处理不当而发生的影响发包人信誉而给发包人造成的经济损失及相关的法律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4.4.9承包人必须教育并约束员工严格遵守施工现场安全管理规定。对遵章守纪者给予表扬，对违章作业、违章指挥、违反劳动纪律和规章制度者给予处罚。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承包人施工前必须签订《安全协议书》，承包人应采取所有合理的措施保障施工安全，现场必须配</w:t>
      </w:r>
      <w:r>
        <w:rPr>
          <w:rFonts w:hint="eastAsia" w:ascii="宋体" w:hAnsi="宋体" w:eastAsia="宋体" w:cs="宋体"/>
          <w:color w:val="auto"/>
          <w:sz w:val="24"/>
          <w:szCs w:val="24"/>
          <w:highlight w:val="none"/>
          <w:lang w:val="zh-CN"/>
        </w:rPr>
        <w:t xml:space="preserve">备专业安全管理人员，负责对现场安全施工检查，保证现场各类安全警示标志、消防应急设施和安全防护措施到位，现场用火安全、用电安全等必须符合消防规范要求，事先办理许可证，现场符合要求方可施工；并对施工过程中发生的所有火险、人员伤亡、财产损坏承担完全的责任。发生重大伤亡事故，承包人应按有关规定立即报告保险公司等有关机构和相关个人并通知发包人驻工地代表，同时按政府有关部门要求处理。发包人为抢救提供必要条件，发生的费用由承包人承担。发包人仅负责协助承包人对安全行为和有关措施进行检查和监督，但对其行为的结果不负任何责任。</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第5条  承包人的其他安全责任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5.1施工前，承包人应认真勘察现场。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承包人应遵守国家、工程所在地省、市有关现场安全文明施工管理及工程建设安全生产有关管理规定，严格按安全文明标准组织施工，并随时接受行业安全检查人员依法实施的监督检查，采取必要的安全防护措施，消除事故隐患。由于承包人安全措施不力造成的责任和因此发生的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50.3承包人应对其在施工场地的工作人员进行安全教育，并对他们的安全负责。发包人不得要求承包人违反安全管理的规定进行施工。因发包人原因导致的安全事故，由发包人承担相应责任及发生的费用。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5.4承包人需采取适当的措施，确保其工作人员和劳务人员的安全，结合并遵照当地卫生保健部门的要求，</w:t>
      </w:r>
      <w:r>
        <w:rPr>
          <w:rFonts w:hint="eastAsia" w:ascii="宋体" w:hAnsi="宋体" w:eastAsia="宋体" w:cs="宋体"/>
          <w:color w:val="auto"/>
          <w:sz w:val="24"/>
          <w:szCs w:val="24"/>
          <w:highlight w:val="none"/>
        </w:rPr>
        <w:t xml:space="preserve">当</w:t>
      </w:r>
      <w:r>
        <w:rPr>
          <w:rFonts w:hint="eastAsia" w:ascii="宋体" w:hAnsi="宋体" w:eastAsia="宋体" w:cs="宋体"/>
          <w:color w:val="auto"/>
          <w:sz w:val="24"/>
          <w:szCs w:val="24"/>
          <w:highlight w:val="none"/>
          <w:lang w:val="zh-CN"/>
        </w:rPr>
        <w:t xml:space="preserve">出现任何具有传染性的疾病时，承包人应遵守并执行政府或当地医疗卫生当局为处理和克服上述传染病而可能制订的规章、命令和要求。一切有关费用由承包人承担。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5.5承包人熟悉并能自觉遵守执行建设部及其它中华人民共和国和工程所在地省市政府、行业主管部门颁发实施的有关安全生产的法律法规及各项规定。积极参加和组织各种能促进安全生产的活动。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5.6承包人必须尊重并服从发包人现行的有关安全生产各项规章制度和管理方式，并按合同有关条款加强自身管理，履行责任，并与发包人签订安全生产协议书。</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5.6 应按《中华人民共和国劳动法》等法律法规规定用工，严禁使用未成年工和有职业禁忌的人员进行施工作业，确保工作人员无妨碍工作的病症。凡已注册的工程施工人员不得随意更换，不得冒名顶替。</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5.7 承包人必须按国家有关规定，为施工人员配备合格的劳动防护用品及安全用具，并保证施工工具、器械使用安全。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5.8 承包人承建的项目，</w:t>
      </w:r>
      <w:r>
        <w:rPr>
          <w:rFonts w:hint="eastAsia" w:ascii="宋体" w:hAnsi="宋体" w:eastAsia="宋体" w:cs="宋体"/>
          <w:color w:val="auto"/>
          <w:sz w:val="24"/>
          <w:szCs w:val="24"/>
          <w:highlight w:val="none"/>
          <w:lang w:val="en-US" w:eastAsia="zh-CN"/>
        </w:rPr>
        <w:t xml:space="preserve">除消防、医用气体项目报经院方同意外，</w:t>
      </w:r>
      <w:r>
        <w:rPr>
          <w:rFonts w:hint="eastAsia" w:ascii="宋体" w:hAnsi="宋体" w:eastAsia="宋体" w:cs="宋体"/>
          <w:color w:val="auto"/>
          <w:sz w:val="24"/>
          <w:szCs w:val="24"/>
          <w:highlight w:val="none"/>
          <w:lang w:val="zh-CN"/>
        </w:rPr>
        <w:t xml:space="preserve">禁止再行转包、分包。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5.9 承包人应对其采取的安全技术措施、工作人员状态以及施工中的安全责任负责；如因承包人采取的安全措施不当、违反有关安全规程、规定及本协议所列安全事项而造成的一切事故或对第三方造成损失的，均由承包人承担所造成的经济损失及法律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5.10 承包人必须严格控制工程项目的施工范围。</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5.11 承包人应自觉接受发包人的监督和指导。如发包人发出书面整改通知书，承包人必须及时整改，对违章行为予以立即纠正。发包人有权自行或委托第三方对工程进行监理，承包人应接受其监督管理。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第6条  安全防护、消防保卫</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 承包人应按照合同要求采取安全防护措施，安全防护措施费用已包含在合同价款中，发包人无须向发包人支付安全防护费用。</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6.2 承包人在动力设备、输电线路、地下管道、密封防震车间、易燃易爆地段以及临街交通要道附近施工时，应组织对现场环境进行勘察，施工开始前应向发包人代表和总监理工程师提出安全防护措施，经认可后实施，相应费用已包含于承包总价中。</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6.3 实施爆破作业，在放射、毒害环境中施工中（含储存、运输、使用）及使用毒害性、腐蚀性物品施工时，承包人应在施工前14天以书面形式通知发包人代表和总监理工程师，并提出相应的安全防护措施，经认可后实施，相应费用包含于承包总价中。</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6.4 承包人必须认真遵守国家的有关法律法规及建设部、工程所在地省、</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 xml:space="preserve">市政府及建委颁发的有关治安、消防、交通安全管理规定。承包人应严格按发包人要求组织施工，并接受发包人的安全检查；对发包人所签发的隐患整改通知，承包人在发包人指定的期限内立即整改完毕，逾期不改或整改不符合发包人要求的，发包人有权按规定对承包人进行经济处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6.5 凡由于承包人管理及自身防范措施不力或承包人工人责任造成的案件、火灾、交通事故(含施工现场内)等灾害事故、事故经济责任、事故法律责任及事故善后处理由承包人独自承担，因此给发包人造成的经济损失由发包人负责赔偿，发包人可对其进行经济处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6.6 承包人需配备多名专职保卫人员负责本工程保卫工作。若承包人不履行此职责，发包人代为履行的，相关费用由承包人承担。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6.7 承包人应配备足够的保安人员和保安设备负责现场的保安工作，控制人员、材料和设备等的进出场，防止现场材料、设备或其他任何物品的被窃。</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6.8 承包人应负责阻止与本工程无关的任何未经授权的人员进入现场。该授权人员仅限于发包人和承包人的雇员、总监理工程师授权的人员、承包人和监理工程师的雇员以及政府及有关主管部门的执行公务或履行职责的工作人员或经发包人代表批准的人员。</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6.9 承包人应始终采取一切合理的预防措施，防止他的雇员或工作发生任何违法、暴乱或妨害治安的行为，并保护工程周围居民和公众及其财产不受上述行为的危害。</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6.10 在施工期间，承包人应在现场和工人生活区配备足够的灭火器、沙桶和其它足够和有效的消防设备，特别是应在工程物最高点安装足够的供水设备，并随时设有足够的喉管及压力以能到达工程的所有部位。</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6.11在施工期间使用任何发出火焰或电弧的工具或进行任何发出火星的工序时，应对附近的易燃、易爆物品进行适当的处置，并在上述有关工序进行的地方设有适当的灭火器材，严格执行消防规定。</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6.12 承包人应在工程施工期间，为所有现场工作人员提供一条清楚列明逃走方向、没有阻塞及备有适当照明的防火通道，并在建筑物醒目处张贴防火通道的指示详图。</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6.13 所有临时消防设备应符合当地政府有关部门规定的要求。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6.14 施工场所严禁吸烟，发现1例处罚1000元。</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第7条  事故处理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7.1 承包人应制定有效的安全、文明施工措施，加强施工安全管理，因承包人原因造成的安全事故，其责任及相关费用由承包人承担，给发包人及第三人造成损失的，承包人须据实赔偿</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7.2 重大伤亡及其他安全事故处理：如果发生因工伤亡事故，承包方应在1小时内，以最快捷的方式通知发包方的项目主管领导，向其报告事故的详情，由发包方及时逐级上报上级有关部门。同时承包方积极组织抢救工作，采取相应的措施保护好现场。如因抢救伤员必须移动现场设备、设施者要做好记录或拍照。发包方为抢救提供必要条件。</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工程安全生产标准为无重大安全事故，因承包人原因在施工过程中发生的人身伤害、伤亡事故时，双方应采取紧急措施，防止事故的扩大；全力进行现场抢救工作；有效保护事故现场，做出事故分析报告，采取有效防范措施，并由承包人承担相应的法律责任。发生重大伤亡及其它安全事故后，承包人应按有关规定立即上报有关部门通知监理工程师，同时按政府有关部门要求处理，由事故责任方承担发生的费用。</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第8条  违约责任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8.1 承包人对发包人在安全检查中指出的问题应按期整改，不得无故拖延。未按期整改的，发包人有权自行或委托其他方进行整改，因此发生的一切费用由承包人承担。 </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8.2 由于承包人管理措施不力导致发生安全生产事故、环境污染事故或消防事故，产生的责任和因此产生的费用由承包人承担。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8.3 发包人有权对承包人及其人员，因在安全管理中出现的问题，根据实际情况作出“违约处罚”、“停工整顿”、“勒令离场”或其他形式的处理。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8.4 在接到由发包人或监理方签发的安全隐患整改通知书后，未能在整改通知书要求期限内完成整改的，承包人应向发包人支付人民币【1</w:t>
      </w:r>
      <w:r>
        <w:rPr>
          <w:rFonts w:hint="eastAsia" w:ascii="宋体" w:hAnsi="宋体" w:eastAsia="宋体" w:cs="宋体"/>
          <w:color w:val="auto"/>
          <w:sz w:val="24"/>
          <w:szCs w:val="24"/>
          <w:highlight w:val="none"/>
        </w:rPr>
        <w:t xml:space="preserve">万</w:t>
      </w:r>
      <w:r>
        <w:rPr>
          <w:rFonts w:hint="eastAsia" w:ascii="宋体" w:hAnsi="宋体" w:eastAsia="宋体" w:cs="宋体"/>
          <w:color w:val="auto"/>
          <w:sz w:val="24"/>
          <w:szCs w:val="24"/>
          <w:highlight w:val="none"/>
          <w:lang w:val="zh-CN"/>
        </w:rPr>
        <w:t xml:space="preserve">】元</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val="zh-CN"/>
        </w:rPr>
        <w:t xml:space="preserve">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 承包人发生安全生产责任事故、治安责任事故或消防责任事故，致使工程停工或发包人公司名称、项目名称在公众媒体或专业网站曝光，给发包人造成经济、名誉损失或不良社会影响，承包人应向发包人支付人民币【</w:t>
      </w:r>
      <w:r>
        <w:rPr>
          <w:rFonts w:hint="eastAsia" w:ascii="宋体" w:hAnsi="宋体" w:eastAsia="宋体" w:cs="宋体"/>
          <w:color w:val="auto"/>
          <w:sz w:val="24"/>
          <w:szCs w:val="24"/>
          <w:highlight w:val="none"/>
        </w:rPr>
        <w:t xml:space="preserve">5万</w:t>
      </w:r>
      <w:r>
        <w:rPr>
          <w:rFonts w:hint="eastAsia" w:ascii="宋体" w:hAnsi="宋体" w:eastAsia="宋体" w:cs="宋体"/>
          <w:color w:val="auto"/>
          <w:sz w:val="24"/>
          <w:szCs w:val="24"/>
          <w:highlight w:val="none"/>
          <w:lang w:val="zh-CN"/>
        </w:rPr>
        <w:t xml:space="preserve">】元</w:t>
      </w:r>
      <w:r>
        <w:rPr>
          <w:rFonts w:hint="eastAsia" w:ascii="宋体" w:hAnsi="宋体" w:eastAsia="宋体" w:cs="宋体"/>
          <w:color w:val="auto"/>
          <w:sz w:val="24"/>
          <w:szCs w:val="24"/>
          <w:highlight w:val="none"/>
        </w:rPr>
        <w:t xml:space="preserve">/次</w:t>
      </w:r>
      <w:r>
        <w:rPr>
          <w:rFonts w:hint="eastAsia" w:ascii="宋体" w:hAnsi="宋体" w:eastAsia="宋体" w:cs="宋体"/>
          <w:color w:val="auto"/>
          <w:sz w:val="24"/>
          <w:szCs w:val="24"/>
          <w:highlight w:val="none"/>
          <w:lang w:val="zh-CN"/>
        </w:rPr>
        <w:t xml:space="preserve">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zh-CN"/>
        </w:rPr>
        <w:t xml:space="preserve"> 承包人安全管理发生下列任一事故，</w:t>
      </w:r>
      <w:r>
        <w:rPr>
          <w:rFonts w:hint="eastAsia" w:ascii="宋体" w:hAnsi="宋体" w:eastAsia="宋体" w:cs="宋体"/>
          <w:color w:val="auto"/>
          <w:sz w:val="24"/>
          <w:szCs w:val="24"/>
          <w:highlight w:val="none"/>
        </w:rPr>
        <w:t xml:space="preserve">视为严重违约，应按照双方间施工合同金额【1%】向发包人支付</w:t>
      </w:r>
      <w:r>
        <w:rPr>
          <w:rFonts w:hint="eastAsia" w:ascii="宋体" w:hAnsi="宋体" w:eastAsia="宋体" w:cs="宋体"/>
          <w:color w:val="auto"/>
          <w:sz w:val="24"/>
          <w:szCs w:val="24"/>
          <w:highlight w:val="none"/>
          <w:lang w:val="zh-CN"/>
        </w:rPr>
        <w:t xml:space="preserve">违约金，</w:t>
      </w:r>
      <w:r>
        <w:rPr>
          <w:rFonts w:hint="eastAsia" w:ascii="宋体" w:hAnsi="宋体" w:eastAsia="宋体" w:cs="宋体"/>
          <w:color w:val="auto"/>
          <w:sz w:val="24"/>
          <w:szCs w:val="24"/>
          <w:highlight w:val="none"/>
        </w:rPr>
        <w:t xml:space="preserve">如合同金额【1%】低于10万元的，按照10万元执行</w:t>
      </w: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（1）因工死亡责任事故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（2）火灾事故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（3）环境污染事故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（4）大型机械（塔吊、龙门架、外用电梯）倒塌事故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（5）10米以上脚手架坍塌事故</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zh-CN"/>
        </w:rPr>
        <w:t xml:space="preserve"> 其他事故处理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（1）承包人在施工期间发生一人次重伤事故，承包人应向发包人支付人民币【</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】万元的违约金；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（2）承包人在施工期间发生一人次轻伤事故，承包人应向发包人支付人民币【</w:t>
      </w:r>
      <w:r>
        <w:rPr>
          <w:rFonts w:hint="eastAsia" w:ascii="宋体" w:hAnsi="宋体" w:eastAsia="宋体" w:cs="宋体"/>
          <w:color w:val="auto"/>
          <w:sz w:val="24"/>
          <w:szCs w:val="24"/>
          <w:highlight w:val="none"/>
        </w:rPr>
        <w:t xml:space="preserve">5000</w:t>
      </w:r>
      <w:r>
        <w:rPr>
          <w:rFonts w:hint="eastAsia" w:ascii="宋体" w:hAnsi="宋体" w:eastAsia="宋体" w:cs="宋体"/>
          <w:color w:val="auto"/>
          <w:sz w:val="24"/>
          <w:szCs w:val="24"/>
          <w:highlight w:val="none"/>
          <w:lang w:val="zh-CN"/>
        </w:rPr>
        <w:t xml:space="preserve">】元以下的违约金；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（3）承包人在施工过程中，由于自身原因发生的安全事故所造成的工期延长、材料消耗等自行负责，给发包方造成损失，承包方必须承担全部赔偿责任，在承包人工程款中予以扣除。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8.8对乙方发生事故后弄虚作假、隐瞒不报、迟报或谎报，一经查出，按有关规定从重处罚，情节严重，按相关法律法规进行处理。</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第</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val="zh-CN"/>
        </w:rPr>
        <w:t xml:space="preserve">条 承包人对分包人违约、过失等分包人责任造成的损失承担连带赔偿责任。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第1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zh-CN"/>
        </w:rPr>
        <w:t xml:space="preserve">条 本协议经双方法定代表人或授权代理人签字</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盖章后生效。协议履行期间形成的争议协商不成形成诉讼时由工程所在地法院管辖。</w:t>
      </w:r>
      <w:r/>
    </w:p>
    <w:p>
      <w:pPr>
        <w:pStyle w:val="983"/>
        <w:jc w:val="left"/>
        <w:spacing w:before="0" w:after="0"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甲 方： 连云港市第一人民医院                      乙 方：</w:t>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年    月   日 </w:t>
      </w:r>
      <w:r>
        <w:rPr>
          <w:rFonts w:hint="eastAsia" w:ascii="宋体" w:hAnsi="宋体" w:eastAsia="宋体" w:cs="宋体"/>
          <w:color w:val="auto"/>
          <w:sz w:val="28"/>
          <w:szCs w:val="28"/>
          <w:highlight w:val="none"/>
        </w:rPr>
        <w:t xml:space="preserve"> </w:t>
      </w:r>
      <w:r/>
    </w:p>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lef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附件4.</w:t>
      </w:r>
      <w:r/>
    </w:p>
    <w:p>
      <w:pPr>
        <w:ind w:firstLine="802"/>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不拖欠农民工工资承诺书</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致：连云港市第一人民医院</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为保护农民工的合法权益，不拖欠农民工工资，本单位郑重承诺：</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本单位如果承建工程，需要使用农民工时，将保证做到：</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1.按照《中华人民共和国劳动法》规定雇佣和使用农民工，工资将直接发放给农民工本人，严禁发放给“包工头“。</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3.严格遵守国家和地方关于农民工工资的其他有关规定。</w:t>
      </w:r>
      <w:r/>
    </w:p>
    <w:p>
      <w:pPr>
        <w:ind w:firstLine="63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4.如果发生违反规定拖欠或克扣农民工工资行为，造成农民工上访等影响发包人名誉、形象等情形，本单位愿意无条件接受发包人作出的经济处罚，每发生一例拖欠罚款10万元，并按照拖欠工资总额的30%向发包人支付违约金，本单位应缴纳的罚金和违约金发包方在结算时直接扣除。同时愿意接受行政主管部门依照有关规定作出的其它处罚决定</w:t>
      </w:r>
      <w:r>
        <w:rPr>
          <w:rFonts w:hint="eastAsia" w:ascii="宋体" w:hAnsi="宋体" w:cs="宋体"/>
          <w:color w:val="auto"/>
          <w:sz w:val="24"/>
          <w:highlight w:val="none"/>
          <w:lang w:eastAsia="zh-CN"/>
        </w:rPr>
        <w:t xml:space="preserve">。</w:t>
      </w:r>
      <w:r/>
    </w:p>
    <w:p>
      <w:pPr>
        <w:ind w:firstLine="630"/>
        <w:jc w:val="righ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                      承包人（盖章）：</w:t>
      </w:r>
      <w:r/>
    </w:p>
    <w:p>
      <w:pPr>
        <w:ind w:firstLine="630"/>
        <w:jc w:val="right"/>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Hans"/>
        </w:rPr>
        <w:t xml:space="preserve">法</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定</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代</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表</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eastAsia="zh-Hans"/>
        </w:rPr>
        <w:t xml:space="preserve">      </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lang w:eastAsia="zh-Hans"/>
        </w:rPr>
        <w:t xml:space="preserve">        </w:t>
      </w:r>
      <w:r/>
    </w:p>
    <w:p>
      <w:pPr>
        <w:ind w:firstLine="63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日         期：    年   月   日</w:t>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附件5.</w:t>
      </w:r>
      <w:r/>
    </w:p>
    <w:p>
      <w:pPr>
        <w:jc w:val="center"/>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主材品牌表</w:t>
      </w:r>
      <w:r/>
    </w:p>
    <w:tbl>
      <w:tblPr>
        <w:tblStyle w:val="822"/>
        <w:tblW w:w="9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2332"/>
        <w:gridCol w:w="2564"/>
        <w:gridCol w:w="3232"/>
      </w:tblGrid>
      <w:tr>
        <w:trPr>
          <w:jc w:val="center"/>
          <w:trHeight w:val="876"/>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332"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材料名称</w:t>
            </w:r>
            <w:r/>
          </w:p>
        </w:tc>
        <w:tc>
          <w:tcPr>
            <w:tcW w:w="2564" w:type="dxa"/>
            <w:vAlign w:val="center"/>
            <w:textDirection w:val="lrTb"/>
            <w:noWrap w:val="false"/>
          </w:tcPr>
          <w:p>
            <w:pPr>
              <w:ind w:firstLine="0"/>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品牌</w:t>
            </w:r>
            <w:r/>
          </w:p>
        </w:tc>
        <w:tc>
          <w:tcPr>
            <w:tcW w:w="3232"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规格型号</w:t>
            </w:r>
            <w:r/>
          </w:p>
        </w:tc>
      </w:tr>
      <w:tr>
        <w:trPr>
          <w:jc w:val="center"/>
          <w:trHeight w:val="767"/>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p>
        </w:tc>
        <w:tc>
          <w:tcPr>
            <w:tcW w:w="23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0"/>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p>
        </w:tc>
        <w:tc>
          <w:tcPr>
            <w:tcW w:w="23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82"/>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p>
        </w:tc>
        <w:tc>
          <w:tcPr>
            <w:tcW w:w="23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52"/>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65"/>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38"/>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675"/>
        </w:trPr>
        <w:tc>
          <w:tcPr>
            <w:tcW w:w="1200" w:type="dxa"/>
            <w:vAlign w:val="center"/>
            <w:textDirection w:val="lrTb"/>
            <w:noWrap w:val="false"/>
          </w:tcPr>
          <w:p>
            <w:pPr>
              <w:pStyle w:val="803"/>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w:t>
            </w:r>
            <w:r/>
          </w:p>
        </w:tc>
        <w:tc>
          <w:tcPr>
            <w:tcW w:w="2332"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564" w:type="dxa"/>
            <w:vAlign w:val="center"/>
            <w:textDirection w:val="lrTb"/>
            <w:noWrap w:val="false"/>
          </w:tcPr>
          <w:p>
            <w:pPr>
              <w:jc w:val="center"/>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3232" w:type="dxa"/>
            <w:vAlign w:val="center"/>
            <w:textDirection w:val="lrTb"/>
            <w:noWrap w:val="false"/>
          </w:tcPr>
          <w:p>
            <w:pPr>
              <w:pStyle w:val="8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3"/>
        <w:ind w:firstLine="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附件6.</w:t>
      </w:r>
      <w:r>
        <w:rPr>
          <w:rFonts w:hint="eastAsia" w:ascii="宋体" w:hAnsi="宋体" w:cs="宋体"/>
          <w:color w:val="auto"/>
          <w:sz w:val="28"/>
          <w:szCs w:val="28"/>
          <w:highlight w:val="none"/>
          <w:lang w:val="en-US" w:eastAsia="zh-CN"/>
        </w:rPr>
        <w:t xml:space="preserve">投标分项报价（含已标价</w:t>
      </w:r>
      <w:r>
        <w:rPr>
          <w:rFonts w:hint="eastAsia" w:ascii="宋体" w:hAnsi="宋体" w:eastAsia="宋体" w:cs="宋体"/>
          <w:color w:val="auto"/>
          <w:sz w:val="28"/>
          <w:szCs w:val="28"/>
          <w:highlight w:val="none"/>
        </w:rPr>
        <w:t xml:space="preserve">工程量清单</w:t>
      </w:r>
      <w:r>
        <w:rPr>
          <w:rFonts w:hint="eastAsia" w:ascii="宋体" w:hAnsi="宋体" w:cs="宋体"/>
          <w:color w:val="auto"/>
          <w:sz w:val="28"/>
          <w:szCs w:val="28"/>
          <w:highlight w:val="none"/>
          <w:lang w:eastAsia="zh-CN"/>
        </w:rPr>
        <w:t xml:space="preserve">）</w:t>
      </w:r>
      <w:r/>
    </w:p>
    <w:p>
      <w:pPr>
        <w:ind w:hanging="120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ind w:hanging="120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w:t>
      </w:r>
      <w:r/>
    </w:p>
    <w:p>
      <w:pPr>
        <w:pStyle w:val="789"/>
        <w:ind w:left="0" w:firstLine="0"/>
        <w:jc w:val="center"/>
        <w:keepLines/>
        <w:keepNext/>
        <w:spacing w:before="0" w:after="0" w:line="360" w:lineRule="auto"/>
        <w:rPr>
          <w:rStyle w:val="980"/>
          <w:rFonts w:hint="eastAsia" w:eastAsia="幼圆" w:cs="Arial"/>
          <w:b/>
          <w:bCs/>
          <w:color w:val="auto"/>
          <w:sz w:val="44"/>
          <w:szCs w:val="44"/>
          <w:highlight w:val="none"/>
          <w:shd w:val="clear" w:color="auto"/>
        </w:rPr>
      </w:pPr>
      <w:r>
        <w:rPr>
          <w:rFonts w:hint="eastAsia" w:ascii="宋体" w:hAnsi="宋体" w:eastAsia="宋体" w:cs="宋体"/>
          <w:color w:val="auto"/>
          <w:sz w:val="28"/>
          <w:szCs w:val="28"/>
          <w:highlight w:val="none"/>
        </w:rPr>
        <w:br w:type="page" w:clear="all"/>
      </w:r>
      <w:bookmarkStart w:id="91" w:name="_Toc474"/>
      <w:r/>
      <w:bookmarkStart w:id="92" w:name="_Toc21081"/>
      <w:r/>
      <w:bookmarkStart w:id="93" w:name="_Toc9382"/>
      <w:r/>
      <w:bookmarkStart w:id="94" w:name="_Toc328"/>
      <w:r>
        <w:rPr>
          <w:rStyle w:val="980"/>
          <w:rFonts w:hint="eastAsia" w:eastAsia="幼圆" w:cs="Arial"/>
          <w:b/>
          <w:bCs/>
          <w:color w:val="auto"/>
          <w:sz w:val="44"/>
          <w:szCs w:val="44"/>
          <w:highlight w:val="none"/>
          <w:shd w:val="clear" w:color="auto"/>
        </w:rPr>
        <w:t xml:space="preserve">第四章 </w:t>
      </w:r>
      <w:bookmarkEnd w:id="91"/>
      <w:r>
        <w:rPr>
          <w:rStyle w:val="980"/>
          <w:rFonts w:hint="eastAsia" w:eastAsia="幼圆" w:cs="Arial"/>
          <w:b/>
          <w:bCs/>
          <w:color w:val="auto"/>
          <w:sz w:val="44"/>
          <w:szCs w:val="44"/>
          <w:highlight w:val="none"/>
          <w:shd w:val="clear" w:color="auto"/>
        </w:rPr>
        <w:t xml:space="preserve">项目需求</w:t>
      </w:r>
      <w:bookmarkEnd w:id="92"/>
      <w:r/>
      <w:bookmarkEnd w:id="93"/>
      <w:r/>
      <w:bookmarkEnd w:id="94"/>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cs="宋体"/>
          <w:b/>
          <w:color w:val="auto"/>
          <w:sz w:val="24"/>
          <w:highlight w:val="none"/>
        </w:rPr>
        <w:t xml:space="preserve">说明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1.本项目采购方式为</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u w:val="single"/>
        </w:rPr>
        <w:t xml:space="preserve">工程</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w:t>
      </w:r>
      <w:r/>
    </w:p>
    <w:p>
      <w:pPr>
        <w:pStyle w:val="804"/>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本项目需求中打</w:t>
      </w:r>
      <w:r>
        <w:rPr>
          <w:rFonts w:hint="eastAsia" w:ascii="宋体" w:hAnsi="宋体" w:eastAsia="宋体" w:cs="宋体"/>
          <w:b/>
          <w:iCs/>
          <w:color w:val="auto"/>
          <w:sz w:val="24"/>
          <w:szCs w:val="24"/>
          <w:highlight w:val="none"/>
        </w:rPr>
        <w:t xml:space="preserve">★</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b/>
          <w:bCs/>
          <w:color w:val="auto"/>
          <w:sz w:val="24"/>
          <w:szCs w:val="24"/>
          <w:highlight w:val="none"/>
        </w:rPr>
        <w:t xml:space="preserve">，由采购人根据实际情况设置，投标人必须逐条明确作出满足实质性要求和条件的响应，否则投标无效。</w:t>
      </w:r>
      <w:r/>
    </w:p>
    <w:p>
      <w:pPr>
        <w:ind w:firstLine="482"/>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lang w:eastAsia="zh-CN"/>
        </w:rPr>
        <w:t xml:space="preserve">项目概况</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开发区住院部健康体检中心1、2楼和住院部10楼东区域成立医疗国际部，满足高端患者就医需求，提升医院国际化服务形象，优化诊疗环境，对该区域进行改造。</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二、</w:t>
      </w:r>
      <w:r>
        <w:rPr>
          <w:rFonts w:hint="eastAsia" w:ascii="宋体" w:hAnsi="宋体" w:eastAsia="宋体" w:cs="宋体"/>
          <w:b/>
          <w:bCs/>
          <w:color w:val="auto"/>
          <w:sz w:val="28"/>
          <w:szCs w:val="28"/>
          <w:highlight w:val="none"/>
          <w:lang w:eastAsia="zh-CN"/>
        </w:rPr>
        <w:t xml:space="preserve">工程依据</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《建筑装饰装修工程质量验收标准》（GB50210-2018）</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《建筑内部装修设计防火规范》（GB50222-2017）</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《综合医院建筑技术规范》（GB51039-2014）</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《建筑施工安全检查标准》（JGJ59-2011）</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《施工现场临时用电安全技术规范》（JGJ46-2005）</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《建筑机械使用安全技术规程》（JGJ33-2012）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《建筑安装分项工程施工工艺规程》(DBJ/T01-26-2003)</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《建筑地面工程施工质量验收规范》（GB50209-2010）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《建筑电气工程施工质量验收规范》（GB50303-2015）</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《建筑给排水及采暖工程施工质量验收规范》（GB50242-2002）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《建筑防火通用规范》（GB55037-2022）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《火灾自动报警系统设计规范》GB 50116-2013</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《建筑材料及制品燃烧性能分级》（GB8624-2012）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《综合布线系统工程设计标准》（GB 50311-2016）</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《医用建筑智能化系统工程技术标准》（T/ASC 06-2020）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《民用建筑工程室内环境污染控制标准》GB 50325-2020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国家、江苏省、连云港市关于医院建筑、装修、改造工程的相关法规、标准、规定。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注：1.采用国家现行相关的国家标准和行业标准；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2.采用行业标准的不得低于国家标准；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3.同类标准中若国家有新颁布实施的，按新标准执行。</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4.如没有国颁标准的，按相应的行业标准执行。</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lang w:eastAsia="zh-CN"/>
        </w:rPr>
        <w:t xml:space="preserve">总体要求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1.成交供应商根据初步设计编制的施工图设计及施工图预算，不得超出概算成果文件所对应各分项及总额度范围。</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2.超出概算的施工图设计，发包人有权不予认可，中标人须无条件优化设计或调整方案直至满足概算要求，由此产生的费用及工期延误由中标人自行承担。</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3.中标人编制的施工图设计文件，不得对初步设计图纸所确定的功能布局、空间尺度、结构体系、主要机电系统方案、主要材料及设备档次等实质性边界进行负偏离性变动。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4.确因现场条件、规范更新或优化需要调整的，须经原初步设计单位书面确认并经发包人批准后方可实施，且调整后的标准不得低于原设计要求。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5.成交供应商不得以设计优化、材料排产、交叉作业协调、非采购人原因的现场条件等任何理由拖延工期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6.专业工程的完整性要求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6.1病房医用气体管道系统、医用净化系统、放射防护工程、智能化系统等虽体量较小但对技术专业性要求高的专项工程，成交供应商须在投标报价中完整列项并计入总价。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6.2若成交供应商在投标报价或施工图设计中出现上述专业工程漏项、缺项、漏量等情况，一律视为已包含在投标总价中，成交供应商须无条件按磋商文件及初步设计要求完成施工，采购人不另行增加费用，也不接受因此提出的工期顺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6.3本项目允许分包，拟分包工程需经采购人同意，并具备相应资质或分包资格。</w:t>
      </w:r>
      <w:r/>
    </w:p>
    <w:p>
      <w:pPr>
        <w:ind w:firstLine="562"/>
        <w:jc w:val="left"/>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7.材料与品质的不得降档（该项目为国际医疗部，为特需人群服务，保持较高的档次及品位及质量要求）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7.1本项目各功能区域主要装饰材料的品牌档次、规格型号、颜色、防火等级、环保标准、耐久性参数等，须达到初步设计图纸及材料要求（详见初步设计方案）所明确的效果及技术标准。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7.2成交供应商不得以任何理由变通、替换或降低上述材料及产品的技术参数或视觉效果。</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7.3所有主要材料须经采购人及监理单位现场封样确认后方可进场使用。未经确认擅自使用的，采购人有权要求拆除重做，费用由成交供应商承担。</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四、总平面设计</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项目改造总平面设计以“功能优先、高端适配、流线顺畅、院感可控”为核心原则，严格贴合国际医疗部“轻奢、舒适、专业”的定位，结合开发区院区住院部1F、2F、10F原有建筑结构与现场实际情况，重点优化空间布局、梳理诊疗流线、完善功能分区，解决原有平面布局不合理、功能脱节、空间浪费等问题，实现“平面布局合理化、功能分区精细化、流线设计人性化、环境营造高端化”的设计目标。</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（一）总平面设计核心原则</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功能适配原则：结合国际医疗部VIP体检、高端住院、特需诊疗的核心功能，优化各楼层平面布局，确保功能分区清晰、适配高端医疗服务流程，避免功能交叉、流线混乱，同时兼顾医疗设备、智能化系统、医疗气体等专业设施的合理布设，实现功能与设施的协同适配。</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人文舒适原则：摒弃原有空间造型冗杂沉重的问题，优化空间尺度与采光通风，营造轻盈、静谧、舒适的就医环境，贴合高端患者就医体验需求；同时预留充足的等候、洽谈、休息空间，兼顾私密性与便捷性。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院感防控原则：平面设计严格遵循医疗建筑院感防控要求，优化通风采光条件，选用抗菌、易清洁的装饰材料，合理划分清洁区、半清洁区，避免交叉感染风险；同时优化垃圾清运、医疗废弃物处理的流线，与诊疗流线严格分离。</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协同统一原则：总平面设计与室内装修、标识系统、智能化系统、机电配套工程深度协同，确保管线走向、设备点位、标识布设与平面布局有机融合，避免专业脱节，实现空间利用最大化、系统运行高效化。</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（二）各楼层具体平面设计方案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 住院部1F体检大厅（重点改造区域248㎡，无局部修缮区域）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本楼层平面设计以“便捷高效、高端大气”为核心，聚焦VIP体检全流程服务，彻底整改原有大厅造型冗杂、功能不明确的问题，具体设计如下：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功能分区优化：划分“登记咨询区、体检等候区、体检核心区、洽谈休息区、配套服务区”五大功能区域，各区域边界清晰、流线顺畅，避免体检人群聚集、交叉干扰；其中登记咨询区靠近入口，方便患者快速办理手续；体检等候区设置舒适座椅、充电设施及健康宣教展示，提升等候体验；体检核心区按体检流程合理布设检查工位，确保流程便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空间布局优化：拆除原有冗余造型，采用简洁大气的设计风格，扩大空间视觉通透性；入口处设置引导标识与接待台，提升高端服务质感；预留咖啡吧、资料查阅区等配套空间，满足患者多元化需求；优化采光设计，充分利用自然光线，搭配柔和的人工照明，营造舒适的就医氛围。</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专业配套适配：平面布局充分考虑给排水、强弱电、医疗气体等专业设施的点位布设，确保体检设备、智能化终端（如自助体检机、信息查询屏）的合理摆放；墙面、地面预留设备安装接口，避免后期改造破坏装修面层；同步规划标识系统点位，确保导视清晰、贴合整体风格，医用气体工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合理布设公共卫生间和资料室（含无障碍卫生间），按规范配置洁具（1个座便、1个小便斗、1个台盆、1个无障碍台盆、1个储物柜），满足不同人群需求。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 住院部2F体检中心（重点改造区域340㎡，局部修缮区域750㎡）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本楼层平面设计聚焦“精准分区、品质提升”，兼顾重点改造区域的功能重塑与局部修缮区域的环境优化，适配高端体检、VIP诊疗的差异化需求，具体设计如下：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设计：针对340㎡核心区域，拆除原有墙地顶结构，重新划分功能分区，设置VIP体检包间、专项检查室、样本采集区、报告解读区，各区域独立布局，保障患者隐私；VIP体检包间配备独立休息区与基础诊疗设施，提升高端体验；样本采集区靠近检查区域，优化体检流程，减少患者往返奔波。</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设计：针对750㎡非核心区域，不进行大规模拆改，重点优化空间利用率，通过软装更新、挂画装饰、标识补充等方式提升环境品质；更换主通道老旧门体，优化通道宽度，确保通行顺畅；同步梳理原有管线，确保与重点改造区域的专业系统协同衔接，避免出现设施脱节问题。</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配套设施布局：合理布设公共卫生间（含无障碍卫生间），按规范配置洁具（男卫1个蹲便、1个坐便、4个小便斗；女卫3个蹲便、1个坐便；1个无障碍坐便），满足不同人群需求；设置服务接待台、用餐区等配套空间，完善服务功能；优化通风系统布局，提升室内空气质量，契合院感防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 住院部10F病房（重点改造区域410㎡，局部修缮区域1370㎡）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本楼层平面设计以“舒适宜居、安全便捷”为核心，聚焦高端住院服务，兼顾套间病房与普通病房的差异化需求，优化空间布局与配套设施，具体设计如下：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设计：针对410㎡核心区域，打造高端套间病房与公共休息区，套间病房划分“病房区、会客厅、独立卫生间”三大功能空间；公共休息区设置舒适座椅、茶饮设施，为患者家属提供便捷的等候空间；优化空间采光与通风，选用温馨、柔和的装饰风格，缓解患者就医焦虑。</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设计：针对1370㎡非核心区域（普通病房及公共通道），重点进行墙面修补、地面翻新、门体更换，保留原有合理布局，通过软装升级、标识补充、医用隔帘更换等方式（部分内容不在本次招标范围）提升环境品质；优化普通病房的床位布局，确保病房内空间充足，方便医护人员开展护理工作；完善公共通道的导视标识与应急设施，提升通行安全性与便捷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智慧与安全适配：平面布局充分预留智能化系统点位，适配数字病房建设需求，在床头设置智慧交互分机、输液监测设备，在病房门口设置门口机与指示灯，实现医护对讲、信息推送、环境控制等功能；优化消防应急流线，确保疏散通道畅通，消防设施点位布设合理，符合消防安全规范；同步规划医用气体管线布局，确保病房内医疗气体供应便捷、安全。</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（三）总平面设计亮点与优化成效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解决原有短板：彻底解决原有平面布局功能不明确、空间浪费、造型冗杂等问题，实现各楼层功能分区清晰、流线顺畅，提升空间利用率与使用舒适度，贴合国际医疗部的定位。</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适配需求：通过VIP区域独立布局、隐私保护设计、舒适环境营造，满足患者、涉外人员的就医需求，补齐医院医疗服务的空间短板，助力医院品牌提升。</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强化专业协同：平面设计与装修、机电、智能化、标识等专业深度协同，确保各系统设施布局合理、衔接顺畅，避免后期改造冲突，降低施工成本与工期风险。</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兼顾院感与安全：严格遵循医疗建筑院感防控与消防安全规范，优化通风采光、划分清洁分区、完善应急流线，确保医疗运营安全，符合三甲医院评审要求。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四</w:t>
      </w:r>
      <w:r>
        <w:rPr>
          <w:rFonts w:hint="eastAsia" w:ascii="宋体" w:hAnsi="宋体" w:eastAsia="宋体" w:cs="宋体"/>
          <w:b/>
          <w:bCs/>
          <w:color w:val="auto"/>
          <w:sz w:val="28"/>
          <w:szCs w:val="28"/>
          <w:highlight w:val="none"/>
          <w:lang w:val="en-US" w:eastAsia="zh-CN" w:bidi="ar-SA"/>
        </w:rPr>
        <w:t xml:space="preserve">、装饰工程方案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装饰改造工程以“高端适配、医用合规、人文舒适、长效耐用”为核心目标，严格遵循项目设计依据中的相关规范，结合国际医疗部“轻奢、简洁、专业、静谧”的整体定位，区分重点改造区域与局部修缮区域，针对性解决原有装饰短板，统筹材质选用、工艺标准、风格统一与院感防控，确保装饰效果与医疗功能、智能化系统、机电设施深度适配，具体方案分析如下：</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（一）装饰改造工程核心原则</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医用优先原则：所有装饰材料、施工工艺均符合医疗建筑院感防控要求，优先选用抗菌、易清洁、防火、环保的医用级材料，避免使用易积尘、难清洁的造型与材质，降低交叉感染风险，契合三甲医院评审标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2.高端适配原则：装饰风格贴合国际医疗部定位，摒弃原有造型冗杂、材质粗糙的问题，采用简洁大气、轻奢雅致的设计基调，通过材质质感、色彩搭配提升空间档次，匹配高端患者就医体验需求。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3.分区适配原则：结合1F体检大厅、2F体检中心、10F病房的不同功能需求，差异化设计装饰方案，重点改造区域追求功能与美学的双重提升，局部修缮区域注重环境优化与整体风格统一，避免同质化设计。</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4.协同衔接原则：装饰改造与机电、智能化、标识、医疗气体等专业深度协同，提前预留设备点位、管线接口，确保装饰面层与各类设施完美收口，避免后期改造破坏装修效果，保障工程整体性。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5.长效耐用原则：选用耐磨、抗污、耐腐蚀的优质材料，采用成熟规范的施工工艺，兼顾装饰美观与使用耐久性，降低后期维护成本，确保装饰效果长期稳定。</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（二）各区域装饰改造具体方案</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 住院部1F体检大厅（重点改造区域248㎡，无局部修缮区域）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本区域作为国际医疗部入口核心展示空间，装饰改造以“大气便捷、高端迎宾”为核心，彻底整改原有造型冗杂、材质粗糙的问题，具体方案如下：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装饰：拆除原有粗糙矿棉板吊顶，采用木纹微孔蜂窝铝板与白色无机涂料组合设计，局部做简约造型，提升空间层次感与吸音效果；预留照明、消防、智能化终端点位，确保管线隐藏式布设，保持顶面整洁美观；搭配柔和的嵌入式照明，营造温馨舒适的就医氛围，避免强光刺激。</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装饰：拆除原有墙面装饰层，基层做防潮、防霉处理后，主要采用米白色仿石材砖与木纹防菌墙板组合铺装，局部点缀图案印花玻璃与发纹不锈钢板，提升高端质感；入口接待区墙面做简约造型，搭配医院标识元素，强化品牌辨识度；墙面预留体检设备、信息查询屏等安装接口，做到隐藏式收口，避免管线外露。</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装饰：拆除原有地砖，铺设750*1500mm米白色仿石材砖（重点区域）与地毯纹PVC块材地板（等候区、洽谈区），两种材质自然衔接，兼顾美观与实用性；地面采用同色填缝剂，解决原有填缝不统一的问题，提升整洁度；地面做防滑处理，契合医疗场所安全要求，同时预留无障碍通行坡度，适配不同人群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装饰：暗门采用与墙面材质一致的设计，实现统一美观，避免突兀；等候区、洽谈区设置简约装饰挂画，选用柔和色调、简约风格作品，缓解患者就医焦虑；标识点位与墙面装饰同步设计，确保标识与墙面自然融合，不破坏整体装饰效果。</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 住院部2F体检中心（重点改造区域340㎡，局部修缮区域750㎡）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本区域装饰改造兼顾高端体检功能与环境品质提升，重点区域重塑功能与美学，修缮区域优化完善、贴合整体风格，具体方案如下：</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重点改造区域（340㎡）：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顶面：拆除原有吊顶，采用穿孔吸音石膏板与白色无机涂料组合，提升吸音效果，避免体检区域噪音干扰；VIP体检包间顶面做简约造型，搭配柔和照明，保障隐私性与舒适性。</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墙面：主要采用米白色仿石材砖、木纹防菌墙板铺装，VIP包间局部搭配图案印花玻璃与透光冰裂板，提升高端质感与隐私保护；样本采集区、报告解读区墙面做抗菌处理，选用无机抗菌涂料，契合院感防控要求。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地面：铺设750*1500mm米白色、米黄色仿石材砖，分区铺设、自然过渡，提升空间层次感；地面做防滑、防污处理，方便清洁消毒，适配体检区域高频使用需求。</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局部修缮区域（750㎡）：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顶面：对原有完好吊顶进行清洁、修补，破损部位更换为与重点区域一致的白色无机涂料或穿孔吸音石膏板，确保整体风格统一；修复原有照明设施，补充节能嵌入式灯具。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墙面：对墙皮脱落、破损部位进行修补、打磨，涂刷与重点区域同色系的无机涂料；主通道墙面补充木纹防菌墙板点缀，提升品质；更换主通道老旧门体，选用与墙面材质协调的医用级门，确保密封、隔音效果。</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地面：对破损地砖、地板进行更换，选用与重点区域一致的仿石材砖或PVC地板，确保地面平整、防滑；对原有地面缝隙进行重新填缝处理，统一填缝颜色，提升整洁度。</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细节装饰：通过软装挂画、标识补充等方式提升环境品质，挂画选用简约、雅致的风格，与整体装饰色调统一；公共卫生间墙面、地面更换为防滑瓷砖，完善无障碍设施，契合医用规范。</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 住院部10F病房（重点改造区域410㎡，局部修缮区域1370㎡）</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本区域装饰改造以“舒适宜居、安全便捷”为核心，贴合住院患者休养需求，区分高端套间与普通病房，重点提升舒适度与隐私性，具体方案如下：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重点改造区域（410㎡，高端套间及公共休息区）：</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顶面：采用木纹蜂窝铝板与白色无机涂料组合设计，公共休息区顶面做简约造型，套间病房顶面简洁平整，搭配柔和的嵌入式照明与床头阅读灯，避免强光刺激，贴合患者休养需求。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套间病房采用木纹防菌墙板、抗菌壁布组合铺装，木纹墙板提升温馨感，抗菌壁布易清洁、防污，契合院感防控要求；会客厅墙面局部点缀米白色仿石材砖，提升高端质感；墙面预留智慧交互终端、医疗气体接口，做到隐藏式布设，保持墙面整洁。</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地面：铺设木纹PVC地板，防滑、耐磨、易清洁，同时具备一定的隔音效果，减少病房间噪音干扰；套间会客厅局部铺设米白色仿石材砖；区分功能区域，提升空间层次感；地面做圆角处理，避免磕碰安全隐患。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装饰：套间病房设置简约装饰挂画，选用温馨、柔和的风格，缓解患者就医焦虑；独立卫生间墙面、地面铺设防滑瓷砖，配备大理石台面，提升使用舒适度；公共休息区设置舒适座椅，搭配简约装饰，为家属提供便捷等候空间。</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局部修缮区域（1370㎡，普通病房及公共通道）：</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顶面：对原有破损吊顶进行修补、更换，采用与重点区域一致的白色无机涂料，确保整体风格统一；修复原有照明设施，补充应急照明，完善消防安全配套。</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墙面：对墙皮脱落、破损部位进行修补，涂刷无机抗菌涂料，部分区域补充木纹防菌墙板，提升品质与院感防控水平；更换老旧医用隔帘、窗帘，选用抗菌、易清洁的材质，保障病房隐私性；公共通道墙面补充标识点位，与墙面装饰自然融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地面：保留原有完好的PVC地板，对破损部位进行更换，选用与重点区域同色系的木纹PVC地板；对地面进行清洁、打磨，确保平整、防滑，方便清洁消毒；公共通道地面做防滑处理，完善应急疏散标识。</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（三）装饰材料选用标准（具体详见初步设计）</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本次装饰改造材料均选用符合国家、行业医用标准及设计规范的优质材料，兼顾抗菌、防火、环保、耐用等特性，核心材料选用如下，所有材料均提供合格证明与检测报告：</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1.顶面材料：木纹微孔蜂窝铝板（A类燃烧性能）、穿孔吸音石膏板（A类燃烧性能）、白色无机涂料（环保、抗菌，符合医用标准），优先选用隔音、防火、易清洁材质。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墙面材料：米白色/米黄色仿石材砖（A类燃烧性能，防滑、防污、易清洁）、木纹防菌墙板（B1类燃烧性能，抗菌、防潮、耐磨）、抗菌壁布（B1类燃烧性能，抗菌、易清洁）、图案印花玻璃（B1类燃烧性能，隐私保护、美观）、发纹不锈钢板（A类燃烧性能，高端耐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3.地面材料：750*1500mm仿石材砖（A类燃烧性能，防滑、防污、耐磨）、木纹PVC地板（B1类燃烧性能，抗菌、隔音、易清洁）、地毯纹PVC块材地板（B1类燃烧性能，舒适、易更换），均做防滑、防污处理。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4.辅助材料：同色填缝剂（环保、防污）、无机抗菌涂料（符合医用消毒标准）、医用级密封胶（防潮、防霉），所有辅助材料均符合室内环境污染控制标准（GB 50325-2020）。</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（四）施工工艺与质量控制要求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1.施工工艺要求：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基层处理：所有墙面、地面、顶面基层均做防潮、防霉、找平处理，确保基层平整、牢固，避免后期出现开裂、脱落等问题；重点区域基层做抗菌处理，契合院感防控要求。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2.铺装工艺：墙面、地面砖采用干挂或湿贴工艺，确保铺装平整、缝隙均匀，填缝饱满、无空鼓；墙板、铝板铺装牢固，收口严密，避免松动、翘边；涂料施工均匀，无流挂、色差，确保表面平整光滑。</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3.隐藏工程：管线、设备接口等隐藏部位，施工前做好规划，施工后做好验收与密封处理，确保无渗漏、无松动，便于后期维护；标识、设备点位预留准确，避免后期打孔破坏装饰面层。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4.质量控制要求：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材料验收：所有进场材料必须提供合格证明、检测报告，经甲方、监理验收合格后方可使用，严禁使用不合格材料。</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5.工序验收：每道施工工序完成后，经监理、甲方验收合格，方可进入下一道工序，重点把控基层处理、铺装、收口等关键工序质量。</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6.成品保护：施工过程中做好成品保护，避免装饰面层划伤、破损；施工完成后，做好清洁、养护工作，确保装饰效果完好。</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7.合规验收：施工完成后，需符合《建筑装饰装修工程质量验收标准》（GB 50210-2018）、《医院消毒卫生标准》（GB 15982-2012）等相关规范，确保通过院感、消防等专项验收。</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（五）装饰改造工程亮点与成效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1.彻底解决原有装饰短板：有效整改原有吊顶粗糙、墙皮脱落、填缝不统一、暗门不规范等问题，提升空间整洁度与美观度，消除院感与安全隐患。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2.贴合高端定位与医用需求：通过优质材料选用、简约高端风格设计，打造与国际医疗部匹配的就医环境，同时兼顾院感防控、安全便捷等医用核心需求，提升患者就医体验。</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3.实现风格统一与分区适配：各楼层装饰风格统一协调，同时结合不同区域功能需求差异化设计，兼顾美观性与实用性，避免同质化。</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4.强化专业协同衔接：装饰改造与机电、智能化、标识等专业深度协同，确保各类设施与装饰面层完美衔接，避免后期改造冲突，保障工程整体性与长效性。</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（六）配套公用辅助工程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次各专业配套工程以“医用合规、协同适配、安全高效、智慧赋能”为核心，严格遵循项目设计依据中的相关规范，结合国际医疗部高端定位与各楼层功能需求，区分重点改造与局部修缮区域，实现与装饰改造、总平面设计的深度协同，杜绝专业脱节、系统冲突，确保各工程满足医疗运营、院感防控、消防安全等核心要求，具体方案如下：</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（一）标识工程方案（具体详见初步设计方案）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标识工程紧扣国际医疗部“轻奢、简洁、专业”的整体风格，以“清晰导视、人文便捷、耐用易洁”为原则，与室内装饰、平面布局深度融合，兼顾医用实用性与视觉美观度，具体方案如下：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核心原则：遵循“统一风格、分区适配、清晰醒目、隐私保护”原则，标识设计贴合室内圆弧元素，选用与装饰材质协调的材料，确保导视精准、美观耐用，同时保护患者隐私，契合医用规范。</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998㎡）：标识品类：涵盖楼层索引牌、方向指引牌、诊室/病房门牌、功能分区标识、安全警示标识、体检流程指引标识，其中VIP区域标识采用低调轻奢设计，突出专属感；体检中心增设样本采集、报告解读等专项指引标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材质与工艺：选用发纹不锈钢、磨砂亚克力等医用级材质，耐磨、易清洁、防刮花，表面采用蚀刻+丝印工艺，字体清晰柔和，避免反光刺眼；标识颜色与墙面、地面材质色调统一，以米白、浅木色为主，点缀少量金属色提升质感。</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安装布局：标识点位与平面布局、装饰造型同步规划，楼层索引牌设置在入口显眼位置，方向指引牌间隔不超过10米，病房/诊室门牌安装在门体居中位置，高度适配人体视觉习惯；标识安装采用隐藏式固定，避免破坏装饰面层，与空间自然融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局部修缮区域（2120㎡）： 标识更新：补充缺失、老旧的标识，更换与重点区域风格统一的标识牌，确保全区域标识风格一致；公共通道增设应急疏散辅助标识，完善导视体系。</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细节优化：对原有可复用标识进行清洁、翻新，调整安装位置，确保导视精准；普通病房门牌补充床号、医护责任标识，贴合住院护理需求。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质量控制：标识材质需提供合格证明，符合医用环保、防火要求；安装牢固，无松动、歪斜，字体清晰无错漏；标识表面光滑，无划痕、色差，确保长期使用不易褪色、变形。</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（二）给排水工程方案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给排水工程以“医用合规、防污防漏、节水节能、便于维护”为核心，严格遵循医疗建筑给排水规范，重点解决原有管道老化、布局不合理等问题，适配国际医疗部高端诊疗与休养需求，具体方案如下：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核心原则：严格遵循院感防控要求，实现“清洁与污水分流、饮用水与非饮用水分离”，选用抗菌、耐腐蚀材质，确保供水安全、排水畅通，避免渗漏、交叉感染隐患。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重点改造区域（998㎡）： 给水系统末端改造，采用PPR抗菌管（食品级），体检中心样本采集区、病房独立卫生间增设专用供水接口，安装节水型龙头、恒温花洒，确保供水稳定、水温适宜；预留医疗设备（如体检仪器、消毒设备）给水点位，接口做好密封处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排水系统：重新布设排水管道末端改造，采用UPVC防臭管道，体检中心增设专用排水点位，适配样本清洗、消毒需求；病房独立卫生间安装防臭地漏、静音马桶，排水管道做好隔音、防渗漏处理，避免噪音干扰与渗漏隐患；排水管道坡度符合规范，确保排水畅通，无积水。</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防水处理：卫生间、样本采集区等涉水区域，基层做防水找平处理，涂刷医用级防水涂料，防水层厚度不低于1.5mm，涂刷后进行闭水试验（闭水时间不低于24小时），确保无渗漏后再进行后续施工。</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局部修缮区域（2120㎡）： 管道检修：对原有给排水管道进行全面排查，更换老化、破损的管道与接口，修复渗漏部位，确保管道畅通、无渗漏；对公共卫生间洁具进行检修、更换，选用与重点区域风格统一的节水型洁具。</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细节优化：清理管道堵塞部位，疏通排水管道；对原有防水破损区域进行修补，重新涂刷防水涂料，做好闭水试验；补充公共卫生间洗手池、拖把池等配套设施，完善排水功能。</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量控制：管道材质需符合医用标准，提供合格证明；管道安装牢固，接口密封严密，无渗漏；防水工程验收合格后方可进入下一道工序；供水水质符合《生活饮用水卫生标准》，排水符合《医疗机构水污染物排放标准》。</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（三）暖通工程方案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暖通工程以“舒适宜居、节能高效、院感防控、静音降噪”为核心，结合国际医疗部不同区域功能需求，优化空调、新风系统布局，确保室内温度、湿度、空气质量达标，贴合高端患者就医与休养体验，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遵循“分区控温、按需送风、空气净化、避免交叉感染”原则，适配体检中心、病房等不同区域的使用需求，确保室内温度、湿度稳定，空气质量符合医用标准，同时降低能耗与噪音。</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空调系统：采用风机盘管+新风系统，更换原有老旧空调设备，选用静音、节能型风机盘管，安装在吊顶内，出风口与吊顶造型统一，避免突兀；VIP体检包间、高端套间病房增设独立控温装置，可根据需求调节温度（夏季24-26℃，冬季20-22℃）。</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管道布设：</w:t>
      </w:r>
      <w:r>
        <w:rPr>
          <w:rFonts w:hint="eastAsia" w:ascii="宋体" w:hAnsi="宋体" w:cs="宋体"/>
          <w:color w:val="auto"/>
          <w:sz w:val="24"/>
          <w:highlight w:val="none"/>
          <w:lang w:val="en-US" w:eastAsia="zh-CN"/>
        </w:rPr>
        <w:t xml:space="preserve">空调管道采用保温、隔音材质，避免冷凝水渗漏与噪音传播；管道布局与装饰、电气等专业协同，隐藏式布设，保持顶面、墙面整洁，与整体装饰风格统一。</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（四）电气工程方案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电气工程以“安全稳定、智慧适配、医用合规、节能高效”为核心，严格遵循医疗建筑电气设计规范，重点优化供电系统、照明系统，预留智能化点位，确保满足医疗设备、智慧场景运行需求，具体方案如下：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：遵循“安全第一、分级供电、按需布设、智慧协同”原则，确保供电稳定可靠，避免断电、漏电隐患；照明系统贴合医用需求，柔和不刺眼，同时适配智慧医院建设，预留智能化终端点位。</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供电系统：重新布设供电线路，采用铜芯电缆，铺设独立供电回路，医疗设备（如体检仪器、监护设备）采用专用回路，配备漏电保护、过载保护装置，确保供电安全；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照明系统</w:t>
      </w:r>
      <w:r>
        <w:rPr>
          <w:rFonts w:hint="eastAsia" w:ascii="宋体" w:hAnsi="宋体" w:cs="宋体"/>
          <w:color w:val="auto"/>
          <w:sz w:val="24"/>
          <w:highlight w:val="none"/>
          <w:lang w:val="en-US" w:eastAsia="zh-CN"/>
        </w:rPr>
        <w:t xml:space="preserve">：采用LED节能灯具，搭配嵌入式照明、床头阅读灯、应急照明，体检中心、大厅选用柔和的漫射光，避免强光刺激；病房照明可调节亮度，贴合患者休养需求；照明开关布局合理，方便医护人员、患者操作；标识照明与标识一体化设计，提升夜间导视效果。</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点位预留</w:t>
      </w:r>
      <w:r>
        <w:rPr>
          <w:rFonts w:hint="eastAsia" w:ascii="宋体" w:hAnsi="宋体" w:cs="宋体"/>
          <w:color w:val="auto"/>
          <w:sz w:val="24"/>
          <w:highlight w:val="none"/>
          <w:lang w:val="en-US" w:eastAsia="zh-CN"/>
        </w:rPr>
        <w:t xml:space="preserve">：预留智慧交互终端、医护对讲、监控、输液监测等智能化设备点位，线路隐藏式布设，与装饰面层完美收口；安装接地系统，确保医疗设备、电气设施接地可靠，避免电磁干扰。</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局部修缮区域（2120㎡）</w:t>
      </w:r>
      <w:r>
        <w:rPr>
          <w:rFonts w:hint="eastAsia" w:ascii="宋体" w:hAnsi="宋体" w:cs="宋体"/>
          <w:color w:val="auto"/>
          <w:sz w:val="24"/>
          <w:highlight w:val="none"/>
          <w:lang w:val="en-US" w:eastAsia="zh-CN"/>
        </w:rPr>
        <w:t xml:space="preserve">：照明更新：选用与重点区域风格统一的LED节能灯具，补充应急照明、疏散指示灯具，确保符合消防安全要求；调试照明系统，确保亮度均匀、开关灵敏。</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（五）消防工程方案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消防工程以“安全第一、预防为主、防治结合”为核心，严格遵循消防安全规范，结合医疗建筑特点，完善消防设施布局，消除消防安全隐患，确保符合医疗机构消防安全管理要求，具体方案如下：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：遵循“全覆盖、无死角、易操作、快响应”原则，确保消防设施完好有效，应急疏散通道畅通，贴合医疗场所人员疏散难度大、需保障患者安全的特点，杜绝消防安全隐患。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消防设施布设：调整火灾自动报警系统、自动喷水灭火系统，安装烟感探测器、温感探测器、喷淋头，探测器间距符合规范，喷淋头覆盖所有区域，无盲区；根据图纸要求增设手动火灾报警按钮、消防栓，消防栓布局合理，便于取用，配备齐全消防器材（灭火器、水带、水枪）。</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应急疏散</w:t>
      </w:r>
      <w:r>
        <w:rPr>
          <w:rFonts w:hint="eastAsia" w:ascii="宋体" w:hAnsi="宋体" w:cs="宋体"/>
          <w:color w:val="auto"/>
          <w:sz w:val="24"/>
          <w:highlight w:val="none"/>
          <w:lang w:val="en-US" w:eastAsia="zh-CN"/>
        </w:rPr>
        <w:t xml:space="preserve">：优化应急疏散通道布局，确保通道宽度不低于1.2米，无障碍物；安装应急照明、疏散指示标志，指示标志清晰醒目，间距不超过20米，地面增设疏散指示标识，贴合医用场所疏散需求；病房、体检中心设置疏散引导标识，方便患者、医护人员快速疏散。</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防火处理</w:t>
      </w:r>
      <w:r>
        <w:rPr>
          <w:rFonts w:hint="eastAsia" w:ascii="宋体" w:hAnsi="宋体" w:cs="宋体"/>
          <w:color w:val="auto"/>
          <w:sz w:val="24"/>
          <w:highlight w:val="none"/>
          <w:lang w:val="en-US" w:eastAsia="zh-CN"/>
        </w:rPr>
        <w:t xml:space="preserve">：装饰材料选用防火等级符合规范的材质，墙面、地面、吊顶做好防火处理；电气线路、管道穿越防火分区时，做好防火封堵，避免火灾蔓延；设置防火门，确保关闭严密、启闭灵活。</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局部修缮区域（2120㎡）</w:t>
      </w:r>
      <w:r>
        <w:rPr>
          <w:rFonts w:hint="eastAsia" w:ascii="宋体" w:hAnsi="宋体" w:cs="宋体"/>
          <w:color w:val="auto"/>
          <w:sz w:val="24"/>
          <w:highlight w:val="none"/>
          <w:lang w:val="en-US" w:eastAsia="zh-CN"/>
        </w:rPr>
        <w:t xml:space="preserve">： 设施检修：对原有消防设施进行全面排查、检修，更换老化、破损的烟感探测器、喷淋头、手动报警按钮等设备，确保设备完好有效；补充缺失的消防器材，确保每个区域消防器材配备充足。</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隐患整改</w:t>
      </w:r>
      <w:r>
        <w:rPr>
          <w:rFonts w:hint="eastAsia" w:ascii="宋体" w:hAnsi="宋体" w:cs="宋体"/>
          <w:color w:val="auto"/>
          <w:sz w:val="24"/>
          <w:highlight w:val="none"/>
          <w:lang w:val="en-US" w:eastAsia="zh-CN"/>
        </w:rPr>
        <w:t xml:space="preserve">：清理应急疏散通道障碍物，确保通道畅通；修复破损的应急照明、疏散指示标志，调试消防系统，确保火灾自动报警、自动喷水系统正常运行；对防火门进行检修、调试，确保符合防火要求。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质量控制</w:t>
      </w:r>
      <w:r>
        <w:rPr>
          <w:rFonts w:hint="eastAsia" w:ascii="宋体" w:hAnsi="宋体" w:cs="宋体"/>
          <w:color w:val="auto"/>
          <w:sz w:val="24"/>
          <w:highlight w:val="none"/>
          <w:lang w:val="en-US" w:eastAsia="zh-CN"/>
        </w:rPr>
        <w:t xml:space="preserve">：消防设施需符合国家消防标准，提供合格证明；消防系统安装规范，调试合格，确保火灾时能快速响应、有效处置；应急疏散通道、防火设施符合规范，通过消防安全专项验收；定期开展消防检测，确保设施长期完好。</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（六）弱电工程方案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弱电工程以“智慧赋能、便捷高效、安全可靠、协同适配”为核心，结合医院智慧医院建设基础，完善弱电系统布局，实现与智能化场景、医疗设备的协同运行，助力高端医疗服务提质增效，具体方案如下：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核心原则</w:t>
      </w:r>
      <w:r>
        <w:rPr>
          <w:rFonts w:hint="eastAsia" w:ascii="宋体" w:hAnsi="宋体" w:cs="宋体"/>
          <w:color w:val="auto"/>
          <w:sz w:val="24"/>
          <w:highlight w:val="none"/>
          <w:lang w:val="en-US" w:eastAsia="zh-CN"/>
        </w:rPr>
        <w:t xml:space="preserve">：遵循“智慧协同、隐私保护、稳定可靠、便于扩容”原则，贴合医院电子病历六级、互联互通五级乙等的建设基础，完善弱电系统，支撑数字病房、智慧护理、医护对讲等场景落地，保护患者隐私与医疗数据安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重点改造区域（998㎡）</w:t>
      </w:r>
      <w:r>
        <w:rPr>
          <w:rFonts w:hint="eastAsia" w:ascii="宋体" w:hAnsi="宋体" w:cs="宋体"/>
          <w:color w:val="auto"/>
          <w:sz w:val="24"/>
          <w:highlight w:val="none"/>
          <w:lang w:val="en-US" w:eastAsia="zh-CN"/>
        </w:rPr>
        <w:t xml:space="preserve">： 综合布线：重新布设弱电线路（网络线、电话线、数据线），采用屏蔽线缆，避免电磁干扰，线路隐藏式布设，与装饰、电气线路协同布局，预留扩容接口；搭建专用医疗网络，确保医疗数据传输安全、稳定。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智能化系统</w:t>
      </w:r>
      <w:r>
        <w:rPr>
          <w:rFonts w:hint="eastAsia" w:ascii="宋体" w:hAnsi="宋体" w:cs="宋体"/>
          <w:color w:val="auto"/>
          <w:sz w:val="24"/>
          <w:highlight w:val="none"/>
          <w:lang w:val="en-US" w:eastAsia="zh-CN"/>
        </w:rPr>
        <w:t xml:space="preserve">：更换医护对讲系统，病房床头设置对讲分机，护士站设置主机，实现医护人员与患者快速沟通，支持信息查询、医嘱查看等功能。采用IP数字信号，配备护士站AI交互大屏（不小于60寸）、双面液晶廊屏（不小于28寸）、护士站话机（不小于15寸）、病房门口屏（不小于15寸）、AI床头屏（不小于10寸）；完善视频监控系统，监控覆盖所有公共区域、诊疗区域，画面清晰，支持实时监控与回放，同时保护患者隐私（病房内监控需经患者同意）。</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其他配套</w:t>
      </w:r>
      <w:r>
        <w:rPr>
          <w:rFonts w:hint="eastAsia" w:ascii="宋体" w:hAnsi="宋体" w:cs="宋体"/>
          <w:color w:val="auto"/>
          <w:sz w:val="24"/>
          <w:highlight w:val="none"/>
          <w:lang w:val="en-US" w:eastAsia="zh-CN"/>
        </w:rPr>
        <w:t xml:space="preserve">：完善门禁系统，VIP区域、资料室设置门禁，确保区域安全；体检中心增设自助查询终端，方便患者查询体检报告；同步适配医院现有智慧医院系统，实现数据互联互通。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局部修缮区域（2120㎡）</w:t>
      </w:r>
      <w:r>
        <w:rPr>
          <w:rFonts w:hint="eastAsia" w:ascii="宋体" w:hAnsi="宋体" w:cs="宋体"/>
          <w:color w:val="auto"/>
          <w:sz w:val="24"/>
          <w:highlight w:val="none"/>
          <w:lang w:val="en-US" w:eastAsia="zh-CN"/>
        </w:rPr>
        <w:t xml:space="preserve">： 线路梳理：对原有弱电线路进行全面梳理，修复破损、松动的线路与接口，确保线路畅通；优化线路布局，避免线路杂乱，与装饰面层收口严密。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设备升级</w:t>
      </w:r>
      <w:r>
        <w:rPr>
          <w:rFonts w:hint="eastAsia" w:ascii="宋体" w:hAnsi="宋体" w:cs="宋体"/>
          <w:color w:val="auto"/>
          <w:sz w:val="24"/>
          <w:highlight w:val="none"/>
          <w:lang w:val="en-US" w:eastAsia="zh-CN"/>
        </w:rPr>
        <w:t xml:space="preserve">：更换老旧的对讲设备，补充缺失的弱电配套设施；调试弱电系统，确保与医院现有智慧系统协同运行，数据传输稳定。</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b/>
          <w:bCs/>
          <w:color w:val="auto"/>
          <w:sz w:val="24"/>
          <w:highlight w:val="none"/>
          <w:lang w:val="en-US" w:eastAsia="zh-CN"/>
        </w:rPr>
        <w:t xml:space="preserve">质量控制</w:t>
      </w:r>
      <w:r>
        <w:rPr>
          <w:rFonts w:hint="eastAsia" w:ascii="宋体" w:hAnsi="宋体" w:cs="宋体"/>
          <w:color w:val="auto"/>
          <w:sz w:val="24"/>
          <w:highlight w:val="none"/>
          <w:lang w:val="en-US" w:eastAsia="zh-CN"/>
        </w:rPr>
        <w:t xml:space="preserve">：弱电材料需符合医用、安防标准，提供合格证明；线路安装规范，屏蔽效果良好，无信号干扰；智能化系统调试合格，运行稳定，数据传输安全；隐私保护符合医疗规范，监控、数据存储符合相关规定。</w:t>
      </w:r>
      <w:r/>
    </w:p>
    <w:p>
      <w:pPr>
        <w:ind w:firstLine="562"/>
        <w:jc w:val="left"/>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系统兼容性：</w:t>
      </w:r>
      <w:r>
        <w:rPr>
          <w:rFonts w:hint="eastAsia" w:ascii="宋体" w:hAnsi="宋体" w:cs="宋体"/>
          <w:b/>
          <w:bCs/>
          <w:color w:val="auto"/>
          <w:sz w:val="24"/>
          <w:highlight w:val="none"/>
          <w:lang w:val="en-US" w:eastAsia="zh-CN"/>
        </w:rPr>
        <w:t xml:space="preserve">医护对讲系统、门禁系统、视频监控系统均需兼容大院当前管理平台，不再额外组件管理后台。不得破坏原有隐蔽智能化系统，如无线系统、智慧能耗系统，工程完工后需恢复正常使用。（供应商提供承诺并加盖公章，格式自拟。）</w:t>
      </w:r>
      <w:r/>
    </w:p>
    <w:p>
      <w:pPr>
        <w:numPr>
          <w:ilvl w:val="0"/>
          <w:numId w:val="3"/>
        </w:numPr>
        <w:ind w:firstLine="482"/>
        <w:jc w:val="left"/>
        <w:keepLines w:val="0"/>
        <w:keepNext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VIP套间医用气体</w:t>
      </w:r>
      <w:r/>
    </w:p>
    <w:p>
      <w:pPr>
        <w:numPr>
          <w:ilvl w:val="0"/>
          <w:numId w:val="0"/>
        </w:numPr>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cs="宋体"/>
          <w:b/>
          <w:bCs/>
          <w:color w:val="auto"/>
          <w:sz w:val="24"/>
          <w:highlight w:val="none"/>
          <w:lang w:val="en-US" w:eastAsia="zh-CN"/>
        </w:rPr>
        <w:t xml:space="preserve">点位重新布置，医疗气体接口，做到隐藏式布设，保持墙面整洁。</w:t>
      </w:r>
      <w:r/>
    </w:p>
    <w:p>
      <w:pPr>
        <w:numPr>
          <w:ilvl w:val="0"/>
          <w:numId w:val="0"/>
        </w:numPr>
        <w:ind w:firstLine="482"/>
        <w:keepLines w:val="0"/>
        <w:keepNext w:val="0"/>
        <w:pageBreakBefore w:val="0"/>
        <w:spacing w:line="360"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七、</w:t>
      </w:r>
      <w:r>
        <w:rPr>
          <w:rFonts w:hint="eastAsia" w:ascii="宋体" w:hAnsi="宋体" w:eastAsia="宋体" w:cs="宋体"/>
          <w:b/>
          <w:bCs/>
          <w:color w:val="auto"/>
          <w:sz w:val="28"/>
          <w:szCs w:val="28"/>
          <w:highlight w:val="none"/>
          <w:lang w:val="en-US" w:eastAsia="zh-CN"/>
        </w:rPr>
        <w:t xml:space="preserve">商务要求</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★1、工期：总工期80日历天。其中：设计工期20日历天（含施工图设计及报审）；具体开工时间以发出的开工通知为准，因非承包人原因不能按时开工的，工期相应顺延。</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★2、质保期：按《建设工程质量管理条例》第四十条规定，本项目涉及有防水要求的卫生间、房间和外墙面的防渗漏的，质保期为5年；其余的施工内容，质保期为2年。</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★3、质量标准：符合现行国家施工及验收规范</w:t>
      </w:r>
      <w:r>
        <w:rPr>
          <w:rFonts w:hint="eastAsia" w:ascii="宋体" w:hAnsi="宋体" w:cs="宋体"/>
          <w:b/>
          <w:bCs/>
          <w:color w:val="auto"/>
          <w:sz w:val="24"/>
          <w:highlight w:val="none"/>
          <w:lang w:val="en-US" w:eastAsia="zh-CN"/>
        </w:rPr>
        <w:t xml:space="preserve">要求的合格标准，其中消防、医用气体专业工程须确保通过相关部门验收。验收不合格由中标单位无条件整改并担责公共区域使用A 级不燃材料，病房、诊室使用B1 级以上材料；材料进场需提供由国家认可的检测机构出具的、带有CMA/CNAS标识的防火性能型式检验报告（须包含燃烧性能等级判定），经三方封样后方可使用，管线穿越防火分区必须封堵；本次改造范围内所有烟感、温感、手动报警、喷淋、应急广播、防火门、应急照明、疏散指示等消防末端设施，必须与院区现有消控室主机实现完全兼容、正常联动、信号准确上传，确保消防控制系统整体有效。</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★4、付款方式：</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设计付款：施工图设计成果文件通过有关部门验收后支付至合同价款中设计金额得60%（无息）；工程完工后付至合同价款中设计金额得80%，竣工验收合格后付至合同价款得100%，采购人付款前，成交供应商应当向采购人开具符合采购人要求的发票。</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施工付款：</w:t>
      </w:r>
      <w:r>
        <w:rPr>
          <w:rFonts w:hint="eastAsia" w:ascii="宋体" w:hAnsi="宋体" w:cs="宋体"/>
          <w:b/>
          <w:bCs/>
          <w:color w:val="auto"/>
          <w:sz w:val="24"/>
          <w:highlight w:val="none"/>
          <w:lang w:val="en-US" w:eastAsia="zh-CN"/>
        </w:rPr>
        <w:t xml:space="preserve">合同签订后，施工单位进场付合同价的10%，工程竣工验收合格后付至合同价的80%，经采购人审计部门审核后，付至审定价的97%，余款3%部分至保修期满后，如无质量问题，经成交供应商书面申请后无息支付，采购人付款前，成交供应商应当向采购人开具符合采购人要求的发票。</w:t>
      </w:r>
      <w:r>
        <w:rPr>
          <w:rFonts w:hint="eastAsia" w:ascii="宋体" w:hAnsi="宋体" w:cs="宋体"/>
          <w:b/>
          <w:bCs/>
          <w:color w:val="auto"/>
          <w:sz w:val="24"/>
          <w:highlight w:val="none"/>
          <w:lang w:val="en-US" w:eastAsia="zh-CN"/>
        </w:rPr>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★5、施工图设计必须在初步设计文件的基础上进一步详细、具体，施工图设计不偏离初步设计方案思路、范围、材料以及意图，报审前需经甲方同意。（供应商提供承诺并加盖公章，格式自拟。）</w:t>
      </w:r>
      <w:r/>
    </w:p>
    <w:p>
      <w:pPr>
        <w:ind w:firstLine="630"/>
        <w:spacing w:line="360" w:lineRule="auto"/>
        <w:rPr>
          <w:rFonts w:hint="eastAsia" w:ascii="宋体" w:hAnsi="宋体" w:cs="宋体"/>
          <w:color w:val="auto"/>
          <w:sz w:val="24"/>
          <w:highlight w:val="none"/>
          <w:lang w:val="zh-CN" w:eastAsia="zh-CN"/>
        </w:rPr>
      </w:pPr>
      <w:r>
        <w:rPr>
          <w:rFonts w:hint="eastAsia" w:ascii="宋体" w:hAnsi="宋体" w:cs="宋体"/>
          <w:color w:val="auto"/>
          <w:sz w:val="24"/>
          <w:highlight w:val="none"/>
          <w:lang w:val="en-US" w:eastAsia="zh-CN"/>
        </w:rPr>
        <w:t xml:space="preserve">6、供应商</w:t>
      </w:r>
      <w:r>
        <w:rPr>
          <w:rFonts w:hint="eastAsia" w:ascii="宋体" w:hAnsi="宋体" w:cs="宋体"/>
          <w:color w:val="auto"/>
          <w:sz w:val="24"/>
          <w:highlight w:val="none"/>
          <w:lang w:val="zh-CN" w:eastAsia="zh-CN"/>
        </w:rPr>
        <w:t xml:space="preserve">承建的项目，</w:t>
      </w:r>
      <w:r>
        <w:rPr>
          <w:rFonts w:hint="eastAsia" w:ascii="宋体" w:hAnsi="宋体" w:cs="宋体"/>
          <w:color w:val="auto"/>
          <w:sz w:val="24"/>
          <w:highlight w:val="none"/>
          <w:lang w:val="en-US" w:eastAsia="zh-CN"/>
        </w:rPr>
        <w:t xml:space="preserve">除消防、医用气体项目报经院方同意外，</w:t>
      </w:r>
      <w:r>
        <w:rPr>
          <w:rFonts w:hint="eastAsia" w:ascii="宋体" w:hAnsi="宋体" w:cs="宋体"/>
          <w:color w:val="auto"/>
          <w:sz w:val="24"/>
          <w:highlight w:val="none"/>
          <w:lang w:val="zh-CN" w:eastAsia="zh-CN"/>
        </w:rPr>
        <w:t xml:space="preserve">禁止再行转包、分包。</w:t>
      </w:r>
      <w:r/>
    </w:p>
    <w:p>
      <w:pPr>
        <w:ind w:firstLine="482"/>
        <w:keepLines w:val="0"/>
        <w:keepNext w:val="0"/>
        <w:pageBreakBefore w:val="0"/>
        <w:spacing w:line="360" w:lineRule="auto"/>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t xml:space="preserve">八</w:t>
      </w:r>
      <w:r>
        <w:rPr>
          <w:rFonts w:hint="eastAsia" w:ascii="宋体" w:hAnsi="宋体" w:eastAsia="宋体" w:cs="宋体"/>
          <w:b/>
          <w:color w:val="auto"/>
          <w:sz w:val="28"/>
          <w:szCs w:val="28"/>
          <w:highlight w:val="none"/>
        </w:rPr>
        <w:t xml:space="preserve">、踏勘现场</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提供报名回执</w:t>
      </w:r>
      <w:r>
        <w:rPr>
          <w:rFonts w:hint="eastAsia" w:ascii="宋体" w:hAnsi="宋体" w:eastAsia="宋体" w:cs="宋体"/>
          <w:b/>
          <w:color w:val="auto"/>
          <w:sz w:val="28"/>
          <w:szCs w:val="28"/>
          <w:highlight w:val="none"/>
          <w:lang w:eastAsia="zh-CN"/>
        </w:rPr>
        <w:t xml:space="preserve">）</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因本项目报价需结合现场实际情况，所以各投标人投标前应踏勘现场以了解项目实际情况（包括进出场道路及施工作业面情况、采购人需达成的施工效果等）。现场踏勘联系人：刘老师，联系电话：18961321605；踏勘时间：投标截止时间前，现场踏勘时须确保完全了解项目情况，并充分考虑各项足以影响承包价格的情况。本项目施工时场内、外矛盾由施工单位自行解决并承担费用，中标后不得以未踏勘现场或踏勘现场不细致而消极怠工或要求增加费用。投标人的现场踏勘行为有任何费用、责任须自行承担，不得因此导致采购人承担有关的责任和蒙受损失。 </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2、投标人项目组成员要求：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2.1投标人投标时须提供项目组成员名单，进场施工时须按照投标文件的项目组成员名单进行实名制管理。</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2.2拟派项目组成员要求：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供应商应组建经验丰富的项目管理团队（含项目负责人，项目总技术负责人、施工负责人、设计负责人、设计各专业人员、施工管理人员、安全管理人员、质量管理人员、资料管理人员、材料管理人员等，人员自行组建），项目管理团队的目标是为了履约完成本建设项目的施工任务，包括但不限于本工程的质量、工期、成本、文明施工、环境、安全、资金管理、资料管理、材料采购及管理、施工技术、冲突解决、上下沟通协调等任务。</w:t>
      </w:r>
      <w:r/>
    </w:p>
    <w:p>
      <w:pPr>
        <w:ind w:firstLine="63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★（2）拟派设计负责人：拟派项目负责人具备一级注册建筑师执业资格（需提供2026年1月至今任意一个月由供应商为其缴纳的社保证明（加盖社保中心章或社保中心参保缴费证明电子专用章）；</w:t>
      </w:r>
      <w:r/>
    </w:p>
    <w:p>
      <w:pPr>
        <w:contextualSpacing/>
        <w:jc w:val="left"/>
        <w:keepLines w:val="0"/>
        <w:keepNext w:val="0"/>
        <w:pageBreakBefore w:val="0"/>
        <w:spacing w:line="360" w:lineRule="auto"/>
        <w:widowControl/>
        <w:rPr>
          <w:rFonts w:hint="eastAsia" w:ascii="宋体" w:hAnsi="宋体" w:eastAsia="宋体" w:cs="宋体"/>
          <w:b/>
          <w:bCs/>
          <w:color w:val="auto"/>
          <w:sz w:val="28"/>
          <w:szCs w:val="28"/>
          <w:highlight w:val="none"/>
          <w:lang w:eastAsia="en-US" w:bidi="en-US"/>
        </w:rPr>
      </w:pPr>
      <w:r>
        <w:rPr>
          <w:rFonts w:hint="eastAsia" w:ascii="宋体" w:hAnsi="宋体" w:eastAsia="宋体" w:cs="宋体"/>
          <w:b/>
          <w:bCs/>
          <w:color w:val="auto"/>
          <w:sz w:val="28"/>
          <w:szCs w:val="28"/>
          <w:highlight w:val="none"/>
          <w:lang w:eastAsia="zh-CN" w:bidi="en-US"/>
        </w:rPr>
        <w:t xml:space="preserve">九</w:t>
      </w:r>
      <w:r>
        <w:rPr>
          <w:rFonts w:hint="eastAsia" w:ascii="宋体" w:hAnsi="宋体" w:eastAsia="宋体" w:cs="宋体"/>
          <w:b/>
          <w:bCs/>
          <w:color w:val="auto"/>
          <w:sz w:val="28"/>
          <w:szCs w:val="28"/>
          <w:highlight w:val="none"/>
          <w:lang w:eastAsia="en-US" w:bidi="en-US"/>
        </w:rPr>
        <w:t xml:space="preserve">、投标报价要求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本项目采用固定总价的方式，投标报价应包含施工图设计、施工图预算编制、施工图报审（含专家评审、报审，直至取得施工图审查合格证明）、施工许可报批及后续服务（施工配合）、消防审查、工程施工、消防检测、整改、动火措施、材料封样等一切费用。投标人应充分了解施工场地的位置、周边环境、地质情况、道路、装卸、保管、安装限制以及影响投标报价的其他要素，中标后其投标总价不变，采购人不另行增加任何费用，与总承包商及其他各专业承包商的协调、配合费用及其他相关风险费用，甲方不再就本合同另行向乙方支付任何费用。</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2、对采购人已提供设计成果的部分，供应商必须保留原设计成果，同时供应商必须按原设计成果进行设计和报价，并经采购人统一。</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3、该项目为国际医疗部，为特需人群服务，保持较高的档次及品位及质量要求。</w:t>
      </w:r>
      <w:r/>
    </w:p>
    <w:p>
      <w:pPr>
        <w:contextualSpacing/>
        <w:ind w:left="0"/>
        <w:jc w:val="left"/>
        <w:keepLines w:val="0"/>
        <w:keepNext w:val="0"/>
        <w:pageBreakBefore w:val="0"/>
        <w:spacing w:line="360" w:lineRule="auto"/>
        <w:widowControl/>
        <w:rPr>
          <w:rFonts w:hint="eastAsia" w:ascii="宋体" w:hAnsi="宋体" w:eastAsia="宋体" w:cs="宋体"/>
          <w:b/>
          <w:bCs/>
          <w:color w:val="auto"/>
          <w:sz w:val="28"/>
          <w:szCs w:val="28"/>
          <w:highlight w:val="none"/>
          <w:lang w:eastAsia="zh-CN" w:bidi="en-US"/>
        </w:rPr>
      </w:pPr>
      <w:r>
        <w:rPr>
          <w:rFonts w:hint="eastAsia" w:ascii="宋体" w:hAnsi="宋体" w:eastAsia="宋体" w:cs="宋体"/>
          <w:b/>
          <w:bCs/>
          <w:color w:val="auto"/>
          <w:sz w:val="28"/>
          <w:szCs w:val="28"/>
          <w:highlight w:val="none"/>
          <w:lang w:eastAsia="zh-CN" w:bidi="en-US"/>
        </w:rPr>
        <w:t xml:space="preserve">十、设计成果文件要求：</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1、最终成果文件由含最终施工图纸、文字说明等组成提供给采购人。具体要求如下：</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图纸成果的图片分辨率不小于10k，打印分辨率不小于300dpi。</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2、成果文件的载体</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（1）纸质版：设计图纸成果及文字说明以A3规格横版编排，胶装装订成册。</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（2）电子版：设计图纸成果及文字说明提供pdf格式高清文件，以电子版形式刻录光盘。</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3、成果文件的数量（暂定，最终按采购人要求提供，相关工本费由投标人综合考虑在报价中）。</w:t>
      </w:r>
      <w:r/>
    </w:p>
    <w:p>
      <w:pPr>
        <w:ind w:firstLine="63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4、提交纸质版文件一式7份（1正6副）；2）提交电子版光盘一式1份。</w:t>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bookmarkEnd w:id="81"/>
      <w:r/>
      <w:bookmarkEnd w:id="82"/>
      <w:r/>
      <w:bookmarkEnd w:id="83"/>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jc w:val="both"/>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89"/>
        <w:spacing w:before="0" w:after="0"/>
        <w:rPr>
          <w:rStyle w:val="980"/>
          <w:rFonts w:hint="eastAsia" w:ascii="宋体" w:hAnsi="宋体" w:eastAsia="宋体" w:cs="宋体"/>
          <w:b w:val="0"/>
          <w:bCs/>
          <w:color w:val="auto"/>
          <w:sz w:val="28"/>
          <w:szCs w:val="28"/>
          <w:highlight w:val="none"/>
        </w:rPr>
      </w:pPr>
      <w:r/>
      <w:bookmarkStart w:id="95" w:name="_Toc204595694"/>
      <w:r/>
      <w:bookmarkStart w:id="96" w:name="_Toc465267864"/>
      <w:r/>
      <w:bookmarkStart w:id="97" w:name="_Toc1739"/>
      <w:r/>
      <w:bookmarkStart w:id="98" w:name="_Toc28003"/>
      <w:r/>
      <w:bookmarkStart w:id="99" w:name="_Toc142708871"/>
      <w:r/>
      <w:bookmarkStart w:id="100" w:name="_Toc12221"/>
      <w:r/>
      <w:bookmarkStart w:id="101" w:name="_Toc482347465"/>
      <w:r/>
      <w:bookmarkStart w:id="102" w:name="_Toc153678434"/>
      <w:r/>
      <w:bookmarkStart w:id="103" w:name="_Toc29595"/>
      <w:r/>
      <w:bookmarkStart w:id="104" w:name="_Toc197"/>
      <w:r/>
      <w:r/>
    </w:p>
    <w:p>
      <w:pPr>
        <w:pStyle w:val="789"/>
        <w:ind w:left="0" w:firstLine="0"/>
        <w:jc w:val="center"/>
        <w:keepLines/>
        <w:keepNext/>
        <w:spacing w:before="0" w:after="0" w:line="360" w:lineRule="auto"/>
        <w:rPr>
          <w:rStyle w:val="980"/>
          <w:rFonts w:hint="eastAsia" w:eastAsia="幼圆" w:cs="Arial"/>
          <w:b/>
          <w:bCs/>
          <w:color w:val="auto"/>
          <w:sz w:val="44"/>
          <w:szCs w:val="44"/>
          <w:highlight w:val="none"/>
          <w:shd w:val="clear" w:color="auto"/>
          <w:lang w:eastAsia="zh-CN"/>
        </w:rPr>
      </w:pPr>
      <w:r>
        <w:rPr>
          <w:rStyle w:val="980"/>
          <w:rFonts w:hint="eastAsia" w:eastAsia="幼圆" w:cs="Arial"/>
          <w:b/>
          <w:bCs/>
          <w:color w:val="auto"/>
          <w:sz w:val="44"/>
          <w:szCs w:val="44"/>
          <w:highlight w:val="none"/>
          <w:shd w:val="clear" w:color="auto"/>
        </w:rPr>
        <w:t xml:space="preserve">第五章 </w:t>
      </w:r>
      <w:bookmarkEnd w:id="95"/>
      <w:r/>
      <w:bookmarkEnd w:id="96"/>
      <w:r/>
      <w:bookmarkEnd w:id="97"/>
      <w:r/>
      <w:bookmarkEnd w:id="98"/>
      <w:r/>
      <w:bookmarkEnd w:id="99"/>
      <w:r/>
      <w:bookmarkEnd w:id="100"/>
      <w:r/>
      <w:bookmarkEnd w:id="101"/>
      <w:r/>
      <w:bookmarkEnd w:id="102"/>
      <w:r/>
      <w:bookmarkEnd w:id="103"/>
      <w:r/>
      <w:bookmarkEnd w:id="104"/>
      <w:r>
        <w:rPr>
          <w:rStyle w:val="980"/>
          <w:rFonts w:hint="eastAsia" w:eastAsia="幼圆" w:cs="Arial"/>
          <w:b/>
          <w:bCs/>
          <w:color w:val="auto"/>
          <w:sz w:val="44"/>
          <w:szCs w:val="44"/>
          <w:highlight w:val="none"/>
          <w:shd w:val="clear" w:color="auto"/>
          <w:lang w:eastAsia="zh-CN"/>
        </w:rPr>
        <w:t xml:space="preserve">初步设计图纸及模拟清单</w:t>
      </w:r>
      <w:r/>
    </w:p>
    <w:p>
      <w:pPr>
        <w:ind w:left="0" w:firstLine="840"/>
        <w:rPr>
          <w:rFonts w:hint="eastAsia" w:ascii="宋体" w:hAnsi="宋体" w:eastAsia="宋体" w:cs="宋体"/>
          <w:b w:val="0"/>
          <w:color w:val="auto"/>
          <w:sz w:val="28"/>
          <w:szCs w:val="28"/>
          <w:highlight w:val="none"/>
          <w:lang w:val="en-US" w:eastAsia="zh-CN" w:bidi="ar-SA"/>
        </w:rPr>
      </w:pPr>
      <w:r/>
      <w:bookmarkStart w:id="105" w:name="_Toc204595696"/>
      <w:r/>
      <w:bookmarkStart w:id="106" w:name="_Toc482347467"/>
      <w:r/>
      <w:bookmarkStart w:id="107" w:name="_Toc465267866"/>
      <w:r/>
      <w:r/>
    </w:p>
    <w:p>
      <w:pPr>
        <w:ind w:firstLine="482"/>
        <w:jc w:val="left"/>
        <w:spacing w:line="360" w:lineRule="auto"/>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初步设计图纸</w:t>
      </w:r>
      <w:r>
        <w:rPr>
          <w:rFonts w:hint="eastAsia" w:ascii="宋体" w:hAnsi="宋体" w:eastAsia="宋体" w:cs="宋体"/>
          <w:b/>
          <w:bCs/>
          <w:color w:val="auto"/>
          <w:sz w:val="28"/>
          <w:szCs w:val="28"/>
          <w:highlight w:val="none"/>
          <w:lang w:eastAsia="zh-CN"/>
        </w:rPr>
        <w:t xml:space="preserve">详见百度网盘</w:t>
      </w:r>
      <w:r/>
    </w:p>
    <w:p>
      <w:pPr>
        <w:ind w:firstLine="482"/>
        <w:jc w:val="left"/>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链接：  https://pan.baidu.com/s/17NsQSDMtH3oOslvPDT-pew?pwd=1111 </w:t>
      </w:r>
      <w:r/>
    </w:p>
    <w:p>
      <w:pPr>
        <w:ind w:firstLine="482"/>
        <w:jc w:val="left"/>
        <w:spacing w:line="360" w:lineRule="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提取码：</w:t>
      </w:r>
      <w:r>
        <w:rPr>
          <w:rFonts w:hint="eastAsia" w:ascii="宋体" w:hAnsi="宋体" w:cs="宋体"/>
          <w:b/>
          <w:bCs/>
          <w:color w:val="auto"/>
          <w:sz w:val="28"/>
          <w:szCs w:val="28"/>
          <w:highlight w:val="none"/>
          <w:lang w:val="en-US" w:eastAsia="zh-CN"/>
        </w:rPr>
        <w:t xml:space="preserve">1111</w:t>
      </w:r>
      <w:r/>
    </w:p>
    <w:p>
      <w:pPr>
        <w:rPr>
          <w:rFonts w:hint="eastAsia" w:ascii="宋体" w:hAnsi="宋体" w:eastAsia="宋体" w:cs="宋体"/>
          <w:b w:val="0"/>
          <w:color w:val="auto"/>
          <w:sz w:val="28"/>
          <w:szCs w:val="28"/>
          <w:highlight w:val="none"/>
          <w:lang w:val="en-US" w:eastAsia="zh-CN" w:bidi="ar-SA"/>
        </w:rPr>
      </w:pPr>
      <w:r>
        <w:rPr>
          <w:rFonts w:hint="eastAsia" w:ascii="宋体" w:hAnsi="宋体" w:eastAsia="宋体" w:cs="宋体"/>
          <w:b w:val="0"/>
          <w:color w:val="auto"/>
          <w:sz w:val="28"/>
          <w:szCs w:val="28"/>
          <w:highlight w:val="none"/>
          <w:lang w:val="en-US" w:eastAsia="zh-CN" w:bidi="ar-SA"/>
        </w:rPr>
      </w:r>
      <w:r/>
    </w:p>
    <w:p>
      <w:pPr>
        <w:pStyle w:val="789"/>
        <w:ind w:left="0" w:firstLine="0"/>
        <w:jc w:val="center"/>
        <w:keepLines/>
        <w:keepNext/>
        <w:spacing w:before="0" w:after="0" w:line="360" w:lineRule="auto"/>
        <w:rPr>
          <w:rStyle w:val="980"/>
          <w:rFonts w:hint="eastAsia" w:eastAsia="幼圆" w:cs="Arial"/>
          <w:b/>
          <w:bCs/>
          <w:color w:val="auto"/>
          <w:sz w:val="44"/>
          <w:szCs w:val="44"/>
          <w:highlight w:val="none"/>
          <w:shd w:val="clear" w:color="auto"/>
          <w:lang w:val="en-US" w:eastAsia="zh-CN"/>
        </w:rPr>
      </w:pPr>
      <w:r>
        <w:rPr>
          <w:rFonts w:hint="eastAsia" w:ascii="宋体" w:hAnsi="宋体" w:eastAsia="宋体" w:cs="宋体"/>
          <w:b w:val="0"/>
          <w:color w:val="auto"/>
          <w:sz w:val="28"/>
          <w:szCs w:val="28"/>
          <w:highlight w:val="none"/>
          <w:lang w:val="en-US" w:eastAsia="zh-CN" w:bidi="ar-SA"/>
        </w:rPr>
        <w:br w:type="page" w:clear="all"/>
      </w:r>
      <w:bookmarkStart w:id="108" w:name="_Toc266"/>
      <w:r/>
      <w:bookmarkStart w:id="109" w:name="_Toc9555"/>
      <w:r/>
      <w:bookmarkStart w:id="110" w:name="_Toc3163"/>
      <w:r/>
      <w:bookmarkStart w:id="111" w:name="_Toc28571"/>
      <w:r/>
      <w:bookmarkStart w:id="112" w:name="_Toc31032"/>
      <w:r/>
      <w:bookmarkStart w:id="113" w:name="_Toc20137"/>
      <w:r>
        <w:rPr>
          <w:rStyle w:val="980"/>
          <w:rFonts w:hint="eastAsia" w:eastAsia="幼圆" w:cs="Arial"/>
          <w:b/>
          <w:bCs/>
          <w:color w:val="auto"/>
          <w:sz w:val="44"/>
          <w:szCs w:val="44"/>
          <w:highlight w:val="none"/>
          <w:shd w:val="clear" w:color="auto"/>
          <w:lang w:val="en-US" w:eastAsia="zh-CN"/>
        </w:rPr>
        <w:t xml:space="preserve">第六章 评审方法和评审标准</w:t>
      </w:r>
      <w:bookmarkEnd w:id="108"/>
      <w:r/>
      <w:bookmarkEnd w:id="109"/>
      <w:r/>
      <w:bookmarkEnd w:id="110"/>
      <w:r/>
      <w:bookmarkEnd w:id="111"/>
      <w:r/>
      <w:r/>
    </w:p>
    <w:p>
      <w:pPr>
        <w:pStyle w:val="974"/>
        <w:ind w:firstLine="482"/>
        <w:spacing w:before="0"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一、磋商小组：</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本采购项目磋商小组由采购人代表和评审专家组成。</w:t>
      </w:r>
      <w:r/>
    </w:p>
    <w:p>
      <w:pPr>
        <w:ind w:firstLine="482"/>
        <w:jc w:val="left"/>
        <w:keepLines w:val="0"/>
        <w:keepNext w:val="0"/>
        <w:pageBreakBefore w:val="0"/>
        <w:spacing w:line="360" w:lineRule="auto"/>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二、评审方法：综合评分法</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综合评分法，是指响应文件满足磋商文件全部实质性要求且按评审因素的量化指标评审得分最高的供应商为成交候选供应商的评审方法。</w:t>
      </w:r>
      <w:r/>
    </w:p>
    <w:p>
      <w:pPr>
        <w:pStyle w:val="974"/>
        <w:ind w:firstLine="482"/>
        <w:spacing w:before="0" w:after="0"/>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三、评审原则：</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磋商小组必须客观、公正、审慎，不带任何倾向性和启发性；不得向外界透露任何与评审有关的内容；任何单位和个人不得干扰、影响评审的正常进行；磋商小组及有关工作人员不得私下与供应商接触。</w:t>
      </w:r>
      <w:r/>
    </w:p>
    <w:p>
      <w:pPr>
        <w:pStyle w:val="974"/>
        <w:ind w:firstLine="482"/>
        <w:spacing w:before="0" w:after="0"/>
        <w:rPr>
          <w:rFonts w:hint="eastAsia"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四、评审标准：</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(一)评审时，磋商小组以磋商文件为评审依据，磋商小组各成员独立对每个有效响应的文件进行评价、打分，然后汇总每个供应商每项评分因素的得分。</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(二)本项目评分总分为100分，按四舍五入取至小数点后两位。</w:t>
      </w:r>
      <w:r/>
    </w:p>
    <w:p>
      <w:pPr>
        <w:pStyle w:val="974"/>
        <w:ind w:firstLine="643"/>
        <w:jc w:val="center"/>
        <w:spacing w:before="0" w:after="0"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综合评分法</w:t>
      </w:r>
      <w:r/>
    </w:p>
    <w:p>
      <w:pPr>
        <w:pStyle w:val="974"/>
        <w:ind w:firstLine="482"/>
        <w:spacing w:before="0"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1.价格分：</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分</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磋商报价得分=(磋商基准价/最后磋商报价)×</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0分</w:t>
      </w:r>
      <w:r/>
    </w:p>
    <w:p>
      <w:pPr>
        <w:pStyle w:val="974"/>
        <w:spacing w:before="0" w:after="0" w:line="360" w:lineRule="auto"/>
        <w:rPr>
          <w:rFonts w:hint="eastAsia" w:ascii="宋体" w:hAnsi="宋体"/>
          <w:bCs/>
          <w:color w:val="auto"/>
          <w:sz w:val="24"/>
          <w:highlight w:val="none"/>
        </w:rPr>
      </w:pPr>
      <w:r>
        <w:rPr>
          <w:rFonts w:hint="eastAsia" w:ascii="宋体" w:hAnsi="宋体"/>
          <w:bCs/>
          <w:color w:val="auto"/>
          <w:sz w:val="24"/>
          <w:highlight w:val="none"/>
        </w:rPr>
        <w:t xml:space="preserve">项目评审过程中，不得去掉最后报价中的最高报价和最低报价。</w:t>
      </w:r>
      <w:r/>
    </w:p>
    <w:p>
      <w:pPr>
        <w:pStyle w:val="974"/>
        <w:numPr>
          <w:ilvl w:val="0"/>
          <w:numId w:val="4"/>
        </w:numPr>
        <w:ind w:firstLine="482"/>
        <w:spacing w:before="0" w:after="0" w:line="360" w:lineRule="auto"/>
        <w:rPr>
          <w:rFonts w:hint="eastAsia" w:ascii="宋体" w:hAnsi="宋体"/>
          <w:b/>
          <w:bCs/>
          <w:color w:val="auto"/>
          <w:sz w:val="24"/>
          <w:highlight w:val="none"/>
        </w:rPr>
      </w:pPr>
      <w:r>
        <w:rPr>
          <w:rFonts w:hint="eastAsia" w:ascii="宋体" w:hAnsi="宋体"/>
          <w:b/>
          <w:bCs/>
          <w:color w:val="auto"/>
          <w:sz w:val="24"/>
          <w:highlight w:val="none"/>
        </w:rPr>
        <w:t xml:space="preserve">商务技术分：</w:t>
      </w:r>
      <w:r>
        <w:rPr>
          <w:rFonts w:hint="eastAsia" w:ascii="宋体" w:hAnsi="宋体"/>
          <w:b/>
          <w:bCs/>
          <w:color w:val="auto"/>
          <w:sz w:val="24"/>
          <w:highlight w:val="none"/>
          <w:lang w:val="en-US" w:eastAsia="zh-CN"/>
        </w:rPr>
        <w:t xml:space="preserve">9</w:t>
      </w:r>
      <w:r>
        <w:rPr>
          <w:rFonts w:hint="eastAsia" w:ascii="宋体" w:hAnsi="宋体"/>
          <w:b/>
          <w:bCs/>
          <w:color w:val="auto"/>
          <w:sz w:val="24"/>
          <w:highlight w:val="none"/>
        </w:rPr>
        <w:t xml:space="preserve">0分</w:t>
      </w:r>
      <w:r/>
    </w:p>
    <w:p>
      <w:pPr>
        <w:pStyle w:val="974"/>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74"/>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74"/>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74"/>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p>
      <w:pPr>
        <w:pStyle w:val="974"/>
        <w:numPr>
          <w:ilvl w:val="0"/>
          <w:numId w:val="0"/>
        </w:numPr>
        <w:jc w:val="left"/>
        <w:spacing w:before="0" w:after="0" w:line="360" w:lineRule="auto"/>
        <w:widowControl w:val="off"/>
        <w:rPr>
          <w:rFonts w:hint="eastAsia" w:ascii="宋体" w:hAnsi="宋体"/>
          <w:b/>
          <w:bCs/>
          <w:color w:val="auto"/>
          <w:sz w:val="24"/>
          <w:highlight w:val="none"/>
        </w:rPr>
      </w:pPr>
      <w:r>
        <w:rPr>
          <w:rFonts w:hint="eastAsia" w:ascii="宋体" w:hAnsi="宋体"/>
          <w:b/>
          <w:bCs/>
          <w:color w:val="auto"/>
          <w:sz w:val="24"/>
          <w:highlight w:val="none"/>
        </w:rPr>
      </w:r>
      <w:r/>
    </w:p>
    <w:tbl>
      <w:tblPr>
        <w:tblStyle w:val="79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1915"/>
        <w:gridCol w:w="6764"/>
      </w:tblGrid>
      <w:tr>
        <w:trPr>
          <w:jc w:val="center"/>
          <w:trHeight w:val="525"/>
        </w:trPr>
        <w:tc>
          <w:tcPr>
            <w:tcW w:w="1915" w:type="dxa"/>
            <w:vAlign w:val="center"/>
            <w:textDirection w:val="lrTb"/>
            <w:noWrap w:val="false"/>
          </w:tcPr>
          <w:p>
            <w:pPr>
              <w:ind w:firstLine="0"/>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评审因素</w:t>
            </w:r>
            <w:r/>
          </w:p>
        </w:tc>
        <w:tc>
          <w:tcPr>
            <w:tcW w:w="6764" w:type="dxa"/>
            <w:vAlign w:val="center"/>
            <w:textDirection w:val="lrTb"/>
            <w:noWrap w:val="false"/>
          </w:tcPr>
          <w:p>
            <w:pPr>
              <w:ind w:firstLine="0"/>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评审标准</w:t>
            </w:r>
            <w:r/>
          </w:p>
        </w:tc>
      </w:tr>
      <w:tr>
        <w:trPr>
          <w:jc w:val="center"/>
          <w:trHeight w:val="4023"/>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类似业绩</w:t>
            </w:r>
            <w:r/>
          </w:p>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18</w:t>
            </w:r>
            <w:r>
              <w:rPr>
                <w:rFonts w:hint="eastAsia" w:ascii="宋体" w:hAnsi="宋体" w:cs="宋体"/>
                <w:bCs/>
                <w:color w:val="auto"/>
                <w:sz w:val="24"/>
                <w:highlight w:val="none"/>
              </w:rPr>
              <w:t xml:space="preserve">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1、施工业绩：供应商提供自2023年1月1日以来具有公共建筑的新（扩）建、维修改造工程施工项目业绩的，每提供一个得3分；最高得9分。</w:t>
            </w:r>
            <w:r/>
          </w:p>
          <w:p>
            <w:pPr>
              <w:ind w:firstLine="0"/>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注：时间以合同签订时间为准，证明材料提供施工合同、竣工验收合格证明的原件扫描件上传至电子响应文件中。合同需反映相关信息，以上证明材料提供不全或未提供的不得分。</w:t>
            </w:r>
            <w:r/>
          </w:p>
          <w:p>
            <w:pPr>
              <w:ind w:firstLine="0"/>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2、设计业绩：供应商具有自2023年1月1以来具有公共建筑的新（扩）建、维修改造业绩，每提供一个得3分，最高得9分。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注：时间以合同签订时间为准，响应文件内须提供合同扫描件，并加盖供应商公章。</w:t>
            </w:r>
            <w:r/>
          </w:p>
        </w:tc>
      </w:tr>
      <w:tr>
        <w:trPr>
          <w:jc w:val="center"/>
          <w:trHeight w:val="1938"/>
        </w:trPr>
        <w:tc>
          <w:tcPr>
            <w:tcBorders>
              <w:top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项目团队</w:t>
            </w:r>
            <w:r/>
          </w:p>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20</w:t>
            </w:r>
            <w:r>
              <w:rPr>
                <w:rFonts w:hint="eastAsia" w:ascii="宋体" w:hAnsi="宋体" w:cs="宋体"/>
                <w:bCs/>
                <w:color w:val="auto"/>
                <w:sz w:val="24"/>
                <w:highlight w:val="none"/>
              </w:rPr>
              <w:t xml:space="preserve">分)</w:t>
            </w:r>
            <w:r/>
          </w:p>
        </w:tc>
        <w:tc>
          <w:tcPr>
            <w:tcBorders>
              <w:top w:val="single" w:color="auto" w:sz="4" w:space="0"/>
            </w:tcBorders>
            <w:tcW w:w="6764" w:type="dxa"/>
            <w:vAlign w:val="center"/>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1.拟派施工负责人具有工程建设类工程师及以上技术职称的得5分，本项最高得5分。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2.项目设计负责人具有工程建设类工程师及以上职称的得5分。本项最高得5分。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3.供应商拟投入本项目组成员（项目负责人和技术负责人除外）中具备施工管理人员、质量管理人员、安全管理人员、资料管理人员、材料管理人员的，每提供一个得2分，本项最高10分。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注：</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1.人员不得相互兼职，同一人多个证书，不重复计分。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2.提供人员职称证书、岗位证书（或培训合格证书）扫描件及2026年1月至今任意一个月由供应商为其缴纳的社保证明并加盖供应商公章，否则不得分。</w:t>
            </w:r>
            <w:r/>
          </w:p>
        </w:tc>
      </w:tr>
      <w:tr>
        <w:trPr>
          <w:jc w:val="center"/>
          <w:trHeight w:val="90"/>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企业资信</w:t>
            </w:r>
            <w:r/>
          </w:p>
          <w:p>
            <w:pPr>
              <w:ind w:firstLine="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供应商具有有效的质量管理体系认证、环境管理体系认证、职业健康安全管理体系认证，每有一个得4分，本项最高得12分。</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注：提供认证证书扫描件加盖公章上传至电子响应文件中，未按要求提供不得分。</w:t>
            </w:r>
            <w:r/>
          </w:p>
        </w:tc>
      </w:tr>
      <w:tr>
        <w:trPr>
          <w:jc w:val="center"/>
          <w:trHeight w:val="90"/>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对项目所在区域的理解和设计思路</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响应供应商需结合对本次项目的理解与相关规划和政策的要求进行分析，须包含以下几个方面：①项目背景及现状分析；②相关规划与政策要求；③建设条件分析等。</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上述3方面内容中每缺少一项内容扣4分，每有一处需求分析内容存在缺陷或不足的扣1分，扣完为止。本项最多得12分。</w:t>
            </w:r>
            <w:r/>
          </w:p>
          <w:p>
            <w:pPr>
              <w:ind w:firstLine="0"/>
              <w:jc w:val="left"/>
              <w:spacing w:line="360" w:lineRule="auto"/>
              <w:rPr>
                <w:rFonts w:hint="eastAsia" w:ascii="宋体" w:hAnsi="宋体" w:cs="宋体"/>
                <w:bCs/>
                <w:color w:val="auto"/>
                <w:sz w:val="24"/>
                <w:highlight w:val="none"/>
                <w:lang w:val="en-US" w:eastAsia="zh-Hans"/>
              </w:rPr>
            </w:pPr>
            <w:r>
              <w:rPr>
                <w:rFonts w:hint="eastAsia" w:ascii="宋体" w:hAnsi="宋体" w:cs="宋体"/>
                <w:bCs/>
                <w:color w:val="auto"/>
                <w:sz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2825"/>
        </w:trPr>
        <w:tc>
          <w:tcPr>
            <w:tcBorders>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进度</w:t>
            </w:r>
            <w:r>
              <w:rPr>
                <w:rFonts w:hint="eastAsia" w:ascii="宋体" w:hAnsi="宋体" w:cs="宋体"/>
                <w:bCs/>
                <w:color w:val="auto"/>
                <w:sz w:val="24"/>
                <w:highlight w:val="none"/>
                <w:lang w:val="en-US" w:eastAsia="zh-CN"/>
              </w:rPr>
              <w:t xml:space="preserve">安排及</w:t>
            </w:r>
            <w:r>
              <w:rPr>
                <w:rFonts w:hint="eastAsia" w:ascii="宋体" w:hAnsi="宋体" w:cs="宋体"/>
                <w:bCs/>
                <w:color w:val="auto"/>
                <w:sz w:val="24"/>
                <w:highlight w:val="none"/>
              </w:rPr>
              <w:t xml:space="preserve">保证措施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12分）</w:t>
            </w:r>
            <w:r/>
          </w:p>
        </w:tc>
        <w:tc>
          <w:tcPr>
            <w:tcBorders>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响应供应商须针对本项目提供进度安排及保证措施，包括以下内容①质量保证措施：包含质量保障体系、设计过程中质量保障措施，后续服务过程中质量保障措施；②进度保证措施：包含设计进度保障措施、设计变更响应时间；③本项目工程施工期间设计人员的安排。</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上述3方面内容中每缺少一项内容扣4分，每有一处需求分析内容存在缺陷或不足的扣1分，扣完为止。本项最多得12分。</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90"/>
        </w:trPr>
        <w:tc>
          <w:tcPr>
            <w:tcBorders>
              <w:top w:val="single" w:color="auto" w:sz="4" w:space="0"/>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重点难点分析</w:t>
            </w:r>
            <w:r/>
          </w:p>
          <w:p>
            <w:pPr>
              <w:ind w:firstLine="0"/>
              <w:jc w:val="center"/>
              <w:spacing w:line="360" w:lineRule="auto"/>
              <w:rPr>
                <w:rFonts w:hint="eastAsia" w:ascii="宋体" w:hAnsi="宋体" w:cs="宋体"/>
                <w:bCs/>
                <w:color w:val="auto"/>
                <w:sz w:val="24"/>
                <w:highlight w:val="none"/>
                <w:lang w:val="en-US"/>
              </w:rPr>
            </w:pPr>
            <w:r>
              <w:rPr>
                <w:rFonts w:hint="eastAsia" w:ascii="宋体" w:hAnsi="宋体" w:cs="宋体"/>
                <w:bCs/>
                <w:color w:val="auto"/>
                <w:sz w:val="24"/>
                <w:highlight w:val="none"/>
                <w:lang w:val="en-US" w:eastAsia="zh-CN"/>
              </w:rPr>
              <w:t xml:space="preserve">（8分）</w:t>
            </w:r>
            <w:r/>
          </w:p>
        </w:tc>
        <w:tc>
          <w:tcPr>
            <w:tcBorders>
              <w:top w:val="single" w:color="auto" w:sz="4" w:space="0"/>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 xml:space="preserve">响应供应商须结合</w:t>
            </w:r>
            <w:r>
              <w:rPr>
                <w:rFonts w:hint="eastAsia" w:ascii="宋体" w:hAnsi="宋体" w:cs="宋体"/>
                <w:bCs/>
                <w:color w:val="auto"/>
                <w:sz w:val="24"/>
                <w:highlight w:val="none"/>
              </w:rPr>
              <w:t xml:space="preserve">此类建筑</w:t>
            </w:r>
            <w:r>
              <w:rPr>
                <w:rFonts w:hint="eastAsia" w:ascii="宋体" w:hAnsi="宋体" w:cs="宋体"/>
                <w:bCs/>
                <w:color w:val="auto"/>
                <w:sz w:val="24"/>
                <w:highlight w:val="none"/>
                <w:lang w:val="en-US" w:eastAsia="zh-CN"/>
              </w:rPr>
              <w:t xml:space="preserve">设计</w:t>
            </w:r>
            <w:r>
              <w:rPr>
                <w:rFonts w:hint="eastAsia" w:ascii="宋体" w:hAnsi="宋体" w:cs="宋体"/>
                <w:bCs/>
                <w:color w:val="auto"/>
                <w:sz w:val="24"/>
                <w:highlight w:val="none"/>
              </w:rPr>
              <w:t xml:space="preserve">项目</w:t>
            </w:r>
            <w:r>
              <w:rPr>
                <w:rFonts w:hint="eastAsia" w:ascii="宋体" w:hAnsi="宋体" w:cs="宋体"/>
                <w:bCs/>
                <w:color w:val="auto"/>
                <w:sz w:val="24"/>
                <w:highlight w:val="none"/>
                <w:lang w:val="en-US" w:eastAsia="zh-CN"/>
              </w:rPr>
              <w:t xml:space="preserve">的工作经验，</w:t>
            </w:r>
            <w:r>
              <w:rPr>
                <w:rFonts w:hint="eastAsia" w:ascii="宋体" w:hAnsi="宋体" w:cs="宋体"/>
                <w:bCs/>
                <w:color w:val="auto"/>
                <w:sz w:val="24"/>
                <w:highlight w:val="none"/>
              </w:rPr>
              <w:t xml:space="preserve">针对</w:t>
            </w:r>
            <w:r>
              <w:rPr>
                <w:rFonts w:hint="eastAsia" w:ascii="宋体" w:hAnsi="宋体" w:cs="宋体"/>
                <w:bCs/>
                <w:color w:val="auto"/>
                <w:sz w:val="24"/>
                <w:highlight w:val="none"/>
                <w:lang w:val="en-US" w:eastAsia="zh-CN"/>
              </w:rPr>
              <w:t xml:space="preserve">本项目的重点难点进行分析，须</w:t>
            </w:r>
            <w:r>
              <w:rPr>
                <w:rFonts w:hint="eastAsia" w:ascii="宋体" w:hAnsi="宋体" w:cs="宋体"/>
                <w:bCs/>
                <w:color w:val="auto"/>
                <w:sz w:val="24"/>
                <w:highlight w:val="none"/>
              </w:rPr>
              <w:t xml:space="preserve">包含</w:t>
            </w:r>
            <w:r>
              <w:rPr>
                <w:rFonts w:hint="eastAsia" w:ascii="宋体" w:hAnsi="宋体" w:cs="宋体"/>
                <w:bCs/>
                <w:color w:val="auto"/>
                <w:sz w:val="24"/>
                <w:highlight w:val="none"/>
                <w:lang w:val="en-US" w:eastAsia="zh-CN"/>
              </w:rPr>
              <w:t xml:space="preserve">以下几个方面</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rPr>
              <w:t xml:space="preserve">①</w:t>
            </w:r>
            <w:r>
              <w:rPr>
                <w:rFonts w:hint="eastAsia" w:ascii="宋体" w:hAnsi="宋体" w:cs="宋体"/>
                <w:bCs/>
                <w:color w:val="auto"/>
                <w:sz w:val="24"/>
                <w:highlight w:val="none"/>
              </w:rPr>
              <w:t xml:space="preserve">重难点问题分析</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rPr>
              <w:t xml:space="preserve">②</w:t>
            </w:r>
            <w:r>
              <w:rPr>
                <w:rFonts w:hint="eastAsia" w:ascii="宋体" w:hAnsi="宋体" w:cs="宋体"/>
                <w:bCs/>
                <w:color w:val="auto"/>
                <w:sz w:val="24"/>
                <w:highlight w:val="none"/>
              </w:rPr>
              <w:t xml:space="preserve">重难点问题对策</w:t>
            </w:r>
            <w:r>
              <w:rPr>
                <w:rFonts w:hint="eastAsia" w:ascii="宋体" w:hAnsi="宋体" w:cs="宋体"/>
                <w:bCs/>
                <w:color w:val="auto"/>
                <w:sz w:val="24"/>
                <w:highlight w:val="none"/>
                <w:lang w:eastAsia="zh-CN"/>
              </w:rPr>
              <w:t xml:space="preserve">。</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上述</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方面内容中每缺少一项内容扣</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分，每有一处需求分析内容存在缺陷或不足的扣</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分，扣完为止。本项最多得</w:t>
            </w: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分。</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4215"/>
        </w:trPr>
        <w:tc>
          <w:tcPr>
            <w:tcBorders>
              <w:top w:val="single" w:color="auto" w:sz="4" w:space="0"/>
              <w:bottom w:val="single" w:color="auto" w:sz="4" w:space="0"/>
            </w:tcBorders>
            <w:tcW w:w="1915" w:type="dxa"/>
            <w:vAlign w:val="center"/>
            <w:textDirection w:val="lrTb"/>
            <w:noWrap w:val="false"/>
          </w:tcPr>
          <w:p>
            <w:pPr>
              <w:ind w:firstLine="0"/>
              <w:jc w:val="center"/>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造价及成本措施分析（8分）</w:t>
            </w:r>
            <w:r/>
          </w:p>
        </w:tc>
        <w:tc>
          <w:tcPr>
            <w:tcBorders>
              <w:top w:val="single" w:color="auto" w:sz="4" w:space="0"/>
              <w:bottom w:val="single" w:color="auto" w:sz="4" w:space="0"/>
            </w:tcBorders>
            <w:tcW w:w="6764" w:type="dxa"/>
            <w:vAlign w:val="top"/>
            <w:textDirection w:val="lrTb"/>
            <w:noWrap w:val="false"/>
          </w:tcPr>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响应供应商针对本项目设计需求，分析各专业工程造价构成并提出控制单位成本的有效措施。须包含以下几个方面：①各专业工程造价构成；②控制单位成本的措施。</w:t>
            </w:r>
            <w:r/>
          </w:p>
          <w:p>
            <w:pPr>
              <w:ind w:firstLine="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上述2方面内容中每缺少一项内容扣4分，每有一处需求分析内容存在缺陷或不足的扣1分，扣完为止。本项最多得8分。</w:t>
            </w:r>
            <w:r/>
          </w:p>
          <w:p>
            <w:pPr>
              <w:ind w:firstLine="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
          <w:color w:val="auto"/>
          <w:sz w:val="24"/>
          <w:highlight w:val="none"/>
        </w:rPr>
      </w:pPr>
      <w:r>
        <w:rPr>
          <w:rFonts w:hint="eastAsia" w:ascii="宋体"/>
          <w:b/>
          <w:color w:val="auto"/>
          <w:sz w:val="24"/>
          <w:highlight w:val="none"/>
        </w:rPr>
        <w:t xml:space="preserve">五、成交标准：</w:t>
      </w:r>
      <w:r/>
    </w:p>
    <w:p>
      <w:pPr>
        <w:ind w:firstLine="48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bCs/>
          <w:color w:val="auto"/>
          <w:sz w:val="24"/>
          <w:highlight w:val="none"/>
        </w:rPr>
      </w:pPr>
      <w:r>
        <w:rPr>
          <w:rFonts w:hint="eastAsia" w:ascii="宋体"/>
          <w:bCs/>
          <w:color w:val="auto"/>
          <w:sz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78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9"/>
        <w:ind w:left="0" w:firstLine="0"/>
        <w:jc w:val="center"/>
        <w:keepLines/>
        <w:keepNext/>
        <w:spacing w:before="240" w:after="120" w:line="360" w:lineRule="auto"/>
        <w:rPr>
          <w:rStyle w:val="980"/>
          <w:rFonts w:hint="eastAsia" w:eastAsia="幼圆" w:cs="Arial"/>
          <w:b/>
          <w:bCs/>
          <w:color w:val="auto"/>
          <w:sz w:val="44"/>
          <w:szCs w:val="44"/>
          <w:highlight w:val="none"/>
          <w:shd w:val="clear" w:color="auto"/>
          <w:lang w:val="en-US" w:eastAsia="zh-CN"/>
        </w:rPr>
      </w:pPr>
      <w:r/>
      <w:bookmarkStart w:id="114" w:name="_Toc28656"/>
      <w:r/>
      <w:bookmarkStart w:id="115" w:name="_Toc18677"/>
      <w:r/>
      <w:bookmarkStart w:id="116" w:name="_Toc29432"/>
      <w:r>
        <w:rPr>
          <w:rStyle w:val="980"/>
          <w:rFonts w:hint="eastAsia" w:eastAsia="幼圆" w:cs="Arial"/>
          <w:b/>
          <w:bCs/>
          <w:color w:val="auto"/>
          <w:sz w:val="44"/>
          <w:szCs w:val="44"/>
          <w:highlight w:val="none"/>
          <w:shd w:val="clear" w:color="auto"/>
          <w:lang w:val="en-US" w:eastAsia="zh-CN"/>
        </w:rPr>
        <w:t xml:space="preserve">第七章  </w:t>
      </w:r>
      <w:bookmarkEnd w:id="105"/>
      <w:r/>
      <w:bookmarkEnd w:id="106"/>
      <w:r/>
      <w:bookmarkEnd w:id="107"/>
      <w:r/>
      <w:bookmarkEnd w:id="112"/>
      <w:r/>
      <w:bookmarkEnd w:id="113"/>
      <w:r>
        <w:rPr>
          <w:rStyle w:val="980"/>
          <w:rFonts w:hint="eastAsia" w:eastAsia="幼圆" w:cs="Arial"/>
          <w:b/>
          <w:bCs/>
          <w:color w:val="auto"/>
          <w:sz w:val="44"/>
          <w:szCs w:val="44"/>
          <w:highlight w:val="none"/>
          <w:shd w:val="clear" w:color="auto"/>
          <w:lang w:val="en-US" w:eastAsia="zh-CN"/>
        </w:rPr>
        <w:t xml:space="preserve">响应文件格式</w:t>
      </w:r>
      <w:bookmarkEnd w:id="114"/>
      <w:r/>
      <w:bookmarkEnd w:id="115"/>
      <w:r/>
      <w:bookmarkEnd w:id="116"/>
      <w:r/>
      <w:r/>
    </w:p>
    <w:p>
      <w:pPr>
        <w:ind w:firstLine="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802"/>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left="0" w:firstLine="0"/>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               </w:t>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编 号：               </w:t>
      </w:r>
      <w:r/>
    </w:p>
    <w:p>
      <w:pPr>
        <w:ind w:firstLine="1084"/>
        <w:spacing w:line="36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供应商名称 ：</w:t>
      </w:r>
      <w:r>
        <w:rPr>
          <w:rFonts w:hint="eastAsia" w:ascii="宋体" w:hAnsi="宋体"/>
          <w:b/>
          <w:color w:val="auto"/>
          <w:sz w:val="36"/>
          <w:szCs w:val="21"/>
          <w:highlight w:val="none"/>
          <w:u w:val="single"/>
        </w:rPr>
        <w:t xml:space="preserve">（加盖CA电子公章）</w:t>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日      期 ：               </w:t>
      </w:r>
      <w:r/>
    </w:p>
    <w:p>
      <w:pPr>
        <w:ind w:firstLine="1084"/>
        <w:spacing w:line="36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802"/>
        <w:jc w:val="center"/>
        <w:spacing w:line="440" w:lineRule="exact"/>
        <w:rPr>
          <w:rFonts w:hint="eastAsia" w:ascii="宋体" w:hAnsi="宋体" w:eastAsia="宋体" w:cs="宋体"/>
          <w:b/>
          <w:bCs/>
          <w:color w:val="auto"/>
          <w:sz w:val="28"/>
          <w:szCs w:val="28"/>
          <w:highlight w:val="none"/>
        </w:rPr>
      </w:pPr>
      <w:r>
        <w:rPr>
          <w:rFonts w:hint="eastAsia" w:ascii="宋体" w:hAnsi="宋体"/>
          <w:b/>
          <w:color w:val="auto"/>
          <w:sz w:val="36"/>
          <w:szCs w:val="21"/>
          <w:highlight w:val="none"/>
        </w:rPr>
        <w:br w:type="page" w:clear="all"/>
      </w:r>
      <w:r>
        <w:rPr>
          <w:rFonts w:hint="eastAsia" w:ascii="宋体" w:hAnsi="宋体"/>
          <w:b/>
          <w:bCs/>
          <w:color w:val="auto"/>
          <w:sz w:val="32"/>
          <w:szCs w:val="32"/>
          <w:highlight w:val="none"/>
        </w:rPr>
        <w:t xml:space="preserve">响应文件目录</w:t>
      </w:r>
      <w:r/>
    </w:p>
    <w:p>
      <w:pPr>
        <w:jc w:val="center"/>
        <w:spacing w:line="44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一、法人或者其他组织的营业执照等证明文件，自然人的身份证明</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二、上一年度的财务状况报告（成立不满一年不需提供）</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三、依法缴纳税收和社会保障资金的相关材料</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四、具备履行合同所必需的设备和专业技术能力的声明及证明材料</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五、参加政府采购活动前3年内在经营活动中没有重大违法记录的书面声明</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六、特定资格要求的证明文件（其中</w:t>
      </w:r>
      <w:r>
        <w:rPr>
          <w:rFonts w:hint="eastAsia" w:ascii="宋体" w:hAnsi="宋体"/>
          <w:iCs/>
          <w:color w:val="auto"/>
          <w:sz w:val="24"/>
          <w:highlight w:val="none"/>
          <w:lang w:val="zh-CN"/>
        </w:rPr>
        <w:t xml:space="preserve">供应商承诺书</w:t>
      </w:r>
      <w:r>
        <w:rPr>
          <w:rFonts w:hint="eastAsia" w:ascii="宋体" w:hAnsi="宋体"/>
          <w:iCs/>
          <w:color w:val="auto"/>
          <w:sz w:val="24"/>
          <w:highlight w:val="none"/>
        </w:rPr>
        <w:t xml:space="preserve">见格式）</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七、其他资格要求的证明文件</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八、法人授权书</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九、磋商响应函</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十、中小微企业声明函</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十一、残疾人福利性单位声明函</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十二、投标分项报价汇总表</w:t>
      </w:r>
      <w:r/>
    </w:p>
    <w:p>
      <w:pPr>
        <w:ind w:firstLine="480"/>
        <w:spacing w:line="360" w:lineRule="auto"/>
        <w:rPr>
          <w:rFonts w:hint="eastAsia" w:ascii="宋体" w:hAnsi="宋体"/>
          <w:iCs/>
          <w:color w:val="auto"/>
          <w:sz w:val="24"/>
          <w:highlight w:val="none"/>
          <w:lang w:eastAsia="zh-CN"/>
        </w:rPr>
        <w:outlineLvl w:val="2"/>
      </w:pPr>
      <w:r>
        <w:rPr>
          <w:rFonts w:hint="eastAsia" w:ascii="宋体" w:hAnsi="宋体"/>
          <w:iCs/>
          <w:color w:val="auto"/>
          <w:sz w:val="24"/>
          <w:highlight w:val="none"/>
          <w:lang w:val="en-US" w:eastAsia="zh-CN"/>
        </w:rPr>
        <w:t xml:space="preserve">十三、施工费用（</w:t>
      </w:r>
      <w:r>
        <w:rPr>
          <w:rFonts w:hint="eastAsia" w:ascii="宋体" w:hAnsi="宋体"/>
          <w:iCs/>
          <w:color w:val="auto"/>
          <w:sz w:val="24"/>
          <w:highlight w:val="none"/>
        </w:rPr>
        <w:t xml:space="preserve">已标价的工程量清单</w:t>
      </w:r>
      <w:r>
        <w:rPr>
          <w:rFonts w:hint="eastAsia" w:ascii="宋体" w:hAnsi="宋体"/>
          <w:iCs/>
          <w:color w:val="auto"/>
          <w:sz w:val="24"/>
          <w:highlight w:val="none"/>
          <w:lang w:eastAsia="zh-CN"/>
        </w:rPr>
        <w:t xml:space="preserve">）</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四</w:t>
      </w:r>
      <w:r>
        <w:rPr>
          <w:rFonts w:hint="eastAsia" w:ascii="宋体" w:hAnsi="宋体"/>
          <w:iCs/>
          <w:color w:val="auto"/>
          <w:sz w:val="24"/>
          <w:highlight w:val="none"/>
        </w:rPr>
        <w:t xml:space="preserve">、商务要求响应及偏离表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五</w:t>
      </w:r>
      <w:r>
        <w:rPr>
          <w:rFonts w:hint="eastAsia" w:ascii="宋体" w:hAnsi="宋体"/>
          <w:iCs/>
          <w:color w:val="auto"/>
          <w:sz w:val="24"/>
          <w:highlight w:val="none"/>
        </w:rPr>
        <w:t xml:space="preserve">、技术要求响应及偏离表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六</w:t>
      </w:r>
      <w:r>
        <w:rPr>
          <w:rFonts w:hint="eastAsia" w:ascii="宋体" w:hAnsi="宋体"/>
          <w:iCs/>
          <w:color w:val="auto"/>
          <w:sz w:val="24"/>
          <w:highlight w:val="none"/>
        </w:rPr>
        <w:t xml:space="preserve">、开标一览表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七</w:t>
      </w:r>
      <w:r>
        <w:rPr>
          <w:rFonts w:hint="eastAsia" w:ascii="宋体" w:hAnsi="宋体"/>
          <w:iCs/>
          <w:color w:val="auto"/>
          <w:sz w:val="24"/>
          <w:highlight w:val="none"/>
        </w:rPr>
        <w:t xml:space="preserve">、类似项目业绩一览表</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八</w:t>
      </w:r>
      <w:r>
        <w:rPr>
          <w:rFonts w:hint="eastAsia" w:ascii="宋体" w:hAnsi="宋体"/>
          <w:iCs/>
          <w:color w:val="auto"/>
          <w:sz w:val="24"/>
          <w:highlight w:val="none"/>
        </w:rPr>
        <w:t xml:space="preserve">、项目团队人员一览表</w:t>
      </w:r>
      <w:r/>
    </w:p>
    <w:p>
      <w:pPr>
        <w:ind w:firstLine="480"/>
        <w:spacing w:line="360" w:lineRule="auto"/>
        <w:rPr>
          <w:rFonts w:hint="default" w:ascii="宋体" w:hAnsi="宋体"/>
          <w:iCs/>
          <w:color w:val="auto"/>
          <w:sz w:val="24"/>
          <w:highlight w:val="none"/>
          <w:lang w:val="en-US" w:eastAsia="zh-CN"/>
        </w:rPr>
        <w:outlineLvl w:val="2"/>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九</w:t>
      </w:r>
      <w:r>
        <w:rPr>
          <w:rFonts w:hint="eastAsia" w:ascii="宋体" w:hAnsi="宋体"/>
          <w:iCs/>
          <w:color w:val="auto"/>
          <w:sz w:val="24"/>
          <w:highlight w:val="none"/>
        </w:rPr>
        <w:t xml:space="preserve">、</w:t>
      </w:r>
      <w:r>
        <w:rPr>
          <w:rFonts w:hint="eastAsia" w:ascii="宋体" w:hAnsi="宋体"/>
          <w:iCs/>
          <w:color w:val="auto"/>
          <w:sz w:val="24"/>
          <w:highlight w:val="none"/>
          <w:lang w:val="en-US" w:eastAsia="zh-CN"/>
        </w:rPr>
        <w:t xml:space="preserve">项目实施方案</w:t>
      </w:r>
      <w:r/>
    </w:p>
    <w:p>
      <w:pPr>
        <w:ind w:firstLine="480"/>
        <w:spacing w:line="360" w:lineRule="auto"/>
        <w:rPr>
          <w:rFonts w:hint="eastAsia" w:ascii="宋体" w:hAnsi="宋体"/>
          <w:iCs/>
          <w:color w:val="auto"/>
          <w:sz w:val="24"/>
          <w:highlight w:val="none"/>
        </w:rPr>
        <w:outlineLvl w:val="2"/>
      </w:pPr>
      <w:r>
        <w:rPr>
          <w:rFonts w:hint="eastAsia" w:ascii="宋体" w:hAnsi="宋体"/>
          <w:iCs/>
          <w:color w:val="auto"/>
          <w:sz w:val="24"/>
          <w:highlight w:val="none"/>
          <w:lang w:val="en-US" w:eastAsia="zh-CN"/>
        </w:rPr>
        <w:t xml:space="preserve">二十、</w:t>
      </w:r>
      <w:r>
        <w:rPr>
          <w:rFonts w:hint="eastAsia" w:ascii="宋体" w:hAnsi="宋体"/>
          <w:iCs/>
          <w:color w:val="auto"/>
          <w:sz w:val="24"/>
          <w:highlight w:val="none"/>
        </w:rPr>
        <w:t xml:space="preserve">其他资料</w:t>
      </w:r>
      <w:r/>
    </w:p>
    <w:p>
      <w:pPr>
        <w:ind w:firstLine="480"/>
        <w:spacing w:line="360" w:lineRule="auto"/>
        <w:rPr>
          <w:rFonts w:hint="default" w:ascii="宋体" w:hAnsi="宋体"/>
          <w:iCs/>
          <w:color w:val="auto"/>
          <w:sz w:val="24"/>
          <w:highlight w:val="none"/>
          <w:lang w:val="en-US" w:eastAsia="zh-CN"/>
        </w:rPr>
        <w:outlineLvl w:val="2"/>
      </w:pPr>
      <w:r>
        <w:rPr>
          <w:rFonts w:hint="eastAsia" w:ascii="宋体" w:hAnsi="宋体"/>
          <w:iCs/>
          <w:color w:val="auto"/>
          <w:sz w:val="24"/>
          <w:highlight w:val="none"/>
          <w:lang w:val="en-US" w:eastAsia="zh-CN"/>
        </w:rPr>
        <w:t xml:space="preserve">二十一、联合体协议书（如有）</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iCs/>
          <w:color w:val="auto"/>
          <w:sz w:val="28"/>
          <w:szCs w:val="28"/>
          <w:highlight w:val="none"/>
        </w:rPr>
        <w:outlineLvl w:val="1"/>
      </w:pPr>
      <w:r>
        <w:rPr>
          <w:rFonts w:hint="eastAsia" w:ascii="宋体" w:hAnsi="宋体" w:eastAsia="宋体" w:cs="宋体"/>
          <w:b/>
          <w:bCs/>
          <w:color w:val="auto"/>
          <w:sz w:val="28"/>
          <w:szCs w:val="28"/>
          <w:highlight w:val="none"/>
        </w:rPr>
        <w:t xml:space="preserve">一、法人或者其他组织的营业执照等证明文件，自然人的身份证明</w:t>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val="en-US" w:eastAsia="zh-CN"/>
        </w:rPr>
        <w:t xml:space="preserve">上一年度的财务状况报告（成立不满一年不需提供）</w:t>
      </w:r>
      <w:r/>
    </w:p>
    <w:p>
      <w:pPr>
        <w:ind w:firstLine="802"/>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根据连财购〔2023〕4号文件精神，提供《财务状况报告及税收、社会保障资金缴纳情况承诺函》。</w:t>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三、依法缴纳税收和社会保障资金的相关材料</w:t>
      </w:r>
      <w:r/>
    </w:p>
    <w:p>
      <w:pPr>
        <w:ind w:firstLine="802"/>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根据连财购〔2023〕4号文件精神，提供《财务状况报告及税收、社会保障资金缴纳情况承诺函》。</w:t>
      </w:r>
      <w:r/>
    </w:p>
    <w:p>
      <w:pPr>
        <w:ind w:firstLine="0"/>
        <w:jc w:val="center"/>
        <w:spacing w:line="360" w:lineRule="auto"/>
        <w:rPr>
          <w:rFonts w:hint="eastAsia" w:ascii="黑体" w:hAnsi="黑体" w:eastAsia="黑体" w:cs="宋体"/>
          <w:bCs/>
          <w:color w:val="auto"/>
          <w:sz w:val="22"/>
          <w:szCs w:val="22"/>
          <w:highlight w:val="none"/>
        </w:rPr>
      </w:pPr>
      <w:r>
        <w:rPr>
          <w:rFonts w:hint="eastAsia" w:ascii="黑体" w:hAnsi="黑体" w:eastAsia="黑体" w:cs="宋体"/>
          <w:bCs/>
          <w:color w:val="auto"/>
          <w:sz w:val="22"/>
          <w:szCs w:val="22"/>
          <w:highlight w:val="none"/>
        </w:rPr>
        <w:t xml:space="preserve">财务状况报告及税收、社会保障资金</w:t>
      </w:r>
      <w:r/>
    </w:p>
    <w:p>
      <w:pPr>
        <w:ind w:firstLine="0"/>
        <w:jc w:val="center"/>
        <w:spacing w:line="360" w:lineRule="auto"/>
        <w:rPr>
          <w:rFonts w:hint="eastAsia" w:ascii="黑体" w:hAnsi="黑体" w:eastAsia="黑体" w:cs="宋体"/>
          <w:bCs/>
          <w:color w:val="auto"/>
          <w:sz w:val="22"/>
          <w:szCs w:val="22"/>
          <w:highlight w:val="none"/>
        </w:rPr>
      </w:pPr>
      <w:r>
        <w:rPr>
          <w:rFonts w:hint="eastAsia" w:ascii="黑体" w:hAnsi="黑体" w:eastAsia="黑体" w:cs="宋体"/>
          <w:bCs/>
          <w:color w:val="auto"/>
          <w:sz w:val="22"/>
          <w:szCs w:val="22"/>
          <w:highlight w:val="none"/>
        </w:rPr>
        <w:t xml:space="preserve">缴纳情况承诺函</w:t>
      </w:r>
      <w:r/>
    </w:p>
    <w:p>
      <w:pPr>
        <w:ind w:firstLine="0"/>
        <w:jc w:val="center"/>
        <w:spacing w:line="360" w:lineRule="auto"/>
        <w:rPr>
          <w:rFonts w:hint="eastAsia" w:ascii="宋体" w:hAnsi="宋体"/>
          <w:color w:val="auto"/>
          <w:sz w:val="32"/>
          <w:szCs w:val="32"/>
          <w:highlight w:val="none"/>
        </w:rPr>
      </w:pPr>
      <w:r>
        <w:rPr>
          <w:rFonts w:hint="eastAsia" w:ascii="黑体" w:hAnsi="黑体" w:eastAsia="黑体" w:cs="宋体"/>
          <w:bCs/>
          <w:color w:val="auto"/>
          <w:sz w:val="32"/>
          <w:szCs w:val="32"/>
          <w:highlight w:val="none"/>
        </w:rPr>
        <w:t xml:space="preserve">缴纳情况承诺函</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firstLine="240"/>
        <w:spacing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特此承诺！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供应商（公章）：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法定代表人或其委托代理人（签名或签章）：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日期：</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黑体" w:hAnsi="黑体" w:eastAsia="黑体"/>
          <w:b/>
          <w:color w:val="auto"/>
          <w:sz w:val="32"/>
          <w:szCs w:val="32"/>
          <w:highlight w:val="none"/>
        </w:rPr>
        <w:outlineLvl w:val="1"/>
      </w:pPr>
      <w:r/>
      <w:bookmarkStart w:id="117" w:name="_Toc120614284"/>
      <w:r>
        <w:rPr>
          <w:rFonts w:hint="eastAsia" w:ascii="黑体" w:hAnsi="黑体" w:eastAsia="黑体"/>
          <w:b/>
          <w:color w:val="auto"/>
          <w:sz w:val="32"/>
          <w:szCs w:val="32"/>
          <w:highlight w:val="none"/>
        </w:rPr>
        <w:t xml:space="preserve">四、具备履行合同所必需的设备和专业技术能力的声明及证明材料</w:t>
      </w:r>
      <w:r/>
    </w:p>
    <w:p>
      <w:pPr>
        <w:ind w:firstLine="492"/>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主要设备有：</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w:t>
      </w:r>
      <w:r/>
    </w:p>
    <w:p>
      <w:pPr>
        <w:ind w:firstLine="492"/>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主要专业技术能力有：</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w:t>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供应商（公章）：          </w:t>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法定代表人或其委托代理人（签名或签章）：</w:t>
      </w:r>
      <w:r/>
    </w:p>
    <w:p>
      <w:pPr>
        <w:ind w:firstLine="480"/>
        <w:spacing w:line="460" w:lineRule="exact"/>
        <w:rPr>
          <w:rFonts w:hint="default" w:ascii="宋体" w:hAnsi="宋体"/>
          <w:color w:val="auto"/>
          <w:sz w:val="24"/>
          <w:szCs w:val="24"/>
          <w:highlight w:val="none"/>
        </w:rPr>
      </w:pPr>
      <w:r>
        <w:rPr>
          <w:rFonts w:hint="default" w:ascii="宋体" w:hAnsi="宋体"/>
          <w:color w:val="auto"/>
          <w:sz w:val="24"/>
          <w:szCs w:val="24"/>
          <w:highlight w:val="none"/>
        </w:rPr>
        <w:t xml:space="preserve">日期：</w:t>
      </w:r>
      <w:r/>
    </w:p>
    <w:p>
      <w:pPr>
        <w:ind w:firstLine="0"/>
        <w:spacing w:line="460" w:lineRule="exact"/>
        <w:rPr>
          <w:rFonts w:hint="default" w:ascii="宋体" w:hAnsi="宋体"/>
          <w:color w:val="auto"/>
          <w:sz w:val="24"/>
          <w:szCs w:val="24"/>
          <w:highlight w:val="none"/>
        </w:rPr>
      </w:pPr>
      <w:r>
        <w:rPr>
          <w:rFonts w:hint="default" w:ascii="宋体" w:hAnsi="宋体"/>
          <w:color w:val="auto"/>
          <w:sz w:val="24"/>
          <w:szCs w:val="24"/>
          <w:highlight w:val="none"/>
        </w:rPr>
      </w:r>
      <w:r/>
    </w:p>
    <w:p>
      <w:pPr>
        <w:ind w:firstLine="482"/>
        <w:spacing w:line="460" w:lineRule="exact"/>
        <w:rPr>
          <w:rFonts w:hint="default" w:ascii="宋体" w:hAnsi="宋体"/>
          <w:color w:val="auto"/>
          <w:sz w:val="24"/>
          <w:szCs w:val="24"/>
          <w:highlight w:val="none"/>
        </w:rPr>
      </w:pPr>
      <w:r>
        <w:rPr>
          <w:rFonts w:hint="default" w:ascii="宋体" w:hAnsi="宋体"/>
          <w:b/>
          <w:color w:val="auto"/>
          <w:sz w:val="24"/>
          <w:szCs w:val="21"/>
          <w:highlight w:val="none"/>
        </w:rPr>
        <w:t xml:space="preserve">附主要设备和主要专业技术能力的证明材料如下：</w:t>
      </w:r>
      <w:r>
        <w:rPr>
          <w:rFonts w:hint="default" w:ascii="宋体" w:hAnsi="宋体"/>
          <w:color w:val="auto"/>
          <w:sz w:val="24"/>
          <w:szCs w:val="24"/>
          <w:highlight w:val="none"/>
        </w:rPr>
        <w:t xml:space="preserve">         </w:t>
      </w:r>
      <w:r/>
    </w:p>
    <w:p>
      <w:pPr>
        <w:spacing w:line="460" w:lineRule="exact"/>
        <w:rPr>
          <w:rFonts w:hint="default" w:ascii="宋体" w:hAnsi="宋体"/>
          <w:color w:val="auto"/>
          <w:sz w:val="24"/>
          <w:szCs w:val="24"/>
          <w:highlight w:val="none"/>
        </w:rPr>
      </w:pPr>
      <w:r>
        <w:rPr>
          <w:rFonts w:hint="default" w:ascii="宋体" w:hAnsi="宋体"/>
          <w:color w:val="auto"/>
          <w:sz w:val="24"/>
          <w:szCs w:val="24"/>
          <w:highlight w:val="none"/>
        </w:rPr>
      </w:r>
      <w:r/>
    </w:p>
    <w:p>
      <w:pPr>
        <w:spacing w:line="460" w:lineRule="exact"/>
        <w:rPr>
          <w:rFonts w:hint="default" w:ascii="宋体" w:hAnsi="宋体"/>
          <w:b/>
          <w:color w:val="auto"/>
          <w:sz w:val="32"/>
          <w:szCs w:val="32"/>
          <w:highlight w:val="none"/>
        </w:rPr>
      </w:pPr>
      <w:r>
        <w:rPr>
          <w:rFonts w:hint="default" w:ascii="宋体" w:hAnsi="宋体"/>
          <w:b/>
          <w:color w:val="auto"/>
          <w:sz w:val="32"/>
          <w:szCs w:val="32"/>
          <w:highlight w:val="none"/>
        </w:rPr>
        <w:t xml:space="preserve">特别提醒：供应商须附主要设备和主要专业技术能力的证明材料。主要设备的证明材料包括设备发票或设备租赁合同、照片等，主要专业技术能力的证明材料包括企业资质、专利、人员证书等。</w:t>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6"/>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黑体" w:hAnsi="黑体" w:eastAsia="黑体"/>
          <w:b/>
          <w:color w:val="auto"/>
          <w:sz w:val="32"/>
          <w:szCs w:val="32"/>
          <w:highlight w:val="none"/>
        </w:rPr>
        <w:outlineLvl w:val="1"/>
      </w:pPr>
      <w:r>
        <w:rPr>
          <w:rFonts w:hint="eastAsia" w:ascii="黑体" w:hAnsi="黑体" w:eastAsia="黑体"/>
          <w:b/>
          <w:color w:val="auto"/>
          <w:sz w:val="32"/>
          <w:szCs w:val="32"/>
          <w:highlight w:val="none"/>
        </w:rPr>
        <w:t xml:space="preserve">五、参加政府采购活动前3年内在经营活动中没有重大违法记录的书面声明</w:t>
      </w:r>
      <w:r/>
    </w:p>
    <w:p>
      <w:pPr>
        <w:ind w:firstLine="0"/>
        <w:jc w:val="center"/>
        <w:spacing w:before="240"/>
        <w:rPr>
          <w:rFonts w:hint="default" w:ascii="宋体" w:hAnsi="宋体"/>
          <w:b/>
          <w:color w:val="auto"/>
          <w:sz w:val="32"/>
          <w:szCs w:val="32"/>
          <w:highlight w:val="none"/>
        </w:rPr>
        <w:outlineLvl w:val="1"/>
      </w:pPr>
      <w:r>
        <w:rPr>
          <w:rFonts w:hint="default" w:ascii="宋体" w:hAnsi="宋体"/>
          <w:b/>
          <w:color w:val="auto"/>
          <w:sz w:val="32"/>
          <w:szCs w:val="32"/>
          <w:highlight w:val="none"/>
        </w:rPr>
        <w:t xml:space="preserve">声  明</w:t>
      </w:r>
      <w:r/>
    </w:p>
    <w:p>
      <w:pPr>
        <w:ind w:firstLine="481"/>
        <w:spacing w:line="460" w:lineRule="exact"/>
        <w:rPr>
          <w:rFonts w:hint="default"/>
          <w:color w:val="auto"/>
          <w:sz w:val="24"/>
          <w:szCs w:val="24"/>
          <w:highlight w:val="none"/>
        </w:rPr>
      </w:pPr>
      <w:r>
        <w:rPr>
          <w:rFonts w:hint="default" w:ascii="宋体" w:hAnsi="宋体"/>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80"/>
        <w:rPr>
          <w:rFonts w:hint="default"/>
          <w:color w:val="auto"/>
          <w:sz w:val="24"/>
          <w:szCs w:val="24"/>
          <w:highlight w:val="none"/>
        </w:rPr>
      </w:pPr>
      <w:r>
        <w:rPr>
          <w:rFonts w:hint="default" w:ascii="宋体"/>
          <w:color w:val="auto"/>
          <w:sz w:val="24"/>
          <w:szCs w:val="24"/>
          <w:highlight w:val="none"/>
        </w:rPr>
        <w:t xml:space="preserve">供应商（公章）：          </w:t>
      </w:r>
      <w:r/>
    </w:p>
    <w:p>
      <w:pPr>
        <w:ind w:firstLine="480"/>
        <w:rPr>
          <w:rFonts w:hint="default"/>
          <w:color w:val="auto"/>
          <w:sz w:val="24"/>
          <w:szCs w:val="24"/>
          <w:highlight w:val="none"/>
        </w:rPr>
      </w:pPr>
      <w:r>
        <w:rPr>
          <w:rFonts w:hint="default" w:ascii="宋体"/>
          <w:color w:val="auto"/>
          <w:sz w:val="24"/>
          <w:szCs w:val="24"/>
          <w:highlight w:val="none"/>
        </w:rPr>
        <w:t xml:space="preserve">法定代表人或其委托代理人（签名或签章）：</w:t>
      </w:r>
      <w:r/>
    </w:p>
    <w:p>
      <w:pPr>
        <w:ind w:firstLine="480"/>
        <w:rPr>
          <w:rFonts w:hint="default"/>
          <w:color w:val="auto"/>
          <w:sz w:val="24"/>
          <w:szCs w:val="24"/>
          <w:highlight w:val="none"/>
        </w:rPr>
      </w:pPr>
      <w:r>
        <w:rPr>
          <w:rFonts w:hint="default" w:ascii="宋体"/>
          <w:color w:val="auto"/>
          <w:sz w:val="24"/>
          <w:szCs w:val="24"/>
          <w:highlight w:val="none"/>
        </w:rPr>
        <w:t xml:space="preserve">日期：</w:t>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六、特定资格要求的证明文件</w:t>
      </w:r>
      <w:r/>
    </w:p>
    <w:p>
      <w:pPr>
        <w:ind w:firstLine="0"/>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本项目申请人的特定资格要求中要求提供的，必须提供。</w:t>
      </w:r>
      <w:r/>
    </w:p>
    <w:p>
      <w:pPr>
        <w:ind w:firstLine="0"/>
        <w:jc w:val="cente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供应商承诺书（格式）</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致：连云港市第一人民医院</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我公司参与贵单位</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工程项目的磋商，我单位郑重承诺： </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1.所报项目负责人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同志和法定代表人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同志近 5 年以来及本单位近 3 年以来无行贿犯罪记录；</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2、我单位不存在借牌挂靠行为，不出借挂靠资质。</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3.我单位未在“信用中国”和“中国政府采购网”被列为失信被执行人。</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4.我单位磋商全过程（含异议、投诉环节）出示的证明文件资料均是真实、有效的。</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5.我公司在响应文件提交截止时间当日企业资质动态监管核查为合格；若响应文件提交截止时间当日企业资质动态监管核查不合格，将主动放弃成交资格；</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综上，我单位承诺如有虚假，愿意无条件接受被取消磋商或成交（候选人）资格、磋商保证金不予退还、合同解除及清除出场，一切损失由我单位自行承担，同时愿意接受相关处罚，特此承诺！</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                 （盖章）</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法定代表人：             （签字或盖章）</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项目负责人：             （签字）</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项目负责人证书编号：</w:t>
      </w:r>
      <w:r/>
    </w:p>
    <w:p>
      <w:pPr>
        <w:ind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七、其他资格要求的证明文件</w:t>
      </w:r>
      <w:r/>
    </w:p>
    <w:p>
      <w:pPr>
        <w:pStyle w:val="981"/>
        <w:rPr>
          <w:rFonts w:hint="eastAsia" w:ascii="宋体" w:hAnsi="宋体" w:eastAsia="宋体" w:cs="宋体"/>
          <w:i/>
          <w:color w:val="auto"/>
          <w:sz w:val="28"/>
          <w:szCs w:val="28"/>
          <w:highlight w:val="none"/>
          <w:u w:val="single"/>
        </w:rPr>
      </w:pPr>
      <w:r>
        <w:rPr>
          <w:rFonts w:hint="eastAsia" w:ascii="宋体" w:hAnsi="宋体" w:eastAsia="宋体" w:cs="宋体"/>
          <w:i/>
          <w:color w:val="auto"/>
          <w:sz w:val="28"/>
          <w:szCs w:val="28"/>
          <w:highlight w:val="none"/>
          <w:u w:val="singl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rPr>
          <w:rFonts w:hint="default"/>
          <w:color w:val="auto"/>
          <w:sz w:val="24"/>
          <w:szCs w:val="24"/>
          <w:highlight w:val="none"/>
        </w:rPr>
        <w:outlineLvl w:val="1"/>
      </w:pPr>
      <w:r>
        <w:rPr>
          <w:rFonts w:hint="eastAsia" w:ascii="黑体" w:hAnsi="黑体" w:eastAsia="黑体"/>
          <w:b/>
          <w:color w:val="auto"/>
          <w:sz w:val="32"/>
          <w:szCs w:val="32"/>
          <w:highlight w:val="none"/>
        </w:rPr>
        <w:t xml:space="preserve">八、法人授权书</w:t>
      </w:r>
      <w:r/>
    </w:p>
    <w:p>
      <w:pPr>
        <w:pStyle w:val="987"/>
        <w:ind w:firstLine="480"/>
        <w:spacing w:line="360" w:lineRule="auto"/>
        <w:tabs>
          <w:tab w:val="left" w:pos="360" w:leader="none"/>
        </w:tabs>
        <w:rPr>
          <w:rFonts w:hint="default" w:ascii="宋体" w:hAnsi="宋体" w:eastAsia="宋体" w:cs="宋体"/>
          <w:b w:val="0"/>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本授权书声明：</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（供应商名称）授权</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（被授权人的姓名）为我方就JSZC-</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号项目采购活动的合法代理人，以本单位名义全权处理一切与该项目采购有关的事务。</w:t>
      </w:r>
      <w:r/>
    </w:p>
    <w:p>
      <w:pPr>
        <w:pStyle w:val="987"/>
        <w:ind w:firstLine="480"/>
        <w:spacing w:line="360" w:lineRule="auto"/>
        <w:tabs>
          <w:tab w:val="left" w:pos="360" w:leader="none"/>
        </w:tabs>
        <w:rPr>
          <w:rFonts w:hint="default" w:ascii="宋体" w:hAnsi="宋体" w:eastAsia="宋体" w:cs="宋体"/>
          <w:b w:val="0"/>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本授权书于</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年</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月</w:t>
      </w:r>
      <w:r>
        <w:rPr>
          <w:rFonts w:hint="default" w:ascii="宋体" w:hAnsi="宋体" w:eastAsia="宋体" w:cs="宋体"/>
          <w:b w:val="0"/>
          <w:color w:val="auto"/>
          <w:sz w:val="24"/>
          <w:szCs w:val="24"/>
          <w:highlight w:val="none"/>
          <w:u w:val="single"/>
          <w:lang w:eastAsia="zh-CN"/>
        </w:rPr>
        <w:t xml:space="preserve">     </w:t>
      </w:r>
      <w:r>
        <w:rPr>
          <w:rFonts w:hint="default" w:ascii="宋体" w:hAnsi="宋体" w:eastAsia="宋体" w:cs="宋体"/>
          <w:b w:val="0"/>
          <w:color w:val="auto"/>
          <w:sz w:val="24"/>
          <w:szCs w:val="24"/>
          <w:highlight w:val="none"/>
          <w:lang w:eastAsia="zh-CN"/>
        </w:rPr>
        <w:t xml:space="preserve">日起生效，特此声明。</w:t>
      </w:r>
      <w:r/>
    </w:p>
    <w:p>
      <w:pPr>
        <w:pStyle w:val="987"/>
        <w:ind w:firstLine="960"/>
        <w:spacing w:line="360" w:lineRule="auto"/>
        <w:tabs>
          <w:tab w:val="left" w:pos="360" w:leader="none"/>
        </w:tabs>
        <w:rPr>
          <w:rFonts w:hint="default" w:ascii="宋体" w:hAnsi="宋体" w:eastAsia="宋体" w:cs="宋体"/>
          <w:b w:val="0"/>
          <w:color w:val="auto"/>
          <w:sz w:val="24"/>
          <w:szCs w:val="24"/>
          <w:highlight w:val="none"/>
          <w:u w:val="single"/>
          <w:lang w:eastAsia="zh-CN"/>
        </w:rPr>
      </w:pPr>
      <w:r>
        <w:rPr>
          <w:rFonts w:hint="default" w:ascii="宋体" w:hAnsi="宋体" w:eastAsia="宋体" w:cs="宋体"/>
          <w:b w:val="0"/>
          <w:color w:val="auto"/>
          <w:sz w:val="24"/>
          <w:szCs w:val="24"/>
          <w:highlight w:val="none"/>
          <w:lang w:eastAsia="zh-CN"/>
        </w:rPr>
        <w:t xml:space="preserve">被授权人身份证号码：</w:t>
      </w:r>
      <w:r>
        <w:rPr>
          <w:rFonts w:hint="default" w:ascii="宋体" w:hAnsi="宋体" w:eastAsia="宋体" w:cs="宋体"/>
          <w:b w:val="0"/>
          <w:color w:val="auto"/>
          <w:sz w:val="24"/>
          <w:szCs w:val="24"/>
          <w:highlight w:val="none"/>
          <w:u w:val="single"/>
          <w:lang w:eastAsia="zh-CN"/>
        </w:rPr>
        <w:t xml:space="preserve">                              </w:t>
      </w:r>
      <w:r/>
    </w:p>
    <w:p>
      <w:pPr>
        <w:pStyle w:val="987"/>
        <w:ind w:firstLine="960"/>
        <w:spacing w:line="360" w:lineRule="auto"/>
        <w:tabs>
          <w:tab w:val="left" w:pos="360" w:leader="none"/>
        </w:tabs>
        <w:rPr>
          <w:rFonts w:hint="default" w:ascii="宋体" w:hAnsi="宋体" w:eastAsia="宋体" w:cs="宋体"/>
          <w:b w:val="0"/>
          <w:color w:val="auto"/>
          <w:sz w:val="24"/>
          <w:szCs w:val="24"/>
          <w:highlight w:val="none"/>
          <w:u w:val="single"/>
          <w:lang w:eastAsia="zh-CN"/>
        </w:rPr>
      </w:pPr>
      <w:r>
        <w:rPr>
          <w:rFonts w:hint="default" w:ascii="宋体" w:hAnsi="宋体" w:eastAsia="宋体" w:cs="宋体"/>
          <w:b w:val="0"/>
          <w:color w:val="auto"/>
          <w:sz w:val="24"/>
          <w:szCs w:val="24"/>
          <w:highlight w:val="none"/>
          <w:lang w:eastAsia="zh-CN"/>
        </w:rPr>
        <w:t xml:space="preserve">被授权人联系电话：（手机）</w:t>
      </w:r>
      <w:r>
        <w:rPr>
          <w:rFonts w:hint="default" w:ascii="宋体" w:hAnsi="宋体" w:eastAsia="宋体" w:cs="宋体"/>
          <w:b w:val="0"/>
          <w:color w:val="auto"/>
          <w:sz w:val="24"/>
          <w:szCs w:val="24"/>
          <w:highlight w:val="none"/>
          <w:u w:val="single"/>
          <w:lang w:eastAsia="zh-CN"/>
        </w:rPr>
        <w:t xml:space="preserve">                          </w:t>
      </w:r>
      <w:r/>
    </w:p>
    <w:p>
      <w:pPr>
        <w:pStyle w:val="987"/>
        <w:ind w:firstLine="960"/>
        <w:spacing w:line="360" w:lineRule="auto"/>
        <w:tabs>
          <w:tab w:val="left" w:pos="360" w:leader="none"/>
        </w:tabs>
        <w:rPr>
          <w:rFonts w:hint="default" w:ascii="宋体" w:hAnsi="宋体" w:eastAsia="宋体" w:cs="宋体"/>
          <w:b w:val="0"/>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授权单位名称：</w:t>
      </w:r>
      <w:r>
        <w:rPr>
          <w:rFonts w:hint="default" w:ascii="宋体" w:hAnsi="宋体" w:eastAsia="宋体" w:cs="宋体"/>
          <w:b w:val="0"/>
          <w:color w:val="auto"/>
          <w:sz w:val="24"/>
          <w:szCs w:val="24"/>
          <w:highlight w:val="none"/>
          <w:u w:val="single"/>
          <w:lang w:eastAsia="zh-CN"/>
        </w:rPr>
        <w:t xml:space="preserve">（加盖CA电子公章）</w:t>
      </w:r>
      <w:r/>
    </w:p>
    <w:p>
      <w:pPr>
        <w:pStyle w:val="987"/>
        <w:ind w:firstLine="960"/>
        <w:spacing w:line="360" w:lineRule="auto"/>
        <w:tabs>
          <w:tab w:val="left" w:pos="360" w:leader="none"/>
        </w:tabs>
        <w:rPr>
          <w:rFonts w:hint="default" w:ascii="宋体" w:hAnsi="宋体" w:eastAsia="宋体" w:cs="宋体"/>
          <w:b w:val="0"/>
          <w:color w:val="auto"/>
          <w:sz w:val="24"/>
          <w:szCs w:val="24"/>
          <w:highlight w:val="none"/>
          <w:u w:val="single"/>
          <w:lang w:eastAsia="zh-CN"/>
        </w:rPr>
      </w:pPr>
      <w:r>
        <w:rPr>
          <w:rFonts w:hint="default" w:ascii="宋体" w:hAnsi="宋体" w:eastAsia="宋体" w:cs="宋体"/>
          <w:b w:val="0"/>
          <w:color w:val="auto"/>
          <w:sz w:val="24"/>
          <w:szCs w:val="24"/>
          <w:highlight w:val="none"/>
          <w:lang w:eastAsia="zh-CN"/>
        </w:rPr>
        <w:t xml:space="preserve">单位地址：</w:t>
      </w:r>
      <w:r>
        <w:rPr>
          <w:rFonts w:hint="default" w:ascii="宋体" w:hAnsi="宋体" w:eastAsia="宋体" w:cs="宋体"/>
          <w:b w:val="0"/>
          <w:color w:val="auto"/>
          <w:sz w:val="24"/>
          <w:szCs w:val="24"/>
          <w:highlight w:val="none"/>
          <w:u w:val="single"/>
          <w:lang w:eastAsia="zh-CN"/>
        </w:rPr>
        <w:t xml:space="preserve">                                         </w:t>
      </w:r>
      <w:r/>
    </w:p>
    <w:p>
      <w:pPr>
        <w:pStyle w:val="987"/>
        <w:ind w:firstLine="960"/>
        <w:spacing w:line="360" w:lineRule="auto"/>
        <w:tabs>
          <w:tab w:val="left" w:pos="360" w:leader="none"/>
        </w:tabs>
        <w:rPr>
          <w:rFonts w:hint="default"/>
          <w:color w:val="auto"/>
          <w:sz w:val="24"/>
          <w:szCs w:val="24"/>
          <w:highlight w:val="none"/>
          <w:lang w:eastAsia="zh-CN"/>
        </w:rPr>
      </w:pPr>
      <w:r>
        <w:rPr>
          <w:rFonts w:hint="default" w:ascii="宋体" w:hAnsi="宋体" w:eastAsia="宋体" w:cs="宋体"/>
          <w:b w:val="0"/>
          <w:color w:val="auto"/>
          <w:sz w:val="24"/>
          <w:szCs w:val="24"/>
          <w:highlight w:val="none"/>
          <w:lang w:eastAsia="zh-CN"/>
        </w:rPr>
        <w:t xml:space="preserve">日期：</w:t>
      </w:r>
      <w:bookmarkStart w:id="118" w:name="_Hlt26955070"/>
      <w:r/>
      <w:bookmarkEnd w:id="118"/>
      <w:r/>
      <w:bookmarkStart w:id="119" w:name="_Hlt26671380"/>
      <w:r/>
      <w:bookmarkEnd w:id="119"/>
      <w:r/>
      <w:bookmarkStart w:id="120" w:name="_格式3__银行出具的资信证明"/>
      <w:r/>
      <w:bookmarkEnd w:id="120"/>
      <w:r>
        <w:rPr>
          <w:rFonts w:hint="default" w:ascii="Times New Roman"/>
          <w:b w:val="0"/>
          <w:color w:val="auto"/>
          <w:sz w:val="24"/>
          <w:szCs w:val="24"/>
          <w:highlight w:val="none"/>
          <w:u w:val="single"/>
          <w:lang w:eastAsia="zh-CN"/>
        </w:rPr>
        <w:t xml:space="preserve">  </w:t>
      </w:r>
      <w:r>
        <w:rPr>
          <w:rFonts w:hint="default" w:ascii="Times New Roman"/>
          <w:color w:val="auto"/>
          <w:sz w:val="24"/>
          <w:szCs w:val="24"/>
          <w:highlight w:val="none"/>
          <w:u w:val="single"/>
          <w:lang w:eastAsia="zh-CN"/>
        </w:rPr>
        <w:t xml:space="preserve">                                       </w:t>
      </w:r>
      <w:r/>
    </w:p>
    <w:p>
      <w:pPr>
        <w:pStyle w:val="986"/>
        <w:spacing w:line="360" w:lineRule="auto"/>
        <w:rPr>
          <w:rFonts w:hint="default"/>
          <w:i/>
          <w:color w:val="auto"/>
          <w:sz w:val="24"/>
          <w:szCs w:val="24"/>
          <w:highlight w:val="none"/>
          <w:u w:val="single"/>
        </w:rPr>
      </w:pPr>
      <w:r>
        <w:rPr>
          <w:rFonts w:hint="default"/>
          <w:i/>
          <w:color w:val="auto"/>
          <w:sz w:val="24"/>
          <w:szCs w:val="24"/>
          <w:highlight w:val="none"/>
          <w:u w:val="singl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t xml:space="preserve">法定代表人（单位负责人）有效期内的身份证</w:t>
      </w:r>
      <w:r>
        <w:rPr>
          <w:rFonts w:hint="default" w:ascii="宋体" w:hAnsi="宋体" w:cs="宋体"/>
          <w:b/>
          <w:color w:val="auto"/>
          <w:sz w:val="24"/>
          <w:szCs w:val="20"/>
          <w:highlight w:val="none"/>
        </w:rPr>
        <w:t xml:space="preserve">正反面</w:t>
      </w:r>
      <w:r>
        <w:rPr>
          <w:rFonts w:hint="default" w:ascii="宋体" w:hAnsi="宋体" w:cs="宋体"/>
          <w:color w:val="auto"/>
          <w:sz w:val="24"/>
          <w:szCs w:val="20"/>
          <w:highlight w:val="none"/>
        </w:rPr>
        <w:t xml:space="preserve">扫描件：</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262"/>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r>
    </w:tbl>
    <w:p>
      <w:pPr>
        <w:ind w:firstLine="799"/>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t xml:space="preserve">委托代理人有效期内的身份证</w:t>
      </w:r>
      <w:r>
        <w:rPr>
          <w:rFonts w:hint="default" w:ascii="宋体" w:hAnsi="宋体" w:cs="宋体"/>
          <w:b/>
          <w:color w:val="auto"/>
          <w:sz w:val="24"/>
          <w:szCs w:val="20"/>
          <w:highlight w:val="none"/>
        </w:rPr>
        <w:t xml:space="preserve">正反面</w:t>
      </w:r>
      <w:r>
        <w:rPr>
          <w:rFonts w:hint="default" w:ascii="宋体" w:hAnsi="宋体" w:cs="宋体"/>
          <w:color w:val="auto"/>
          <w:sz w:val="24"/>
          <w:szCs w:val="20"/>
          <w:highlight w:val="none"/>
        </w:rPr>
        <w:t xml:space="preserve">扫描件：</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190"/>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p>
            <w:pPr>
              <w:jc w:val="left"/>
              <w:tabs>
                <w:tab w:val="left" w:pos="5580" w:leader="none"/>
              </w:tabs>
              <w:rPr>
                <w:rFonts w:hint="default" w:ascii="宋体" w:hAnsi="宋体" w:cs="宋体"/>
                <w:color w:val="auto"/>
                <w:sz w:val="24"/>
                <w:szCs w:val="20"/>
                <w:highlight w:val="none"/>
              </w:rPr>
            </w:pPr>
            <w:r>
              <w:rPr>
                <w:rFonts w:hint="default" w:ascii="宋体" w:hAnsi="宋体" w:cs="宋体"/>
                <w:color w:val="auto"/>
                <w:sz w:val="24"/>
                <w:szCs w:val="20"/>
                <w:highlight w:val="none"/>
              </w:rPr>
            </w:r>
            <w:r/>
          </w:p>
        </w:tc>
      </w:tr>
    </w:tbl>
    <w:p>
      <w:pPr>
        <w:jc w:val="left"/>
        <w:tabs>
          <w:tab w:val="left" w:pos="5580"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填报说明：</w:t>
      </w:r>
      <w:r/>
    </w:p>
    <w:p>
      <w:pPr>
        <w:ind w:firstLine="480"/>
        <w:jc w:val="left"/>
        <w:tabs>
          <w:tab w:val="left" w:pos="5580"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1.若供应商为事业单位或其他组织或分支机构（仅当磋商文件注明允许分支机构投标的），则法定代表人（单位负责人）处的签署人可为单位负责人。</w:t>
      </w:r>
      <w:r/>
    </w:p>
    <w:p>
      <w:pPr>
        <w:ind w:firstLine="480"/>
        <w:jc w:val="left"/>
        <w:tabs>
          <w:tab w:val="left" w:pos="5580" w:leader="none"/>
        </w:tabs>
        <w:rPr>
          <w:rFonts w:hint="default" w:ascii="宋体" w:hAnsi="宋体" w:cs="宋体"/>
          <w:color w:val="auto"/>
          <w:sz w:val="21"/>
          <w:szCs w:val="21"/>
          <w:highlight w:val="none"/>
        </w:rPr>
      </w:pPr>
      <w:r>
        <w:rPr>
          <w:rFonts w:hint="default" w:ascii="宋体" w:hAnsi="宋体" w:cs="宋体"/>
          <w:color w:val="auto"/>
          <w:sz w:val="21"/>
          <w:szCs w:val="21"/>
          <w:highlight w:val="none"/>
        </w:rPr>
        <w:t xml:space="preserve">2.若响应文件中全部签字之处均为法定代表人（单位负责人）本人签署，则可不提供本《授权委托书》，但须提供《法定代表人（单位负责人）身份证明》。</w:t>
      </w:r>
      <w:r/>
    </w:p>
    <w:p>
      <w:pPr>
        <w:pStyle w:val="986"/>
        <w:spacing w:line="360" w:lineRule="auto"/>
        <w:rPr>
          <w:rFonts w:hint="default" w:ascii="宋体" w:hAnsi="宋体"/>
          <w:color w:val="auto"/>
          <w:sz w:val="24"/>
          <w:szCs w:val="20"/>
          <w:highlight w:val="none"/>
        </w:rPr>
      </w:pPr>
      <w:r>
        <w:rPr>
          <w:rFonts w:hint="default" w:ascii="宋体" w:hAnsi="宋体" w:cs="宋体"/>
          <w:color w:val="auto"/>
          <w:sz w:val="21"/>
          <w:szCs w:val="21"/>
          <w:highlight w:val="none"/>
        </w:rPr>
        <w:t xml:space="preserve">3.供应商为自然人的情形，可不提供本《授权委托书》。</w:t>
      </w:r>
      <w:r/>
    </w:p>
    <w:p>
      <w:pPr>
        <w:ind w:firstLine="0"/>
        <w:jc w:val="center"/>
        <w:rPr>
          <w:rFonts w:hint="eastAsia" w:ascii="黑体" w:hAnsi="黑体" w:eastAsia="黑体"/>
          <w:color w:val="auto"/>
          <w:sz w:val="32"/>
          <w:szCs w:val="32"/>
          <w:highlight w:val="none"/>
          <w:u w:val="single"/>
        </w:rPr>
      </w:pPr>
      <w:r>
        <w:rPr>
          <w:rFonts w:hint="default" w:ascii="宋体" w:hAnsi="宋体"/>
          <w:color w:val="auto"/>
          <w:sz w:val="24"/>
          <w:szCs w:val="24"/>
          <w:highlight w:val="none"/>
        </w:rPr>
        <w:br w:type="page" w:clear="all"/>
      </w:r>
      <w:r>
        <w:rPr>
          <w:rFonts w:hint="eastAsia" w:ascii="黑体" w:hAnsi="黑体" w:eastAsia="黑体"/>
          <w:color w:val="auto"/>
          <w:sz w:val="32"/>
          <w:szCs w:val="32"/>
          <w:highlight w:val="none"/>
        </w:rPr>
        <w:t xml:space="preserve">法定代表人（单位负责人）身份证明</w:t>
      </w:r>
      <w:r/>
    </w:p>
    <w:p>
      <w:pPr>
        <w:ind w:firstLine="0"/>
        <w:spacing w:line="200" w:lineRule="exact"/>
        <w:rPr>
          <w:rFonts w:hint="default" w:ascii="宋体" w:hAnsi="宋体"/>
          <w:color w:val="auto"/>
          <w:sz w:val="20"/>
          <w:szCs w:val="20"/>
          <w:highlight w:val="none"/>
        </w:rPr>
      </w:pPr>
      <w:r>
        <w:rPr>
          <w:rFonts w:hint="default" w:ascii="宋体" w:hAnsi="宋体"/>
          <w:color w:val="auto"/>
          <w:sz w:val="20"/>
          <w:szCs w:val="20"/>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致：</w:t>
      </w:r>
      <w:r>
        <w:rPr>
          <w:rFonts w:hint="default" w:ascii="宋体" w:hAnsi="宋体" w:cs="宋体"/>
          <w:color w:val="auto"/>
          <w:sz w:val="24"/>
          <w:szCs w:val="24"/>
          <w:highlight w:val="none"/>
        </w:rPr>
        <w:t xml:space="preserve">【采购单位】</w:t>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兹证明，</w:t>
      </w:r>
      <w:r/>
    </w:p>
    <w:p>
      <w:pPr>
        <w:ind w:firstLine="481"/>
        <w:spacing w:line="460" w:lineRule="exact"/>
        <w:rPr>
          <w:rFonts w:hint="default" w:ascii="宋体" w:hAnsi="宋体"/>
          <w:color w:val="auto"/>
          <w:sz w:val="24"/>
          <w:szCs w:val="21"/>
          <w:highlight w:val="none"/>
          <w:u w:val="single"/>
        </w:rPr>
      </w:pPr>
      <w:r>
        <w:rPr>
          <w:rFonts w:hint="default" w:ascii="宋体" w:hAnsi="宋体"/>
          <w:color w:val="auto"/>
          <w:sz w:val="24"/>
          <w:szCs w:val="21"/>
          <w:highlight w:val="none"/>
        </w:rPr>
        <w:t xml:space="preserve">姓名：</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性别：</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年龄：</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职务：</w:t>
      </w:r>
      <w:r>
        <w:rPr>
          <w:rFonts w:hint="default" w:ascii="宋体" w:hAnsi="宋体"/>
          <w:color w:val="auto"/>
          <w:sz w:val="24"/>
          <w:szCs w:val="21"/>
          <w:highlight w:val="none"/>
          <w:u w:val="single"/>
        </w:rPr>
        <w:t xml:space="preserve">          </w:t>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系</w:t>
      </w:r>
      <w:r>
        <w:rPr>
          <w:rFonts w:hint="default" w:ascii="宋体" w:hAnsi="宋体"/>
          <w:color w:val="auto"/>
          <w:sz w:val="24"/>
          <w:szCs w:val="21"/>
          <w:highlight w:val="none"/>
          <w:u w:val="single"/>
        </w:rPr>
        <w:t xml:space="preserve">                   </w:t>
      </w:r>
      <w:r>
        <w:rPr>
          <w:rFonts w:hint="default" w:ascii="宋体" w:hAnsi="宋体"/>
          <w:color w:val="auto"/>
          <w:sz w:val="24"/>
          <w:szCs w:val="21"/>
          <w:highlight w:val="none"/>
        </w:rPr>
        <w:t xml:space="preserve">（</w:t>
      </w:r>
      <w:r>
        <w:rPr>
          <w:rFonts w:hint="default" w:ascii="宋体" w:hAnsi="宋体" w:cs="宋体"/>
          <w:color w:val="auto"/>
          <w:sz w:val="24"/>
          <w:szCs w:val="24"/>
          <w:highlight w:val="none"/>
        </w:rPr>
        <w:t xml:space="preserve">供应商名称</w:t>
      </w:r>
      <w:r>
        <w:rPr>
          <w:rFonts w:hint="default" w:ascii="宋体" w:hAnsi="宋体"/>
          <w:color w:val="auto"/>
          <w:sz w:val="24"/>
          <w:szCs w:val="21"/>
          <w:highlight w:val="none"/>
        </w:rPr>
        <w:t xml:space="preserve">）的法定代表人（单位负责人）。</w:t>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t xml:space="preserve">附：法定代表人（单位负责人）有效期内的身份证</w:t>
      </w:r>
      <w:r>
        <w:rPr>
          <w:rFonts w:hint="default" w:ascii="宋体" w:hAnsi="宋体"/>
          <w:b/>
          <w:color w:val="auto"/>
          <w:sz w:val="24"/>
          <w:szCs w:val="21"/>
          <w:highlight w:val="none"/>
        </w:rPr>
        <w:t xml:space="preserve">正反面</w:t>
      </w:r>
      <w:r>
        <w:rPr>
          <w:rFonts w:hint="default" w:ascii="宋体" w:hAnsi="宋体" w:cs="宋体"/>
          <w:color w:val="auto"/>
          <w:sz w:val="24"/>
          <w:szCs w:val="20"/>
          <w:highlight w:val="none"/>
        </w:rPr>
        <w:t xml:space="preserve">扫描件</w:t>
      </w:r>
      <w:r>
        <w:rPr>
          <w:rFonts w:hint="default" w:ascii="宋体" w:hAnsi="宋体"/>
          <w:color w:val="auto"/>
          <w:sz w:val="24"/>
          <w:szCs w:val="21"/>
          <w:highlight w:val="none"/>
        </w:rPr>
        <w:t xml:space="preserve">：</w:t>
      </w:r>
      <w:r/>
    </w:p>
    <w:tbl>
      <w:tblPr>
        <w:tblStyle w:val="79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spacing w:line="460" w:lineRule="exact"/>
              <w:rPr>
                <w:rFonts w:hint="default" w:ascii="宋体" w:hAnsi="宋体"/>
                <w:color w:val="auto"/>
                <w:sz w:val="24"/>
                <w:szCs w:val="21"/>
                <w:highlight w:val="none"/>
              </w:rPr>
            </w:pPr>
            <w:r>
              <w:rPr>
                <w:rFonts w:hint="default" w:ascii="宋体" w:hAnsi="宋体"/>
                <w:color w:val="auto"/>
                <w:sz w:val="24"/>
                <w:szCs w:val="21"/>
                <w:highlight w:val="none"/>
              </w:rPr>
            </w:r>
            <w:r/>
          </w:p>
        </w:tc>
      </w:tr>
    </w:tbl>
    <w:p>
      <w:pPr>
        <w:ind w:firstLine="481"/>
        <w:rPr>
          <w:rFonts w:hint="default" w:ascii="宋体" w:hAnsi="宋体"/>
          <w:color w:val="auto"/>
          <w:sz w:val="24"/>
          <w:szCs w:val="21"/>
          <w:highlight w:val="none"/>
        </w:rPr>
      </w:pPr>
      <w:r>
        <w:rPr>
          <w:rFonts w:hint="default" w:ascii="宋体" w:hAnsi="宋体"/>
          <w:color w:val="auto"/>
          <w:sz w:val="24"/>
          <w:szCs w:val="21"/>
          <w:highlight w:val="none"/>
        </w:rPr>
      </w:r>
      <w:r/>
    </w:p>
    <w:p>
      <w:pPr>
        <w:ind w:firstLine="481"/>
        <w:jc w:val="right"/>
        <w:rPr>
          <w:rFonts w:hint="default" w:ascii="宋体" w:hAnsi="宋体"/>
          <w:color w:val="auto"/>
          <w:sz w:val="24"/>
          <w:szCs w:val="24"/>
          <w:highlight w:val="none"/>
        </w:rPr>
      </w:pPr>
      <w:r>
        <w:rPr>
          <w:rFonts w:hint="default" w:ascii="宋体" w:hAnsi="宋体"/>
          <w:color w:val="auto"/>
          <w:sz w:val="24"/>
          <w:szCs w:val="24"/>
          <w:highlight w:val="none"/>
        </w:rPr>
      </w:r>
      <w:r/>
    </w:p>
    <w:p>
      <w:pPr>
        <w:ind w:firstLine="480"/>
        <w:jc w:val="right"/>
        <w:rPr>
          <w:rFonts w:hint="default" w:ascii="宋体" w:hAnsi="宋体" w:cs="宋体"/>
          <w:color w:val="auto"/>
          <w:sz w:val="24"/>
          <w:szCs w:val="24"/>
          <w:highlight w:val="none"/>
        </w:rPr>
      </w:pPr>
      <w:r>
        <w:rPr>
          <w:rFonts w:hint="default" w:ascii="宋体" w:hAnsi="宋体" w:cs="宋体"/>
          <w:color w:val="auto"/>
          <w:sz w:val="24"/>
          <w:szCs w:val="24"/>
          <w:highlight w:val="none"/>
        </w:rPr>
        <w:t xml:space="preserve">供应商：</w:t>
      </w: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（盖单位章）</w:t>
      </w:r>
      <w:r/>
    </w:p>
    <w:p>
      <w:pPr>
        <w:jc w:val="right"/>
        <w:rPr>
          <w:rFonts w:hint="default" w:ascii="宋体" w:hAnsi="宋体" w:cs="宋体"/>
          <w:color w:val="auto"/>
          <w:sz w:val="24"/>
          <w:szCs w:val="24"/>
          <w:highlight w:val="none"/>
        </w:rPr>
      </w:pP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年</w:t>
      </w: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月</w:t>
      </w:r>
      <w:r>
        <w:rPr>
          <w:rFonts w:hint="default" w:ascii="宋体" w:hAnsi="宋体" w:cs="宋体"/>
          <w:color w:val="auto"/>
          <w:sz w:val="24"/>
          <w:szCs w:val="24"/>
          <w:highlight w:val="none"/>
          <w:u w:val="single"/>
        </w:rPr>
        <w:t xml:space="preserve">       </w:t>
      </w:r>
      <w:r>
        <w:rPr>
          <w:rFonts w:hint="default" w:ascii="宋体" w:hAnsi="宋体" w:cs="宋体"/>
          <w:color w:val="auto"/>
          <w:sz w:val="24"/>
          <w:szCs w:val="24"/>
          <w:highlight w:val="none"/>
        </w:rPr>
        <w:t xml:space="preserve">日</w:t>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0"/>
        <w:jc w:val="center"/>
        <w:spacing w:before="240" w:line="360" w:lineRule="auto"/>
        <w:rPr>
          <w:rFonts w:hint="eastAsia" w:ascii="黑体" w:hAnsi="黑体" w:eastAsia="黑体"/>
          <w:b/>
          <w:bCs/>
          <w:color w:val="auto"/>
          <w:sz w:val="32"/>
          <w:szCs w:val="32"/>
          <w:highlight w:val="none"/>
        </w:rPr>
        <w:outlineLvl w:val="1"/>
      </w:pPr>
      <w:r>
        <w:rPr>
          <w:rFonts w:hint="eastAsia" w:ascii="黑体" w:hAnsi="黑体" w:eastAsia="黑体"/>
          <w:b/>
          <w:bCs/>
          <w:color w:val="auto"/>
          <w:sz w:val="32"/>
          <w:szCs w:val="32"/>
          <w:highlight w:val="none"/>
        </w:rPr>
        <w:t xml:space="preserve">九、磋商响应函</w:t>
      </w:r>
      <w:r/>
    </w:p>
    <w:p>
      <w:pPr>
        <w:pStyle w:val="974"/>
        <w:ind w:firstLine="0"/>
        <w:jc w:val="center"/>
        <w:spacing w:before="0" w:after="0" w:line="36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磋商响应函</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　　</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元（大写）的总价，按磋商文件的要求承包本次采购范围内的全部工程，并承担相关的责任。</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jc w:val="left"/>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天内竣工。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（姓名）项目负责人全面负责本工程的施工。</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（六）贵单位所发出的磋商文件、成交通知书和本磋商响应文件将构成约束我们双方的合同。</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供应商：（盖章）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开户银行名称：</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开户行地址：</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邮箱：</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center"/>
        <w:spacing w:before="240" w:line="360" w:lineRule="auto"/>
        <w:rPr>
          <w:rFonts w:hint="eastAsia" w:ascii="宋体" w:hAnsi="宋体" w:eastAsia="宋体" w:cs="宋体"/>
          <w:color w:val="auto"/>
          <w:sz w:val="28"/>
          <w:szCs w:val="28"/>
          <w:highlight w:val="none"/>
        </w:rPr>
        <w:outlineLvl w:val="1"/>
      </w:pPr>
      <w:r>
        <w:rPr>
          <w:rFonts w:hint="eastAsia" w:ascii="宋体" w:hAnsi="宋体" w:eastAsia="宋体" w:cs="宋体"/>
          <w:b/>
          <w:bCs/>
          <w:color w:val="auto"/>
          <w:sz w:val="28"/>
          <w:szCs w:val="28"/>
          <w:highlight w:val="none"/>
        </w:rPr>
        <w:t xml:space="preserve">十、中小微企业声明函（工程）（分包号：**）</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rPr>
        <w:t xml:space="preserve">（单位名称）</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（标的名称）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（采购文件中明确的所属行业） </w:t>
      </w:r>
      <w:r>
        <w:rPr>
          <w:rFonts w:hint="eastAsia" w:ascii="宋体" w:hAnsi="宋体" w:eastAsia="宋体" w:cs="宋体"/>
          <w:color w:val="auto"/>
          <w:sz w:val="28"/>
          <w:szCs w:val="28"/>
          <w:highlight w:val="none"/>
        </w:rPr>
        <w:t xml:space="preserve">行业；承建企业为</w:t>
      </w:r>
      <w:r>
        <w:rPr>
          <w:rFonts w:hint="eastAsia" w:ascii="宋体" w:hAnsi="宋体" w:eastAsia="宋体" w:cs="宋体"/>
          <w:color w:val="auto"/>
          <w:sz w:val="28"/>
          <w:szCs w:val="28"/>
          <w:highlight w:val="none"/>
          <w:u w:val="single"/>
        </w:rPr>
        <w:t xml:space="preserve">（企业名称）</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rPr>
        <w:t xml:space="preserve">（中型企业、小型企业、微型企业）</w:t>
      </w:r>
      <w:r>
        <w:rPr>
          <w:rFonts w:hint="eastAsia" w:ascii="宋体" w:hAnsi="宋体" w:eastAsia="宋体" w:cs="宋体"/>
          <w:color w:val="auto"/>
          <w:sz w:val="28"/>
          <w:szCs w:val="28"/>
          <w:highlight w:val="none"/>
        </w:rPr>
        <w:t xml:space="preserve">； </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 </w:t>
      </w:r>
      <w:r/>
    </w:p>
    <w:p>
      <w:pPr>
        <w:ind w:firstLine="504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企业名称（盖章）</w:t>
      </w:r>
      <w:r>
        <w:rPr>
          <w:rFonts w:hint="eastAsia" w:ascii="宋体" w:hAnsi="宋体" w:eastAsia="宋体" w:cs="宋体"/>
          <w:color w:val="auto"/>
          <w:sz w:val="28"/>
          <w:szCs w:val="28"/>
          <w:highlight w:val="none"/>
        </w:rPr>
        <w:t xml:space="preserve">：</w:t>
      </w:r>
      <w:r/>
    </w:p>
    <w:p>
      <w:pPr>
        <w:ind w:firstLine="5040"/>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lef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填报说明：</w:t>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3.成交供应商的《中小企业声明函》随成交结果公开。</w:t>
      </w:r>
      <w:r/>
    </w:p>
    <w:p>
      <w:pPr>
        <w:pStyle w:val="988"/>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br w:type="page" w:clear="all"/>
      </w:r>
      <w:r>
        <w:rPr>
          <w:rFonts w:hint="eastAsia" w:ascii="宋体" w:hAnsi="宋体" w:eastAsia="宋体" w:cs="宋体"/>
          <w:b/>
          <w:bCs/>
          <w:color w:val="auto"/>
          <w:sz w:val="28"/>
          <w:szCs w:val="28"/>
          <w:highlight w:val="none"/>
        </w:rPr>
        <w:t xml:space="preserve">十一、残疾人福利性单位声明函（分包号：**）</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单位的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项目由本单位承建。</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本单位对上述声明的真实性负责。如有虚假，将依法承担相应责任。</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（备注：成交供应商为残疾人福利单位的，此声明函将随成交结果同时公告，接受社会监督）</w:t>
      </w:r>
      <w:r/>
    </w:p>
    <w:p>
      <w:pPr>
        <w:ind w:firstLine="624"/>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jc w:val="center"/>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pacing w:val="6"/>
          <w:sz w:val="28"/>
          <w:szCs w:val="28"/>
          <w:highlight w:val="none"/>
        </w:rPr>
        <w:t xml:space="preserve">             </w:t>
      </w:r>
      <w:r>
        <w:rPr>
          <w:rFonts w:hint="eastAsia" w:ascii="宋体" w:hAnsi="宋体" w:eastAsia="宋体" w:cs="宋体"/>
          <w:color w:val="auto"/>
          <w:sz w:val="28"/>
          <w:szCs w:val="28"/>
          <w:highlight w:val="none"/>
        </w:rPr>
        <w:t xml:space="preserve">         供应商全称（加盖CA电子公章）：</w:t>
      </w:r>
      <w:r/>
    </w:p>
    <w:p>
      <w:pPr>
        <w:ind w:firstLine="480"/>
        <w:jc w:val="center"/>
        <w:tabs>
          <w:tab w:val="left" w:pos="486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  期：</w:t>
      </w:r>
      <w:r/>
    </w:p>
    <w:p>
      <w:pPr>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5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r>
      <w:r>
        <w:rPr>
          <w:rFonts w:hint="eastAsia" w:ascii="宋体" w:hAnsi="宋体" w:eastAsia="宋体" w:cs="宋体"/>
          <w:b/>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pStyle w:val="804"/>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80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十二、</w:t>
      </w:r>
      <w:bookmarkStart w:id="121" w:name="_Toc1720253"/>
      <w:r>
        <w:rPr>
          <w:rFonts w:hint="eastAsia" w:ascii="宋体" w:hAnsi="宋体" w:eastAsia="宋体" w:cs="宋体"/>
          <w:b/>
          <w:bCs/>
          <w:color w:val="auto"/>
          <w:sz w:val="28"/>
          <w:szCs w:val="28"/>
          <w:highlight w:val="none"/>
        </w:rPr>
        <w:t xml:space="preserve">投标分项报价汇总表</w:t>
      </w:r>
      <w:bookmarkEnd w:id="121"/>
      <w:r/>
      <w:r/>
    </w:p>
    <w:tbl>
      <w:tblPr>
        <w:tblStyle w:val="799"/>
        <w:tblpPr w:horzAnchor="page" w:tblpX="1480" w:vertAnchor="text" w:tblpY="52" w:leftFromText="180" w:topFromText="0" w:rightFromText="180" w:bottomFromText="0"/>
        <w:tblW w:w="8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3139"/>
        <w:gridCol w:w="2432"/>
        <w:gridCol w:w="1962"/>
      </w:tblGrid>
      <w:tr>
        <w:trPr>
          <w:trHeight w:val="433"/>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序号</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分项名称</w:t>
            </w:r>
            <w:r/>
          </w:p>
        </w:tc>
        <w:tc>
          <w:tcPr>
            <w:tcW w:w="2432"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投标报价(元）</w:t>
            </w:r>
            <w:r/>
          </w:p>
        </w:tc>
        <w:tc>
          <w:tcPr>
            <w:tcW w:w="1962"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备注</w:t>
            </w:r>
            <w:r/>
          </w:p>
        </w:tc>
      </w:tr>
      <w:tr>
        <w:trPr>
          <w:trHeight w:val="517"/>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工程设计费用</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13"/>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工程施工费用</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13"/>
        </w:trPr>
        <w:tc>
          <w:tcPr>
            <w:tcW w:w="1164" w:type="dxa"/>
            <w:vAlign w:val="center"/>
            <w:textDirection w:val="lrTb"/>
            <w:noWrap w:val="false"/>
          </w:tcPr>
          <w:p>
            <w:pPr>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2.1</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专业工程暂估价</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13"/>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2.2</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暂列金额</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829"/>
        </w:trPr>
        <w:tc>
          <w:tcPr>
            <w:tcW w:w="1164"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2.3</w:t>
            </w:r>
            <w:r/>
          </w:p>
        </w:tc>
        <w:tc>
          <w:tcPr>
            <w:tcW w:w="3139" w:type="dxa"/>
            <w:vAlign w:val="center"/>
            <w:textDirection w:val="lrTb"/>
            <w:noWrap w:val="false"/>
          </w:tcPr>
          <w:p>
            <w:pPr>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除专业工程暂估价及暂列金额外的工程施工费</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r>
        <w:trPr>
          <w:trHeight w:val="574"/>
        </w:trPr>
        <w:tc>
          <w:tcPr>
            <w:gridSpan w:val="2"/>
            <w:tcW w:w="4303" w:type="dxa"/>
            <w:vAlign w:val="center"/>
            <w:textDirection w:val="lrTb"/>
            <w:noWrap w:val="false"/>
          </w:tcPr>
          <w:p>
            <w:pPr>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投标总价</w:t>
            </w:r>
            <w:r/>
          </w:p>
        </w:tc>
        <w:tc>
          <w:tcPr>
            <w:tcW w:w="243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c>
          <w:tcPr>
            <w:tcW w:w="1962" w:type="dxa"/>
            <w:vAlign w:val="center"/>
            <w:textDirection w:val="lrTb"/>
            <w:noWrap w:val="false"/>
          </w:tcPr>
          <w:p>
            <w:pPr>
              <w:ind w:firstLine="48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tc>
      </w:tr>
    </w:tbl>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：（盖单位章）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法定代表人或其委托代理人：(签字或盖章)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1、供应商</w:t>
      </w:r>
      <w:r>
        <w:rPr>
          <w:rFonts w:hint="eastAsia" w:ascii="宋体" w:hAnsi="宋体" w:eastAsia="宋体" w:cs="宋体"/>
          <w:color w:val="auto"/>
          <w:sz w:val="28"/>
          <w:szCs w:val="28"/>
          <w:highlight w:val="none"/>
        </w:rPr>
        <w:t xml:space="preserve">的</w:t>
      </w:r>
      <w:r>
        <w:rPr>
          <w:rFonts w:hint="eastAsia" w:ascii="宋体" w:hAnsi="宋体" w:eastAsia="宋体" w:cs="宋体"/>
          <w:color w:val="auto"/>
          <w:sz w:val="28"/>
          <w:szCs w:val="28"/>
          <w:highlight w:val="none"/>
          <w:lang w:val="en-US" w:eastAsia="zh-CN"/>
        </w:rPr>
        <w:t xml:space="preserve">投标总价</w:t>
      </w:r>
      <w:r>
        <w:rPr>
          <w:rFonts w:hint="eastAsia" w:ascii="宋体" w:hAnsi="宋体" w:eastAsia="宋体" w:cs="宋体"/>
          <w:color w:val="auto"/>
          <w:sz w:val="28"/>
          <w:szCs w:val="28"/>
          <w:highlight w:val="none"/>
        </w:rPr>
        <w:t xml:space="preserve">，应是完成</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文件和</w:t>
      </w:r>
      <w:r>
        <w:rPr>
          <w:rFonts w:hint="eastAsia" w:ascii="宋体" w:hAnsi="宋体" w:eastAsia="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要求及合同条款上所列</w:t>
      </w:r>
      <w:r>
        <w:rPr>
          <w:rFonts w:hint="eastAsia" w:ascii="宋体" w:hAnsi="宋体" w:eastAsia="宋体" w:cs="宋体"/>
          <w:color w:val="auto"/>
          <w:sz w:val="28"/>
          <w:szCs w:val="28"/>
          <w:highlight w:val="none"/>
          <w:lang w:val="en-US" w:eastAsia="zh-CN"/>
        </w:rPr>
        <w:t xml:space="preserve">采购</w:t>
      </w:r>
      <w:r>
        <w:rPr>
          <w:rFonts w:hint="eastAsia" w:ascii="宋体" w:hAnsi="宋体" w:eastAsia="宋体" w:cs="宋体"/>
          <w:color w:val="auto"/>
          <w:sz w:val="28"/>
          <w:szCs w:val="28"/>
          <w:highlight w:val="none"/>
        </w:rPr>
        <w:t xml:space="preserve">范围的全部内容，</w:t>
      </w:r>
      <w:r>
        <w:rPr>
          <w:rFonts w:hint="eastAsia" w:ascii="宋体" w:hAnsi="宋体" w:eastAsia="宋体" w:cs="宋体"/>
          <w:color w:val="auto"/>
          <w:sz w:val="28"/>
          <w:szCs w:val="28"/>
          <w:highlight w:val="none"/>
          <w:lang w:val="en-US" w:eastAsia="zh-CN"/>
        </w:rPr>
        <w:t xml:space="preserve">供应商</w:t>
      </w:r>
      <w:r>
        <w:rPr>
          <w:rFonts w:hint="eastAsia" w:ascii="宋体" w:hAnsi="宋体" w:eastAsia="宋体" w:cs="宋体"/>
          <w:color w:val="auto"/>
          <w:sz w:val="28"/>
          <w:szCs w:val="28"/>
          <w:highlight w:val="none"/>
        </w:rPr>
        <w:t xml:space="preserve">若有项目缺报、漏报、错报，均视为包含在投标总报价之中。</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、以上“投标分项报价”、“</w:t>
      </w:r>
      <w:r>
        <w:rPr>
          <w:rFonts w:hint="eastAsia" w:ascii="宋体" w:hAnsi="宋体" w:eastAsia="宋体" w:cs="宋体"/>
          <w:color w:val="auto"/>
          <w:sz w:val="28"/>
          <w:szCs w:val="28"/>
          <w:highlight w:val="none"/>
          <w:lang w:val="en-US" w:eastAsia="zh-CN"/>
        </w:rPr>
        <w:t xml:space="preserve">投标总价</w:t>
      </w:r>
      <w:r>
        <w:rPr>
          <w:rFonts w:hint="eastAsia" w:ascii="宋体" w:hAnsi="宋体" w:eastAsia="宋体" w:cs="宋体"/>
          <w:color w:val="auto"/>
          <w:sz w:val="28"/>
          <w:szCs w:val="28"/>
          <w:highlight w:val="none"/>
        </w:rPr>
        <w:t xml:space="preserve">”均包含税金。</w:t>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eastAsia="宋体" w:cs="宋体"/>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eastAsia="zh-CN"/>
        </w:rPr>
      </w:r>
      <w:r>
        <w:rPr>
          <w:rFonts w:hint="eastAsia" w:ascii="宋体" w:hAnsi="宋体" w:cs="宋体"/>
          <w:b/>
          <w:bCs/>
          <w:color w:val="auto"/>
          <w:sz w:val="28"/>
          <w:szCs w:val="28"/>
          <w:highlight w:val="none"/>
          <w:lang w:eastAsia="zh-CN"/>
        </w:rPr>
      </w:r>
      <w:r/>
    </w:p>
    <w:p>
      <w:pPr>
        <w:ind w:firstLine="0"/>
        <w:jc w:val="center"/>
        <w:spacing w:before="240"/>
        <w:rPr>
          <w:rFonts w:hint="eastAsia" w:ascii="宋体" w:hAnsi="宋体" w:cs="宋体"/>
          <w:b/>
          <w:bCs/>
          <w:color w:val="auto"/>
          <w:sz w:val="28"/>
          <w:szCs w:val="28"/>
          <w:highlight w:val="none"/>
          <w:lang w:eastAsia="zh-CN"/>
        </w:rPr>
        <w:outlineLvl w:val="1"/>
      </w:pPr>
      <w:r>
        <w:rPr>
          <w:rFonts w:hint="eastAsia" w:ascii="宋体" w:hAnsi="宋体" w:cs="宋体"/>
          <w:b/>
          <w:bCs/>
          <w:color w:val="auto"/>
          <w:sz w:val="28"/>
          <w:szCs w:val="28"/>
          <w:highlight w:val="none"/>
          <w:lang w:val="en-US" w:eastAsia="zh-CN"/>
        </w:rPr>
        <w:t xml:space="preserve">十三、施工费用（</w:t>
      </w:r>
      <w:r>
        <w:rPr>
          <w:rFonts w:hint="eastAsia" w:ascii="宋体" w:hAnsi="宋体" w:eastAsia="宋体" w:cs="宋体"/>
          <w:b/>
          <w:bCs/>
          <w:color w:val="auto"/>
          <w:sz w:val="28"/>
          <w:szCs w:val="28"/>
          <w:highlight w:val="none"/>
        </w:rPr>
        <w:t xml:space="preserve">已标价的工程量清单</w:t>
      </w:r>
      <w:r>
        <w:rPr>
          <w:rFonts w:hint="eastAsia" w:ascii="宋体" w:hAnsi="宋体" w:cs="宋体"/>
          <w:b/>
          <w:bCs/>
          <w:color w:val="auto"/>
          <w:sz w:val="28"/>
          <w:szCs w:val="28"/>
          <w:highlight w:val="none"/>
          <w:lang w:eastAsia="zh-CN"/>
        </w:rPr>
        <w:t xml:space="preserve">）</w:t>
      </w:r>
      <w:r/>
    </w:p>
    <w:p>
      <w:pPr>
        <w:ind w:firstLine="420"/>
        <w:jc w:val="center"/>
        <w:spacing w:line="36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施工费用根据模拟清单采用工程量清单报价</w:t>
      </w:r>
      <w:r>
        <w:rPr>
          <w:rFonts w:hint="eastAsia" w:ascii="宋体" w:hAnsi="宋体" w:eastAsia="宋体" w:cs="宋体"/>
          <w:color w:val="auto"/>
          <w:sz w:val="28"/>
          <w:szCs w:val="28"/>
          <w:highlight w:val="none"/>
        </w:rPr>
        <w:t xml:space="preserve">）</w:t>
      </w:r>
      <w:r/>
    </w:p>
    <w:p>
      <w:pPr>
        <w:ind w:firstLine="420"/>
        <w:jc w:val="center"/>
        <w:spacing w:line="360"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81"/>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注：各分项最终结算价按照磋商首次报价与最后报价作同比例变动。</w:t>
      </w:r>
      <w:bookmarkEnd w:id="117"/>
      <w:r/>
      <w:r/>
    </w:p>
    <w:p>
      <w:pPr>
        <w:ind w:firstLine="0"/>
        <w:spacing w:before="240" w:after="24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jc w:val="center"/>
        <w:rPr>
          <w:rFonts w:hint="eastAsia" w:ascii="宋体" w:hAnsi="宋体" w:eastAsia="宋体" w:cs="宋体"/>
          <w:b/>
          <w:bCs/>
          <w:color w:val="auto"/>
          <w:sz w:val="28"/>
          <w:szCs w:val="28"/>
          <w:highlight w:val="none"/>
        </w:rPr>
      </w:pPr>
      <w:r/>
      <w:bookmarkStart w:id="122" w:name="_Hlt26955054"/>
      <w:r/>
      <w:bookmarkEnd w:id="122"/>
      <w:r>
        <w:rPr>
          <w:rFonts w:hint="eastAsia" w:ascii="宋体" w:hAnsi="宋体" w:eastAsia="宋体" w:cs="宋体"/>
          <w:bCs/>
          <w:color w:val="auto"/>
          <w:sz w:val="28"/>
          <w:szCs w:val="28"/>
          <w:highlight w:val="none"/>
        </w:rPr>
        <w:br w:type="page" w:clear="all"/>
      </w:r>
      <w:bookmarkStart w:id="123" w:name="_Hlt26671374"/>
      <w:r/>
      <w:bookmarkEnd w:id="123"/>
      <w:r/>
      <w:bookmarkStart w:id="124" w:name="_Hlt26955066"/>
      <w:r/>
      <w:bookmarkEnd w:id="124"/>
      <w:r/>
      <w:bookmarkStart w:id="125" w:name="_Hlt26609389"/>
      <w:r/>
      <w:bookmarkEnd w:id="125"/>
      <w:r/>
      <w:bookmarkStart w:id="126" w:name="_Toc462564146"/>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、商务要求响应及偏离表（分包号：**）</w:t>
      </w:r>
      <w:r/>
    </w:p>
    <w:p>
      <w:pP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请逐条对应磋商文件“项目需求”等内容要求的商务要求，填写该表</w:t>
      </w:r>
      <w:r/>
    </w:p>
    <w:tbl>
      <w:tblPr>
        <w:tblStyle w:val="799"/>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020"/>
        <w:gridCol w:w="1575"/>
        <w:gridCol w:w="2607"/>
        <w:gridCol w:w="1698"/>
      </w:tblGrid>
      <w:tr>
        <w:trPr>
          <w:cantSplit/>
        </w:trPr>
        <w:tc>
          <w:tcPr>
            <w:tcW w:w="1000" w:type="dxa"/>
            <w:vAlign w:val="center"/>
            <w:textDirection w:val="lrTb"/>
            <w:noWrap w:val="false"/>
          </w:tcPr>
          <w:p>
            <w:pPr>
              <w:ind w:firstLine="0"/>
              <w:jc w:val="center"/>
              <w:rPr>
                <w:rFonts w:hint="eastAsia" w:ascii="宋体" w:hAnsi="宋体" w:eastAsia="宋体" w:cs="宋体"/>
                <w:color w:val="auto"/>
                <w:sz w:val="28"/>
                <w:szCs w:val="28"/>
                <w:highlight w:val="none"/>
              </w:rPr>
            </w:pPr>
            <w:r/>
            <w:bookmarkStart w:id="127" w:name="_Hlt26671372"/>
            <w:r/>
            <w:bookmarkEnd w:id="127"/>
            <w:r/>
            <w:bookmarkStart w:id="128" w:name="_Hlt26782999"/>
            <w:r/>
            <w:bookmarkEnd w:id="128"/>
            <w:r/>
            <w:bookmarkStart w:id="129" w:name="_Hlt26955064"/>
            <w:r/>
            <w:bookmarkEnd w:id="129"/>
            <w:r/>
            <w:bookmarkStart w:id="130" w:name="_Hlt24879081"/>
            <w:r/>
            <w:bookmarkEnd w:id="130"/>
            <w:r/>
            <w:bookmarkStart w:id="131" w:name="_Hlt26580838"/>
            <w:r/>
            <w:bookmarkEnd w:id="131"/>
            <w:r/>
            <w:bookmarkStart w:id="132" w:name="_Hlt26671343"/>
            <w:r/>
            <w:bookmarkEnd w:id="132"/>
            <w:r/>
            <w:bookmarkStart w:id="133" w:name="_Hlt26955056"/>
            <w:r/>
            <w:bookmarkEnd w:id="133"/>
            <w:r/>
            <w:bookmarkStart w:id="134" w:name="_Hlt26609391"/>
            <w:r/>
            <w:bookmarkEnd w:id="134"/>
            <w:r>
              <w:rPr>
                <w:rFonts w:hint="eastAsia" w:ascii="宋体" w:hAnsi="宋体" w:eastAsia="宋体" w:cs="宋体"/>
                <w:color w:val="auto"/>
                <w:sz w:val="28"/>
                <w:szCs w:val="28"/>
                <w:highlight w:val="none"/>
              </w:rPr>
              <w:t xml:space="preserve">序号</w:t>
            </w:r>
            <w:r/>
          </w:p>
        </w:tc>
        <w:tc>
          <w:tcPr>
            <w:tcW w:w="2020"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磋商文件要求</w:t>
            </w:r>
            <w:r/>
          </w:p>
        </w:tc>
        <w:tc>
          <w:tcPr>
            <w:tcW w:w="157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响应情况</w:t>
            </w:r>
            <w:r/>
          </w:p>
        </w:tc>
        <w:tc>
          <w:tcPr>
            <w:tcW w:w="2607"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超出、符合或偏离</w:t>
            </w:r>
            <w:r/>
          </w:p>
        </w:tc>
        <w:tc>
          <w:tcPr>
            <w:tcW w:w="1698"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证明</w:t>
            </w:r>
            <w:r/>
          </w:p>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材料</w:t>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100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02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tc>
        <w:tc>
          <w:tcPr>
            <w:tcW w:w="1575"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0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698"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注：行数不够，可自行添加。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bookmarkEnd w:id="126"/>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、技术要求响应及偏离表（分包号：**）</w:t>
      </w:r>
      <w:r/>
    </w:p>
    <w:p>
      <w:pPr>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按所响应的技术要求，逐条对应磋商文件“第四章 项目需求”中的“</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、工程</w:t>
      </w:r>
      <w:r>
        <w:rPr>
          <w:rFonts w:hint="eastAsia" w:ascii="宋体" w:hAnsi="宋体" w:eastAsia="宋体" w:cs="宋体"/>
          <w:b/>
          <w:color w:val="auto"/>
          <w:sz w:val="28"/>
          <w:szCs w:val="28"/>
          <w:highlight w:val="none"/>
          <w:lang w:val="en-US" w:eastAsia="zh-CN"/>
        </w:rPr>
        <w:t xml:space="preserve">标准及技术规范</w:t>
      </w:r>
      <w:r>
        <w:rPr>
          <w:rFonts w:hint="eastAsia" w:ascii="宋体" w:hAnsi="宋体" w:eastAsia="宋体" w:cs="宋体"/>
          <w:b/>
          <w:color w:val="auto"/>
          <w:sz w:val="28"/>
          <w:szCs w:val="28"/>
          <w:highlight w:val="none"/>
        </w:rPr>
        <w:t xml:space="preserve">”填写该表。</w:t>
      </w:r>
      <w:r/>
    </w:p>
    <w:tbl>
      <w:tblPr>
        <w:tblStyle w:val="799"/>
        <w:tblW w:w="0" w:type="auto"/>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57" w:type="dxa"/>
          <w:right w:w="108" w:type="dxa"/>
          <w:bottom w:w="28" w:type="dxa"/>
        </w:tblCellMar>
        <w:tblLook w:val="04A0" w:firstRow="1" w:lastRow="0" w:firstColumn="1" w:lastColumn="0" w:noHBand="0" w:noVBand="1"/>
      </w:tblPr>
      <w:tblGrid>
        <w:gridCol w:w="833"/>
        <w:gridCol w:w="2634"/>
        <w:gridCol w:w="2350"/>
        <w:gridCol w:w="1716"/>
        <w:gridCol w:w="1367"/>
      </w:tblGrid>
      <w:tr>
        <w:trPr>
          <w:cantSplit/>
        </w:trPr>
        <w:tc>
          <w:tcPr>
            <w:tcW w:w="83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63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磋商文件要求</w:t>
            </w:r>
            <w:r/>
          </w:p>
        </w:tc>
        <w:tc>
          <w:tcPr>
            <w:tcW w:w="2350"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投标响应情况</w:t>
            </w:r>
            <w:r/>
          </w:p>
        </w:tc>
        <w:tc>
          <w:tcPr>
            <w:tcW w:w="1716"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超出、符合或偏离</w:t>
            </w:r>
            <w:r/>
          </w:p>
        </w:tc>
        <w:tc>
          <w:tcPr>
            <w:tcW w:w="1367"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证明材料</w:t>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trHeight w:val="640"/>
        </w:trPr>
        <w:tc>
          <w:tcPr>
            <w:tcW w:w="833"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634"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tc>
        <w:tc>
          <w:tcPr>
            <w:tcW w:w="2350"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16"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7" w:type="dxa"/>
            <w:vAlign w:val="center"/>
            <w:textDirection w:val="lrTb"/>
            <w:noWrap w:val="false"/>
          </w:tcPr>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 行数不够，可自行添加。</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、开标一览表</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供应商全称（加盖CA电子签章）：</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招标编号：                                   分包号：</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7"/>
        <w:gridCol w:w="6179"/>
      </w:tblGrid>
      <w:tr>
        <w:trPr>
          <w:cantSplit/>
          <w:jc w:val="center"/>
          <w:trHeight w:val="725"/>
        </w:trPr>
        <w:tc>
          <w:tcPr>
            <w:gridSpan w:val="2"/>
            <w:tcW w:w="8206" w:type="dxa"/>
            <w:vAlign w:val="center"/>
            <w:textDirection w:val="lrTb"/>
            <w:noWrap w:val="false"/>
          </w:tcPr>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投标总报价</w:t>
            </w:r>
            <w:r/>
          </w:p>
        </w:tc>
      </w:tr>
      <w:tr>
        <w:trPr>
          <w:cantSplit/>
          <w:jc w:val="center"/>
          <w:trHeight w:val="612"/>
        </w:trPr>
        <w:tc>
          <w:tcPr>
            <w:gridSpan w:val="2"/>
            <w:tcW w:w="8206" w:type="dxa"/>
            <w:vAlign w:val="center"/>
            <w:textDirection w:val="lrTb"/>
            <w:noWrap w:val="false"/>
          </w:tcPr>
          <w:p>
            <w:pPr>
              <w:pStyle w:val="974"/>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小写：                             （人民币：元）</w:t>
            </w:r>
            <w:r/>
          </w:p>
        </w:tc>
      </w:tr>
      <w:tr>
        <w:trPr>
          <w:cantSplit/>
          <w:jc w:val="center"/>
          <w:trHeight w:val="612"/>
        </w:trPr>
        <w:tc>
          <w:tcPr>
            <w:tcW w:w="2027" w:type="dxa"/>
            <w:vAlign w:val="center"/>
            <w:textDirection w:val="lrTb"/>
            <w:noWrap w:val="false"/>
          </w:tcPr>
          <w:p>
            <w:pPr>
              <w:pStyle w:val="974"/>
              <w:ind w:firstLine="0"/>
              <w:jc w:val="center"/>
              <w:spacing w:before="0" w:after="0"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项目负责人</w:t>
            </w:r>
            <w:r/>
          </w:p>
        </w:tc>
        <w:tc>
          <w:tcPr>
            <w:tcW w:w="6179" w:type="dxa"/>
            <w:vAlign w:val="center"/>
            <w:textDirection w:val="lrTb"/>
            <w:noWrap w:val="false"/>
          </w:tcPr>
          <w:p>
            <w:pPr>
              <w:pStyle w:val="974"/>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612"/>
        </w:trPr>
        <w:tc>
          <w:tcPr>
            <w:tcW w:w="2027" w:type="dxa"/>
            <w:vAlign w:val="center"/>
            <w:textDirection w:val="lrTb"/>
            <w:noWrap w:val="false"/>
          </w:tcPr>
          <w:p>
            <w:pPr>
              <w:pStyle w:val="974"/>
              <w:ind w:firstLine="0"/>
              <w:jc w:val="center"/>
              <w:spacing w:before="0" w:after="0"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工期（日历天）</w:t>
            </w:r>
            <w:r/>
          </w:p>
        </w:tc>
        <w:tc>
          <w:tcPr>
            <w:tcW w:w="6179" w:type="dxa"/>
            <w:vAlign w:val="center"/>
            <w:textDirection w:val="lrTb"/>
            <w:noWrap w:val="false"/>
          </w:tcPr>
          <w:p>
            <w:pPr>
              <w:pStyle w:val="974"/>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cantSplit/>
          <w:jc w:val="center"/>
          <w:trHeight w:val="612"/>
        </w:trPr>
        <w:tc>
          <w:tcPr>
            <w:tcW w:w="2027" w:type="dxa"/>
            <w:vAlign w:val="center"/>
            <w:textDirection w:val="lrTb"/>
            <w:noWrap w:val="false"/>
          </w:tcPr>
          <w:p>
            <w:pPr>
              <w:pStyle w:val="974"/>
              <w:ind w:firstLine="0"/>
              <w:jc w:val="center"/>
              <w:spacing w:before="0" w:after="0"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质量标准</w:t>
            </w:r>
            <w:r/>
          </w:p>
        </w:tc>
        <w:tc>
          <w:tcPr>
            <w:tcW w:w="6179" w:type="dxa"/>
            <w:vAlign w:val="center"/>
            <w:textDirection w:val="lrTb"/>
            <w:noWrap w:val="false"/>
          </w:tcPr>
          <w:p>
            <w:pPr>
              <w:pStyle w:val="974"/>
              <w:ind w:firstLine="0"/>
              <w:spacing w:before="0" w:after="0"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pStyle w:val="98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宋体" w:hAnsi="宋体" w:eastAsia="宋体" w:cs="宋体"/>
          <w:b/>
          <w:bCs/>
          <w:color w:val="auto"/>
          <w:sz w:val="28"/>
          <w:szCs w:val="28"/>
          <w:highlight w:val="none"/>
        </w:rPr>
        <w:outlineLvl w:val="1"/>
      </w:pPr>
      <w:r/>
      <w:bookmarkStart w:id="135" w:name="_Toc29464"/>
      <w:r/>
      <w:bookmarkStart w:id="136" w:name="_Toc31871"/>
      <w:r/>
      <w:bookmarkStart w:id="137" w:name="_Toc25466"/>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、类似项目业绩一览表</w:t>
      </w:r>
      <w:bookmarkEnd w:id="135"/>
      <w:r/>
      <w:bookmarkEnd w:id="136"/>
      <w:r/>
      <w:bookmarkEnd w:id="137"/>
      <w:r/>
      <w:r/>
    </w:p>
    <w:p>
      <w:pPr>
        <w:ind w:firstLine="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类似项目业绩一览表</w:t>
      </w:r>
      <w:r/>
    </w:p>
    <w:tbl>
      <w:tblPr>
        <w:tblStyle w:val="7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工程名称</w:t>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签订时间</w:t>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业主单位</w:t>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53"/>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72"/>
        </w:trPr>
        <w:tc>
          <w:tcPr>
            <w:tcW w:w="102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64"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155"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72"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2443" w:type="dxa"/>
            <w:vAlign w:val="center"/>
            <w:textDirection w:val="lrTb"/>
            <w:noWrap w:val="false"/>
          </w:tcPr>
          <w:p>
            <w:pPr>
              <w:ind w:firstLine="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日期：    年     月     日</w:t>
      </w:r>
      <w:r/>
    </w:p>
    <w:p>
      <w:pPr>
        <w:pStyle w:val="975"/>
        <w:ind w:firstLine="0"/>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br w:type="page" w:clear="all"/>
      </w:r>
      <w:bookmarkStart w:id="138" w:name="_Toc9559"/>
      <w:r/>
      <w:bookmarkStart w:id="139" w:name="_Toc16041"/>
      <w:r>
        <w:rPr>
          <w:rFonts w:hint="eastAsia" w:ascii="宋体" w:hAnsi="宋体" w:eastAsia="宋体" w:cs="宋体"/>
          <w:b/>
          <w:bCs/>
          <w:color w:val="auto"/>
          <w:sz w:val="28"/>
          <w:szCs w:val="28"/>
          <w:highlight w:val="none"/>
        </w:rPr>
        <w:t xml:space="preserve">十</w:t>
      </w:r>
      <w:r>
        <w:rPr>
          <w:rFonts w:hint="eastAsia" w:hAnsi="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、项目团队人员一览表</w:t>
      </w:r>
      <w:bookmarkEnd w:id="138"/>
      <w:r/>
      <w:bookmarkEnd w:id="139"/>
      <w:r/>
      <w:r/>
    </w:p>
    <w:p>
      <w:pPr>
        <w:ind w:firstLine="0"/>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项目团队人员一览表</w:t>
      </w:r>
      <w:r/>
    </w:p>
    <w:tbl>
      <w:tblPr>
        <w:tblStyle w:val="799"/>
        <w:tblpPr w:horzAnchor="margin" w:tblpXSpec="center" w:vertAnchor="text" w:tblpY="74" w:leftFromText="180" w:topFromText="0" w:rightFromText="180" w:bottomFromText="0"/>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479"/>
        <w:gridCol w:w="1335"/>
        <w:gridCol w:w="1272"/>
        <w:gridCol w:w="1361"/>
        <w:gridCol w:w="788"/>
        <w:gridCol w:w="1706"/>
      </w:tblGrid>
      <w:tr>
        <w:trPr>
          <w:jc w:val="center"/>
          <w:trHeight w:val="930"/>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  名</w:t>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本项目拟任职务</w:t>
            </w:r>
            <w:r/>
          </w:p>
        </w:tc>
        <w:tc>
          <w:tcPr>
            <w:tcW w:w="1335" w:type="dxa"/>
            <w:vAlign w:val="center"/>
            <w:textDirection w:val="lrTb"/>
            <w:noWrap w:val="false"/>
          </w:tcPr>
          <w:p>
            <w:pPr>
              <w:ind w:firstLine="0"/>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职称证书</w:t>
            </w:r>
            <w:r/>
          </w:p>
        </w:tc>
        <w:tc>
          <w:tcPr>
            <w:tcW w:w="1272" w:type="dxa"/>
            <w:vAlign w:val="center"/>
            <w:textDirection w:val="lrTb"/>
            <w:noWrap w:val="false"/>
          </w:tcPr>
          <w:p>
            <w:pPr>
              <w:ind w:firstLine="0"/>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资格证书</w:t>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从事专业年限</w:t>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主要资历及担任过的职务</w:t>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jc w:val="center"/>
          <w:trHeight w:val="729"/>
        </w:trPr>
        <w:tc>
          <w:tcPr>
            <w:tcW w:w="130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479"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35"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272"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361"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788"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6" w:type="dxa"/>
            <w:vAlign w:val="center"/>
            <w:textDirection w:val="lrTb"/>
            <w:noWrap w:val="false"/>
          </w:tcPr>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4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供应商（盖章）：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法定代表人或委托代理人（签字或盖章）：</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jc w:val="center"/>
        <w:rPr>
          <w:rFonts w:hint="default" w:ascii="宋体" w:hAnsi="宋体" w:eastAsia="宋体" w:cs="宋体"/>
          <w:b/>
          <w:bCs/>
          <w:color w:val="auto"/>
          <w:sz w:val="28"/>
          <w:szCs w:val="28"/>
          <w:highlight w:val="none"/>
          <w:lang w:val="en-US" w:eastAsia="zh-CN"/>
        </w:rPr>
      </w:pPr>
      <w:r>
        <w:rPr>
          <w:rFonts w:hint="eastAsia" w:ascii="宋体" w:hAnsi="宋体" w:eastAsia="宋体" w:cs="宋体"/>
          <w:color w:val="auto"/>
          <w:sz w:val="28"/>
          <w:szCs w:val="28"/>
          <w:highlight w:val="none"/>
        </w:rPr>
        <w:br w:type="page" w:clear="all"/>
      </w:r>
      <w:bookmarkStart w:id="140" w:name="_Toc27900"/>
      <w:r/>
      <w:bookmarkStart w:id="141" w:name="_Toc20606"/>
      <w:r>
        <w:rPr>
          <w:rFonts w:hint="eastAsia" w:ascii="宋体" w:hAnsi="宋体" w:eastAsia="宋体" w:cs="宋体"/>
          <w:b/>
          <w:bCs/>
          <w:color w:val="auto"/>
          <w:sz w:val="28"/>
          <w:szCs w:val="28"/>
          <w:highlight w:val="none"/>
        </w:rPr>
        <w:t xml:space="preserve">十</w:t>
      </w: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w:t>
      </w:r>
      <w:bookmarkEnd w:id="140"/>
      <w:r/>
      <w:bookmarkEnd w:id="141"/>
      <w:r>
        <w:rPr>
          <w:rFonts w:hint="eastAsia" w:ascii="宋体" w:hAnsi="宋体" w:cs="宋体"/>
          <w:b/>
          <w:bCs/>
          <w:color w:val="auto"/>
          <w:sz w:val="28"/>
          <w:szCs w:val="28"/>
          <w:highlight w:val="none"/>
          <w:lang w:val="en-US" w:eastAsia="zh-CN"/>
        </w:rPr>
        <w:t xml:space="preserve">项目实施方案</w:t>
      </w:r>
      <w:r/>
    </w:p>
    <w:p>
      <w:pPr>
        <w:pStyle w:val="989"/>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89"/>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（格式自定）</w:t>
      </w:r>
      <w:r/>
    </w:p>
    <w:p>
      <w:pPr>
        <w:pStyle w:val="989"/>
        <w:ind w:left="0"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项目名称：【项目名称】</w:t>
      </w:r>
      <w:r/>
    </w:p>
    <w:p>
      <w:pPr>
        <w:pStyle w:val="989"/>
        <w:ind w:left="0"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项目编号：【项目编号】</w:t>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cs="宋体"/>
          <w:b/>
          <w:bCs/>
          <w:color w:val="auto"/>
          <w:sz w:val="28"/>
          <w:szCs w:val="28"/>
          <w:highlight w:val="none"/>
          <w:lang w:val="en-US" w:eastAsia="zh-CN"/>
        </w:rPr>
        <w:outlineLvl w:val="1"/>
      </w:pPr>
      <w:r>
        <w:rPr>
          <w:rFonts w:hint="eastAsia" w:ascii="宋体" w:hAnsi="宋体" w:cs="宋体"/>
          <w:b/>
          <w:bCs/>
          <w:color w:val="auto"/>
          <w:sz w:val="28"/>
          <w:szCs w:val="28"/>
          <w:highlight w:val="none"/>
          <w:lang w:val="en-US" w:eastAsia="zh-CN"/>
        </w:rPr>
      </w:r>
      <w:r>
        <w:rPr>
          <w:rFonts w:hint="eastAsia" w:ascii="宋体" w:hAnsi="宋体" w:cs="宋体"/>
          <w:b/>
          <w:bCs/>
          <w:color w:val="auto"/>
          <w:sz w:val="28"/>
          <w:szCs w:val="28"/>
          <w:highlight w:val="none"/>
          <w:lang w:val="en-US" w:eastAsia="zh-CN"/>
        </w:rPr>
      </w:r>
      <w:r/>
    </w:p>
    <w:p>
      <w:pPr>
        <w:ind w:firstLine="0"/>
        <w:jc w:val="center"/>
        <w:spacing w:before="240"/>
        <w:rPr>
          <w:rFonts w:hint="eastAsia" w:ascii="宋体" w:hAnsi="宋体" w:eastAsia="宋体" w:cs="宋体"/>
          <w:color w:val="auto"/>
          <w:sz w:val="28"/>
          <w:szCs w:val="28"/>
          <w:highlight w:val="none"/>
        </w:rPr>
        <w:outlineLvl w:val="1"/>
      </w:pP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lang w:val="en-US" w:eastAsia="zh-CN"/>
        </w:rPr>
        <w:t xml:space="preserve">十</w:t>
      </w:r>
      <w:r>
        <w:rPr>
          <w:rFonts w:hint="eastAsia" w:ascii="宋体" w:hAnsi="宋体" w:eastAsia="宋体" w:cs="宋体"/>
          <w:b/>
          <w:bCs/>
          <w:color w:val="auto"/>
          <w:sz w:val="28"/>
          <w:szCs w:val="28"/>
          <w:highlight w:val="none"/>
        </w:rPr>
        <w:t xml:space="preserve">、其他资料</w:t>
      </w:r>
      <w:r/>
    </w:p>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供应商认为有必要提供的材料或评分标准中需要提供的材料。</w:t>
      </w:r>
      <w:r/>
    </w:p>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0"/>
        <w:jc w:val="center"/>
        <w:spacing w:before="240"/>
        <w:rPr>
          <w:rFonts w:hint="eastAsia" w:ascii="宋体" w:hAnsi="宋体" w:eastAsia="宋体" w:cs="宋体"/>
          <w:color w:val="auto"/>
          <w:sz w:val="28"/>
          <w:szCs w:val="28"/>
          <w:highlight w:val="none"/>
        </w:rPr>
        <w:outlineLvl w:val="1"/>
      </w:pPr>
      <w:r>
        <w:rPr>
          <w:rFonts w:hint="eastAsia" w:ascii="宋体" w:hAnsi="宋体" w:eastAsia="宋体" w:cs="宋体"/>
          <w:b/>
          <w:bCs/>
          <w:color w:val="auto"/>
          <w:sz w:val="28"/>
          <w:szCs w:val="28"/>
          <w:highlight w:val="none"/>
          <w:lang w:val="en-US" w:eastAsia="zh-CN"/>
        </w:rPr>
        <w:t xml:space="preserve">二十</w:t>
      </w:r>
      <w:r>
        <w:rPr>
          <w:rFonts w:hint="eastAsia" w:ascii="宋体" w:hAnsi="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lang w:val="en-US" w:eastAsia="zh-CN"/>
        </w:rPr>
        <w:t xml:space="preserve">、联合体协议书（如有时）</w:t>
      </w:r>
      <w:r/>
    </w:p>
    <w:p>
      <w:pPr>
        <w:ind w:firstLine="0"/>
        <w:jc w:val="center"/>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联合体协议（参考格式）（分包号：**）</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（联合体中各供应商全称）</w:t>
      </w:r>
      <w:r>
        <w:rPr>
          <w:rFonts w:hint="eastAsia" w:ascii="宋体" w:hAnsi="宋体" w:eastAsia="宋体" w:cs="宋体"/>
          <w:color w:val="auto"/>
          <w:sz w:val="28"/>
          <w:szCs w:val="28"/>
          <w:highlight w:val="none"/>
        </w:rPr>
        <w:t xml:space="preserve">在此达成以下协议：</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1、我们</w:t>
      </w:r>
      <w:r>
        <w:rPr>
          <w:rFonts w:hint="eastAsia" w:ascii="宋体" w:hAnsi="宋体" w:eastAsia="宋体" w:cs="宋体"/>
          <w:color w:val="auto"/>
          <w:sz w:val="28"/>
          <w:szCs w:val="28"/>
          <w:highlight w:val="none"/>
          <w:u w:val="single"/>
        </w:rPr>
        <w:t xml:space="preserve"> （供应商1）</w:t>
      </w:r>
      <w:r>
        <w:rPr>
          <w:rFonts w:hint="eastAsia" w:ascii="宋体" w:hAnsi="宋体" w:eastAsia="宋体" w:cs="宋体"/>
          <w:color w:val="auto"/>
          <w:sz w:val="28"/>
          <w:szCs w:val="28"/>
          <w:highlight w:val="none"/>
          <w:u w:val="single"/>
          <w:lang w:val="en-US" w:eastAsia="zh-CN"/>
        </w:rPr>
        <w:t xml:space="preserve">资质等级：     </w:t>
      </w:r>
      <w:r>
        <w:rPr>
          <w:rFonts w:hint="eastAsia" w:ascii="宋体" w:hAnsi="宋体" w:eastAsia="宋体" w:cs="宋体"/>
          <w:color w:val="auto"/>
          <w:sz w:val="28"/>
          <w:szCs w:val="28"/>
          <w:highlight w:val="none"/>
          <w:u w:val="single"/>
        </w:rPr>
        <w:t xml:space="preserve">，</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（供应商2）</w:t>
      </w:r>
      <w:r>
        <w:rPr>
          <w:rFonts w:hint="eastAsia" w:ascii="宋体" w:hAnsi="宋体" w:eastAsia="宋体" w:cs="宋体"/>
          <w:color w:val="auto"/>
          <w:sz w:val="28"/>
          <w:szCs w:val="28"/>
          <w:highlight w:val="none"/>
          <w:u w:val="single"/>
          <w:lang w:val="en-US" w:eastAsia="zh-CN"/>
        </w:rPr>
        <w:t xml:space="preserve">资质等级：   </w:t>
      </w:r>
      <w:r>
        <w:rPr>
          <w:rFonts w:hint="eastAsia" w:ascii="宋体" w:hAnsi="宋体" w:eastAsia="宋体" w:cs="宋体"/>
          <w:color w:val="auto"/>
          <w:sz w:val="28"/>
          <w:szCs w:val="28"/>
          <w:highlight w:val="none"/>
        </w:rPr>
        <w:t xml:space="preserve">自愿组成联合体，参加</w:t>
      </w:r>
      <w:r>
        <w:rPr>
          <w:rFonts w:hint="eastAsia" w:ascii="宋体" w:hAnsi="宋体" w:eastAsia="宋体" w:cs="宋体"/>
          <w:color w:val="auto"/>
          <w:sz w:val="28"/>
          <w:szCs w:val="28"/>
          <w:highlight w:val="none"/>
          <w:u w:val="single"/>
          <w:lang w:val="en-US" w:eastAsia="zh-CN"/>
        </w:rPr>
        <w:t xml:space="preserve">  连云港市第一人民医院 </w:t>
      </w:r>
      <w:r>
        <w:rPr>
          <w:rFonts w:hint="eastAsia" w:ascii="宋体" w:hAnsi="宋体" w:eastAsia="宋体" w:cs="宋体"/>
          <w:color w:val="auto"/>
          <w:sz w:val="28"/>
          <w:szCs w:val="28"/>
          <w:highlight w:val="none"/>
        </w:rPr>
        <w:t xml:space="preserve">组织的采购编号为</w:t>
      </w:r>
      <w:r>
        <w:rPr>
          <w:rFonts w:hint="eastAsia" w:ascii="宋体" w:hAnsi="宋体" w:eastAsia="宋体" w:cs="宋体"/>
          <w:color w:val="auto"/>
          <w:sz w:val="28"/>
          <w:szCs w:val="28"/>
          <w:highlight w:val="none"/>
          <w:u w:val="single"/>
        </w:rPr>
        <w:t xml:space="preserve">（编号全称），（项目全称）</w:t>
      </w:r>
      <w:r>
        <w:rPr>
          <w:rFonts w:hint="eastAsia" w:ascii="宋体" w:hAnsi="宋体" w:eastAsia="宋体" w:cs="宋体"/>
          <w:color w:val="auto"/>
          <w:sz w:val="28"/>
          <w:szCs w:val="28"/>
          <w:highlight w:val="none"/>
        </w:rPr>
        <w:t xml:space="preserve">项目（分包号：**）的政府采购活动，我联合体指定</w:t>
      </w:r>
      <w:r>
        <w:rPr>
          <w:rFonts w:hint="eastAsia" w:ascii="宋体" w:hAnsi="宋体" w:eastAsia="宋体" w:cs="宋体"/>
          <w:color w:val="auto"/>
          <w:sz w:val="28"/>
          <w:szCs w:val="28"/>
          <w:highlight w:val="none"/>
          <w:u w:val="single"/>
        </w:rPr>
        <w:t xml:space="preserve">（供应商*）</w:t>
      </w:r>
      <w:r>
        <w:rPr>
          <w:rFonts w:hint="eastAsia" w:ascii="宋体" w:hAnsi="宋体" w:eastAsia="宋体" w:cs="宋体"/>
          <w:color w:val="auto"/>
          <w:sz w:val="28"/>
          <w:szCs w:val="28"/>
          <w:highlight w:val="none"/>
        </w:rPr>
        <w:t xml:space="preserve">为牵头单位（牵头单位必须为联合体成员）。</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2、若我们联合成交，</w:t>
      </w:r>
      <w:r>
        <w:rPr>
          <w:rFonts w:hint="eastAsia" w:ascii="宋体" w:hAnsi="宋体" w:eastAsia="宋体" w:cs="宋体"/>
          <w:color w:val="auto"/>
          <w:sz w:val="28"/>
          <w:szCs w:val="28"/>
          <w:highlight w:val="none"/>
          <w:u w:val="single"/>
        </w:rPr>
        <w:t xml:space="preserve">（供应商单位1全称）</w:t>
      </w:r>
      <w:r>
        <w:rPr>
          <w:rFonts w:hint="eastAsia" w:ascii="宋体" w:hAnsi="宋体" w:eastAsia="宋体" w:cs="宋体"/>
          <w:color w:val="auto"/>
          <w:sz w:val="28"/>
          <w:szCs w:val="28"/>
          <w:highlight w:val="none"/>
        </w:rPr>
        <w:t xml:space="preserve">实施项目中</w:t>
      </w:r>
      <w:r>
        <w:rPr>
          <w:rFonts w:hint="eastAsia" w:ascii="宋体" w:hAnsi="宋体" w:eastAsia="宋体" w:cs="宋体"/>
          <w:color w:val="auto"/>
          <w:sz w:val="28"/>
          <w:szCs w:val="28"/>
          <w:highlight w:val="none"/>
          <w:u w:val="single"/>
        </w:rPr>
        <w:t xml:space="preserve">（工作内容）</w:t>
      </w:r>
      <w:r>
        <w:rPr>
          <w:rFonts w:hint="eastAsia" w:ascii="宋体" w:hAnsi="宋体" w:eastAsia="宋体" w:cs="宋体"/>
          <w:color w:val="auto"/>
          <w:sz w:val="28"/>
          <w:szCs w:val="28"/>
          <w:highlight w:val="none"/>
        </w:rPr>
        <w:t xml:space="preserve">部分工作，并承担相应的责任。</w:t>
      </w:r>
      <w:r>
        <w:rPr>
          <w:rFonts w:hint="eastAsia" w:ascii="宋体" w:hAnsi="宋体" w:eastAsia="宋体" w:cs="宋体"/>
          <w:color w:val="auto"/>
          <w:sz w:val="28"/>
          <w:szCs w:val="28"/>
          <w:highlight w:val="none"/>
          <w:u w:val="single"/>
        </w:rPr>
        <w:t xml:space="preserve">（供应商单位2全称）</w:t>
      </w:r>
      <w:r>
        <w:rPr>
          <w:rFonts w:hint="eastAsia" w:ascii="宋体" w:hAnsi="宋体" w:eastAsia="宋体" w:cs="宋体"/>
          <w:color w:val="auto"/>
          <w:sz w:val="28"/>
          <w:szCs w:val="28"/>
          <w:highlight w:val="none"/>
        </w:rPr>
        <w:t xml:space="preserve">实施项目中</w:t>
      </w:r>
      <w:r>
        <w:rPr>
          <w:rFonts w:hint="eastAsia" w:ascii="宋体" w:hAnsi="宋体" w:eastAsia="宋体" w:cs="宋体"/>
          <w:color w:val="auto"/>
          <w:sz w:val="28"/>
          <w:szCs w:val="28"/>
          <w:highlight w:val="none"/>
          <w:u w:val="single"/>
        </w:rPr>
        <w:t xml:space="preserve">（工作内容）</w:t>
      </w:r>
      <w:r>
        <w:rPr>
          <w:rFonts w:hint="eastAsia" w:ascii="宋体" w:hAnsi="宋体" w:eastAsia="宋体" w:cs="宋体"/>
          <w:color w:val="auto"/>
          <w:sz w:val="28"/>
          <w:szCs w:val="28"/>
          <w:highlight w:val="none"/>
        </w:rPr>
        <w:t xml:space="preserve">部分工作，并承担相应的责任……。（注：联合体中各供应商都应明示所承担的工作和相应的责任）。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3、其中</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（小型、微型企业/残疾人福利性单位/监狱企业全称）为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备注：本</w:t>
      </w:r>
      <w:r>
        <w:rPr>
          <w:rFonts w:hint="eastAsia" w:ascii="宋体" w:hAnsi="宋体" w:eastAsia="宋体" w:cs="宋体"/>
          <w:color w:val="auto"/>
          <w:sz w:val="28"/>
          <w:szCs w:val="28"/>
          <w:highlight w:val="none"/>
          <w:lang w:eastAsia="zh-CN"/>
        </w:rPr>
        <w:t xml:space="preserve">磋商</w:t>
      </w:r>
      <w:r>
        <w:rPr>
          <w:rFonts w:hint="eastAsia" w:ascii="宋体" w:hAnsi="宋体" w:eastAsia="宋体" w:cs="宋体"/>
          <w:color w:val="auto"/>
          <w:sz w:val="28"/>
          <w:szCs w:val="28"/>
          <w:highlight w:val="none"/>
        </w:rPr>
        <w:t xml:space="preserve">文件中要求加盖CA电子公章的地方，仅需加盖牵头单位的CA电子公章。</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联合体中各供应商全称（公章）：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日期：</w:t>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rFonts w:hint="eastAsia" w:ascii="宋体" w:hAnsi="宋体" w:eastAsia="宋体" w:cs="宋体"/>
          <w:color w:val="auto"/>
          <w:sz w:val="28"/>
          <w:szCs w:val="28"/>
          <w:highlight w:val="none"/>
        </w:rPr>
      </w:r>
      <w:r/>
    </w:p>
    <w:p>
      <w:pPr>
        <w:ind w:firstLine="383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一、质疑供应商基本信息</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质疑供应商：</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邮编：</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联系电话：</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授权代表：</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邮编：</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二、质疑项目基本情况</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质疑项目的名称：</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质疑项目的编号：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包号：</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采购人名称：</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采购文件获取日期：</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三、质疑事项具体内容</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质疑事项1：</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事实依据：</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法律依据：</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质疑事项2</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四、与质疑事项相关的质疑请求</w:t>
      </w:r>
      <w:r/>
    </w:p>
    <w:p>
      <w:pPr>
        <w:ind w:firstLine="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请求：</w:t>
      </w:r>
      <w:r>
        <w:rPr>
          <w:rFonts w:hint="eastAsia" w:ascii="宋体" w:hAnsi="宋体" w:eastAsia="宋体" w:cs="宋体"/>
          <w:color w:val="auto"/>
          <w:sz w:val="28"/>
          <w:szCs w:val="28"/>
          <w:highlight w:val="none"/>
          <w:u w:val="single"/>
        </w:rPr>
        <w:t xml:space="preserve">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签字(签章)：                   公章：                      </w:t>
      </w:r>
      <w:r/>
    </w:p>
    <w:p>
      <w:pPr>
        <w:ind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w:t>
      </w:r>
      <w:r/>
    </w:p>
    <w:p>
      <w:pPr>
        <w:ind w:firstLine="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质疑函制作说明：</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1.供应商提出质疑时，应提交质疑函和必要的证明材料。</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3.质疑供应商若对项目的某一分包进行质疑，质疑函中应列明具体分包号。</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4.质疑函的质疑事项应具体、明确，并有必要的事实依据和法律依据。</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5.质疑函的质疑请求应与质疑事项相关。</w:t>
      </w:r>
      <w:r/>
    </w:p>
    <w:p>
      <w:pPr>
        <w:ind w:firstLine="56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w:t>
      </w:r>
      <w:r>
        <w:rPr>
          <w:rFonts w:hint="eastAsia" w:ascii="宋体" w:hAnsi="宋体" w:eastAsia="宋体" w:cs="宋体"/>
          <w:b/>
          <w:color w:val="auto"/>
          <w:sz w:val="28"/>
          <w:szCs w:val="28"/>
          <w:highlight w:val="none"/>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幼圆">
    <w:panose1 w:val="020105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华文隶书">
    <w:panose1 w:val="0201080004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ascii="Times New Roman" w:hAnsi="Times New Roman" w:eastAsia="宋体" w:cs="Times New Roman"/>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1"/>
      <w:numFmt w:val="chineseCounting"/>
      <w:isLgl w:val="false"/>
      <w:suff w:val="space"/>
      <w:lvlText w:val="第%1章"/>
      <w:lvlJc w:val="left"/>
      <w:pPr/>
      <w:rPr>
        <w:rFonts w:hint="eastAsia" w:ascii="幼圆" w:hAnsi="幼圆" w:eastAsia="幼圆" w:cs="幼圆"/>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name w:val="Heading 1"/>
    <w:basedOn w:val="788"/>
    <w:next w:val="788"/>
    <w:uiPriority w:val="0"/>
    <w:qFormat/>
    <w:pPr>
      <w:ind w:left="420" w:hanging="420"/>
      <w:spacing w:before="156" w:after="156" w:line="400" w:lineRule="exact"/>
      <w:tabs>
        <w:tab w:val="left" w:pos="420" w:leader="none"/>
      </w:tabs>
      <w:outlineLvl w:val="0"/>
    </w:pPr>
    <w:rPr>
      <w:b/>
      <w:bCs/>
      <w:sz w:val="28"/>
      <w:szCs w:val="44"/>
    </w:rPr>
  </w:style>
  <w:style w:type="paragraph" w:styleId="790">
    <w:name w:val="Heading 2"/>
    <w:basedOn w:val="788"/>
    <w:next w:val="800"/>
    <w:link w:val="980"/>
    <w:uiPriority w:val="0"/>
    <w:qFormat/>
    <w:pPr>
      <w:ind w:left="420" w:hanging="420"/>
      <w:keepLines/>
      <w:keepNext/>
      <w:spacing w:before="156" w:after="156" w:line="400" w:lineRule="exact"/>
      <w:tabs>
        <w:tab w:val="left" w:pos="420" w:leader="none"/>
      </w:tabs>
      <w:outlineLvl w:val="1"/>
    </w:pPr>
    <w:rPr>
      <w:rFonts w:ascii="Arial" w:hAnsi="Arial" w:eastAsia="华文隶书"/>
      <w:b/>
      <w:bCs/>
      <w:sz w:val="24"/>
      <w:szCs w:val="32"/>
      <w:shd w:val="pct10" w:color="auto" w:fill="ffffff"/>
    </w:rPr>
  </w:style>
  <w:style w:type="paragraph" w:styleId="791">
    <w:name w:val="Heading 3"/>
    <w:basedOn w:val="788"/>
    <w:next w:val="788"/>
    <w:uiPriority w:val="9"/>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29"/>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30"/>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31"/>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33"/>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34"/>
    <w:uiPriority w:val="9"/>
    <w:unhideWhenUsed/>
    <w:qFormat/>
    <w:pPr>
      <w:keepLines/>
      <w:keepNext/>
      <w:spacing w:before="320" w:after="200"/>
      <w:outlineLvl w:val="8"/>
    </w:pPr>
    <w:rPr>
      <w:rFonts w:ascii="Arial" w:hAnsi="Arial" w:eastAsia="Arial" w:cs="Arial"/>
      <w:i/>
      <w:iCs/>
      <w:sz w:val="21"/>
      <w:szCs w:val="21"/>
    </w:rPr>
  </w:style>
  <w:style w:type="character" w:styleId="798" w:default="1">
    <w:name w:val="Default Paragraph Font"/>
    <w:uiPriority w:val="0"/>
    <w:semiHidden/>
    <w:qFormat/>
  </w:style>
  <w:style w:type="table" w:styleId="799" w:default="1">
    <w:name w:val="Normal Table"/>
    <w:uiPriority w:val="0"/>
    <w:semiHidden/>
    <w:qFormat/>
    <w:tblPr>
      <w:tblCellMar>
        <w:left w:w="108" w:type="dxa"/>
        <w:top w:w="0" w:type="dxa"/>
        <w:right w:w="108" w:type="dxa"/>
        <w:bottom w:w="0" w:type="dxa"/>
      </w:tblCellMar>
    </w:tblPr>
  </w:style>
  <w:style w:type="paragraph" w:styleId="800">
    <w:name w:val="Normal Indent"/>
    <w:basedOn w:val="788"/>
    <w:uiPriority w:val="99"/>
    <w:qFormat/>
    <w:pPr>
      <w:ind w:firstLine="420"/>
    </w:pPr>
    <w:rPr>
      <w:rFonts w:eastAsia="Times New Roman"/>
      <w:szCs w:val="20"/>
    </w:rPr>
  </w:style>
  <w:style w:type="paragraph" w:styleId="801">
    <w:name w:val="toc 7"/>
    <w:basedOn w:val="788"/>
    <w:next w:val="788"/>
    <w:uiPriority w:val="39"/>
    <w:unhideWhenUsed/>
    <w:qFormat/>
    <w:pPr>
      <w:ind w:left="1701" w:right="0" w:firstLine="0"/>
      <w:spacing w:after="57"/>
    </w:pPr>
  </w:style>
  <w:style w:type="paragraph" w:styleId="802">
    <w:name w:val="Caption"/>
    <w:basedOn w:val="788"/>
    <w:next w:val="78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3">
    <w:name w:val="annotation text"/>
    <w:basedOn w:val="788"/>
    <w:uiPriority w:val="0"/>
    <w:semiHidden/>
    <w:qFormat/>
    <w:pPr>
      <w:jc w:val="left"/>
    </w:pPr>
    <w:rPr>
      <w:szCs w:val="20"/>
    </w:rPr>
  </w:style>
  <w:style w:type="paragraph" w:styleId="804">
    <w:name w:val="Body Text"/>
    <w:basedOn w:val="788"/>
    <w:uiPriority w:val="0"/>
    <w:qFormat/>
    <w:rPr>
      <w:rFonts w:ascii="方正仿宋_GB2312" w:eastAsia="方正仿宋_GB2312"/>
      <w:sz w:val="24"/>
    </w:rPr>
  </w:style>
  <w:style w:type="paragraph" w:styleId="805">
    <w:name w:val="Body Text Indent"/>
    <w:basedOn w:val="788"/>
    <w:uiPriority w:val="0"/>
    <w:qFormat/>
    <w:pPr>
      <w:ind w:firstLine="640"/>
      <w:spacing w:line="500" w:lineRule="exact"/>
      <w:tabs>
        <w:tab w:val="left" w:pos="675" w:leader="none"/>
      </w:tabs>
    </w:pPr>
    <w:rPr>
      <w:rFonts w:ascii="方正仿宋_GB2312" w:eastAsia="方正仿宋_GB2312"/>
      <w:sz w:val="32"/>
    </w:rPr>
  </w:style>
  <w:style w:type="paragraph" w:styleId="806">
    <w:name w:val="toc 5"/>
    <w:basedOn w:val="788"/>
    <w:next w:val="788"/>
    <w:uiPriority w:val="39"/>
    <w:unhideWhenUsed/>
    <w:qFormat/>
    <w:pPr>
      <w:ind w:left="1134" w:right="0" w:firstLine="0"/>
      <w:spacing w:after="57"/>
    </w:pPr>
  </w:style>
  <w:style w:type="paragraph" w:styleId="807">
    <w:name w:val="toc 3"/>
    <w:basedOn w:val="788"/>
    <w:next w:val="788"/>
    <w:uiPriority w:val="39"/>
    <w:unhideWhenUsed/>
    <w:qFormat/>
    <w:pPr>
      <w:ind w:left="567" w:right="0" w:firstLine="0"/>
      <w:spacing w:after="57"/>
    </w:pPr>
  </w:style>
  <w:style w:type="paragraph" w:styleId="808">
    <w:name w:val="toc 8"/>
    <w:basedOn w:val="788"/>
    <w:next w:val="788"/>
    <w:uiPriority w:val="39"/>
    <w:unhideWhenUsed/>
    <w:qFormat/>
    <w:pPr>
      <w:ind w:left="1984" w:right="0" w:firstLine="0"/>
      <w:spacing w:after="57"/>
    </w:pPr>
  </w:style>
  <w:style w:type="paragraph" w:styleId="809">
    <w:name w:val="endnote text"/>
    <w:basedOn w:val="788"/>
    <w:link w:val="972"/>
    <w:uiPriority w:val="99"/>
    <w:semiHidden/>
    <w:unhideWhenUsed/>
    <w:qFormat/>
    <w:pPr>
      <w:spacing w:after="0" w:line="240" w:lineRule="auto"/>
    </w:pPr>
    <w:rPr>
      <w:sz w:val="20"/>
    </w:rPr>
  </w:style>
  <w:style w:type="paragraph" w:styleId="810">
    <w:name w:val="Footer"/>
    <w:basedOn w:val="788"/>
    <w:uiPriority w:val="0"/>
    <w:qFormat/>
    <w:pPr>
      <w:jc w:val="left"/>
      <w:tabs>
        <w:tab w:val="center" w:pos="4153" w:leader="none"/>
        <w:tab w:val="right" w:pos="8306" w:leader="none"/>
      </w:tabs>
    </w:pPr>
    <w:rPr>
      <w:sz w:val="18"/>
      <w:szCs w:val="18"/>
    </w:rPr>
  </w:style>
  <w:style w:type="paragraph" w:styleId="811">
    <w:name w:val="Header"/>
    <w:basedOn w:val="788"/>
    <w:link w:val="843"/>
    <w:uiPriority w:val="99"/>
    <w:unhideWhenUsed/>
    <w:qFormat/>
    <w:pPr>
      <w:spacing w:after="0" w:line="240" w:lineRule="auto"/>
      <w:tabs>
        <w:tab w:val="center" w:pos="7143" w:leader="none"/>
        <w:tab w:val="right" w:pos="14287" w:leader="none"/>
      </w:tabs>
    </w:pPr>
  </w:style>
  <w:style w:type="paragraph" w:styleId="812">
    <w:name w:val="toc 1"/>
    <w:basedOn w:val="788"/>
    <w:next w:val="788"/>
    <w:uiPriority w:val="39"/>
    <w:qFormat/>
    <w:pPr>
      <w:ind w:firstLine="0"/>
      <w:spacing w:after="57"/>
    </w:pPr>
  </w:style>
  <w:style w:type="paragraph" w:styleId="813">
    <w:name w:val="toc 4"/>
    <w:basedOn w:val="788"/>
    <w:next w:val="788"/>
    <w:uiPriority w:val="39"/>
    <w:unhideWhenUsed/>
    <w:qFormat/>
    <w:pPr>
      <w:ind w:left="850" w:right="0" w:firstLine="0"/>
      <w:spacing w:after="57"/>
    </w:pPr>
  </w:style>
  <w:style w:type="paragraph" w:styleId="814">
    <w:name w:val="Subtitle"/>
    <w:basedOn w:val="788"/>
    <w:next w:val="788"/>
    <w:link w:val="838"/>
    <w:uiPriority w:val="11"/>
    <w:qFormat/>
    <w:pPr>
      <w:spacing w:before="200" w:after="200"/>
    </w:pPr>
    <w:rPr>
      <w:sz w:val="24"/>
      <w:szCs w:val="24"/>
    </w:rPr>
  </w:style>
  <w:style w:type="paragraph" w:styleId="815">
    <w:name w:val="footnote text"/>
    <w:basedOn w:val="788"/>
    <w:link w:val="971"/>
    <w:uiPriority w:val="99"/>
    <w:semiHidden/>
    <w:unhideWhenUsed/>
    <w:pPr>
      <w:spacing w:after="40" w:line="240" w:lineRule="auto"/>
    </w:pPr>
    <w:rPr>
      <w:sz w:val="18"/>
    </w:rPr>
  </w:style>
  <w:style w:type="paragraph" w:styleId="816">
    <w:name w:val="toc 6"/>
    <w:basedOn w:val="788"/>
    <w:next w:val="788"/>
    <w:uiPriority w:val="39"/>
    <w:unhideWhenUsed/>
    <w:qFormat/>
    <w:pPr>
      <w:ind w:left="1417" w:right="0" w:firstLine="0"/>
      <w:spacing w:after="57"/>
    </w:pPr>
  </w:style>
  <w:style w:type="paragraph" w:styleId="817">
    <w:name w:val="table of figures"/>
    <w:basedOn w:val="788"/>
    <w:next w:val="788"/>
    <w:uiPriority w:val="99"/>
    <w:unhideWhenUsed/>
    <w:qFormat/>
    <w:pPr>
      <w:spacing w:after="0" w:afterAutospacing="0"/>
    </w:pPr>
  </w:style>
  <w:style w:type="paragraph" w:styleId="818">
    <w:name w:val="toc 2"/>
    <w:basedOn w:val="788"/>
    <w:next w:val="788"/>
    <w:uiPriority w:val="39"/>
    <w:unhideWhenUsed/>
    <w:qFormat/>
    <w:pPr>
      <w:ind w:left="283" w:right="0" w:firstLine="0"/>
      <w:spacing w:after="57"/>
    </w:pPr>
  </w:style>
  <w:style w:type="paragraph" w:styleId="819">
    <w:name w:val="toc 9"/>
    <w:basedOn w:val="788"/>
    <w:next w:val="788"/>
    <w:uiPriority w:val="39"/>
    <w:unhideWhenUsed/>
    <w:pPr>
      <w:ind w:left="2268" w:right="0" w:firstLine="0"/>
      <w:spacing w:after="57"/>
    </w:pPr>
  </w:style>
  <w:style w:type="paragraph" w:styleId="820">
    <w:name w:val="Title"/>
    <w:basedOn w:val="788"/>
    <w:next w:val="788"/>
    <w:link w:val="837"/>
    <w:uiPriority w:val="10"/>
    <w:qFormat/>
    <w:pPr>
      <w:contextualSpacing/>
      <w:spacing w:before="300" w:after="200"/>
    </w:pPr>
    <w:rPr>
      <w:sz w:val="48"/>
      <w:szCs w:val="48"/>
    </w:rPr>
  </w:style>
  <w:style w:type="paragraph" w:styleId="821">
    <w:name w:val="Body Text First Indent"/>
    <w:basedOn w:val="804"/>
    <w:uiPriority w:val="0"/>
    <w:qFormat/>
    <w:pPr>
      <w:ind w:firstLine="420"/>
    </w:pPr>
  </w:style>
  <w:style w:type="table" w:styleId="822">
    <w:name w:val="Table Grid"/>
    <w:basedOn w:val="7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endnote reference"/>
    <w:basedOn w:val="798"/>
    <w:uiPriority w:val="99"/>
    <w:semiHidden/>
    <w:unhideWhenUsed/>
    <w:qFormat/>
    <w:rPr>
      <w:vertAlign w:val="superscript"/>
    </w:rPr>
  </w:style>
  <w:style w:type="character" w:styleId="824">
    <w:name w:val="Hyperlink"/>
    <w:uiPriority w:val="99"/>
    <w:unhideWhenUsed/>
    <w:qFormat/>
    <w:rPr>
      <w:color w:val="0026e5" w:themeColor="hyperlink"/>
      <w:u w:val="single"/>
      <w14:textFill>
        <w14:solidFill>
          <w14:schemeClr w14:val="hlink"/>
        </w14:solidFill>
      </w14:textFill>
    </w:rPr>
  </w:style>
  <w:style w:type="character" w:styleId="825">
    <w:name w:val="footnote reference"/>
    <w:basedOn w:val="798"/>
    <w:uiPriority w:val="99"/>
    <w:unhideWhenUsed/>
    <w:rPr>
      <w:vertAlign w:val="superscript"/>
    </w:rPr>
  </w:style>
  <w:style w:type="character" w:styleId="826" w:customStyle="1">
    <w:name w:val="Heading 1 Char"/>
    <w:basedOn w:val="798"/>
    <w:uiPriority w:val="9"/>
    <w:qFormat/>
    <w:rPr>
      <w:rFonts w:ascii="Arial" w:hAnsi="Arial" w:eastAsia="Arial" w:cs="Arial"/>
      <w:sz w:val="40"/>
      <w:szCs w:val="40"/>
    </w:rPr>
  </w:style>
  <w:style w:type="character" w:styleId="827" w:customStyle="1">
    <w:name w:val="Heading 2 Char"/>
    <w:basedOn w:val="798"/>
    <w:uiPriority w:val="9"/>
    <w:rPr>
      <w:rFonts w:ascii="Arial" w:hAnsi="Arial" w:eastAsia="Arial" w:cs="Arial"/>
      <w:sz w:val="34"/>
    </w:rPr>
  </w:style>
  <w:style w:type="character" w:styleId="828" w:customStyle="1">
    <w:name w:val="Heading 3 Char"/>
    <w:basedOn w:val="798"/>
    <w:uiPriority w:val="9"/>
    <w:rPr>
      <w:rFonts w:ascii="Arial" w:hAnsi="Arial" w:eastAsia="Arial" w:cs="Arial"/>
      <w:sz w:val="30"/>
      <w:szCs w:val="30"/>
    </w:rPr>
  </w:style>
  <w:style w:type="character" w:styleId="829" w:customStyle="1">
    <w:name w:val="Heading 4 Char"/>
    <w:basedOn w:val="798"/>
    <w:link w:val="792"/>
    <w:uiPriority w:val="9"/>
    <w:qFormat/>
    <w:rPr>
      <w:rFonts w:ascii="Arial" w:hAnsi="Arial" w:eastAsia="Arial" w:cs="Arial"/>
      <w:b/>
      <w:bCs/>
      <w:sz w:val="26"/>
      <w:szCs w:val="26"/>
    </w:rPr>
  </w:style>
  <w:style w:type="character" w:styleId="830" w:customStyle="1">
    <w:name w:val="Heading 5 Char"/>
    <w:basedOn w:val="798"/>
    <w:link w:val="793"/>
    <w:uiPriority w:val="9"/>
    <w:rPr>
      <w:rFonts w:ascii="Arial" w:hAnsi="Arial" w:eastAsia="Arial" w:cs="Arial"/>
      <w:b/>
      <w:bCs/>
      <w:sz w:val="24"/>
      <w:szCs w:val="24"/>
    </w:rPr>
  </w:style>
  <w:style w:type="character" w:styleId="831" w:customStyle="1">
    <w:name w:val="Heading 6 Char"/>
    <w:basedOn w:val="798"/>
    <w:link w:val="794"/>
    <w:uiPriority w:val="9"/>
    <w:qFormat/>
    <w:rPr>
      <w:rFonts w:ascii="Arial" w:hAnsi="Arial" w:eastAsia="Arial" w:cs="Arial"/>
      <w:b/>
      <w:bCs/>
      <w:sz w:val="22"/>
      <w:szCs w:val="22"/>
    </w:rPr>
  </w:style>
  <w:style w:type="character" w:styleId="832" w:customStyle="1">
    <w:name w:val="Heading 7 Char"/>
    <w:basedOn w:val="798"/>
    <w:link w:val="795"/>
    <w:uiPriority w:val="9"/>
    <w:qFormat/>
    <w:rPr>
      <w:rFonts w:ascii="Arial" w:hAnsi="Arial" w:eastAsia="Arial" w:cs="Arial"/>
      <w:b/>
      <w:bCs/>
      <w:i/>
      <w:iCs/>
      <w:sz w:val="22"/>
      <w:szCs w:val="22"/>
    </w:rPr>
  </w:style>
  <w:style w:type="character" w:styleId="833" w:customStyle="1">
    <w:name w:val="Heading 8 Char"/>
    <w:basedOn w:val="798"/>
    <w:link w:val="796"/>
    <w:uiPriority w:val="9"/>
    <w:qFormat/>
    <w:rPr>
      <w:rFonts w:ascii="Arial" w:hAnsi="Arial" w:eastAsia="Arial" w:cs="Arial"/>
      <w:i/>
      <w:iCs/>
      <w:sz w:val="22"/>
      <w:szCs w:val="22"/>
    </w:rPr>
  </w:style>
  <w:style w:type="character" w:styleId="834" w:customStyle="1">
    <w:name w:val="Heading 9 Char"/>
    <w:basedOn w:val="798"/>
    <w:link w:val="797"/>
    <w:uiPriority w:val="9"/>
    <w:qFormat/>
    <w:rPr>
      <w:rFonts w:ascii="Arial" w:hAnsi="Arial" w:eastAsia="Arial" w:cs="Arial"/>
      <w:i/>
      <w:iCs/>
      <w:sz w:val="21"/>
      <w:szCs w:val="21"/>
    </w:rPr>
  </w:style>
  <w:style w:type="paragraph" w:styleId="835">
    <w:name w:val="List Paragraph"/>
    <w:basedOn w:val="788"/>
    <w:uiPriority w:val="34"/>
    <w:qFormat/>
    <w:pPr>
      <w:contextualSpacing/>
      <w:ind w:left="720"/>
    </w:pPr>
  </w:style>
  <w:style w:type="paragraph" w:styleId="836">
    <w:name w:val="No Spacing"/>
    <w:uiPriority w:val="1"/>
    <w:qFormat/>
    <w:pPr>
      <w:spacing w:before="0" w:after="0" w:line="240" w:lineRule="auto"/>
    </w:pPr>
    <w:rPr>
      <w:rFonts w:hint="default" w:ascii="Times New Roman" w:hAnsi="Times New Roman" w:eastAsia="宋体" w:cs="Times New Roman"/>
    </w:rPr>
  </w:style>
  <w:style w:type="character" w:styleId="837" w:customStyle="1">
    <w:name w:val="Title Char"/>
    <w:basedOn w:val="798"/>
    <w:link w:val="820"/>
    <w:uiPriority w:val="10"/>
    <w:rPr>
      <w:sz w:val="48"/>
      <w:szCs w:val="48"/>
    </w:rPr>
  </w:style>
  <w:style w:type="character" w:styleId="838" w:customStyle="1">
    <w:name w:val="Subtitle Char"/>
    <w:basedOn w:val="798"/>
    <w:link w:val="814"/>
    <w:uiPriority w:val="11"/>
    <w:qFormat/>
    <w:rPr>
      <w:sz w:val="24"/>
      <w:szCs w:val="24"/>
    </w:rPr>
  </w:style>
  <w:style w:type="paragraph" w:styleId="839">
    <w:name w:val="Quote"/>
    <w:basedOn w:val="788"/>
    <w:next w:val="788"/>
    <w:link w:val="840"/>
    <w:uiPriority w:val="29"/>
    <w:qFormat/>
    <w:pPr>
      <w:ind w:left="720" w:right="720"/>
    </w:pPr>
    <w:rPr>
      <w:i/>
    </w:rPr>
  </w:style>
  <w:style w:type="character" w:styleId="840" w:customStyle="1">
    <w:name w:val="Quote Char"/>
    <w:link w:val="839"/>
    <w:uiPriority w:val="29"/>
    <w:rPr>
      <w:i/>
    </w:rPr>
  </w:style>
  <w:style w:type="paragraph" w:styleId="841">
    <w:name w:val="Intense Quote"/>
    <w:basedOn w:val="788"/>
    <w:next w:val="788"/>
    <w:link w:val="8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Intense Quote Char"/>
    <w:link w:val="841"/>
    <w:uiPriority w:val="30"/>
    <w:rPr>
      <w:i/>
    </w:rPr>
  </w:style>
  <w:style w:type="character" w:styleId="843" w:customStyle="1">
    <w:name w:val="Header Char"/>
    <w:basedOn w:val="798"/>
    <w:link w:val="811"/>
    <w:uiPriority w:val="99"/>
  </w:style>
  <w:style w:type="character" w:styleId="844" w:customStyle="1">
    <w:name w:val="Footer Char"/>
    <w:basedOn w:val="798"/>
    <w:uiPriority w:val="99"/>
  </w:style>
  <w:style w:type="character" w:styleId="845" w:customStyle="1">
    <w:name w:val="Caption Char"/>
    <w:uiPriority w:val="99"/>
  </w:style>
  <w:style w:type="table" w:styleId="846" w:customStyle="1">
    <w:name w:val="Table Grid Light"/>
    <w:basedOn w:val="79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7" w:customStyle="1">
    <w:name w:val="Plain Table 1"/>
    <w:basedOn w:val="79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2"/>
    <w:basedOn w:val="79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customStyle="1">
    <w:name w:val="Plain Table 5"/>
    <w:basedOn w:val="79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customStyle="1">
    <w:name w:val="Grid Table 1 Light"/>
    <w:basedOn w:val="79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1"/>
    <w:basedOn w:val="799"/>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2"/>
    <w:basedOn w:val="799"/>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3"/>
    <w:basedOn w:val="79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4"/>
    <w:basedOn w:val="799"/>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5"/>
    <w:basedOn w:val="799"/>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6"/>
    <w:basedOn w:val="799"/>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59" w:customStyle="1">
    <w:name w:val="Grid Table 2"/>
    <w:basedOn w:val="79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Grid Table 2 - Accent 1"/>
    <w:basedOn w:val="79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1" w:customStyle="1">
    <w:name w:val="Grid Table 2 - Accent 2"/>
    <w:basedOn w:val="79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2" w:customStyle="1">
    <w:name w:val="Grid Table 2 - Accent 3"/>
    <w:basedOn w:val="79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3" w:customStyle="1">
    <w:name w:val="Grid Table 2 - Accent 4"/>
    <w:basedOn w:val="79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4" w:customStyle="1">
    <w:name w:val="Grid Table 2 - Accent 5"/>
    <w:basedOn w:val="79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65" w:customStyle="1">
    <w:name w:val="Grid Table 2 - Accent 6"/>
    <w:basedOn w:val="79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66" w:customStyle="1">
    <w:name w:val="Grid Table 3"/>
    <w:basedOn w:val="79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1"/>
    <w:basedOn w:val="799"/>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basedOn w:val="799"/>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basedOn w:val="799"/>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basedOn w:val="799"/>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basedOn w:val="799"/>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basedOn w:val="799"/>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79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4 - Accent 1"/>
    <w:basedOn w:val="799"/>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75" w:customStyle="1">
    <w:name w:val="Grid Table 4 - Accent 2"/>
    <w:basedOn w:val="799"/>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76" w:customStyle="1">
    <w:name w:val="Grid Table 4 - Accent 3"/>
    <w:basedOn w:val="799"/>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77" w:customStyle="1">
    <w:name w:val="Grid Table 4 - Accent 4"/>
    <w:basedOn w:val="79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78" w:customStyle="1">
    <w:name w:val="Grid Table 4 - Accent 5"/>
    <w:basedOn w:val="799"/>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79" w:customStyle="1">
    <w:name w:val="Grid Table 4 - Accent 6"/>
    <w:basedOn w:val="799"/>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0" w:customStyle="1">
    <w:name w:val="Grid Table 5 Dark"/>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Grid Table 5 Dark- Accent 1"/>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2" w:customStyle="1">
    <w:name w:val="Grid Table 5 Dark - Accent 2"/>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3" w:customStyle="1">
    <w:name w:val="Grid Table 5 Dark - Accent 3"/>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4" w:customStyle="1">
    <w:name w:val="Grid Table 5 Dark- Accent 4"/>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85" w:customStyle="1">
    <w:name w:val="Grid Table 5 Dark - Accent 5"/>
    <w:basedOn w:val="79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86" w:customStyle="1">
    <w:name w:val="Grid Table 5 Dark - Accent 6"/>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87"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8" w:customStyle="1">
    <w:name w:val="Grid Table 6 Colorful - Accent 1"/>
    <w:basedOn w:val="79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89" w:customStyle="1">
    <w:name w:val="Grid Table 6 Colorful - Accent 2"/>
    <w:basedOn w:val="7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0" w:customStyle="1">
    <w:name w:val="Grid Table 6 Colorful - Accent 3"/>
    <w:basedOn w:val="79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1" w:customStyle="1">
    <w:name w:val="Grid Table 6 Colorful - Accent 4"/>
    <w:basedOn w:val="7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2" w:customStyle="1">
    <w:name w:val="Grid Table 6 Colorful - Accent 5"/>
    <w:basedOn w:val="79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3" w:customStyle="1">
    <w:name w:val="Grid Table 6 Colorful - Accent 6"/>
    <w:basedOn w:val="79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4"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Grid Table 7 Colorful - Accent 1"/>
    <w:basedOn w:val="79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96" w:customStyle="1">
    <w:name w:val="Grid Table 7 Colorful - Accent 2"/>
    <w:basedOn w:val="799"/>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7" w:customStyle="1">
    <w:name w:val="Grid Table 7 Colorful - Accent 3"/>
    <w:basedOn w:val="799"/>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98" w:customStyle="1">
    <w:name w:val="Grid Table 7 Colorful - Accent 4"/>
    <w:basedOn w:val="799"/>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99" w:customStyle="1">
    <w:name w:val="Grid Table 7 Colorful - Accent 5"/>
    <w:basedOn w:val="79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0" w:customStyle="1">
    <w:name w:val="Grid Table 7 Colorful - Accent 6"/>
    <w:basedOn w:val="79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1" w:customStyle="1">
    <w:name w:val="List Table 1 Light"/>
    <w:basedOn w:val="79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List Table 1 Light - Accent 1"/>
    <w:basedOn w:val="799"/>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3" w:customStyle="1">
    <w:name w:val="List Table 1 Light - Accent 2"/>
    <w:basedOn w:val="799"/>
    <w:uiPriority w:val="99"/>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4" w:customStyle="1">
    <w:name w:val="List Table 1 Light - Accent 3"/>
    <w:basedOn w:val="799"/>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05" w:customStyle="1">
    <w:name w:val="List Table 1 Light - Accent 4"/>
    <w:basedOn w:val="799"/>
    <w:uiPriority w:val="99"/>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06" w:customStyle="1">
    <w:name w:val="List Table 1 Light - Accent 5"/>
    <w:basedOn w:val="799"/>
    <w:uiPriority w:val="99"/>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07" w:customStyle="1">
    <w:name w:val="List Table 1 Light - Accent 6"/>
    <w:basedOn w:val="799"/>
    <w:uiPriority w:val="99"/>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08"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2 - Accent 1"/>
    <w:basedOn w:val="799"/>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0" w:customStyle="1">
    <w:name w:val="List Table 2 - Accent 2"/>
    <w:basedOn w:val="79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1" w:customStyle="1">
    <w:name w:val="List Table 2 - Accent 3"/>
    <w:basedOn w:val="79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2" w:customStyle="1">
    <w:name w:val="List Table 2 - Accent 4"/>
    <w:basedOn w:val="799"/>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3" w:customStyle="1">
    <w:name w:val="List Table 2 - Accent 5"/>
    <w:basedOn w:val="79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4" w:customStyle="1">
    <w:name w:val="List Table 2 - Accent 6"/>
    <w:basedOn w:val="79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15"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3 - Accent 1"/>
    <w:basedOn w:val="79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7" w:customStyle="1">
    <w:name w:val="List Table 3 - Accent 2"/>
    <w:basedOn w:val="79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18" w:customStyle="1">
    <w:name w:val="List Table 3 - Accent 3"/>
    <w:basedOn w:val="79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19" w:customStyle="1">
    <w:name w:val="List Table 3 - Accent 4"/>
    <w:basedOn w:val="79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0" w:customStyle="1">
    <w:name w:val="List Table 3 - Accent 5"/>
    <w:basedOn w:val="79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1" w:customStyle="1">
    <w:name w:val="List Table 3 - Accent 6"/>
    <w:basedOn w:val="799"/>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2"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4 - Accent 1"/>
    <w:basedOn w:val="79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4" w:customStyle="1">
    <w:name w:val="List Table 4 - Accent 2"/>
    <w:basedOn w:val="799"/>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25" w:customStyle="1">
    <w:name w:val="List Table 4 - Accent 3"/>
    <w:basedOn w:val="79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26" w:customStyle="1">
    <w:name w:val="List Table 4 - Accent 4"/>
    <w:basedOn w:val="79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27" w:customStyle="1">
    <w:name w:val="List Table 4 - Accent 5"/>
    <w:basedOn w:val="799"/>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28" w:customStyle="1">
    <w:name w:val="List Table 4 - Accent 6"/>
    <w:basedOn w:val="79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29"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1"/>
    <w:basedOn w:val="79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2"/>
    <w:basedOn w:val="79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3"/>
    <w:basedOn w:val="799"/>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4"/>
    <w:basedOn w:val="799"/>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5"/>
    <w:basedOn w:val="79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6"/>
    <w:basedOn w:val="79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7" w:customStyle="1">
    <w:name w:val="List Table 6 Colorful - Accent 1"/>
    <w:basedOn w:val="79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38" w:customStyle="1">
    <w:name w:val="List Table 6 Colorful - Accent 2"/>
    <w:basedOn w:val="79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39" w:customStyle="1">
    <w:name w:val="List Table 6 Colorful - Accent 3"/>
    <w:basedOn w:val="79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0" w:customStyle="1">
    <w:name w:val="List Table 6 Colorful - Accent 4"/>
    <w:basedOn w:val="799"/>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1" w:customStyle="1">
    <w:name w:val="List Table 6 Colorful - Accent 5"/>
    <w:basedOn w:val="799"/>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2" w:customStyle="1">
    <w:name w:val="List Table 6 Colorful - Accent 6"/>
    <w:basedOn w:val="799"/>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3" w:customStyle="1">
    <w:name w:val="List Table 7 Colorful"/>
    <w:basedOn w:val="79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4" w:customStyle="1">
    <w:name w:val="List Table 7 Colorful - Accent 1"/>
    <w:basedOn w:val="79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45" w:customStyle="1">
    <w:name w:val="List Table 7 Colorful - Accent 2"/>
    <w:basedOn w:val="79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46" w:customStyle="1">
    <w:name w:val="List Table 7 Colorful - Accent 3"/>
    <w:basedOn w:val="79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47" w:customStyle="1">
    <w:name w:val="List Table 7 Colorful - Accent 4"/>
    <w:basedOn w:val="799"/>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48" w:customStyle="1">
    <w:name w:val="List Table 7 Colorful - Accent 5"/>
    <w:basedOn w:val="799"/>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49" w:customStyle="1">
    <w:name w:val="List Table 7 Colorful - Accent 6"/>
    <w:basedOn w:val="79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0" w:customStyle="1">
    <w:name w:val="Lined - Accent"/>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Lined - Accent 1"/>
    <w:basedOn w:val="79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2" w:customStyle="1">
    <w:name w:val="Lined - Accent 2"/>
    <w:basedOn w:val="79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3" w:customStyle="1">
    <w:name w:val="Lined - Accent 3"/>
    <w:basedOn w:val="7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4" w:customStyle="1">
    <w:name w:val="Lined - Accent 4"/>
    <w:basedOn w:val="79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5" w:customStyle="1">
    <w:name w:val="Lined - Accent 5"/>
    <w:basedOn w:val="79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6" w:customStyle="1">
    <w:name w:val="Lined - Accent 6"/>
    <w:basedOn w:val="799"/>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7" w:customStyle="1">
    <w:name w:val="Bordered &amp; Lined - Accent"/>
    <w:basedOn w:val="7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8" w:customStyle="1">
    <w:name w:val="Bordered &amp; Lined - Accent 1"/>
    <w:basedOn w:val="79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9" w:customStyle="1">
    <w:name w:val="Bordered &amp; Lined - Accent 2"/>
    <w:basedOn w:val="79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0" w:customStyle="1">
    <w:name w:val="Bordered &amp; Lined - Accent 3"/>
    <w:basedOn w:val="79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1" w:customStyle="1">
    <w:name w:val="Bordered &amp; Lined - Accent 4"/>
    <w:basedOn w:val="79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2" w:customStyle="1">
    <w:name w:val="Bordered &amp; Lined - Accent 5"/>
    <w:basedOn w:val="79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3" w:customStyle="1">
    <w:name w:val="Bordered &amp; Lined - Accent 6"/>
    <w:basedOn w:val="79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4" w:customStyle="1">
    <w:name w:val="Bordered"/>
    <w:basedOn w:val="7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5" w:customStyle="1">
    <w:name w:val="Bordered - Accent 1"/>
    <w:basedOn w:val="79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66" w:customStyle="1">
    <w:name w:val="Bordered - Accent 2"/>
    <w:basedOn w:val="79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67" w:customStyle="1">
    <w:name w:val="Bordered - Accent 3"/>
    <w:basedOn w:val="799"/>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68" w:customStyle="1">
    <w:name w:val="Bordered - Accent 4"/>
    <w:basedOn w:val="79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69" w:customStyle="1">
    <w:name w:val="Bordered - Accent 5"/>
    <w:basedOn w:val="79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0" w:customStyle="1">
    <w:name w:val="Bordered - Accent 6"/>
    <w:basedOn w:val="79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1" w:customStyle="1">
    <w:name w:val="Footnote Text Char"/>
    <w:link w:val="815"/>
    <w:uiPriority w:val="99"/>
    <w:qFormat/>
    <w:rPr>
      <w:sz w:val="18"/>
    </w:rPr>
  </w:style>
  <w:style w:type="character" w:styleId="972" w:customStyle="1">
    <w:name w:val="Endnote Text Char"/>
    <w:link w:val="809"/>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普通正文"/>
    <w:basedOn w:val="788"/>
    <w:uiPriority w:val="0"/>
    <w:qFormat/>
    <w:pPr>
      <w:ind w:firstLine="480"/>
      <w:jc w:val="left"/>
      <w:spacing w:before="120" w:after="120"/>
    </w:pPr>
    <w:rPr>
      <w:rFonts w:ascii="Arial" w:hAnsi="Arial"/>
    </w:rPr>
  </w:style>
  <w:style w:type="paragraph" w:styleId="975" w:customStyle="1">
    <w:name w:val="纯文本11"/>
    <w:basedOn w:val="788"/>
    <w:uiPriority w:val="0"/>
    <w:qFormat/>
    <w:rPr>
      <w:rFonts w:ascii="宋体" w:hAnsi="Courier New"/>
      <w:sz w:val="21"/>
      <w:szCs w:val="20"/>
    </w:rPr>
  </w:style>
  <w:style w:type="paragraph" w:styleId="976" w:customStyle="1">
    <w:name w:val="标题 11"/>
    <w:basedOn w:val="788"/>
    <w:next w:val="788"/>
    <w:uiPriority w:val="0"/>
    <w:qFormat/>
    <w:pPr>
      <w:ind w:firstLine="0"/>
      <w:jc w:val="center"/>
      <w:keepLines/>
      <w:keepNext/>
      <w:tabs>
        <w:tab w:val="left" w:pos="330" w:leader="none"/>
        <w:tab w:val="left" w:pos="7020" w:leader="none"/>
      </w:tabs>
      <w:outlineLvl w:val="0"/>
    </w:pPr>
    <w:rPr>
      <w:b/>
      <w:bCs/>
      <w:sz w:val="36"/>
      <w:szCs w:val="44"/>
    </w:rPr>
  </w:style>
  <w:style w:type="paragraph" w:styleId="977" w:customStyle="1">
    <w:name w:val="普通(网站)1"/>
    <w:basedOn w:val="788"/>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978" w:customStyle="1">
    <w:name w:val="标题 21"/>
    <w:basedOn w:val="788"/>
    <w:next w:val="788"/>
    <w:uiPriority w:val="0"/>
    <w:qFormat/>
    <w:pPr>
      <w:ind w:firstLine="0"/>
      <w:keepLines/>
      <w:keepNext/>
      <w:outlineLvl w:val="1"/>
    </w:pPr>
    <w:rPr>
      <w:b/>
      <w:bCs/>
      <w:szCs w:val="32"/>
    </w:rPr>
  </w:style>
  <w:style w:type="paragraph" w:styleId="979" w:customStyle="1">
    <w:name w:val="首行缩进"/>
    <w:basedOn w:val="788"/>
    <w:uiPriority w:val="0"/>
    <w:qFormat/>
    <w:pPr>
      <w:ind w:firstLine="480"/>
      <w:spacing w:line="240" w:lineRule="auto"/>
    </w:pPr>
    <w:rPr>
      <w:sz w:val="21"/>
      <w:lang w:val="zh-CN"/>
    </w:rPr>
  </w:style>
  <w:style w:type="character" w:styleId="980" w:customStyle="1">
    <w:name w:val="标题 2 字符1"/>
    <w:link w:val="790"/>
    <w:uiPriority w:val="0"/>
    <w:qFormat/>
    <w:rPr>
      <w:rFonts w:ascii="Arial" w:hAnsi="Arial" w:eastAsia="华文隶书"/>
      <w:b/>
      <w:bCs/>
      <w:sz w:val="24"/>
      <w:szCs w:val="32"/>
      <w:shd w:val="pct10" w:color="auto" w:fill="ffffff"/>
    </w:rPr>
  </w:style>
  <w:style w:type="paragraph" w:styleId="981" w:customStyle="1">
    <w:name w:val="Default"/>
    <w:next w:val="982"/>
    <w:uiPriority w:val="0"/>
    <w:qFormat/>
    <w:pPr>
      <w:widowControl w:val="off"/>
    </w:pPr>
    <w:rPr>
      <w:rFonts w:hint="default" w:ascii="宋体" w:hAnsi="Times New Roman" w:eastAsia="宋体" w:cs="宋体"/>
      <w:color w:val="000000"/>
      <w:sz w:val="24"/>
      <w:szCs w:val="24"/>
      <w:lang w:val="en-US" w:eastAsia="zh-CN" w:bidi="ar-SA"/>
    </w:rPr>
  </w:style>
  <w:style w:type="paragraph" w:styleId="982" w:customStyle="1">
    <w:name w:val="正文文字 6"/>
    <w:next w:val="78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83" w:customStyle="1">
    <w:name w:val="Normal_36"/>
    <w:uiPriority w:val="0"/>
    <w:qFormat/>
    <w:pPr>
      <w:jc w:val="both"/>
      <w:spacing w:before="120" w:after="240"/>
    </w:pPr>
    <w:rPr>
      <w:rFonts w:hint="default" w:ascii="Calibri" w:hAnsi="Calibri" w:eastAsia="宋体" w:cs="Times New Roman"/>
      <w:sz w:val="22"/>
      <w:szCs w:val="22"/>
      <w:lang w:val="en-US" w:eastAsia="en-US" w:bidi="ar-SA"/>
    </w:rPr>
  </w:style>
  <w:style w:type="paragraph" w:styleId="984" w:customStyle="1">
    <w:name w:val="HTML 预设格式1"/>
    <w:basedOn w:val="7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985" w:customStyle="1">
    <w:name w:val="正文文本缩进 31"/>
    <w:basedOn w:val="788"/>
    <w:uiPriority w:val="0"/>
    <w:qFormat/>
    <w:pPr>
      <w:ind w:left="360"/>
      <w:spacing w:line="400" w:lineRule="exact"/>
    </w:pPr>
  </w:style>
  <w:style w:type="paragraph" w:styleId="986" w:customStyle="1">
    <w:name w:val="正文缩进1"/>
    <w:basedOn w:val="788"/>
    <w:uiPriority w:val="0"/>
    <w:qFormat/>
    <w:pPr>
      <w:ind w:firstLine="420"/>
      <w:spacing w:line="360" w:lineRule="atLeast"/>
    </w:pPr>
    <w:rPr>
      <w:szCs w:val="20"/>
    </w:rPr>
  </w:style>
  <w:style w:type="paragraph" w:styleId="987" w:customStyle="1">
    <w:name w:val="Char"/>
    <w:basedOn w:val="788"/>
    <w:uiPriority w:val="0"/>
    <w:qFormat/>
    <w:pPr>
      <w:jc w:val="left"/>
      <w:spacing w:after="160" w:line="240" w:lineRule="exact"/>
      <w:widowControl/>
    </w:pPr>
    <w:rPr>
      <w:rFonts w:ascii="Arial" w:hAnsi="Arial" w:eastAsia="Times New Roman"/>
      <w:b/>
      <w:szCs w:val="20"/>
      <w:lang w:eastAsia="en-US"/>
    </w:rPr>
  </w:style>
  <w:style w:type="paragraph" w:styleId="988" w:customStyle="1">
    <w:name w:val="列表接续 21"/>
    <w:basedOn w:val="788"/>
    <w:next w:val="788"/>
    <w:uiPriority w:val="0"/>
    <w:qFormat/>
    <w:pPr>
      <w:contextualSpacing/>
      <w:ind w:left="840" w:firstLine="480"/>
      <w:jc w:val="left"/>
      <w:spacing w:before="100" w:beforeAutospacing="1" w:after="100" w:afterAutospacing="1"/>
      <w:widowControl/>
    </w:pPr>
    <w:rPr>
      <w:rFonts w:ascii="宋体" w:hAnsi="宋体"/>
    </w:rPr>
  </w:style>
  <w:style w:type="paragraph" w:styleId="989" w:customStyle="1">
    <w:name w:val="日期1"/>
    <w:basedOn w:val="788"/>
    <w:next w:val="788"/>
    <w:uiPriority w:val="0"/>
    <w:qFormat/>
    <w:pPr>
      <w:ind w:left="100"/>
    </w:pPr>
  </w:style>
  <w:style w:type="paragraph" w:styleId="990" w:customStyle="1">
    <w:name w:val="批注文字1"/>
    <w:basedOn w:val="788"/>
    <w:uiPriority w:val="0"/>
    <w:qFormat/>
    <w:pPr>
      <w:jc w:val="left"/>
    </w:pPr>
    <w:rPr>
      <w:sz w:val="21"/>
    </w:rPr>
  </w:style>
  <w:style w:type="paragraph" w:styleId="991" w:customStyle="1">
    <w:name w:val="页眉1"/>
    <w:basedOn w:val="78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92" w:customStyle="1">
    <w:name w:val="页脚1"/>
    <w:basedOn w:val="788"/>
    <w:uiPriority w:val="0"/>
    <w:qFormat/>
    <w:pPr>
      <w:jc w:val="left"/>
      <w:tabs>
        <w:tab w:val="center" w:pos="4153" w:leader="none"/>
        <w:tab w:val="right" w:pos="8306" w:leader="none"/>
      </w:tabs>
    </w:pPr>
    <w:rPr>
      <w:sz w:val="18"/>
      <w:szCs w:val="18"/>
    </w:rPr>
  </w:style>
  <w:style w:type="numbering" w:styleId="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3360f195-b5fc-4bea-b30a-fd4468eaec12</errorID>
      <errorWord>(</errorWord>
      <group>L1_Format</group>
      <groupName>格式问题</groupName>
      <ability>L2_HalfPunc_CN</ability>
      <abilityName>全半角问题</abilityName>
      <candidateList>
        <item>（</item>
      </candidateList>
      <explain>文本全半角错误。</explain>
      <paraID>278F0CBB</paraID>
      <start>19</start>
      <end>20</end>
      <status>unmodified</status>
      <modifiedWord/>
      <trackRevisions>false</trackRevisions>
    </reviewItem>
    <reviewItem>
      <errorID>c92d9785-eac3-48c7-b941-d1adb6e66261</errorID>
      <errorWord>)</errorWord>
      <group>L1_Format</group>
      <groupName>格式问题</groupName>
      <ability>L2_HalfPunc_CN</ability>
      <abilityName>全半角问题</abilityName>
      <candidateList>
        <item>）</item>
      </candidateList>
      <explain>文本全半角错误。</explain>
      <paraID>215F5068</paraID>
      <start>108</start>
      <end>109</end>
      <status>unmodified</status>
      <modifiedWord/>
      <trackRevisions>false</trackRevisions>
    </reviewItem>
    <reviewItem>
      <errorID>ea0cda0e-c564-4c23-a01b-4caef08c9a86</errorID>
      <errorWord>日至2026年</errorWord>
      <group>L1_Word</group>
      <groupName>字词问题</groupName>
      <ability>L2_Typo</ability>
      <abilityName>字词错误</abilityName>
      <candidateList>
        <item>日起至2026年</item>
      </candidateList>
      <explain/>
      <paraID> C2FC256</paraID>
      <start>15</start>
      <end>22</end>
      <status>unmodified</status>
      <modifiedWord/>
      <trackRevisions>false</trackRevisions>
    </reviewItem>
    <reviewItem>
      <errorID>b0075687-eb1d-406f-9d30-9da8f2b36a6c</errorID>
      <errorWord>：</errorWord>
      <group>L1_Format</group>
      <groupName>格式问题</groupName>
      <ability>L2_HalfPunc_CN</ability>
      <abilityName>全半角问题</abilityName>
      <candidateList>
        <item>:</item>
      </candidateList>
      <explain>文本全半角错误。</explain>
      <paraID>6AFBD4A0</paraID>
      <start>23</start>
      <end>24</end>
      <status>unmodified</status>
      <modifiedWord/>
      <trackRevisions>false</trackRevisions>
    </reviewItem>
    <reviewItem>
      <errorID>f4abf820-f5f1-4353-b9d9-dfb6415d1b1d</errorID>
      <errorWord>(</errorWord>
      <group>L1_Format</group>
      <groupName>格式问题</groupName>
      <ability>L2_HalfPunc_CN</ability>
      <abilityName>全半角问题</abilityName>
      <candidateList>
        <item>（</item>
      </candidateList>
      <explain>文本全半角错误。</explain>
      <paraID>64953CF3</paraID>
      <start>18</start>
      <end>19</end>
      <status>unmodified</status>
      <modifiedWord/>
      <trackRevisions>false</trackRevisions>
    </reviewItem>
    <reviewItem>
      <errorID>556f11d4-cb5c-45cc-bca6-4bda46e8f4f2</errorID>
      <errorWord>)</errorWord>
      <group>L1_Format</group>
      <groupName>格式问题</groupName>
      <ability>L2_HalfPunc_CN</ability>
      <abilityName>全半角问题</abilityName>
      <candidateList>
        <item>）</item>
      </candidateList>
      <explain>文本全半角错误。</explain>
      <paraID>64953CF3</paraID>
      <start>25</start>
      <end>26</end>
      <status>unmodified</status>
      <modifiedWord/>
      <trackRevisions>false</trackRevisions>
    </reviewItem>
    <reviewItem>
      <errorID>610e2232-67df-4600-b83e-a8ffda40941c</errorID>
      <errorWord>(</errorWord>
      <group>L1_Format</group>
      <groupName>格式问题</groupName>
      <ability>L2_HalfPunc_CN</ability>
      <abilityName>全半角问题</abilityName>
      <candidateList>
        <item>（</item>
      </candidateList>
      <explain>文本全半角错误。</explain>
      <paraID> FA10F50</paraID>
      <start>56</start>
      <end>57</end>
      <status>unmodified</status>
      <modifiedWord/>
      <trackRevisions>false</trackRevisions>
    </reviewItem>
    <reviewItem>
      <errorID>587a0751-04de-4ec2-9476-6e6abc8421bb</errorID>
      <errorWord>)</errorWord>
      <group>L1_Format</group>
      <groupName>格式问题</groupName>
      <ability>L2_HalfPunc_CN</ability>
      <abilityName>全半角问题</abilityName>
      <candidateList>
        <item>）</item>
      </candidateList>
      <explain>文本全半角错误。</explain>
      <paraID> FA10F50</paraID>
      <start>65</start>
      <end>66</end>
      <status>unmodified</status>
      <modifiedWord/>
      <trackRevisions>false</trackRevisions>
    </reviewItem>
    <reviewItem>
      <errorID>89e2d100-3c28-4299-acd4-16bfbaaa4563</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1897CCA3</paraID>
      <start>16</start>
      <end>19</end>
      <status>unmodified</status>
      <modifiedWord/>
      <trackRevisions>false</trackRevisions>
    </reviewItem>
    <reviewItem>
      <errorID>7fdb46ec-c72b-47d1-8f7b-de2736d155ec</errorID>
      <errorWord>-</errorWord>
      <group>L1_Format</group>
      <groupName>格式问题</groupName>
      <ability>L2_HalfPunc_CN</ability>
      <abilityName>全半角问题</abilityName>
      <candidateList>
        <item>－</item>
      </candidateList>
      <explain>文本全半角错误。</explain>
      <paraID> C742285</paraID>
      <start>63</start>
      <end>64</end>
      <status>unmodified</status>
      <modifiedWord/>
      <trackRevisions>false</trackRevisions>
    </reviewItem>
    <reviewItem>
      <errorID>96dc08a7-805f-4bfd-aadb-d6d93453adbc</errorID>
      <errorWord>间</errorWord>
      <group>L1_Word</group>
      <groupName>字词问题</groupName>
      <ability>L2_Typo</ability>
      <abilityName>字词错误</abilityName>
      <candidateList>
        <item>间之</item>
      </candidateList>
      <explain/>
      <paraID>3B7F9727</paraID>
      <start>44</start>
      <end>45</end>
      <status>unmodified</status>
      <modifiedWord/>
      <trackRevisions>false</trackRevisions>
    </reviewItem>
    <reviewItem>
      <errorID>af254cf6-3d4c-4765-aa2a-7ae0ec89b503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494276FF</paraID>
      <start>0</start>
      <end>3</end>
      <status>unmodified</status>
      <modifiedWord/>
      <trackRevisions>false</trackRevisions>
    </reviewItem>
    <reviewItem>
      <errorID>a7c3bb69-3d15-4d76-a832-821e81b2631b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113F3CF2</paraID>
      <start>57</start>
      <end>58</end>
      <status>unmodified</status>
      <modifiedWord/>
      <trackRevisions>false</trackRevisions>
    </reviewItem>
    <reviewItem>
      <errorID>fb8979b7-0ccd-4015-9114-f7da0ac3300f</errorID>
      <errorWord>(</errorWord>
      <group>L1_Format</group>
      <groupName>格式问题</groupName>
      <ability>L2_HalfPunc_CN</ability>
      <abilityName>全半角问题</abilityName>
      <candidateList>
        <item>（</item>
      </candidateList>
      <explain>文本全半角错误。</explain>
      <paraID>7FDC6D0A</paraID>
      <start>39</start>
      <end>40</end>
      <status>unmodified</status>
      <modifiedWord/>
      <trackRevisions>false</trackRevisions>
    </reviewItem>
    <reviewItem>
      <errorID>9497ddef-dcb8-408a-bdf9-ce6e89b1e1f7</errorID>
      <errorWord>)</errorWord>
      <group>L1_Format</group>
      <groupName>格式问题</groupName>
      <ability>L2_HalfPunc_CN</ability>
      <abilityName>全半角问题</abilityName>
      <candidateList>
        <item>）</item>
      </candidateList>
      <explain>文本全半角错误。</explain>
      <paraID>7FDC6D0A</paraID>
      <start>54</start>
      <end>55</end>
      <status>unmodified</status>
      <modifiedWord/>
      <trackRevisions>false</trackRevisions>
    </reviewItem>
    <reviewItem>
      <errorID>8ac24fc8-9ea7-416e-942b-283ca77bf944</errorID>
      <errorWord>(</errorWord>
      <group>L1_Format</group>
      <groupName>格式问题</groupName>
      <ability>L2_HalfPunc_CN</ability>
      <abilityName>全半角问题</abilityName>
      <candidateList>
        <item>（</item>
      </candidateList>
      <explain>文本全半角错误。</explain>
      <paraID>7FF70A20</paraID>
      <start>47</start>
      <end>48</end>
      <status>unmodified</status>
      <modifiedWord/>
      <trackRevisions>false</trackRevisions>
    </reviewItem>
    <reviewItem>
      <errorID>de5bc776-e364-4f9f-a608-2542340e64b5</errorID>
      <errorWord>)</errorWord>
      <group>L1_Format</group>
      <groupName>格式问题</groupName>
      <ability>L2_HalfPunc_CN</ability>
      <abilityName>全半角问题</abilityName>
      <candidateList>
        <item>）</item>
      </candidateList>
      <explain>文本全半角错误。</explain>
      <paraID>7FF70A20</paraID>
      <start>53</start>
      <end>54</end>
      <status>unmodified</status>
      <modifiedWord/>
      <trackRevisions>false</trackRevisions>
    </reviewItem>
    <reviewItem>
      <errorID>73ea7d4b-bf47-4432-9ffe-ce00899dfe84</errorID>
      <errorWord>(</errorWord>
      <group>L1_Format</group>
      <groupName>格式问题</groupName>
      <ability>L2_HalfPunc_CN</ability>
      <abilityName>全半角问题</abilityName>
      <candidateList>
        <item>（</item>
      </candidateList>
      <explain>文本全半角错误。</explain>
      <paraID>7FF70A20</paraID>
      <start>62</start>
      <end>63</end>
      <status>unmodified</status>
      <modifiedWord/>
      <trackRevisions>false</trackRevisions>
    </reviewItem>
    <reviewItem>
      <errorID>b92d772f-b144-4ab6-8ce7-6cc6b6768991</errorID>
      <errorWord>)</errorWord>
      <group>L1_Format</group>
      <groupName>格式问题</groupName>
      <ability>L2_HalfPunc_CN</ability>
      <abilityName>全半角问题</abilityName>
      <candidateList>
        <item>）</item>
      </candidateList>
      <explain>文本全半角错误。</explain>
      <paraID>7FF70A20</paraID>
      <start>71</start>
      <end>72</end>
      <status>unmodified</status>
      <modifiedWord/>
      <trackRevisions>false</trackRevisions>
    </reviewItem>
    <reviewItem>
      <errorID>693e41dc-e666-433f-b00a-9be3b5f90592</errorID>
      <errorWord>(</errorWord>
      <group>L1_Format</group>
      <groupName>格式问题</groupName>
      <ability>L2_HalfPunc_CN</ability>
      <abilityName>全半角问题</abilityName>
      <candidateList>
        <item>（</item>
      </candidateList>
      <explain>文本全半角错误。</explain>
      <paraID>7FF70A20</paraID>
      <start>111</start>
      <end>112</end>
      <status>unmodified</status>
      <modifiedWord/>
      <trackRevisions>false</trackRevisions>
    </reviewItem>
    <reviewItem>
      <errorID>0887dd25-b934-40cf-9b27-8d689ff2a818</errorID>
      <errorWord>)</errorWord>
      <group>L1_Format</group>
      <groupName>格式问题</groupName>
      <ability>L2_HalfPunc_CN</ability>
      <abilityName>全半角问题</abilityName>
      <candidateList>
        <item>）</item>
      </candidateList>
      <explain>文本全半角错误。</explain>
      <paraID>7FF70A20</paraID>
      <start>125</start>
      <end>126</end>
      <status>unmodified</status>
      <modifiedWord/>
      <trackRevisions>false</trackRevisions>
    </reviewItem>
    <reviewItem>
      <errorID>4f89257c-79c5-4a47-93b2-bfe9de37c307</errorID>
      <errorWord>苏</errorWord>
      <group>L1_Word</group>
      <groupName>字词问题</groupName>
      <ability>L2_Typo</ability>
      <abilityName>字词错误</abilityName>
      <candidateList>
        <item>苏省</item>
      </candidateList>
      <explain/>
      <paraID>7FF70A20</paraID>
      <start>189</start>
      <end>190</end>
      <status>unmodified</status>
      <modifiedWord/>
      <trackRevisions>false</trackRevisions>
    </reviewItem>
    <reviewItem>
      <errorID>0e2317ff-da50-42a3-8121-20867512f33c</errorID>
      <errorWord>(</errorWord>
      <group>L1_Format</group>
      <groupName>格式问题</groupName>
      <ability>L2_HalfPunc_CN</ability>
      <abilityName>全半角问题</abilityName>
      <candidateList>
        <item>（</item>
      </candidateList>
      <explain>文本全半角错误。</explain>
      <paraID>2A424318</paraID>
      <start>70</start>
      <end>71</end>
      <status>unmodified</status>
      <modifiedWord/>
      <trackRevisions>false</trackRevisions>
    </reviewItem>
    <reviewItem>
      <errorID>74f16c4e-d88c-40fa-9e5a-0f06f86f6351</errorID>
      <errorWord>)</errorWord>
      <group>L1_Format</group>
      <groupName>格式问题</groupName>
      <ability>L2_HalfPunc_CN</ability>
      <abilityName>全半角问题</abilityName>
      <candidateList>
        <item>）</item>
      </candidateList>
      <explain>文本全半角错误。</explain>
      <paraID>2A424318</paraID>
      <start>85</start>
      <end>86</end>
      <status>unmodified</status>
      <modifiedWord/>
      <trackRevisions>false</trackRevisions>
    </reviewItem>
    <reviewItem>
      <errorID>33ce24b1-9071-4761-9fdd-cf3bd9808090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1246FBDF</paraID>
      <start>0</start>
      <end>2</end>
      <status>unmodified</status>
      <modifiedWord/>
      <trackRevisions>false</trackRevisions>
    </reviewItem>
    <reviewItem>
      <errorID>b2cd7db3-f752-4066-b64a-8c5fcb7f23dd</errorID>
      <errorWord>,</errorWord>
      <group>L1_Word</group>
      <groupName>字词问题</groupName>
      <ability>L2_Typo</ability>
      <abilityName>字词错误</abilityName>
      <candidateList>
        <item>,将</item>
      </candidateList>
      <explain/>
      <paraID>2448DB8D</paraID>
      <start>74</start>
      <end>75</end>
      <status>unmodified</status>
      <modifiedWord/>
      <trackRevisions>false</trackRevisions>
    </reviewItem>
    <reviewItem>
      <errorID>2bae8025-64a2-4ef1-b60f-fdbac4074d07</errorID>
      <errorWord>,</errorWord>
      <group>L1_Format</group>
      <groupName>格式问题</groupName>
      <ability>L2_HalfPunc_CN</ability>
      <abilityName>全半角问题</abilityName>
      <candidateList>
        <item>，</item>
      </candidateList>
      <explain>文本全半角错误。</explain>
      <paraID> 4877BA2</paraID>
      <start>54</start>
      <end>55</end>
      <status>unmodified</status>
      <modifiedWord/>
      <trackRevisions>false</trackRevisions>
    </reviewItem>
    <reviewItem>
      <errorID>a590c40e-1805-431d-9e76-97f8f8ccaa9d</errorID>
      <errorWord>&lt;</errorWord>
      <group>L1_Format</group>
      <groupName>格式问题</groupName>
      <ability>L2_HalfPunc_CN</ability>
      <abilityName>全半角问题</abilityName>
      <candidateList>
        <item>〈</item>
      </candidateList>
      <explain>文本全半角错误。</explain>
      <paraID>37484DD4</paraID>
      <start>50</start>
      <end>51</end>
      <status>unmodified</status>
      <modifiedWord/>
      <trackRevisions>false</trackRevisions>
    </reviewItem>
    <reviewItem>
      <errorID>95266b88-cc7f-4d97-abf6-da22f097efc6</errorID>
      <errorWord>&lt;</errorWord>
      <group>L1_Format</group>
      <groupName>格式问题</groupName>
      <ability>L2_HalfPunc_CN</ability>
      <abilityName>全半角问题</abilityName>
      <candidateList>
        <item>〈</item>
      </candidateList>
      <explain>文本全半角错误。</explain>
      <paraID>4ED3F6D8</paraID>
      <start>50</start>
      <end>51</end>
      <status>unmodified</status>
      <modifiedWord/>
      <trackRevisions>false</trackRevisions>
    </reviewItem>
    <reviewItem>
      <errorID>7b1aa5ea-d9ac-4ed3-9938-7ebd97eee4ad</errorID>
      <errorWord>&lt;</errorWord>
      <group>L1_Format</group>
      <groupName>格式问题</groupName>
      <ability>L2_HalfPunc_CN</ability>
      <abilityName>全半角问题</abilityName>
      <candidateList>
        <item>〈</item>
      </candidateList>
      <explain>文本全半角错误。</explain>
      <paraID>50B401CB</paraID>
      <start>35</start>
      <end>36</end>
      <status>unmodified</status>
      <modifiedWord/>
      <trackRevisions>false</trackRevisions>
    </reviewItem>
    <reviewItem>
      <errorID>58641b63-32e9-4083-a129-a186761cf947</errorID>
      <errorWord>，</errorWord>
      <group>L1_Word</group>
      <groupName>字词问题</groupName>
      <ability>L2_Typo</ability>
      <abilityName>字词错误</abilityName>
      <candidateList>
        <item>，并</item>
      </candidateList>
      <explain/>
      <paraID> AFC10B5</paraID>
      <start>72</start>
      <end>73</end>
      <status>unmodified</status>
      <modifiedWord/>
      <trackRevisions>false</trackRevisions>
    </reviewItem>
    <reviewItem>
      <errorID>f22f6b5d-ec7a-4f26-8db9-fe359a69c303</errorID>
      <errorWord>程</errorWord>
      <group>L1_Word</group>
      <groupName>字词问题</groupName>
      <ability>L2_Typo</ability>
      <abilityName>字词错误</abilityName>
      <candidateList>
        <item>程中</item>
      </candidateList>
      <explain/>
      <paraID>6F3A1EA3</paraID>
      <start>23</start>
      <end>24</end>
      <status>unmodified</status>
      <modifiedWord/>
      <trackRevisions>false</trackRevisions>
    </reviewItem>
    <reviewItem>
      <errorID>65e5b918-0345-4923-a191-61d271a46b1e</errorID>
      <errorWord>法律、法规</errorWord>
      <group>L1_Word</group>
      <groupName>字词问题</groupName>
      <ability>L2_Typo</ability>
      <abilityName>字词错误</abilityName>
      <candidateList>
        <item>法律法规</item>
      </candidateList>
      <explain/>
      <paraID> 7E4DFD7</paraID>
      <start>7</start>
      <end>12</end>
      <status>unmodified</status>
      <modifiedWord/>
      <trackRevisions>false</trackRevisions>
    </reviewItem>
    <reviewItem>
      <errorID>60c94dff-7902-46d9-a831-c6c6d6985504</errorID>
      <errorWord>(</errorWord>
      <group>L1_Format</group>
      <groupName>格式问题</groupName>
      <ability>L2_HalfPunc_CN</ability>
      <abilityName>全半角问题</abilityName>
      <candidateList>
        <item>（</item>
      </candidateList>
      <explain>文本全半角错误。</explain>
      <paraID> 7E4DFD7</paraID>
      <start>32</start>
      <end>33</end>
      <status>unmodified</status>
      <modifiedWord/>
      <trackRevisions>false</trackRevisions>
    </reviewItem>
    <reviewItem>
      <errorID>802922ef-d428-4d9b-ac5f-d090c2c99257</errorID>
      <errorWord>)</errorWord>
      <group>L1_Format</group>
      <groupName>格式问题</groupName>
      <ability>L2_HalfPunc_CN</ability>
      <abilityName>全半角问题</abilityName>
      <candidateList>
        <item>）</item>
      </candidateList>
      <explain>文本全半角错误。</explain>
      <paraID> 7E4DFD7</paraID>
      <start>54</start>
      <end>55</end>
      <status>unmodified</status>
      <modifiedWord/>
      <trackRevisions>false</trackRevisions>
    </reviewItem>
    <reviewItem>
      <errorID>ab2f16b4-73bc-4587-af52-22532df4985d</errorID>
      <errorWord>法律、法规</errorWord>
      <group>L1_Word</group>
      <groupName>字词问题</groupName>
      <ability>L2_Typo</ability>
      <abilityName>字词错误</abilityName>
      <candidateList>
        <item>法律法规</item>
      </candidateList>
      <explain/>
      <paraID>3B602661</paraID>
      <start>6</start>
      <end>11</end>
      <status>unmodified</status>
      <modifiedWord/>
      <trackRevisions>false</trackRevisions>
    </reviewItem>
    <reviewItem>
      <errorID>600219d8-18ec-4277-a8ff-d2e083443de3</errorID>
      <errorWord>不</errorWord>
      <group>L1_Word</group>
      <groupName>字词问题</groupName>
      <ability>L2_Typo</ability>
      <abilityName>字词错误</abilityName>
      <candidateList>
        <item>不符</item>
      </candidateList>
      <explain/>
      <paraID>432133FB</paraID>
      <start>61</start>
      <end>62</end>
      <status>unmodified</status>
      <modifiedWord/>
      <trackRevisions>false</trackRevisions>
    </reviewItem>
    <reviewItem>
      <errorID>d1e3480c-cc18-4fd1-91dc-ca91a27a3a7d</errorID>
      <errorWord>，</errorWord>
      <group>L1_Word</group>
      <groupName>字词问题</groupName>
      <ability>L2_Typo</ability>
      <abilityName>字词错误</abilityName>
      <candidateList>
        <item>，并</item>
      </candidateList>
      <explain/>
      <paraID>74679D9D</paraID>
      <start>90</start>
      <end>91</end>
      <status>unmodified</status>
      <modifiedWord/>
      <trackRevisions>false</trackRevisions>
    </reviewItem>
    <reviewItem>
      <errorID>0db64762-1f14-4a27-bd79-f7e65036333d</errorID>
      <errorWord>,</errorWord>
      <group>L1_Format</group>
      <groupName>格式问题</groupName>
      <ability>L2_HalfPunc_CN</ability>
      <abilityName>全半角问题</abilityName>
      <candidateList>
        <item>，</item>
      </candidateList>
      <explain>文本全半角错误。</explain>
      <paraID> 62F3F79</paraID>
      <start>72</start>
      <end>73</end>
      <status>unmodified</status>
      <modifiedWord/>
      <trackRevisions>false</trackRevisions>
    </reviewItem>
    <reviewItem>
      <errorID>387a98ea-659f-4429-b4e2-1cc01d8f7462</errorID>
      <errorWord>,</errorWord>
      <group>L1_Format</group>
      <groupName>格式问题</groupName>
      <ability>L2_HalfPunc_CN</ability>
      <abilityName>全半角问题</abilityName>
      <candidateList>
        <item>，</item>
      </candidateList>
      <explain>文本全半角错误。</explain>
      <paraID>3384B97C</paraID>
      <start>112</start>
      <end>113</end>
      <status>unmodified</status>
      <modifiedWord/>
      <trackRevisions>false</trackRevisions>
    </reviewItem>
    <reviewItem>
      <errorID>1a8ecec4-d345-401e-bde9-989191792ef0</errorID>
      <errorWord>,</errorWord>
      <group>L1_Format</group>
      <groupName>格式问题</groupName>
      <ability>L2_HalfPunc_CN</ability>
      <abilityName>全半角问题</abilityName>
      <candidateList>
        <item>，</item>
      </candidateList>
      <explain>文本全半角错误。</explain>
      <paraID>3384B97C</paraID>
      <start>185</start>
      <end>186</end>
      <status>unmodified</status>
      <modifiedWord/>
      <trackRevisions>false</trackRevisions>
    </reviewItem>
    <reviewItem>
      <errorID>3f84894a-e31b-474b-82db-383a81f03155</errorID>
      <errorWord>法律、法规</errorWord>
      <group>L1_Word</group>
      <groupName>字词问题</groupName>
      <ability>L2_Typo</ability>
      <abilityName>字词错误</abilityName>
      <candidateList>
        <item>法律法规</item>
      </candidateList>
      <explain/>
      <paraID>4BAC6269</paraID>
      <start>3</start>
      <end>8</end>
      <status>unmodified</status>
      <modifiedWord/>
      <trackRevisions>false</trackRevisions>
    </reviewItem>
    <reviewItem>
      <errorID>5b654e18-9807-4e35-ae72-c651aa10be76</errorID>
      <errorWord>(</errorWord>
      <group>L1_Format</group>
      <groupName>格式问题</groupName>
      <ability>L2_HalfPunc_CN</ability>
      <abilityName>全半角问题</abilityName>
      <candidateList>
        <item>（</item>
      </candidateList>
      <explain>文本全半角错误。</explain>
      <paraID>389ABCB2</paraID>
      <start>7</start>
      <end>8</end>
      <status>unmodified</status>
      <modifiedWord/>
      <trackRevisions>false</trackRevisions>
    </reviewItem>
    <reviewItem>
      <errorID>582c3cfc-881e-4035-845d-26259676877b</errorID>
      <errorWord>)</errorWord>
      <group>L1_Format</group>
      <groupName>格式问题</groupName>
      <ability>L2_HalfPunc_CN</ability>
      <abilityName>全半角问题</abilityName>
      <candidateList>
        <item>）</item>
      </candidateList>
      <explain>文本全半角错误。</explain>
      <paraID>389ABCB2</paraID>
      <start>12</start>
      <end>13</end>
      <status>unmodified</status>
      <modifiedWord/>
      <trackRevisions>false</trackRevisions>
    </reviewItem>
    <reviewItem>
      <errorID>e18ff81f-5d0f-44b6-a287-534539c0e3fe</errorID>
      <errorWord>法律、法规执行</errorWord>
      <group>L1_Word</group>
      <groupName>字词问题</groupName>
      <ability>L2_Typo</ability>
      <abilityName>字词错误</abilityName>
      <candidateList>
        <item>法律法规执行</item>
      </candidateList>
      <explain/>
      <paraID>1A4DA6C5</paraID>
      <start>12</start>
      <end>19</end>
      <status>unmodified</status>
      <modifiedWord/>
      <trackRevisions>false</trackRevisions>
    </reviewItem>
    <reviewItem>
      <errorID>7571ea12-1301-4c2a-99a2-fc875aca81b9</errorID>
      <errorWord>法律、法规执行</errorWord>
      <group>L1_Word</group>
      <groupName>字词问题</groupName>
      <ability>L2_Typo</ability>
      <abilityName>字词错误</abilityName>
      <candidateList>
        <item>法律法规执行</item>
      </candidateList>
      <explain/>
      <paraID>25477B8E</paraID>
      <start>8</start>
      <end>15</end>
      <status>unmodified</status>
      <modifiedWord/>
      <trackRevisions>false</trackRevisions>
    </reviewItem>
    <reviewItem>
      <errorID>dee587a8-d894-4475-9b8c-00b53d7842d2</errorID>
      <errorWord>,</errorWord>
      <group>L1_Format</group>
      <groupName>格式问题</groupName>
      <ability>L2_HalfPunc_CN</ability>
      <abilityName>全半角问题</abilityName>
      <candidateList>
        <item>，</item>
      </candidateList>
      <explain>文本全半角错误。</explain>
      <paraID>5EF9903D</paraID>
      <start>110</start>
      <end>111</end>
      <status>unmodified</status>
      <modifiedWord/>
      <trackRevisions>false</trackRevisions>
    </reviewItem>
    <reviewItem>
      <errorID>93e7adba-56e6-473b-9e28-926ae5e4ec47</errorID>
      <errorWord>需具备</errorWord>
      <group>L1_Word</group>
      <groupName>字词问题</groupName>
      <ability>L2_Typo</ability>
      <abilityName>字词错误</abilityName>
      <candidateList>
        <item>须具备</item>
      </candidateList>
      <explain/>
      <paraID>62AB736C</paraID>
      <start>42</start>
      <end>45</end>
      <status>unmodified</status>
      <modifiedWord/>
      <trackRevisions>false</trackRevisions>
    </reviewItem>
    <reviewItem>
      <errorID>2b45f729-22e9-4a2e-9f2f-197e0cf70bf3</errorID>
      <errorWord>，</errorWord>
      <group>L1_Word</group>
      <groupName>字词问题</groupName>
      <ability>L2_Typo</ability>
      <abilityName>字词错误</abilityName>
      <candidateList>
        <item>，由</item>
      </candidateList>
      <explain/>
      <paraID>5DBEC017</paraID>
      <start>100</start>
      <end>101</end>
      <status>unmodified</status>
      <modifiedWord/>
      <trackRevisions>false</trackRevisions>
    </reviewItem>
    <reviewItem>
      <errorID>98cd5fb2-3dd2-4d1a-a03e-883b3a9d8b63</errorID>
      <errorWord>完</errorWord>
      <group>L1_Word</group>
      <groupName>字词问题</groupName>
      <ability>L2_Typo</ability>
      <abilityName>字词错误</abilityName>
      <candidateList>
        <item>完成</item>
      </candidateList>
      <explain>〈动〉按照预期的目的结束；做成：～任务｜～作业｜计划完得成。</explain>
      <paraID>5C2FBF23</paraID>
      <start>38</start>
      <end>39</end>
      <status>unmodified</status>
      <modifiedWord/>
      <trackRevisions>false</trackRevisions>
    </reviewItem>
    <reviewItem>
      <errorID>aa678a8f-f020-4a61-b960-316a772c87b4</errorID>
      <errorWord>款</errorWord>
      <group>L1_Word</group>
      <groupName>字词问题</groupName>
      <ability>L2_Typo</ability>
      <abilityName>字词错误</abilityName>
      <candidateList>
        <item>款中</item>
      </candidateList>
      <explain/>
      <paraID>5C2FBF23</paraID>
      <start>87</start>
      <end>88</end>
      <status>unmodified</status>
      <modifiedWord/>
      <trackRevisions>false</trackRevisions>
    </reviewItem>
    <reviewItem>
      <errorID>c385de73-08e3-4360-b87b-0b72c04eccf9</errorID>
      <errorWord>补交</errorWord>
      <group>L1_Word</group>
      <groupName>字词问题</groupName>
      <ability>L2_Typo</ability>
      <abilityName>字词错误</abilityName>
      <candidateList>
        <item>补缴</item>
      </candidateList>
      <explain/>
      <paraID>38B1601E</paraID>
      <start>65</start>
      <end>67</end>
      <status>unmodified</status>
      <modifiedWord/>
      <trackRevisions>false</trackRevisions>
    </reviewItem>
    <reviewItem>
      <errorID>d58f374b-c04e-4acc-9bb5-8d018ea56d64</errorID>
      <errorWord>包括不限于</errorWord>
      <group>L1_Word</group>
      <groupName>字词问题</groupName>
      <ability>L2_Typo</ability>
      <abilityName>字词错误</abilityName>
      <candidateList>
        <item>包括但不限于</item>
      </candidateList>
      <explain/>
      <paraID>30ED02B4</paraID>
      <start>14</start>
      <end>19</end>
      <status>unmodified</status>
      <modifiedWord/>
      <trackRevisions>false</trackRevisions>
    </reviewItem>
    <reviewItem>
      <errorID>97fb2b64-3e63-455d-9886-063f1e7f3b9e</errorID>
      <errorWord>以</errorWord>
      <group>L1_Word</group>
      <groupName>字词问题</groupName>
      <ability>L2_Typo</ability>
      <abilityName>字词错误</abilityName>
      <candidateList>
        <item>因</item>
      </candidateList>
      <explain>存在发音相近字词的误用。</explain>
      <paraID>424F6CCB</paraID>
      <start>28</start>
      <end>29</end>
      <status>unmodified</status>
      <modifiedWord/>
      <trackRevisions>false</trackRevisions>
    </reviewItem>
    <reviewItem>
      <errorID>207ac68b-f249-4666-b9a9-7ea5cc44b1b6</errorID>
      <errorWord>其它</errorWord>
      <group>L1_Word</group>
      <groupName>字词问题</groupName>
      <ability>L2_Alias</ability>
      <abilityName>也作/曾用词</abilityName>
      <candidateList>
        <item>其他</item>
      </candidateList>
      <explain>词汇[其它]为不规范表述或旧称，其规范书面表述为[其他]。</explain>
      <paraID>366CD15B</paraID>
      <start>5</start>
      <end>7</end>
      <status>unmodified</status>
      <modifiedWord/>
      <trackRevisions>false</trackRevisions>
    </reviewItem>
    <reviewItem>
      <errorID>40665ffd-6684-4bd6-8c01-f5e2fed5d660</errorID>
      <errorWord>，</errorWord>
      <group>L1_Word</group>
      <groupName>字词问题</groupName>
      <ability>L2_Typo</ability>
      <abilityName>字词错误</abilityName>
      <candidateList>
        <item>，由</item>
      </candidateList>
      <explain/>
      <paraID>2F7C8925</paraID>
      <start>24</start>
      <end>25</end>
      <status>unmodified</status>
      <modifiedWord/>
      <trackRevisions>false</trackRevisions>
    </reviewItem>
    <reviewItem>
      <errorID>19968bb5-8e52-43ad-99cf-212d48791b94</errorID>
      <errorWord>其它未尽事宜由双方协商解决</errorWord>
      <group>L1_Word</group>
      <groupName>字词问题</groupName>
      <ability>L2_Alias</ability>
      <abilityName>也作/曾用词</abilityName>
      <candidateList>
        <item>其他未尽事宜由双方协商解决</item>
      </candidateList>
      <explain>词汇[其它未尽事宜由双方协商解决]为不规范表述或旧称，其规范书面表述为[其他未尽事宜由双方协商解决]。</explain>
      <paraID>2F7C8925</paraID>
      <start>52</start>
      <end>65</end>
      <status>unmodified</status>
      <modifiedWord/>
      <trackRevisions>false</trackRevisions>
    </reviewItem>
    <reviewItem>
      <errorID>ae9b44e5-6666-495d-9a08-94a4aa4f65cf</errorID>
      <errorWord>，</errorWord>
      <group>L1_Word</group>
      <groupName>字词问题</groupName>
      <ability>L2_Typo</ability>
      <abilityName>字词错误</abilityName>
      <candidateList>
        <item>，由</item>
      </candidateList>
      <explain/>
      <paraID>74A9F89A</paraID>
      <start>92</start>
      <end>93</end>
      <status>unmodified</status>
      <modifiedWord/>
      <trackRevisions>false</trackRevisions>
    </reviewItem>
    <reviewItem>
      <errorID>c6453ebf-a0d5-488e-90a9-0677d35c197f</errorID>
      <errorWord>：/。</errorWord>
      <group>L1_Punc</group>
      <groupName>标点问题</groupName>
      <ability>L2_Punc_CN</ability>
      <abilityName>标点符号问题</abilityName>
      <candidateList>
        <item>：</item>
      </candidateList>
      <explain/>
      <paraID>1B811A92</paraID>
      <start>17</start>
      <end>20</end>
      <status>unmodified</status>
      <modifiedWord/>
      <trackRevisions>false</trackRevisions>
    </reviewItem>
    <reviewItem>
      <errorID>80e7a725-146a-47ab-91f5-a241c4271fc2</errorID>
      <errorWord>；</errorWord>
      <group>L1_Word</group>
      <groupName>字词问题</groupName>
      <ability>L2_Typo</ability>
      <abilityName>字词错误</abilityName>
      <candidateList>
        <item>；具</item>
      </candidateList>
      <explain/>
      <paraID>7DF96688</paraID>
      <start>40</start>
      <end>41</end>
      <status>unmodified</status>
      <modifiedWord/>
      <trackRevisions>false</trackRevisions>
    </reviewItem>
    <reviewItem>
      <errorID>bd7af3cf-f96e-448e-acb2-1ed1f1b9339d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648762E2</paraID>
      <start>88</start>
      <end>91</end>
      <status>unmodified</status>
      <modifiedWord/>
      <trackRevisions>false</trackRevisions>
    </reviewItem>
    <reviewItem>
      <errorID>56124e24-ed66-49a0-9d59-bca397bd667d</errorID>
      <errorWord>(</errorWord>
      <group>L1_Format</group>
      <groupName>格式问题</groupName>
      <ability>L2_HalfPunc_CN</ability>
      <abilityName>全半角问题</abilityName>
      <candidateList>
        <item>（</item>
      </candidateList>
      <explain>文本全半角错误。</explain>
      <paraID>16F51FA1</paraID>
      <start>35</start>
      <end>36</end>
      <status>unmodified</status>
      <modifiedWord/>
      <trackRevisions>false</trackRevisions>
    </reviewItem>
    <reviewItem>
      <errorID>b13df80c-9aac-44b8-9271-945c8dabc525</errorID>
      <errorWord>消</errorWord>
      <group>L1_Word</group>
      <groupName>字词问题</groupName>
      <ability>L2_Typo</ability>
      <abilityName>字词错误</abilityName>
      <candidateList>
        <item>销</item>
      </candidateList>
      <explain/>
      <paraID>31DC4BA0</paraID>
      <start>18</start>
      <end>19</end>
      <status>unmodified</status>
      <modifiedWord/>
      <trackRevisions>false</trackRevisions>
    </reviewItem>
    <reviewItem>
      <errorID>097d2e6b-2c69-415e-ab93-034a2f1baa57</errorID>
      <errorWord>(</errorWord>
      <group>L1_Format</group>
      <groupName>格式问题</groupName>
      <ability>L2_HalfPunc_CN</ability>
      <abilityName>全半角问题</abilityName>
      <candidateList>
        <item>（</item>
      </candidateList>
      <explain>文本全半角错误。</explain>
      <paraID>5C824787</paraID>
      <start>59</start>
      <end>60</end>
      <status>unmodified</status>
      <modifiedWord/>
      <trackRevisions>false</trackRevisions>
    </reviewItem>
    <reviewItem>
      <errorID>aa5c4bd3-a7b8-4237-8d36-0fa1bd854649</errorID>
      <errorWord>)</errorWord>
      <group>L1_Format</group>
      <groupName>格式问题</groupName>
      <ability>L2_HalfPunc_CN</ability>
      <abilityName>全半角问题</abilityName>
      <candidateList>
        <item>）</item>
      </candidateList>
      <explain>文本全半角错误。</explain>
      <paraID>5C824787</paraID>
      <start>62</start>
      <end>63</end>
      <status>unmodified</status>
      <modifiedWord/>
      <trackRevisions>false</trackRevisions>
    </reviewItem>
    <reviewItem>
      <errorID>cff8d58c-a5f1-40d7-9093-1fefe7d002ca</errorID>
      <errorWord>因为</errorWord>
      <group>L1_Word</group>
      <groupName>字词问题</groupName>
      <ability>L2_Typo</ability>
      <abilityName>字词错误</abilityName>
      <candidateList>
        <item>因</item>
      </candidateList>
      <explain/>
      <paraID>74BFC378</paraID>
      <start>192</start>
      <end>194</end>
      <status>unmodified</status>
      <modifiedWord/>
      <trackRevisions>false</trackRevisions>
    </reviewItem>
    <reviewItem>
      <errorID>b61163e1-d0b8-4d20-b646-f07177fe37af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74FAB78E</paraID>
      <start>13</start>
      <end>17</end>
      <status>unmodified</status>
      <modifiedWord/>
      <trackRevisions>false</trackRevisions>
    </reviewItem>
    <reviewItem>
      <errorID>b9e5647e-b785-488a-b996-1853567c693c</errorID>
      <errorWord>按《中华人民共和国</errorWord>
      <group>L1_Political</group>
      <groupName>政治性问题</groupName>
      <ability>L2_Unpolitical</ability>
      <abilityName>政治敏感错误</abilityName>
      <candidateList>
        <item>按照《中华人民共和国</item>
      </candidateList>
      <explain/>
      <paraID> 5C3F6CA</paraID>
      <start>5</start>
      <end>14</end>
      <status>unmodified</status>
      <modifiedWord/>
      <trackRevisions>false</trackRevisions>
    </reviewItem>
    <reviewItem>
      <errorID>b81c1e3d-8308-45c6-9033-50aa13eb49f4</errorID>
      <errorWord>(</errorWord>
      <group>L1_Format</group>
      <groupName>格式问题</groupName>
      <ability>L2_HalfPunc_CN</ability>
      <abilityName>全半角问题</abilityName>
      <candidateList>
        <item>（</item>
      </candidateList>
      <explain>文本全半角错误。</explain>
      <paraID>50E4A321</paraID>
      <start>42</start>
      <end>43</end>
      <status>unmodified</status>
      <modifiedWord/>
      <trackRevisions>false</trackRevisions>
    </reviewItem>
    <reviewItem>
      <errorID>3ccc02df-8c89-45f5-859a-35c86a621714</errorID>
      <errorWord>)</errorWord>
      <group>L1_Format</group>
      <groupName>格式问题</groupName>
      <ability>L2_HalfPunc_CN</ability>
      <abilityName>全半角问题</abilityName>
      <candidateList>
        <item>）</item>
      </candidateList>
      <explain>文本全半角错误。</explain>
      <paraID>50E4A321</paraID>
      <start>49</start>
      <end>50</end>
      <status>unmodified</status>
      <modifiedWord/>
      <trackRevisions>false</trackRevisions>
    </reviewItem>
    <reviewItem>
      <errorID>86db2d64-60d3-4930-aab9-8117aa6b9c6d</errorID>
      <errorWord>，</errorWord>
      <group>L1_Word</group>
      <groupName>字词问题</groupName>
      <ability>L2_Typo</ability>
      <abilityName>字词错误</abilityName>
      <candidateList>
        <item>，由</item>
      </candidateList>
      <explain/>
      <paraID>6696305A</paraID>
      <start>38</start>
      <end>39</end>
      <status>unmodified</status>
      <modifiedWord/>
      <trackRevisions>false</trackRevisions>
    </reviewItem>
    <reviewItem>
      <errorID>a512d11c-7568-483b-8e6d-a099828017a9</errorID>
      <errorWord>其它</errorWord>
      <group>L1_Word</group>
      <groupName>字词问题</groupName>
      <ability>L2_Alias</ability>
      <abilityName>也作/曾用词</abilityName>
      <candidateList>
        <item>其他</item>
      </candidateList>
      <explain>词汇[其它]为不规范表述或旧称，其规范书面表述为[其他]。</explain>
      <paraID>6AD1F09A</paraID>
      <start>36</start>
      <end>38</end>
      <status>unmodified</status>
      <modifiedWord/>
      <trackRevisions>false</trackRevisions>
    </reviewItem>
    <reviewItem>
      <errorID>ae503dde-efd6-4093-8c6d-aac8aa7b771e</errorID>
      <errorWord>发生的</errorWord>
      <group>L1_Word</group>
      <groupName>字词问题</groupName>
      <ability>L2_Typo</ability>
      <abilityName>字词错误</abilityName>
      <candidateList>
        <item>发生</item>
      </candidateList>
      <explain>〈动〉❶原来没有的事出现了；产生：～变化｜～事故｜～关系。❷卵子受精后逐渐生长。</explain>
      <paraID> 979149A</paraID>
      <start>30</start>
      <end>33</end>
      <status>unmodified</status>
      <modifiedWord/>
      <trackRevisions>false</trackRevisions>
    </reviewItem>
    <reviewItem>
      <errorID>ebc3f924-75ae-45dc-a369-bedac69a0af9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57AFB589</paraID>
      <start>44</start>
      <end>47</end>
      <status>unmodified</status>
      <modifiedWord/>
      <trackRevisions>false</trackRevisions>
    </reviewItem>
    <reviewItem>
      <errorID>0a10e61f-11c3-40cc-9849-017af14326c8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57AFB589</paraID>
      <start>51</start>
      <end>54</end>
      <status>unmodified</status>
      <modifiedWord/>
      <trackRevisions>false</trackRevisions>
    </reviewItem>
    <reviewItem>
      <errorID>018c973f-f4d7-4add-a198-6dda90cc5783</errorID>
      <errorWord>“</errorWord>
      <group>L1_Punc</group>
      <groupName>标点问题</groupName>
      <ability>L2_Punc_CN</ability>
      <abilityName>标点符号问题</abilityName>
      <candidateList>
        <item>”</item>
      </candidateList>
      <explain>注意检查双引号的方向是否正确。</explain>
      <paraID>2F097642</paraID>
      <start>50</start>
      <end>51</end>
      <status>unmodified</status>
      <modifiedWord/>
      <trackRevisions>false</trackRevisions>
    </reviewItem>
    <reviewItem>
      <errorID>9eb60d42-d657-49aa-bd53-8c68f157478a</errorID>
      <errorWord>雇佣</errorWord>
      <group>L1_Word</group>
      <groupName>字词问题</groupName>
      <ability>L2_Typo</ability>
      <abilityName>字词错误</abilityName>
      <candidateList>
        <item>雇用</item>
      </candidateList>
      <explain>〈动〉出钱让人为自己做事：～临时工。</explain>
      <paraID>42E3C1CF</paraID>
      <start>9</start>
      <end>11</end>
      <status>unmodified</status>
      <modifiedWord/>
      <trackRevisions>false</trackRevisions>
    </reviewItem>
    <reviewItem>
      <errorID>f082a5a0-4e92-4bac-84ec-652afc8aff6f</errorID>
      <errorWord>金</errorWord>
      <group>L1_Word</group>
      <groupName>字词问题</groupName>
      <ability>L2_Typo</ability>
      <abilityName>字词错误</abilityName>
      <candidateList>
        <item>金由</item>
      </candidateList>
      <explain/>
      <paraID>4AD6CFBC</paraID>
      <start>115</start>
      <end>116</end>
      <status>unmodified</status>
      <modifiedWord/>
      <trackRevisions>false</trackRevisions>
    </reviewItem>
    <reviewItem>
      <errorID>504e2e28-bf83-41e9-a460-d423742cacea</errorID>
      <errorWord>其它</errorWord>
      <group>L1_Word</group>
      <groupName>字词问题</groupName>
      <ability>L2_Alias</ability>
      <abilityName>也作/曾用词</abilityName>
      <candidateList>
        <item>其他</item>
      </candidateList>
      <explain>词汇[其它]为不规范表述或旧称，其规范书面表述为[其他]。</explain>
      <paraID>4AD6CFBC</paraID>
      <start>149</start>
      <end>151</end>
      <status>unmodified</status>
      <modifiedWord/>
      <trackRevisions>false</trackRevisions>
    </reviewItem>
    <reviewItem>
      <errorID>fa34d311-0126-406d-88d8-e3ae65062789</errorID>
      <errorWord>(</errorWord>
      <group>L1_Format</group>
      <groupName>格式问题</groupName>
      <ability>L2_HalfPunc_CN</ability>
      <abilityName>全半角问题</abilityName>
      <candidateList>
        <item>（</item>
      </candidateList>
      <explain>文本全半角错误。</explain>
      <paraID>23F54B78</paraID>
      <start>16</start>
      <end>17</end>
      <status>unmodified</status>
      <modifiedWord/>
      <trackRevisions>false</trackRevisions>
    </reviewItem>
    <reviewItem>
      <errorID>54420b9d-77ee-4955-92c1-e89a15367835</errorID>
      <errorWord>需</errorWord>
      <group>L1_Word</group>
      <groupName>字词问题</groupName>
      <ability>L2_Typo</ability>
      <abilityName>字词错误</abilityName>
      <candidateList>
        <item>须</item>
      </candidateList>
      <explain>存在发音相同字词的误用。</explain>
      <paraID>3B85E574</paraID>
      <start>17</start>
      <end>18</end>
      <status>unmodified</status>
      <modifiedWord/>
      <trackRevisions>false</trackRevisions>
    </reviewItem>
    <reviewItem>
      <errorID>da1c3440-4328-447a-a8f7-db55495828c3</errorID>
      <errorWord>品质的</errorWord>
      <group>L1_Word</group>
      <groupName>字词问题</groupName>
      <ability>L2_Typo</ability>
      <abilityName>字词错误</abilityName>
      <candidateList>
        <item>品质</item>
      </candidateList>
      <explain/>
      <paraID>4B798AD5</paraID>
      <start>5</start>
      <end>8</end>
      <status>unmodified</status>
      <modifiedWord/>
      <trackRevisions>false</trackRevisions>
    </reviewItem>
    <reviewItem>
      <errorID>6de0f1d0-da67-424c-95ef-cb19f6db67b3</errorID>
      <errorWord>噪音</errorWord>
      <group>L1_Word</group>
      <groupName>字词问题</groupName>
      <ability>L2_Alias</ability>
      <abilityName>也作/曾用词</abilityName>
      <candidateList>
        <item>噪声</item>
      </candidateList>
      <explain>词汇[噪音]为不规范表述或旧称，其规范书面表述为[噪声]。</explain>
      <paraID>5E6C3BC0</paraID>
      <start>44</start>
      <end>46</end>
      <status>unmodified</status>
      <modifiedWord/>
      <trackRevisions>false</trackRevisions>
    </reviewItem>
    <reviewItem>
      <errorID>7b12e977-9287-4777-bfc8-5f461359427d</errorID>
      <errorWord>噪音</errorWord>
      <group>L1_Word</group>
      <groupName>字词问题</groupName>
      <ability>L2_Alias</ability>
      <abilityName>也作/曾用词</abilityName>
      <candidateList>
        <item>噪声</item>
      </candidateList>
      <explain>词汇[噪音]为不规范表述或旧称，其规范书面表述为[噪声]。</explain>
      <paraID>1B1A97C4</paraID>
      <start>40</start>
      <end>42</end>
      <status>unmodified</status>
      <modifiedWord/>
      <trackRevisions>false</trackRevisions>
    </reviewItem>
    <reviewItem>
      <errorID>5cee52fc-51d7-4c9e-8bed-66ed71e925bd</errorID>
      <errorWord>噪音</errorWord>
      <group>L1_Word</group>
      <groupName>字词问题</groupName>
      <ability>L2_Alias</ability>
      <abilityName>也作/曾用词</abilityName>
      <candidateList>
        <item>噪声</item>
      </candidateList>
      <explain>词汇[噪音]为不规范表述或旧称，其规范书面表述为[噪声]。</explain>
      <paraID> D2725F1</paraID>
      <start>90</start>
      <end>92</end>
      <status>unmodified</status>
      <modifiedWord/>
      <trackRevisions>false</trackRevisions>
    </reviewItem>
    <reviewItem>
      <errorID>1a4e16c9-bba0-487f-aedf-08224a5a82c0</errorID>
      <errorWord>噪音</errorWord>
      <group>L1_Word</group>
      <groupName>字词问题</groupName>
      <ability>L2_Alias</ability>
      <abilityName>也作/曾用词</abilityName>
      <candidateList>
        <item>噪声</item>
      </candidateList>
      <explain>词汇[噪音]为不规范表述或旧称，其规范书面表述为[噪声]。</explain>
      <paraID>3872251B</paraID>
      <start>83</start>
      <end>85</end>
      <status>unmodified</status>
      <modifiedWord/>
      <trackRevisions>false</trackRevisions>
    </reviewItem>
    <reviewItem>
      <errorID>1afe7797-58fe-4579-acbb-77ff04c8df35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770A7234</paraID>
      <start>0</start>
      <end>2</end>
      <status>unmodified</status>
      <modifiedWord/>
      <trackRevisions>false</trackRevisions>
    </reviewItem>
    <reviewItem>
      <errorID>f60c5413-d652-483b-a711-5ad40fab9da3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73EAA4C1</paraID>
      <start>0</start>
      <end>2</end>
      <status>unmodified</status>
      <modifiedWord/>
      <trackRevisions>false</trackRevisions>
    </reviewItem>
    <reviewItem>
      <errorID>98b2d747-ff1c-4884-85b3-4d668e8873e8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655CC1FF</paraID>
      <start>0</start>
      <end>2</end>
      <status>unmodified</status>
      <modifiedWord/>
      <trackRevisions>false</trackRevisions>
    </reviewItem>
    <reviewItem>
      <errorID>f4668ed2-5000-4711-817e-12995f9de683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36DF8EC4</paraID>
      <start>32</start>
      <end>33</end>
      <status>unmodified</status>
      <modifiedWord/>
      <trackRevisions>false</trackRevisions>
    </reviewItem>
    <reviewItem>
      <errorID>139228f9-72fe-4a34-a53d-8c5a3db39110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67C6F811</paraID>
      <start>0</start>
      <end>2</end>
      <status>unmodified</status>
      <modifiedWord/>
      <trackRevisions>false</trackRevisions>
    </reviewItem>
    <reviewItem>
      <errorID>80ab4c7c-617b-4dbb-bc50-8c5a02b0edee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53A025C7</paraID>
      <start>0</start>
      <end>2</end>
      <status>unmodified</status>
      <modifiedWord/>
      <trackRevisions>false</trackRevisions>
    </reviewItem>
    <reviewItem>
      <errorID>7ec91c65-2296-419f-93b3-311bd774d928</errorID>
      <errorWord>统一</errorWord>
      <group>L1_Word</group>
      <groupName>字词问题</groupName>
      <ability>L2_Typo</ability>
      <abilityName>字词错误</abilityName>
      <candidateList>
        <item>同意</item>
      </candidateList>
      <explain/>
      <paraID>53A025C7</paraID>
      <start>56</start>
      <end>58</end>
      <status>unmodified</status>
      <modifiedWord/>
      <trackRevisions>false</trackRevisions>
    </reviewItem>
    <reviewItem>
      <errorID>2834b89c-b7a9-47fa-af9b-35605673a208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394C68F8</paraID>
      <start>0</start>
      <end>2</end>
      <status>unmodified</status>
      <modifiedWord/>
      <trackRevisions>false</trackRevisions>
    </reviewItem>
    <reviewItem>
      <errorID>6663a0fd-ab18-4e26-96fa-7cae94850c1b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73BF2F66</paraID>
      <start>0</start>
      <end>2</end>
      <status>unmodified</status>
      <modifiedWord/>
      <trackRevisions>false</trackRevisions>
    </reviewItem>
    <reviewItem>
      <errorID>39a5153e-102c-4d33-9c08-08dc17336e93</errorID>
      <errorWord>由含</errorWord>
      <group>L1_Word</group>
      <groupName>字词问题</groupName>
      <ability>L2_Typo</ability>
      <abilityName>字词错误</abilityName>
      <candidateList>
        <item>包含</item>
      </candidateList>
      <explain>〈动〉里边含有：这句话～好几层意思。</explain>
      <paraID>73BF2F66</paraID>
      <start>8</start>
      <end>10</end>
      <status>unmodified</status>
      <modifiedWord/>
      <trackRevisions>false</trackRevisions>
    </reviewItem>
    <reviewItem>
      <errorID>03044d71-00d2-4e9f-81d5-614268a41d45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4EFB3973</paraID>
      <start>0</start>
      <end>2</end>
      <status>unmodified</status>
      <modifiedWord/>
      <trackRevisions>false</trackRevisions>
    </reviewItem>
    <reviewItem>
      <errorID>d5102c89-8450-4f87-97f9-37a7390ea853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309C81D5</paraID>
      <start>0</start>
      <end>2</end>
      <status>unmodified</status>
      <modifiedWord/>
      <trackRevisions>false</trackRevisions>
    </reviewItem>
    <reviewItem>
      <errorID>0a5cd109-8153-4ffd-886f-4c62c9e53094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4AB34CD3</paraID>
      <start>0</start>
      <end>2</end>
      <status>unmodified</status>
      <modifiedWord/>
      <trackRevisions>false</trackRevisions>
    </reviewItem>
    <reviewItem>
      <errorID>f30d2399-a41f-473d-8fda-98f43dfc47f6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42EC60BE</paraID>
      <start>0</start>
      <end>3</end>
      <status>unmodified</status>
      <modifiedWord/>
      <trackRevisions>false</trackRevisions>
    </reviewItem>
    <reviewItem>
      <errorID>ec32ed8e-17b6-4953-86f6-bd65038bc841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19238F77</paraID>
      <start>0</start>
      <end>3</end>
      <status>unmodified</status>
      <modifiedWord/>
      <trackRevisions>false</trackRevisions>
    </reviewItem>
    <reviewItem>
      <errorID>882a7b1b-86f1-4e32-989e-891b9168bf40</errorID>
      <errorWord>(</errorWord>
      <group>L1_Format</group>
      <groupName>格式问题</groupName>
      <ability>L2_HalfPunc_CN</ability>
      <abilityName>全半角问题</abilityName>
      <candidateList>
        <item>（</item>
      </candidateList>
      <explain>文本全半角错误。</explain>
      <paraID>1F1ECCDC</paraID>
      <start>7</start>
      <end>8</end>
      <status>unmodified</status>
      <modifiedWord/>
      <trackRevisions>false</trackRevisions>
    </reviewItem>
    <reviewItem>
      <errorID>c2d64b9a-05f2-4f45-86ff-fd781f5d3cc5</errorID>
      <errorWord>)</errorWord>
      <group>L1_Format</group>
      <groupName>格式问题</groupName>
      <ability>L2_HalfPunc_CN</ability>
      <abilityName>全半角问题</abilityName>
      <candidateList>
        <item>）</item>
      </candidateList>
      <explain>文本全半角错误。</explain>
      <paraID>1F1ECCDC</paraID>
      <start>20</start>
      <end>21</end>
      <status>unmodified</status>
      <modifiedWord/>
      <trackRevisions>false</trackRevisions>
    </reviewItem>
    <reviewItem>
      <errorID>18a2d17b-ae66-4db1-b08a-17247fc9904b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2FE94DC2</paraID>
      <start>0</start>
      <end>2</end>
      <status>unmodified</status>
      <modifiedWord/>
      <trackRevisions>false</trackRevisions>
    </reviewItem>
    <reviewItem>
      <errorID>fa9642b7-13b4-4483-9fab-1ef870b8f598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233CAC44</paraID>
      <start>0</start>
      <end>2</end>
      <status>unmodified</status>
      <modifiedWord/>
      <trackRevisions>false</trackRevisions>
    </reviewItem>
    <reviewItem>
      <errorID>6c8fd226-35e1-4fd7-8c1e-50bd9ff99a09</errorID>
      <errorWord>(</errorWord>
      <group>L1_Format</group>
      <groupName>格式问题</groupName>
      <ability>L2_HalfPunc_CN</ability>
      <abilityName>全半角问题</abilityName>
      <candidateList>
        <item>（</item>
      </candidateList>
      <explain>文本全半角错误。</explain>
      <paraID>51EFE342</paraID>
      <start>0</start>
      <end>1</end>
      <status>unmodified</status>
      <modifiedWord/>
      <trackRevisions>false</trackRevisions>
    </reviewItem>
    <reviewItem>
      <errorID>68fa4c6a-c6f2-4c9b-8cd2-115abe8ba051</errorID>
      <errorWord>)</errorWord>
      <group>L1_Format</group>
      <groupName>格式问题</groupName>
      <ability>L2_HalfPunc_CN</ability>
      <abilityName>全半角问题</abilityName>
      <candidateList>
        <item>）</item>
      </candidateList>
      <explain>文本全半角错误。</explain>
      <paraID>51EFE342</paraID>
      <start>4</start>
      <end>5</end>
      <status>unmodified</status>
      <modifiedWord/>
      <trackRevisions>false</trackRevisions>
    </reviewItem>
    <reviewItem>
      <errorID>91157241-4c79-4b19-91ee-52cc1e82d756</errorID>
      <errorWord>须</errorWord>
      <group>L1_Word</group>
      <groupName>字词问题</groupName>
      <ability>L2_Typo</ability>
      <abilityName>字词错误</abilityName>
      <candidateList>
        <item>需</item>
      </candidateList>
      <explain>存在发音相同字词的误用。</explain>
      <paraID> C6D35F7</paraID>
      <start>32</start>
      <end>33</end>
      <status>unmodified</status>
      <modifiedWord/>
      <trackRevisions>false</trackRevisions>
    </reviewItem>
    <reviewItem>
      <errorID>be2b6a51-d71c-4340-8f88-816713f2d6ba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499B1D4C</paraID>
      <start>0</start>
      <end>2</end>
      <status>unmodified</status>
      <modifiedWord/>
      <trackRevisions>false</trackRevisions>
    </reviewItem>
    <reviewItem>
      <errorID>b4758bc8-8f69-45fe-83b7-b4f59f72898f</errorID>
      <errorWord>相关的</errorWord>
      <group>L1_Word</group>
      <groupName>字词问题</groupName>
      <ability>L2_Typo</ability>
      <abilityName>字词错误</abilityName>
      <candidateList>
        <item>相关</item>
      </candidateList>
      <explain>〈动〉彼此关连：休戚～｜体育事业和人民健康密切～。</explain>
      <paraID>61BB29BD</paraID>
      <start>149</start>
      <end>152</end>
      <status>unmodified</status>
      <modifiedWord/>
      <trackRevisions>false</trackRevisions>
    </reviewItem>
    <reviewItem>
      <errorID>5fdf6472-d381-4be7-922a-af7624be8bd0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76C5EF94</paraID>
      <start>0</start>
      <end>2</end>
      <status>unmodified</status>
      <modifiedWord/>
      <trackRevisions>false</trackRevisions>
    </reviewItem>
    <reviewItem>
      <errorID>38c39c7f-1342-4ff1-bda8-6693358bfa90</errorID>
      <errorWord>(</errorWord>
      <group>L1_Format</group>
      <groupName>格式问题</groupName>
      <ability>L2_HalfPunc_CN</ability>
      <abilityName>全半角问题</abilityName>
      <candidateList>
        <item>（</item>
      </candidateList>
      <explain>文本全半角错误。</explain>
      <paraID>24A096CB</paraID>
      <start>4</start>
      <end>5</end>
      <status>unmodified</status>
      <modifiedWord/>
      <trackRevisions>false</trackRevisions>
    </reviewItem>
    <reviewItem>
      <errorID>c10ddca9-51b7-4b6e-8352-128c7810dd64</errorID>
      <errorWord>(</errorWord>
      <group>L1_Format</group>
      <groupName>格式问题</groupName>
      <ability>L2_HalfPunc_CN</ability>
      <abilityName>全半角问题</abilityName>
      <candidateList>
        <item>（</item>
      </candidateList>
      <explain>文本全半角错误。</explain>
      <paraID>62166D9A</paraID>
      <start>13</start>
      <end>14</end>
      <status>unmodified</status>
      <modifiedWord/>
      <trackRevisions>false</trackRevisions>
    </reviewItem>
    <reviewItem>
      <errorID>c41e65d8-d950-4540-9c68-6c2815cb0412</errorID>
      <errorWord>)</errorWord>
      <group>L1_Format</group>
      <groupName>格式问题</groupName>
      <ability>L2_HalfPunc_CN</ability>
      <abilityName>全半角问题</abilityName>
      <candidateList>
        <item>）</item>
      </candidateList>
      <explain>文本全半角错误。</explain>
      <paraID>62166D9A</paraID>
      <start>19</start>
      <end>20</end>
      <status>unmodified</status>
      <modifiedWord/>
      <trackRevisions>false</trackRevisions>
    </reviewItem>
    <reviewItem>
      <errorID>017ed365-5da8-4562-98a0-faa26c885d01</errorID>
      <errorWord>:</errorWord>
      <group>L1_Format</group>
      <groupName>格式问题</groupName>
      <ability>L2_HalfPunc_CN</ability>
      <abilityName>全半角问题</abilityName>
      <candidateList>
        <item>：</item>
      </candidateList>
      <explain>文本全半角错误。</explain>
      <paraID>7F3B47A2</paraID>
      <start>2</start>
      <end>3</end>
      <status>unmodified</status>
      <modifiedWord/>
      <trackRevisions>false</trackRevisions>
    </reviewItem>
    <reviewItem>
      <errorID>ae0039e8-6f10-425c-b8ff-55e49c2c713d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5D108900</paraID>
      <start>0</start>
      <end>2</end>
      <status>unmodified</status>
      <modifiedWord/>
      <trackRevisions>false</trackRevisions>
    </reviewItem>
    <reviewItem>
      <errorID>c0d70fb0-ddd5-4700-a79d-d2a0c04f9daa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7CD250CA</paraID>
      <start>0</start>
      <end>2</end>
      <status>unmodified</status>
      <modifiedWord/>
      <trackRevisions>false</trackRevisions>
    </reviewItem>
    <reviewItem>
      <errorID>e54405a1-0aae-4631-9968-a4f043d47949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7CD250CA</paraID>
      <start>11</start>
      <end>14</end>
      <status>unmodified</status>
      <modifiedWord/>
      <trackRevisions>false</trackRevisions>
    </reviewItem>
    <reviewItem>
      <errorID>fec74ac1-8a60-4fde-9485-f67d4dd02339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403E3602</paraID>
      <start>0</start>
      <end>2</end>
      <status>unmodified</status>
      <modifiedWord/>
      <trackRevisions>false</trackRevisions>
    </reviewItem>
    <reviewItem>
      <errorID>d6c37b04-5718-4b03-b5f9-a81a5121971b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6E3B4146</paraID>
      <start>0</start>
      <end>2</end>
      <status>unmodified</status>
      <modifiedWord/>
      <trackRevisions>false</trackRevisions>
    </reviewItem>
    <reviewItem>
      <errorID>6ed7b085-2360-4a46-bdd9-999fc2705815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35F761EB</paraID>
      <start>0</start>
      <end>2</end>
      <status>unmodified</status>
      <modifiedWord/>
      <trackRevisions>false</trackRevisions>
    </reviewItem>
    <reviewItem>
      <errorID>794b9700-55ee-42f6-bc1e-ccc2a4701dbf</errorID>
      <errorWord>(</errorWord>
      <group>L1_Format</group>
      <groupName>格式问题</groupName>
      <ability>L2_HalfPunc_CN</ability>
      <abilityName>全半角问题</abilityName>
      <candidateList>
        <item>（</item>
      </candidateList>
      <explain>文本全半角错误。</explain>
      <paraID>1C6685E2</paraID>
      <start>2</start>
      <end>3</end>
      <status>unmodified</status>
      <modifiedWord/>
      <trackRevisions>false</trackRevisions>
    </reviewItem>
    <reviewItem>
      <errorID>c145c90a-d4eb-4323-be82-4a01021cdae9</errorID>
      <errorWord>)</errorWord>
      <group>L1_Format</group>
      <groupName>格式问题</groupName>
      <ability>L2_HalfPunc_CN</ability>
      <abilityName>全半角问题</abilityName>
      <candidateList>
        <item>）</item>
      </candidateList>
      <explain>文本全半角错误。</explain>
      <paraID>1C6685E2</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BC2DDE-27C6-4B23-87B5-AEE0E5C0EF3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何菁</cp:lastModifiedBy>
  <cp:revision>7</cp:revision>
  <dcterms:created xsi:type="dcterms:W3CDTF">2026-06-08T09:27:00Z</dcterms:created>
  <dcterms:modified xsi:type="dcterms:W3CDTF">2026-07-15T07:41:16Z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eyJoZGlkIjoiMTk3OTVkYjJjYTEyY2M4ZmRjZmMzNmM3YTdkMGNkYWQiLCJ1c2VySWQiOiIzODEzNTcxNTUifQ==</vt:lpwstr>
  </property>
  <property fmtid="{D5CDD505-2E9C-101B-9397-08002B2CF9AE}" pid="4" name="ICV">
    <vt:lpwstr>72B022FB8B4644D2BC282B9C555C24BC_13</vt:lpwstr>
  </property>
</Properties>
</file>