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南京市中心医院2026年运送等服务项目</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shd w:val="clear" w:color="ffffff" w:fill="ffffff"/>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Arial" w:hAnsi="Arial" w:eastAsia="Arial" w:cs="Arial"/>
          <w:b/>
          <w:color w:val="000000"/>
          <w:sz w:val="40"/>
        </w:rPr>
        <w:t xml:space="preserve">JSZC-320100-JCEC-C2026-0229</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06</w:t>
      </w:r>
      <w:r>
        <w:rPr>
          <w:rFonts w:ascii="SimSun" w:hAnsi="SimSun" w:eastAsia="SimSun" w:cs="SimSun"/>
          <w:b/>
          <w:color w:val="000000"/>
          <w:sz w:val="32"/>
        </w:rPr>
        <w:t xml:space="preserve">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476" w:history="1">
        <w:r>
          <w:rPr>
            <w:rStyle w:val="806"/>
            <w:rFonts w:ascii="SimSun" w:hAnsi="SimSun" w:eastAsia="SimSun" w:cs="SimSun"/>
            <w:color w:val="000000"/>
            <w:sz w:val="24"/>
            <w:u w:val="single"/>
          </w:rPr>
          <w:t xml:space="preserve">第一章</w:t>
        </w:r>
        <w:r>
          <w:rPr>
            <w:rStyle w:val="806"/>
            <w:rFonts w:ascii="Arial" w:hAnsi="Arial" w:eastAsia="Arial" w:cs="Arial"/>
            <w:color w:val="000000"/>
            <w:sz w:val="24"/>
            <w:u w:val="none"/>
          </w:rPr>
          <w:t xml:space="preserve">  </w:t>
        </w:r>
        <w:r>
          <w:rPr>
            <w:rStyle w:val="806"/>
            <w:rFonts w:ascii="SimSun" w:hAnsi="SimSun" w:eastAsia="SimSun" w:cs="SimSun"/>
            <w:color w:val="000000"/>
            <w:sz w:val="24"/>
            <w:u w:val="single"/>
          </w:rPr>
          <w:t xml:space="preserve">竞争性磋商公告</w:t>
        </w:r>
        <w:r>
          <w:rPr>
            <w:rStyle w:val="806"/>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49" w:history="1">
        <w:r>
          <w:rPr>
            <w:rStyle w:val="806"/>
            <w:rFonts w:ascii="SimSun" w:hAnsi="SimSun" w:eastAsia="SimSun" w:cs="SimSun"/>
            <w:color w:val="000000"/>
            <w:sz w:val="24"/>
            <w:u w:val="single"/>
          </w:rPr>
          <w:t xml:space="preserve">第二章竞争性磋商须知</w:t>
        </w:r>
        <w:r>
          <w:rPr>
            <w:rStyle w:val="806"/>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614" w:history="1">
        <w:r>
          <w:rPr>
            <w:rStyle w:val="806"/>
            <w:rFonts w:ascii="SimSun" w:hAnsi="SimSun" w:eastAsia="SimSun" w:cs="SimSun"/>
            <w:color w:val="000000"/>
            <w:sz w:val="24"/>
            <w:u w:val="single"/>
          </w:rPr>
          <w:t xml:space="preserve">第三章</w:t>
        </w:r>
        <w:r>
          <w:rPr>
            <w:rStyle w:val="806"/>
            <w:rFonts w:ascii="Arial" w:hAnsi="Arial" w:eastAsia="Arial" w:cs="Arial"/>
            <w:color w:val="000000"/>
            <w:sz w:val="24"/>
            <w:u w:val="none"/>
          </w:rPr>
          <w:t xml:space="preserve">  </w:t>
        </w:r>
        <w:r>
          <w:rPr>
            <w:rStyle w:val="806"/>
            <w:rFonts w:ascii="SimSun" w:hAnsi="SimSun" w:eastAsia="SimSun" w:cs="SimSun"/>
            <w:color w:val="000000"/>
            <w:sz w:val="24"/>
            <w:u w:val="single"/>
          </w:rPr>
          <w:t xml:space="preserve">评标标准</w:t>
        </w:r>
        <w:r>
          <w:rPr>
            <w:rStyle w:val="806"/>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7631" w:history="1">
        <w:r>
          <w:rPr>
            <w:rStyle w:val="806"/>
            <w:rFonts w:ascii="SimSun" w:hAnsi="SimSun" w:eastAsia="SimSun" w:cs="SimSun"/>
            <w:color w:val="000000"/>
            <w:sz w:val="24"/>
            <w:u w:val="single"/>
          </w:rPr>
          <w:t xml:space="preserve">第四章采购需求</w:t>
        </w:r>
        <w:r>
          <w:rPr>
            <w:rStyle w:val="806"/>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3426" w:history="1">
        <w:r>
          <w:rPr>
            <w:rStyle w:val="806"/>
            <w:rFonts w:ascii="SimSun" w:hAnsi="SimSun" w:eastAsia="SimSun" w:cs="SimSun"/>
            <w:color w:val="000000"/>
            <w:sz w:val="24"/>
            <w:u w:val="single"/>
          </w:rPr>
          <w:t xml:space="preserve">第五章</w:t>
        </w:r>
        <w:r>
          <w:rPr>
            <w:rStyle w:val="806"/>
            <w:rFonts w:ascii="Arial" w:hAnsi="Arial" w:eastAsia="Arial" w:cs="Arial"/>
            <w:color w:val="000000"/>
            <w:sz w:val="24"/>
            <w:u w:val="none"/>
          </w:rPr>
          <w:t xml:space="preserve">  </w:t>
        </w:r>
        <w:r>
          <w:rPr>
            <w:rStyle w:val="806"/>
            <w:rFonts w:ascii="SimSun" w:hAnsi="SimSun" w:eastAsia="SimSun" w:cs="SimSun"/>
            <w:color w:val="000000"/>
            <w:sz w:val="24"/>
            <w:u w:val="single"/>
          </w:rPr>
          <w:t xml:space="preserve">合同主要条款</w:t>
        </w:r>
        <w:r>
          <w:rPr>
            <w:rStyle w:val="806"/>
            <w:rFonts w:ascii="Arial" w:hAnsi="Arial" w:eastAsia="Arial" w:cs="Arial"/>
            <w:color w:val="000000"/>
            <w:sz w:val="24"/>
            <w:u w:val="single"/>
          </w:rPr>
          <w:tab/>
        </w:r>
      </w:hyperlink>
      <w:r/>
      <w:r/>
    </w:p>
    <w:p>
      <w:pPr>
        <w:ind w:left="0" w:right="0" w:firstLine="0"/>
        <w:spacing w:before="0" w:after="0"/>
        <w:shd w:val="clear" w:color="ffffff" w:fill="ffffff"/>
        <w:tabs>
          <w:tab w:val="left" w:pos="83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04" w:history="1">
        <w:r>
          <w:rPr>
            <w:rStyle w:val="806"/>
            <w:rFonts w:ascii="SimSun" w:hAnsi="SimSun" w:eastAsia="SimSun" w:cs="SimSun"/>
            <w:color w:val="000000"/>
            <w:sz w:val="24"/>
            <w:u w:val="single"/>
          </w:rPr>
          <w:t xml:space="preserve">第六章磋商响应文件格式及附件</w:t>
        </w:r>
        <w:r>
          <w:rPr>
            <w:rStyle w:val="806"/>
            <w:rFonts w:ascii="Arial" w:hAnsi="Arial" w:eastAsia="Arial" w:cs="Arial"/>
            <w:color w:val="000000"/>
            <w:sz w:val="24"/>
            <w:u w:val="single"/>
          </w:rPr>
          <w:tab/>
        </w:r>
      </w:hyperlink>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Arial" w:hAnsi="Arial" w:eastAsia="Arial" w:cs="Arial"/>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南京市中心医院2026年运送等服务项目</w:t>
      </w:r>
      <w:r>
        <w:rPr>
          <w:rFonts w:ascii="SimSun" w:hAnsi="SimSun" w:eastAsia="SimSun" w:cs="SimSun"/>
          <w:color w:val="000000"/>
          <w:sz w:val="21"/>
        </w:rPr>
        <w:t xml:space="preserve">采购项目的潜在供应商应在</w:t>
      </w:r>
      <w:r>
        <w:rPr>
          <w:rFonts w:ascii="SimSun" w:hAnsi="SimSun" w:eastAsia="SimSun" w:cs="SimSun"/>
          <w:color w:val="000000"/>
          <w:spacing w:val="8"/>
          <w:sz w:val="21"/>
          <w:u w:val="single"/>
        </w:rPr>
        <w:t xml:space="preserve">江苏政府采购网、南京公共采购信息网</w:t>
      </w:r>
      <w:r>
        <w:rPr>
          <w:rFonts w:ascii="SimSun" w:hAnsi="SimSun" w:eastAsia="SimSun" w:cs="SimSun"/>
          <w:color w:val="000000"/>
          <w:sz w:val="21"/>
        </w:rPr>
        <w:t xml:space="preserve">自行免费下载获取采购文件，并于2026年7月14日9点30分（北京时间）前提交响应文件。</w:t>
      </w:r>
      <w:r/>
    </w:p>
    <w:p>
      <w:pPr>
        <w:ind w:left="0" w:right="0" w:firstLine="420"/>
        <w:spacing w:before="0" w:after="0"/>
        <w:shd w:val="clear" w:color="ffffff" w:fill="ffffff"/>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1.1项目编号：JSZC-320100-JCEC-C2026-0229</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1.2项目名称：南京市中心医院2026年运送等服务项目</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1.3预算金额：267万元</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1.4最高限价：267万元</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1.5采购需求：南京市中心医院2026年运送等服务包含但不限于全院运送及驻守区域保洁、氧气房值班、ICU护理员、太平南路项目保洁及运送、堂子街宿管等服务。技术参数详见磋商文件。</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1.6合同履行期限：自合同签订之日起1年。</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1.7行业划分：其他未列明行业。</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1.8本项目（非专门）面向中小企业（或监狱企业或残疾人福利性单位）采购。</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5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45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 落实政府采购政策需满足的资格要求：无</w:t>
      </w:r>
      <w:r/>
    </w:p>
    <w:p>
      <w:pPr>
        <w:ind w:left="0" w:right="0" w:firstLine="458"/>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提供《南京市政府采购供应商信用记录表暨信用承诺书》</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拒绝下述供应商参加本次采购活动：</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三、获取采购文件</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时间：自本项目竞争性磋商公告发布之日至2026年7月9日17点30分（北京时间）。</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地点：“江苏政府采购网、南京公共采购信息网”自行免费下载</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获取方式：网上下载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四、响应文件提交</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截止时间：</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7</w:t>
      </w:r>
      <w:r>
        <w:rPr>
          <w:rFonts w:ascii="SimSun" w:hAnsi="SimSun" w:eastAsia="SimSun" w:cs="SimSun"/>
          <w:color w:val="000000"/>
          <w:sz w:val="21"/>
        </w:rPr>
        <w:t xml:space="preserve">月</w:t>
      </w:r>
      <w:r>
        <w:rPr>
          <w:rFonts w:ascii="SimSun" w:hAnsi="SimSun" w:eastAsia="SimSun" w:cs="SimSun"/>
          <w:color w:val="000000"/>
          <w:sz w:val="21"/>
          <w:u w:val="single"/>
        </w:rPr>
        <w:t xml:space="preserve">14</w:t>
      </w:r>
      <w:r>
        <w:rPr>
          <w:rFonts w:ascii="SimSun" w:hAnsi="SimSun" w:eastAsia="SimSun" w:cs="SimSun"/>
          <w:color w:val="000000"/>
          <w:sz w:val="21"/>
        </w:rPr>
        <w:t xml:space="preserve">日</w:t>
      </w:r>
      <w:r>
        <w:rPr>
          <w:rFonts w:ascii="SimSun" w:hAnsi="SimSun" w:eastAsia="SimSun" w:cs="SimSun"/>
          <w:color w:val="000000"/>
          <w:sz w:val="21"/>
          <w:u w:val="single"/>
        </w:rPr>
        <w:t xml:space="preserve">9</w:t>
      </w:r>
      <w:r>
        <w:rPr>
          <w:rFonts w:ascii="SimSun" w:hAnsi="SimSun" w:eastAsia="SimSun" w:cs="SimSun"/>
          <w:color w:val="000000"/>
          <w:sz w:val="21"/>
        </w:rPr>
        <w:t xml:space="preserve">点</w:t>
      </w:r>
      <w:r>
        <w:rPr>
          <w:rFonts w:ascii="SimSun" w:hAnsi="SimSun" w:eastAsia="SimSun" w:cs="SimSun"/>
          <w:color w:val="000000"/>
          <w:sz w:val="21"/>
          <w:u w:val="single"/>
        </w:rPr>
        <w:t xml:space="preserve">30</w:t>
      </w:r>
      <w:r>
        <w:rPr>
          <w:rFonts w:ascii="SimSun" w:hAnsi="SimSun" w:eastAsia="SimSun" w:cs="SimSun"/>
          <w:color w:val="000000"/>
          <w:sz w:val="21"/>
        </w:rPr>
        <w:t xml:space="preserve">分（北京时间）</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4.2地点：江苏省政府采购管理交易系统（苏采云）（以下简称“苏采云”）（网址：</w:t>
      </w:r>
      <w:hyperlink r:id="rId15" w:tooltip="http://jszfcg.jsczt.cn/%EF%BC%89" w:history="1">
        <w:r>
          <w:rPr>
            <w:rStyle w:val="806"/>
            <w:rFonts w:ascii="SimSun" w:hAnsi="SimSun" w:eastAsia="SimSun" w:cs="SimSun"/>
            <w:color w:val="000000"/>
            <w:sz w:val="21"/>
            <w:u w:val="single"/>
          </w:rPr>
          <w:t xml:space="preserve">http://jszfcg.jsczt.cn/）</w:t>
        </w:r>
      </w:hyperlink>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五、开启</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时间：</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7</w:t>
      </w:r>
      <w:r>
        <w:rPr>
          <w:rFonts w:ascii="SimSun" w:hAnsi="SimSun" w:eastAsia="SimSun" w:cs="SimSun"/>
          <w:color w:val="000000"/>
          <w:sz w:val="21"/>
        </w:rPr>
        <w:t xml:space="preserve">月</w:t>
      </w:r>
      <w:r>
        <w:rPr>
          <w:rFonts w:ascii="SimSun" w:hAnsi="SimSun" w:eastAsia="SimSun" w:cs="SimSun"/>
          <w:color w:val="000000"/>
          <w:sz w:val="21"/>
          <w:u w:val="single"/>
        </w:rPr>
        <w:t xml:space="preserve">14</w:t>
      </w:r>
      <w:r>
        <w:rPr>
          <w:rFonts w:ascii="SimSun" w:hAnsi="SimSun" w:eastAsia="SimSun" w:cs="SimSun"/>
          <w:color w:val="000000"/>
          <w:sz w:val="21"/>
        </w:rPr>
        <w:t xml:space="preserve">日</w:t>
      </w:r>
      <w:r>
        <w:rPr>
          <w:rFonts w:ascii="SimSun" w:hAnsi="SimSun" w:eastAsia="SimSun" w:cs="SimSun"/>
          <w:color w:val="000000"/>
          <w:sz w:val="21"/>
          <w:u w:val="single"/>
        </w:rPr>
        <w:t xml:space="preserve">9</w:t>
      </w:r>
      <w:r>
        <w:rPr>
          <w:rFonts w:ascii="SimSun" w:hAnsi="SimSun" w:eastAsia="SimSun" w:cs="SimSun"/>
          <w:color w:val="000000"/>
          <w:sz w:val="21"/>
        </w:rPr>
        <w:t xml:space="preserve">点</w:t>
      </w:r>
      <w:r>
        <w:rPr>
          <w:rFonts w:ascii="SimSun" w:hAnsi="SimSun" w:eastAsia="SimSun" w:cs="SimSun"/>
          <w:color w:val="000000"/>
          <w:sz w:val="21"/>
          <w:u w:val="single"/>
        </w:rPr>
        <w:t xml:space="preserve">30分</w:t>
      </w:r>
      <w:r>
        <w:rPr>
          <w:rFonts w:ascii="SimSun" w:hAnsi="SimSun" w:eastAsia="SimSun" w:cs="SimSun"/>
          <w:color w:val="000000"/>
          <w:spacing w:val="8"/>
          <w:sz w:val="21"/>
        </w:rPr>
        <w:t xml:space="preserve">（北京时间）</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地点：江苏政府采购网“苏采云”系统</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六、公告期限</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自本公告发布之日起3个工作日。</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七、其他补充事宜</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7.2供应商应当从采购代理机构合法获得本项目磋商文件。本次磋商请按“标段”获取磋商文件，编制、提交响应文件，并按“标段”开启、磋商。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勘察现场或答疑：无</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 供应商诚信档案管理</w:t>
      </w:r>
      <w:r/>
    </w:p>
    <w:p>
      <w:pPr>
        <w:ind w:left="0" w:right="0" w:firstLine="363"/>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1"/>
        </w:rPr>
        <w:t xml:space="preserve">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363"/>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363"/>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（1）登录“南京公共采购信息网”或“信用南京”网站，点击“南京市政府采购供应商诚信档案”图标，在弹出的用户登录界面，点击“新用户注册”；</w:t>
      </w:r>
      <w:r/>
    </w:p>
    <w:p>
      <w:pPr>
        <w:ind w:left="0" w:right="0" w:firstLine="363"/>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1"/>
        </w:rPr>
        <w:t xml:space="preserve">“南京市政府采购供应商信用记录表暨信用承诺书”是其参加本次政府采购活动的必备材料。</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南京市政府采购供应商诚信档案管理系统客服电话：025-52718366；供应商可就用户注册与打印“南京市政府采购供应商信用记录表暨信用承诺书”等事宜进行咨询。</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1"/>
        </w:rPr>
        <w:t xml:space="preserve">未按要求提供《南京市政府采购供应商信用记录表暨信用承诺书》则该供应商磋商文件按无效投标处理。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7.5供应商通过“苏采云”（网址：</w:t>
      </w:r>
      <w:hyperlink r:id="rId16" w:tooltip="http://jszfcg.jsczt.cn/%EF%BC%89%E5%8F%82%E4%B8%8E%E6%94%BF%E5%BA%9C%E9%87%87%E8%B4%AD%E9%A1%B9%E7%9B%AE%EF%BC%8C%E9%9C%80%E8%A6%81%E5%8A%9E%E7%90%86%E6%B1%9F%E8%8B%8F%E7%9C%81%E6%94%BF%E5%BA%9C%E9%87%87%E8%B4%AD%E6%95%B0%E5%AD%97%E8%AF%81%E4%B9%A6%E5%8F%8A%E7" w:history="1">
        <w:r>
          <w:rPr>
            <w:rStyle w:val="806"/>
            <w:rFonts w:ascii="Times New Roman" w:hAnsi="Times New Roman" w:eastAsia="Times New Roman" w:cs="Times New Roman"/>
            <w:color w:val="000000"/>
            <w:sz w:val="21"/>
            <w:u w:val="single"/>
          </w:rPr>
          <w:t xml:space="preserve">http://jszfcg.jsczt.cn/</w:t>
        </w:r>
        <w:r>
          <w:rPr>
            <w:rStyle w:val="806"/>
            <w:rFonts w:ascii="SimSun" w:hAnsi="SimSun" w:eastAsia="SimSun" w:cs="SimSun"/>
            <w:color w:val="000000"/>
            <w:sz w:val="21"/>
            <w:u w:val="single"/>
          </w:rPr>
          <w:t xml:space="preserve">）参与政府采购项目，需要办理江苏省政府采购数字证书及电子签章的，详见苏采云官网首页“新</w:t>
        </w:r>
        <w:r>
          <w:rPr>
            <w:rStyle w:val="806"/>
            <w:rFonts w:ascii="Times New Roman" w:hAnsi="Times New Roman" w:eastAsia="Times New Roman" w:cs="Times New Roman"/>
            <w:color w:val="000000"/>
            <w:sz w:val="21"/>
            <w:u w:val="single"/>
          </w:rPr>
          <w:t xml:space="preserve">CA</w:t>
        </w:r>
        <w:r>
          <w:rPr>
            <w:rStyle w:val="806"/>
            <w:rFonts w:ascii="SimSun" w:hAnsi="SimSun" w:eastAsia="SimSun" w:cs="SimSun"/>
            <w:color w:val="000000"/>
            <w:sz w:val="21"/>
            <w:u w:val="single"/>
          </w:rPr>
          <w:t xml:space="preserve">办理指南”。供应商通过苏采云官网首页进行供应商注册及</w:t>
        </w:r>
        <w:r>
          <w:rPr>
            <w:rStyle w:val="806"/>
            <w:rFonts w:ascii="Times New Roman" w:hAnsi="Times New Roman" w:eastAsia="Times New Roman" w:cs="Times New Roman"/>
            <w:color w:val="000000"/>
            <w:sz w:val="21"/>
            <w:u w:val="single"/>
          </w:rPr>
          <w:t xml:space="preserve">CA</w:t>
        </w:r>
        <w:r>
          <w:rPr>
            <w:rStyle w:val="806"/>
            <w:rFonts w:ascii="SimSun" w:hAnsi="SimSun" w:eastAsia="SimSun" w:cs="SimSun"/>
            <w:color w:val="000000"/>
            <w:sz w:val="21"/>
            <w:u w:val="single"/>
          </w:rPr>
          <w:t xml:space="preserve">绑定。</w:t>
        </w:r>
        <w:r>
          <w:rPr>
            <w:rStyle w:val="806"/>
            <w:rFonts w:ascii="Times New Roman" w:hAnsi="Times New Roman" w:eastAsia="Times New Roman" w:cs="Times New Roman"/>
            <w:color w:val="000000"/>
            <w:sz w:val="21"/>
            <w:u w:val="single"/>
          </w:rPr>
          <w:t xml:space="preserve">CA</w:t>
        </w:r>
        <w:r>
          <w:rPr>
            <w:rStyle w:val="806"/>
            <w:rFonts w:ascii="SimSun" w:hAnsi="SimSun" w:eastAsia="SimSun" w:cs="SimSun"/>
            <w:color w:val="000000"/>
            <w:sz w:val="21"/>
            <w:u w:val="single"/>
          </w:rPr>
          <w:t xml:space="preserve">登录后，供应商按《苏采云系统供应商操作手册》进行操作。</w:t>
        </w:r>
      </w:hyperlink>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06"/>
            <w:rFonts w:ascii="SimSun" w:hAnsi="SimSun" w:eastAsia="SimSun" w:cs="SimSun"/>
            <w:color w:val="000000"/>
            <w:sz w:val="21"/>
            <w:u w:val="single"/>
          </w:rPr>
          <w:t xml:space="preserve">http://www.ccgp-jiangsu.gov.cn/jiangsu/zlxz/ee/ee3a4bc5a3454aa2b0d9312230633ce9.html</w:t>
        </w:r>
      </w:hyperlink>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有关本次采购的事项若存在变动或修改，请及时关注“江苏政府采购网”（www.ccgp-jiangsu.gov.cn）更正公告。</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八、对本次采购提出询问，请按以下方式联系。</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8.1采购人信息</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w:t>
      </w:r>
      <w:r>
        <w:rPr>
          <w:rFonts w:ascii="SimSun" w:hAnsi="SimSun" w:eastAsia="SimSun" w:cs="SimSun"/>
          <w:color w:val="000000"/>
          <w:sz w:val="21"/>
        </w:rPr>
        <w:t xml:space="preserve">南京市中心医院</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w:t>
      </w:r>
      <w:r>
        <w:rPr>
          <w:rFonts w:ascii="SimSun" w:hAnsi="SimSun" w:eastAsia="SimSun" w:cs="SimSun"/>
          <w:color w:val="000000"/>
          <w:sz w:val="21"/>
        </w:rPr>
        <w:t xml:space="preserve">南京市成贤街116号</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联系人：双</w:t>
      </w:r>
      <w:r>
        <w:rPr>
          <w:rFonts w:ascii="SimSun" w:hAnsi="SimSun" w:eastAsia="SimSun" w:cs="SimSun"/>
          <w:color w:val="000000"/>
          <w:sz w:val="21"/>
        </w:rPr>
        <w:t xml:space="preserve">老师</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联系方式：025-68781892</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8.2采购代理机构信息</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联系方式：钮驰，徐云飞13770552830，13951080552</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8.3项目联系方式</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w:t>
      </w:r>
      <w:r>
        <w:rPr>
          <w:rFonts w:ascii="SimSun" w:hAnsi="SimSun" w:eastAsia="SimSun" w:cs="SimSun"/>
          <w:color w:val="000000"/>
          <w:sz w:val="21"/>
        </w:rPr>
        <w:t xml:space="preserve">钮驰，徐云飞</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SimSun" w:hAnsi="SimSun" w:eastAsia="SimSun" w:cs="SimSun"/>
          <w:color w:val="000000"/>
          <w:sz w:val="21"/>
        </w:rPr>
        <w:t xml:space="preserve">13770552830，13951080552</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2026年6月30日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5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“供应商”是指参加竞争性磋商，并符合采购文件规定资格条件的法人、其他组织或者自然人。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 </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“货物和服务”指本采购文件中所述产品及相关服务。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“用户或使用单位”是指使用服务的单位。</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的通知》国统字〔</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7"/>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8"/>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3" w:history="1">
        <w:r>
          <w:rPr>
            <w:rStyle w:val="806"/>
            <w:rFonts w:ascii="SimSun" w:hAnsi="SimSun" w:eastAsia="SimSun" w:cs="SimSun"/>
            <w:color w:val="000000"/>
            <w:sz w:val="21"/>
            <w:u w:val="single"/>
          </w:rPr>
          <w:t xml:space="preserve">第二章竞争性磋商须知</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4" w:history="1">
        <w:r>
          <w:rPr>
            <w:rStyle w:val="806"/>
            <w:rFonts w:ascii="SimSun" w:hAnsi="SimSun" w:eastAsia="SimSun" w:cs="SimSun"/>
            <w:color w:val="000000"/>
            <w:sz w:val="21"/>
            <w:u w:val="single"/>
          </w:rPr>
          <w:t xml:space="preserve">第三章评标标准</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34273795" w:history="1">
        <w:r>
          <w:rPr>
            <w:rStyle w:val="806"/>
            <w:rFonts w:ascii="SimSun" w:hAnsi="SimSun" w:eastAsia="SimSun" w:cs="SimSun"/>
            <w:color w:val="000000"/>
            <w:sz w:val="21"/>
            <w:u w:val="single"/>
          </w:rPr>
          <w:t xml:space="preserve">第四章采购需求</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534273796" w:history="1">
        <w:r>
          <w:rPr>
            <w:rStyle w:val="806"/>
            <w:rFonts w:ascii="SimSun" w:hAnsi="SimSun" w:eastAsia="SimSun" w:cs="SimSun"/>
            <w:color w:val="000000"/>
            <w:sz w:val="21"/>
            <w:u w:val="single"/>
          </w:rPr>
          <w:t xml:space="preserve">第五章合同主要条款</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534273797" w:history="1">
        <w:r>
          <w:rPr>
            <w:rStyle w:val="806"/>
            <w:rFonts w:ascii="SimSun" w:hAnsi="SimSun" w:eastAsia="SimSun" w:cs="SimSun"/>
            <w:color w:val="000000"/>
            <w:sz w:val="21"/>
            <w:u w:val="single"/>
          </w:rPr>
          <w:t xml:space="preserve">第六章磋商响应文件格式及附件</w:t>
        </w:r>
      </w:hyperlink>
      <w:r/>
      <w:r/>
    </w:p>
    <w:p>
      <w:pPr>
        <w:numPr>
          <w:ilvl w:val="0"/>
          <w:numId w:val="8"/>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Arial" w:hAnsi="Arial" w:eastAsia="Arial" w:cs="Arial"/>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Arial" w:hAnsi="Arial" w:eastAsia="Arial" w:cs="Arial"/>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6.4 </w:t>
      </w:r>
      <w:r>
        <w:rPr>
          <w:rFonts w:ascii="SimSun" w:hAnsi="SimSun" w:eastAsia="SimSun" w:cs="SimSun"/>
          <w:color w:val="000000"/>
          <w:sz w:val="21"/>
        </w:rPr>
        <w:t xml:space="preserve">磋商响应文件应按照竞争性磋商文件的规定编写并制作目录。</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磋商响应文件由商务、技术、价格，以及其他部分内容组成。磋商响应文件目录及有关格式按磋商文件“第六章 磋商响应文件格式及附件”的要求编制。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）申请人资格资信证明文件：</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2.2 </w:t>
      </w:r>
      <w:r>
        <w:rPr>
          <w:rFonts w:ascii="SimSun" w:hAnsi="SimSun" w:eastAsia="SimSun" w:cs="SimSun"/>
          <w:color w:val="000000"/>
          <w:spacing w:val="8"/>
          <w:sz w:val="21"/>
        </w:rPr>
        <w:t xml:space="preserve">落实政府采购政策需满足的资格要求；</w:t>
      </w:r>
      <w:r/>
    </w:p>
    <w:p>
      <w:pPr>
        <w:ind w:left="0" w:right="0" w:firstLine="659"/>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 第一章竞争性磋商公告中 </w:t>
      </w:r>
      <w:r>
        <w:rPr>
          <w:rFonts w:ascii="Arial" w:hAnsi="Arial" w:eastAsia="Arial" w:cs="Arial"/>
          <w:color w:val="000000"/>
          <w:sz w:val="21"/>
        </w:rPr>
        <w:t xml:space="preserve">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）供应商缴纳磋商保证金凭证（不需要）；</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）《南京市政府采购供应商信用记录表暨信用承诺书》（如竞争性磋商公告中要求提供）；</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）《商务条款偏离表》；</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8</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）项目技术方案或服务说明；</w:t>
      </w:r>
      <w:r>
        <w:rPr>
          <w:rFonts w:ascii="Arial" w:hAnsi="Arial" w:eastAsia="Arial" w:cs="Arial"/>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）《采购需求条款偏离表》；</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b/>
          <w:color w:val="000000"/>
          <w:sz w:val="21"/>
        </w:rPr>
        <w:t xml:space="preserve">磋商响应文件的价格内容</w:t>
      </w:r>
      <w:r/>
    </w:p>
    <w:p>
      <w:pPr>
        <w:numPr>
          <w:ilvl w:val="0"/>
          <w:numId w:val="9"/>
        </w:numPr>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）供应商应在《报价一览表》《分项报价表》等标明标的的单价、总价以及分项报价等。</w:t>
      </w:r>
      <w:r/>
    </w:p>
    <w:p>
      <w:pPr>
        <w:ind w:left="0" w:right="0" w:firstLine="4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）响应文件所报的投标价格不得超过磋商文件规定的预算价、限价，超过磋商文件规定的，响应文件按无效处理。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）经磋商后，如果成交价低于供应商首次响应报价的话，除特别注明外，分项报价同比例下浮调整。</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7.8 </w:t>
      </w:r>
      <w:r>
        <w:rPr>
          <w:rFonts w:ascii="SimSun" w:hAnsi="SimSun" w:eastAsia="SimSun" w:cs="SimSun"/>
          <w:color w:val="000000"/>
          <w:sz w:val="21"/>
        </w:rPr>
        <w:t xml:space="preserve">如标书制作工具中格式和内容与“南京公共采购信息网</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中国政府采购网”发布的磋商文件不一致的，以上述网站发布的磋商文件为准。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、磋商保证金（不需要）</w:t>
      </w:r>
      <w:r/>
    </w:p>
    <w:p>
      <w:pPr>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w:t>
      </w:r>
      <w:r>
        <w:rPr>
          <w:rFonts w:ascii="SimSun" w:hAnsi="SimSun" w:eastAsia="SimSun" w:cs="SimSun"/>
          <w:b/>
          <w:color w:val="000000"/>
          <w:sz w:val="21"/>
        </w:rPr>
        <w:t xml:space="preserve">、响应文件递交与解密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9.2 </w:t>
      </w:r>
      <w:r>
        <w:rPr>
          <w:rFonts w:ascii="SimSun" w:hAnsi="SimSun" w:eastAsia="SimSun" w:cs="SimSun"/>
          <w:color w:val="000000"/>
          <w:sz w:val="21"/>
        </w:rPr>
        <w:t xml:space="preserve">供应商应当按照《操作手册》规定，在“苏采云”系统规定的时间内对响应文件进行解密。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9.3 </w:t>
      </w:r>
      <w:r>
        <w:rPr>
          <w:rFonts w:ascii="SimSun" w:hAnsi="SimSun" w:eastAsia="SimSun" w:cs="SimSun"/>
          <w:color w:val="000000"/>
          <w:sz w:val="21"/>
        </w:rPr>
        <w:t xml:space="preserve">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Arial" w:hAnsi="Arial" w:eastAsia="Arial" w:cs="Arial"/>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13.2 </w:t>
      </w:r>
      <w:r>
        <w:rPr>
          <w:rFonts w:ascii="SimSun" w:hAnsi="SimSun" w:eastAsia="SimSun" w:cs="SimSun"/>
          <w:color w:val="000000"/>
          <w:sz w:val="21"/>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如磋商文件有实质性变动的，供应商应当按照磋商文件的变动情况和磋商小组的要求在苏采云系统中重新提交响应文件，并加盖电子公章。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13.5 </w:t>
      </w:r>
      <w:r>
        <w:rPr>
          <w:rFonts w:ascii="SimSun" w:hAnsi="SimSun" w:eastAsia="SimSun" w:cs="SimSun"/>
          <w:color w:val="000000"/>
          <w:sz w:val="21"/>
        </w:rPr>
        <w:t xml:space="preserve">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13.6 </w:t>
      </w: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w:t>
      </w:r>
      <w:r>
        <w:rPr>
          <w:rFonts w:ascii="Arial" w:hAnsi="Arial" w:eastAsia="Arial" w:cs="Arial"/>
          <w:color w:val="000000"/>
          <w:sz w:val="21"/>
        </w:rPr>
        <w:t xml:space="preserve">,</w:t>
      </w:r>
      <w:r>
        <w:rPr>
          <w:rFonts w:ascii="SimSun" w:hAnsi="SimSun" w:eastAsia="SimSun" w:cs="SimSun"/>
          <w:color w:val="000000"/>
          <w:sz w:val="21"/>
        </w:rPr>
        <w:t xml:space="preserve">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13.7 </w:t>
      </w:r>
      <w:r>
        <w:rPr>
          <w:rFonts w:ascii="SimSun" w:hAnsi="SimSun" w:eastAsia="SimSun" w:cs="SimSun"/>
          <w:b/>
          <w:color w:val="000000"/>
          <w:sz w:val="21"/>
        </w:rPr>
        <w:t xml:space="preserve">出现下列情形之一的响应文件按照无效处理：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）不满足</w:t>
      </w:r>
      <w:r>
        <w:rPr>
          <w:rFonts w:ascii="Arial" w:hAnsi="Arial" w:eastAsia="Arial" w:cs="Arial"/>
          <w:color w:val="000000"/>
          <w:sz w:val="21"/>
        </w:rPr>
        <w:t xml:space="preserve">“</w:t>
      </w:r>
      <w:r>
        <w:rPr>
          <w:rFonts w:ascii="SimSun" w:hAnsi="SimSun" w:eastAsia="SimSun" w:cs="SimSun"/>
          <w:color w:val="000000"/>
          <w:sz w:val="21"/>
        </w:rPr>
        <w:t xml:space="preserve">第一章竞争性磋商公告 二、申请人资格要求</w:t>
      </w:r>
      <w:r>
        <w:rPr>
          <w:rFonts w:ascii="Arial" w:hAnsi="Arial" w:eastAsia="Arial" w:cs="Arial"/>
          <w:color w:val="000000"/>
          <w:sz w:val="21"/>
        </w:rPr>
        <w:t xml:space="preserve">”</w:t>
      </w:r>
      <w:r>
        <w:rPr>
          <w:rFonts w:ascii="SimSun" w:hAnsi="SimSun" w:eastAsia="SimSun" w:cs="SimSun"/>
          <w:color w:val="000000"/>
          <w:sz w:val="21"/>
        </w:rPr>
        <w:t xml:space="preserve">的规定的；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）未实质性响应磋商文件要求的；</w:t>
      </w:r>
      <w:r>
        <w:rPr>
          <w:rFonts w:ascii="SimSun" w:hAnsi="SimSun" w:eastAsia="SimSun" w:cs="SimSun"/>
          <w:b/>
          <w:color w:val="000000"/>
          <w:sz w:val="21"/>
        </w:rPr>
        <w:t xml:space="preserve">（实质性要求是指本磋商文件中用带星号（</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须（必须）</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应（应当）</w:t>
      </w:r>
      <w:r>
        <w:rPr>
          <w:rFonts w:ascii="Arial" w:hAnsi="Arial" w:eastAsia="Arial" w:cs="Arial"/>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）不符合法律、法规和磋商文件规定的其他实质性要求的；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）供应商在“苏采云”系统规定的时间内未成功解密电子响应文件；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）供应商未按照磋商文件要求上传电子响应文件。</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13.8</w:t>
      </w:r>
      <w:r>
        <w:rPr>
          <w:rFonts w:ascii="SimSun" w:hAnsi="SimSun" w:eastAsia="SimSun" w:cs="SimSun"/>
          <w:b/>
          <w:color w:val="000000"/>
          <w:sz w:val="21"/>
        </w:rPr>
        <w:t xml:space="preserve">出现下列情形之一的磋商终止：</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号）规定情形外，在采购过程中符合要求的供应商或者报价未超过采购预算的供应商不足3家的；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）在“苏采云”系统规定时间内成功解密电子响应文件的供应商不足</w:t>
      </w:r>
      <w:r>
        <w:rPr>
          <w:rFonts w:ascii="Arial" w:hAnsi="Arial" w:eastAsia="Arial" w:cs="Arial"/>
          <w:color w:val="000000"/>
          <w:sz w:val="21"/>
        </w:rPr>
        <w:t xml:space="preserve">3</w:t>
      </w:r>
      <w:r>
        <w:rPr>
          <w:rFonts w:ascii="SimSun" w:hAnsi="SimSun" w:eastAsia="SimSun" w:cs="SimSun"/>
          <w:color w:val="000000"/>
          <w:sz w:val="21"/>
        </w:rPr>
        <w:t xml:space="preserve">家的。</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13.9</w:t>
      </w:r>
      <w:r>
        <w:rPr>
          <w:rFonts w:ascii="SimSun" w:hAnsi="SimSun" w:eastAsia="SimSun" w:cs="SimSun"/>
          <w:b/>
          <w:color w:val="000000"/>
          <w:sz w:val="24"/>
        </w:rPr>
        <w:t xml:space="preserve">参照政府采购货物和服务招标投标管理办法（财政部令第87号）、《关于推动解决政府采购异常低价问题的通知》（财库〔2026〕2号）：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14.2 综合评分的主要因素是：价格、服务、业绩、投标响应性等。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14.3 评分标准详见第三章。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15.3</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w:t>
      </w:r>
      <w:r>
        <w:rPr>
          <w:rFonts w:ascii="Arial" w:hAnsi="Arial" w:eastAsia="Arial" w:cs="Arial"/>
          <w:color w:val="000000"/>
          <w:sz w:val="21"/>
        </w:rPr>
        <w:t xml:space="preserve">,</w:t>
      </w:r>
      <w:r>
        <w:rPr>
          <w:rFonts w:ascii="SimSun" w:hAnsi="SimSun" w:eastAsia="SimSun" w:cs="SimSun"/>
          <w:color w:val="000000"/>
          <w:sz w:val="21"/>
        </w:rPr>
        <w:t xml:space="preserve">因未及时下载而造成的不利后果由成交供应商自行承担。</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15.5 </w:t>
      </w:r>
      <w:r>
        <w:rPr>
          <w:rFonts w:ascii="SimSun" w:hAnsi="SimSun" w:eastAsia="SimSun" w:cs="SimSun"/>
          <w:color w:val="000000"/>
          <w:sz w:val="21"/>
        </w:rPr>
        <w:t xml:space="preserve">采购人与成交供应商应当在成交通知书发出之日起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16.3 </w:t>
      </w:r>
      <w:r>
        <w:rPr>
          <w:rFonts w:ascii="SimSun" w:hAnsi="SimSun" w:eastAsia="SimSun" w:cs="SimSun"/>
          <w:color w:val="000000"/>
          <w:sz w:val="21"/>
        </w:rPr>
        <w:t xml:space="preserve">成交供应商因不可抗力或者自身原因不能履行合同的，采购人可以按照《政府采购竞争性磋商采购方式管理暂行办法》第三十三条规定的原则确定其他供应商作为成交供应商并签订政府采购合同，也可以重新开展采购活动。</w:t>
      </w:r>
      <w:r>
        <w:rPr>
          <w:rFonts w:ascii="SimSun" w:hAnsi="SimSun" w:eastAsia="SimSun" w:cs="SimSun"/>
          <w:b/>
          <w:color w:val="000000"/>
          <w:sz w:val="21"/>
        </w:rPr>
        <w:t xml:space="preserve">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16.4 </w:t>
      </w:r>
      <w:r>
        <w:rPr>
          <w:rFonts w:ascii="SimSun" w:hAnsi="SimSun" w:eastAsia="SimSun" w:cs="SimSun"/>
          <w:color w:val="000000"/>
          <w:sz w:val="21"/>
        </w:rPr>
        <w:t xml:space="preserve">成交供应商拒绝签订政府采购合同的，采购人可以按照《政府采购竞争性磋商采购方式管理暂行办法》第三十三条规定的原则确定其他供应商作为成交供应商并签订政府采购合同，也可以重新开展采购活动。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供应商认为磋商文件、磋商过程和中标、成交结果使自己的权益受到损害的，可以在知道或者应知其权益受到损害之日起七个工作日内，以书面形式向采购代理机构提出质疑。</w:t>
      </w:r>
      <w:r/>
    </w:p>
    <w:p>
      <w:pPr>
        <w:ind w:left="0" w:right="0" w:firstLine="424"/>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17.9 </w:t>
      </w:r>
      <w:r>
        <w:rPr>
          <w:rFonts w:ascii="SimSun" w:hAnsi="SimSun" w:eastAsia="SimSun" w:cs="SimSun"/>
          <w:color w:val="000000"/>
          <w:sz w:val="21"/>
        </w:rPr>
        <w:t xml:space="preserve">质疑函应当现场书面提交至采购代理机构联系人（详见竞争性磋商公告）处，提交时应出示有效身份证明。</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18.4 </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Arial" w:hAnsi="Arial" w:eastAsia="Arial" w:cs="Arial"/>
          <w:color w:val="000000"/>
          <w:sz w:val="21"/>
        </w:rPr>
        <w:t xml:space="preserve">1</w:t>
      </w:r>
      <w:r>
        <w:rPr>
          <w:rFonts w:ascii="SimSun" w:hAnsi="SimSun" w:eastAsia="SimSun" w:cs="SimSun"/>
          <w:color w:val="000000"/>
          <w:sz w:val="21"/>
        </w:rPr>
        <w:t xml:space="preserve">至</w:t>
      </w:r>
      <w:r>
        <w:rPr>
          <w:rFonts w:ascii="Arial" w:hAnsi="Arial" w:eastAsia="Arial" w:cs="Arial"/>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4"/>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18.6 </w:t>
      </w:r>
      <w:r>
        <w:rPr>
          <w:rFonts w:ascii="SimSun" w:hAnsi="SimSun" w:eastAsia="SimSun" w:cs="SimSun"/>
          <w:color w:val="000000"/>
          <w:sz w:val="21"/>
        </w:rPr>
        <w:t xml:space="preserve">任何单位和个人对采购代理机构在采购活动中的违法行为，有权控告和检举，联系电话：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（招标采购代理机构质量管理部门）、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（招标采购代理机构纪检监察部门）</w:t>
      </w:r>
      <w:r/>
    </w:p>
    <w:p>
      <w:pPr>
        <w:ind w:left="0" w:right="0" w:firstLine="420"/>
        <w:jc w:val="both"/>
        <w:spacing w:before="0" w:after="0"/>
        <w:shd w:val="clear" w:color="ffffff" w:fill="ffffff"/>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 </w:t>
      </w:r>
      <w:r>
        <w:rPr>
          <w:rFonts w:ascii="SimSun" w:hAnsi="SimSun" w:eastAsia="SimSun" w:cs="SimSun"/>
          <w:color w:val="000000"/>
          <w:sz w:val="21"/>
        </w:rPr>
        <w:t xml:space="preserve">本次采购，成交供应商按《招标代理服务费管理暂行办法》（苏招协【2022】002号）招标收费基准费率计算，在领取中标通知书前向招标代理机构支付招标服务费。本项费用无需在《报价一览表》中单列。</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20.3 </w:t>
      </w:r>
      <w:r>
        <w:rPr>
          <w:rFonts w:ascii="SimSun" w:hAnsi="SimSun" w:eastAsia="SimSun" w:cs="SimSun"/>
          <w:color w:val="000000"/>
          <w:sz w:val="21"/>
        </w:rPr>
        <w:t xml:space="preserve">本项目的评委费由成交供应商承担，费用请供应商综合考虑计入报价，不另列项目，摊销在报价中。</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Arial" w:hAnsi="Arial" w:eastAsia="Arial" w:cs="Arial"/>
          <w:b/>
          <w:color w:val="000000"/>
          <w:sz w:val="32"/>
        </w:rPr>
        <w:t xml:space="preserve"> </w:t>
      </w:r>
      <w:r>
        <w:rPr>
          <w:rFonts w:ascii="SimSun" w:hAnsi="SimSun" w:eastAsia="SimSun" w:cs="SimSun"/>
          <w:b/>
          <w:color w:val="000000"/>
          <w:sz w:val="32"/>
        </w:rPr>
        <w:t xml:space="preserve">评标标准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5"/>
        <w:gridCol w:w="1346"/>
        <w:gridCol w:w="795"/>
        <w:gridCol w:w="5443"/>
      </w:tblGrid>
      <w:tr>
        <w:trPr>
          <w:trHeight w:val="9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评分依据</w:t>
            </w:r>
            <w:r/>
          </w:p>
        </w:tc>
      </w:tr>
      <w:tr>
        <w:trPr>
          <w:trHeight w:val="1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综合评分法中的价格分采用低价优先法计算，即满足竞争性磋商文件要求且价格最低的报价为评标基准价，其价格分为满分。其他供应商的价格分统一按照下列公式计算：报价得分= (评标基准价／报价)×20。</w:t>
            </w:r>
            <w:r/>
          </w:p>
        </w:tc>
      </w:tr>
      <w:tr>
        <w:trPr>
          <w:trHeight w:val="7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需求响应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完全满足第四章项目采购需求要求的得满分，每负偏离一项扣5分，扣完为止。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注：明确要求提供证明材料的，须按要求在响应文件中提供证明文件等相关材料，且均需在技术响应或商务响应偏差表详尽真实的提供偏差情况及证明材料页码，否则视为负偏离。</w:t>
            </w:r>
            <w:r/>
          </w:p>
        </w:tc>
      </w:tr>
      <w:tr>
        <w:trPr>
          <w:trHeight w:val="7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评委根据供应商提供的总体服务方案进行评分，包括但不限于对本项目的整体实施方案、实施流程、重难点分析、实施计划和人员安排情况等。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完整全面、实施流程科学高效、实施计划针对性强，重难点分析准确，应对措施有力，人员安排合理的得7分；方案较为完善、实施流程较高效、实施计划针对性较强、重难点分析较准确，应对措施较有力，人员安排较合理，符合采购需求的得4分；方案不具体、实施流程混乱、实施计划不清晰、重难点未有具体分析，应对措施一般，人员安排一般的得1分；其他或没有内容不得分。</w:t>
            </w:r>
            <w:r/>
          </w:p>
        </w:tc>
      </w:tr>
      <w:tr>
        <w:trPr>
          <w:trHeight w:val="58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评委根据供应商提供的项目团队管理计划进行评分，包括但不限于岗位设置、部门职责、工作流程、各类规章制度及针对本项目所做的规划等。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对岗位设置科学合理、部门职责划分明确、工作流程科学高效、各类规章制度及针对本项目所做的规划科学先进合理的得7分；岗位设置较为合理、部门职责划分较明确、工作流程较高效、各类规章制度及针对本项目所做的规划较合理的得4分；岗位设置不明确、部门职责划分较混乱、工作流程简单、各类规章制度及针对本项目所做的规划可执行性一般的得1分；其他或没有内容不得分。</w:t>
            </w:r>
            <w:r/>
          </w:p>
        </w:tc>
      </w:tr>
      <w:tr>
        <w:trPr>
          <w:trHeight w:val="63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根据本项目提供应急方案，包括但不限于应急方案及措施，应急人员安排、应急预案，应明确应急响应时间和应急人员（单位）的联系方式等。应急方案及措施考虑周全，应对科学合理，应急人员安排精确完备，应急响应迅速的得7分；应急方案及措施满足需求，应急人员安排明确，应急响应速度较快的得4分；应急方案及措施笼统模糊，应急人员安排不当，应急响应速度慢的得1分；其他或没有内容不得分。</w:t>
            </w:r>
            <w:r/>
          </w:p>
        </w:tc>
      </w:tr>
      <w:tr>
        <w:trPr>
          <w:trHeight w:val="63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评委根据供应商提供的垃圾分类实施方案评分。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国家政策，为本项目设计的垃圾分类实施方案编制全面完善、计划清晰、可行，保证措施科学高效的得7分；方案编制合理、计划满足需求，保证措施符合项目实际情况的得4分；方案编制模糊不全，可行性较差，保证措施无法满足全部需求的得1分；其他或没有内容不得分。</w:t>
            </w:r>
            <w:r/>
          </w:p>
        </w:tc>
      </w:tr>
      <w:tr>
        <w:trPr>
          <w:trHeight w:val="63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评委根据响应文件提供的感染控制方案评分，包括但不限于防止交叉感染方案、消毒隔离制度和落实措施等。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编制全面完善、消毒隔离制度清晰、可行，落实措施科学高效的得7分；方案编制合理、消毒隔离制度满足需求，落实措施符合项目实际情况的得4分；方案编制模糊不全，消毒隔离制度可行性较差，落实措施无法满足全部需求的得1分；其他或没有内容不得分。</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评委根据响应文件提供的培训计划评分，包括但不限于针对用工人员制定培训方案，如：岗前培训，院感培训、定期培训（包含技能、服务等），现场管理人员的培训（管理、领导力等）。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培训计划完善、具体合理、有明确的、具体可行的培训方案和措施，完全保证用工人员能熟练操作和正常使用的得5分；培训计划较完善、比较具体合理、有较明确的、比较具体可行的培训方案和措施，可以保证用工人员能操作、维护和使用的得3分；培训计划不太完善、不太合理、有较少的培训方案和措施，基本能保证用工人员能操作、维护和使用的得1分；其余或不提供不得分。</w:t>
            </w:r>
            <w:r/>
          </w:p>
        </w:tc>
      </w:tr>
      <w:tr>
        <w:trPr>
          <w:trHeight w:val="69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评委根据响应文件提供的进场交接计划方案评分，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本项目设计的进场交接计划方案编制全面完善、计划清晰、可行，保证措施科学高效的得5分；方案编制合理、计划满足需求，保证措施符合项目实际情况的得3分；方案编制模糊不全，可行性较差，保证措施无法满足全部需求的得1分；其他或没有内容不得分。</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供应商自2023年1月1日以来（以合同签订时间为准），具备类似服务业绩（服务内容至少包含运送、保洁）的，每提供一份得2分，最高得6分。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提供业绩合同证明复印件，原件标后备查，同一服务单位不同时期的合同不重复计算，合同应清晰体现合同内容及双方公章。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1.供应商拟投入本项目的项目负责人类似服务（服务内容至少包含运送、保洁）项目：具有 4年（含）及以上项目负责人管理经验，得3分；具有 3年(含)至 4年(不含)项目负责人管理经验得2分；其他不得分。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提供加盖服务单位公章的项目负责人工作经验证明材料（需体现项目负责人姓名及服务年限），证明材料缺项或未提供的不得分。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2.供应商拟投入本项目的项目负责人2023年 1 月 1 日以来类似服务项目并获得服务单位好评（满意或优秀），得2分，未提供不得分。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提供加盖服务单位公章的项目负责人好评证明材料（需体现项目负责人姓名及服务年限），证明材料缺项或未提供的不得分。</w:t>
            </w:r>
            <w:r/>
          </w:p>
        </w:tc>
      </w:tr>
      <w:tr>
        <w:trPr>
          <w:trHeight w:val="69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供应商承诺成交后购买商业险，保险条款中供应商在从事外包服务管理过程中，造成第三方人身伤亡或财产损失，供应商负责处理及赔偿事宜。有承诺得3分，无承诺不得分。</w:t>
            </w:r>
            <w:r/>
          </w:p>
        </w:tc>
      </w:tr>
      <w:tr>
        <w:trPr>
          <w:trHeight w:val="69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供应商拟投入本项目的服务软件需满足现场服务需求，每具备一项系统得2分，最多得6分。（提供承诺书并加盖公章，格式自拟。中标后采购人有权要求提供软著原件核查）</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所有认证、证明和业绩均以有效清晰的证明文件的复印件为依据，原件备查。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小微企业价格扣除</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对于专门面向中小企业或小型、微型企业的项目，只面向中小企业或小型、微型企业采购。对于非专门面向中小企业的项目，对小型和微型企业的价格给予</w:t>
      </w:r>
      <w:r>
        <w:rPr>
          <w:rFonts w:ascii="Arial" w:hAnsi="Arial" w:eastAsia="Arial" w:cs="Arial"/>
          <w:color w:val="000000"/>
          <w:sz w:val="21"/>
        </w:rPr>
        <w:t xml:space="preserve">10%</w:t>
      </w:r>
      <w:r>
        <w:rPr>
          <w:rFonts w:ascii="SimSun" w:hAnsi="SimSun" w:eastAsia="SimSun" w:cs="SimSun"/>
          <w:color w:val="000000"/>
          <w:sz w:val="21"/>
        </w:rPr>
        <w:t xml:space="preserve">的扣除，用扣除后的价格参与评审。</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Arial" w:hAnsi="Arial" w:eastAsia="Arial" w:cs="Arial"/>
          <w:color w:val="000000"/>
          <w:sz w:val="21"/>
        </w:rPr>
        <w:t xml:space="preserve">30%</w:t>
      </w:r>
      <w:r>
        <w:rPr>
          <w:rFonts w:ascii="SimSun" w:hAnsi="SimSun" w:eastAsia="SimSun" w:cs="SimSun"/>
          <w:color w:val="000000"/>
          <w:sz w:val="21"/>
        </w:rPr>
        <w:t xml:space="preserve">以上的，给予联合体</w:t>
      </w:r>
      <w:r>
        <w:rPr>
          <w:rFonts w:ascii="Arial" w:hAnsi="Arial" w:eastAsia="Arial" w:cs="Arial"/>
          <w:color w:val="000000"/>
          <w:sz w:val="21"/>
        </w:rPr>
        <w:t xml:space="preserve">4%</w:t>
      </w:r>
      <w:r>
        <w:rPr>
          <w:rFonts w:ascii="SimSun" w:hAnsi="SimSun" w:eastAsia="SimSun" w:cs="SimSun"/>
          <w:color w:val="000000"/>
          <w:sz w:val="21"/>
        </w:rPr>
        <w:t xml:space="preserve">的价格扣除。联合体各方均为小型、微型企业的，联合体视同为小型、微型企业给予</w:t>
      </w:r>
      <w:r>
        <w:rPr>
          <w:rFonts w:ascii="Arial" w:hAnsi="Arial" w:eastAsia="Arial" w:cs="Arial"/>
          <w:color w:val="000000"/>
          <w:sz w:val="21"/>
        </w:rPr>
        <w:t xml:space="preserve">10%</w:t>
      </w:r>
      <w:r>
        <w:rPr>
          <w:rFonts w:ascii="SimSun" w:hAnsi="SimSun" w:eastAsia="SimSun" w:cs="SimSun"/>
          <w:color w:val="000000"/>
          <w:sz w:val="21"/>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监狱和戒毒企业的价格扣除</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本项目对监狱和戒毒企业，给予</w:t>
      </w:r>
      <w:r>
        <w:rPr>
          <w:rFonts w:ascii="Arial" w:hAnsi="Arial" w:eastAsia="Arial" w:cs="Arial"/>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 </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 </w:t>
      </w:r>
      <w:r>
        <w:rPr>
          <w:rFonts w:ascii="SimSun" w:hAnsi="SimSun" w:eastAsia="SimSun" w:cs="SimSun"/>
          <w:color w:val="000000"/>
          <w:sz w:val="21"/>
        </w:rPr>
        <w:t xml:space="preserve">监狱企业标准请参照《关于政府采购支持监狱企业发展有关问题的通知》（财库〔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残疾人福利性单位的价格扣除</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本项目对残疾人福利性单位，给予</w:t>
      </w:r>
      <w:r>
        <w:rPr>
          <w:rFonts w:ascii="Arial" w:hAnsi="Arial" w:eastAsia="Arial" w:cs="Arial"/>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残疾人福利性单位需提供《残疾人福利性单位声明函》。</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残疾人福利性单位标准请参照《关于促进残疾人就业政府采购政策的通知》（财库〔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0"/>
        <w:spacing w:before="240" w:after="6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 </w:t>
      </w:r>
      <w:r>
        <w:rPr>
          <w:rFonts w:ascii="SimSun" w:hAnsi="SimSun" w:eastAsia="SimSun" w:cs="SimSun"/>
          <w:b/>
          <w:color w:val="000000"/>
          <w:sz w:val="21"/>
        </w:rPr>
        <w:t xml:space="preserve">监狱企业、残疾人福利性单位属于小型、微型企业的，不重复享受政策。</w:t>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一、服务要求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（一）项目名称：南京市中心医院2026年运送等服务项目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（二）服务地点：南京市玄武区成贤街116号、太平南路及堂子街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（三）服务内容：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服务内容：全院运送及驻守区域保洁、氧气房值班、ICU护理员、太平南路项目保洁及运送、堂子街宿管等服务，采购人将详细服务要求、考核管理办法、服务质量考核细则提供给供应商，供应商按采购人详细规定的要求提供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2.服务人员配备要求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需配备1名项目经理，要求：年龄45周岁及以下；大专（含）以上学历；三年及以上类似后勤管理（至少包含运送、保洁）经历（须在响应文件中出具服务单位证明并加盖服务单位公章）。项目经理人一经确定，未经采购人同意不得随意更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（2）供应商需配备24名全院运送及驻守保洁，要求：年龄男性60周岁以下，女性50周岁以下；身体健康，无违法犯罪记录（须在响应文件中提供相关证明材料并加盖公章）。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（3）供应商需配备6名保洁，要求：年龄男性60周岁以下，女性50周岁以下；身体健康，无违法犯罪记录（须在响应文件中提供相关证明材料并加盖公章）。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（4）供应商需配备3名氧气房值班，要求：男性；年龄55周岁及以下；24小时值班制，吃苦耐劳；要求持证上岗的岗位需持有有效证件上岗（须在响应文件中提供相关证明材料并加盖公章）。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（5）供应商需配备4名ICU护理员，要求：年龄男性60周岁以下，女性50周岁以下；24小时值班制；身体健康，无违法犯罪记录（须在响应文件中提供相关证明材料并加盖公章）。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（6）供应商需配备5名堂子街宿管，要求：年龄男性60周岁以下，女性50周岁以下；24小时值班制；身体健康，无违法犯罪记录（需在响应文件中提供相关证明材料并加盖公章）。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供应商需配备2名消防中控室人员，要求：年龄男性60周岁以下，女性50周岁以下；24小时值班制；需持消防控制室操作员证；身体健康，无违法犯罪记录（须在响应文件中提供消防控制室操作员证复印件及相关证明材料并加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供应商针对本项目所投服务人数如上，供应商超出规定配备人员的，视作供应商的让利，相关费用由供应商自行支付，同时未来合同期内该部分成本支出不计入本项目人员成本计算。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2.1保洁（6人）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2.1.1整体卫生：负责服务范围内室内及公共区域清洁卫生，保持环境清洁、整齐。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2.1.2垃圾处理：及时收集生活垃圾和医疗垃圾，并送到院内指定地点，并按照要求做好垃圾分类工作。垃圾桶及时清运、清洁，无异味。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2.1.3分类要求：防止交叉感染，对不同区域的清洁工具按要求实行严格分类摆放和使用，用颜色、字标等方式进行区分；保洁拖布、抹布做到集中清洗，分类使用。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2.1.4保洁效果符合开诊要求。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2.1.5参与重大突发应急事件及自然灾害的处置工作。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2.2全院运送及驻守保洁（24人）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2.2.1负责院内各病区、诊疗科室的物品运送。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2.2.1.1为保障有序高效的运送服务，运送员工必须配戴通讯设备；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2.2.1.2为维护医院良好形象，供应商服务员工必须配置统一制服，保证1次/周的集中洗涤、消毒和熨烫；</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2.2.1.3运送所需一切工具如密闭标本箱（带锁）、小推车、对讲机等由供应商承担；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2.2.1.4运送所需一般性防护用品（如：一次性手套、口罩）由供应商承担；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2.2.1.5所有运送任务为接送人员负责制；并由对方科室人员签收，不可请别的人员代送，以防漏送或遗失；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2.2.1.6送化验单、标本及各种检查结果单（含B超、CT、MRI等检查结果）要及时；化验结果正确与否和标本的采集及时送检有着密切的关系，而化验结果又是医生诊断及治疗的依据，因此标本送检工作非常重要，要及时送检，以免影响结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2.2.1.7特殊标本及紧急单据要接单即送，不可拖拉等待，接收前需检查标本及容器的完好性，中途确保标本及容器安全。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2.2.1.8保管好所取送的药品，特别是玻璃制品要注意不得丢失、破损。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2.2.1.9搬运过程不能野蛮搬运，要注意保护仪器、设备。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2.2.1.10需配置符合医院管理要求的运送系统，确保运送工作准确性。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2.2.1.11所有聘用人员，需具备一定学历，且年龄不得超过60岁。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2.2.2特殊科室驻守工作内容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2.2.2.1手术室、胃镜室、妇科、ICU、药房、供应室及太平南路区域按采购人相关科室日常保洁、院感具体要求进行保洁，并及时送去相关科室内的各类物资，运送标准同上。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2.2.2.2驻守人员需要进行院感培训及上岗前必要培训。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2.3氧气房值班（3人）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小时值班制，负责全院的氧气输送。接收氧气瓶及液氧，每日登记报表，用量，及时沟通氧气运送单位，通报供货数量，定时检查氧气房情况，遇到问题及时处理，汇报。负责氧气房内卫生、设备正常运行及安全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2.4项目经理（1人）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2.4.1全面负责本次采购范围的服务及人员管理，有三年以上相关服务的工作经验，善待员工，善于管理、善于沟通，做好与采购人的沟通和协调工作；并负责本次采购内容的巡查检查、人员考核、各项记录检查、发现问题及时处理、上报以及院方要求的其他各项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2.4.2能够调动员工的积极性，加强员工的团结精神；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2.4.3能够虚心接受采购人的监督、建议、评价，并对工作进行有效的改进；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2.4.4积极配合采购人其他工作或活动的顺利展开，能如实向采购人反馈工作中的各类问题与矛盾；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2.4.5熟悉本项目管理相关法规，并能规范组织管理服务工作；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2.4.6响应性文件中需提供项目负责人的行业资格证明材料，如简历、身份证复印件等；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2.4.7未经采购人批准，项目负责人不得更换。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2.5从业人员具体要求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2.5.1所有人员必须遵守国家的法律、法规及招标人的各项规章制度，取得相关上岗资质，无不良记录及嗜好，爱岗敬业、礼貌待人、身体健康（无传染性疾病），年龄不超过60周岁，具备良好的文化程度。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2.5.2保持良好上岗仪态，值班人员上岗时必须遵守“五不”，即不在岗喝酒、不在岗抽烟、不擅离工作岗位，不迟到早退，不做与工作无关的事。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2.5.3涉及特殊作业等工种需具备国家要求的相应资格证书或行业要求的其他必备条件。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2.6供应商在投标文件中提供人员配置方案及相关证书证明复印件，原件备查。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2.7供应商需根据医院要求，对聘用人员进行必要岗前培训，日常培训，并留有台账。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2.8.供应商需承诺，所聘人员与供应商之间的各类纠纷与采购人无关，需自行承担相关责任。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2.9供应商需遵守医院各项管理制度，并对违规操作及违章行为进行处罚，自行承担、落实安全生产相关责任与要求，并由于违反安全生产情况导致的后果，需对医院造成的各类损失进行赔偿。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（四）服务办公用房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采购人免费提供办公用房（提供办公家具及电话），产权归采购人所有。</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（五）服务费结算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采购文件中描述的工作是医院内服务项目，供应商此次报价不包括2026年南京市最低工资标准上调费用，在合同履行期间内都按本次成交供应商人员、设备、材料报价为基准结算。报价时应考虑所有可能影响到报价的价格因素，一旦磋商最终成交，合同期内一般不予调整。除非采购人增加服务区域、项目、岗位以及因国家出台提高最低工资及社会保险缴纳基数标准的强制性规定，采购人审核同意后方可作相应调整。调整日期从实际调整执行之日起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服务费的构成：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服务费包含但不限于供应商的人员工资、社会统筹、员工福利、办公费用、必不可少的涉及本次服务的所有消耗用品、服务用标准备件、专用工具以及培训、技术服务等费用。保险费（五险：生育、工伤、养老、医疗、失业险）、公积金按服务人员人数的100%比例取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2.2如遇政府调整最低工资标准、社保基数、福利标准等，双方应通过协商另行签订补充协议。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（六）服务要求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1.管理服务范围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1.1南京市中心医院以下范围需运送管理：全院运送及驻守区域保洁、氧气房值班、ICU护理员、太平南路项目保洁及运送、堂子街宿管等服务。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1.2生活垃圾的收集和清运以及废物收集、医疗垃圾的收集和打包交接；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2.管理服务内容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2.1保洁、运送基本工作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每日水拖责任区域（科室及相关公共区域）地面三遍；每日打扫责任区域地面、窗台、水池、座椅，楼梯道扶手等。保持责任区域内卫生间无异味；每周擦门帘、墙面、门框、开关面板等。完成科室人员临时交给的其他任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2.1.2医疗废弃物暂存地每日打扫，医疗废弃物每日登记，按照规定回收医疗垃圾。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2.1.3电梯清洁工作范围及职责：电梯每天至少清洁一次，见污处应及时清洁，按照规定时间进行消毒并记录完整；每个月对电梯进行不锈钢保养一次（由PA工进行保养）。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2.1.4擦玻璃工作范围及职责：负责医院内所有玻璃，每月至少擦一次，见污处及时清洁。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2.1.5运送工作及职责：对各个科室的服装，病区的床单、被套进行统一收集，配合洗涤公司进行运送；科室内负责运送标本、拿药等工作。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2.2分区清洁操作规程要求：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2.2.1室外绿地、道路、广场、天台、内外墙面、停车场等清洁管理，按照“六不”、“六净”、“三化”、“三优”工作要求实施管理。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2.2.1.1“六不”：不见积水、不见积土、不见杂物、不漏收堆、不乱倒垃圾和不见人畜粪。</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2.2.1.2“六净”：路面净、路沿净、人行道净、雨水沟井净、树坑墙根净、果皮箱净。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2.2.1.3“三化”：净化、美化、绿化。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2.2.1.4“三优”：优美的环境、优良的秩序、优质的服务。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3.保洁设备、工具及物料、耗材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本次投标中提供保洁服务所需设备、工具及物料、耗材（采购人提供设备、物资除外），所需费用均应列入投标报价之中。如相关设备、工具及物料、耗材项目漏报、缺项等均视为供应商让利，采购人不予承担。供应商提供的各类设备、工具及物料、耗材等，均需符合采购人院感的要求，并且要求提供合格的优质产品，供应商须书面承诺提供的设备、工具及物料、耗材为合格的优质产品（格式自拟）。本次招标供应商承担包含但不限于以下设备、工具及物料、耗材：</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85"/>
        <w:gridCol w:w="2798"/>
        <w:gridCol w:w="1318"/>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品牌或参数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w:t>
            </w:r>
            <w:r/>
          </w:p>
        </w:tc>
      </w:tr>
      <w:tr>
        <w:trPr>
          <w:trHeight w:val="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对讲机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运送软件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必要保洁用品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8"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（七）考核办法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1.南京市中心医院运送服务工作考核标准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每月进行一次对本项目服务的考核，根据每月考核情况按月结付服务费，综合考核得分达90分以上，月服务费全额支付，80分≤总分＜89分，每降低一分扣罚500元；75分≤总分＜79分，每降低一分扣罚1000元；70分≤总分＜74分，每降低一分扣罚2000元；考核处罚总金额不超过当月服务费金额的15%。</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月考核得分在85分以下的，在采购人书面通知成交供应商整改的情况下，成交供应商无有效的改善措施，或成交供应商合同期内连续3月评价为70分以下的，采购人有权通知成交供应商立即单方面提前终止本合同，而不承担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1.3因成交供应商原因对采购人正常医疗活动造成重大影响或重大经济损失，采购人有权追究成交供应商法律责任和经济赔偿。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采购人对成交供应商安排的服务人员进行考核，对成交供应商不称职的人员提出撤换的要求并有权推荐合适人选；对成交供应商提供服务时投入配置的设备、设施、工具以及相关用品的数量、质量及使用状况进行监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9"/>
        <w:gridCol w:w="350"/>
        <w:gridCol w:w="6854"/>
        <w:gridCol w:w="335"/>
        <w:gridCol w:w="313"/>
        <w:gridCol w:w="1003"/>
      </w:tblGrid>
      <w:tr>
        <w:trPr>
          <w:trHeight w:val="600"/>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考核标准</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总分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  查  标  准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3"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小计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扣分原因</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100 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vMerge w:val="restart"/>
            <w:textDirection w:val="lrTb"/>
            <w:noWrap w:val="false"/>
          </w:tcPr>
          <w:p>
            <w:pPr>
              <w:ind w:left="0" w:right="0" w:firstLine="0"/>
              <w:jc w:val="center"/>
              <w:spacing w:before="0" w:after="0" w:line="439"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整体规范管理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1.有完善、健全的规章制度、应急预案、奖惩制度、各类人员的岗位职责及工作流程，有完善的台账。（3分）。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 w:type="dxa"/>
            <w:vAlign w:val="center"/>
            <w:vMerge w:val="restart"/>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vMerge w:val="restart"/>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8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2.按合同要求配置人员，无长期缺岗。（3分）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3.各级管理人员定期检查，有详细的记录，包括发现的问题、原因、处理及措施、结果等。（3分）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67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在岗人员统一着装，挂牌服务；工作中服从安排，不得抵触，带情绪上岗；不迟到早退，不擅自调班，调班、不脱岗串岗，遵守考勤制度；不大声说话，不在大楼内抽烟，不在工作时间扎堆聊天、闲坐及闲逛。（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5.有完善的各级人员培训计划、培训过程及详细、完整的记录。（3分）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58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6.安全防护措施到位，无安全事故发。（9分）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7.积极参与重大突发应急事件及自然灾害的处置工作。（3分）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8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8.其他未按照采购人管理规定执行的。（3分）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3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驻守</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1.卫生：服务范围内室内及公共区域环境清洁、整齐。（3分）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13" w:type="dxa"/>
            <w:vAlign w:val="center"/>
            <w:vMerge w:val="restart"/>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03" w:type="dxa"/>
            <w:vAlign w:val="center"/>
            <w:vMerge w:val="restart"/>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2.垃圾处理：及时收集生活垃圾和医疗垃圾，并送到院内指定地点，并按照环保要求做好垃圾分类工作。垃圾桶及时清运、清洁，无异味。（3分）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院感要求：防止交叉感染，对不同区域的清洁工具按采购人感控要求实行严格分类摆放和使用，用颜色、字标等方式进行区分；保洁拖布、抹布做到集中清洗消毒，病房拖布务必做到“一床一巾、一厕一巾、一房一拖”；及时完成病人出院后的终末消毒工作。（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5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4.室内区域：保持室内六面干净、干燥、整洁；卫生间无积水、无污垢、无异味，及时供应卫生纸；地面湿滑时有警示标志；配合做好禁烟工作，能够主动劝烟。（4分）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51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5.室外环境：医院包干区域全天候保持干净、整洁，无堆积物；及时清除违规小广告；平台无积水，杂物；明沟畅通。（5分）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6.保证医务人员和病员开水供应，做好冰箱、微波炉等家电的卫生清洁。（2分）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39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7.特殊科室（如手术室、重症监护室、供应室、静脉配置中心等）的工作符合管理要求。（5分）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19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8.发现采购人建筑及内装设施损坏及时上报主管部门。（3分）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运送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1.提供的软件符合医院要求（10分）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13" w:type="dxa"/>
            <w:vAlign w:val="center"/>
            <w:vMerge w:val="restart"/>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03" w:type="dxa"/>
            <w:vAlign w:val="center"/>
            <w:vMerge w:val="restart"/>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6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2.各项运送过程操作规范。（5分）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3.各类标本、物资、药物、约单、报告、小型设备等运送及时、准确、无破损。（5分）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4.运送中心摆放整齐，卫生符合要求。（5分）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3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5.各项配送有详细、完整的记录。（5分）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氧气房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1.24小时值班，值班电话随时有人接听，做好日常交接班及氧气消耗记录，解决临床需求（1分）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2.氧气房内卫生整洁，设备、物品摆放整齐。（1分）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9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3.无安全隐患，无杂物，无吸烟情况（1分）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1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4.及时发现故障并解决上报，做好日常氧气瓶交接工作（1分）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宿管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1.卫生：服务范围内室内及公共区域环境清洁、整齐。（1分）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13"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03" w:type="dxa"/>
            <w:vAlign w:val="center"/>
            <w:vMerge w:val="restart"/>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2.垃圾处理：及时收集生活垃圾，并送到指定地点，并按照环保要求做好垃圾分类工作。垃圾桶及时清运、清洁，无异味。（1分）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消控员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top"/>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1.所有人员持证上岗，确保消控系统运行稳定、工作正常。（1分）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13"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03" w:type="dxa"/>
            <w:vAlign w:val="center"/>
            <w:vMerge w:val="restart"/>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top"/>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2.工作巡查台账完整、及时发现并排除消防隐患。（1分）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top"/>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3.熟悉消防四个能力、定期进行消防演练，及时协助更换灭火器具、消防设备可随时使用。（1分）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top"/>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4.及时发现并报告可疑情况，保护现场，积极配合机关人员处置，确保办公区域的日常秩序（1分）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9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59"/>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检查中存在的其他问题：</w:t>
            </w:r>
            <w:r>
              <w:rPr>
                <w:rFonts w:ascii="FangSong" w:hAnsi="FangSong" w:eastAsia="FangSong" w:cs="FangSong"/>
                <w:color w:val="000000"/>
                <w:sz w:val="24"/>
              </w:rPr>
              <w:t xml:space="preserve">                                                                                           </w:t>
            </w:r>
            <w:r/>
          </w:p>
        </w:tc>
      </w:tr>
      <w:tr>
        <w:trPr>
          <w:trHeight w:val="362"/>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检查时间：                                             检查人：</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二、商务要求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付款方式：采购人管理科室每月结束后进行一次服务验收（考核），供应商根据验收（考核）结果及扣款提供当月发票（发票金额按照考核结果和实际提供服务的人数进行结算），采购人自收到成交供应商发票三个月后支付发票金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（如为中小微企业成交，付款方式为采购人自收到成交供应商发票60日内支付发票金额）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2.服务期限：自合同签订之日起1年。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三、其他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1.总体服务方案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提供针对本项目的总体服务方案，包括但不限于对本项目的整体实施方案、实施流程、重难点分析、实施计划和人员安排情况等。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2.项目团队管理计划</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提供针对本项目的项目团队管理计划，包括但不限于岗位设置、部门职责、工作流程、各类规章制度及针对本项目所做的规划等。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3.垃圾分类实施方案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提供针对本项目的垃圾分类实施方案，包括但不限于垃圾分类实施方案、垃圾分类计划、垃圾分类保证措施等。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4.应急方案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提供针对本项目的应急方案，包括但不限于应急方案及措施，应急人员安排、应急预案，应明确应急响应时间和应急人员（单位）的联系方式等。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5.感染控制方案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提供针对本项目的感染控制方案，方案包括但不限于防止交叉感染方案、消毒隔离制度和落实措施等。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6.培训计划</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提供针对本项目的感染控制方案，方案包括但不限于针对用工人员制定培训方案，如：岗前培训，院感培训、定期培训（包含技能、服务等），现场管理人员的培训（管理、领导力等）。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7.进场交接方案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提供针对本项目的进场交接方案，方案包括但不限于交接方案、交接计划、保证措施等。</w:t>
      </w:r>
      <w:r/>
    </w:p>
    <w:p>
      <w:pPr>
        <w:ind w:left="0" w:right="0" w:firstLine="21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Arial" w:hAnsi="Arial" w:eastAsia="Arial" w:cs="Arial"/>
          <w:b/>
          <w:color w:val="000000"/>
          <w:sz w:val="32"/>
        </w:rPr>
        <w:t xml:space="preserve"> </w:t>
      </w:r>
      <w:r>
        <w:rPr>
          <w:rFonts w:ascii="SimSun" w:hAnsi="SimSun" w:eastAsia="SimSun" w:cs="SimSun"/>
          <w:b/>
          <w:color w:val="000000"/>
          <w:sz w:val="32"/>
        </w:rPr>
        <w:t xml:space="preserve">合同主要条款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南京市中心医院运送服务项目合同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采购人（以下称甲方）：南京市中心医院</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供应商（以下称乙方）： </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根据《中华人民共和国政府采购法》《中华人民共和国民法典》等法律法规的规定，甲乙双方按照采购人的磋商采购结果签订本合同。</w:t>
      </w:r>
      <w:r/>
    </w:p>
    <w:p>
      <w:pPr>
        <w:ind w:left="0" w:right="0" w:firstLine="482"/>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 合同标的</w:t>
      </w:r>
      <w:r>
        <w:rPr>
          <w:rFonts w:ascii="FangSong" w:hAnsi="FangSong" w:eastAsia="FangSong" w:cs="FangSong"/>
          <w:color w:val="000000"/>
          <w:sz w:val="24"/>
        </w:rPr>
        <w:t xml:space="preserve">  乙方根据甲方需求提供下列服务：</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，详见乙方磋商文件。</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其中：项目经理</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人，全院运送及驻守保洁：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人，保洁：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人，氧气房值班：</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人，ICU护理员：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人，堂子街宿舍：</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人，消防中控室</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w:t>
      </w:r>
      <w:r/>
    </w:p>
    <w:p>
      <w:pPr>
        <w:ind w:left="0" w:right="0" w:firstLine="477"/>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 合同总价款及服务期：</w:t>
      </w:r>
      <w:r>
        <w:rPr>
          <w:rFonts w:ascii="FangSong" w:hAnsi="FangSong" w:eastAsia="FangSong" w:cs="FangSong"/>
          <w:color w:val="000000"/>
          <w:sz w:val="24"/>
        </w:rPr>
        <w:t xml:space="preserve">  本合同项下服务总价款为</w:t>
      </w:r>
      <w:r>
        <w:rPr>
          <w:rFonts w:ascii="FangSong" w:hAnsi="FangSong" w:eastAsia="FangSong" w:cs="FangSong"/>
          <w:color w:val="000000"/>
          <w:sz w:val="24"/>
          <w:u w:val="single"/>
        </w:rPr>
        <w:t xml:space="preserve">__   __</w:t>
      </w:r>
      <w:r>
        <w:rPr>
          <w:rFonts w:ascii="FangSong" w:hAnsi="FangSong" w:eastAsia="FangSong" w:cs="FangSong"/>
          <w:color w:val="000000"/>
          <w:sz w:val="24"/>
        </w:rPr>
        <w:t xml:space="preserve">（大写）人民币，</w:t>
      </w:r>
      <w:r>
        <w:rPr>
          <w:rFonts w:ascii="FangSong" w:hAnsi="FangSong" w:eastAsia="FangSong" w:cs="FangSong"/>
          <w:color w:val="000000"/>
          <w:sz w:val="24"/>
          <w:u w:val="single"/>
        </w:rPr>
        <w:t xml:space="preserve">       元 </w:t>
      </w:r>
      <w:r>
        <w:rPr>
          <w:rFonts w:ascii="FangSong" w:hAnsi="FangSong" w:eastAsia="FangSong" w:cs="FangSong"/>
          <w:color w:val="000000"/>
          <w:sz w:val="24"/>
        </w:rPr>
        <w:t xml:space="preserve">（小写），服务期：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本合同总价款是完成本项目所发生的所有含税费用、支付给员工的工资和国家强制缴纳的各种社会保障资金，以及供应商认为需要的其他费用等。</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本合同执行期间合同总价款不变。</w:t>
      </w:r>
      <w:r/>
    </w:p>
    <w:p>
      <w:pPr>
        <w:ind w:left="0" w:right="0" w:firstLine="472"/>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 组成本合同的有关文件</w:t>
      </w:r>
      <w:r>
        <w:rPr>
          <w:rFonts w:ascii="FangSong" w:hAnsi="FangSong" w:eastAsia="FangSong" w:cs="FangSong"/>
          <w:color w:val="000000"/>
          <w:sz w:val="24"/>
        </w:rPr>
        <w:t xml:space="preserve">  下列关于</w:t>
      </w:r>
      <w:r>
        <w:rPr>
          <w:rFonts w:ascii="FangSong" w:hAnsi="FangSong" w:eastAsia="FangSong" w:cs="FangSong"/>
          <w:color w:val="000000"/>
          <w:sz w:val="24"/>
          <w:u w:val="single"/>
        </w:rPr>
        <w:t xml:space="preserve">       号</w:t>
      </w:r>
      <w:r>
        <w:rPr>
          <w:rFonts w:ascii="FangSong" w:hAnsi="FangSong" w:eastAsia="FangSong" w:cs="FangSong"/>
          <w:color w:val="000000"/>
          <w:sz w:val="24"/>
        </w:rPr>
        <w:t xml:space="preserve">的竞争性磋商文件或与本次采购活动方式相适应的文件及有关附件是本合同不可分割的组成部分，与本合同具有同等法律效力，这些文件包括但不限于：</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（1）响应文件和报价表；               （2）服务一览表；</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（3）交付一览表；                        （4）技术规格响应表；</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（5）响应承诺；                           （6）服务承诺；</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（7）成交通知书；                        （8）甲乙双方商定的其他文件。</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 权利保证</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乙方应保证甲方在使用该服务或其任何一部分时不受第三方提出侵犯其专利权、版权、商标权或其他权利的起诉。一旦出现侵权，乙方应承担全部责任。</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 质量保证</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乙方所提供的服务的技术规格应与采购文件规定的技术规格及所附的“技术条款偏离表”相一致；若技术性能无特殊说明，则按国家有关部门最新颁布的标准及规范为准。</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 交付和验收</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1、服务期限：年  月  日至 年  月  日  </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验收标准：按行业通行标准和乙方响应文件的承诺（详见合同附件载明的标准，并不低于国家相关标准）。且甲方主管科室逐月对乙方工作进行考核。具体考核要求由甲方根据招标文件及行业标准，编制考核表。</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3、考核结果：</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每月进行一次对运送服务的考核，根据每月考核情况按月结付服务费，综合考核得分达90分以上，月服务费全额支付，80分≤总分＜89分，每降低一分扣罚500元；75分≤总分＜79分，每降低一分扣罚1000元；70分≤总分＜74分，每降低一分扣罚2000元；考核处罚总金额不超过当月服务费金额的15%。 </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月考核得分在85分以下的，在采购人书面通知成交供应商整改的情况下，成交供应商无有效的改善措施，或成交供应商合同期内连续3月评价为70分以下的，采购人有权通知成交供应商立即单方面提前终止本合同，而且采购人无需向供应商承担违约责任。</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第七条 合同款支付</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1、本合同项下所有款项均以人民币支付。</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2、本合同项下的采购资金由甲方自行支付，乙方向甲方开具发票。</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3、付款条件：</w:t>
      </w:r>
      <w:r>
        <w:rPr>
          <w:rFonts w:ascii="FangSong" w:hAnsi="FangSong" w:eastAsia="FangSong" w:cs="FangSong"/>
          <w:color w:val="000000"/>
          <w:sz w:val="24"/>
          <w:u w:val="single"/>
        </w:rPr>
        <w:t xml:space="preserve">                </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第八条 违约责任</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１、甲方无正当理由拒收服务，由甲方向乙方支付合同总价的5%作为违约金；甲方无正当理由拒付服务款的，由甲方向乙方支付未付服务款的5%作为违约金。如乙方不能按合同规定及时交付服务的，乙方应向甲方支付合同总价5%的违约金。</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２、甲方未按合同规定的期限向乙方支付服务款的，每逾期1天甲方向乙方偿付欠款总额的1‰滞纳金，但累计滞纳金总额不超过欠款总额的1% 。</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3、乙方所交付的服务不符合合同规定的，经甲方书面通知，乙方整改之后仍然不符合合同约定的，甲方有权拒收。甲方拒收的，乙方应向甲方支付合同总款1%的违约金。</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未按本合同的规定和“服务承诺”提供服务的，在乙方承诺的或国家规定的质量保证期内（取两者中最长的期限），如经乙方2次整改仍不能达到合同约定的质量标准，乙方应退回全部合同价款，并按本条第1款处理，同时，乙方还须赔偿甲方因此遭受的损失。</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6、乙方投标文件属虚假承诺，或经权威部门监测提供的服务不能满足采购文件要求，或是由于乙方的过错造成合同无法开始履行的，乙方支付不少于合同总价30%赔偿金。</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7、乙方发生下列违约行为，应按合同总额20%的比例向甲方支付违约金。</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1）乙方未能对获得的甲方信息永久保密。</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2）乙方在甲方提供相关服务的人员，未经甲方同意或未按甲方要求给甲方造成损失的。</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8、乙方有下列情形之一的，甲方有权单方直接解除合同：</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1）未经甲方书面同意，将本合同约定权利义务转让给第三方；</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2）合同履行过程中出现侵犯他人合法权益的事项，包括但不限于知识产权、人身财产权益等；</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3）未履行合同信息保密和使用约定的；</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4）未履行本合同约定其他义务的，经甲方催告后7日内，仍未整改的。</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9、乙方出现违约行为并承担违约责任时，甲方有权从应支付给乙方的合同款项中直接扣除违约金、赔偿金等所有违约责任费用；合同款项不足以扣除的，乙方应在收到甲方通知后的7日内予以补足。</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10、乙方交付的各项违约金并不影响乙方继续履行本合同的其他各项义务。</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11、因乙方上述违约行为给甲方造成损失（包括甲方所有直接和间接损失），如果违约金不足以补偿该损失部分的，甲方有权继续要求乙方赔偿甲方所有实际损失。</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 合同的变更和终止</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1、除《政府采购法》第50条第二款规定的情形外，本合同一经签订，甲乙双方不得擅自变更、中止或终止合同。</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2、除发生法律规定的不能预见、不能避免并不能克服的客观情况外，甲乙双方不得放弃或拒绝履行合同。乙方放弃或拒绝履行合同，保证金不予退还。</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第十条 合同的转让</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乙方不得擅自部分或全部转让其应履行的合同义务。</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第十一条 争议的解决</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1、因服务的质量问题发生争议的，应当邀请国家认可的质量检测机构对服务质量进行鉴定。符合标准的，鉴定费由甲方承担；不符合质量标准的，鉴定费由乙方承担。</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2、因履行本合同引起的或与本合同有关的争议，甲、乙双方应首先通过友好协商解决，如果协商不能解决争议，则采取以下第（1）种方式解决争议：</w:t>
      </w:r>
      <w:r/>
    </w:p>
    <w:p>
      <w:pPr>
        <w:ind w:left="0" w:right="0" w:firstLine="24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（1）向甲方所在地有管辖权的人民法院提起诉讼；</w:t>
      </w:r>
      <w:r/>
    </w:p>
    <w:p>
      <w:pPr>
        <w:ind w:left="0" w:right="0" w:firstLine="24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（2）向南京仲裁委员会按其仲裁规则申请仲裁。</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如没有约定，默认采取第2种方式解决争议。</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3、在仲裁期间，本合同应继续履行。</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 诚实信用 </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乙方应诚实信用，严格按照采购文件要求和磋商承诺履行合同，不向甲方进行商业贿赂或者提供不正当利益。</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 合同生效及其他</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1、本合同自签订之日起生效。</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2、本合同一式陆份，甲方肆份，乙方贰份。</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3、本合同应按照中华人民共和国的现行法律进行解释。</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4、合同期满，甲方将对乙方服务情况组织考核，在服务单位考核合格基础上，双方可根据相关法律及文件规定要求下续签合同。</w:t>
      </w:r>
      <w:r/>
    </w:p>
    <w:p>
      <w:pPr>
        <w:ind w:left="0" w:right="0" w:firstLine="420"/>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 其他</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甲方的权利与义务：</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a.按本合同约定方式及时向乙方支付采购费用。</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b.及时组织项目验收并与乙方共同签署验收报告等相关资料。</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c.提供必要的业务人员和技术人员配合需求分析。</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d.负责组织对项目进度、项目质量、合同执行监督检查，负责变更的签证，进度付款支付审核签证等。</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e.享有本项目功能、方案及需求变更的决定权。</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乙方的权利与义务：</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a.负责并承担物业服务过程中的所有报价风险。本合同一经签订，乙方任何原因导致的报价漏项、缺项等的后果均由乙方自行承担。</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b.应在项目实施过程中无条件向甲方提供完整的相关实施方案等资料，</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c.完善安全质量保证措施，乙方自行承担其履行合同过程产生的所有费用及造成任何财产和人身损失的责任。</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乙方及乙方所有员工必须履行安全责任义务，按规范流程提供服务。如因乙方及其员工安全责任或义务履行不到位，引起甲方或合同外其他方人身伤害、机器损毁以及财产损失等，由乙方承担一切后果及责任，包括但不限于赔偿责任及由此对甲方、合同外其他方造成的影响等。</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e.乙方保证提供的服务不存在任何法律纠纷，且甲方在使用该服务以及其中的任何一部分时，不侵犯任何的专利权、商标权、工业设计权或其他知识产权，如收到来自第三方的侵权诉讼或索赔，所有责任及由此造成的损失由乙方承担。</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f.乙方在验收时提供相应技术资料。</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g.乙方不得向任何合同外其他方转让、委托、出让、分包、抵押或以其他任何方式处置其在本协议项目下的所有或任何权利和义务。乙方违反本条款规定做出的转让、委托、出让、分包、抵押或以其他任何方式处置行为均无效且无法律效力，甲方可据此解除合同。</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h.乙方在服务期间发生物资损坏，乙方自费予以修复。如乙方保护措施不到位，造成甲方任何财产损失的，乙方负责照价赔偿及修复。</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i.乙方应在实施和服务期内免费满足甲方全部个性化的需求修改。</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j.如甲方需要对服务的数量进行增加时，乙方应以不高于投标文件最终报价的优惠幅度提供给甲方。</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2、保密条款</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合同各方应对本合同的内容、因履行本合同期间获得的或收到的其他方的商务、财务、技术、产品的信息、用户资料或其他文件或信息的内容保守秘密。事先未经信息披露方书面同意，不得向本合同以外的任何其他方披露。资料接受方可仅为本合同目的向其确有知悉必要的雇员披露对方提供的保密资料，但同时须指示其雇员遵守本条规定的保密及不披露义务。合同各方应仅为本合同目的而复制和使用保密资料。</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b.根据国家保密法律法规，乙方在参与服务保障过程中，需严格依法承担保密义务，采取严格有效的内部保密制度和措施，避免无关人员获悉相关信息。</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c.未经甲方事先书面同意，乙方不得以甲方的名义开展任何活动.</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d.合同任一方若有违反上述保密规定的，应承担相应法律责任。</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e.本保密义务应在本合同期满、解除或终止后仍然有效。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r>
      <w:tr>
        <w:trPr>
          <w:trHeight w:val="103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60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附件：</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9"/>
        <w:gridCol w:w="350"/>
        <w:gridCol w:w="6854"/>
        <w:gridCol w:w="335"/>
        <w:gridCol w:w="313"/>
        <w:gridCol w:w="1003"/>
      </w:tblGrid>
      <w:tr>
        <w:trPr>
          <w:trHeight w:val="600"/>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考核标准</w:t>
            </w:r>
            <w:r/>
          </w:p>
        </w:tc>
      </w:tr>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总分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  查  标  准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3"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小计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扣分原因</w:t>
            </w: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100 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vMerge w:val="restart"/>
            <w:textDirection w:val="lrTb"/>
            <w:noWrap w:val="false"/>
          </w:tcPr>
          <w:p>
            <w:pPr>
              <w:ind w:left="0" w:right="0" w:firstLine="0"/>
              <w:jc w:val="center"/>
              <w:spacing w:before="0" w:after="0" w:line="439"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整体规范管理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1.有完善、健全的规章制度、应急预案、奖惩制度、各类人员的岗位职责及工作流程，有完善的台账。（3分）。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 w:type="dxa"/>
            <w:vAlign w:val="center"/>
            <w:vMerge w:val="restart"/>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vMerge w:val="restart"/>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8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2.按合同要求配置人员，无长期缺岗。（3分）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3.各级管理人员定期检查，有详细的记录，包括发现的问题、原因、处理及措施、结果等。（3分）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67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在岗人员统一着装，挂牌服务；工作中服从安排，不得抵触，带情绪上岗；不迟到早退，不擅自调班，调班、不脱岗串岗，遵守考勤制度；不大声说话，不在大楼内抽烟，不在工作时间扎堆聊天、闲坐及闲逛。（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5.有完善的各级人员培训计划、培训过程及详细、完整的记录。（3分）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58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6.安全防护措施到位，无安全事故发。（9分）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7.积极参与重大突发应急事件及自然灾害的处置工作。（3分）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8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8.其他未按照采购人管理规定执行的。（3分）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3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驻守</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1.卫生：服务范围内室内及公共区域环境清洁、整齐。（3分）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13" w:type="dxa"/>
            <w:vAlign w:val="center"/>
            <w:vMerge w:val="restart"/>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03" w:type="dxa"/>
            <w:vAlign w:val="center"/>
            <w:vMerge w:val="restart"/>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2.垃圾处理：及时收集生活垃圾和医疗垃圾，并送到院内指定地点，并按照环保要求做好垃圾分类工作。垃圾桶及时清运、清洁，无异味。（3分）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院感要求：防止交叉感染，对不同区域的清洁工具按采购人感控要求实行严格分类摆放和使用，用颜色、字标等方式进行区分；保洁拖布、抹布做到集中清洗消毒，病房拖布务必做到“一床一巾、一厕一巾、一房一拖”；及时完成病人出院后的终末消毒工作。（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101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4.室内区域：保持室内六面干净、干燥、整洁；卫生间无积水、无污垢、无异味，及时供应卫生纸；地面湿滑时有警示标志；配合做好禁烟工作，能够主动劝烟。（4分）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51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5.室外环境：医院包干区域全天候保持干净、整洁，无堆积物；及时清除违规小广告；平台无积水，杂物；明沟畅通。（5分）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6.保证医务人员和病员开水供应，做好冰箱、微波炉等家电的卫生清洁。（2分）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39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7.特殊科室（如手术室、重症监护室、供应室、静脉配置中心等）的工作符合管理要求。（5分）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19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8.发现采购人建筑及内装设施损坏及时上报主管部门。（3分）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运送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1.提供的软件符合医院要求（10分）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13" w:type="dxa"/>
            <w:vAlign w:val="center"/>
            <w:vMerge w:val="restart"/>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03" w:type="dxa"/>
            <w:vAlign w:val="center"/>
            <w:vMerge w:val="restart"/>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6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2.各项运送过程操作规范。（5分）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3.各类标本、物资、药物、约单、报告、小型设备等运送及时、准确、无破损。（5分）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4.运送中心摆放整齐，卫生符合要求。（5分）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3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5.各项配送有详细、完整的记录。（5分）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氧气房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1.24小时值班，值班电话随时有人接听，做好日常交接班及氧气消耗记录，解决临床需求（1分）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2.氧气房内卫生整洁，设备、物品摆放整齐。（1分）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9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3.无安全隐患，无杂物，无吸烟情况（1分）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1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4.及时发现故障并解决上报，做好日常氧气瓶交接工作（1分）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宿管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1.卫生：服务范围内室内及公共区域环境清洁、整齐。（1分）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13"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03" w:type="dxa"/>
            <w:vAlign w:val="center"/>
            <w:vMerge w:val="restart"/>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bottom"/>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2.垃圾处理：及时收集生活垃圾，并送到指定地点，并按照环保要求做好垃圾分类工作。垃圾桶及时清运、清洁，无异味。（1分）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消控员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top"/>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1.所有人员持证上岗，确保消控系统运行稳定、工作正常。（1分）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13" w:type="dxa"/>
            <w:vAlign w:val="center"/>
            <w:vMerge w:val="restart"/>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03" w:type="dxa"/>
            <w:vAlign w:val="center"/>
            <w:vMerge w:val="restart"/>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top"/>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2.工作巡查台账完整、及时发现并排除消防隐患。（1分）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top"/>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3.熟悉消防四个能力、定期进行消防演练，及时协助更换灭火器具、消防设备可随时使用。（1分）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top"/>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4.及时发现并报告可疑情况，保护现场，积极配合机关人员处置，确保办公区域的日常秩序（1分）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vMerge w:val="continue"/>
            <w:textDirection w:val="lrTb"/>
            <w:noWrap w:val="false"/>
          </w:tcPr>
          <w:p>
            <w:r/>
            <w:r/>
          </w:p>
        </w:tc>
        <w:tc>
          <w:tcPr>
            <w:vMerge w:val="continue"/>
            <w:textDirection w:val="lrTb"/>
            <w:noWrap w:val="false"/>
          </w:tcPr>
          <w:p>
            <w:r/>
            <w:r/>
          </w:p>
        </w:tc>
      </w:tr>
      <w:tr>
        <w:trPr>
          <w:trHeight w:val="49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4"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59"/>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检查中存在的其他问题：</w:t>
            </w:r>
            <w:r>
              <w:rPr>
                <w:rFonts w:ascii="FangSong" w:hAnsi="FangSong" w:eastAsia="FangSong" w:cs="FangSong"/>
                <w:color w:val="000000"/>
                <w:sz w:val="24"/>
              </w:rPr>
              <w:t xml:space="preserve">                                                                                           </w:t>
            </w:r>
            <w:r/>
          </w:p>
        </w:tc>
      </w:tr>
      <w:tr>
        <w:trPr>
          <w:trHeight w:val="362"/>
        </w:trPr>
        <w:tc>
          <w:tcPr>
            <w:gridSpan w:val="6"/>
            <w:vMerge w:val="continue"/>
            <w:textDirection w:val="lrTb"/>
            <w:noWrap w:val="false"/>
          </w:tcPr>
          <w:p>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检查时间：                                             检查人：</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第六章磋商响应文件格式及附件</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w:t>
      </w:r>
      <w:r>
        <w:rPr>
          <w:rFonts w:ascii="Arial" w:hAnsi="Arial" w:eastAsia="Arial" w:cs="Arial"/>
          <w:color w:val="000000"/>
          <w:sz w:val="28"/>
        </w:rPr>
        <w:t xml:space="preserve">/</w:t>
      </w:r>
      <w:r>
        <w:rPr>
          <w:rFonts w:ascii="SimSun" w:hAnsi="SimSun" w:eastAsia="SimSun" w:cs="SimSun"/>
          <w:color w:val="000000"/>
          <w:sz w:val="28"/>
        </w:rPr>
        <w:t xml:space="preserve">签章）</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（注：供应商根据本章提供的附件顺序编制投标文件并制作目录（须生成页码））</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附件一、竞争性磋商申请及声明</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rPr>
        <w:t xml:space="preserve">（项目名称）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8"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ahoma" w:hAnsi="Tahoma" w:eastAsia="Tahoma" w:cs="Tahoma"/>
          <w:color w:val="000000"/>
          <w:sz w:val="24"/>
        </w:rPr>
        <w:t xml:space="preserve">______</w:t>
      </w:r>
      <w:r>
        <w:rPr>
          <w:rFonts w:ascii="SimSun" w:hAnsi="SimSun" w:eastAsia="SimSun" w:cs="SimSun"/>
          <w:color w:val="000000"/>
          <w:sz w:val="24"/>
        </w:rPr>
        <w:t xml:space="preserve">年</w:t>
      </w:r>
      <w:r>
        <w:rPr>
          <w:rFonts w:ascii="Tahoma" w:hAnsi="Tahoma" w:eastAsia="Tahoma" w:cs="Tahoma"/>
          <w:color w:val="000000"/>
          <w:sz w:val="24"/>
        </w:rPr>
        <w:t xml:space="preserve">____</w:t>
      </w:r>
      <w:r>
        <w:rPr>
          <w:rFonts w:ascii="SimSun" w:hAnsi="SimSun" w:eastAsia="SimSun" w:cs="SimSun"/>
          <w:color w:val="000000"/>
          <w:sz w:val="24"/>
        </w:rPr>
        <w:t xml:space="preserve">月</w:t>
      </w:r>
      <w:r>
        <w:rPr>
          <w:rFonts w:ascii="Tahoma" w:hAnsi="Tahoma" w:eastAsia="Tahoma" w:cs="Tahom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shd w:val="clear" w:color="ffffff" w:fill="ffffff"/>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附件三、报价表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元</w:t>
            </w:r>
            <w:r>
              <w:rPr>
                <w:rFonts w:ascii="Arial" w:hAnsi="Arial" w:eastAsia="Arial" w:cs="Arial"/>
                <w:color w:val="ff0000"/>
                <w:sz w:val="21"/>
              </w:rPr>
              <w:t xml:space="preserve"> </w:t>
            </w:r>
            <w:r>
              <w:rPr>
                <w:rFonts w:ascii="Arial" w:hAnsi="Arial" w:eastAsia="Arial" w:cs="Arial"/>
                <w:color w:val="000000"/>
                <w:sz w:val="21"/>
              </w:rPr>
              <w:t xml:space="preserve">                 </w:t>
            </w:r>
            <w:r/>
          </w:p>
          <w:p>
            <w:pPr>
              <w:ind w:left="0" w:right="0" w:firstLine="472"/>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Arial" w:hAnsi="Arial" w:eastAsia="Arial" w:cs="Arial"/>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8" w:lineRule="atLeast"/>
              <w:shd w:val="clear" w:color="ffffff" w:fill="ffffff"/>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磋商标的是否全部由小微企业（含视同小微企业）提供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w:t>
            </w:r>
            <w:r>
              <w:rPr>
                <w:rFonts w:ascii="Arial" w:hAnsi="Arial" w:eastAsia="Arial" w:cs="Arial"/>
                <w:color w:val="000000"/>
                <w:sz w:val="21"/>
              </w:rPr>
              <w:t xml:space="preserve">“</w:t>
            </w:r>
            <w:r>
              <w:rPr>
                <w:rFonts w:ascii="SimSun" w:hAnsi="SimSun" w:eastAsia="SimSun" w:cs="SimSun"/>
                <w:color w:val="000000"/>
                <w:sz w:val="21"/>
              </w:rPr>
              <w:t xml:space="preserve">是</w:t>
            </w:r>
            <w:r>
              <w:rPr>
                <w:rFonts w:ascii="Arial" w:hAnsi="Arial" w:eastAsia="Arial" w:cs="Arial"/>
                <w:color w:val="000000"/>
                <w:sz w:val="21"/>
              </w:rPr>
              <w:t xml:space="preserve">”</w:t>
            </w:r>
            <w:r>
              <w:rPr>
                <w:rFonts w:ascii="SimSun" w:hAnsi="SimSun" w:eastAsia="SimSun" w:cs="SimSun"/>
                <w:color w:val="000000"/>
                <w:sz w:val="21"/>
              </w:rPr>
              <w:t xml:space="preserve">或</w:t>
            </w:r>
            <w:r>
              <w:rPr>
                <w:rFonts w:ascii="Arial" w:hAnsi="Arial" w:eastAsia="Arial" w:cs="Arial"/>
                <w:color w:val="000000"/>
                <w:sz w:val="21"/>
              </w:rPr>
              <w:t xml:space="preserve">“</w:t>
            </w:r>
            <w:r>
              <w:rPr>
                <w:rFonts w:ascii="SimSun" w:hAnsi="SimSun" w:eastAsia="SimSun" w:cs="SimSun"/>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磋商标的是否全部由小微企业提供</w:t>
      </w:r>
      <w:r>
        <w:rPr>
          <w:rFonts w:ascii="Arial" w:hAnsi="Arial" w:eastAsia="Arial" w:cs="Arial"/>
          <w:b/>
          <w:color w:val="000000"/>
          <w:sz w:val="21"/>
        </w:rPr>
        <w:t xml:space="preserve">”</w:t>
      </w:r>
      <w:r>
        <w:rPr>
          <w:rFonts w:ascii="SimSun" w:hAnsi="SimSun" w:eastAsia="SimSun" w:cs="SimSun"/>
          <w:b/>
          <w:color w:val="000000"/>
          <w:sz w:val="21"/>
        </w:rPr>
        <w:t xml:space="preserve">栏内填写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否</w:t>
      </w:r>
      <w:r>
        <w:rPr>
          <w:rFonts w:ascii="Arial" w:hAnsi="Arial" w:eastAsia="Arial" w:cs="Arial"/>
          <w:b/>
          <w:color w:val="000000"/>
          <w:sz w:val="21"/>
        </w:rPr>
        <w:t xml:space="preserve">”</w:t>
      </w:r>
      <w:r>
        <w:rPr>
          <w:rFonts w:ascii="SimSun" w:hAnsi="SimSun" w:eastAsia="SimSun" w:cs="SimSun"/>
          <w:b/>
          <w:color w:val="000000"/>
          <w:sz w:val="21"/>
        </w:rPr>
        <w:t xml:space="preserve">。如填写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，供应商需提供《中小企业声明函》《残疾人福利性单位声明函》《属于监狱企业的证明文件》。如未按要求提供、填写，不享受价格扣除。</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明细报价表</w:t>
      </w:r>
      <w:r/>
    </w:p>
    <w:p>
      <w:pPr>
        <w:ind w:left="0" w:right="0" w:firstLine="472"/>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7"/>
        <w:gridCol w:w="644"/>
        <w:gridCol w:w="2910"/>
        <w:gridCol w:w="1122"/>
        <w:gridCol w:w="982"/>
        <w:gridCol w:w="1525"/>
        <w:gridCol w:w="981"/>
      </w:tblGrid>
      <w:tr>
        <w:trPr>
          <w:trHeight w:val="10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配备的人员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单价</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合价</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全院运送及驻守保洁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氧气房值班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ICU护理员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堂子街宿舍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消防中控室人员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4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报价总计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0"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w:t>
            </w:r>
            <w:r>
              <w:rPr>
                <w:rFonts w:ascii="FangSong" w:hAnsi="FangSong" w:eastAsia="FangSong" w:cs="FangSong"/>
                <w:color w:val="000000"/>
                <w:sz w:val="24"/>
              </w:rPr>
              <w:t xml:space="preserve">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人民币（大写）：</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拾</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万</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拾</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角</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分</w:t>
            </w:r>
            <w:r/>
          </w:p>
        </w:tc>
      </w:tr>
    </w:tbl>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rPr>
          <w:rFonts w:ascii="FangSong" w:hAnsi="FangSong" w:eastAsia="FangSong" w:cs="FangSong"/>
          <w:b/>
          <w:color w:val="000000"/>
          <w:sz w:val="24"/>
        </w:rPr>
        <w:t xml:space="preserve">供应商应按岗位分项填报，包含人员数量和单价</w:t>
      </w:r>
      <w:r>
        <w:rPr>
          <w:rFonts w:ascii="FangSong" w:hAnsi="FangSong" w:eastAsia="FangSong" w:cs="FangSong"/>
          <w:color w:val="000000"/>
          <w:sz w:val="24"/>
        </w:rPr>
        <w:t xml:space="preserve">，表中表格行数可自行添加。报价应包含项目实施过程中一切相关费用。表中报价总计应与对应磋商报价表中总价一致。</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156" w:after="156"/>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2、未注明小微企业的，不享受价格扣除。</w:t>
      </w:r>
      <w:r/>
    </w:p>
    <w:p>
      <w:pPr>
        <w:ind w:left="0" w:right="0" w:firstLine="0"/>
        <w:spacing w:before="156" w:after="156"/>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622"/>
        <w:gridCol w:w="2703"/>
        <w:gridCol w:w="1714"/>
        <w:gridCol w:w="1514"/>
        <w:gridCol w:w="1149"/>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1"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3"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3"/>
        <w:gridCol w:w="2388"/>
        <w:gridCol w:w="2643"/>
        <w:gridCol w:w="1192"/>
        <w:gridCol w:w="1409"/>
        <w:gridCol w:w="1099"/>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846"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508"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8"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附件六、拟参与本项目人员一览表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附件七、供应商类似业绩情况表</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center"/>
        <w:spacing w:before="312"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w:t>
      </w:r>
      <w:r/>
    </w:p>
    <w:p>
      <w:pPr>
        <w:ind w:left="0" w:right="0" w:firstLine="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w:t>
      </w: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人，营业收入为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399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0"/>
        <w:jc w:val="both"/>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both"/>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附件九、无重大违法记录声明格式</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103"/>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50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w:t>
      </w:r>
      <w:r>
        <w:rPr>
          <w:rFonts w:ascii="Arial" w:hAnsi="Arial" w:eastAsia="Arial" w:cs="Arial"/>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附件十一、项目技术说明或实施方案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422"/>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7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3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2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04"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TargetMode="External"/><Relationship Id="rId17" Type="http://schemas.openxmlformats.org/officeDocument/2006/relationships/hyperlink" Target="http://www.ccgp-jiangsu.gov.cn/jiangsu/zlxz/ee/ee3a4bc5a3454aa2b0d9312230633ce9.html"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2</cp:revision>
  <dcterms:created xsi:type="dcterms:W3CDTF">2026-06-30T06:22:43Z</dcterms:created>
  <dcterms:modified xsi:type="dcterms:W3CDTF">2026-06-30T08:15:30Z</dcterms:modified>
</cp:coreProperties>
</file>