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7"/>
        <w:ind w:firstLine="0"/>
        <w:jc w:val="center"/>
        <w:spacing w:line="480" w:lineRule="exact"/>
        <w:rPr>
          <w:sz w:val="28"/>
          <w:highlight w:val="none"/>
        </w:rPr>
      </w:pPr>
      <w:r>
        <w:rPr>
          <w:sz w:val="28"/>
          <w:highlight w:val="none"/>
        </w:rPr>
      </w:r>
      <w:r>
        <w:rPr>
          <w:highlight w:val="none"/>
        </w:rPr>
      </w:r>
    </w:p>
    <w:p>
      <w:pPr>
        <w:pStyle w:val="637"/>
        <w:ind w:firstLine="0"/>
        <w:jc w:val="center"/>
        <w:spacing w:line="480" w:lineRule="exact"/>
        <w:rPr>
          <w:rFonts w:hint="eastAsia"/>
          <w:sz w:val="28"/>
          <w:highlight w:val="none"/>
        </w:rPr>
      </w:pPr>
      <w:r>
        <w:rPr>
          <w:rFonts w:hint="eastAsia"/>
          <w:sz w:val="28"/>
          <w:highlight w:val="none"/>
        </w:rPr>
      </w:r>
      <w:r>
        <w:rPr>
          <w:highlight w:val="none"/>
        </w:rP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rPr>
          <w:highlight w:val="none"/>
        </w:rP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rPr>
          <w:highlight w:val="none"/>
        </w:rPr>
      </w:r>
    </w:p>
    <w:p>
      <w:pPr>
        <w:pStyle w:val="637"/>
        <w:ind w:firstLine="0"/>
        <w:jc w:val="center"/>
        <w:spacing w:line="480" w:lineRule="exact"/>
        <w:rPr>
          <w:sz w:val="28"/>
          <w:highlight w:val="none"/>
        </w:rPr>
      </w:pPr>
      <w:r>
        <w:rPr>
          <w:sz w:val="28"/>
          <w:highlight w:val="none"/>
        </w:rPr>
      </w:r>
      <w:r>
        <w:rPr>
          <w:highlight w:val="none"/>
        </w:rPr>
      </w:r>
    </w:p>
    <w:p>
      <w:pPr>
        <w:pStyle w:val="637"/>
        <w:ind w:firstLine="0"/>
        <w:jc w:val="center"/>
        <w:spacing w:line="480" w:lineRule="exact"/>
        <w:rPr>
          <w:rFonts w:hint="eastAsia"/>
          <w:sz w:val="28"/>
          <w:highlight w:val="none"/>
        </w:rPr>
      </w:pPr>
      <w:r>
        <w:rPr>
          <w:rFonts w:hint="eastAsia"/>
          <w:sz w:val="28"/>
          <w:highlight w:val="none"/>
        </w:rPr>
      </w:r>
      <w:r>
        <w:rPr>
          <w:highlight w:val="none"/>
        </w:rPr>
      </w:r>
    </w:p>
    <w:p>
      <w:pPr>
        <w:jc w:val="center"/>
        <w:spacing w:line="360" w:lineRule="auto"/>
        <w:rPr>
          <w:rFonts w:hint="eastAsia" w:ascii="宋体" w:hAnsi="宋体"/>
          <w:b w:val="0"/>
          <w:bCs w:val="0"/>
          <w:color w:val="000000"/>
          <w:sz w:val="32"/>
          <w:highlight w:val="none"/>
        </w:rPr>
      </w:pPr>
      <w:r>
        <w:rPr>
          <w:rFonts w:hint="eastAsia" w:ascii="宋体" w:hAnsi="宋体"/>
          <w:b/>
          <w:bCs/>
          <w:color w:val="000000"/>
          <w:sz w:val="32"/>
          <w:highlight w:val="none"/>
        </w:rPr>
        <w:t xml:space="preserve">项目名称：</w:t>
      </w:r>
      <w:r>
        <w:rPr>
          <w:rFonts w:hint="eastAsia" w:ascii="宋体" w:hAnsi="宋体"/>
          <w:b w:val="0"/>
          <w:bCs w:val="0"/>
          <w:color w:val="000000"/>
          <w:sz w:val="32"/>
          <w:highlight w:val="none"/>
        </w:rPr>
        <w:t xml:space="preserve">南通市教育局直属学校2026年理化生仪器采购项目</w:t>
      </w:r>
      <w:r>
        <w:rPr>
          <w:highlight w:val="none"/>
        </w:rPr>
      </w:r>
    </w:p>
    <w:p>
      <w:pPr>
        <w:jc w:val="center"/>
        <w:spacing w:line="360" w:lineRule="auto"/>
        <w:rPr>
          <w:rFonts w:hint="default" w:ascii="Times New Roman" w:hAnsi="Times New Roman" w:eastAsia="宋体" w:cs="Times New Roman"/>
          <w:b w:val="0"/>
          <w:bCs w:val="0"/>
          <w:color w:val="000000" w:themeColor="text1"/>
          <w:sz w:val="32"/>
          <w:szCs w:val="32"/>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JSZC-320600-JZCG-X2026-00</w:t>
      </w:r>
      <w:r>
        <w:rPr>
          <w:rFonts w:hint="eastAsia" w:cs="Times New Roman"/>
          <w:b w:val="0"/>
          <w:bCs w:val="0"/>
          <w:color w:val="000000" w:themeColor="text1"/>
          <w:sz w:val="32"/>
          <w:szCs w:val="24"/>
          <w:highlight w:val="none"/>
          <w:lang w:val="en-US" w:eastAsia="zh-CN"/>
          <w14:textFill>
            <w14:solidFill>
              <w14:schemeClr w14:val="tx1"/>
            </w14:solidFill>
          </w14:textFill>
        </w:rPr>
        <w:t xml:space="preserve">76</w:t>
      </w:r>
      <w:r>
        <w:rPr>
          <w:highlight w:val="none"/>
        </w:rPr>
      </w:r>
    </w:p>
    <w:p>
      <w:pPr>
        <w:pStyle w:val="637"/>
        <w:ind w:firstLine="0"/>
        <w:jc w:val="center"/>
        <w:spacing w:line="480" w:lineRule="exact"/>
        <w:rPr>
          <w:rFonts w:hint="eastAsia"/>
          <w:color w:val="000000"/>
          <w:sz w:val="32"/>
          <w:highlight w:val="none"/>
        </w:rPr>
      </w:pPr>
      <w:r>
        <w:rPr>
          <w:rFonts w:hint="eastAsia"/>
          <w:color w:val="000000"/>
          <w:sz w:val="32"/>
          <w:highlight w:val="none"/>
        </w:rPr>
      </w:r>
      <w:r>
        <w:rPr>
          <w:highlight w:val="none"/>
        </w:rPr>
      </w:r>
    </w:p>
    <w:p>
      <w:pPr>
        <w:pStyle w:val="637"/>
        <w:ind w:firstLine="0"/>
        <w:jc w:val="center"/>
        <w:spacing w:line="480" w:lineRule="exact"/>
        <w:rPr>
          <w:rFonts w:hint="eastAsia"/>
          <w:color w:val="000000"/>
          <w:sz w:val="32"/>
          <w:highlight w:val="none"/>
        </w:rPr>
      </w:pPr>
      <w:r>
        <w:rPr>
          <w:rFonts w:hint="eastAsia"/>
          <w:color w:val="000000"/>
          <w:sz w:val="32"/>
          <w:highlight w:val="none"/>
        </w:rPr>
      </w:r>
      <w:r>
        <w:rPr>
          <w:highlight w:val="none"/>
        </w:rPr>
      </w:r>
    </w:p>
    <w:p>
      <w:pPr>
        <w:pStyle w:val="637"/>
        <w:ind w:firstLine="0"/>
        <w:jc w:val="center"/>
        <w:spacing w:line="480" w:lineRule="exact"/>
        <w:rPr>
          <w:rFonts w:hint="eastAsia"/>
          <w:color w:val="000000"/>
          <w:sz w:val="32"/>
          <w:highlight w:val="none"/>
        </w:rPr>
      </w:pPr>
      <w:r>
        <w:rPr>
          <w:rFonts w:hint="eastAsia"/>
          <w:color w:val="000000"/>
          <w:sz w:val="32"/>
          <w:highlight w:val="none"/>
        </w:rPr>
      </w:r>
      <w:r>
        <w:rPr>
          <w:highlight w:val="none"/>
        </w:rPr>
      </w:r>
    </w:p>
    <w:p>
      <w:pPr>
        <w:pStyle w:val="637"/>
        <w:ind w:firstLine="0"/>
        <w:jc w:val="center"/>
        <w:spacing w:line="480" w:lineRule="exact"/>
        <w:rPr>
          <w:rFonts w:hint="eastAsia"/>
          <w:color w:val="000000"/>
          <w:sz w:val="32"/>
          <w:highlight w:val="none"/>
        </w:rPr>
      </w:pPr>
      <w:r>
        <w:rPr>
          <w:rFonts w:hint="eastAsia"/>
          <w:color w:val="000000"/>
          <w:sz w:val="32"/>
          <w:highlight w:val="none"/>
        </w:rPr>
      </w:r>
      <w:r>
        <w:rPr>
          <w:highlight w:val="none"/>
        </w:rPr>
      </w:r>
    </w:p>
    <w:p>
      <w:pPr>
        <w:pStyle w:val="637"/>
        <w:ind w:firstLine="0"/>
        <w:jc w:val="center"/>
        <w:spacing w:line="480" w:lineRule="exact"/>
        <w:rPr>
          <w:rFonts w:hint="eastAsia"/>
          <w:color w:val="000000"/>
          <w:sz w:val="32"/>
          <w:highlight w:val="none"/>
        </w:rPr>
      </w:pPr>
      <w:r>
        <w:rPr>
          <w:rFonts w:hint="eastAsia"/>
          <w:color w:val="000000"/>
          <w:sz w:val="32"/>
          <w:highlight w:val="none"/>
        </w:rPr>
      </w:r>
      <w:r>
        <w:rPr>
          <w:highlight w:val="none"/>
        </w:rPr>
      </w:r>
    </w:p>
    <w:p>
      <w:pPr>
        <w:pStyle w:val="637"/>
        <w:ind w:firstLine="0"/>
        <w:jc w:val="center"/>
        <w:spacing w:line="480" w:lineRule="exact"/>
        <w:rPr>
          <w:rFonts w:hint="eastAsia"/>
          <w:color w:val="000000"/>
          <w:sz w:val="32"/>
          <w:highlight w:val="none"/>
        </w:rPr>
      </w:pPr>
      <w:r>
        <w:rPr>
          <w:rFonts w:hint="eastAsia"/>
          <w:color w:val="000000"/>
          <w:sz w:val="32"/>
          <w:highlight w:val="none"/>
        </w:rPr>
      </w:r>
      <w:r>
        <w:rPr>
          <w:highlight w:val="none"/>
        </w:rPr>
      </w:r>
    </w:p>
    <w:p>
      <w:pPr>
        <w:pStyle w:val="637"/>
        <w:ind w:firstLine="0"/>
        <w:jc w:val="center"/>
        <w:spacing w:line="480" w:lineRule="exact"/>
        <w:rPr>
          <w:rFonts w:hint="eastAsia"/>
          <w:color w:val="000000"/>
          <w:sz w:val="32"/>
          <w:highlight w:val="none"/>
        </w:rPr>
      </w:pPr>
      <w:r>
        <w:rPr>
          <w:rFonts w:hint="eastAsia"/>
          <w:color w:val="000000"/>
          <w:sz w:val="32"/>
          <w:highlight w:val="none"/>
        </w:rPr>
      </w:r>
      <w:r>
        <w:rPr>
          <w:highlight w:val="none"/>
        </w:rPr>
      </w:r>
    </w:p>
    <w:p>
      <w:pPr>
        <w:pStyle w:val="637"/>
        <w:ind w:firstLine="0"/>
        <w:jc w:val="center"/>
        <w:spacing w:line="480" w:lineRule="exact"/>
        <w:rPr>
          <w:rFonts w:hint="eastAsia"/>
          <w:color w:val="000000"/>
          <w:sz w:val="32"/>
          <w:highlight w:val="none"/>
        </w:rPr>
      </w:pPr>
      <w:r>
        <w:rPr>
          <w:rFonts w:hint="eastAsia"/>
          <w:color w:val="000000"/>
          <w:sz w:val="32"/>
          <w:highlight w:val="none"/>
        </w:rPr>
      </w:r>
      <w:r>
        <w:rPr>
          <w:highlight w:val="none"/>
        </w:rPr>
      </w:r>
    </w:p>
    <w:p>
      <w:pPr>
        <w:pStyle w:val="637"/>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rPr>
          <w:highlight w:val="none"/>
        </w:rPr>
      </w:r>
    </w:p>
    <w:p>
      <w:pPr>
        <w:pStyle w:val="637"/>
        <w:ind w:firstLine="0"/>
        <w:jc w:val="center"/>
        <w:spacing w:line="480" w:lineRule="exact"/>
        <w:rPr>
          <w:rFonts w:hint="eastAsia"/>
          <w:color w:val="000000"/>
          <w:sz w:val="32"/>
          <w:highlight w:val="none"/>
        </w:rPr>
      </w:pPr>
      <w:r>
        <w:rPr>
          <w:rFonts w:hint="eastAsia"/>
          <w:color w:val="000000"/>
          <w:sz w:val="32"/>
          <w:highlight w:val="none"/>
        </w:rPr>
      </w:r>
      <w:r>
        <w:rPr>
          <w:highlight w:val="none"/>
        </w:rP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7</w:t>
      </w:r>
      <w:r>
        <w:rPr>
          <w:rFonts w:hint="eastAsia" w:ascii="宋体" w:hAnsi="宋体"/>
          <w:color w:val="000000"/>
          <w:sz w:val="32"/>
          <w:highlight w:val="none"/>
        </w:rPr>
        <w:t xml:space="preserve">月</w:t>
      </w:r>
      <w:r>
        <w:rPr>
          <w:highlight w:val="none"/>
        </w:rPr>
      </w:r>
    </w:p>
    <w:p>
      <w:pPr>
        <w:pStyle w:val="637"/>
        <w:ind w:firstLine="0"/>
        <w:jc w:val="center"/>
        <w:spacing w:line="480" w:lineRule="exact"/>
        <w:rPr>
          <w:sz w:val="28"/>
          <w:highlight w:val="none"/>
        </w:rPr>
      </w:pPr>
      <w:r>
        <w:rPr>
          <w:highlight w:val="none"/>
          <w:lang w:eastAsia="zh-CN"/>
        </w:rPr>
        <w:br w:type="page" w:clear="all"/>
      </w:r>
      <w:r>
        <w:rPr>
          <w:highlight w:val="none"/>
        </w:rPr>
      </w:r>
    </w:p>
    <w:p>
      <w:pPr>
        <w:pStyle w:val="637"/>
        <w:ind w:firstLine="0"/>
        <w:jc w:val="center"/>
        <w:spacing w:line="480" w:lineRule="exact"/>
        <w:rPr>
          <w:b/>
          <w:bCs/>
          <w:sz w:val="52"/>
          <w:szCs w:val="36"/>
          <w:highlight w:val="none"/>
        </w:rPr>
      </w:pPr>
      <w:r>
        <w:rPr>
          <w:b/>
          <w:bCs/>
          <w:sz w:val="52"/>
          <w:szCs w:val="36"/>
          <w:highlight w:val="none"/>
        </w:rPr>
      </w:r>
      <w:r>
        <w:rPr>
          <w:highlight w:val="none"/>
        </w:rPr>
      </w:r>
    </w:p>
    <w:sdt>
      <w:sdtPr>
        <w15:appearance w15:val="boundingBox"/>
        <w15:color w:val="dbdbdb"/>
        <w:id w:val="147460172"/>
        <w:docPartObj>
          <w:docPartGallery w:val="Table of Contents"/>
          <w:docPartUnique w:val="true"/>
        </w:docPartObj>
        <w:rPr>
          <w:rFonts w:hint="default" w:ascii="宋体" w:hAnsi="宋体" w:eastAsia="宋体" w:cs="Times New Roman"/>
          <w:b/>
          <w:bCs/>
          <w:sz w:val="40"/>
          <w:szCs w:val="36"/>
          <w:lang w:val="en-US" w:eastAsia="zh-CN" w:bidi="ar-SA"/>
        </w:rPr>
      </w:sdtPr>
      <w:sdtContent>
        <w:p>
          <w:pPr>
            <w:ind w:left="0" w:right="0" w:firstLine="0"/>
            <w:jc w:val="center"/>
            <w:spacing w:before="0" w:after="0" w:line="240" w:lineRule="auto"/>
            <w:rPr>
              <w:rFonts w:ascii="宋体" w:hAnsi="宋体" w:eastAsia="宋体"/>
              <w:b/>
              <w:bCs/>
              <w:sz w:val="40"/>
              <w:szCs w:val="36"/>
              <w:highlight w:val="none"/>
            </w:rPr>
          </w:pPr>
          <w:r>
            <w:rPr>
              <w:rFonts w:ascii="宋体" w:hAnsi="宋体" w:eastAsia="宋体"/>
              <w:b/>
              <w:bCs/>
              <w:sz w:val="40"/>
              <w:szCs w:val="36"/>
              <w:highlight w:val="none"/>
            </w:rPr>
            <w:t xml:space="preserve">目录</w:t>
          </w:r>
          <w:r>
            <w:rPr>
              <w:highlight w:val="none"/>
            </w:rP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rPr>
              <w:highlight w:val="none"/>
            </w:rP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rPr>
              <w:highlight w:val="none"/>
            </w:rP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rPr>
              <w:highlight w:val="none"/>
            </w:rPr>
          </w:r>
        </w:p>
        <w:p>
          <w:pPr>
            <w:pStyle w:val="621"/>
            <w:keepLines w:val="0"/>
            <w:keepNext w:val="0"/>
            <w:pageBreakBefore w:val="0"/>
            <w:spacing w:line="560" w:lineRule="exact"/>
            <w:widowControl w:val="off"/>
            <w:tabs>
              <w:tab w:val="right" w:pos="8504" w:leader="dot"/>
            </w:tabs>
            <w:rPr>
              <w:sz w:val="40"/>
              <w:szCs w:val="36"/>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40"/>
              <w:szCs w:val="36"/>
              <w:highlight w:val="none"/>
              <w:lang w:eastAsia="zh-CN"/>
            </w:rPr>
            <w:fldChar w:fldCharType="begin"/>
          </w:r>
          <w:r>
            <w:rPr>
              <w:sz w:val="40"/>
              <w:szCs w:val="36"/>
              <w:highlight w:val="none"/>
              <w:lang w:eastAsia="zh-CN"/>
            </w:rPr>
            <w:instrText xml:space="preserve"> HYPERLINK \l _Toc18975 </w:instrText>
          </w:r>
          <w:r>
            <w:rPr>
              <w:sz w:val="40"/>
              <w:szCs w:val="36"/>
              <w:highlight w:val="none"/>
              <w:lang w:eastAsia="zh-CN"/>
            </w:rPr>
            <w:fldChar w:fldCharType="separate"/>
          </w:r>
          <w:r>
            <w:rPr>
              <w:rFonts w:hint="eastAsia" w:ascii="黑体" w:hAnsi="黑体" w:eastAsia="黑体" w:cs="黑体"/>
              <w:sz w:val="40"/>
              <w:szCs w:val="36"/>
              <w:highlight w:val="none"/>
              <w:lang w:eastAsia="zh-CN"/>
            </w:rPr>
            <w:t xml:space="preserve">第一章</w:t>
          </w:r>
          <w:r>
            <w:rPr>
              <w:rFonts w:ascii="黑体" w:hAnsi="黑体" w:eastAsia="黑体" w:cs="黑体"/>
              <w:sz w:val="40"/>
              <w:szCs w:val="36"/>
              <w:highlight w:val="none"/>
              <w:lang w:eastAsia="zh-CN"/>
            </w:rPr>
            <w:t xml:space="preserve">  </w:t>
          </w:r>
          <w:r>
            <w:rPr>
              <w:rFonts w:hint="eastAsia" w:ascii="黑体" w:hAnsi="黑体" w:eastAsia="黑体" w:cs="黑体"/>
              <w:sz w:val="40"/>
              <w:szCs w:val="36"/>
              <w:highlight w:val="none"/>
              <w:lang w:val="en-US" w:eastAsia="zh-CN"/>
            </w:rPr>
            <w:t xml:space="preserve">询价</w:t>
          </w:r>
          <w:r>
            <w:rPr>
              <w:rFonts w:hint="eastAsia" w:ascii="黑体" w:hAnsi="黑体" w:eastAsia="黑体" w:cs="黑体"/>
              <w:sz w:val="40"/>
              <w:szCs w:val="36"/>
              <w:highlight w:val="none"/>
              <w:lang w:eastAsia="zh-CN"/>
            </w:rPr>
            <w:t xml:space="preserve">邀请</w:t>
          </w:r>
          <w:r>
            <w:rPr>
              <w:sz w:val="40"/>
              <w:szCs w:val="36"/>
              <w:highlight w:val="none"/>
            </w:rPr>
            <w:tab/>
          </w:r>
          <w:r>
            <w:rPr>
              <w:sz w:val="40"/>
              <w:szCs w:val="36"/>
              <w:highlight w:val="none"/>
            </w:rPr>
            <w:fldChar w:fldCharType="begin"/>
          </w:r>
          <w:r>
            <w:rPr>
              <w:sz w:val="40"/>
              <w:szCs w:val="36"/>
              <w:highlight w:val="none"/>
            </w:rPr>
            <w:instrText xml:space="preserve"> PAGEREF _Toc18975 \h </w:instrText>
          </w:r>
          <w:r>
            <w:rPr>
              <w:sz w:val="40"/>
              <w:szCs w:val="36"/>
              <w:highlight w:val="none"/>
            </w:rPr>
            <w:fldChar w:fldCharType="separate"/>
          </w:r>
          <w:r>
            <w:rPr>
              <w:sz w:val="40"/>
              <w:szCs w:val="36"/>
              <w:highlight w:val="none"/>
            </w:rPr>
            <w:t xml:space="preserve">3</w:t>
          </w:r>
          <w:r>
            <w:rPr>
              <w:sz w:val="40"/>
              <w:szCs w:val="36"/>
              <w:highlight w:val="none"/>
            </w:rPr>
            <w:fldChar w:fldCharType="end"/>
          </w:r>
          <w:r>
            <w:rPr>
              <w:sz w:val="40"/>
              <w:szCs w:val="36"/>
              <w:highlight w:val="none"/>
              <w:lang w:eastAsia="zh-CN"/>
            </w:rPr>
            <w:fldChar w:fldCharType="end"/>
          </w:r>
          <w:r>
            <w:rPr>
              <w:highlight w:val="none"/>
            </w:rPr>
          </w:r>
        </w:p>
        <w:p>
          <w:pPr>
            <w:pStyle w:val="621"/>
            <w:keepLines w:val="0"/>
            <w:keepNext w:val="0"/>
            <w:pageBreakBefore w:val="0"/>
            <w:spacing w:line="560" w:lineRule="exact"/>
            <w:widowControl w:val="off"/>
            <w:tabs>
              <w:tab w:val="right" w:pos="8504" w:leader="dot"/>
            </w:tabs>
            <w:rPr>
              <w:sz w:val="40"/>
              <w:szCs w:val="36"/>
              <w:highlight w:val="none"/>
            </w:rPr>
          </w:pPr>
          <w:r>
            <w:rPr>
              <w:sz w:val="40"/>
              <w:szCs w:val="36"/>
              <w:highlight w:val="none"/>
              <w:lang w:eastAsia="zh-CN"/>
            </w:rPr>
            <w:fldChar w:fldCharType="begin"/>
          </w:r>
          <w:r>
            <w:rPr>
              <w:sz w:val="40"/>
              <w:szCs w:val="36"/>
              <w:highlight w:val="none"/>
              <w:lang w:eastAsia="zh-CN"/>
            </w:rPr>
            <w:instrText xml:space="preserve"> HYPERLINK \l _Toc25625 </w:instrText>
          </w:r>
          <w:r>
            <w:rPr>
              <w:sz w:val="40"/>
              <w:szCs w:val="36"/>
              <w:highlight w:val="none"/>
              <w:lang w:eastAsia="zh-CN"/>
            </w:rPr>
            <w:fldChar w:fldCharType="separate"/>
          </w:r>
          <w:r>
            <w:rPr>
              <w:rFonts w:ascii="黑体" w:hAnsi="黑体" w:eastAsia="黑体" w:cs="黑体"/>
              <w:sz w:val="40"/>
              <w:szCs w:val="36"/>
              <w:highlight w:val="none"/>
              <w:lang w:eastAsia="zh-CN"/>
            </w:rPr>
            <w:t xml:space="preserve">第二</w:t>
          </w:r>
          <w:r>
            <w:rPr>
              <w:rFonts w:hint="eastAsia" w:ascii="黑体" w:hAnsi="黑体" w:eastAsia="黑体" w:cs="黑体"/>
              <w:sz w:val="40"/>
              <w:szCs w:val="36"/>
              <w:highlight w:val="none"/>
              <w:lang w:eastAsia="zh-CN"/>
            </w:rPr>
            <w:t xml:space="preserve">章</w:t>
          </w:r>
          <w:r>
            <w:rPr>
              <w:rFonts w:ascii="黑体" w:hAnsi="黑体" w:eastAsia="黑体" w:cs="黑体"/>
              <w:sz w:val="40"/>
              <w:szCs w:val="36"/>
              <w:highlight w:val="none"/>
              <w:lang w:eastAsia="zh-CN"/>
            </w:rPr>
            <w:t xml:space="preserve">  </w:t>
          </w:r>
          <w:r>
            <w:rPr>
              <w:rFonts w:hint="eastAsia" w:ascii="黑体" w:hAnsi="黑体" w:eastAsia="黑体" w:cs="黑体"/>
              <w:sz w:val="40"/>
              <w:szCs w:val="36"/>
              <w:highlight w:val="none"/>
              <w:lang w:eastAsia="zh-CN"/>
            </w:rPr>
            <w:t xml:space="preserve">供应商</w:t>
          </w:r>
          <w:r>
            <w:rPr>
              <w:rFonts w:ascii="黑体" w:hAnsi="黑体" w:eastAsia="黑体" w:cs="黑体"/>
              <w:sz w:val="40"/>
              <w:szCs w:val="36"/>
              <w:highlight w:val="none"/>
              <w:lang w:eastAsia="zh-CN"/>
            </w:rPr>
            <w:t xml:space="preserve">须知</w:t>
          </w:r>
          <w:r>
            <w:rPr>
              <w:sz w:val="40"/>
              <w:szCs w:val="36"/>
              <w:highlight w:val="none"/>
            </w:rPr>
            <w:tab/>
          </w:r>
          <w:r>
            <w:rPr>
              <w:sz w:val="40"/>
              <w:szCs w:val="36"/>
              <w:highlight w:val="none"/>
            </w:rPr>
            <w:fldChar w:fldCharType="begin"/>
          </w:r>
          <w:r>
            <w:rPr>
              <w:sz w:val="40"/>
              <w:szCs w:val="36"/>
              <w:highlight w:val="none"/>
            </w:rPr>
            <w:instrText xml:space="preserve"> PAGEREF _Toc25625 \h </w:instrText>
          </w:r>
          <w:r>
            <w:rPr>
              <w:sz w:val="40"/>
              <w:szCs w:val="36"/>
              <w:highlight w:val="none"/>
            </w:rPr>
            <w:fldChar w:fldCharType="separate"/>
          </w:r>
          <w:r>
            <w:rPr>
              <w:sz w:val="40"/>
              <w:szCs w:val="36"/>
              <w:highlight w:val="none"/>
            </w:rPr>
            <w:t xml:space="preserve">6</w:t>
          </w:r>
          <w:r>
            <w:rPr>
              <w:sz w:val="40"/>
              <w:szCs w:val="36"/>
              <w:highlight w:val="none"/>
            </w:rPr>
            <w:fldChar w:fldCharType="end"/>
          </w:r>
          <w:r>
            <w:rPr>
              <w:sz w:val="40"/>
              <w:szCs w:val="36"/>
              <w:highlight w:val="none"/>
              <w:lang w:eastAsia="zh-CN"/>
            </w:rPr>
            <w:fldChar w:fldCharType="end"/>
          </w:r>
          <w:r>
            <w:rPr>
              <w:highlight w:val="none"/>
            </w:rPr>
          </w:r>
        </w:p>
        <w:p>
          <w:pPr>
            <w:pStyle w:val="621"/>
            <w:keepLines w:val="0"/>
            <w:keepNext w:val="0"/>
            <w:pageBreakBefore w:val="0"/>
            <w:spacing w:line="560" w:lineRule="exact"/>
            <w:widowControl w:val="off"/>
            <w:tabs>
              <w:tab w:val="right" w:pos="8504" w:leader="dot"/>
            </w:tabs>
            <w:rPr>
              <w:sz w:val="40"/>
              <w:szCs w:val="36"/>
              <w:highlight w:val="none"/>
            </w:rPr>
          </w:pPr>
          <w:r>
            <w:rPr>
              <w:sz w:val="40"/>
              <w:szCs w:val="36"/>
              <w:highlight w:val="none"/>
              <w:lang w:eastAsia="zh-CN"/>
            </w:rPr>
            <w:fldChar w:fldCharType="begin"/>
          </w:r>
          <w:r>
            <w:rPr>
              <w:sz w:val="40"/>
              <w:szCs w:val="36"/>
              <w:highlight w:val="none"/>
              <w:lang w:eastAsia="zh-CN"/>
            </w:rPr>
            <w:instrText xml:space="preserve"> HYPERLINK \l _Toc8121 </w:instrText>
          </w:r>
          <w:r>
            <w:rPr>
              <w:sz w:val="40"/>
              <w:szCs w:val="36"/>
              <w:highlight w:val="none"/>
              <w:lang w:eastAsia="zh-CN"/>
            </w:rPr>
            <w:fldChar w:fldCharType="separate"/>
          </w:r>
          <w:r>
            <w:rPr>
              <w:rFonts w:ascii="黑体" w:hAnsi="黑体" w:eastAsia="黑体" w:cs="黑体"/>
              <w:sz w:val="40"/>
              <w:szCs w:val="36"/>
              <w:highlight w:val="none"/>
              <w:lang w:eastAsia="zh-CN"/>
            </w:rPr>
            <w:t xml:space="preserve">第</w:t>
          </w:r>
          <w:r>
            <w:rPr>
              <w:rFonts w:hint="eastAsia" w:ascii="黑体" w:hAnsi="黑体" w:eastAsia="黑体" w:cs="黑体"/>
              <w:sz w:val="40"/>
              <w:szCs w:val="36"/>
              <w:highlight w:val="none"/>
              <w:lang w:eastAsia="zh-CN"/>
            </w:rPr>
            <w:t xml:space="preserve">三章</w:t>
          </w:r>
          <w:r>
            <w:rPr>
              <w:rFonts w:ascii="黑体" w:hAnsi="黑体" w:eastAsia="黑体" w:cs="黑体"/>
              <w:sz w:val="40"/>
              <w:szCs w:val="36"/>
              <w:highlight w:val="none"/>
              <w:lang w:eastAsia="zh-CN"/>
            </w:rPr>
            <w:t xml:space="preserve">  </w:t>
          </w:r>
          <w:r>
            <w:rPr>
              <w:rFonts w:hint="eastAsia" w:ascii="黑体" w:hAnsi="黑体" w:eastAsia="黑体" w:cs="黑体"/>
              <w:sz w:val="40"/>
              <w:szCs w:val="36"/>
              <w:highlight w:val="none"/>
              <w:lang w:eastAsia="zh-CN"/>
            </w:rPr>
            <w:t xml:space="preserve">文本合同</w:t>
          </w:r>
          <w:r>
            <w:rPr>
              <w:sz w:val="40"/>
              <w:szCs w:val="36"/>
              <w:highlight w:val="none"/>
            </w:rPr>
            <w:tab/>
          </w:r>
          <w:r>
            <w:rPr>
              <w:sz w:val="40"/>
              <w:szCs w:val="36"/>
              <w:highlight w:val="none"/>
            </w:rPr>
            <w:fldChar w:fldCharType="begin"/>
          </w:r>
          <w:r>
            <w:rPr>
              <w:sz w:val="40"/>
              <w:szCs w:val="36"/>
              <w:highlight w:val="none"/>
            </w:rPr>
            <w:instrText xml:space="preserve"> PAGEREF _Toc8121 \h </w:instrText>
          </w:r>
          <w:r>
            <w:rPr>
              <w:sz w:val="40"/>
              <w:szCs w:val="36"/>
              <w:highlight w:val="none"/>
            </w:rPr>
            <w:fldChar w:fldCharType="separate"/>
          </w:r>
          <w:r>
            <w:rPr>
              <w:sz w:val="40"/>
              <w:szCs w:val="36"/>
              <w:highlight w:val="none"/>
            </w:rPr>
            <w:t xml:space="preserve">18</w:t>
          </w:r>
          <w:r>
            <w:rPr>
              <w:sz w:val="40"/>
              <w:szCs w:val="36"/>
              <w:highlight w:val="none"/>
            </w:rPr>
            <w:fldChar w:fldCharType="end"/>
          </w:r>
          <w:r>
            <w:rPr>
              <w:sz w:val="40"/>
              <w:szCs w:val="36"/>
              <w:highlight w:val="none"/>
              <w:lang w:eastAsia="zh-CN"/>
            </w:rPr>
            <w:fldChar w:fldCharType="end"/>
          </w:r>
          <w:r>
            <w:rPr>
              <w:highlight w:val="none"/>
            </w:rPr>
          </w:r>
        </w:p>
        <w:p>
          <w:pPr>
            <w:pStyle w:val="621"/>
            <w:keepLines w:val="0"/>
            <w:keepNext w:val="0"/>
            <w:pageBreakBefore w:val="0"/>
            <w:spacing w:line="560" w:lineRule="exact"/>
            <w:widowControl w:val="off"/>
            <w:tabs>
              <w:tab w:val="right" w:pos="8504" w:leader="dot"/>
            </w:tabs>
            <w:rPr>
              <w:sz w:val="40"/>
              <w:szCs w:val="36"/>
              <w:highlight w:val="none"/>
            </w:rPr>
          </w:pPr>
          <w:r>
            <w:rPr>
              <w:sz w:val="40"/>
              <w:szCs w:val="36"/>
              <w:highlight w:val="none"/>
              <w:lang w:eastAsia="zh-CN"/>
            </w:rPr>
            <w:fldChar w:fldCharType="begin"/>
          </w:r>
          <w:r>
            <w:rPr>
              <w:sz w:val="40"/>
              <w:szCs w:val="36"/>
              <w:highlight w:val="none"/>
              <w:lang w:eastAsia="zh-CN"/>
            </w:rPr>
            <w:instrText xml:space="preserve"> HYPERLINK \l _Toc26847 </w:instrText>
          </w:r>
          <w:r>
            <w:rPr>
              <w:sz w:val="40"/>
              <w:szCs w:val="36"/>
              <w:highlight w:val="none"/>
              <w:lang w:eastAsia="zh-CN"/>
            </w:rPr>
            <w:fldChar w:fldCharType="separate"/>
          </w:r>
          <w:r>
            <w:rPr>
              <w:rFonts w:hint="eastAsia" w:ascii="黑体" w:hAnsi="黑体" w:eastAsia="黑体" w:cs="黑体"/>
              <w:sz w:val="40"/>
              <w:szCs w:val="36"/>
              <w:highlight w:val="none"/>
              <w:lang w:eastAsia="zh-CN"/>
            </w:rPr>
            <w:t xml:space="preserve">第四章 </w:t>
          </w:r>
          <w:r>
            <w:rPr>
              <w:rFonts w:ascii="黑体" w:hAnsi="黑体" w:eastAsia="黑体" w:cs="黑体"/>
              <w:sz w:val="40"/>
              <w:szCs w:val="36"/>
              <w:highlight w:val="none"/>
              <w:lang w:eastAsia="zh-CN"/>
            </w:rPr>
            <w:t xml:space="preserve"> </w:t>
          </w:r>
          <w:r>
            <w:rPr>
              <w:rFonts w:hint="eastAsia" w:ascii="黑体" w:hAnsi="黑体" w:eastAsia="黑体" w:cs="黑体"/>
              <w:sz w:val="40"/>
              <w:szCs w:val="36"/>
              <w:highlight w:val="none"/>
              <w:lang w:val="en-US" w:eastAsia="zh-CN"/>
            </w:rPr>
            <w:t xml:space="preserve">采购</w:t>
          </w:r>
          <w:r>
            <w:rPr>
              <w:rFonts w:ascii="黑体" w:hAnsi="黑体" w:eastAsia="黑体" w:cs="黑体"/>
              <w:sz w:val="40"/>
              <w:szCs w:val="36"/>
              <w:highlight w:val="none"/>
              <w:lang w:eastAsia="zh-CN"/>
            </w:rPr>
            <w:t xml:space="preserve">需求</w:t>
          </w:r>
          <w:r>
            <w:rPr>
              <w:sz w:val="40"/>
              <w:szCs w:val="36"/>
              <w:highlight w:val="none"/>
            </w:rPr>
            <w:tab/>
          </w:r>
          <w:r>
            <w:rPr>
              <w:sz w:val="40"/>
              <w:szCs w:val="36"/>
              <w:highlight w:val="none"/>
            </w:rPr>
            <w:fldChar w:fldCharType="begin"/>
          </w:r>
          <w:r>
            <w:rPr>
              <w:sz w:val="40"/>
              <w:szCs w:val="36"/>
              <w:highlight w:val="none"/>
            </w:rPr>
            <w:instrText xml:space="preserve"> PAGEREF _Toc26847 \h </w:instrText>
          </w:r>
          <w:r>
            <w:rPr>
              <w:sz w:val="40"/>
              <w:szCs w:val="36"/>
              <w:highlight w:val="none"/>
            </w:rPr>
            <w:fldChar w:fldCharType="separate"/>
          </w:r>
          <w:r>
            <w:rPr>
              <w:sz w:val="40"/>
              <w:szCs w:val="36"/>
              <w:highlight w:val="none"/>
            </w:rPr>
            <w:t xml:space="preserve">34</w:t>
          </w:r>
          <w:r>
            <w:rPr>
              <w:sz w:val="40"/>
              <w:szCs w:val="36"/>
              <w:highlight w:val="none"/>
            </w:rPr>
            <w:fldChar w:fldCharType="end"/>
          </w:r>
          <w:r>
            <w:rPr>
              <w:sz w:val="40"/>
              <w:szCs w:val="36"/>
              <w:highlight w:val="none"/>
              <w:lang w:eastAsia="zh-CN"/>
            </w:rPr>
            <w:fldChar w:fldCharType="end"/>
          </w:r>
          <w:r>
            <w:rPr>
              <w:highlight w:val="none"/>
            </w:rPr>
          </w:r>
        </w:p>
        <w:p>
          <w:pPr>
            <w:pStyle w:val="621"/>
            <w:keepLines w:val="0"/>
            <w:keepNext w:val="0"/>
            <w:pageBreakBefore w:val="0"/>
            <w:spacing w:line="560" w:lineRule="exact"/>
            <w:widowControl w:val="off"/>
            <w:tabs>
              <w:tab w:val="right" w:pos="8504" w:leader="dot"/>
            </w:tabs>
            <w:rPr>
              <w:sz w:val="40"/>
              <w:szCs w:val="36"/>
              <w:highlight w:val="none"/>
            </w:rPr>
          </w:pPr>
          <w:r>
            <w:rPr>
              <w:sz w:val="40"/>
              <w:szCs w:val="36"/>
              <w:highlight w:val="none"/>
              <w:lang w:eastAsia="zh-CN"/>
            </w:rPr>
            <w:fldChar w:fldCharType="begin"/>
          </w:r>
          <w:r>
            <w:rPr>
              <w:sz w:val="40"/>
              <w:szCs w:val="36"/>
              <w:highlight w:val="none"/>
              <w:lang w:eastAsia="zh-CN"/>
            </w:rPr>
            <w:instrText xml:space="preserve"> HYPERLINK \l _Toc3917 </w:instrText>
          </w:r>
          <w:r>
            <w:rPr>
              <w:sz w:val="40"/>
              <w:szCs w:val="36"/>
              <w:highlight w:val="none"/>
              <w:lang w:eastAsia="zh-CN"/>
            </w:rPr>
            <w:fldChar w:fldCharType="separate"/>
          </w:r>
          <w:r>
            <w:rPr>
              <w:rFonts w:hint="eastAsia" w:ascii="黑体" w:hAnsi="黑体" w:eastAsia="黑体" w:cs="黑体"/>
              <w:sz w:val="40"/>
              <w:szCs w:val="36"/>
              <w:highlight w:val="none"/>
              <w:lang w:eastAsia="zh-CN"/>
            </w:rPr>
            <w:t xml:space="preserve">第五章 </w:t>
          </w:r>
          <w:r>
            <w:rPr>
              <w:rFonts w:ascii="黑体" w:hAnsi="黑体" w:eastAsia="黑体" w:cs="黑体"/>
              <w:sz w:val="40"/>
              <w:szCs w:val="36"/>
              <w:highlight w:val="none"/>
              <w:lang w:eastAsia="zh-CN"/>
            </w:rPr>
            <w:t xml:space="preserve"> </w:t>
          </w:r>
          <w:r>
            <w:rPr>
              <w:rFonts w:hint="eastAsia" w:ascii="黑体" w:hAnsi="黑体" w:eastAsia="黑体" w:cs="黑体"/>
              <w:sz w:val="40"/>
              <w:szCs w:val="36"/>
              <w:highlight w:val="none"/>
              <w:lang w:eastAsia="zh-CN"/>
            </w:rPr>
            <w:t xml:space="preserve">响应文件格式</w:t>
          </w:r>
          <w:r>
            <w:rPr>
              <w:sz w:val="40"/>
              <w:szCs w:val="36"/>
              <w:highlight w:val="none"/>
            </w:rPr>
            <w:tab/>
          </w:r>
          <w:r>
            <w:rPr>
              <w:sz w:val="40"/>
              <w:szCs w:val="36"/>
              <w:highlight w:val="none"/>
            </w:rPr>
            <w:fldChar w:fldCharType="begin"/>
          </w:r>
          <w:r>
            <w:rPr>
              <w:sz w:val="40"/>
              <w:szCs w:val="36"/>
              <w:highlight w:val="none"/>
            </w:rPr>
            <w:instrText xml:space="preserve"> PAGEREF _Toc3917 \h </w:instrText>
          </w:r>
          <w:r>
            <w:rPr>
              <w:sz w:val="40"/>
              <w:szCs w:val="36"/>
              <w:highlight w:val="none"/>
            </w:rPr>
            <w:fldChar w:fldCharType="separate"/>
          </w:r>
          <w:r>
            <w:rPr>
              <w:sz w:val="40"/>
              <w:szCs w:val="36"/>
              <w:highlight w:val="none"/>
            </w:rPr>
            <w:t xml:space="preserve">38</w:t>
          </w:r>
          <w:r>
            <w:rPr>
              <w:sz w:val="40"/>
              <w:szCs w:val="36"/>
              <w:highlight w:val="none"/>
            </w:rPr>
            <w:fldChar w:fldCharType="end"/>
          </w:r>
          <w:r>
            <w:rPr>
              <w:sz w:val="40"/>
              <w:szCs w:val="36"/>
              <w:highlight w:val="none"/>
              <w:lang w:eastAsia="zh-CN"/>
            </w:rPr>
            <w:fldChar w:fldCharType="end"/>
          </w:r>
          <w:r>
            <w:rPr>
              <w:highlight w:val="none"/>
            </w:rPr>
          </w:r>
        </w:p>
        <w:p>
          <w:pPr>
            <w:pStyle w:val="637"/>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rPr>
              <w:highlight w:val="none"/>
            </w:rPr>
          </w:r>
        </w:p>
      </w:sdtContent>
    </w:sdt>
    <w:p>
      <w:pPr>
        <w:rPr>
          <w:rFonts w:ascii="黑体" w:hAnsi="黑体" w:eastAsia="黑体" w:cs="黑体"/>
          <w:color w:val="000000"/>
          <w:sz w:val="44"/>
          <w:szCs w:val="44"/>
          <w:highlight w:val="none"/>
        </w:rPr>
        <w:outlineLvl w:val="0"/>
      </w:pPr>
      <w:r>
        <w:rPr>
          <w:highlight w:val="none"/>
        </w:rPr>
        <w:br w:type="page" w:clear="all"/>
      </w:r>
      <w:r>
        <w:rPr>
          <w:highlight w:val="none"/>
        </w:rPr>
      </w:r>
    </w:p>
    <w:p>
      <w:pPr>
        <w:pStyle w:val="637"/>
        <w:ind w:firstLine="0"/>
        <w:jc w:val="center"/>
        <w:rPr>
          <w:highlight w:val="none"/>
        </w:rPr>
        <w:outlineLvl w:val="0"/>
      </w:pPr>
      <w:r>
        <w:rPr>
          <w:highlight w:val="none"/>
        </w:rPr>
      </w:r>
      <w:bookmarkStart w:id="0" w:name="_Toc30211"/>
      <w:r>
        <w:rPr>
          <w:highlight w:val="none"/>
        </w:rPr>
      </w:r>
      <w:bookmarkStart w:id="1" w:name="_Toc8717"/>
      <w:r>
        <w:rPr>
          <w:highlight w:val="none"/>
        </w:rPr>
      </w:r>
      <w:bookmarkStart w:id="2" w:name="_Toc18975"/>
      <w:r>
        <w:rPr>
          <w:rFonts w:hint="eastAsia" w:ascii="黑体" w:hAnsi="黑体" w:eastAsia="黑体" w:cs="黑体"/>
          <w:color w:val="000000"/>
          <w:sz w:val="44"/>
          <w:highlight w:val="none"/>
          <w:lang w:eastAsia="zh-CN"/>
        </w:rPr>
        <w:t xml:space="preserve">第一章</w:t>
      </w:r>
      <w:bookmarkEnd w:id="0"/>
      <w:r>
        <w:rPr>
          <w:highlight w:val="none"/>
        </w:rPr>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Pr>
          <w:highlight w:val="none"/>
        </w:rPr>
      </w:r>
      <w:r>
        <w:rPr>
          <w:highlight w:val="none"/>
        </w:rPr>
      </w:r>
    </w:p>
    <w:p>
      <w:pPr>
        <w:spacing w:line="480" w:lineRule="exact"/>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rPr>
          <w:highlight w:val="none"/>
        </w:rPr>
      </w:r>
      <w:bookmarkStart w:id="3" w:name="_Toc29543"/>
      <w:r>
        <w:rPr>
          <w:rFonts w:hint="eastAsia" w:ascii="仿宋" w:hAnsi="仿宋" w:eastAsia="仿宋" w:cs="仿宋"/>
          <w:b/>
          <w:sz w:val="28"/>
          <w:szCs w:val="28"/>
          <w:highlight w:val="none"/>
        </w:rPr>
        <w:t xml:space="preserve">项目概况</w:t>
      </w:r>
      <w:r>
        <w:rPr>
          <w:highlight w:val="none"/>
        </w:rPr>
      </w:r>
    </w:p>
    <w:p>
      <w:pPr>
        <w:ind w:firstLine="482"/>
        <w:spacing w:line="480" w:lineRule="exact"/>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rPr>
        <w:t xml:space="preserve">南通市教育局直属学校2026年理化生仪器采购项目的潜在供应商应在江苏政府采购网获取采购文件，并于</w:t>
      </w:r>
      <w:r>
        <w:rPr>
          <w:rFonts w:hint="eastAsia" w:ascii="仿宋" w:hAnsi="仿宋" w:eastAsia="仿宋" w:cs="仿宋"/>
          <w:sz w:val="28"/>
          <w:szCs w:val="28"/>
          <w:highlight w:val="none"/>
        </w:rPr>
        <w:t xml:space="preserve">2026年</w:t>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30</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点00分</w:t>
      </w:r>
      <w:r>
        <w:rPr>
          <w:rFonts w:hint="eastAsia" w:ascii="仿宋" w:hAnsi="仿宋" w:eastAsia="仿宋" w:cs="仿宋"/>
          <w:sz w:val="28"/>
          <w:szCs w:val="28"/>
          <w:highlight w:val="none"/>
        </w:rPr>
        <w:t xml:space="preserve">（北京时间）前提交响应文件。</w:t>
      </w:r>
      <w:r>
        <w:rPr>
          <w:highlight w:val="none"/>
        </w:rPr>
      </w:r>
    </w:p>
    <w:p>
      <w:pPr>
        <w:pStyle w:val="63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rPr>
          <w:highlight w:val="none"/>
        </w:rPr>
      </w:r>
    </w:p>
    <w:p>
      <w:pPr>
        <w:pStyle w:val="637"/>
        <w:ind w:firstLine="560"/>
        <w:spacing w:line="480" w:lineRule="exact"/>
        <w:rPr>
          <w:rFonts w:hint="default" w:ascii="仿宋" w:hAnsi="仿宋" w:eastAsia="仿宋" w:cs="仿宋"/>
          <w:sz w:val="28"/>
          <w:highlight w:val="none"/>
        </w:rPr>
      </w:pPr>
      <w:r>
        <w:rPr>
          <w:rFonts w:hint="eastAsia" w:ascii="仿宋" w:hAnsi="仿宋" w:eastAsia="仿宋" w:cs="仿宋"/>
          <w:sz w:val="28"/>
          <w:highlight w:val="none"/>
          <w:lang w:eastAsia="zh-CN"/>
        </w:rPr>
        <w:t xml:space="preserve">1.项目编号：JSZC-320600-JZCG-X2026-00</w:t>
      </w:r>
      <w:r>
        <w:rPr>
          <w:rFonts w:hint="eastAsia" w:ascii="仿宋" w:hAnsi="仿宋" w:eastAsia="仿宋" w:cs="仿宋"/>
          <w:sz w:val="28"/>
          <w:highlight w:val="none"/>
          <w:lang w:val="en-US" w:eastAsia="zh-CN"/>
        </w:rPr>
        <w:t xml:space="preserve">76</w:t>
      </w:r>
      <w:r>
        <w:rPr>
          <w:highlight w:val="none"/>
        </w:rPr>
      </w:r>
    </w:p>
    <w:p>
      <w:pPr>
        <w:pStyle w:val="637"/>
        <w:ind w:firstLine="560"/>
        <w:spacing w:line="480" w:lineRule="exact"/>
        <w:rPr>
          <w:rFonts w:hint="eastAsia" w:ascii="仿宋" w:hAnsi="仿宋" w:eastAsia="仿宋" w:cs="仿宋"/>
          <w:sz w:val="28"/>
          <w:highlight w:val="none"/>
        </w:rPr>
      </w:pPr>
      <w:r>
        <w:rPr>
          <w:rFonts w:hint="eastAsia" w:ascii="仿宋" w:hAnsi="仿宋" w:eastAsia="仿宋" w:cs="仿宋"/>
          <w:sz w:val="28"/>
          <w:highlight w:val="none"/>
          <w:lang w:eastAsia="zh-CN"/>
        </w:rPr>
        <w:t xml:space="preserve">2.项目名称：南通市教育局直属学校2026年理化生仪器采购项目</w:t>
      </w:r>
      <w:r>
        <w:rPr>
          <w:highlight w:val="none"/>
        </w:rPr>
      </w:r>
    </w:p>
    <w:p>
      <w:pPr>
        <w:pStyle w:val="637"/>
        <w:ind w:firstLine="560"/>
        <w:spacing w:line="480" w:lineRule="exact"/>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w:t>
      </w:r>
      <w:r>
        <w:rPr>
          <w:rFonts w:hint="eastAsia" w:ascii="仿宋" w:hAnsi="仿宋" w:eastAsia="仿宋" w:cs="仿宋"/>
          <w:sz w:val="28"/>
          <w:highlight w:val="none"/>
          <w:lang w:val="en-US" w:eastAsia="zh-CN"/>
        </w:rPr>
        <w:t xml:space="preserve">24.8628万</w:t>
      </w:r>
      <w:r>
        <w:rPr>
          <w:rFonts w:hint="eastAsia" w:ascii="仿宋" w:hAnsi="仿宋" w:eastAsia="仿宋" w:cs="仿宋"/>
          <w:sz w:val="28"/>
          <w:highlight w:val="none"/>
          <w:lang w:eastAsia="zh-CN"/>
        </w:rPr>
        <w:t xml:space="preserve">元。</w:t>
      </w:r>
      <w:r>
        <w:rPr>
          <w:highlight w:val="none"/>
        </w:rP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sz w:val="28"/>
          <w:highlight w:val="none"/>
          <w:lang w:val="en-US" w:eastAsia="zh-CN"/>
        </w:rPr>
        <w:t xml:space="preserve">24.8628</w:t>
      </w:r>
      <w:r>
        <w:rPr>
          <w:rFonts w:hint="eastAsia" w:ascii="仿宋" w:hAnsi="仿宋" w:eastAsia="仿宋" w:cs="仿宋"/>
          <w:color w:val="000000"/>
          <w:sz w:val="28"/>
          <w:szCs w:val="28"/>
          <w:highlight w:val="none"/>
          <w:lang w:val="en-US" w:eastAsia="zh-CN"/>
        </w:rPr>
        <w:t xml:space="preserve">万</w:t>
      </w:r>
      <w:r>
        <w:rPr>
          <w:rFonts w:hint="eastAsia" w:ascii="仿宋" w:hAnsi="仿宋" w:eastAsia="仿宋" w:cs="仿宋"/>
          <w:color w:val="000000"/>
          <w:sz w:val="28"/>
          <w:szCs w:val="28"/>
          <w:highlight w:val="none"/>
        </w:rPr>
        <w:t xml:space="preserve">元。</w:t>
      </w:r>
      <w:r>
        <w:rPr>
          <w:highlight w:val="none"/>
        </w:rP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w:t>
      </w:r>
      <w:r>
        <w:rPr>
          <w:rFonts w:hint="eastAsia" w:ascii="仿宋" w:hAnsi="仿宋" w:eastAsia="仿宋" w:cs="仿宋"/>
          <w:sz w:val="28"/>
          <w:szCs w:val="28"/>
          <w:highlight w:val="none"/>
          <w:lang w:val="en-US" w:eastAsia="zh-CN"/>
        </w:rPr>
        <w:t xml:space="preserve">实验仪器一批</w:t>
      </w:r>
      <w:r>
        <w:rPr>
          <w:rFonts w:hint="eastAsia" w:ascii="仿宋" w:hAnsi="仿宋" w:eastAsia="仿宋" w:cs="仿宋"/>
          <w:sz w:val="28"/>
          <w:szCs w:val="28"/>
          <w:highlight w:val="none"/>
        </w:rPr>
        <w:t xml:space="preserve">。</w:t>
      </w:r>
      <w:r>
        <w:rPr>
          <w:highlight w:val="none"/>
        </w:rP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6.合同履行期限：合同签订后</w:t>
      </w:r>
      <w:r>
        <w:rPr>
          <w:rFonts w:hint="eastAsia" w:ascii="仿宋" w:hAnsi="仿宋" w:eastAsia="仿宋" w:cs="仿宋"/>
          <w:sz w:val="28"/>
          <w:szCs w:val="28"/>
          <w:highlight w:val="none"/>
          <w:lang w:val="en-US" w:eastAsia="zh-CN"/>
        </w:rPr>
        <w:t xml:space="preserve">45</w:t>
      </w:r>
      <w:r>
        <w:rPr>
          <w:rFonts w:hint="eastAsia" w:ascii="仿宋" w:hAnsi="仿宋" w:eastAsia="仿宋" w:cs="仿宋"/>
          <w:sz w:val="28"/>
          <w:szCs w:val="28"/>
          <w:highlight w:val="none"/>
        </w:rPr>
        <w:t xml:space="preserve">天</w:t>
      </w:r>
      <w:r>
        <w:rPr>
          <w:rFonts w:hint="eastAsia" w:ascii="仿宋" w:hAnsi="仿宋" w:eastAsia="仿宋" w:cs="仿宋"/>
          <w:sz w:val="28"/>
          <w:szCs w:val="28"/>
          <w:highlight w:val="none"/>
        </w:rPr>
        <w:t xml:space="preserve">内安装调试完毕并交付使用。</w:t>
      </w:r>
      <w:r>
        <w:rPr>
          <w:highlight w:val="none"/>
        </w:rPr>
      </w:r>
    </w:p>
    <w:p>
      <w:pPr>
        <w:pStyle w:val="63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rPr>
          <w:highlight w:val="none"/>
        </w:rPr>
      </w:r>
    </w:p>
    <w:p>
      <w:pPr>
        <w:pStyle w:val="812"/>
        <w:ind w:firstLine="560"/>
        <w:spacing w:after="0" w:line="480" w:lineRule="exact"/>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rPr>
          <w:highlight w:val="none"/>
        </w:rPr>
      </w:r>
    </w:p>
    <w:p>
      <w:pPr>
        <w:ind w:firstLine="555"/>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rPr>
          <w:highlight w:val="none"/>
        </w:rP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highlight w:val="none"/>
        </w:rPr>
      </w:r>
    </w:p>
    <w:p>
      <w:pPr>
        <w:ind w:firstLine="555"/>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rPr>
          <w:highlight w:val="none"/>
        </w:rPr>
      </w:r>
    </w:p>
    <w:p>
      <w:pPr>
        <w:ind w:firstLine="555"/>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rPr>
          <w:highlight w:val="none"/>
        </w:rPr>
      </w:r>
    </w:p>
    <w:p>
      <w:pPr>
        <w:pStyle w:val="812"/>
        <w:ind w:firstLine="560"/>
        <w:spacing w:after="0" w:line="480" w:lineRule="exact"/>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rPr>
          <w:highlight w:val="none"/>
        </w:rPr>
      </w:r>
    </w:p>
    <w:p>
      <w:pPr>
        <w:pStyle w:val="63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rPr>
          <w:highlight w:val="none"/>
        </w:rP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24</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23:59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highlight w:val="none"/>
        </w:rP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rPr>
          <w:highlight w:val="none"/>
        </w:rPr>
      </w:r>
    </w:p>
    <w:p>
      <w:pPr>
        <w:pStyle w:val="63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rPr>
          <w:highlight w:val="none"/>
        </w:rPr>
      </w:r>
    </w:p>
    <w:p>
      <w:pPr>
        <w:ind w:firstLine="560"/>
        <w:spacing w:line="480" w:lineRule="exact"/>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30</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点00分（北京时间）</w:t>
      </w:r>
      <w:r>
        <w:rPr>
          <w:highlight w:val="none"/>
        </w:rP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rPr>
          <w:highlight w:val="none"/>
        </w:rPr>
      </w:r>
    </w:p>
    <w:p>
      <w:pPr>
        <w:pStyle w:val="63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rPr>
          <w:highlight w:val="none"/>
        </w:rP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rPr>
          <w:highlight w:val="none"/>
        </w:rPr>
      </w:r>
    </w:p>
    <w:p>
      <w:pPr>
        <w:pStyle w:val="63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rPr>
          <w:highlight w:val="none"/>
        </w:rPr>
      </w:r>
    </w:p>
    <w:p>
      <w:pPr>
        <w:ind w:firstLine="560"/>
        <w:spacing w:line="48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rPr>
          <w:highlight w:val="none"/>
        </w:rPr>
      </w:r>
    </w:p>
    <w:p>
      <w:pPr>
        <w:pStyle w:val="812"/>
        <w:ind w:firstLine="560"/>
        <w:spacing w:after="0" w:line="48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rPr>
          <w:highlight w:val="none"/>
        </w:rP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rPr>
          <w:highlight w:val="none"/>
        </w:rP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rPr>
          <w:highlight w:val="none"/>
        </w:rP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rPr>
          <w:highlight w:val="none"/>
        </w:rPr>
      </w:r>
    </w:p>
    <w:p>
      <w:pPr>
        <w:pStyle w:val="812"/>
        <w:ind w:firstLine="56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6.“苏采云”系统使用相关提醒</w:t>
      </w:r>
      <w:r>
        <w:rPr>
          <w:highlight w:val="none"/>
        </w:rPr>
      </w:r>
    </w:p>
    <w:p>
      <w:pPr>
        <w:ind w:firstLine="560"/>
        <w:jc w:val="left"/>
        <w:spacing w:line="480" w:lineRule="exact"/>
        <w:tabs>
          <w:tab w:val="left" w:pos="900" w:leader="none"/>
        </w:tabs>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6.1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8"/>
          <w:szCs w:val="28"/>
          <w:highlight w:val="none"/>
        </w:rPr>
        <w:t xml:space="preserve">http://www.ccgp-jiangsu.gov.cn/jiangsu/zlxz/ee/ee3a4bc5a3454aa2b0d9312230633ce9.html。</w:t>
      </w:r>
      <w:r>
        <w:rPr>
          <w:highlight w:val="none"/>
        </w:rPr>
      </w:r>
    </w:p>
    <w:p>
      <w:pPr>
        <w:pStyle w:val="812"/>
        <w:ind w:firstLine="560"/>
        <w:spacing w:after="0" w:line="480" w:lineRule="exact"/>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rPr>
        <w:t xml:space="preserve">6.2领取CA和办理电子签章请至南通市政务服务中心裙楼四楼CA办理窗口办理，详见《江苏省政府采购数字证书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rPr>
          <w:highlight w:val="none"/>
        </w:rP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b w:val="0"/>
          <w:bCs w:val="0"/>
          <w:sz w:val="28"/>
          <w:szCs w:val="28"/>
          <w:highlight w:val="none"/>
        </w:rPr>
        <w:t xml:space="preserve">6.3开标当天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rPr>
          <w:highlight w:val="none"/>
        </w:rPr>
      </w:r>
    </w:p>
    <w:p>
      <w:pPr>
        <w:pStyle w:val="63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rPr>
          <w:highlight w:val="none"/>
        </w:rP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rPr>
          <w:highlight w:val="none"/>
        </w:rP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名    称：</w:t>
      </w:r>
      <w:r>
        <w:rPr>
          <w:rFonts w:hint="eastAsia" w:ascii="仿宋" w:hAnsi="仿宋" w:eastAsia="仿宋" w:cs="仿宋"/>
          <w:sz w:val="28"/>
          <w:szCs w:val="28"/>
          <w:highlight w:val="none"/>
          <w:lang w:val="en-US" w:eastAsia="zh-CN"/>
        </w:rPr>
        <w:t xml:space="preserve">南通市教育技术中心</w:t>
      </w:r>
      <w:r>
        <w:rPr>
          <w:highlight w:val="none"/>
        </w:rP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u w:val="none"/>
        </w:rPr>
        <w:t xml:space="preserve">南通市崇川区</w:t>
      </w:r>
      <w:r>
        <w:rPr>
          <w:rFonts w:hint="eastAsia" w:ascii="仿宋" w:hAnsi="仿宋" w:eastAsia="仿宋" w:cs="仿宋"/>
          <w:sz w:val="28"/>
          <w:szCs w:val="28"/>
          <w:highlight w:val="none"/>
          <w:u w:val="none"/>
          <w:lang w:val="en-US" w:eastAsia="zh-CN"/>
        </w:rPr>
        <w:t xml:space="preserve">板桥路45号</w:t>
      </w:r>
      <w:r>
        <w:rPr>
          <w:highlight w:val="none"/>
        </w:rPr>
      </w:r>
    </w:p>
    <w:p>
      <w:pPr>
        <w:spacing w:line="480" w:lineRule="exact"/>
        <w:rPr>
          <w:rFonts w:hint="default" w:ascii="仿宋" w:hAnsi="仿宋" w:eastAsia="仿宋" w:cs="仿宋"/>
          <w:sz w:val="28"/>
          <w:szCs w:val="28"/>
          <w:highlight w:val="none"/>
          <w:u w:val="none"/>
        </w:rPr>
      </w:pPr>
      <w:r>
        <w:rPr>
          <w:rFonts w:hint="eastAsia" w:ascii="仿宋" w:hAnsi="仿宋" w:eastAsia="仿宋" w:cs="仿宋"/>
          <w:sz w:val="28"/>
          <w:szCs w:val="28"/>
          <w:highlight w:val="none"/>
        </w:rPr>
        <w:t xml:space="preserve">联 </w:t>
      </w:r>
      <w:r>
        <w:rPr>
          <w:rFonts w:hint="eastAsia" w:ascii="仿宋" w:hAnsi="仿宋" w:eastAsia="仿宋" w:cs="仿宋"/>
          <w:sz w:val="28"/>
          <w:szCs w:val="28"/>
          <w:highlight w:val="none"/>
          <w:u w:val="none"/>
        </w:rPr>
        <w:t xml:space="preserve">系 人：</w:t>
      </w:r>
      <w:r>
        <w:rPr>
          <w:rFonts w:hint="eastAsia" w:ascii="仿宋" w:hAnsi="仿宋" w:eastAsia="仿宋" w:cs="仿宋"/>
          <w:sz w:val="28"/>
          <w:szCs w:val="28"/>
          <w:highlight w:val="none"/>
          <w:u w:val="none"/>
          <w:lang w:val="en-US" w:eastAsia="zh-CN"/>
        </w:rPr>
        <w:t xml:space="preserve">张老师</w:t>
      </w:r>
      <w:r>
        <w:rPr>
          <w:highlight w:val="none"/>
        </w:rPr>
      </w:r>
    </w:p>
    <w:p>
      <w:pPr>
        <w:jc w:val="left"/>
        <w:spacing w:line="480" w:lineRule="exact"/>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w:t>
      </w:r>
      <w:r>
        <w:rPr>
          <w:rFonts w:hint="eastAsia" w:ascii="仿宋" w:hAnsi="仿宋" w:eastAsia="仿宋" w:cs="仿宋"/>
          <w:sz w:val="28"/>
          <w:szCs w:val="28"/>
          <w:highlight w:val="none"/>
          <w:u w:val="none"/>
          <w:lang w:val="en-US" w:eastAsia="zh-CN" w:bidi="ar-SA"/>
        </w:rPr>
        <w:t xml:space="preserve">0513-85010978</w:t>
      </w:r>
      <w:r>
        <w:rPr>
          <w:highlight w:val="none"/>
        </w:rPr>
      </w:r>
    </w:p>
    <w:p>
      <w:pPr>
        <w:pStyle w:val="812"/>
        <w:ind w:left="0" w:firstLine="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rPr>
          <w:highlight w:val="none"/>
        </w:rPr>
      </w:r>
    </w:p>
    <w:p>
      <w:pPr>
        <w:pStyle w:val="812"/>
        <w:ind w:left="0" w:firstLine="0"/>
        <w:spacing w:after="0" w:line="480" w:lineRule="exact"/>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rPr>
          <w:highlight w:val="none"/>
        </w:rPr>
      </w:r>
    </w:p>
    <w:p>
      <w:pPr>
        <w:pStyle w:val="812"/>
        <w:ind w:left="0" w:firstLine="0"/>
        <w:spacing w:after="0" w:line="480" w:lineRule="exact"/>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rPr>
          <w:highlight w:val="none"/>
        </w:rPr>
      </w:r>
    </w:p>
    <w:p>
      <w:pPr>
        <w:pStyle w:val="812"/>
        <w:ind w:left="0" w:firstLine="0"/>
        <w:spacing w:after="0" w:line="480" w:lineRule="exact"/>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成老师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rPr>
          <w:highlight w:val="none"/>
        </w:rPr>
      </w:r>
    </w:p>
    <w:p>
      <w:pPr>
        <w:pStyle w:val="812"/>
        <w:ind w:left="0" w:firstLine="0"/>
        <w:spacing w:after="0" w:line="480" w:lineRule="exact"/>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rPr>
          <w:highlight w:val="none"/>
        </w:rPr>
      </w:r>
    </w:p>
    <w:p>
      <w:pPr>
        <w:pStyle w:val="812"/>
        <w:ind w:left="0" w:firstLine="0"/>
        <w:jc w:val="left"/>
        <w:spacing w:after="0" w:line="480" w:lineRule="exact"/>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rPr>
          <w:highlight w:val="none"/>
        </w:rPr>
      </w:r>
    </w:p>
    <w:p>
      <w:pPr>
        <w:pStyle w:val="637"/>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rPr>
          <w:highlight w:val="none"/>
        </w:rPr>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Pr>
          <w:highlight w:val="none"/>
        </w:rPr>
      </w:r>
      <w:r>
        <w:rPr>
          <w:highlight w:val="none"/>
        </w:rPr>
      </w:r>
    </w:p>
    <w:p>
      <w:pPr>
        <w:pStyle w:val="63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1.询价小组从质量和服务均能满足采购文件实质性响应要求的供应商中，按报价由低到高的顺序提出3名以上成交候选人，并编写评审报告；</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2.最低报价相同的，由询价小组按照随机方式抽签后确定成交候选人排序。</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3.采购人按评审报告推荐的顺序确定排名第一的成交候选人为成交人。</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4.报价为项目的总价，不得将项目拆分或选择性报价；</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5.满足公告规定的供货时间要求</w:t>
      </w:r>
      <w:r>
        <w:rPr>
          <w:rFonts w:hint="eastAsia" w:ascii="仿宋" w:hAnsi="仿宋" w:eastAsia="仿宋" w:cs="仿宋"/>
          <w:color w:val="000000"/>
          <w:sz w:val="28"/>
          <w:szCs w:val="28"/>
          <w:highlight w:val="none"/>
          <w:lang w:eastAsia="zh-CN"/>
        </w:rPr>
        <w:t xml:space="preserve">；</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6.成交人不得以任何方式转包或分包。</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7.提供相同品牌产品且质量和服务均能满足采购文件实质性响应要求的不同供应商参加同一合同项下询价响应的，按一家供应商计算，报价最低的供应商获得成交供应商推荐资格。</w:t>
      </w:r>
      <w:r>
        <w:rPr>
          <w:highlight w:val="none"/>
        </w:rPr>
      </w:r>
    </w:p>
    <w:p>
      <w:pPr>
        <w:pStyle w:val="63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rPr>
          <w:highlight w:val="none"/>
        </w:rP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省财政厅《关于推动解决政府采购异常低价问题相关工作的通知》（苏财购〔2025〕62号）要求，评审（询价）过程中出现下列情形之一的，评审委员会（询价小组）应当启动异常低价响应审查程序：</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rPr>
          <w:highlight w:val="none"/>
        </w:rP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4.1在苏采云系统规定的时间内未成功解密电子响应文件的。</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未按照询价文件要求上传电子响应文件的。</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同一分包提交两个（含两个）以上不同的投标报价的。</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不具备询价文件中规定资格要求的。</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4.5</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的报价超过了采购预算或最高限价的。</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4.6未通过符合性审查的。</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4.7不符合询价文件中规定的实质性要求的（</w:t>
      </w:r>
      <w:r>
        <w:rPr>
          <w:rFonts w:hint="eastAsia" w:ascii="仿宋" w:hAnsi="仿宋" w:eastAsia="仿宋" w:cs="仿宋"/>
          <w:b/>
          <w:color w:val="000000"/>
          <w:sz w:val="28"/>
          <w:szCs w:val="28"/>
          <w:highlight w:val="none"/>
        </w:rPr>
        <w:t xml:space="preserve">详见本询价文件第四章采购需求中斜体且有下划线部分</w:t>
      </w:r>
      <w:r>
        <w:rPr>
          <w:rFonts w:hint="eastAsia" w:ascii="仿宋" w:hAnsi="仿宋" w:eastAsia="仿宋" w:cs="仿宋"/>
          <w:color w:val="000000"/>
          <w:sz w:val="28"/>
          <w:szCs w:val="28"/>
          <w:highlight w:val="none"/>
        </w:rPr>
        <w:t xml:space="preserve">）。</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4.8</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存在其他不符合《中华人民共和国政府采购法》第二十二条规定条件的信用记录。</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4.9响应文件含有采购人不能接受的附加条件的。</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4.10启动异常低价响应审查后，供应商不提供书面说明、证明材料，或者提供的书面说明、证明材料不能证明其报价合理性的。</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4.11询价小组认为</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的报价明显低于其他通过符合性审查</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不能证明其报价合理性的，询价小组应当将其作为无效响应处理。</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4.12本项目投标产品如属于政府强制采购节能产品品目清单范围内，</w:t>
      </w:r>
      <w:r>
        <w:rPr>
          <w:rFonts w:hint="eastAsia" w:ascii="仿宋" w:hAnsi="仿宋" w:eastAsia="仿宋" w:cs="仿宋"/>
          <w:color w:val="000000"/>
          <w:sz w:val="28"/>
          <w:szCs w:val="28"/>
          <w:highlight w:val="none"/>
          <w:lang w:eastAsia="zh-CN"/>
        </w:rPr>
        <w:t xml:space="preserve">响应文件</w:t>
      </w:r>
      <w:r>
        <w:rPr>
          <w:rFonts w:hint="eastAsia" w:ascii="仿宋" w:hAnsi="仿宋" w:eastAsia="仿宋" w:cs="仿宋"/>
          <w:color w:val="000000"/>
          <w:sz w:val="28"/>
          <w:szCs w:val="28"/>
          <w:highlight w:val="none"/>
        </w:rPr>
        <w:t xml:space="preserve">中必须提供国家确定的认证机构出具的、处于有效期之内的该节能产品认证证书图片</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4.13响应文件未按照询价文件要求加盖CA电子公章的。</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4.14其他</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及本询价文件</w:t>
      </w:r>
      <w:r>
        <w:rPr>
          <w:rFonts w:hint="eastAsia" w:ascii="仿宋" w:hAnsi="仿宋" w:eastAsia="仿宋" w:cs="仿宋"/>
          <w:color w:val="000000"/>
          <w:sz w:val="28"/>
          <w:szCs w:val="28"/>
          <w:highlight w:val="none"/>
          <w:lang w:eastAsia="zh-CN"/>
        </w:rPr>
        <w:t xml:space="preserve">规定的属于无效</w:t>
      </w:r>
      <w:r>
        <w:rPr>
          <w:rFonts w:hint="eastAsia" w:ascii="仿宋" w:hAnsi="仿宋" w:eastAsia="仿宋" w:cs="仿宋"/>
          <w:color w:val="000000"/>
          <w:sz w:val="28"/>
          <w:szCs w:val="28"/>
          <w:highlight w:val="none"/>
        </w:rPr>
        <w:t xml:space="preserve">响应的情形。</w:t>
      </w:r>
      <w:r>
        <w:rPr>
          <w:highlight w:val="none"/>
        </w:rP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rPr>
          <w:highlight w:val="none"/>
        </w:rP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rPr>
          <w:highlight w:val="none"/>
        </w:rP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highlight w:val="none"/>
        </w:rPr>
      </w:r>
    </w:p>
    <w:p>
      <w:pPr>
        <w:pStyle w:val="63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rPr>
          <w:highlight w:val="none"/>
        </w:rPr>
      </w:r>
    </w:p>
    <w:p>
      <w:pPr>
        <w:pStyle w:val="63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rPr>
          <w:highlight w:val="none"/>
        </w:rPr>
      </w:r>
    </w:p>
    <w:p>
      <w:pPr>
        <w:pStyle w:val="63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rPr>
          <w:highlight w:val="none"/>
        </w:rPr>
      </w:r>
    </w:p>
    <w:p>
      <w:pPr>
        <w:pStyle w:val="63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rPr>
          <w:highlight w:val="none"/>
        </w:rPr>
      </w:r>
    </w:p>
    <w:p>
      <w:pPr>
        <w:pStyle w:val="63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rPr>
          <w:highlight w:val="none"/>
        </w:rP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rPr>
          <w:highlight w:val="none"/>
        </w:rP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Pr>
          <w:highlight w:val="none"/>
        </w:rPr>
      </w:r>
      <w:r>
        <w:rPr>
          <w:highlight w:val="none"/>
        </w:rPr>
      </w:r>
    </w:p>
    <w:p>
      <w:pPr>
        <w:ind w:firstLine="560"/>
        <w:jc w:val="left"/>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rPr>
          <w:highlight w:val="none"/>
        </w:rP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（11）快递应使用电子面单；</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（12）直接使用商品包装作为快递包装的商品，其商品包装满足《商品包装政府采购需求标准（试行）》即可；</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（13）快递包装产品质量和封装方式应符合相关国家或行业标准技术指标要求。</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rPr>
          <w:highlight w:val="none"/>
        </w:rP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rPr>
          <w:highlight w:val="none"/>
        </w:rPr>
      </w:r>
    </w:p>
    <w:p>
      <w:pPr>
        <w:pStyle w:val="63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rPr>
          <w:highlight w:val="none"/>
        </w:rP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rPr>
          <w:highlight w:val="none"/>
        </w:rPr>
      </w:r>
    </w:p>
    <w:p>
      <w:pPr>
        <w:pStyle w:val="63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rPr>
          <w:highlight w:val="none"/>
        </w:rP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p>
    <w:p>
      <w:pPr>
        <w:pStyle w:val="637"/>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Pr>
          <w:highlight w:val="none"/>
        </w:rPr>
      </w:r>
      <w:r>
        <w:rPr>
          <w:highlight w:val="none"/>
        </w:rPr>
      </w:r>
    </w:p>
    <w:p>
      <w:pPr>
        <w:pStyle w:val="812"/>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rPr>
          <w:highlight w:val="none"/>
        </w:rPr>
      </w:r>
    </w:p>
    <w:p>
      <w:pPr>
        <w:pStyle w:val="637"/>
        <w:ind w:firstLine="0"/>
        <w:jc w:val="center"/>
        <w:rPr>
          <w:color w:val="000000"/>
          <w:sz w:val="28"/>
          <w:szCs w:val="28"/>
          <w:highlight w:val="none"/>
        </w:rPr>
      </w:pPr>
      <w:r>
        <w:rPr>
          <w:color w:val="000000"/>
          <w:sz w:val="28"/>
          <w:szCs w:val="28"/>
          <w:highlight w:val="none"/>
        </w:rPr>
      </w:r>
      <w:r>
        <w:rPr>
          <w:highlight w:val="none"/>
        </w:rPr>
      </w:r>
    </w:p>
    <w:p>
      <w:pPr>
        <w:pStyle w:val="637"/>
        <w:ind w:firstLine="0"/>
        <w:jc w:val="center"/>
        <w:rPr>
          <w:color w:val="000000"/>
          <w:sz w:val="28"/>
          <w:szCs w:val="28"/>
          <w:highlight w:val="none"/>
        </w:rPr>
      </w:pPr>
      <w:r>
        <w:rPr>
          <w:color w:val="000000"/>
          <w:sz w:val="28"/>
          <w:szCs w:val="28"/>
          <w:highlight w:val="none"/>
        </w:rPr>
      </w:r>
      <w:r>
        <w:rPr>
          <w:highlight w:val="none"/>
        </w:rPr>
      </w:r>
    </w:p>
    <w:p>
      <w:pPr>
        <w:pStyle w:val="637"/>
        <w:ind w:firstLine="0"/>
        <w:jc w:val="center"/>
        <w:rPr>
          <w:color w:val="000000"/>
          <w:sz w:val="28"/>
          <w:szCs w:val="28"/>
          <w:highlight w:val="none"/>
        </w:rPr>
      </w:pPr>
      <w:r>
        <w:rPr>
          <w:color w:val="000000"/>
          <w:sz w:val="28"/>
          <w:szCs w:val="28"/>
          <w:highlight w:val="none"/>
        </w:rPr>
      </w:r>
      <w:r>
        <w:rPr>
          <w:highlight w:val="none"/>
        </w:rPr>
      </w:r>
    </w:p>
    <w:p>
      <w:pPr>
        <w:pStyle w:val="637"/>
        <w:ind w:firstLine="0"/>
        <w:jc w:val="center"/>
        <w:rPr>
          <w:rFonts w:hint="eastAsia"/>
          <w:highlight w:val="none"/>
        </w:rPr>
      </w:pPr>
      <w:r>
        <w:rPr>
          <w:rFonts w:hint="eastAsia"/>
          <w:highlight w:val="none"/>
        </w:rPr>
      </w:r>
      <w:r>
        <w:rPr>
          <w:highlight w:val="none"/>
        </w:rPr>
      </w:r>
    </w:p>
    <w:p>
      <w:pPr>
        <w:pStyle w:val="796"/>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rPr>
          <w:highlight w:val="none"/>
        </w:rPr>
      </w:r>
    </w:p>
    <w:p>
      <w:pPr>
        <w:pStyle w:val="796"/>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rPr>
          <w:highlight w:val="none"/>
        </w:rP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rPr>
          <w:highlight w:val="none"/>
        </w:rP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rPr>
          <w:highlight w:val="none"/>
        </w:rP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rPr>
          <w:highlight w:val="none"/>
        </w:rP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rPr>
          <w:highlight w:val="none"/>
        </w:rP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rPr>
          <w:highlight w:val="none"/>
        </w:rP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rPr>
          <w:highlight w:val="none"/>
        </w:rP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rPr>
          <w:highlight w:val="none"/>
        </w:rP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rPr>
          <w:highlight w:val="none"/>
        </w:rP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rPr>
          <w:highlight w:val="none"/>
        </w:rP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rPr>
          <w:highlight w:val="none"/>
        </w:rP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rPr>
          <w:highlight w:val="none"/>
        </w:rP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rPr>
          <w:highlight w:val="none"/>
        </w:rP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rPr>
          <w:highlight w:val="none"/>
        </w:rP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rPr>
          <w:highlight w:val="none"/>
        </w:rPr>
      </w:r>
    </w:p>
    <w:p>
      <w:pPr>
        <w:pStyle w:val="637"/>
        <w:ind w:firstLine="0"/>
        <w:jc w:val="center"/>
        <w:spacing w:line="480" w:lineRule="exact"/>
        <w:rPr>
          <w:rFonts w:hint="eastAsia"/>
          <w:b/>
          <w:sz w:val="28"/>
          <w:highlight w:val="none"/>
        </w:rPr>
        <w:outlineLvl w:val="1"/>
      </w:pPr>
      <w:r>
        <w:rPr>
          <w:highlight w:val="none"/>
        </w:r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Pr>
          <w:highlight w:val="none"/>
        </w:rPr>
      </w:r>
      <w:r>
        <w:rPr>
          <w:highlight w:val="none"/>
        </w:rP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rPr>
          <w:highlight w:val="none"/>
        </w:rP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rPr>
          <w:highlight w:val="none"/>
        </w:rP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rPr>
          <w:highlight w:val="none"/>
        </w:rP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rPr>
          <w:highlight w:val="none"/>
        </w:rPr>
      </w:r>
    </w:p>
    <w:p>
      <w:pPr>
        <w:pStyle w:val="797"/>
        <w:ind w:left="0" w:firstLine="420"/>
        <w:spacing w:after="0" w:line="400" w:lineRule="exact"/>
        <w:rPr>
          <w:rFonts w:ascii="宋体" w:hAnsi="宋体"/>
          <w:szCs w:val="21"/>
          <w:highlight w:val="none"/>
        </w:rPr>
      </w:pPr>
      <w:r>
        <w:rPr>
          <w:rFonts w:ascii="宋体" w:hAnsi="宋体"/>
          <w:szCs w:val="21"/>
          <w:highlight w:val="none"/>
        </w:rPr>
      </w:r>
      <w:r>
        <w:rPr>
          <w:highlight w:val="none"/>
        </w:rPr>
      </w:r>
    </w:p>
    <w:p>
      <w:pPr>
        <w:pStyle w:val="797"/>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rPr>
          <w:highlight w:val="none"/>
        </w:rPr>
      </w:r>
    </w:p>
    <w:p>
      <w:pPr>
        <w:pStyle w:val="79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rPr>
          <w:highlight w:val="none"/>
        </w:rPr>
      </w:r>
    </w:p>
    <w:p>
      <w:pPr>
        <w:pStyle w:val="797"/>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rPr>
          <w:highlight w:val="none"/>
        </w:rPr>
      </w:r>
    </w:p>
    <w:p>
      <w:pPr>
        <w:pStyle w:val="797"/>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rPr>
          <w:highlight w:val="none"/>
        </w:rPr>
      </w:r>
    </w:p>
    <w:p>
      <w:pPr>
        <w:pStyle w:val="797"/>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highlight w:val="none"/>
        </w:rP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rPr>
          <w:highlight w:val="none"/>
        </w:rP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rPr>
          <w:highlight w:val="none"/>
        </w:rP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highlight w:val="none"/>
        </w:rP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rPr>
          <w:highlight w:val="none"/>
        </w:rP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rPr>
          <w:highlight w:val="none"/>
        </w:rP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highlight w:val="none"/>
        </w:rP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highlight w:val="none"/>
        </w:rP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highlight w:val="none"/>
        </w:rP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highlight w:val="none"/>
        </w:rPr>
      </w:r>
    </w:p>
    <w:p>
      <w:pPr>
        <w:pStyle w:val="832"/>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highlight w:val="none"/>
        </w:rPr>
      </w:r>
    </w:p>
    <w:p>
      <w:pPr>
        <w:pStyle w:val="832"/>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rPr>
          <w:highlight w:val="none"/>
        </w:rPr>
      </w:r>
    </w:p>
    <w:p>
      <w:pPr>
        <w:pStyle w:val="832"/>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rPr>
          <w:highlight w:val="none"/>
        </w:rPr>
      </w:r>
    </w:p>
    <w:p>
      <w:pPr>
        <w:pStyle w:val="832"/>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rPr>
          <w:highlight w:val="none"/>
        </w:rPr>
      </w:r>
    </w:p>
    <w:p>
      <w:pPr>
        <w:pStyle w:val="832"/>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rPr>
          <w:highlight w:val="none"/>
        </w:rPr>
      </w:r>
    </w:p>
    <w:p>
      <w:pPr>
        <w:pStyle w:val="832"/>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rPr>
          <w:highlight w:val="none"/>
        </w:rPr>
      </w:r>
    </w:p>
    <w:p>
      <w:pPr>
        <w:pStyle w:val="832"/>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rPr>
          <w:highlight w:val="none"/>
        </w:rPr>
      </w:r>
    </w:p>
    <w:p>
      <w:pPr>
        <w:pStyle w:val="832"/>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rPr>
          <w:highlight w:val="none"/>
        </w:rPr>
      </w:r>
    </w:p>
    <w:p>
      <w:pPr>
        <w:pStyle w:val="832"/>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highlight w:val="none"/>
        </w:rP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rPr>
          <w:highlight w:val="none"/>
        </w:rP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rPr>
          <w:highlight w:val="none"/>
        </w:rP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rPr>
          <w:highlight w:val="none"/>
        </w:rP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rPr>
          <w:highlight w:val="none"/>
        </w:rP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rPr>
          <w:highlight w:val="none"/>
        </w:rP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highlight w:val="none"/>
        </w:rP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rPr>
          <w:highlight w:val="none"/>
        </w:rPr>
      </w:r>
    </w:p>
    <w:p>
      <w:pPr>
        <w:pStyle w:val="832"/>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rPr>
          <w:highlight w:val="none"/>
        </w:rP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rPr>
          <w:highlight w:val="none"/>
        </w:rP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rPr>
          <w:highlight w:val="none"/>
        </w:rP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highlight w:val="none"/>
        </w:rP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highlight w:val="none"/>
        </w:rP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rPr>
          <w:highlight w:val="none"/>
        </w:rP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highlight w:val="none"/>
        </w:rP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rPr>
          <w:highlight w:val="none"/>
        </w:rP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highlight w:val="none"/>
        </w:rP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rPr>
          <w:highlight w:val="none"/>
        </w:rP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highlight w:val="none"/>
        </w:rP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rPr>
          <w:highlight w:val="none"/>
        </w:rP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highlight w:val="none"/>
        </w:rPr>
      </w:r>
    </w:p>
    <w:p>
      <w:pPr>
        <w:pStyle w:val="832"/>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rPr>
          <w:highlight w:val="none"/>
        </w:rPr>
      </w:r>
    </w:p>
    <w:p>
      <w:pPr>
        <w:pStyle w:val="832"/>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rPr>
          <w:highlight w:val="none"/>
        </w:rP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rPr>
          <w:highlight w:val="none"/>
        </w:rPr>
      </w:r>
    </w:p>
    <w:p>
      <w:pPr>
        <w:pStyle w:val="832"/>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highlight w:val="none"/>
        </w:rP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rPr>
          <w:highlight w:val="none"/>
        </w:rPr>
      </w:r>
    </w:p>
    <w:p>
      <w:pPr>
        <w:pStyle w:val="832"/>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rPr>
          <w:highlight w:val="none"/>
        </w:rPr>
      </w:r>
    </w:p>
    <w:p>
      <w:pPr>
        <w:pStyle w:val="79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rPr>
          <w:highlight w:val="none"/>
        </w:rP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rPr>
          <w:highlight w:val="none"/>
        </w:rP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rPr>
          <w:highlight w:val="none"/>
        </w:rP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rPr>
          <w:highlight w:val="none"/>
        </w:rP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rPr>
          <w:highlight w:val="none"/>
        </w:rP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rPr>
          <w:highlight w:val="none"/>
        </w:rP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highlight w:val="none"/>
        </w:rPr>
      </w:r>
    </w:p>
    <w:p>
      <w:pPr>
        <w:pStyle w:val="833"/>
        <w:spacing w:line="400" w:lineRule="exact"/>
        <w:rPr>
          <w:highlight w:val="none"/>
        </w:rPr>
      </w:pPr>
      <w:r>
        <w:rPr>
          <w:rFonts w:hint="eastAsia" w:ascii="宋体" w:hAnsi="宋体"/>
          <w:highlight w:val="none"/>
        </w:rPr>
        <w:t xml:space="preserve">（3）付款方式（按项目实际勾选填写）：</w:t>
      </w:r>
      <w:r>
        <w:rPr>
          <w:highlight w:val="none"/>
        </w:rP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rPr>
          <w:highlight w:val="none"/>
        </w:rP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rPr>
          <w:highlight w:val="none"/>
        </w:rP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rPr>
          <w:highlight w:val="none"/>
        </w:rP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rPr>
          <w:highlight w:val="none"/>
        </w:rPr>
      </w:r>
    </w:p>
    <w:p>
      <w:pPr>
        <w:pStyle w:val="79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rPr>
          <w:highlight w:val="none"/>
        </w:rP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rPr>
          <w:highlight w:val="none"/>
        </w:rP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highlight w:val="none"/>
        </w:rP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rPr>
          <w:highlight w:val="none"/>
        </w:rPr>
      </w:r>
    </w:p>
    <w:p>
      <w:pPr>
        <w:pStyle w:val="832"/>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rPr>
          <w:highlight w:val="none"/>
        </w:rPr>
      </w:r>
    </w:p>
    <w:p>
      <w:pPr>
        <w:pStyle w:val="832"/>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rPr>
          <w:highlight w:val="none"/>
        </w:rP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rPr>
          <w:highlight w:val="none"/>
        </w:rP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rPr>
          <w:highlight w:val="none"/>
        </w:rP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rPr>
          <w:highlight w:val="none"/>
        </w:rPr>
      </w:r>
    </w:p>
    <w:p>
      <w:pPr>
        <w:pStyle w:val="79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rPr>
          <w:highlight w:val="none"/>
        </w:rP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rPr>
          <w:highlight w:val="none"/>
        </w:rP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rPr>
          <w:highlight w:val="none"/>
        </w:rP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rPr>
          <w:highlight w:val="none"/>
        </w:rP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rPr>
          <w:highlight w:val="none"/>
        </w:rP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rPr>
          <w:highlight w:val="none"/>
        </w:rP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rPr>
          <w:highlight w:val="none"/>
        </w:rP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rPr>
          <w:highlight w:val="none"/>
        </w:rP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rPr>
          <w:highlight w:val="none"/>
        </w:rP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rPr>
          <w:highlight w:val="none"/>
        </w:rP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rPr>
          <w:highlight w:val="none"/>
        </w:rPr>
      </w:r>
    </w:p>
    <w:p>
      <w:pPr>
        <w:pStyle w:val="832"/>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rPr>
          <w:highlight w:val="none"/>
        </w:rP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rPr>
          <w:highlight w:val="none"/>
        </w:rPr>
      </w:r>
    </w:p>
    <w:p>
      <w:pPr>
        <w:pStyle w:val="79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rPr>
          <w:highlight w:val="none"/>
        </w:rP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rPr>
          <w:highlight w:val="none"/>
        </w:rPr>
      </w:r>
    </w:p>
    <w:p>
      <w:pPr>
        <w:pStyle w:val="832"/>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rPr>
          <w:highlight w:val="none"/>
        </w:rPr>
      </w:r>
    </w:p>
    <w:p>
      <w:pPr>
        <w:pStyle w:val="79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rPr>
          <w:highlight w:val="none"/>
        </w:rPr>
      </w:r>
    </w:p>
    <w:p>
      <w:pPr>
        <w:pStyle w:val="79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rPr>
          <w:highlight w:val="none"/>
        </w:rPr>
      </w:r>
    </w:p>
    <w:p>
      <w:pPr>
        <w:pStyle w:val="832"/>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rPr>
          <w:highlight w:val="none"/>
        </w:rPr>
      </w:r>
    </w:p>
    <w:p>
      <w:pPr>
        <w:pStyle w:val="832"/>
        <w:rPr>
          <w:rFonts w:ascii="宋体" w:hAnsi="宋体" w:eastAsia="宋体" w:cs="宋体"/>
          <w:color w:val="000000"/>
          <w:sz w:val="21"/>
          <w:highlight w:val="none"/>
        </w:rPr>
      </w:pPr>
      <w:r>
        <w:rPr>
          <w:highlight w:val="none"/>
        </w:rPr>
        <w:br w:type="page" w:clear="all"/>
      </w:r>
      <w:r>
        <w:rPr>
          <w:highlight w:val="none"/>
        </w:rPr>
      </w:r>
    </w:p>
    <w:p>
      <w:pPr>
        <w:pStyle w:val="832"/>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rPr>
          <w:highlight w:val="none"/>
        </w:rPr>
      </w:r>
    </w:p>
    <w:tbl>
      <w:tblPr>
        <w:tblStyle w:val="609"/>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178"/>
        <w:gridCol w:w="1160"/>
        <w:gridCol w:w="292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rPr>
                <w:highlight w:val="none"/>
              </w:rP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rPr>
                <w:highlight w:val="none"/>
              </w:rP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rPr>
                <w:highlight w:val="none"/>
              </w:rP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highlight w:val="none"/>
              </w:rP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rPr>
                <w:highlight w:val="none"/>
              </w:rP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highlight w:val="none"/>
              </w:rPr>
            </w:r>
          </w:p>
        </w:tc>
        <w:tc>
          <w:tcPr>
            <w:tcW w:w="1260" w:type="dxa"/>
            <w:vAlign w:val="center"/>
            <w:textDirection w:val="lrTb"/>
            <w:noWrap w:val="false"/>
          </w:tcPr>
          <w:p>
            <w:pPr>
              <w:jc w:val="center"/>
              <w:spacing w:line="300" w:lineRule="exact"/>
              <w:rPr>
                <w:szCs w:val="21"/>
                <w:highlight w:val="none"/>
              </w:rPr>
            </w:pPr>
            <w:r>
              <w:rPr>
                <w:szCs w:val="21"/>
                <w:highlight w:val="none"/>
              </w:rPr>
            </w:r>
            <w:r>
              <w:rPr>
                <w:highlight w:val="none"/>
              </w:rP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586"/>
        </w:trPr>
        <w:tc>
          <w:tcPr>
            <w:gridSpan w:val="4"/>
            <w:tcW w:w="8593" w:type="dxa"/>
            <w:vAlign w:val="center"/>
            <w:textDirection w:val="lrTb"/>
            <w:noWrap w:val="false"/>
          </w:tcPr>
          <w:p>
            <w:pPr>
              <w:pStyle w:val="797"/>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rPr>
                <w:highlight w:val="none"/>
              </w:rPr>
            </w:r>
          </w:p>
        </w:tc>
      </w:tr>
    </w:tbl>
    <w:p>
      <w:pPr>
        <w:pStyle w:val="832"/>
        <w:ind w:firstLine="420"/>
        <w:rPr>
          <w:rFonts w:ascii="宋体" w:hAnsi="宋体" w:eastAsia="宋体" w:cs="宋体"/>
          <w:color w:val="000000"/>
          <w:sz w:val="21"/>
          <w:highlight w:val="none"/>
        </w:rPr>
      </w:pPr>
      <w:r>
        <w:rPr>
          <w:rFonts w:ascii="宋体" w:hAnsi="宋体" w:eastAsia="宋体" w:cs="宋体"/>
          <w:color w:val="000000"/>
          <w:sz w:val="21"/>
          <w:highlight w:val="none"/>
        </w:rPr>
      </w:r>
      <w:r>
        <w:rPr>
          <w:highlight w:val="none"/>
        </w:rPr>
      </w:r>
    </w:p>
    <w:p>
      <w:pPr>
        <w:pStyle w:val="832"/>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rPr>
          <w:highlight w:val="none"/>
        </w:rPr>
      </w:r>
    </w:p>
    <w:p>
      <w:pPr>
        <w:pStyle w:val="637"/>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Pr>
          <w:highlight w:val="none"/>
        </w:rPr>
      </w:r>
      <w:r>
        <w:rPr>
          <w:highlight w:val="none"/>
        </w:rPr>
      </w:r>
    </w:p>
    <w:p>
      <w:pPr>
        <w:pStyle w:val="79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rPr>
          <w:highlight w:val="none"/>
        </w:rP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rPr>
          <w:highlight w:val="none"/>
        </w:rP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rPr>
          <w:highlight w:val="none"/>
        </w:rP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rPr>
          <w:highlight w:val="none"/>
        </w:rP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rPr>
          <w:highlight w:val="none"/>
        </w:rP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highlight w:val="none"/>
        </w:rP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highlight w:val="none"/>
        </w:rP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highlight w:val="none"/>
        </w:rPr>
      </w:r>
    </w:p>
    <w:p>
      <w:pPr>
        <w:pStyle w:val="79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rPr>
          <w:highlight w:val="none"/>
        </w:rP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rPr>
          <w:highlight w:val="none"/>
        </w:rPr>
      </w:r>
    </w:p>
    <w:p>
      <w:pPr>
        <w:pStyle w:val="79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rPr>
          <w:highlight w:val="none"/>
        </w:rPr>
      </w:r>
    </w:p>
    <w:p>
      <w:pPr>
        <w:pStyle w:val="79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highlight w:val="none"/>
        </w:rP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rPr>
          <w:highlight w:val="none"/>
        </w:rP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rPr>
          <w:highlight w:val="none"/>
        </w:rP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rPr>
          <w:highlight w:val="none"/>
        </w:rPr>
      </w:r>
    </w:p>
    <w:p>
      <w:pPr>
        <w:pStyle w:val="79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rPr>
          <w:highlight w:val="none"/>
        </w:rPr>
      </w:r>
    </w:p>
    <w:p>
      <w:pPr>
        <w:pStyle w:val="796"/>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rPr>
          <w:highlight w:val="none"/>
        </w:rPr>
      </w:r>
    </w:p>
    <w:p>
      <w:pPr>
        <w:pStyle w:val="796"/>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rPr>
          <w:highlight w:val="none"/>
        </w:rPr>
      </w:r>
    </w:p>
    <w:p>
      <w:pPr>
        <w:pStyle w:val="79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highlight w:val="none"/>
        </w:rP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rPr>
          <w:highlight w:val="none"/>
        </w:rPr>
      </w:r>
    </w:p>
    <w:p>
      <w:pPr>
        <w:pStyle w:val="79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highlight w:val="none"/>
        </w:rP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rPr>
          <w:highlight w:val="none"/>
        </w:rP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rPr>
          <w:highlight w:val="none"/>
        </w:rPr>
      </w:r>
    </w:p>
    <w:p>
      <w:pPr>
        <w:pStyle w:val="832"/>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rPr>
          <w:highlight w:val="none"/>
        </w:rPr>
      </w:r>
    </w:p>
    <w:p>
      <w:pPr>
        <w:pStyle w:val="79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rPr>
          <w:highlight w:val="none"/>
        </w:rPr>
      </w:r>
    </w:p>
    <w:p>
      <w:pPr>
        <w:pStyle w:val="801"/>
        <w:ind w:firstLine="420"/>
        <w:jc w:val="left"/>
        <w:spacing w:line="400" w:lineRule="exact"/>
        <w:rPr>
          <w:rFonts w:hAnsi="宋体"/>
          <w:b/>
          <w:highlight w:val="none"/>
        </w:rPr>
      </w:pPr>
      <w:r>
        <w:rPr>
          <w:rFonts w:hint="eastAsia" w:hAnsi="宋体"/>
          <w:highlight w:val="none"/>
        </w:rPr>
        <w:t xml:space="preserve">8.1质量标准</w:t>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highlight w:val="none"/>
        </w:rPr>
      </w:r>
    </w:p>
    <w:p>
      <w:pPr>
        <w:pStyle w:val="801"/>
        <w:ind w:firstLine="420"/>
        <w:jc w:val="left"/>
        <w:spacing w:line="400" w:lineRule="exact"/>
        <w:rPr>
          <w:rFonts w:hAnsi="宋体"/>
          <w:highlight w:val="none"/>
        </w:rPr>
      </w:pPr>
      <w:r>
        <w:rPr>
          <w:rFonts w:hint="eastAsia" w:hAnsi="宋体"/>
          <w:highlight w:val="none"/>
        </w:rPr>
        <w:t xml:space="preserve">（2）采用中华人民共和国法定计量单位。</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rPr>
          <w:highlight w:val="none"/>
        </w:rP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rPr>
          <w:highlight w:val="none"/>
        </w:rPr>
      </w:r>
    </w:p>
    <w:p>
      <w:pPr>
        <w:pStyle w:val="79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rPr>
          <w:highlight w:val="none"/>
        </w:rPr>
      </w:r>
    </w:p>
    <w:p>
      <w:pPr>
        <w:pStyle w:val="79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rPr>
          <w:highlight w:val="none"/>
        </w:rP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rPr>
          <w:highlight w:val="none"/>
        </w:rPr>
      </w:r>
    </w:p>
    <w:p>
      <w:pPr>
        <w:pStyle w:val="79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rPr>
          <w:highlight w:val="none"/>
        </w:rP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rPr>
          <w:highlight w:val="none"/>
        </w:rPr>
      </w:r>
    </w:p>
    <w:p>
      <w:pPr>
        <w:pStyle w:val="79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rPr>
          <w:highlight w:val="none"/>
        </w:rPr>
      </w:r>
    </w:p>
    <w:p>
      <w:pPr>
        <w:pStyle w:val="79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highlight w:val="none"/>
        </w:rP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rPr>
          <w:highlight w:val="none"/>
        </w:rPr>
      </w:r>
    </w:p>
    <w:p>
      <w:pPr>
        <w:pStyle w:val="79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rPr>
          <w:highlight w:val="none"/>
        </w:rPr>
      </w:r>
    </w:p>
    <w:p>
      <w:pPr>
        <w:pStyle w:val="832"/>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rPr>
          <w:highlight w:val="none"/>
        </w:rPr>
      </w:r>
    </w:p>
    <w:p>
      <w:pPr>
        <w:pStyle w:val="79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rPr>
          <w:highlight w:val="none"/>
        </w:rP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rPr>
          <w:highlight w:val="none"/>
        </w:rP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rPr>
          <w:highlight w:val="none"/>
        </w:rP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rPr>
          <w:highlight w:val="none"/>
        </w:rPr>
      </w:r>
    </w:p>
    <w:p>
      <w:pPr>
        <w:pStyle w:val="79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highlight w:val="none"/>
        </w:rPr>
      </w:r>
    </w:p>
    <w:p>
      <w:pPr>
        <w:pStyle w:val="832"/>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highlight w:val="none"/>
        </w:rP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rPr>
          <w:highlight w:val="none"/>
        </w:rP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rPr>
          <w:highlight w:val="none"/>
        </w:rPr>
      </w:r>
    </w:p>
    <w:p>
      <w:pPr>
        <w:pStyle w:val="832"/>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rPr>
          <w:highlight w:val="none"/>
        </w:rPr>
      </w:r>
    </w:p>
    <w:p>
      <w:pPr>
        <w:pStyle w:val="832"/>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highlight w:val="none"/>
        </w:rPr>
      </w:r>
    </w:p>
    <w:p>
      <w:pPr>
        <w:pStyle w:val="79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rPr>
          <w:highlight w:val="none"/>
        </w:rPr>
      </w:r>
    </w:p>
    <w:p>
      <w:pPr>
        <w:pStyle w:val="79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rPr>
          <w:highlight w:val="none"/>
        </w:rPr>
      </w:r>
    </w:p>
    <w:p>
      <w:pPr>
        <w:pStyle w:val="79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rPr>
          <w:highlight w:val="none"/>
        </w:rPr>
      </w:r>
    </w:p>
    <w:p>
      <w:pPr>
        <w:pStyle w:val="83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rPr>
          <w:highlight w:val="none"/>
        </w:rPr>
      </w:r>
    </w:p>
    <w:p>
      <w:pPr>
        <w:pStyle w:val="83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highlight w:val="none"/>
        </w:rPr>
      </w:r>
    </w:p>
    <w:p>
      <w:pPr>
        <w:pStyle w:val="83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rPr>
          <w:highlight w:val="none"/>
        </w:rPr>
      </w:r>
    </w:p>
    <w:p>
      <w:pPr>
        <w:pStyle w:val="79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rPr>
          <w:highlight w:val="none"/>
        </w:rP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rPr>
          <w:highlight w:val="none"/>
        </w:rP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p>
    <w:p>
      <w:pPr>
        <w:pStyle w:val="79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rPr>
          <w:highlight w:val="none"/>
        </w:rPr>
      </w:r>
    </w:p>
    <w:p>
      <w:pPr>
        <w:pStyle w:val="83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rPr>
          <w:highlight w:val="none"/>
        </w:rPr>
      </w:r>
    </w:p>
    <w:p>
      <w:pPr>
        <w:pStyle w:val="83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rPr>
          <w:highlight w:val="none"/>
        </w:rPr>
      </w:r>
    </w:p>
    <w:p>
      <w:pPr>
        <w:pStyle w:val="79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rPr>
          <w:highlight w:val="none"/>
        </w:rPr>
      </w:r>
    </w:p>
    <w:p>
      <w:pPr>
        <w:pStyle w:val="832"/>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rPr>
          <w:highlight w:val="none"/>
        </w:rPr>
      </w:r>
    </w:p>
    <w:p>
      <w:pPr>
        <w:pStyle w:val="832"/>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rPr>
          <w:highlight w:val="none"/>
        </w:rPr>
      </w:r>
    </w:p>
    <w:p>
      <w:pPr>
        <w:pStyle w:val="79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rPr>
          <w:highlight w:val="none"/>
        </w:rP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Pr>
          <w:highlight w:val="none"/>
        </w:rPr>
      </w:r>
      <w:r>
        <w:rPr>
          <w:highlight w:val="none"/>
        </w:rPr>
      </w:r>
    </w:p>
    <w:p>
      <w:pPr>
        <w:ind w:firstLine="420"/>
        <w:jc w:val="left"/>
        <w:spacing w:line="400" w:lineRule="exact"/>
        <w:rPr>
          <w:rFonts w:ascii="宋体" w:hAnsi="宋体"/>
          <w:szCs w:val="21"/>
          <w:highlight w:val="none"/>
        </w:rPr>
      </w:pPr>
      <w:r>
        <w:rPr>
          <w:rFonts w:ascii="宋体" w:hAnsi="宋体"/>
          <w:szCs w:val="21"/>
          <w:highlight w:val="none"/>
        </w:rPr>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r>
      <w:r>
        <w:rPr>
          <w:highlight w:val="none"/>
        </w:rP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Pr>
          <w:highlight w:val="none"/>
        </w:rPr>
      </w:r>
      <w:r>
        <w:rPr>
          <w:highlight w:val="none"/>
        </w:rPr>
      </w:r>
    </w:p>
    <w:tbl>
      <w:tblPr>
        <w:tblStyle w:val="609"/>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第1.2（6）项</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rPr>
                <w:highlight w:val="none"/>
              </w:rP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本项目不接受联合体投标</w:t>
            </w:r>
            <w:r>
              <w:rPr>
                <w:highlight w:val="none"/>
              </w:rP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hint="eastAsia" w:ascii="宋体" w:hAnsi="宋体"/>
                <w:szCs w:val="21"/>
                <w:highlight w:val="none"/>
              </w:rPr>
            </w:pPr>
            <w:r>
              <w:rPr>
                <w:rFonts w:hint="eastAsia" w:ascii="宋体" w:hAnsi="宋体"/>
                <w:szCs w:val="21"/>
                <w:highlight w:val="none"/>
              </w:rPr>
              <w:t xml:space="preserve">第1.2（7）项</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rPr>
                <w:highlight w:val="none"/>
              </w:rP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无</w:t>
            </w:r>
            <w:r>
              <w:rPr>
                <w:highlight w:val="none"/>
              </w:rP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第4.4款</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rPr>
                <w:highlight w:val="none"/>
              </w:rP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适用质保期限和运维期限</w:t>
            </w:r>
            <w:r>
              <w:rPr>
                <w:highlight w:val="none"/>
              </w:rP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hint="eastAsia" w:ascii="宋体" w:hAnsi="宋体"/>
                <w:szCs w:val="21"/>
                <w:highlight w:val="none"/>
              </w:rPr>
            </w:pPr>
            <w:r>
              <w:rPr>
                <w:rFonts w:hint="eastAsia" w:ascii="宋体" w:hAnsi="宋体"/>
                <w:szCs w:val="21"/>
                <w:highlight w:val="none"/>
              </w:rPr>
              <w:t xml:space="preserve">第4.6款</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rPr>
                <w:highlight w:val="none"/>
              </w:rP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无</w:t>
            </w:r>
            <w:r>
              <w:rPr>
                <w:highlight w:val="none"/>
              </w:rP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rPr>
                <w:highlight w:val="none"/>
              </w:rPr>
            </w:r>
          </w:p>
          <w:p>
            <w:pPr>
              <w:jc w:val="center"/>
              <w:rPr>
                <w:highlight w:val="none"/>
              </w:rPr>
            </w:pPr>
            <w:r>
              <w:rPr>
                <w:rFonts w:hint="eastAsia" w:ascii="宋体" w:hAnsi="宋体"/>
                <w:szCs w:val="21"/>
                <w:highlight w:val="none"/>
              </w:rPr>
              <w:t xml:space="preserve">第5.4款</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rPr>
                <w:highlight w:val="none"/>
              </w:rP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满足本项目招标需求</w:t>
            </w:r>
            <w:r>
              <w:rPr>
                <w:highlight w:val="none"/>
              </w:rP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rPr>
                <w:highlight w:val="none"/>
              </w:rPr>
            </w:r>
          </w:p>
          <w:p>
            <w:pPr>
              <w:jc w:val="center"/>
              <w:rPr>
                <w:rFonts w:hint="eastAsia" w:ascii="宋体" w:hAnsi="宋体"/>
                <w:szCs w:val="21"/>
                <w:highlight w:val="none"/>
              </w:rPr>
            </w:pPr>
            <w:r>
              <w:rPr>
                <w:rFonts w:hint="eastAsia" w:ascii="宋体" w:hAnsi="宋体"/>
                <w:szCs w:val="21"/>
                <w:highlight w:val="none"/>
              </w:rPr>
              <w:t xml:space="preserve">第6.1款</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rPr>
                <w:highlight w:val="none"/>
              </w:rP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无</w:t>
            </w:r>
            <w:r>
              <w:rPr>
                <w:highlight w:val="none"/>
              </w:rP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第7.1款</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rPr>
                <w:highlight w:val="none"/>
              </w:rPr>
            </w:r>
          </w:p>
        </w:tc>
        <w:tc>
          <w:tcPr>
            <w:tcW w:w="5170" w:type="dxa"/>
            <w:vAlign w:val="center"/>
            <w:textDirection w:val="lrTb"/>
            <w:noWrap w:val="false"/>
          </w:tcPr>
          <w:p>
            <w:pPr>
              <w:rPr>
                <w:highlight w:val="none"/>
              </w:rPr>
            </w:pPr>
            <w:r>
              <w:rPr>
                <w:rFonts w:hint="eastAsia"/>
                <w:highlight w:val="none"/>
              </w:rPr>
              <w:t xml:space="preserve">无</w:t>
            </w:r>
            <w:r>
              <w:rPr>
                <w:highlight w:val="none"/>
              </w:rP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rPr>
                <w:highlight w:val="none"/>
              </w:rPr>
            </w:r>
          </w:p>
        </w:tc>
        <w:tc>
          <w:tcPr>
            <w:tcW w:w="5170" w:type="dxa"/>
            <w:vAlign w:val="center"/>
            <w:textDirection w:val="lrTb"/>
            <w:noWrap w:val="false"/>
          </w:tcPr>
          <w:p>
            <w:pPr>
              <w:rPr>
                <w:rFonts w:hint="eastAsia"/>
                <w:highlight w:val="none"/>
              </w:rPr>
            </w:pPr>
            <w:r>
              <w:rPr>
                <w:rFonts w:hint="eastAsia"/>
                <w:highlight w:val="none"/>
              </w:rPr>
              <w:t xml:space="preserve">江苏商贸职业学院新建宿舍楼指定区域</w:t>
            </w:r>
            <w:r>
              <w:rPr>
                <w:highlight w:val="none"/>
              </w:rP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hint="eastAsia" w:ascii="宋体" w:hAnsi="宋体"/>
                <w:szCs w:val="21"/>
                <w:highlight w:val="none"/>
              </w:rPr>
            </w:pPr>
            <w:r>
              <w:rPr>
                <w:rFonts w:hint="eastAsia" w:ascii="宋体" w:hAnsi="宋体"/>
                <w:szCs w:val="21"/>
                <w:highlight w:val="none"/>
              </w:rPr>
              <w:t xml:space="preserve">第7.2款</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rPr>
                <w:highlight w:val="none"/>
              </w:rPr>
            </w:r>
          </w:p>
        </w:tc>
        <w:tc>
          <w:tcPr>
            <w:tcW w:w="5170" w:type="dxa"/>
            <w:vAlign w:val="center"/>
            <w:textDirection w:val="lrTb"/>
            <w:noWrap w:val="false"/>
          </w:tcPr>
          <w:p>
            <w:pPr>
              <w:rPr>
                <w:rFonts w:hint="eastAsia"/>
                <w:highlight w:val="none"/>
              </w:rPr>
            </w:pPr>
            <w:r>
              <w:rPr>
                <w:rFonts w:hint="eastAsia"/>
                <w:highlight w:val="none"/>
              </w:rPr>
              <w:t xml:space="preserve">无</w:t>
            </w:r>
            <w:r>
              <w:rPr>
                <w:highlight w:val="none"/>
              </w:rP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hint="eastAsia" w:ascii="宋体" w:hAnsi="宋体"/>
                <w:szCs w:val="21"/>
                <w:highlight w:val="none"/>
              </w:rPr>
            </w:pPr>
            <w:r>
              <w:rPr>
                <w:rFonts w:hint="eastAsia" w:ascii="宋体" w:hAnsi="宋体"/>
                <w:szCs w:val="21"/>
                <w:highlight w:val="none"/>
              </w:rPr>
              <w:t xml:space="preserve">第7.3款</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rPr>
                <w:highlight w:val="none"/>
              </w:rPr>
            </w:r>
          </w:p>
        </w:tc>
        <w:tc>
          <w:tcPr>
            <w:tcW w:w="5170" w:type="dxa"/>
            <w:vAlign w:val="center"/>
            <w:textDirection w:val="lrTb"/>
            <w:noWrap w:val="false"/>
          </w:tcPr>
          <w:p>
            <w:pPr>
              <w:rPr>
                <w:rFonts w:hint="eastAsia"/>
                <w:highlight w:val="none"/>
              </w:rPr>
            </w:pPr>
            <w:r>
              <w:rPr>
                <w:rFonts w:hint="eastAsia"/>
                <w:highlight w:val="none"/>
              </w:rPr>
              <w:t xml:space="preserve">无</w:t>
            </w:r>
            <w:r>
              <w:rPr>
                <w:highlight w:val="none"/>
              </w:rP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第8.2（1）项</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rPr>
                <w:highlight w:val="none"/>
              </w:rP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适用招标需求中质保期限</w:t>
            </w:r>
            <w:r>
              <w:rPr>
                <w:highlight w:val="none"/>
              </w:rP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第8.2（3）项</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rPr>
                <w:highlight w:val="none"/>
              </w:rPr>
            </w:r>
          </w:p>
          <w:p>
            <w:pPr>
              <w:jc w:val="left"/>
              <w:rPr>
                <w:rFonts w:ascii="宋体" w:hAnsi="宋体"/>
                <w:szCs w:val="21"/>
                <w:highlight w:val="none"/>
              </w:rPr>
            </w:pPr>
            <w:r>
              <w:rPr>
                <w:rFonts w:hint="eastAsia" w:ascii="宋体" w:hAnsi="宋体"/>
                <w:szCs w:val="21"/>
                <w:highlight w:val="none"/>
              </w:rPr>
              <w:t xml:space="preserve">响应时间</w:t>
            </w:r>
            <w:r>
              <w:rPr>
                <w:highlight w:val="none"/>
              </w:rPr>
            </w:r>
          </w:p>
        </w:tc>
        <w:tc>
          <w:tcPr>
            <w:tcW w:w="5170" w:type="dxa"/>
            <w:vAlign w:val="center"/>
            <w:textDirection w:val="lrTb"/>
            <w:noWrap w:val="false"/>
          </w:tcPr>
          <w:p>
            <w:pPr>
              <w:jc w:val="left"/>
              <w:rPr>
                <w:rFonts w:hint="eastAsia"/>
                <w:highlight w:val="none"/>
              </w:rPr>
            </w:pPr>
            <w:r>
              <w:rPr>
                <w:rFonts w:ascii="宋体" w:hAnsi="宋体"/>
                <w:szCs w:val="21"/>
                <w:highlight w:val="none"/>
              </w:rPr>
              <w:t xml:space="preserve">1</w:t>
            </w:r>
            <w:r>
              <w:rPr>
                <w:rFonts w:hint="eastAsia" w:ascii="宋体" w:hAnsi="宋体"/>
                <w:szCs w:val="21"/>
                <w:highlight w:val="none"/>
              </w:rPr>
              <w:t xml:space="preserve">h响应、</w:t>
            </w:r>
            <w:r>
              <w:rPr>
                <w:rFonts w:ascii="宋体" w:hAnsi="宋体"/>
                <w:szCs w:val="21"/>
                <w:highlight w:val="none"/>
              </w:rPr>
              <w:t xml:space="preserve">2</w:t>
            </w:r>
            <w:r>
              <w:rPr>
                <w:rFonts w:hint="eastAsia" w:ascii="宋体" w:hAnsi="宋体"/>
                <w:szCs w:val="21"/>
                <w:highlight w:val="none"/>
              </w:rPr>
              <w:t xml:space="preserve">h确认、24h到场、</w:t>
            </w:r>
            <w:r>
              <w:rPr>
                <w:rFonts w:ascii="宋体" w:hAnsi="宋体"/>
                <w:szCs w:val="21"/>
                <w:highlight w:val="none"/>
              </w:rPr>
              <w:t xml:space="preserve">48</w:t>
            </w:r>
            <w:r>
              <w:rPr>
                <w:rFonts w:hint="eastAsia" w:ascii="宋体" w:hAnsi="宋体"/>
                <w:szCs w:val="21"/>
                <w:highlight w:val="none"/>
              </w:rPr>
              <w:t xml:space="preserve">h修复，同时满足本项目运维方案的规定</w:t>
            </w:r>
            <w:r>
              <w:rPr>
                <w:highlight w:val="none"/>
              </w:rP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rPr>
                <w:highlight w:val="none"/>
              </w:rPr>
            </w:r>
          </w:p>
          <w:p>
            <w:pPr>
              <w:pStyle w:val="832"/>
              <w:ind w:firstLine="0"/>
              <w:jc w:val="center"/>
              <w:rPr>
                <w:highlight w:val="none"/>
              </w:rPr>
            </w:pPr>
            <w:r>
              <w:rPr>
                <w:rFonts w:hint="eastAsia" w:ascii="宋体" w:hAnsi="宋体" w:eastAsia="宋体" w:cs="宋体"/>
                <w:highlight w:val="none"/>
              </w:rPr>
              <w:t xml:space="preserve">第11.1款</w:t>
            </w:r>
            <w:r>
              <w:rPr>
                <w:highlight w:val="none"/>
              </w:rP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rPr>
                <w:highlight w:val="none"/>
              </w:rP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无</w:t>
            </w:r>
            <w:r>
              <w:rPr>
                <w:highlight w:val="none"/>
              </w:rP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第12.2款</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rPr>
                <w:highlight w:val="none"/>
              </w:rP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t xml:space="preserve">合同签订（含运维方案）预付合同价30%，设备到场验收合格支付合同价30%，项目最终交付验收合格后支付至100%。项目质保期和运维期全部结束后无息退还履约保证金。所有费用需开具增值税专用发票。</w:t>
            </w:r>
            <w:r>
              <w:rPr>
                <w:highlight w:val="none"/>
              </w:rP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rPr>
                <w:highlight w:val="none"/>
              </w:rPr>
            </w:r>
          </w:p>
          <w:p>
            <w:pPr>
              <w:jc w:val="center"/>
              <w:rPr>
                <w:rFonts w:hint="eastAsia" w:ascii="宋体" w:hAnsi="宋体"/>
                <w:szCs w:val="21"/>
                <w:highlight w:val="none"/>
              </w:rPr>
            </w:pPr>
            <w:r>
              <w:rPr>
                <w:rFonts w:hint="eastAsia" w:ascii="宋体" w:hAnsi="宋体"/>
                <w:szCs w:val="21"/>
                <w:highlight w:val="none"/>
              </w:rPr>
              <w:t xml:space="preserve">第13.2款</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rPr>
                <w:highlight w:val="none"/>
              </w:rP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履约质量不合格且</w:t>
            </w:r>
            <w:r>
              <w:rPr>
                <w:rFonts w:hint="eastAsia"/>
                <w:highlight w:val="none"/>
              </w:rPr>
              <w:t xml:space="preserve">拒不整改、造成安全事故或重大损失等</w:t>
            </w:r>
            <w:r>
              <w:rPr>
                <w:highlight w:val="none"/>
              </w:rPr>
              <w:t xml:space="preserve">不履行合同</w:t>
            </w:r>
            <w:r>
              <w:rPr>
                <w:rFonts w:hint="eastAsia"/>
                <w:highlight w:val="none"/>
              </w:rPr>
              <w:t xml:space="preserve">的情形</w:t>
            </w:r>
            <w:r>
              <w:rPr>
                <w:highlight w:val="none"/>
              </w:rP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rPr>
                <w:highlight w:val="none"/>
              </w:rPr>
            </w:r>
          </w:p>
          <w:p>
            <w:pPr>
              <w:jc w:val="center"/>
              <w:rPr>
                <w:rFonts w:hint="eastAsia" w:ascii="宋体" w:hAnsi="宋体"/>
                <w:szCs w:val="21"/>
                <w:highlight w:val="none"/>
              </w:rPr>
            </w:pPr>
            <w:r>
              <w:rPr>
                <w:rFonts w:hint="eastAsia" w:ascii="宋体" w:hAnsi="宋体"/>
                <w:szCs w:val="21"/>
                <w:highlight w:val="none"/>
              </w:rPr>
              <w:t xml:space="preserve">第13.3款</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rPr>
                <w:highlight w:val="none"/>
              </w:rP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本项目质保期和运维期全部结束后无息退还履约保证金</w:t>
            </w:r>
            <w:r>
              <w:rPr>
                <w:highlight w:val="none"/>
              </w:rP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hint="eastAsia" w:ascii="宋体" w:hAnsi="宋体"/>
                <w:szCs w:val="21"/>
                <w:highlight w:val="none"/>
              </w:rPr>
            </w:pPr>
            <w:r>
              <w:rPr>
                <w:rFonts w:hint="eastAsia" w:ascii="宋体" w:hAnsi="宋体"/>
                <w:szCs w:val="21"/>
                <w:highlight w:val="none"/>
              </w:rPr>
              <w:t xml:space="preserve">第14.1（3）项</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rPr>
                <w:highlight w:val="none"/>
              </w:rP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乙方定期检修和维保并建立常态化巡检记录，满足本项目运维方案的规定，甲方有权抽查和监督</w:t>
            </w:r>
            <w:r>
              <w:rPr>
                <w:highlight w:val="none"/>
              </w:rP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hint="eastAsia" w:ascii="宋体" w:hAnsi="宋体"/>
                <w:szCs w:val="21"/>
                <w:highlight w:val="none"/>
              </w:rPr>
            </w:pPr>
            <w:r>
              <w:rPr>
                <w:rFonts w:hint="eastAsia" w:ascii="宋体" w:hAnsi="宋体"/>
                <w:szCs w:val="21"/>
                <w:highlight w:val="none"/>
              </w:rPr>
              <w:t xml:space="preserve">第14.1（5）项</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rPr>
                <w:highlight w:val="none"/>
              </w:rP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无</w:t>
            </w:r>
            <w:r>
              <w:rPr>
                <w:highlight w:val="none"/>
              </w:rP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第14.1（6）项</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rPr>
                <w:highlight w:val="none"/>
              </w:rP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包括但不限于免费巡检保养服务在内的质保和免费运维规定</w:t>
            </w:r>
            <w:r>
              <w:rPr>
                <w:highlight w:val="none"/>
              </w:rP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第15.1款</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rPr>
                <w:highlight w:val="none"/>
              </w:rP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以同品牌、同型号、同规格、全新合格的标的物，无偿替换原不合格标的物</w:t>
            </w:r>
            <w:r>
              <w:rPr>
                <w:highlight w:val="none"/>
              </w:rP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第15.2（2）项</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rPr>
                <w:highlight w:val="none"/>
              </w:rP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rPr>
              <w:t xml:space="preserve">每延迟1日支付合同总金额的 0.1%，累计不超过合同金额1</w:t>
            </w:r>
            <w:r>
              <w:rPr>
                <w:rFonts w:ascii="宋体" w:hAnsi="宋体"/>
                <w:szCs w:val="21"/>
                <w:highlight w:val="none"/>
              </w:rPr>
              <w:t xml:space="preserve">0%</w:t>
            </w:r>
            <w:r>
              <w:rPr>
                <w:rFonts w:hint="eastAsia" w:ascii="宋体" w:hAnsi="宋体"/>
                <w:szCs w:val="21"/>
                <w:highlight w:val="none"/>
              </w:rPr>
              <w:t xml:space="preserve">，达到上限后，甲方有权单方面解除合同</w:t>
            </w:r>
            <w:r>
              <w:rPr>
                <w:highlight w:val="none"/>
              </w:rP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hint="eastAsia" w:ascii="宋体" w:hAnsi="宋体"/>
                <w:szCs w:val="21"/>
                <w:highlight w:val="none"/>
              </w:rPr>
            </w:pPr>
            <w:r>
              <w:rPr>
                <w:rFonts w:hint="eastAsia" w:ascii="宋体" w:hAnsi="宋体"/>
                <w:szCs w:val="21"/>
                <w:highlight w:val="none"/>
              </w:rPr>
              <w:t xml:space="preserve">第15.3款</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rPr>
                <w:highlight w:val="none"/>
              </w:rPr>
            </w:r>
          </w:p>
        </w:tc>
        <w:tc>
          <w:tcPr>
            <w:tcW w:w="5170" w:type="dxa"/>
            <w:vAlign w:val="center"/>
            <w:textDirection w:val="lrTb"/>
            <w:noWrap w:val="false"/>
          </w:tcPr>
          <w:p>
            <w:pPr>
              <w:jc w:val="left"/>
              <w:rPr>
                <w:rFonts w:ascii="宋体" w:hAnsi="宋体"/>
                <w:szCs w:val="21"/>
                <w:highlight w:val="none"/>
                <w:u w:val="single"/>
              </w:rPr>
            </w:pPr>
            <w:r>
              <w:rPr>
                <w:rFonts w:hint="eastAsia" w:ascii="宋体" w:hAnsi="宋体"/>
                <w:szCs w:val="21"/>
                <w:highlight w:val="none"/>
              </w:rPr>
              <w:t xml:space="preserve">每日0.05%（万分之五）</w:t>
            </w:r>
            <w:r>
              <w:rPr>
                <w:highlight w:val="none"/>
              </w:rP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第15.4款</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rPr>
                <w:highlight w:val="none"/>
              </w:rPr>
            </w:r>
          </w:p>
        </w:tc>
        <w:tc>
          <w:tcPr>
            <w:tcW w:w="5170" w:type="dxa"/>
            <w:vAlign w:val="center"/>
            <w:textDirection w:val="lrTb"/>
            <w:noWrap w:val="false"/>
          </w:tcPr>
          <w:p>
            <w:pPr>
              <w:jc w:val="left"/>
              <w:rPr>
                <w:rFonts w:ascii="宋体" w:hAnsi="宋体"/>
                <w:szCs w:val="21"/>
                <w:highlight w:val="none"/>
                <w:u w:val="single"/>
              </w:rPr>
            </w:pPr>
            <w:r>
              <w:rPr>
                <w:rFonts w:hint="eastAsia" w:ascii="宋体" w:hAnsi="宋体"/>
                <w:szCs w:val="21"/>
                <w:highlight w:val="none"/>
              </w:rPr>
              <w:t xml:space="preserve">无</w:t>
            </w:r>
            <w:r>
              <w:rPr>
                <w:highlight w:val="none"/>
              </w:rP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第19.2款</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rPr>
                <w:highlight w:val="none"/>
              </w:rPr>
            </w:r>
          </w:p>
        </w:tc>
        <w:tc>
          <w:tcPr>
            <w:tcW w:w="5170" w:type="dxa"/>
            <w:vAlign w:val="center"/>
            <w:textDirection w:val="lrTb"/>
            <w:noWrap w:val="false"/>
          </w:tcPr>
          <w:p>
            <w:pPr>
              <w:jc w:val="left"/>
              <w:spacing w:line="400" w:lineRule="exact"/>
              <w:rPr>
                <w:rFonts w:hint="eastAsia" w:ascii="宋体" w:hAnsi="宋体" w:cs="宋体"/>
                <w:iCs/>
                <w:szCs w:val="21"/>
                <w:highlight w:val="none"/>
              </w:rPr>
            </w:pPr>
            <w:r>
              <w:rPr>
                <w:rFonts w:hint="eastAsia" w:ascii="宋体" w:hAnsi="宋体" w:cs="宋体"/>
                <w:iCs/>
                <w:szCs w:val="21"/>
                <w:highlight w:val="none"/>
              </w:rPr>
              <w:t xml:space="preserve">因本合同及合同有关事项发生的争议，按下列第</w:t>
            </w:r>
            <w:r>
              <w:rPr>
                <w:rFonts w:hint="eastAsia" w:ascii="宋体" w:hAnsi="宋体" w:cs="宋体"/>
                <w:iCs/>
                <w:szCs w:val="21"/>
                <w:highlight w:val="none"/>
                <w:u w:val="single"/>
              </w:rPr>
              <w:t xml:space="preserve"> </w:t>
            </w:r>
            <w:r>
              <w:rPr>
                <w:rFonts w:ascii="宋体" w:hAnsi="宋体" w:cs="宋体"/>
                <w:iCs/>
                <w:szCs w:val="21"/>
                <w:highlight w:val="none"/>
                <w:u w:val="single"/>
              </w:rPr>
              <w:t xml:space="preserve">2</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种方式解决：</w:t>
            </w:r>
            <w:r>
              <w:rPr>
                <w:highlight w:val="none"/>
              </w:rPr>
            </w:r>
          </w:p>
          <w:p>
            <w:pPr>
              <w:jc w:val="left"/>
              <w:spacing w:line="400" w:lineRule="exact"/>
              <w:rPr>
                <w:rFonts w:hint="eastAsia" w:ascii="宋体" w:hAnsi="宋体" w:cs="宋体"/>
                <w:iCs/>
                <w:szCs w:val="21"/>
                <w:highlight w:val="none"/>
              </w:rPr>
            </w:pPr>
            <w:r>
              <w:rPr>
                <w:rFonts w:hint="eastAsia" w:ascii="宋体" w:hAnsi="宋体" w:cs="宋体"/>
                <w:iCs/>
                <w:szCs w:val="21"/>
                <w:highlight w:val="none"/>
              </w:rPr>
              <w:t xml:space="preserve">（1）向</w:t>
            </w:r>
            <w:r>
              <w:rPr>
                <w:rFonts w:hint="eastAsia" w:ascii="宋体" w:hAnsi="宋体" w:cs="宋体"/>
                <w:iCs/>
                <w:szCs w:val="21"/>
                <w:highlight w:val="none"/>
                <w:u w:val="single"/>
              </w:rPr>
              <w:t xml:space="preserve"> 甲方所在地 </w:t>
            </w:r>
            <w:r>
              <w:rPr>
                <w:rFonts w:hint="eastAsia" w:ascii="宋体" w:hAnsi="宋体" w:cs="宋体"/>
                <w:iCs/>
                <w:szCs w:val="21"/>
                <w:highlight w:val="none"/>
              </w:rPr>
              <w:t xml:space="preserve">仲裁委员会申请仲裁，仲裁地点为</w:t>
            </w:r>
            <w:r>
              <w:rPr>
                <w:rFonts w:hint="eastAsia" w:ascii="宋体" w:hAnsi="宋体" w:cs="宋体"/>
                <w:iCs/>
                <w:szCs w:val="21"/>
                <w:highlight w:val="none"/>
                <w:u w:val="single"/>
              </w:rPr>
              <w:t xml:space="preserve"> 南通市崇川区 </w:t>
            </w:r>
            <w:r>
              <w:rPr>
                <w:rFonts w:hint="eastAsia" w:ascii="宋体" w:hAnsi="宋体" w:cs="宋体"/>
                <w:iCs/>
                <w:szCs w:val="21"/>
                <w:highlight w:val="none"/>
              </w:rPr>
              <w:t xml:space="preserve">；</w:t>
            </w:r>
            <w:r>
              <w:rPr>
                <w:highlight w:val="none"/>
              </w:rPr>
            </w:r>
          </w:p>
          <w:p>
            <w:pPr>
              <w:jc w:val="left"/>
              <w:rPr>
                <w:rFonts w:ascii="宋体" w:hAnsi="宋体"/>
                <w:szCs w:val="21"/>
                <w:highlight w:val="none"/>
                <w:u w:val="single"/>
              </w:rPr>
            </w:pPr>
            <w:r>
              <w:rPr>
                <w:rFonts w:hint="eastAsia" w:ascii="宋体" w:hAnsi="宋体" w:cs="宋体"/>
                <w:iCs/>
                <w:szCs w:val="21"/>
                <w:highlight w:val="none"/>
              </w:rPr>
              <w:t xml:space="preserve">（2）向</w:t>
            </w:r>
            <w:r>
              <w:rPr>
                <w:rFonts w:hint="eastAsia" w:ascii="宋体" w:hAnsi="宋体" w:cs="宋体"/>
                <w:iCs/>
                <w:szCs w:val="21"/>
                <w:highlight w:val="none"/>
                <w:u w:val="single"/>
              </w:rPr>
              <w:t xml:space="preserve"> 甲方所在地 </w:t>
            </w:r>
            <w:r>
              <w:rPr>
                <w:rFonts w:hint="eastAsia" w:ascii="宋体" w:hAnsi="宋体" w:cs="宋体"/>
                <w:iCs/>
                <w:szCs w:val="21"/>
                <w:highlight w:val="none"/>
              </w:rPr>
              <w:t xml:space="preserve">人民法院起诉。</w:t>
            </w:r>
            <w:r>
              <w:rPr>
                <w:highlight w:val="none"/>
              </w:rP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第23.1款</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rPr>
                <w:highlight w:val="none"/>
              </w:rP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无</w:t>
            </w:r>
            <w:r>
              <w:rPr>
                <w:highlight w:val="none"/>
              </w:rPr>
            </w:r>
          </w:p>
        </w:tc>
      </w:tr>
    </w:tbl>
    <w:p>
      <w:pPr>
        <w:ind w:firstLine="420"/>
        <w:jc w:val="left"/>
        <w:spacing w:line="400" w:lineRule="exact"/>
        <w:rPr>
          <w:rFonts w:ascii="宋体" w:hAnsi="宋体"/>
          <w:szCs w:val="21"/>
          <w:highlight w:val="none"/>
        </w:rPr>
      </w:pPr>
      <w:r>
        <w:rPr>
          <w:rFonts w:ascii="宋体" w:hAnsi="宋体"/>
          <w:szCs w:val="21"/>
          <w:highlight w:val="none"/>
        </w:rPr>
      </w:r>
      <w:r>
        <w:rPr>
          <w:highlight w:val="none"/>
        </w:rPr>
      </w:r>
    </w:p>
    <w:p>
      <w:pPr>
        <w:ind w:firstLine="420"/>
        <w:jc w:val="left"/>
        <w:spacing w:line="400" w:lineRule="exact"/>
        <w:rPr>
          <w:rFonts w:ascii="宋体" w:hAnsi="宋体"/>
          <w:szCs w:val="21"/>
          <w:highlight w:val="none"/>
        </w:rPr>
      </w:pPr>
      <w:r>
        <w:rPr>
          <w:rFonts w:ascii="宋体" w:hAnsi="宋体"/>
          <w:szCs w:val="21"/>
          <w:highlight w:val="none"/>
        </w:rPr>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r>
      <w:r>
        <w:rPr>
          <w:highlight w:val="none"/>
        </w:rPr>
      </w:r>
    </w:p>
    <w:p>
      <w:pPr>
        <w:ind w:firstLine="420"/>
        <w:jc w:val="left"/>
        <w:spacing w:line="400" w:lineRule="exact"/>
        <w:rPr>
          <w:rFonts w:ascii="宋体" w:hAnsi="宋体"/>
          <w:szCs w:val="21"/>
          <w:highlight w:val="none"/>
        </w:rPr>
      </w:pPr>
      <w:r>
        <w:rPr>
          <w:rFonts w:ascii="宋体" w:hAnsi="宋体"/>
          <w:szCs w:val="21"/>
          <w:highlight w:val="none"/>
        </w:rPr>
      </w:r>
      <w:r>
        <w:rPr>
          <w:highlight w:val="none"/>
        </w:rPr>
      </w:r>
    </w:p>
    <w:p>
      <w:pPr>
        <w:pStyle w:val="637"/>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Pr>
          <w:highlight w:val="none"/>
        </w:rPr>
      </w:r>
      <w:r>
        <w:rPr>
          <w:highlight w:val="none"/>
        </w:rPr>
      </w:r>
    </w:p>
    <w:p>
      <w:pPr>
        <w:pStyle w:val="637"/>
        <w:ind w:firstLine="0"/>
        <w:keepLines w:val="0"/>
        <w:keepNext w:val="0"/>
        <w:pageBreakBefore w:val="0"/>
        <w:spacing w:line="440" w:lineRule="exact"/>
        <w:widowControl w:val="off"/>
        <w:rPr>
          <w:rFonts w:hint="eastAsia"/>
          <w:b/>
          <w:sz w:val="28"/>
          <w:highlight w:val="none"/>
        </w:rPr>
        <w:outlineLvl w:val="1"/>
      </w:pPr>
      <w:r>
        <w:rPr>
          <w:rFonts w:hint="eastAsia"/>
          <w:b/>
          <w:sz w:val="28"/>
          <w:highlight w:val="none"/>
          <w:lang w:eastAsia="zh-CN"/>
        </w:rPr>
        <w:t xml:space="preserve">项目属性：货物类</w:t>
      </w:r>
      <w:r>
        <w:rPr>
          <w:highlight w:val="none"/>
        </w:rPr>
      </w:r>
    </w:p>
    <w:p>
      <w:pPr>
        <w:pStyle w:val="637"/>
        <w:ind w:firstLine="0"/>
        <w:keepLines w:val="0"/>
        <w:keepNext w:val="0"/>
        <w:pageBreakBefore w:val="0"/>
        <w:spacing w:line="440" w:lineRule="exact"/>
        <w:widowControl w:val="off"/>
        <w:rPr>
          <w:rFonts w:hint="eastAsia" w:ascii="Times New Roman" w:hAnsi="Times New Roman" w:eastAsia="仿宋" w:cs="Times New Roman"/>
          <w:b/>
          <w:sz w:val="28"/>
          <w:szCs w:val="28"/>
          <w:highlight w:val="none"/>
        </w:rPr>
        <w:outlineLvl w:val="1"/>
      </w:pPr>
      <w:r>
        <w:rPr>
          <w:rFonts w:hint="eastAsia"/>
          <w:b/>
          <w:sz w:val="28"/>
          <w:highlight w:val="none"/>
          <w:lang w:val="en-US" w:eastAsia="zh-CN"/>
        </w:rPr>
        <w:t xml:space="preserve">一、</w:t>
      </w:r>
      <w:r>
        <w:rPr>
          <w:b/>
          <w:sz w:val="28"/>
          <w:highlight w:val="none"/>
          <w:lang w:eastAsia="zh-CN"/>
        </w:rPr>
        <w:t xml:space="preserve">采购标的清单</w:t>
      </w:r>
      <w:r>
        <w:rPr>
          <w:rFonts w:hint="eastAsia"/>
          <w:b/>
          <w:sz w:val="28"/>
          <w:highlight w:val="none"/>
          <w:lang w:val="en-US" w:eastAsia="zh-CN"/>
        </w:rPr>
        <w:t xml:space="preserve">  </w:t>
      </w:r>
      <w:r>
        <w:rPr>
          <w:rFonts w:hint="eastAsia" w:ascii="Times New Roman" w:hAnsi="Times New Roman" w:eastAsia="仿宋" w:cs="Times New Roman"/>
          <w:b/>
          <w:sz w:val="28"/>
          <w:szCs w:val="28"/>
          <w:highlight w:val="none"/>
          <w:lang w:val="en-US" w:eastAsia="zh-CN"/>
        </w:rPr>
        <w:t xml:space="preserve"> </w:t>
      </w:r>
      <w:r>
        <w:rPr>
          <w:highlight w:val="none"/>
        </w:rPr>
      </w:r>
    </w:p>
    <w:tbl>
      <w:tblPr>
        <w:tblStyle w:val="609"/>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90"/>
        <w:gridCol w:w="3267"/>
        <w:gridCol w:w="2563"/>
        <w:gridCol w:w="1802"/>
      </w:tblGrid>
      <w:tr>
        <w:trPr>
          <w:jc w:val="center"/>
          <w:trHeight w:val="0"/>
          <w:tblHeader/>
        </w:trPr>
        <w:tc>
          <w:tcPr>
            <w:gridSpan w:val="4"/>
            <w:shd w:val="clear" w:color="auto" w:fill="auto"/>
            <w:tcW w:w="1802" w:type="dxa"/>
            <w:vAlign w:val="center"/>
            <w:textDirection w:val="lrTb"/>
            <w:noWrap/>
          </w:tcPr>
          <w:p>
            <w:pPr>
              <w:ind w:left="0" w:right="0" w:firstLine="0"/>
              <w:jc w:val="center"/>
              <w:keepLines w:val="0"/>
              <w:keepNext w:val="0"/>
              <w:widowControl/>
              <w:rPr>
                <w:rStyle w:val="840"/>
                <w:rFonts w:hint="eastAsia" w:ascii="仿宋" w:hAnsi="仿宋" w:eastAsia="仿宋" w:cs="仿宋"/>
                <w:highlight w:val="none"/>
              </w:rPr>
              <w:suppressLineNumbers w:val="0"/>
            </w:pPr>
            <w:r>
              <w:rPr>
                <w:rStyle w:val="840"/>
                <w:rFonts w:hint="eastAsia" w:ascii="仿宋" w:hAnsi="仿宋" w:eastAsia="仿宋" w:cs="仿宋"/>
                <w:highlight w:val="none"/>
                <w:lang w:val="en-US" w:eastAsia="zh-CN" w:bidi="ar"/>
              </w:rPr>
              <w:t xml:space="preserve">南通市教育局直属学校</w:t>
            </w:r>
            <w:r>
              <w:rPr>
                <w:rStyle w:val="841"/>
                <w:rFonts w:hint="eastAsia" w:ascii="仿宋" w:hAnsi="仿宋" w:eastAsia="仿宋" w:cs="仿宋"/>
                <w:highlight w:val="none"/>
                <w:lang w:val="en-US" w:eastAsia="zh-CN" w:bidi="ar"/>
              </w:rPr>
              <w:t xml:space="preserve">2026</w:t>
            </w:r>
            <w:r>
              <w:rPr>
                <w:rStyle w:val="840"/>
                <w:rFonts w:hint="eastAsia" w:ascii="仿宋" w:hAnsi="仿宋" w:eastAsia="仿宋" w:cs="仿宋"/>
                <w:highlight w:val="none"/>
                <w:lang w:val="en-US" w:eastAsia="zh-CN" w:bidi="ar"/>
              </w:rPr>
              <w:t xml:space="preserve">年理化生仪器采购项目</w:t>
            </w:r>
            <w:r>
              <w:rPr>
                <w:highlight w:val="none"/>
              </w:rPr>
            </w:r>
          </w:p>
        </w:tc>
      </w:tr>
      <w:tr>
        <w:trPr>
          <w:jc w:val="center"/>
          <w:trHeight w:val="0"/>
          <w:tblHeader/>
        </w:trPr>
        <w:tc>
          <w:tcPr>
            <w:shd w:val="clear" w:color="auto" w:fill="auto"/>
            <w:tcW w:w="890" w:type="dxa"/>
            <w:vAlign w:val="center"/>
            <w:textDirection w:val="lrTb"/>
            <w:noWrap/>
          </w:tcPr>
          <w:p>
            <w:pPr>
              <w:ind w:left="0" w:right="0" w:firstLine="0"/>
              <w:jc w:val="center"/>
              <w:keepLines w:val="0"/>
              <w:keepNext w:val="0"/>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序号</w:t>
            </w:r>
            <w:r>
              <w:rPr>
                <w:highlight w:val="none"/>
              </w:rPr>
            </w:r>
          </w:p>
        </w:tc>
        <w:tc>
          <w:tcPr>
            <w:shd w:val="clear" w:color="auto" w:fill="auto"/>
            <w:tcW w:w="3267" w:type="dxa"/>
            <w:vAlign w:val="center"/>
            <w:textDirection w:val="lrTb"/>
            <w:noWrap/>
          </w:tcPr>
          <w:p>
            <w:pPr>
              <w:ind w:left="0" w:right="0" w:firstLine="0"/>
              <w:jc w:val="center"/>
              <w:keepLines w:val="0"/>
              <w:keepNext w:val="0"/>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单位</w:t>
            </w:r>
            <w:r>
              <w:rPr>
                <w:highlight w:val="none"/>
              </w:rPr>
            </w:r>
          </w:p>
        </w:tc>
        <w:tc>
          <w:tcPr>
            <w:shd w:val="clear" w:color="auto" w:fill="auto"/>
            <w:tcW w:w="2563" w:type="dxa"/>
            <w:vAlign w:val="center"/>
            <w:textDirection w:val="lrTb"/>
            <w:noWrap/>
          </w:tcPr>
          <w:p>
            <w:pPr>
              <w:ind w:left="0" w:right="0" w:firstLine="0"/>
              <w:jc w:val="center"/>
              <w:keepLines w:val="0"/>
              <w:keepNext w:val="0"/>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名称</w:t>
            </w:r>
            <w:r>
              <w:rPr>
                <w:highlight w:val="none"/>
              </w:rPr>
            </w:r>
          </w:p>
        </w:tc>
        <w:tc>
          <w:tcPr>
            <w:shd w:val="clear" w:color="auto" w:fill="auto"/>
            <w:tcW w:w="1802" w:type="dxa"/>
            <w:vAlign w:val="center"/>
            <w:textDirection w:val="lrTb"/>
            <w:noWrap/>
          </w:tcPr>
          <w:p>
            <w:pPr>
              <w:ind w:left="0" w:right="0" w:firstLine="0"/>
              <w:jc w:val="center"/>
              <w:keepLines w:val="0"/>
              <w:keepNext w:val="0"/>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限价金额（元）</w:t>
            </w:r>
            <w:r>
              <w:rPr>
                <w:highlight w:val="none"/>
              </w:rPr>
            </w:r>
          </w:p>
        </w:tc>
      </w:tr>
      <w:tr>
        <w:trPr>
          <w:jc w:val="center"/>
          <w:trHeight w:val="0"/>
        </w:trPr>
        <w:tc>
          <w:tcPr>
            <w:shd w:val="clear" w:color="auto" w:fill="auto"/>
            <w:tcW w:w="890"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rPr>
                <w:highlight w:val="none"/>
              </w:rPr>
            </w:r>
          </w:p>
        </w:tc>
        <w:tc>
          <w:tcPr>
            <w:shd w:val="clear" w:color="auto" w:fill="auto"/>
            <w:tcW w:w="3267"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江苏省南通中学</w:t>
            </w:r>
            <w:r>
              <w:rPr>
                <w:highlight w:val="none"/>
              </w:rPr>
            </w:r>
          </w:p>
        </w:tc>
        <w:tc>
          <w:tcPr>
            <w:shd w:val="clear" w:color="auto" w:fill="auto"/>
            <w:tcW w:w="2563"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Style w:val="840"/>
                <w:rFonts w:hint="eastAsia" w:ascii="仿宋" w:hAnsi="仿宋" w:eastAsia="仿宋" w:cs="仿宋"/>
                <w:sz w:val="22"/>
                <w:highlight w:val="none"/>
                <w:lang w:val="en-US" w:eastAsia="zh-CN" w:bidi="ar"/>
              </w:rPr>
              <w:t xml:space="preserve">理化生仪器一批</w:t>
            </w:r>
            <w:r>
              <w:rPr>
                <w:highlight w:val="none"/>
              </w:rPr>
            </w:r>
          </w:p>
        </w:tc>
        <w:tc>
          <w:tcPr>
            <w:shd w:val="clear" w:color="auto" w:fill="auto"/>
            <w:tcW w:w="180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39793</w:t>
            </w:r>
            <w:r>
              <w:rPr>
                <w:highlight w:val="none"/>
              </w:rPr>
            </w:r>
          </w:p>
        </w:tc>
      </w:tr>
      <w:tr>
        <w:trPr>
          <w:jc w:val="center"/>
          <w:trHeight w:val="0"/>
        </w:trPr>
        <w:tc>
          <w:tcPr>
            <w:shd w:val="clear" w:color="auto" w:fill="auto"/>
            <w:tcW w:w="890"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rPr>
                <w:highlight w:val="none"/>
              </w:rPr>
            </w:r>
          </w:p>
        </w:tc>
        <w:tc>
          <w:tcPr>
            <w:shd w:val="clear" w:color="auto" w:fill="auto"/>
            <w:tcW w:w="3267"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南通市天星湖中学</w:t>
            </w:r>
            <w:r>
              <w:rPr>
                <w:highlight w:val="none"/>
              </w:rPr>
            </w:r>
          </w:p>
        </w:tc>
        <w:tc>
          <w:tcPr>
            <w:shd w:val="clear" w:color="auto" w:fill="auto"/>
            <w:tcW w:w="2563"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Style w:val="840"/>
                <w:rFonts w:hint="eastAsia" w:ascii="仿宋" w:hAnsi="仿宋" w:eastAsia="仿宋" w:cs="仿宋"/>
                <w:sz w:val="22"/>
                <w:highlight w:val="none"/>
                <w:lang w:val="en-US" w:eastAsia="zh-CN" w:bidi="ar"/>
              </w:rPr>
              <w:t xml:space="preserve">理化生仪器一批</w:t>
            </w:r>
            <w:r>
              <w:rPr>
                <w:highlight w:val="none"/>
              </w:rPr>
            </w:r>
          </w:p>
        </w:tc>
        <w:tc>
          <w:tcPr>
            <w:shd w:val="clear" w:color="auto" w:fill="auto"/>
            <w:tcW w:w="180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138516</w:t>
            </w:r>
            <w:r>
              <w:rPr>
                <w:highlight w:val="none"/>
              </w:rPr>
            </w:r>
          </w:p>
        </w:tc>
      </w:tr>
      <w:tr>
        <w:trPr>
          <w:jc w:val="center"/>
          <w:trHeight w:val="0"/>
        </w:trPr>
        <w:tc>
          <w:tcPr>
            <w:shd w:val="clear" w:color="auto" w:fill="auto"/>
            <w:tcW w:w="890"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3</w:t>
            </w:r>
            <w:r>
              <w:rPr>
                <w:highlight w:val="none"/>
              </w:rPr>
            </w:r>
          </w:p>
        </w:tc>
        <w:tc>
          <w:tcPr>
            <w:shd w:val="clear" w:color="auto" w:fill="auto"/>
            <w:tcW w:w="3267"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南通市天生港学校</w:t>
            </w:r>
            <w:r>
              <w:rPr>
                <w:highlight w:val="none"/>
              </w:rPr>
            </w:r>
          </w:p>
        </w:tc>
        <w:tc>
          <w:tcPr>
            <w:shd w:val="clear" w:color="auto" w:fill="auto"/>
            <w:tcW w:w="2563"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Style w:val="840"/>
                <w:rFonts w:hint="eastAsia" w:ascii="仿宋" w:hAnsi="仿宋" w:eastAsia="仿宋" w:cs="仿宋"/>
                <w:sz w:val="22"/>
                <w:highlight w:val="none"/>
                <w:lang w:val="en-US" w:eastAsia="zh-CN" w:bidi="ar"/>
              </w:rPr>
              <w:t xml:space="preserve">理化生仪器一批</w:t>
            </w:r>
            <w:r>
              <w:rPr>
                <w:highlight w:val="none"/>
              </w:rPr>
            </w:r>
          </w:p>
        </w:tc>
        <w:tc>
          <w:tcPr>
            <w:shd w:val="clear" w:color="auto" w:fill="auto"/>
            <w:tcW w:w="180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6048</w:t>
            </w:r>
            <w:r>
              <w:rPr>
                <w:highlight w:val="none"/>
              </w:rPr>
            </w:r>
          </w:p>
        </w:tc>
      </w:tr>
      <w:tr>
        <w:trPr>
          <w:jc w:val="center"/>
          <w:trHeight w:val="0"/>
        </w:trPr>
        <w:tc>
          <w:tcPr>
            <w:shd w:val="clear" w:color="auto" w:fill="auto"/>
            <w:tcW w:w="890"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4</w:t>
            </w:r>
            <w:r>
              <w:rPr>
                <w:highlight w:val="none"/>
              </w:rPr>
            </w:r>
          </w:p>
        </w:tc>
        <w:tc>
          <w:tcPr>
            <w:shd w:val="clear" w:color="auto" w:fill="auto"/>
            <w:tcW w:w="3267"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南通市北城中学</w:t>
            </w:r>
            <w:r>
              <w:rPr>
                <w:highlight w:val="none"/>
              </w:rPr>
            </w:r>
          </w:p>
        </w:tc>
        <w:tc>
          <w:tcPr>
            <w:shd w:val="clear" w:color="auto" w:fill="auto"/>
            <w:tcW w:w="2563"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Style w:val="840"/>
                <w:rFonts w:hint="eastAsia" w:ascii="仿宋" w:hAnsi="仿宋" w:eastAsia="仿宋" w:cs="仿宋"/>
                <w:sz w:val="22"/>
                <w:highlight w:val="none"/>
                <w:lang w:val="en-US" w:eastAsia="zh-CN" w:bidi="ar"/>
              </w:rPr>
              <w:t xml:space="preserve">理化生仪器一批</w:t>
            </w:r>
            <w:r>
              <w:rPr>
                <w:highlight w:val="none"/>
              </w:rPr>
            </w:r>
          </w:p>
        </w:tc>
        <w:tc>
          <w:tcPr>
            <w:shd w:val="clear" w:color="auto" w:fill="auto"/>
            <w:tcW w:w="180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2258</w:t>
            </w:r>
            <w:r>
              <w:rPr>
                <w:highlight w:val="none"/>
              </w:rPr>
            </w:r>
          </w:p>
        </w:tc>
      </w:tr>
      <w:tr>
        <w:trPr>
          <w:jc w:val="center"/>
          <w:trHeight w:val="0"/>
        </w:trPr>
        <w:tc>
          <w:tcPr>
            <w:shd w:val="clear" w:color="auto" w:fill="auto"/>
            <w:tcW w:w="890"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w:t>
            </w:r>
            <w:r>
              <w:rPr>
                <w:highlight w:val="none"/>
              </w:rPr>
            </w:r>
          </w:p>
        </w:tc>
        <w:tc>
          <w:tcPr>
            <w:shd w:val="clear" w:color="auto" w:fill="auto"/>
            <w:tcW w:w="3267"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南通西藏民族中学</w:t>
            </w:r>
            <w:r>
              <w:rPr>
                <w:highlight w:val="none"/>
              </w:rPr>
            </w:r>
          </w:p>
        </w:tc>
        <w:tc>
          <w:tcPr>
            <w:shd w:val="clear" w:color="auto" w:fill="auto"/>
            <w:tcW w:w="2563"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Style w:val="840"/>
                <w:rFonts w:hint="eastAsia" w:ascii="仿宋" w:hAnsi="仿宋" w:eastAsia="仿宋" w:cs="仿宋"/>
                <w:sz w:val="22"/>
                <w:highlight w:val="none"/>
                <w:lang w:val="en-US" w:eastAsia="zh-CN" w:bidi="ar"/>
              </w:rPr>
              <w:t xml:space="preserve">理化生仪器一批</w:t>
            </w:r>
            <w:r>
              <w:rPr>
                <w:highlight w:val="none"/>
              </w:rPr>
            </w:r>
          </w:p>
        </w:tc>
        <w:tc>
          <w:tcPr>
            <w:shd w:val="clear" w:color="auto" w:fill="auto"/>
            <w:tcW w:w="180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5098</w:t>
            </w:r>
            <w:r>
              <w:rPr>
                <w:highlight w:val="none"/>
              </w:rPr>
            </w:r>
          </w:p>
        </w:tc>
      </w:tr>
      <w:tr>
        <w:trPr>
          <w:jc w:val="center"/>
          <w:trHeight w:val="0"/>
        </w:trPr>
        <w:tc>
          <w:tcPr>
            <w:shd w:val="clear" w:color="auto" w:fill="auto"/>
            <w:tcW w:w="890"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6</w:t>
            </w:r>
            <w:r>
              <w:rPr>
                <w:highlight w:val="none"/>
              </w:rPr>
            </w:r>
          </w:p>
        </w:tc>
        <w:tc>
          <w:tcPr>
            <w:shd w:val="clear" w:color="auto" w:fill="auto"/>
            <w:tcW w:w="3267"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南通市第二初级中学</w:t>
            </w:r>
            <w:r>
              <w:rPr>
                <w:highlight w:val="none"/>
              </w:rPr>
            </w:r>
          </w:p>
        </w:tc>
        <w:tc>
          <w:tcPr>
            <w:shd w:val="clear" w:color="auto" w:fill="auto"/>
            <w:tcW w:w="2563"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Style w:val="840"/>
                <w:rFonts w:hint="eastAsia" w:ascii="仿宋" w:hAnsi="仿宋" w:eastAsia="仿宋" w:cs="仿宋"/>
                <w:sz w:val="22"/>
                <w:highlight w:val="none"/>
                <w:lang w:val="en-US" w:eastAsia="zh-CN" w:bidi="ar"/>
              </w:rPr>
              <w:t xml:space="preserve">理化生仪器一批</w:t>
            </w:r>
            <w:r>
              <w:rPr>
                <w:highlight w:val="none"/>
              </w:rPr>
            </w:r>
          </w:p>
        </w:tc>
        <w:tc>
          <w:tcPr>
            <w:shd w:val="clear" w:color="auto" w:fill="auto"/>
            <w:tcW w:w="180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10000</w:t>
            </w:r>
            <w:r>
              <w:rPr>
                <w:highlight w:val="none"/>
              </w:rPr>
            </w:r>
          </w:p>
        </w:tc>
      </w:tr>
      <w:tr>
        <w:trPr>
          <w:jc w:val="center"/>
          <w:trHeight w:val="0"/>
        </w:trPr>
        <w:tc>
          <w:tcPr>
            <w:shd w:val="clear" w:color="auto" w:fill="auto"/>
            <w:tcW w:w="890"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7</w:t>
            </w:r>
            <w:r>
              <w:rPr>
                <w:highlight w:val="none"/>
              </w:rPr>
            </w:r>
          </w:p>
        </w:tc>
        <w:tc>
          <w:tcPr>
            <w:shd w:val="clear" w:color="auto" w:fill="auto"/>
            <w:tcW w:w="3267"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南通大学附属中学</w:t>
            </w:r>
            <w:r>
              <w:rPr>
                <w:highlight w:val="none"/>
              </w:rPr>
            </w:r>
          </w:p>
        </w:tc>
        <w:tc>
          <w:tcPr>
            <w:shd w:val="clear" w:color="auto" w:fill="auto"/>
            <w:tcW w:w="2563"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Style w:val="840"/>
                <w:rFonts w:hint="eastAsia" w:ascii="仿宋" w:hAnsi="仿宋" w:eastAsia="仿宋" w:cs="仿宋"/>
                <w:sz w:val="22"/>
                <w:highlight w:val="none"/>
                <w:lang w:val="en-US" w:eastAsia="zh-CN" w:bidi="ar"/>
              </w:rPr>
              <w:t xml:space="preserve">理化生仪器一批</w:t>
            </w:r>
            <w:r>
              <w:rPr>
                <w:highlight w:val="none"/>
              </w:rPr>
            </w:r>
          </w:p>
        </w:tc>
        <w:tc>
          <w:tcPr>
            <w:shd w:val="clear" w:color="auto" w:fill="auto"/>
            <w:tcW w:w="180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6447</w:t>
            </w:r>
            <w:r>
              <w:rPr>
                <w:highlight w:val="none"/>
              </w:rPr>
            </w:r>
          </w:p>
        </w:tc>
      </w:tr>
      <w:tr>
        <w:trPr>
          <w:jc w:val="center"/>
          <w:trHeight w:val="0"/>
        </w:trPr>
        <w:tc>
          <w:tcPr>
            <w:shd w:val="clear" w:color="auto" w:fill="auto"/>
            <w:tcW w:w="890"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8</w:t>
            </w:r>
            <w:r>
              <w:rPr>
                <w:highlight w:val="none"/>
              </w:rPr>
            </w:r>
          </w:p>
        </w:tc>
        <w:tc>
          <w:tcPr>
            <w:shd w:val="clear" w:color="auto" w:fill="auto"/>
            <w:tcW w:w="3267"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南通市田家炳初级中学</w:t>
            </w:r>
            <w:r>
              <w:rPr>
                <w:highlight w:val="none"/>
              </w:rPr>
            </w:r>
          </w:p>
        </w:tc>
        <w:tc>
          <w:tcPr>
            <w:shd w:val="clear" w:color="auto" w:fill="auto"/>
            <w:tcW w:w="2563"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Style w:val="840"/>
                <w:rFonts w:hint="eastAsia" w:ascii="仿宋" w:hAnsi="仿宋" w:eastAsia="仿宋" w:cs="仿宋"/>
                <w:sz w:val="22"/>
                <w:highlight w:val="none"/>
                <w:lang w:val="en-US" w:eastAsia="zh-CN" w:bidi="ar"/>
              </w:rPr>
              <w:t xml:space="preserve">理化生仪器一批</w:t>
            </w:r>
            <w:r>
              <w:rPr>
                <w:highlight w:val="none"/>
              </w:rPr>
            </w:r>
          </w:p>
        </w:tc>
        <w:tc>
          <w:tcPr>
            <w:shd w:val="clear" w:color="auto" w:fill="auto"/>
            <w:tcW w:w="180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40468</w:t>
            </w:r>
            <w:r>
              <w:rPr>
                <w:highlight w:val="none"/>
              </w:rPr>
            </w:r>
          </w:p>
        </w:tc>
      </w:tr>
      <w:tr>
        <w:trPr>
          <w:jc w:val="center"/>
          <w:trHeight w:val="0"/>
        </w:trPr>
        <w:tc>
          <w:tcPr>
            <w:shd w:val="clear" w:color="auto" w:fill="auto"/>
            <w:tcW w:w="890" w:type="dxa"/>
            <w:vAlign w:val="center"/>
            <w:textDirection w:val="lrTb"/>
            <w:noWrap/>
          </w:tcPr>
          <w:p>
            <w:pPr>
              <w:ind w:left="0" w:right="0" w:firstLine="0"/>
              <w:jc w:val="center"/>
              <w:rPr>
                <w:rFonts w:hint="eastAsia" w:ascii="仿宋" w:hAnsi="仿宋" w:eastAsia="仿宋" w:cs="仿宋"/>
                <w:b/>
                <w:bCs/>
                <w:i w:val="0"/>
                <w:iCs w:val="0"/>
                <w:color w:val="000000"/>
                <w:sz w:val="22"/>
                <w:szCs w:val="22"/>
                <w:highlight w:val="none"/>
                <w:u w:val="none"/>
              </w:rPr>
            </w:pPr>
            <w:r>
              <w:rPr>
                <w:rFonts w:hint="eastAsia" w:ascii="仿宋" w:hAnsi="仿宋" w:eastAsia="仿宋" w:cs="仿宋"/>
                <w:b/>
                <w:bCs/>
                <w:i w:val="0"/>
                <w:iCs w:val="0"/>
                <w:color w:val="000000"/>
                <w:sz w:val="22"/>
                <w:szCs w:val="22"/>
                <w:highlight w:val="none"/>
                <w:u w:val="none"/>
              </w:rPr>
            </w:r>
            <w:r>
              <w:rPr>
                <w:highlight w:val="none"/>
              </w:rPr>
            </w:r>
          </w:p>
        </w:tc>
        <w:tc>
          <w:tcPr>
            <w:shd w:val="clear" w:color="auto" w:fill="auto"/>
            <w:tcW w:w="3267" w:type="dxa"/>
            <w:vAlign w:val="center"/>
            <w:textDirection w:val="lrTb"/>
            <w:noWrap/>
          </w:tcPr>
          <w:p>
            <w:pPr>
              <w:ind w:left="0" w:right="0" w:firstLine="0"/>
              <w:jc w:val="center"/>
              <w:keepLines w:val="0"/>
              <w:keepNext w:val="0"/>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总计</w:t>
            </w:r>
            <w:r>
              <w:rPr>
                <w:highlight w:val="none"/>
              </w:rPr>
            </w:r>
          </w:p>
        </w:tc>
        <w:tc>
          <w:tcPr>
            <w:shd w:val="clear" w:color="auto" w:fill="auto"/>
            <w:tcW w:w="2563" w:type="dxa"/>
            <w:vAlign w:val="center"/>
            <w:textDirection w:val="lrTb"/>
            <w:noWrap/>
          </w:tcPr>
          <w:p>
            <w:pPr>
              <w:ind w:left="0" w:right="0" w:firstLine="0"/>
              <w:jc w:val="center"/>
              <w:keepLines w:val="0"/>
              <w:keepNext w:val="0"/>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r>
            <w:r>
              <w:rPr>
                <w:highlight w:val="none"/>
              </w:rPr>
            </w:r>
          </w:p>
        </w:tc>
        <w:tc>
          <w:tcPr>
            <w:shd w:val="clear" w:color="auto" w:fill="auto"/>
            <w:tcW w:w="1802" w:type="dxa"/>
            <w:vAlign w:val="center"/>
            <w:textDirection w:val="lrTb"/>
            <w:noWrap/>
          </w:tcPr>
          <w:p>
            <w:pPr>
              <w:ind w:left="0" w:right="0" w:firstLine="0"/>
              <w:jc w:val="center"/>
              <w:keepLines w:val="0"/>
              <w:keepNext w:val="0"/>
              <w:widowControl/>
              <w:rPr>
                <w:rFonts w:hint="default"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248628</w:t>
            </w:r>
            <w:r>
              <w:rPr>
                <w:highlight w:val="none"/>
              </w:rPr>
            </w:r>
          </w:p>
        </w:tc>
      </w:tr>
    </w:tbl>
    <w:p>
      <w:pPr>
        <w:keepLines w:val="0"/>
        <w:keepNext w:val="0"/>
        <w:pageBreakBefore w:val="0"/>
        <w:spacing w:after="62" w:line="440" w:lineRule="exact"/>
        <w:widowControl w:val="off"/>
        <w:rPr>
          <w:rFonts w:hint="default" w:ascii="Times New Roman" w:hAnsi="Times New Roman" w:eastAsia="仿宋" w:cs="Times New Roman"/>
          <w:b/>
          <w:bCs w:val="0"/>
          <w:sz w:val="24"/>
          <w:szCs w:val="24"/>
          <w:highlight w:val="none"/>
        </w:rPr>
      </w:pPr>
      <w:r>
        <w:rPr>
          <w:rFonts w:hint="eastAsia" w:ascii="Times New Roman" w:hAnsi="Times New Roman" w:eastAsia="仿宋" w:cs="Times New Roman"/>
          <w:b/>
          <w:bCs w:val="0"/>
          <w:sz w:val="24"/>
          <w:szCs w:val="24"/>
          <w:highlight w:val="none"/>
          <w:lang w:val="en-US" w:eastAsia="zh-CN"/>
        </w:rPr>
        <w:t xml:space="preserve">本项目核心产品：多功能数码液晶显微镜（江苏省南通中学）</w:t>
      </w:r>
      <w:r>
        <w:rPr>
          <w:highlight w:val="none"/>
        </w:rPr>
      </w:r>
    </w:p>
    <w:p>
      <w:pPr>
        <w:keepLines w:val="0"/>
        <w:keepNext w:val="0"/>
        <w:pageBreakBefore w:val="0"/>
        <w:spacing w:after="62" w:line="440" w:lineRule="exact"/>
        <w:widowControl w:val="off"/>
        <w:rPr>
          <w:rFonts w:hint="eastAsia" w:ascii="Times New Roman" w:hAnsi="Times New Roman" w:eastAsia="仿宋" w:cs="Times New Roman"/>
          <w:b/>
          <w:bCs w:val="0"/>
          <w:sz w:val="24"/>
          <w:szCs w:val="24"/>
          <w:highlight w:val="none"/>
        </w:rPr>
      </w:pPr>
      <w:r>
        <w:rPr>
          <w:rFonts w:hint="eastAsia" w:ascii="Times New Roman" w:hAnsi="Times New Roman" w:eastAsia="仿宋" w:cs="Times New Roman"/>
          <w:b/>
          <w:bCs w:val="0"/>
          <w:sz w:val="24"/>
          <w:szCs w:val="24"/>
          <w:highlight w:val="none"/>
        </w:rPr>
        <w:t xml:space="preserve">本项目产品所属行业：工业</w:t>
      </w:r>
      <w:r>
        <w:rPr>
          <w:highlight w:val="none"/>
        </w:rPr>
      </w:r>
    </w:p>
    <w:p>
      <w:pPr>
        <w:pStyle w:val="637"/>
        <w:ind w:firstLine="0"/>
        <w:keepLines w:val="0"/>
        <w:keepNext w:val="0"/>
        <w:pageBreakBefore w:val="0"/>
        <w:spacing w:line="440" w:lineRule="exact"/>
        <w:widowControl w:val="off"/>
        <w:rPr>
          <w:rFonts w:hint="eastAsia" w:ascii="宋体" w:hAnsi="宋体" w:eastAsia="宋体" w:cs="宋体"/>
          <w:b/>
          <w:bCs/>
          <w:sz w:val="28"/>
          <w:szCs w:val="28"/>
          <w:highlight w:val="none"/>
        </w:rPr>
        <w:outlineLvl w:val="1"/>
      </w:pPr>
      <w:r>
        <w:rPr>
          <w:rFonts w:hint="eastAsia"/>
          <w:b/>
          <w:sz w:val="28"/>
          <w:highlight w:val="none"/>
          <w:lang w:val="en-US" w:eastAsia="zh-CN"/>
        </w:rPr>
        <w:t xml:space="preserve">二</w:t>
      </w:r>
      <w:r>
        <w:rPr>
          <w:b/>
          <w:sz w:val="28"/>
          <w:highlight w:val="none"/>
          <w:lang w:eastAsia="zh-CN"/>
        </w:rPr>
        <w:t xml:space="preserve">、技术要求</w:t>
      </w:r>
      <w:r>
        <w:rPr>
          <w:rFonts w:hint="eastAsia"/>
          <w:b/>
          <w:sz w:val="28"/>
          <w:highlight w:val="none"/>
          <w:lang w:eastAsia="zh-CN"/>
        </w:rPr>
        <w:t xml:space="preserve">（</w:t>
      </w:r>
      <w:r>
        <w:rPr>
          <w:rFonts w:hint="eastAsia" w:ascii="宋体" w:hAnsi="宋体" w:eastAsia="宋体" w:cs="宋体"/>
          <w:b/>
          <w:bCs/>
          <w:sz w:val="28"/>
          <w:szCs w:val="28"/>
          <w:highlight w:val="none"/>
        </w:rPr>
        <w:t xml:space="preserve">对采购标的功能和质量要求，包括性能、材料、结构、外观、安全，或者服务内容和标准等</w:t>
      </w:r>
      <w:r>
        <w:rPr>
          <w:rFonts w:hint="eastAsia" w:ascii="宋体" w:hAnsi="宋体" w:eastAsia="宋体" w:cs="宋体"/>
          <w:b/>
          <w:bCs/>
          <w:sz w:val="28"/>
          <w:szCs w:val="28"/>
          <w:highlight w:val="none"/>
          <w:lang w:eastAsia="zh-CN"/>
        </w:rPr>
        <w:t xml:space="preserve">）</w:t>
      </w:r>
      <w:r>
        <w:rPr>
          <w:highlight w:val="none"/>
        </w:rPr>
      </w:r>
    </w:p>
    <w:p>
      <w:pPr>
        <w:keepLines w:val="0"/>
        <w:keepNext w:val="0"/>
        <w:pageBreakBefore w:val="0"/>
        <w:spacing w:line="440" w:lineRule="exact"/>
        <w:widowControl w:val="off"/>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rPr>
          <w:highlight w:val="none"/>
        </w:rPr>
      </w:r>
    </w:p>
    <w:p>
      <w:pPr>
        <w:keepLines w:val="0"/>
        <w:keepNext w:val="0"/>
        <w:pageBreakBefore w:val="0"/>
        <w:spacing w:after="62" w:line="440" w:lineRule="exact"/>
        <w:widowControl w:val="off"/>
        <w:rPr>
          <w:rFonts w:ascii="Times New Roman" w:hAnsi="Times New Roman" w:eastAsia="仿宋" w:cs="Times New Roman"/>
          <w:bCs/>
          <w:sz w:val="24"/>
          <w:szCs w:val="24"/>
          <w:highlight w:val="none"/>
        </w:rPr>
      </w:pPr>
      <w:r>
        <w:rPr>
          <w:rFonts w:ascii="Times New Roman" w:hAnsi="Times New Roman" w:eastAsia="仿宋" w:cs="Times New Roman"/>
          <w:bCs/>
          <w:sz w:val="24"/>
          <w:szCs w:val="24"/>
          <w:highlight w:val="none"/>
        </w:rPr>
        <w:t xml:space="preserve">项目</w:t>
      </w:r>
      <w:r>
        <w:rPr>
          <w:rFonts w:hint="eastAsia" w:ascii="Times New Roman" w:hAnsi="Times New Roman" w:eastAsia="仿宋" w:cs="Times New Roman"/>
          <w:bCs/>
          <w:sz w:val="24"/>
          <w:szCs w:val="24"/>
          <w:highlight w:val="none"/>
          <w:lang w:val="en-US" w:eastAsia="zh-CN"/>
        </w:rPr>
        <w:t xml:space="preserve">包括</w:t>
      </w:r>
      <w:r>
        <w:rPr>
          <w:rFonts w:ascii="Times New Roman" w:hAnsi="Times New Roman" w:eastAsia="仿宋" w:cs="Times New Roman"/>
          <w:bCs/>
          <w:sz w:val="24"/>
          <w:szCs w:val="24"/>
          <w:highlight w:val="none"/>
        </w:rPr>
        <w:t xml:space="preserve">所需</w:t>
      </w:r>
      <w:r>
        <w:rPr>
          <w:rFonts w:hint="eastAsia" w:ascii="Times New Roman" w:hAnsi="Times New Roman" w:eastAsia="仿宋" w:cs="Times New Roman"/>
          <w:bCs/>
          <w:sz w:val="24"/>
          <w:szCs w:val="24"/>
          <w:highlight w:val="none"/>
          <w:lang w:val="en-US" w:eastAsia="zh-CN"/>
        </w:rPr>
        <w:t xml:space="preserve">设备</w:t>
      </w:r>
      <w:r>
        <w:rPr>
          <w:rFonts w:ascii="Times New Roman" w:hAnsi="Times New Roman" w:eastAsia="仿宋" w:cs="Times New Roman"/>
          <w:bCs/>
          <w:sz w:val="24"/>
          <w:szCs w:val="24"/>
          <w:highlight w:val="none"/>
        </w:rPr>
        <w:t xml:space="preserve">的包装、运输（运到采购人指定地点）</w:t>
      </w:r>
      <w:r>
        <w:rPr>
          <w:rFonts w:hint="eastAsia" w:ascii="Times New Roman" w:hAnsi="Times New Roman" w:eastAsia="仿宋" w:cs="Times New Roman"/>
          <w:bCs/>
          <w:sz w:val="24"/>
          <w:szCs w:val="24"/>
          <w:highlight w:val="none"/>
          <w:lang w:eastAsia="zh-CN"/>
        </w:rPr>
        <w:t xml:space="preserve">、</w:t>
      </w:r>
      <w:r>
        <w:rPr>
          <w:rFonts w:ascii="Times New Roman" w:hAnsi="Times New Roman" w:eastAsia="仿宋" w:cs="Times New Roman"/>
          <w:bCs/>
          <w:sz w:val="24"/>
          <w:szCs w:val="24"/>
          <w:highlight w:val="none"/>
        </w:rPr>
        <w:t xml:space="preserve">安装调试、试运行、验收、技术培训、成品保护、售后服务、质保等。以上所涉及并产生的费用均包含在响应总价中，成交人不得再要求追加任何费用。</w:t>
      </w:r>
      <w:r>
        <w:rPr>
          <w:highlight w:val="none"/>
        </w:rPr>
      </w:r>
    </w:p>
    <w:p>
      <w:pPr>
        <w:numPr>
          <w:ilvl w:val="0"/>
          <w:numId w:val="0"/>
        </w:numPr>
        <w:keepLines w:val="0"/>
        <w:keepNext w:val="0"/>
        <w:pageBreakBefore w:val="0"/>
        <w:spacing w:line="440" w:lineRule="exact"/>
        <w:widowControl w:val="off"/>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rPr>
          <w:highlight w:val="none"/>
        </w:rP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ascii="Times New Roman" w:hAnsi="Times New Roman" w:eastAsia="仿宋" w:cs="Times New Roman"/>
          <w:sz w:val="24"/>
          <w:szCs w:val="24"/>
          <w:highlight w:val="none"/>
        </w:rPr>
        <w:t xml:space="preserve">投标产品的技术标准按国家标准执行，无国家标准的，按行业标准执行；无国家和行业标准的，按企业标准执行；但在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rPr>
          <w:highlight w:val="none"/>
        </w:rP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rPr>
          <w:highlight w:val="none"/>
        </w:rPr>
      </w:r>
    </w:p>
    <w:p>
      <w:pPr>
        <w:keepLines w:val="0"/>
        <w:keepNext w:val="0"/>
        <w:pageBreakBefore w:val="0"/>
        <w:spacing w:after="62" w:line="440" w:lineRule="exact"/>
        <w:widowControl w:val="off"/>
        <w:rPr>
          <w:rFonts w:hint="eastAsia" w:ascii="宋体" w:hAnsi="宋体" w:eastAsia="宋体" w:cs="宋体"/>
          <w:b/>
          <w:bCs/>
          <w:color w:val="auto"/>
          <w:sz w:val="28"/>
          <w:szCs w:val="28"/>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应保证提供的产品不得侵犯第三方专利权、商标权和设计权、版权等。否则，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rPr>
          <w:highlight w:val="none"/>
        </w:rPr>
      </w:r>
    </w:p>
    <w:p>
      <w:pPr>
        <w:numPr>
          <w:ilvl w:val="0"/>
          <w:numId w:val="0"/>
        </w:numPr>
        <w:keepLines w:val="0"/>
        <w:keepNext w:val="0"/>
        <w:pageBreakBefore w:val="0"/>
        <w:spacing w:line="440" w:lineRule="exact"/>
        <w:widowControl w:val="off"/>
        <w:rPr>
          <w:rFonts w:hint="eastAsia" w:ascii="宋体" w:hAnsi="宋体" w:eastAsia="宋体" w:cs="宋体"/>
          <w:b/>
          <w:bCs/>
          <w:caps/>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（三）采购标的需满足的质量、安全、技术规格等要求</w:t>
      </w:r>
      <w:r>
        <w:rPr>
          <w:highlight w:val="none"/>
        </w:rPr>
      </w:r>
    </w:p>
    <w:p>
      <w:pPr>
        <w:keepLines w:val="0"/>
        <w:keepNext w:val="0"/>
        <w:pageBreakBefore w:val="0"/>
        <w:spacing w:after="62" w:line="440" w:lineRule="exact"/>
        <w:widowControl w:val="off"/>
        <w:rPr>
          <w:rFonts w:hint="eastAsia" w:ascii="Times New Roman" w:hAnsi="Times New Roman" w:eastAsia="仿宋" w:cs="Times New Roman"/>
          <w:b/>
          <w:bCs/>
          <w:sz w:val="24"/>
          <w:szCs w:val="24"/>
          <w:highlight w:val="none"/>
        </w:rPr>
      </w:pPr>
      <w:r>
        <w:rPr>
          <w:rFonts w:hint="eastAsia" w:ascii="Times New Roman" w:hAnsi="Times New Roman" w:eastAsia="仿宋" w:cs="Times New Roman"/>
          <w:sz w:val="24"/>
          <w:szCs w:val="24"/>
          <w:highlight w:val="none"/>
          <w:lang w:val="en-US" w:eastAsia="zh-CN"/>
        </w:rPr>
        <w:t xml:space="preserve">各校仪器技术参数详见附件：</w:t>
      </w:r>
      <w:r>
        <w:rPr>
          <w:rFonts w:hint="eastAsia" w:ascii="Times New Roman" w:hAnsi="Times New Roman" w:eastAsia="仿宋" w:cs="Times New Roman"/>
          <w:b/>
          <w:bCs/>
          <w:sz w:val="24"/>
          <w:szCs w:val="24"/>
          <w:highlight w:val="none"/>
          <w:lang w:val="en-US" w:eastAsia="zh-CN"/>
        </w:rPr>
        <w:t xml:space="preserve">教学仪器采购需求清单</w:t>
      </w:r>
      <w:r>
        <w:rPr>
          <w:highlight w:val="none"/>
        </w:rPr>
      </w:r>
    </w:p>
    <w:p>
      <w:pPr>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宋体" w:hAnsi="宋体" w:eastAsia="宋体" w:cs="宋体"/>
          <w:b/>
          <w:bCs/>
          <w:caps/>
          <w:color w:val="auto"/>
          <w:sz w:val="28"/>
          <w:szCs w:val="28"/>
          <w:highlight w:val="none"/>
          <w:lang w:val="en-US" w:eastAsia="zh-CN" w:bidi="ar-SA"/>
        </w:rPr>
        <w:t xml:space="preserve">（四）采购标的需满足的服务标准、期限、效率等要求</w:t>
      </w:r>
      <w:r>
        <w:rPr>
          <w:highlight w:val="none"/>
        </w:rPr>
      </w:r>
    </w:p>
    <w:p>
      <w:pPr>
        <w:keepLines w:val="0"/>
        <w:keepNext w:val="0"/>
        <w:pageBreakBefore w:val="0"/>
        <w:spacing w:after="62" w:line="440" w:lineRule="exact"/>
        <w:widowControl w:val="off"/>
        <w:rPr>
          <w:rFonts w:hint="default"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val="en-US" w:eastAsia="zh-CN"/>
        </w:rPr>
        <w:t xml:space="preserve">1.成交供应商</w:t>
      </w:r>
      <w:r>
        <w:rPr>
          <w:rFonts w:hint="default" w:ascii="Times New Roman" w:hAnsi="Times New Roman" w:eastAsia="仿宋" w:cs="Times New Roman"/>
          <w:sz w:val="24"/>
          <w:szCs w:val="24"/>
          <w:highlight w:val="none"/>
          <w:lang w:val="en-US" w:eastAsia="zh-CN"/>
        </w:rPr>
        <w:t xml:space="preserve">必须负责所采购产品的运输，并派有经验的技术人员到现场进行卸货、安装，经调试、检测合格后交付使用，其费用由</w:t>
      </w:r>
      <w:r>
        <w:rPr>
          <w:rFonts w:hint="eastAsia" w:ascii="Times New Roman" w:hAnsi="Times New Roman" w:eastAsia="仿宋" w:cs="Times New Roman"/>
          <w:sz w:val="24"/>
          <w:szCs w:val="24"/>
          <w:highlight w:val="none"/>
          <w:lang w:val="en-US" w:eastAsia="zh-CN"/>
        </w:rPr>
        <w:t xml:space="preserve">成交供应商</w:t>
      </w:r>
      <w:r>
        <w:rPr>
          <w:rFonts w:hint="default" w:ascii="Times New Roman" w:hAnsi="Times New Roman" w:eastAsia="仿宋" w:cs="Times New Roman"/>
          <w:sz w:val="24"/>
          <w:szCs w:val="24"/>
          <w:highlight w:val="none"/>
          <w:lang w:val="en-US" w:eastAsia="zh-CN"/>
        </w:rPr>
        <w:t xml:space="preserve">承担，包含在报价中。</w:t>
      </w:r>
      <w:r>
        <w:rPr>
          <w:highlight w:val="none"/>
        </w:rPr>
      </w:r>
    </w:p>
    <w:p>
      <w:pPr>
        <w:keepLines w:val="0"/>
        <w:keepNext w:val="0"/>
        <w:pageBreakBefore w:val="0"/>
        <w:spacing w:after="62" w:line="440" w:lineRule="exact"/>
        <w:widowControl w:val="off"/>
        <w:rPr>
          <w:rFonts w:hint="default"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val="en-US" w:eastAsia="zh-CN"/>
        </w:rPr>
        <w:t xml:space="preserve">2.成交供应商</w:t>
      </w:r>
      <w:r>
        <w:rPr>
          <w:rFonts w:hint="default" w:ascii="Times New Roman" w:hAnsi="Times New Roman" w:eastAsia="仿宋" w:cs="Times New Roman"/>
          <w:sz w:val="24"/>
          <w:szCs w:val="24"/>
          <w:highlight w:val="none"/>
          <w:lang w:val="en-US" w:eastAsia="zh-CN"/>
        </w:rPr>
        <w:t xml:space="preserve">应保证货物是全新、未使用过的原厂合格产品，并完全符合</w:t>
      </w:r>
      <w:r>
        <w:rPr>
          <w:rFonts w:hint="eastAsia" w:ascii="Times New Roman" w:hAnsi="Times New Roman" w:eastAsia="仿宋" w:cs="Times New Roman"/>
          <w:sz w:val="24"/>
          <w:szCs w:val="24"/>
          <w:highlight w:val="none"/>
          <w:lang w:val="en-US" w:eastAsia="zh-CN"/>
        </w:rPr>
        <w:t xml:space="preserve">采购</w:t>
      </w:r>
      <w:r>
        <w:rPr>
          <w:rFonts w:hint="default" w:ascii="Times New Roman" w:hAnsi="Times New Roman" w:eastAsia="仿宋" w:cs="Times New Roman"/>
          <w:sz w:val="24"/>
          <w:szCs w:val="24"/>
          <w:highlight w:val="none"/>
          <w:lang w:val="en-US" w:eastAsia="zh-CN"/>
        </w:rPr>
        <w:t xml:space="preserve">文件的质量、规格和参数的要求</w:t>
      </w:r>
      <w:r>
        <w:rPr>
          <w:rFonts w:hint="eastAsia" w:ascii="Times New Roman" w:hAnsi="Times New Roman" w:eastAsia="仿宋" w:cs="Times New Roman"/>
          <w:sz w:val="24"/>
          <w:szCs w:val="24"/>
          <w:highlight w:val="none"/>
          <w:lang w:val="en-US" w:eastAsia="zh-CN"/>
        </w:rPr>
        <w:t xml:space="preserve">。成交供应商</w:t>
      </w:r>
      <w:r>
        <w:rPr>
          <w:rFonts w:hint="default" w:ascii="Times New Roman" w:hAnsi="Times New Roman" w:eastAsia="仿宋" w:cs="Times New Roman"/>
          <w:sz w:val="24"/>
          <w:szCs w:val="24"/>
          <w:highlight w:val="none"/>
          <w:lang w:val="en-US" w:eastAsia="zh-CN"/>
        </w:rPr>
        <w:t xml:space="preserve">应保证货物在正确安装、正常使用下，在其使用寿命期内应具有满意的性能。</w:t>
      </w:r>
      <w:r>
        <w:rPr>
          <w:highlight w:val="none"/>
        </w:rPr>
      </w:r>
    </w:p>
    <w:p>
      <w:pPr>
        <w:keepLines w:val="0"/>
        <w:keepNext w:val="0"/>
        <w:pageBreakBefore w:val="0"/>
        <w:spacing w:after="62" w:line="440" w:lineRule="exact"/>
        <w:widowControl w:val="off"/>
        <w:rPr>
          <w:rFonts w:hint="default"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val="en-US" w:eastAsia="zh-CN"/>
        </w:rPr>
        <w:t xml:space="preserve">3.</w:t>
      </w:r>
      <w:r>
        <w:rPr>
          <w:rFonts w:hint="default" w:ascii="Times New Roman" w:hAnsi="Times New Roman" w:eastAsia="仿宋" w:cs="Times New Roman"/>
          <w:sz w:val="24"/>
          <w:szCs w:val="24"/>
          <w:highlight w:val="none"/>
          <w:lang w:val="en-US" w:eastAsia="zh-CN"/>
        </w:rPr>
        <w:t xml:space="preserve">所供产品交付使用时，</w:t>
      </w:r>
      <w:r>
        <w:rPr>
          <w:rFonts w:hint="eastAsia" w:ascii="Times New Roman" w:hAnsi="Times New Roman" w:eastAsia="仿宋" w:cs="Times New Roman"/>
          <w:sz w:val="24"/>
          <w:szCs w:val="24"/>
          <w:highlight w:val="none"/>
          <w:lang w:val="en-US" w:eastAsia="zh-CN"/>
        </w:rPr>
        <w:t xml:space="preserve">成交</w:t>
      </w:r>
      <w:r>
        <w:rPr>
          <w:rFonts w:hint="default" w:ascii="Times New Roman" w:hAnsi="Times New Roman" w:eastAsia="仿宋" w:cs="Times New Roman"/>
          <w:sz w:val="24"/>
          <w:szCs w:val="24"/>
          <w:highlight w:val="none"/>
          <w:lang w:val="en-US" w:eastAsia="zh-CN"/>
        </w:rPr>
        <w:t xml:space="preserve">供应商必须向</w:t>
      </w:r>
      <w:r>
        <w:rPr>
          <w:rFonts w:hint="eastAsia" w:ascii="Times New Roman" w:hAnsi="Times New Roman" w:eastAsia="仿宋" w:cs="Times New Roman"/>
          <w:sz w:val="24"/>
          <w:szCs w:val="24"/>
          <w:highlight w:val="none"/>
          <w:lang w:val="en-US" w:eastAsia="zh-CN"/>
        </w:rPr>
        <w:t xml:space="preserve">学校</w:t>
      </w:r>
      <w:r>
        <w:rPr>
          <w:rFonts w:hint="default" w:ascii="Times New Roman" w:hAnsi="Times New Roman" w:eastAsia="仿宋" w:cs="Times New Roman"/>
          <w:sz w:val="24"/>
          <w:szCs w:val="24"/>
          <w:highlight w:val="none"/>
          <w:lang w:val="en-US" w:eastAsia="zh-CN"/>
        </w:rPr>
        <w:t xml:space="preserve">提供产品说明书、质量保证书、保修卡、合格证等必须具备的相关资料和必备的附件。</w:t>
      </w:r>
      <w:r>
        <w:rPr>
          <w:highlight w:val="none"/>
        </w:rPr>
      </w:r>
    </w:p>
    <w:p>
      <w:pPr>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val="en-US" w:eastAsia="zh-CN"/>
        </w:rPr>
        <w:t xml:space="preserve">4.</w:t>
      </w:r>
      <w:r>
        <w:rPr>
          <w:rFonts w:hint="default" w:ascii="Times New Roman" w:hAnsi="Times New Roman" w:eastAsia="仿宋" w:cs="Times New Roman"/>
          <w:sz w:val="24"/>
          <w:szCs w:val="24"/>
          <w:highlight w:val="none"/>
          <w:lang w:val="en-US" w:eastAsia="zh-CN"/>
        </w:rPr>
        <w:t xml:space="preserve">在接到供应商以书面形式提出验收申请后，</w:t>
      </w:r>
      <w:r>
        <w:rPr>
          <w:rFonts w:hint="eastAsia" w:ascii="Times New Roman" w:hAnsi="Times New Roman" w:eastAsia="仿宋" w:cs="Times New Roman"/>
          <w:sz w:val="24"/>
          <w:szCs w:val="24"/>
          <w:highlight w:val="none"/>
          <w:lang w:val="en-US" w:eastAsia="zh-CN"/>
        </w:rPr>
        <w:t xml:space="preserve">相关学校</w:t>
      </w:r>
      <w:r>
        <w:rPr>
          <w:rFonts w:hint="default" w:ascii="Times New Roman" w:hAnsi="Times New Roman" w:eastAsia="仿宋" w:cs="Times New Roman"/>
          <w:sz w:val="24"/>
          <w:szCs w:val="24"/>
          <w:highlight w:val="none"/>
          <w:lang w:val="en-US" w:eastAsia="zh-CN"/>
        </w:rPr>
        <w:t xml:space="preserve">在5个工作日内及时组织相关专业技术人员，按国家制造和安装的标准要求执行，必要时</w:t>
      </w:r>
      <w:r>
        <w:rPr>
          <w:rFonts w:hint="eastAsia" w:ascii="Times New Roman" w:hAnsi="Times New Roman" w:eastAsia="仿宋" w:cs="Times New Roman"/>
          <w:sz w:val="24"/>
          <w:szCs w:val="24"/>
          <w:highlight w:val="none"/>
          <w:lang w:val="en-US" w:eastAsia="zh-CN"/>
        </w:rPr>
        <w:t xml:space="preserve">邀请</w:t>
      </w:r>
      <w:r>
        <w:rPr>
          <w:rFonts w:hint="default" w:ascii="Times New Roman" w:hAnsi="Times New Roman" w:eastAsia="仿宋" w:cs="Times New Roman"/>
          <w:sz w:val="24"/>
          <w:szCs w:val="24"/>
          <w:highlight w:val="none"/>
          <w:lang w:val="en-US" w:eastAsia="zh-CN"/>
        </w:rPr>
        <w:t xml:space="preserve">第三方质检等部门共同参与验收，并出具验收报告，作为支付货款的依据。 </w:t>
      </w:r>
      <w:r>
        <w:rPr>
          <w:highlight w:val="none"/>
        </w:rPr>
      </w:r>
    </w:p>
    <w:p>
      <w:pPr>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宋体" w:hAnsi="宋体" w:eastAsia="宋体" w:cs="Times New Roman"/>
          <w:b/>
          <w:sz w:val="28"/>
          <w:szCs w:val="20"/>
          <w:highlight w:val="none"/>
          <w:lang w:val="en-US" w:eastAsia="zh-CN" w:bidi="ar-SA"/>
        </w:rPr>
        <w:t xml:space="preserve">三、商务要求（取得采购标的的时间、地点、财务和服务要求，包括交付的时间和地点，付款条件，包装和运输，售后服务，保险等。）</w:t>
      </w: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的时间和地点</w:t>
      </w:r>
      <w:r>
        <w:rPr>
          <w:highlight w:val="none"/>
        </w:rPr>
      </w:r>
    </w:p>
    <w:p>
      <w:pPr>
        <w:keepLines w:val="0"/>
        <w:keepNext w:val="0"/>
        <w:pageBreakBefore w:val="0"/>
        <w:spacing w:after="62" w:line="440" w:lineRule="exact"/>
        <w:widowControl w:val="off"/>
        <w:rPr>
          <w:rFonts w:hint="default"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val="en-US" w:eastAsia="zh-CN"/>
        </w:rPr>
        <w:t xml:space="preserve">（1）实施时间：签订合同后</w:t>
      </w:r>
      <w:r>
        <w:rPr>
          <w:rFonts w:hint="eastAsia" w:ascii="Times New Roman" w:hAnsi="Times New Roman" w:eastAsia="仿宋" w:cs="Times New Roman"/>
          <w:b/>
          <w:bCs/>
          <w:sz w:val="24"/>
          <w:szCs w:val="24"/>
          <w:highlight w:val="none"/>
          <w:lang w:val="en-US" w:eastAsia="zh-CN"/>
        </w:rPr>
        <w:t xml:space="preserve">45天</w:t>
      </w:r>
      <w:r>
        <w:rPr>
          <w:rFonts w:hint="eastAsia" w:ascii="Times New Roman" w:hAnsi="Times New Roman" w:eastAsia="仿宋" w:cs="Times New Roman"/>
          <w:sz w:val="24"/>
          <w:szCs w:val="24"/>
          <w:highlight w:val="none"/>
          <w:lang w:val="en-US" w:eastAsia="zh-CN"/>
        </w:rPr>
        <w:t xml:space="preserve">内完成供货安装调试，各相关学校组织验收。</w:t>
      </w:r>
      <w:r>
        <w:rPr>
          <w:highlight w:val="none"/>
        </w:rPr>
      </w:r>
    </w:p>
    <w:p>
      <w:pPr>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val="en-US" w:eastAsia="zh-CN"/>
        </w:rPr>
        <w:t xml:space="preserve">（2）交付地点：各相关学校指定位置。</w:t>
      </w:r>
      <w:r>
        <w:rPr>
          <w:highlight w:val="none"/>
        </w:rP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highlight w:val="none"/>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售后服务要求</w:t>
      </w:r>
      <w:r>
        <w:rPr>
          <w:highlight w:val="none"/>
        </w:rP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highlight w:val="none"/>
          <w14:textFill>
            <w14:solidFill>
              <w14:schemeClr w14:val="tx1"/>
            </w14:solidFill>
          </w14:textFill>
        </w:rPr>
      </w:pPr>
      <w:r>
        <w:rPr>
          <w:rFonts w:hint="eastAsia" w:ascii="Times New Roman" w:hAnsi="Times New Roman" w:eastAsia="仿宋" w:cs="Times New Roman"/>
          <w:b w:val="0"/>
          <w:bCs/>
          <w:sz w:val="24"/>
          <w:szCs w:val="24"/>
          <w:highlight w:val="none"/>
          <w:lang w:val="en-US" w:eastAsia="zh-CN"/>
        </w:rPr>
        <w:t xml:space="preserve">本项目</w:t>
      </w:r>
      <w:r>
        <w:rPr>
          <w:rFonts w:ascii="Times New Roman" w:hAnsi="Times New Roman" w:eastAsia="仿宋" w:cs="Times New Roman"/>
          <w:b/>
          <w:sz w:val="24"/>
          <w:szCs w:val="24"/>
          <w:highlight w:val="none"/>
        </w:rPr>
        <w:t xml:space="preserve">质保</w:t>
      </w:r>
      <w:r>
        <w:rPr>
          <w:rFonts w:hint="eastAsia" w:eastAsia="仿宋" w:cs="Times New Roman"/>
          <w:b/>
          <w:sz w:val="24"/>
          <w:szCs w:val="24"/>
          <w:highlight w:val="none"/>
          <w:lang w:val="en-US" w:eastAsia="zh-CN"/>
        </w:rPr>
        <w:t xml:space="preserve">两</w:t>
      </w:r>
      <w:r>
        <w:rPr>
          <w:rFonts w:ascii="Times New Roman" w:hAnsi="Times New Roman" w:eastAsia="仿宋" w:cs="Times New Roman"/>
          <w:b/>
          <w:sz w:val="24"/>
          <w:szCs w:val="24"/>
          <w:highlight w:val="none"/>
        </w:rPr>
        <w:t xml:space="preserve">年</w:t>
      </w:r>
      <w:r>
        <w:rPr>
          <w:rFonts w:hint="eastAsia" w:ascii="仿宋_GB2312" w:hAnsi="Times New Roman" w:eastAsia="仿宋_GB2312" w:cs="Times New Roman"/>
          <w:color w:val="000000" w:themeColor="text1"/>
          <w:sz w:val="24"/>
          <w:szCs w:val="24"/>
          <w:highlight w:val="none"/>
          <w14:textFill>
            <w14:solidFill>
              <w14:schemeClr w14:val="tx1"/>
            </w14:solidFill>
          </w14:textFill>
        </w:rPr>
        <w:t xml:space="preserve">，时间自验收合格之日起算</w:t>
      </w:r>
      <w:r>
        <w:rPr>
          <w:rFonts w:hint="eastAsia" w:ascii="仿宋_GB2312" w:hAnsi="Times New Roman" w:eastAsia="仿宋_GB2312" w:cs="Times New Roman"/>
          <w:color w:val="000000" w:themeColor="text1"/>
          <w:sz w:val="24"/>
          <w:szCs w:val="24"/>
          <w:highlight w:val="none"/>
          <w:lang w:eastAsia="zh-CN"/>
          <w14:textFill>
            <w14:solidFill>
              <w14:schemeClr w14:val="tx1"/>
            </w14:solidFill>
          </w14:textFill>
        </w:rPr>
        <w:t xml:space="preserve">。</w:t>
      </w:r>
      <w:r>
        <w:rPr>
          <w:highlight w:val="none"/>
        </w:rP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highlight w:val="none"/>
          <w14:textFill>
            <w14:solidFill>
              <w14:schemeClr w14:val="tx1"/>
            </w14:solidFill>
          </w14:textFill>
        </w:rPr>
      </w:pPr>
      <w:r>
        <w:rPr>
          <w:rFonts w:hint="eastAsia" w:ascii="仿宋_GB2312" w:hAnsi="Times New Roman" w:eastAsia="仿宋_GB2312" w:cs="Times New Roman"/>
          <w:color w:val="000000" w:themeColor="text1"/>
          <w:sz w:val="24"/>
          <w:szCs w:val="24"/>
          <w:highlight w:val="none"/>
          <w14:textFill>
            <w14:solidFill>
              <w14:schemeClr w14:val="tx1"/>
            </w14:solidFill>
          </w14:textFill>
        </w:rPr>
        <w:t xml:space="preserve">（1）在保修期内，如有损坏或质量不合格者，</w:t>
      </w:r>
      <w:r>
        <w:rPr>
          <w:rFonts w:hint="eastAsia" w:ascii="仿宋_GB2312" w:hAnsi="Times New Roman" w:eastAsia="仿宋_GB2312" w:cs="Times New Roman"/>
          <w:color w:val="000000" w:themeColor="text1"/>
          <w:sz w:val="24"/>
          <w:szCs w:val="24"/>
          <w:highlight w:val="none"/>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highlight w:val="none"/>
          <w14:textFill>
            <w14:solidFill>
              <w14:schemeClr w14:val="tx1"/>
            </w14:solidFill>
          </w14:textFill>
        </w:rPr>
        <w:t xml:space="preserve">应及时给予修复和更换，其修理和更换应免费。</w:t>
      </w:r>
      <w:r>
        <w:rPr>
          <w:highlight w:val="none"/>
        </w:rP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highlight w:val="none"/>
          <w14:textFill>
            <w14:solidFill>
              <w14:schemeClr w14:val="tx1"/>
            </w14:solidFill>
          </w14:textFill>
        </w:rPr>
      </w:pPr>
      <w:r>
        <w:rPr>
          <w:rFonts w:hint="eastAsia" w:ascii="仿宋_GB2312" w:hAnsi="Times New Roman" w:eastAsia="仿宋_GB2312" w:cs="Times New Roman"/>
          <w:color w:val="000000" w:themeColor="text1"/>
          <w:sz w:val="24"/>
          <w:szCs w:val="24"/>
          <w:highlight w:val="none"/>
          <w14:textFill>
            <w14:solidFill>
              <w14:schemeClr w14:val="tx1"/>
            </w14:solidFill>
          </w14:textFill>
        </w:rPr>
        <w:t xml:space="preserve">（2）在保修期外，</w:t>
      </w:r>
      <w:r>
        <w:rPr>
          <w:rFonts w:hint="eastAsia" w:ascii="仿宋_GB2312" w:hAnsi="Times New Roman" w:eastAsia="仿宋_GB2312" w:cs="Times New Roman"/>
          <w:color w:val="000000" w:themeColor="text1"/>
          <w:sz w:val="24"/>
          <w:szCs w:val="24"/>
          <w:highlight w:val="none"/>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highlight w:val="none"/>
          <w14:textFill>
            <w14:solidFill>
              <w14:schemeClr w14:val="tx1"/>
            </w14:solidFill>
          </w14:textFill>
        </w:rPr>
        <w:t xml:space="preserve">为设备提供终身维修服务，维修问题出现时，按质保期内时限及要求提供维修服务，按市场最低价收取配件费。</w:t>
      </w:r>
      <w:r>
        <w:rPr>
          <w:highlight w:val="none"/>
        </w:rPr>
      </w:r>
    </w:p>
    <w:p>
      <w:pPr>
        <w:keepLines w:val="0"/>
        <w:keepNext w:val="0"/>
        <w:pageBreakBefore w:val="0"/>
        <w:spacing w:line="440" w:lineRule="exact"/>
        <w:widowControl w:val="off"/>
        <w:rPr>
          <w:rFonts w:ascii="仿宋_GB2312" w:eastAsia="仿宋_GB2312"/>
          <w:b/>
          <w:bCs/>
          <w:color w:val="000000" w:themeColor="text1"/>
          <w:sz w:val="24"/>
          <w:szCs w:val="24"/>
          <w:highlight w:val="none"/>
          <w14:textFill>
            <w14:solidFill>
              <w14:schemeClr w14:val="tx1"/>
            </w14:solidFill>
          </w14:textFill>
        </w:rPr>
      </w:pPr>
      <w:r>
        <w:rPr>
          <w:rFonts w:hint="eastAsia" w:ascii="仿宋_GB2312" w:eastAsia="仿宋_GB2312"/>
          <w:b/>
          <w:bCs/>
          <w:color w:val="000000" w:themeColor="text1"/>
          <w:sz w:val="24"/>
          <w:szCs w:val="24"/>
          <w:highlight w:val="none"/>
          <w:lang w:val="en-US" w:eastAsia="zh-CN"/>
          <w14:textFill>
            <w14:solidFill>
              <w14:schemeClr w14:val="tx1"/>
            </w14:solidFill>
          </w14:textFill>
        </w:rPr>
        <w:t xml:space="preserve">3</w:t>
      </w:r>
      <w:r>
        <w:rPr>
          <w:rFonts w:hint="eastAsia" w:ascii="仿宋_GB2312" w:eastAsia="仿宋_GB2312"/>
          <w:b/>
          <w:bCs/>
          <w:color w:val="000000" w:themeColor="text1"/>
          <w:sz w:val="24"/>
          <w:szCs w:val="24"/>
          <w:highlight w:val="none"/>
          <w14:textFill>
            <w14:solidFill>
              <w14:schemeClr w14:val="tx1"/>
            </w14:solidFill>
          </w14:textFill>
        </w:rPr>
        <w:t xml:space="preserve">.验收标准</w:t>
      </w:r>
      <w:r>
        <w:rPr>
          <w:highlight w:val="none"/>
        </w:rPr>
      </w:r>
    </w:p>
    <w:p>
      <w:pPr>
        <w:keepLines w:val="0"/>
        <w:keepNext w:val="0"/>
        <w:pageBreakBefore w:val="0"/>
        <w:spacing w:line="440" w:lineRule="exact"/>
        <w:widowControl w:val="off"/>
        <w:rPr>
          <w:rFonts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（1）招标文件技术规格书中明确的标准和技术要求；</w:t>
      </w:r>
      <w:r>
        <w:rPr>
          <w:highlight w:val="none"/>
        </w:rPr>
      </w:r>
    </w:p>
    <w:p>
      <w:pPr>
        <w:keepLines w:val="0"/>
        <w:keepNext w:val="0"/>
        <w:pageBreakBefore w:val="0"/>
        <w:spacing w:line="440" w:lineRule="exact"/>
        <w:widowControl w:val="off"/>
        <w:rPr>
          <w:rFonts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（2）与合同货物有关的最新版本的中华人民共和国国家/国际标准和部颁标准；</w:t>
      </w:r>
      <w:r>
        <w:rPr>
          <w:highlight w:val="none"/>
        </w:rPr>
      </w:r>
    </w:p>
    <w:p>
      <w:pPr>
        <w:keepLines w:val="0"/>
        <w:keepNext w:val="0"/>
        <w:pageBreakBefore w:val="0"/>
        <w:spacing w:line="440" w:lineRule="exact"/>
        <w:widowControl w:val="off"/>
        <w:rPr>
          <w:rFonts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（3）货物合格证书技术资料中的精度、质量要求；</w:t>
      </w:r>
      <w:r>
        <w:rPr>
          <w:highlight w:val="none"/>
        </w:rPr>
      </w:r>
    </w:p>
    <w:p>
      <w:pPr>
        <w:keepLines w:val="0"/>
        <w:keepNext w:val="0"/>
        <w:pageBreakBefore w:val="0"/>
        <w:spacing w:line="440" w:lineRule="exact"/>
        <w:widowControl w:val="off"/>
        <w:rPr>
          <w:rFonts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（4）供应商在澄清响应文件时作出的承诺，经采购单位确认后，将作为对货物的验收依据之一；</w:t>
      </w:r>
      <w:r>
        <w:rPr>
          <w:highlight w:val="none"/>
        </w:rPr>
      </w:r>
    </w:p>
    <w:p>
      <w:pPr>
        <w:keepLines w:val="0"/>
        <w:keepNext w:val="0"/>
        <w:pageBreakBefore w:val="0"/>
        <w:spacing w:line="440" w:lineRule="exact"/>
        <w:widowControl w:val="off"/>
        <w:rPr>
          <w:rFonts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（5）双方签订的合同技术附件所规定的条款。</w:t>
      </w:r>
      <w:r>
        <w:rPr>
          <w:highlight w:val="none"/>
        </w:rPr>
      </w:r>
    </w:p>
    <w:p>
      <w:pPr>
        <w:keepLines w:val="0"/>
        <w:keepNext w:val="0"/>
        <w:pageBreakBefore w:val="0"/>
        <w:spacing w:after="62" w:line="44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rPr>
          <w:highlight w:val="none"/>
        </w:rPr>
      </w:r>
    </w:p>
    <w:p>
      <w:pPr>
        <w:spacing w:after="62" w:line="460" w:lineRule="exact"/>
        <w:rPr>
          <w:rFonts w:hint="eastAsia"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（1）本项目涉及</w:t>
      </w:r>
      <w:r>
        <w:rPr>
          <w:rFonts w:hint="eastAsia" w:ascii="仿宋_GB2312" w:eastAsia="仿宋_GB2312"/>
          <w:color w:val="000000" w:themeColor="text1"/>
          <w:sz w:val="24"/>
          <w:szCs w:val="24"/>
          <w:highlight w:val="none"/>
          <w:lang w:val="en-US" w:eastAsia="zh-CN"/>
          <w14:textFill>
            <w14:solidFill>
              <w14:schemeClr w14:val="tx1"/>
            </w14:solidFill>
          </w14:textFill>
        </w:rPr>
        <w:t xml:space="preserve">8</w:t>
      </w:r>
      <w:r>
        <w:rPr>
          <w:rFonts w:hint="eastAsia" w:ascii="仿宋_GB2312" w:eastAsia="仿宋_GB2312"/>
          <w:color w:val="000000" w:themeColor="text1"/>
          <w:sz w:val="24"/>
          <w:szCs w:val="24"/>
          <w:highlight w:val="none"/>
          <w14:textFill>
            <w14:solidFill>
              <w14:schemeClr w14:val="tx1"/>
            </w14:solidFill>
          </w14:textFill>
        </w:rPr>
        <w:t xml:space="preserve">所学校，由各校分别验收、分别结算。各校应在合同签订后与成交供应商对接确认验收流程、结算资料清单及开票信息等具体事宜。因学校原因导致沟通延迟的，相应履约期限顺延。</w:t>
      </w:r>
      <w:r>
        <w:rPr>
          <w:highlight w:val="none"/>
        </w:rPr>
      </w:r>
    </w:p>
    <w:p>
      <w:pPr>
        <w:spacing w:after="62" w:line="460" w:lineRule="exact"/>
        <w:rPr>
          <w:rFonts w:hint="eastAsia"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（2）在各校支付合同价款前，成交供应商应当先向对应学校开具等额合法有效的发票；学校收到发票后应在合同约定的付款期限内支付相应款项。因发票问题导致付款延迟的，成交供应商应积极配合更正</w:t>
      </w:r>
      <w:r>
        <w:rPr>
          <w:rFonts w:hint="eastAsia" w:ascii="仿宋_GB2312" w:eastAsia="仿宋_GB2312"/>
          <w:color w:val="000000" w:themeColor="text1"/>
          <w:sz w:val="24"/>
          <w:szCs w:val="24"/>
          <w:highlight w:val="none"/>
          <w:lang w:eastAsia="zh-CN"/>
          <w14:textFill>
            <w14:solidFill>
              <w14:schemeClr w14:val="tx1"/>
            </w14:solidFill>
          </w14:textFill>
        </w:rPr>
        <w:t xml:space="preserve">，因此造成的付款延迟，双方互不承担违约责任。</w:t>
      </w:r>
      <w:r>
        <w:rPr>
          <w:highlight w:val="none"/>
        </w:rPr>
      </w:r>
    </w:p>
    <w:p>
      <w:pPr>
        <w:spacing w:after="62" w:line="460" w:lineRule="exact"/>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rPr>
          <w:highlight w:val="none"/>
        </w:rP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1.</w:t>
      </w:r>
      <w:r>
        <w:rPr>
          <w:rFonts w:hint="eastAsia" w:ascii="仿宋" w:hAnsi="仿宋" w:eastAsia="仿宋"/>
          <w:color w:val="000000"/>
          <w:sz w:val="24"/>
          <w:szCs w:val="24"/>
          <w:highlight w:val="none"/>
        </w:rPr>
        <w:t xml:space="preserve">本项目成交后的</w:t>
      </w:r>
      <w:r>
        <w:rPr>
          <w:rFonts w:hint="eastAsia" w:ascii="仿宋" w:hAnsi="仿宋" w:eastAsia="仿宋"/>
          <w:b/>
          <w:bCs/>
          <w:color w:val="000000"/>
          <w:sz w:val="24"/>
          <w:szCs w:val="24"/>
          <w:highlight w:val="none"/>
        </w:rPr>
        <w:t xml:space="preserve">履约保证金为项目成交价的10%</w:t>
      </w:r>
      <w:r>
        <w:rPr>
          <w:rFonts w:hint="eastAsia" w:ascii="仿宋" w:hAnsi="仿宋" w:eastAsia="仿宋"/>
          <w:color w:val="000000"/>
          <w:sz w:val="24"/>
          <w:szCs w:val="24"/>
          <w:highlight w:val="none"/>
        </w:rPr>
        <w:t xml:space="preserve">，成交供应商的履约保证金须在成交通知书发出之日起至合同签订前汇入采购人账户（应当以数字人民币、支票、汇票或者金融机构、担保机构出具的保函等形式提交），成交供应商凭成交通知书与采购人签订合同。由于</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原因造成超期未签订合同的，则视为自动放弃成交资格。</w:t>
      </w:r>
      <w:r>
        <w:rPr>
          <w:highlight w:val="none"/>
        </w:rP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rPr>
          <w:highlight w:val="none"/>
        </w:rP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rPr>
          <w:highlight w:val="none"/>
        </w:rP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rPr>
          <w:highlight w:val="none"/>
        </w:rP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rPr>
          <w:highlight w:val="none"/>
        </w:rPr>
      </w:r>
    </w:p>
    <w:p>
      <w:pPr>
        <w:jc w:val="both"/>
        <w:spacing w:line="480" w:lineRule="exact"/>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rPr>
          <w:highlight w:val="none"/>
        </w:rPr>
      </w:r>
    </w:p>
    <w:p>
      <w:pPr>
        <w:rPr>
          <w:rFonts w:hint="eastAsia" w:ascii="宋体" w:hAnsi="宋体" w:eastAsia="宋体" w:cs="Times New Roman"/>
          <w:b/>
          <w:sz w:val="28"/>
          <w:szCs w:val="20"/>
          <w:highlight w:val="none"/>
        </w:rPr>
      </w:pPr>
      <w:r>
        <w:rPr>
          <w:rFonts w:hint="eastAsia" w:ascii="宋体" w:hAnsi="宋体" w:eastAsia="宋体" w:cs="Times New Roman"/>
          <w:b/>
          <w:sz w:val="28"/>
          <w:szCs w:val="20"/>
          <w:highlight w:val="none"/>
          <w:lang w:val="en-US" w:eastAsia="zh-CN" w:bidi="ar-SA"/>
        </w:rPr>
        <w:br w:type="page" w:clear="all"/>
      </w:r>
      <w:r>
        <w:rPr>
          <w:highlight w:val="none"/>
        </w:rP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rPr>
          <w:highlight w:val="none"/>
        </w:rPr>
      </w:r>
    </w:p>
    <w:p>
      <w:pPr>
        <w:keepLines w:val="0"/>
        <w:keepNext w:val="0"/>
        <w:pageBreakBefore w:val="0"/>
        <w:spacing w:line="440" w:lineRule="exact"/>
        <w:widowControl w:val="off"/>
        <w:rPr>
          <w:rFonts w:hint="eastAsia" w:ascii="宋体" w:hAnsi="宋体" w:eastAsia="宋体" w:cs="Times New Roman"/>
          <w:b/>
          <w:bCs/>
          <w:i w:val="0"/>
          <w:iCs/>
          <w:color w:val="auto"/>
          <w:sz w:val="24"/>
          <w:szCs w:val="24"/>
          <w:highlight w:val="none"/>
          <w:u w:val="single"/>
        </w:rPr>
      </w:pPr>
      <w:r>
        <w:rPr>
          <w:rFonts w:hint="eastAsia" w:ascii="宋体" w:hAnsi="宋体" w:eastAsia="宋体" w:cs="Times New Roman"/>
          <w:b/>
          <w:bCs/>
          <w:i w:val="0"/>
          <w:iCs/>
          <w:color w:val="auto"/>
          <w:sz w:val="24"/>
          <w:szCs w:val="24"/>
          <w:highlight w:val="none"/>
          <w:u w:val="single"/>
          <w:lang w:val="en-US" w:eastAsia="zh-CN"/>
        </w:rPr>
        <w:t xml:space="preserve">1.报价</w:t>
      </w:r>
      <w:r>
        <w:rPr>
          <w:rFonts w:hint="eastAsia" w:ascii="宋体" w:hAnsi="宋体" w:eastAsia="宋体" w:cs="Times New Roman"/>
          <w:b/>
          <w:bCs/>
          <w:i w:val="0"/>
          <w:iCs/>
          <w:color w:val="auto"/>
          <w:sz w:val="24"/>
          <w:szCs w:val="24"/>
          <w:highlight w:val="none"/>
          <w:u w:val="single"/>
        </w:rPr>
        <w:t xml:space="preserve">实质性要求</w:t>
      </w:r>
      <w:r>
        <w:rPr>
          <w:rFonts w:hint="eastAsia" w:ascii="宋体" w:hAnsi="宋体" w:eastAsia="宋体" w:cs="Times New Roman"/>
          <w:b/>
          <w:bCs/>
          <w:i w:val="0"/>
          <w:iCs/>
          <w:color w:val="auto"/>
          <w:sz w:val="24"/>
          <w:szCs w:val="24"/>
          <w:highlight w:val="none"/>
          <w:u w:val="single"/>
          <w:lang w:val="en-US" w:eastAsia="zh-CN"/>
        </w:rPr>
        <w:t xml:space="preserve">要求</w:t>
      </w:r>
      <w:r>
        <w:rPr>
          <w:highlight w:val="none"/>
        </w:rPr>
      </w:r>
    </w:p>
    <w:p>
      <w:pPr>
        <w:keepLines w:val="0"/>
        <w:keepNext w:val="0"/>
        <w:pageBreakBefore w:val="0"/>
        <w:spacing w:line="440" w:lineRule="exact"/>
        <w:widowControl w:val="off"/>
        <w:rPr>
          <w:rFonts w:hint="eastAsia" w:ascii="仿宋" w:hAnsi="仿宋" w:eastAsia="仿宋" w:cs="仿宋"/>
          <w:caps/>
          <w:color w:val="auto"/>
          <w:sz w:val="24"/>
          <w:szCs w:val="24"/>
          <w:highlight w:val="none"/>
          <w:u w:val="single"/>
        </w:rPr>
      </w:pPr>
      <w:r>
        <w:rPr>
          <w:rFonts w:hint="eastAsia" w:ascii="仿宋" w:hAnsi="仿宋" w:eastAsia="仿宋" w:cs="仿宋"/>
          <w:caps/>
          <w:color w:val="auto"/>
          <w:sz w:val="24"/>
          <w:szCs w:val="24"/>
          <w:highlight w:val="none"/>
          <w:u w:val="single"/>
        </w:rPr>
        <w:t xml:space="preserve">1.供应商应对所投项目的全部内容进行报价，只选择其中部分内容报价者，视为无效报价。</w:t>
      </w:r>
      <w:r>
        <w:rPr>
          <w:highlight w:val="none"/>
        </w:rPr>
      </w:r>
    </w:p>
    <w:p>
      <w:pPr>
        <w:keepLines w:val="0"/>
        <w:keepNext w:val="0"/>
        <w:pageBreakBefore w:val="0"/>
        <w:spacing w:line="440" w:lineRule="exact"/>
        <w:widowControl w:val="off"/>
        <w:rPr>
          <w:rFonts w:hint="eastAsia" w:ascii="仿宋" w:hAnsi="仿宋" w:eastAsia="仿宋" w:cs="仿宋"/>
          <w:caps/>
          <w:color w:val="auto"/>
          <w:sz w:val="24"/>
          <w:szCs w:val="24"/>
          <w:highlight w:val="none"/>
          <w:u w:val="single"/>
        </w:rPr>
      </w:pPr>
      <w:r>
        <w:rPr>
          <w:rFonts w:hint="eastAsia" w:ascii="仿宋" w:hAnsi="仿宋" w:eastAsia="仿宋" w:cs="仿宋"/>
          <w:caps/>
          <w:color w:val="auto"/>
          <w:sz w:val="24"/>
          <w:szCs w:val="24"/>
          <w:highlight w:val="none"/>
          <w:u w:val="single"/>
        </w:rPr>
        <w:t xml:space="preserve">2.供应商所投产品的总报价不得高于总限价，且分项报价不得高于采购标的清单中列明的各校限价。若发现超出限价的，视为无效报价。</w:t>
      </w:r>
      <w:r>
        <w:rPr>
          <w:highlight w:val="none"/>
        </w:rPr>
      </w:r>
    </w:p>
    <w:p>
      <w:pPr>
        <w:keepLines w:val="0"/>
        <w:keepNext w:val="0"/>
        <w:pageBreakBefore w:val="0"/>
        <w:spacing w:line="440" w:lineRule="exact"/>
        <w:widowControl w:val="off"/>
        <w:rPr>
          <w:rFonts w:hint="eastAsia" w:ascii="宋体" w:hAnsi="宋体"/>
          <w:b/>
          <w:bCs/>
          <w:i w:val="0"/>
          <w:iCs/>
          <w:color w:val="auto"/>
          <w:sz w:val="24"/>
          <w:szCs w:val="24"/>
          <w:highlight w:val="none"/>
          <w:u w:val="single"/>
        </w:rPr>
      </w:pPr>
      <w:r>
        <w:rPr>
          <w:rFonts w:hint="eastAsia" w:ascii="宋体" w:hAnsi="宋体" w:cs="Times New Roman"/>
          <w:b/>
          <w:bCs/>
          <w:i w:val="0"/>
          <w:iCs/>
          <w:color w:val="auto"/>
          <w:sz w:val="24"/>
          <w:szCs w:val="24"/>
          <w:highlight w:val="none"/>
          <w:u w:val="single"/>
          <w:lang w:val="en-US" w:eastAsia="zh-CN"/>
        </w:rPr>
        <w:t xml:space="preserve">2.</w:t>
      </w:r>
      <w:r>
        <w:rPr>
          <w:rFonts w:hint="eastAsia" w:ascii="宋体" w:hAnsi="宋体" w:eastAsia="宋体" w:cs="Times New Roman"/>
          <w:b/>
          <w:bCs/>
          <w:i w:val="0"/>
          <w:iCs/>
          <w:color w:val="auto"/>
          <w:sz w:val="24"/>
          <w:szCs w:val="24"/>
          <w:highlight w:val="none"/>
          <w:u w:val="single"/>
        </w:rPr>
        <w:t xml:space="preserve">商务部分实质性要求</w:t>
      </w:r>
      <w:r>
        <w:rPr>
          <w:rFonts w:hint="eastAsia" w:ascii="宋体" w:hAnsi="宋体" w:cs="Times New Roman"/>
          <w:b/>
          <w:bCs/>
          <w:i w:val="0"/>
          <w:iCs/>
          <w:color w:val="auto"/>
          <w:sz w:val="24"/>
          <w:szCs w:val="24"/>
          <w:highlight w:val="none"/>
          <w:u w:val="single"/>
          <w:lang w:eastAsia="zh-CN"/>
        </w:rPr>
        <w:t xml:space="preserve">（</w:t>
      </w:r>
      <w:r>
        <w:rPr>
          <w:rFonts w:hint="eastAsia" w:ascii="宋体" w:hAnsi="宋体"/>
          <w:b/>
          <w:bCs/>
          <w:i w:val="0"/>
          <w:iCs/>
          <w:color w:val="auto"/>
          <w:sz w:val="24"/>
          <w:szCs w:val="24"/>
          <w:highlight w:val="none"/>
          <w:u w:val="single"/>
          <w:lang w:val="en-US" w:eastAsia="zh-CN"/>
        </w:rPr>
        <w:t xml:space="preserve">佐证材料须在《商务要求响应及偏离表》下方列明</w:t>
      </w:r>
      <w:r>
        <w:rPr>
          <w:rFonts w:hint="eastAsia" w:ascii="宋体" w:hAnsi="宋体"/>
          <w:b/>
          <w:bCs/>
          <w:i w:val="0"/>
          <w:iCs/>
          <w:color w:val="auto"/>
          <w:sz w:val="24"/>
          <w:szCs w:val="24"/>
          <w:highlight w:val="none"/>
          <w:u w:val="single"/>
          <w:lang w:eastAsia="zh-CN"/>
        </w:rPr>
        <w:t xml:space="preserve">）</w:t>
      </w:r>
      <w:r>
        <w:rPr>
          <w:highlight w:val="none"/>
        </w:rPr>
      </w:r>
    </w:p>
    <w:p>
      <w:pPr>
        <w:keepLines w:val="0"/>
        <w:keepNext w:val="0"/>
        <w:pageBreakBefore w:val="0"/>
        <w:spacing w:line="440" w:lineRule="exact"/>
        <w:widowControl w:val="off"/>
        <w:rPr>
          <w:rFonts w:hint="eastAsia" w:ascii="仿宋" w:hAnsi="仿宋" w:eastAsia="仿宋" w:cs="仿宋"/>
          <w:b/>
          <w:bCs/>
          <w:caps/>
          <w:color w:val="auto"/>
          <w:sz w:val="24"/>
          <w:szCs w:val="24"/>
          <w:highlight w:val="none"/>
          <w:u w:val="single"/>
        </w:rPr>
      </w:pPr>
      <w:r>
        <w:rPr>
          <w:rFonts w:hint="eastAsia" w:ascii="仿宋" w:hAnsi="仿宋" w:eastAsia="仿宋" w:cs="仿宋"/>
          <w:caps/>
          <w:color w:val="auto"/>
          <w:sz w:val="24"/>
          <w:szCs w:val="24"/>
          <w:highlight w:val="none"/>
          <w:u w:val="single"/>
          <w:lang w:val="en-US" w:eastAsia="zh-CN"/>
        </w:rPr>
        <w:t xml:space="preserve">1.</w:t>
      </w:r>
      <w:r>
        <w:rPr>
          <w:rFonts w:hint="eastAsia" w:ascii="仿宋" w:hAnsi="仿宋" w:eastAsia="仿宋" w:cs="仿宋"/>
          <w:caps/>
          <w:color w:val="auto"/>
          <w:sz w:val="24"/>
          <w:szCs w:val="24"/>
          <w:highlight w:val="none"/>
          <w:u w:val="single"/>
        </w:rPr>
        <w:t xml:space="preserve">本项目须在合同签订后</w:t>
      </w:r>
      <w:r>
        <w:rPr>
          <w:rFonts w:hint="eastAsia" w:ascii="仿宋" w:hAnsi="仿宋" w:eastAsia="仿宋" w:cs="仿宋"/>
          <w:b/>
          <w:bCs/>
          <w:caps/>
          <w:color w:val="auto"/>
          <w:sz w:val="24"/>
          <w:szCs w:val="24"/>
          <w:highlight w:val="none"/>
          <w:u w:val="single"/>
        </w:rPr>
        <w:t xml:space="preserve">45个日历天</w:t>
      </w:r>
      <w:r>
        <w:rPr>
          <w:rFonts w:hint="eastAsia" w:ascii="仿宋" w:hAnsi="仿宋" w:eastAsia="仿宋" w:cs="仿宋"/>
          <w:caps/>
          <w:color w:val="auto"/>
          <w:sz w:val="24"/>
          <w:szCs w:val="24"/>
          <w:highlight w:val="none"/>
          <w:u w:val="single"/>
        </w:rPr>
        <w:t xml:space="preserve">内完成全部货物的供货、安装、调试并通过验收。</w:t>
      </w:r>
      <w:r>
        <w:rPr>
          <w:rFonts w:hint="eastAsia" w:ascii="仿宋" w:hAnsi="仿宋" w:eastAsia="仿宋" w:cs="仿宋"/>
          <w:b/>
          <w:bCs/>
          <w:caps/>
          <w:color w:val="auto"/>
          <w:sz w:val="24"/>
          <w:szCs w:val="24"/>
          <w:highlight w:val="none"/>
          <w:u w:val="single"/>
        </w:rPr>
        <w:t xml:space="preserve">供应商须在响应文件中提供书面承诺函，内容应包括详细的供货方案（须列明各学校的供货安排、人员配置、应急措施等），并加盖供应商单位公章，格式自拟。</w:t>
      </w:r>
      <w:r>
        <w:rPr>
          <w:highlight w:val="none"/>
        </w:rPr>
      </w:r>
    </w:p>
    <w:p>
      <w:pPr>
        <w:numPr>
          <w:ilvl w:val="0"/>
          <w:numId w:val="0"/>
        </w:numPr>
        <w:keepLines w:val="0"/>
        <w:keepNext w:val="0"/>
        <w:pageBreakBefore w:val="0"/>
        <w:spacing w:line="440" w:lineRule="exact"/>
        <w:widowControl w:val="off"/>
        <w:rPr>
          <w:rFonts w:hint="default" w:ascii="宋体" w:hAnsi="宋体" w:eastAsia="宋体" w:cs="宋体"/>
          <w:b/>
          <w:bCs/>
          <w:color w:val="auto"/>
          <w:sz w:val="28"/>
          <w:szCs w:val="28"/>
          <w:highlight w:val="none"/>
        </w:rPr>
      </w:pPr>
      <w:r>
        <w:rPr>
          <w:rFonts w:hint="default" w:ascii="宋体" w:hAnsi="宋体" w:eastAsia="宋体" w:cs="宋体"/>
          <w:b/>
          <w:bCs/>
          <w:color w:val="auto"/>
          <w:sz w:val="28"/>
          <w:szCs w:val="28"/>
          <w:highlight w:val="none"/>
        </w:rPr>
      </w:r>
      <w:r>
        <w:rPr>
          <w:highlight w:val="none"/>
        </w:rPr>
      </w:r>
    </w:p>
    <w:p>
      <w:pPr>
        <w:pStyle w:val="798"/>
        <w:keepLines w:val="0"/>
        <w:keepNext w:val="0"/>
        <w:pageBreakBefore w:val="0"/>
        <w:spacing w:line="440" w:lineRule="exact"/>
        <w:widowControl w:val="off"/>
        <w:rPr>
          <w:rFonts w:hint="default"/>
          <w:highlight w:val="none"/>
        </w:rPr>
      </w:pPr>
      <w:r>
        <w:rPr>
          <w:rFonts w:hint="default"/>
          <w:highlight w:val="none"/>
        </w:rPr>
      </w:r>
      <w:r>
        <w:rPr>
          <w:highlight w:val="none"/>
        </w:rPr>
      </w:r>
    </w:p>
    <w:p>
      <w:pPr>
        <w:pStyle w:val="798"/>
        <w:keepLines w:val="0"/>
        <w:keepNext w:val="0"/>
        <w:pageBreakBefore w:val="0"/>
        <w:spacing w:line="440" w:lineRule="exact"/>
        <w:widowControl w:val="off"/>
        <w:rPr>
          <w:rFonts w:hint="eastAsia"/>
          <w:highlight w:val="none"/>
        </w:rPr>
      </w:pPr>
      <w:r>
        <w:rPr>
          <w:rFonts w:hint="eastAsia"/>
          <w:highlight w:val="none"/>
        </w:rPr>
      </w:r>
      <w:r>
        <w:rPr>
          <w:highlight w:val="none"/>
        </w:rP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rPr>
          <w:highlight w:val="none"/>
        </w:rPr>
      </w:r>
    </w:p>
    <w:p>
      <w:pPr>
        <w:pStyle w:val="637"/>
        <w:ind w:firstLine="0"/>
        <w:jc w:val="center"/>
        <w:rPr>
          <w:rFonts w:hint="eastAsia" w:ascii="黑体" w:hAnsi="黑体" w:eastAsia="黑体" w:cs="黑体"/>
          <w:color w:val="000000"/>
          <w:sz w:val="44"/>
          <w:highlight w:val="none"/>
        </w:rPr>
        <w:outlineLvl w:val="0"/>
      </w:pPr>
      <w:r>
        <w:rPr>
          <w:highlight w:val="none"/>
        </w:rPr>
      </w:r>
      <w:bookmarkStart w:id="13"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Pr>
          <w:highlight w:val="none"/>
        </w:rPr>
      </w:r>
      <w:r>
        <w:rPr>
          <w:highlight w:val="none"/>
        </w:rPr>
      </w:r>
    </w:p>
    <w:p>
      <w:pPr>
        <w:pStyle w:val="637"/>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rPr>
          <w:highlight w:val="none"/>
        </w:rPr>
      </w:r>
    </w:p>
    <w:p>
      <w:pPr>
        <w:pStyle w:val="637"/>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rPr>
          <w:highlight w:val="none"/>
        </w:rPr>
      </w:r>
    </w:p>
    <w:p>
      <w:pPr>
        <w:pStyle w:val="637"/>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rPr>
          <w:highlight w:val="none"/>
        </w:rPr>
      </w:r>
    </w:p>
    <w:p>
      <w:pPr>
        <w:pStyle w:val="797"/>
        <w:ind w:left="0"/>
        <w:jc w:val="center"/>
        <w:spacing w:after="0" w:line="400" w:lineRule="exact"/>
        <w:rPr>
          <w:rFonts w:ascii="宋体" w:hAnsi="宋体"/>
          <w:szCs w:val="21"/>
          <w:highlight w:val="none"/>
        </w:rPr>
      </w:pPr>
      <w:r>
        <w:rPr>
          <w:rFonts w:ascii="宋体" w:hAnsi="宋体"/>
          <w:szCs w:val="21"/>
          <w:highlight w:val="none"/>
        </w:rPr>
      </w:r>
      <w:r>
        <w:rPr>
          <w:highlight w:val="none"/>
        </w:rPr>
      </w:r>
    </w:p>
    <w:p>
      <w:pPr>
        <w:pStyle w:val="797"/>
        <w:ind w:left="0"/>
        <w:jc w:val="center"/>
        <w:spacing w:after="0" w:line="400" w:lineRule="exact"/>
        <w:rPr>
          <w:rFonts w:ascii="宋体" w:hAnsi="宋体"/>
          <w:szCs w:val="21"/>
          <w:highlight w:val="none"/>
        </w:rPr>
      </w:pPr>
      <w:r>
        <w:rPr>
          <w:rFonts w:ascii="宋体" w:hAnsi="宋体"/>
          <w:szCs w:val="21"/>
          <w:highlight w:val="none"/>
        </w:rPr>
      </w:r>
      <w:r>
        <w:rPr>
          <w:highlight w:val="none"/>
        </w:rPr>
      </w:r>
    </w:p>
    <w:p>
      <w:pPr>
        <w:pStyle w:val="798"/>
        <w:rPr>
          <w:highlight w:val="none"/>
        </w:rPr>
      </w:pPr>
      <w:r>
        <w:rPr>
          <w:highlight w:val="none"/>
        </w:rPr>
      </w:r>
      <w:r>
        <w:rPr>
          <w:highlight w:val="none"/>
        </w:rPr>
      </w:r>
    </w:p>
    <w:p>
      <w:pPr>
        <w:pStyle w:val="797"/>
        <w:ind w:left="0"/>
        <w:jc w:val="center"/>
        <w:spacing w:after="0" w:line="400" w:lineRule="exact"/>
        <w:rPr>
          <w:rFonts w:ascii="宋体" w:hAnsi="宋体"/>
          <w:szCs w:val="21"/>
          <w:highlight w:val="none"/>
        </w:rPr>
      </w:pPr>
      <w:r>
        <w:rPr>
          <w:rFonts w:ascii="宋体" w:hAnsi="宋体"/>
          <w:szCs w:val="21"/>
          <w:highlight w:val="none"/>
        </w:rPr>
      </w:r>
      <w:r>
        <w:rPr>
          <w:highlight w:val="none"/>
        </w:rPr>
      </w:r>
    </w:p>
    <w:p>
      <w:pPr>
        <w:pStyle w:val="797"/>
        <w:ind w:left="0"/>
        <w:jc w:val="center"/>
        <w:spacing w:after="0" w:line="400" w:lineRule="exact"/>
        <w:rPr>
          <w:rFonts w:hint="eastAsia" w:ascii="宋体" w:hAnsi="宋体"/>
          <w:szCs w:val="21"/>
          <w:highlight w:val="none"/>
        </w:rPr>
      </w:pPr>
      <w:r>
        <w:rPr>
          <w:rFonts w:hint="eastAsia" w:ascii="宋体" w:hAnsi="宋体"/>
          <w:szCs w:val="21"/>
          <w:highlight w:val="none"/>
        </w:rPr>
      </w:r>
      <w:r>
        <w:rPr>
          <w:highlight w:val="none"/>
        </w:rP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rPr>
          <w:highlight w:val="none"/>
        </w:rP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rPr>
          <w:highlight w:val="none"/>
        </w:rP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rPr>
          <w:highlight w:val="none"/>
        </w:rP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rPr>
          <w:highlight w:val="none"/>
        </w:rPr>
      </w:r>
    </w:p>
    <w:p>
      <w:pPr>
        <w:pStyle w:val="797"/>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rPr>
          <w:highlight w:val="none"/>
        </w:rP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rPr>
          <w:highlight w:val="none"/>
        </w:rP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rPr>
          <w:highlight w:val="none"/>
        </w:rP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提供有效的营业执照复印件加盖公章</w:t>
      </w:r>
      <w:r>
        <w:rPr>
          <w:highlight w:val="none"/>
        </w:rP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rPr>
          <w:highlight w:val="none"/>
        </w:rP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rPr>
          <w:highlight w:val="none"/>
        </w:rPr>
      </w:r>
    </w:p>
    <w:p>
      <w:pPr>
        <w:pStyle w:val="637"/>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rPr>
          <w:highlight w:val="none"/>
        </w:rP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rPr>
          <w:highlight w:val="none"/>
        </w:rP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rPr>
          <w:highlight w:val="none"/>
        </w:rP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rPr>
          <w:highlight w:val="none"/>
        </w:rPr>
      </w:r>
    </w:p>
    <w:p>
      <w:pPr>
        <w:pStyle w:val="79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rPr>
          <w:highlight w:val="none"/>
        </w:rPr>
      </w:r>
    </w:p>
    <w:p>
      <w:pPr>
        <w:pStyle w:val="797"/>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项目编号：</w:t>
      </w:r>
      <w:r>
        <w:rPr>
          <w:highlight w:val="none"/>
        </w:rPr>
      </w:r>
    </w:p>
    <w:p>
      <w:pPr>
        <w:pStyle w:val="797"/>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货币单位：人民币元</w:t>
      </w:r>
      <w:r>
        <w:rPr>
          <w:highlight w:val="none"/>
        </w:rPr>
      </w:r>
    </w:p>
    <w:tbl>
      <w:tblPr>
        <w:tblStyle w:val="6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3"/>
        <w:gridCol w:w="2428"/>
        <w:gridCol w:w="2112"/>
        <w:gridCol w:w="1741"/>
      </w:tblGrid>
      <w:tr>
        <w:trPr>
          <w:jc w:val="center"/>
          <w:trHeight w:val="850"/>
        </w:trPr>
        <w:tc>
          <w:tcPr>
            <w:tcW w:w="2231" w:type="dxa"/>
            <w:vAlign w:val="center"/>
            <w:textDirection w:val="lrTb"/>
            <w:noWrap w:val="false"/>
          </w:tcPr>
          <w:p>
            <w:pPr>
              <w:pStyle w:val="797"/>
              <w:ind w:left="0"/>
              <w:jc w:val="center"/>
              <w:spacing w:after="0"/>
              <w:rPr>
                <w:rFonts w:hint="eastAsia" w:ascii="宋体" w:hAnsi="宋体"/>
                <w:szCs w:val="21"/>
                <w:highlight w:val="none"/>
              </w:rPr>
            </w:pPr>
            <w:r>
              <w:rPr>
                <w:rFonts w:hint="eastAsia" w:ascii="宋体" w:hAnsi="宋体"/>
                <w:szCs w:val="21"/>
                <w:highlight w:val="none"/>
              </w:rPr>
              <w:t xml:space="preserve">项目名称</w:t>
            </w:r>
            <w:r>
              <w:rPr>
                <w:highlight w:val="none"/>
              </w:rPr>
            </w:r>
          </w:p>
        </w:tc>
        <w:tc>
          <w:tcPr>
            <w:tcW w:w="2447" w:type="dxa"/>
            <w:vAlign w:val="center"/>
            <w:textDirection w:val="lrTb"/>
            <w:noWrap w:val="false"/>
          </w:tcPr>
          <w:p>
            <w:pPr>
              <w:pStyle w:val="797"/>
              <w:ind w:left="0"/>
              <w:jc w:val="center"/>
              <w:spacing w:after="0"/>
              <w:rPr>
                <w:rFonts w:hint="eastAsia" w:ascii="宋体" w:hAnsi="宋体"/>
                <w:szCs w:val="21"/>
                <w:highlight w:val="none"/>
              </w:rPr>
            </w:pPr>
            <w:r>
              <w:rPr>
                <w:rFonts w:hint="eastAsia" w:ascii="宋体" w:hAnsi="宋体"/>
                <w:szCs w:val="21"/>
                <w:highlight w:val="none"/>
              </w:rPr>
              <w:t xml:space="preserve">报价项目品牌规格型号</w:t>
            </w:r>
            <w:r>
              <w:rPr>
                <w:highlight w:val="none"/>
              </w:rPr>
            </w:r>
          </w:p>
        </w:tc>
        <w:tc>
          <w:tcPr>
            <w:tcW w:w="2126" w:type="dxa"/>
            <w:vAlign w:val="center"/>
            <w:textDirection w:val="lrTb"/>
            <w:noWrap w:val="false"/>
          </w:tcPr>
          <w:p>
            <w:pPr>
              <w:pStyle w:val="797"/>
              <w:ind w:left="0"/>
              <w:jc w:val="center"/>
              <w:spacing w:after="0"/>
              <w:rPr>
                <w:rFonts w:hint="eastAsia" w:ascii="宋体" w:hAnsi="宋体"/>
                <w:szCs w:val="21"/>
                <w:highlight w:val="none"/>
              </w:rPr>
            </w:pPr>
            <w:r>
              <w:rPr>
                <w:rFonts w:hint="eastAsia" w:ascii="宋体" w:hAnsi="宋体"/>
                <w:szCs w:val="21"/>
                <w:highlight w:val="none"/>
              </w:rPr>
              <w:t xml:space="preserve">总价（小写）</w:t>
            </w:r>
            <w:r>
              <w:rPr>
                <w:highlight w:val="none"/>
              </w:rPr>
            </w:r>
          </w:p>
        </w:tc>
        <w:tc>
          <w:tcPr>
            <w:tcW w:w="1754" w:type="dxa"/>
            <w:vAlign w:val="center"/>
            <w:textDirection w:val="lrTb"/>
            <w:noWrap w:val="false"/>
          </w:tcPr>
          <w:p>
            <w:pPr>
              <w:pStyle w:val="797"/>
              <w:ind w:left="0"/>
              <w:jc w:val="center"/>
              <w:spacing w:after="0"/>
              <w:rPr>
                <w:rFonts w:hint="eastAsia" w:ascii="宋体" w:hAnsi="宋体"/>
                <w:szCs w:val="21"/>
                <w:highlight w:val="none"/>
              </w:rPr>
            </w:pPr>
            <w:r>
              <w:rPr>
                <w:rFonts w:hint="eastAsia" w:ascii="宋体" w:hAnsi="宋体"/>
                <w:szCs w:val="21"/>
                <w:highlight w:val="none"/>
              </w:rPr>
              <w:t xml:space="preserve">备注</w:t>
            </w:r>
            <w:r>
              <w:rPr>
                <w:highlight w:val="none"/>
              </w:rPr>
            </w:r>
          </w:p>
        </w:tc>
      </w:tr>
      <w:tr>
        <w:trPr>
          <w:jc w:val="center"/>
          <w:trHeight w:val="850"/>
        </w:trPr>
        <w:tc>
          <w:tcPr>
            <w:tcW w:w="2231" w:type="dxa"/>
            <w:vAlign w:val="center"/>
            <w:textDirection w:val="lrTb"/>
            <w:noWrap w:val="false"/>
          </w:tcPr>
          <w:p>
            <w:pPr>
              <w:pStyle w:val="797"/>
              <w:ind w:left="0"/>
              <w:jc w:val="center"/>
              <w:spacing w:after="0"/>
              <w:rPr>
                <w:rFonts w:hint="eastAsia" w:ascii="宋体" w:hAnsi="宋体"/>
                <w:szCs w:val="21"/>
                <w:highlight w:val="none"/>
              </w:rPr>
            </w:pPr>
            <w:r>
              <w:rPr>
                <w:rFonts w:hint="eastAsia" w:ascii="宋体" w:hAnsi="宋体"/>
                <w:szCs w:val="21"/>
                <w:highlight w:val="none"/>
              </w:rPr>
              <w:t xml:space="preserve">项目名称</w:t>
            </w:r>
            <w:r>
              <w:rPr>
                <w:highlight w:val="none"/>
              </w:rPr>
            </w:r>
          </w:p>
        </w:tc>
        <w:tc>
          <w:tcPr>
            <w:tcW w:w="2447" w:type="dxa"/>
            <w:vAlign w:val="center"/>
            <w:textDirection w:val="lrTb"/>
            <w:noWrap w:val="false"/>
          </w:tcPr>
          <w:p>
            <w:pPr>
              <w:pStyle w:val="797"/>
              <w:ind w:left="0"/>
              <w:jc w:val="center"/>
              <w:spacing w:after="0"/>
              <w:rPr>
                <w:rFonts w:hint="eastAsia" w:ascii="宋体" w:hAnsi="宋体" w:eastAsia="宋体"/>
                <w:szCs w:val="21"/>
                <w:highlight w:val="none"/>
              </w:rPr>
            </w:pPr>
            <w:r>
              <w:rPr>
                <w:rFonts w:hint="eastAsia" w:ascii="宋体" w:hAnsi="宋体"/>
                <w:szCs w:val="21"/>
                <w:highlight w:val="none"/>
              </w:rPr>
              <w:t xml:space="preserve">详见</w:t>
            </w:r>
            <w:r>
              <w:rPr>
                <w:rFonts w:hint="eastAsia" w:ascii="宋体" w:hAnsi="宋体"/>
                <w:szCs w:val="21"/>
                <w:highlight w:val="none"/>
                <w:lang w:eastAsia="zh-CN"/>
              </w:rPr>
              <w:t xml:space="preserve">响应文件</w:t>
            </w:r>
            <w:r>
              <w:rPr>
                <w:highlight w:val="none"/>
              </w:rPr>
            </w:r>
          </w:p>
        </w:tc>
        <w:tc>
          <w:tcPr>
            <w:tcW w:w="2126" w:type="dxa"/>
            <w:vAlign w:val="center"/>
            <w:textDirection w:val="lrTb"/>
            <w:noWrap w:val="false"/>
          </w:tcPr>
          <w:p>
            <w:pPr>
              <w:pStyle w:val="797"/>
              <w:ind w:left="0"/>
              <w:jc w:val="center"/>
              <w:spacing w:after="0"/>
              <w:rPr>
                <w:rFonts w:hint="eastAsia" w:ascii="宋体" w:hAnsi="宋体"/>
                <w:szCs w:val="21"/>
                <w:highlight w:val="none"/>
              </w:rPr>
            </w:pPr>
            <w:r>
              <w:rPr>
                <w:rFonts w:hint="eastAsia" w:ascii="宋体" w:hAnsi="宋体"/>
                <w:szCs w:val="21"/>
                <w:highlight w:val="none"/>
              </w:rPr>
            </w:r>
            <w:r>
              <w:rPr>
                <w:highlight w:val="none"/>
              </w:rPr>
            </w:r>
          </w:p>
        </w:tc>
        <w:tc>
          <w:tcPr>
            <w:tcW w:w="1754" w:type="dxa"/>
            <w:vAlign w:val="center"/>
            <w:textDirection w:val="lrTb"/>
            <w:noWrap w:val="false"/>
          </w:tcPr>
          <w:p>
            <w:pPr>
              <w:pStyle w:val="797"/>
              <w:ind w:left="0"/>
              <w:jc w:val="center"/>
              <w:spacing w:after="0"/>
              <w:rPr>
                <w:rFonts w:hint="eastAsia" w:ascii="宋体" w:hAnsi="宋体"/>
                <w:szCs w:val="21"/>
                <w:highlight w:val="none"/>
              </w:rPr>
            </w:pPr>
            <w:r>
              <w:rPr>
                <w:rFonts w:hint="eastAsia" w:ascii="宋体" w:hAnsi="宋体"/>
                <w:szCs w:val="21"/>
                <w:highlight w:val="none"/>
              </w:rPr>
            </w:r>
            <w:r>
              <w:rPr>
                <w:highlight w:val="none"/>
              </w:rPr>
            </w:r>
          </w:p>
        </w:tc>
      </w:tr>
      <w:tr>
        <w:trPr>
          <w:jc w:val="center"/>
          <w:trHeight w:val="850"/>
        </w:trPr>
        <w:tc>
          <w:tcPr>
            <w:gridSpan w:val="4"/>
            <w:tcW w:w="8558" w:type="dxa"/>
            <w:vAlign w:val="center"/>
            <w:textDirection w:val="lrTb"/>
            <w:noWrap w:val="false"/>
          </w:tcPr>
          <w:p>
            <w:pPr>
              <w:pStyle w:val="797"/>
              <w:ind w:left="0"/>
              <w:spacing w:after="0"/>
              <w:rPr>
                <w:rFonts w:hint="eastAsia" w:ascii="宋体" w:hAnsi="宋体"/>
                <w:szCs w:val="21"/>
                <w:highlight w:val="none"/>
              </w:rPr>
            </w:pPr>
            <w:r>
              <w:rPr>
                <w:rFonts w:hint="eastAsia" w:ascii="宋体" w:hAnsi="宋体"/>
                <w:szCs w:val="21"/>
                <w:highlight w:val="none"/>
              </w:rPr>
              <w:t xml:space="preserve">总价（大写）：金额大写</w:t>
            </w:r>
            <w:r>
              <w:rPr>
                <w:highlight w:val="none"/>
              </w:rPr>
            </w:r>
          </w:p>
        </w:tc>
      </w:tr>
    </w:tbl>
    <w:p>
      <w:pPr>
        <w:pStyle w:val="797"/>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本次报价为总价，大小写不一致以大写为准。</w:t>
      </w:r>
      <w:r>
        <w:rPr>
          <w:highlight w:val="none"/>
        </w:rPr>
      </w:r>
    </w:p>
    <w:p>
      <w:pPr>
        <w:pStyle w:val="797"/>
        <w:ind w:left="0"/>
        <w:spacing w:after="0" w:line="480" w:lineRule="exact"/>
        <w:rPr>
          <w:rFonts w:hint="eastAsia" w:ascii="宋体" w:hAnsi="宋体"/>
          <w:sz w:val="24"/>
          <w:szCs w:val="21"/>
          <w:highlight w:val="none"/>
        </w:rPr>
      </w:pPr>
      <w:r>
        <w:rPr>
          <w:rFonts w:hint="eastAsia" w:ascii="宋体" w:hAnsi="宋体"/>
          <w:sz w:val="24"/>
          <w:szCs w:val="21"/>
          <w:highlight w:val="none"/>
        </w:rPr>
      </w:r>
      <w:r>
        <w:rPr>
          <w:highlight w:val="none"/>
        </w:rPr>
      </w:r>
    </w:p>
    <w:p>
      <w:pPr>
        <w:pStyle w:val="797"/>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供应商（公章）：</w:t>
      </w:r>
      <w:r>
        <w:rPr>
          <w:highlight w:val="none"/>
        </w:rPr>
      </w:r>
    </w:p>
    <w:p>
      <w:pPr>
        <w:pStyle w:val="797"/>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法定代表人或授权代表（签字或盖章）：</w:t>
      </w:r>
      <w:r>
        <w:rPr>
          <w:highlight w:val="none"/>
        </w:rPr>
      </w:r>
    </w:p>
    <w:p>
      <w:pPr>
        <w:pStyle w:val="797"/>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日期：</w:t>
      </w:r>
      <w:r>
        <w:rPr>
          <w:rFonts w:ascii="宋体" w:hAnsi="宋体"/>
          <w:sz w:val="24"/>
          <w:szCs w:val="21"/>
          <w:highlight w:val="none"/>
          <w:u w:val="single"/>
        </w:rPr>
        <w:t xml:space="preserve">        </w:t>
      </w:r>
      <w:r>
        <w:rPr>
          <w:rFonts w:hint="eastAsia" w:ascii="宋体" w:hAnsi="宋体"/>
          <w:sz w:val="24"/>
          <w:szCs w:val="21"/>
          <w:highlight w:val="none"/>
        </w:rPr>
        <w:t xml:space="preserve">年</w:t>
      </w:r>
      <w:r>
        <w:rPr>
          <w:rFonts w:ascii="宋体" w:hAnsi="宋体"/>
          <w:sz w:val="24"/>
          <w:szCs w:val="21"/>
          <w:highlight w:val="none"/>
          <w:u w:val="single"/>
        </w:rPr>
        <w:t xml:space="preserve">     </w:t>
      </w:r>
      <w:r>
        <w:rPr>
          <w:rFonts w:hint="eastAsia" w:ascii="宋体" w:hAnsi="宋体"/>
          <w:sz w:val="24"/>
          <w:szCs w:val="21"/>
          <w:highlight w:val="none"/>
        </w:rPr>
        <w:t xml:space="preserve">月</w:t>
      </w:r>
      <w:r>
        <w:rPr>
          <w:rFonts w:ascii="宋体" w:hAnsi="宋体"/>
          <w:sz w:val="24"/>
          <w:szCs w:val="21"/>
          <w:highlight w:val="none"/>
          <w:u w:val="single"/>
        </w:rPr>
        <w:t xml:space="preserve">     </w:t>
      </w:r>
      <w:r>
        <w:rPr>
          <w:rFonts w:hint="eastAsia" w:ascii="宋体" w:hAnsi="宋体"/>
          <w:sz w:val="24"/>
          <w:szCs w:val="21"/>
          <w:highlight w:val="none"/>
        </w:rPr>
        <w:t xml:space="preserve">日</w:t>
      </w:r>
      <w:r>
        <w:rPr>
          <w:highlight w:val="none"/>
        </w:rP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rPr>
          <w:highlight w:val="none"/>
        </w:rP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rPr>
          <w:highlight w:val="none"/>
        </w:rPr>
      </w:r>
    </w:p>
    <w:tbl>
      <w:tblPr>
        <w:tblStyle w:val="609"/>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rPr>
                <w:highlight w:val="none"/>
              </w:rP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rPr>
                <w:highlight w:val="none"/>
              </w:rP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rPr>
                <w:highlight w:val="none"/>
              </w:rP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rPr>
                <w:highlight w:val="none"/>
              </w:rP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rPr>
                <w:highlight w:val="none"/>
              </w:rP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rPr>
                <w:highlight w:val="none"/>
              </w:rP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rPr>
                <w:highlight w:val="none"/>
              </w:rP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rPr>
                <w:highlight w:val="none"/>
              </w:rP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rPr>
                <w:highlight w:val="none"/>
              </w:rP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rPr>
                <w:highlight w:val="none"/>
              </w:rP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rPr>
                <w:highlight w:val="none"/>
              </w:rP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rPr>
                <w:highlight w:val="none"/>
              </w:rP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rPr>
                <w:highlight w:val="none"/>
              </w:rP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rPr>
                <w:highlight w:val="none"/>
              </w:rP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rPr>
                <w:highlight w:val="none"/>
              </w:rP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rPr>
                <w:highlight w:val="none"/>
              </w:rP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rPr>
                <w:highlight w:val="none"/>
              </w:rP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rPr>
                <w:highlight w:val="none"/>
              </w:rP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rPr>
                <w:highlight w:val="none"/>
              </w:rP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rPr>
                <w:highlight w:val="none"/>
              </w:rP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rPr>
                <w:highlight w:val="none"/>
              </w:rP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总报价（人民币：元）</w:t>
            </w:r>
            <w:r>
              <w:rPr>
                <w:highlight w:val="none"/>
              </w:rP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r>
      <w:tr>
        <w:trPr>
          <w:cantSplit/>
          <w:trHeight w:val="249"/>
        </w:trPr>
        <w:tc>
          <w:tcPr>
            <w:gridSpan w:val="10"/>
            <w:tcW w:w="926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仿宋"/>
                <w:b/>
                <w:bCs/>
                <w:sz w:val="28"/>
                <w:szCs w:val="28"/>
                <w:highlight w:val="none"/>
              </w:rPr>
              <w:t xml:space="preserve">本采购包中提供的符合本国产品标准的产品成本之和占该采购包提供的全部产品成本之和的比例为</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rPr>
              <w:t xml:space="preserve">%。</w:t>
            </w:r>
            <w:r>
              <w:rPr>
                <w:highlight w:val="none"/>
              </w:rPr>
            </w:r>
          </w:p>
        </w:tc>
      </w:tr>
    </w:tbl>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rPr>
          <w:highlight w:val="none"/>
        </w:rP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rPr>
          <w:highlight w:val="none"/>
        </w:rP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.“分项报价明细表”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中“总报价”数额应当与“开标一览表”中“投标总报价”数额一致。</w:t>
      </w:r>
      <w:r>
        <w:rPr>
          <w:highlight w:val="none"/>
        </w:rP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需认真填写本报价表，尤其注意规格型号的准确填写。</w:t>
      </w:r>
      <w:r>
        <w:rPr>
          <w:highlight w:val="none"/>
        </w:rP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highlight w:val="none"/>
        </w:rPr>
      </w:r>
    </w:p>
    <w:p>
      <w:pPr>
        <w:spacing w:line="480" w:lineRule="exact"/>
        <w:rPr>
          <w:rFonts w:hint="eastAsia" w:ascii="宋体" w:hAnsi="宋体"/>
          <w:sz w:val="24"/>
          <w:szCs w:val="24"/>
          <w:highlight w:val="none"/>
        </w:rPr>
      </w:pPr>
      <w:r>
        <w:rPr>
          <w:rFonts w:hint="eastAsia" w:ascii="宋体" w:hAnsi="宋体"/>
          <w:sz w:val="24"/>
          <w:szCs w:val="24"/>
          <w:highlight w:val="none"/>
        </w:rPr>
      </w:r>
      <w:r>
        <w:rPr>
          <w:highlight w:val="none"/>
        </w:rP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rPr>
          <w:highlight w:val="none"/>
        </w:rP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lang w:eastAsia="zh-CN"/>
        </w:rPr>
        <w:t xml:space="preserve">供应商</w:t>
      </w:r>
      <w:r>
        <w:rPr>
          <w:rFonts w:hint="eastAsia" w:ascii="宋体" w:hAnsi="宋体"/>
          <w:b/>
          <w:bCs/>
          <w:sz w:val="32"/>
          <w:szCs w:val="32"/>
          <w:highlight w:val="none"/>
        </w:rPr>
        <w:t xml:space="preserve">符合《中华人民共和国政府采购法》第二十二条规定条件的声明函</w:t>
      </w:r>
      <w:r>
        <w:rPr>
          <w:highlight w:val="none"/>
        </w:rPr>
      </w:r>
    </w:p>
    <w:p>
      <w:pPr>
        <w:ind w:firstLine="480"/>
        <w:spacing w:line="480" w:lineRule="exact"/>
        <w:rPr>
          <w:rFonts w:hint="eastAsia" w:ascii="宋体" w:hAnsi="宋体" w:cs="仿宋"/>
          <w:b/>
          <w:bCs/>
          <w:color w:val="000000"/>
          <w:sz w:val="24"/>
          <w:szCs w:val="28"/>
          <w:highlight w:val="none"/>
        </w:rPr>
      </w:pPr>
      <w:r>
        <w:rPr>
          <w:rFonts w:hint="eastAsia" w:ascii="宋体" w:hAnsi="宋体" w:cs="仿宋"/>
          <w:bCs/>
          <w:color w:val="000000"/>
          <w:sz w:val="24"/>
          <w:szCs w:val="28"/>
          <w:highlight w:val="none"/>
        </w:rPr>
        <w:t xml:space="preserve">我单位参加</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（项目名称），</w:t>
      </w:r>
      <w:r>
        <w:rPr>
          <w:rFonts w:hint="eastAsia" w:ascii="宋体" w:hAnsi="宋体" w:cs="仿宋"/>
          <w:bCs/>
          <w:color w:val="000000"/>
          <w:sz w:val="24"/>
          <w:szCs w:val="28"/>
          <w:highlight w:val="none"/>
          <w:u w:val="single"/>
        </w:rPr>
        <w:t xml:space="preserve">  </w:t>
      </w:r>
      <w:r>
        <w:rPr>
          <w:rFonts w:hint="eastAsia" w:ascii="宋体" w:hAnsi="宋体"/>
          <w:sz w:val="24"/>
          <w:szCs w:val="28"/>
          <w:highlight w:val="none"/>
          <w:u w:val="single"/>
        </w:rPr>
        <w:t xml:space="preserve">          </w:t>
      </w:r>
      <w:r>
        <w:rPr>
          <w:rFonts w:ascii="宋体" w:hAnsi="宋体"/>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（项目编号）投标活动。针对《中华人民共和国政府采购法》第二十二条规定做出如下声明：</w:t>
      </w:r>
      <w:r>
        <w:rPr>
          <w:highlight w:val="none"/>
        </w:rPr>
      </w:r>
    </w:p>
    <w:p>
      <w:pPr>
        <w:ind w:firstLine="480"/>
        <w:spacing w:line="480" w:lineRule="exact"/>
        <w:rPr>
          <w:rFonts w:hint="eastAsia" w:ascii="宋体" w:hAnsi="宋体" w:cs="仿宋"/>
          <w:color w:val="000000"/>
          <w:sz w:val="24"/>
          <w:szCs w:val="28"/>
          <w:highlight w:val="none"/>
        </w:rPr>
      </w:pPr>
      <w:r>
        <w:rPr>
          <w:rFonts w:hint="eastAsia" w:ascii="宋体" w:hAnsi="宋体" w:cs="仿宋"/>
          <w:bCs/>
          <w:color w:val="000000"/>
          <w:sz w:val="24"/>
          <w:szCs w:val="28"/>
          <w:highlight w:val="none"/>
        </w:rPr>
        <w:t xml:space="preserve">1.我单位具有独立承担民事责任的能力；</w:t>
      </w:r>
      <w:r>
        <w:rPr>
          <w:highlight w:val="none"/>
        </w:rP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2.我单位具有良好的商业信誉和健全的财务会计制度；</w:t>
      </w:r>
      <w:r>
        <w:rPr>
          <w:highlight w:val="none"/>
        </w:rP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3.我单位具有履行合同所必需的设备和专业技术能力；</w:t>
      </w:r>
      <w:r>
        <w:rPr>
          <w:highlight w:val="none"/>
        </w:rP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4.我单位有依法缴纳税收和社会保障资金的良好记录；</w:t>
      </w:r>
      <w:r>
        <w:rPr>
          <w:highlight w:val="none"/>
        </w:rP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highlight w:val="none"/>
        </w:rP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6.我单位满足法律、行政法规规定的其他条件。</w:t>
      </w:r>
      <w:r>
        <w:rPr>
          <w:highlight w:val="none"/>
        </w:rP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rPr>
          <w:highlight w:val="none"/>
        </w:rP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rPr>
          <w:highlight w:val="none"/>
        </w:rPr>
      </w:r>
    </w:p>
    <w:p>
      <w:pPr>
        <w:jc w:val="center"/>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承诺人名称（公章）：</w:t>
      </w:r>
      <w:r>
        <w:rPr>
          <w:highlight w:val="none"/>
        </w:rPr>
      </w:r>
    </w:p>
    <w:p>
      <w:pPr>
        <w:jc w:val="right"/>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rPr>
          <w:highlight w:val="none"/>
        </w:rPr>
      </w:r>
    </w:p>
    <w:p>
      <w:pPr>
        <w:jc w:val="right"/>
        <w:spacing w:line="480" w:lineRule="exact"/>
        <w:rPr>
          <w:rFonts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日期：</w:t>
      </w:r>
      <w:r>
        <w:rPr>
          <w:rFonts w:hint="eastAsia" w:ascii="宋体" w:hAnsi="宋体" w:cs="仿宋"/>
          <w:bCs/>
          <w:color w:val="000000"/>
          <w:sz w:val="24"/>
          <w:szCs w:val="28"/>
          <w:highlight w:val="none"/>
          <w:u w:val="single"/>
        </w:rPr>
        <w:t xml:space="preserve">   </w:t>
      </w:r>
      <w:r>
        <w:rPr>
          <w:rFonts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年</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月</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日</w:t>
      </w:r>
      <w:r>
        <w:rPr>
          <w:highlight w:val="none"/>
        </w:rP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rPr>
          <w:highlight w:val="none"/>
        </w:rP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rPr>
          <w:highlight w:val="none"/>
        </w:rP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rPr>
          <w:highlight w:val="none"/>
        </w:rPr>
      </w:r>
    </w:p>
    <w:p>
      <w:pPr>
        <w:rPr>
          <w:rFonts w:hint="eastAsia" w:ascii="宋体" w:hAnsi="宋体"/>
          <w:b/>
          <w:bCs/>
          <w:sz w:val="32"/>
          <w:szCs w:val="32"/>
          <w:highlight w:val="none"/>
        </w:rPr>
      </w:pPr>
      <w:r>
        <w:rPr>
          <w:rFonts w:hint="eastAsia" w:ascii="宋体" w:hAnsi="宋体"/>
          <w:b/>
          <w:bCs/>
          <w:sz w:val="32"/>
          <w:szCs w:val="32"/>
          <w:highlight w:val="none"/>
        </w:rPr>
        <w:br w:type="page" w:clear="all"/>
      </w:r>
      <w:r>
        <w:rPr>
          <w:highlight w:val="none"/>
        </w:rP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rPr>
          <w:highlight w:val="none"/>
        </w:rP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rPr>
          <w:highlight w:val="none"/>
        </w:rP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rPr>
          <w:highlight w:val="none"/>
        </w:rP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rPr>
          <w:highlight w:val="none"/>
        </w:rP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rPr>
          <w:highlight w:val="none"/>
        </w:rP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rPr>
          <w:highlight w:val="none"/>
        </w:rPr>
      </w:r>
    </w:p>
    <w:p>
      <w:pPr>
        <w:pStyle w:val="837"/>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rPr>
          <w:highlight w:val="none"/>
        </w:rP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rPr>
          <w:highlight w:val="none"/>
        </w:rP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rPr>
          <w:highlight w:val="none"/>
        </w:rP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rPr>
          <w:highlight w:val="none"/>
        </w:rP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rPr>
          <w:highlight w:val="none"/>
        </w:rP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highlight w:val="none"/>
        </w:rP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rPr>
          <w:highlight w:val="none"/>
        </w:rP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highlight w:val="none"/>
        </w:rP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rPr>
          <w:highlight w:val="none"/>
        </w:rPr>
      </w:r>
    </w:p>
    <w:p>
      <w:pPr>
        <w:pStyle w:val="837"/>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pStyle w:val="837"/>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rPr>
          <w:highlight w:val="none"/>
        </w:rPr>
      </w:r>
    </w:p>
    <w:p>
      <w:pPr>
        <w:pStyle w:val="837"/>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rPr>
          <w:highlight w:val="none"/>
        </w:rPr>
      </w:r>
    </w:p>
    <w:p>
      <w:pPr>
        <w:pStyle w:val="797"/>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rPr>
          <w:highlight w:val="none"/>
        </w:rPr>
      </w:r>
    </w:p>
    <w:p>
      <w:pPr>
        <w:pStyle w:val="79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rPr>
          <w:highlight w:val="none"/>
        </w:rPr>
      </w:r>
    </w:p>
    <w:p>
      <w:pPr>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致：</w:t>
      </w:r>
      <w:r>
        <w:rPr>
          <w:rFonts w:hint="eastAsia" w:ascii="宋体" w:hAnsi="宋体" w:cs="仿宋"/>
          <w:sz w:val="24"/>
          <w:szCs w:val="28"/>
          <w:highlight w:val="none"/>
          <w:lang w:eastAsia="zh-CN"/>
        </w:rPr>
        <w:t xml:space="preserve">南通市教育技术中心</w:t>
      </w:r>
      <w:r>
        <w:rPr>
          <w:rFonts w:hint="eastAsia" w:ascii="宋体" w:hAnsi="宋体" w:cs="仿宋"/>
          <w:sz w:val="24"/>
          <w:szCs w:val="28"/>
          <w:highlight w:val="none"/>
        </w:rPr>
        <w:t xml:space="preserve">：</w:t>
      </w:r>
      <w:r>
        <w:rPr>
          <w:highlight w:val="none"/>
        </w:rP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根据贵方的</w:t>
      </w:r>
      <w:r>
        <w:rPr>
          <w:rFonts w:ascii="宋体" w:hAnsi="宋体"/>
          <w:bCs/>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bCs/>
          <w:color w:val="000000"/>
          <w:sz w:val="24"/>
          <w:szCs w:val="28"/>
          <w:highlight w:val="none"/>
          <w:u w:val="single"/>
        </w:rPr>
        <w:t xml:space="preserve">             </w:t>
      </w:r>
      <w:r>
        <w:rPr>
          <w:rFonts w:ascii="宋体" w:hAnsi="宋体"/>
          <w:sz w:val="24"/>
          <w:szCs w:val="28"/>
          <w:highlight w:val="none"/>
        </w:rPr>
        <w:t xml:space="preserve">_</w:t>
      </w:r>
      <w:r>
        <w:rPr>
          <w:rFonts w:hint="eastAsia" w:ascii="宋体" w:hAnsi="宋体" w:cs="仿宋"/>
          <w:sz w:val="24"/>
          <w:szCs w:val="28"/>
          <w:highlight w:val="none"/>
        </w:rPr>
        <w:t xml:space="preserve">号询价文件，正式授权下述签字人______</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代表我方______________（供应商的名称），全权处理本次项目询价的有关事宜。</w:t>
      </w:r>
      <w:r>
        <w:rPr>
          <w:highlight w:val="none"/>
        </w:rP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据此函，__________签字人兹宣布同意如下：</w:t>
      </w:r>
      <w:r>
        <w:rPr>
          <w:highlight w:val="none"/>
        </w:rP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1.按询价文件规定的各项要求，向买方提供所需货物。</w:t>
      </w:r>
      <w:r>
        <w:rPr>
          <w:highlight w:val="none"/>
        </w:rP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2.我们已详细审核全部询价文件及其有效补充文件，我们知道必须放弃提出含糊不清或误解问题的权利。</w:t>
      </w:r>
      <w:r>
        <w:rPr>
          <w:highlight w:val="none"/>
        </w:rP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3.我们同意从规定的开标日期起遵循本询价文件，并在规定的询价有效期期满之前均具有约束力。</w:t>
      </w:r>
      <w:r>
        <w:rPr>
          <w:highlight w:val="none"/>
        </w:rP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4.同意向贵方提供贵方可能另外要求的与询价有关的任何证据或资料，并保证我方已提供和将要提供的文件是真实的、准确的。</w:t>
      </w:r>
      <w:r>
        <w:rPr>
          <w:highlight w:val="none"/>
        </w:rP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5.一旦我方成交</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我方将根据询价文件的规定，严格履行合同的责任和义务</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并保证在询价文件规定的时</w:t>
      </w:r>
      <w:r>
        <w:rPr>
          <w:rFonts w:hint="eastAsia" w:ascii="宋体" w:hAnsi="宋体" w:cs="仿宋"/>
          <w:sz w:val="24"/>
          <w:szCs w:val="28"/>
          <w:highlight w:val="none"/>
          <w:lang w:eastAsia="zh-CN"/>
        </w:rPr>
        <w:t xml:space="preserve">间内</w:t>
      </w:r>
      <w:r>
        <w:rPr>
          <w:rFonts w:hint="eastAsia" w:ascii="宋体" w:hAnsi="宋体" w:cs="仿宋"/>
          <w:sz w:val="24"/>
          <w:szCs w:val="28"/>
          <w:highlight w:val="none"/>
        </w:rPr>
        <w:t xml:space="preserve">完成项目，交付买方验收、使用。</w:t>
      </w:r>
      <w:r>
        <w:rPr>
          <w:highlight w:val="none"/>
        </w:rP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6.我方与</w:t>
      </w:r>
      <w:r>
        <w:rPr>
          <w:rFonts w:hint="eastAsia" w:ascii="宋体" w:hAnsi="宋体" w:cs="仿宋"/>
          <w:sz w:val="24"/>
          <w:szCs w:val="28"/>
          <w:highlight w:val="none"/>
          <w:lang w:eastAsia="zh-CN"/>
        </w:rPr>
        <w:t xml:space="preserve">本次</w:t>
      </w:r>
      <w:r>
        <w:rPr>
          <w:rFonts w:hint="eastAsia" w:ascii="宋体" w:hAnsi="宋体" w:cs="仿宋"/>
          <w:sz w:val="24"/>
          <w:szCs w:val="28"/>
          <w:highlight w:val="none"/>
        </w:rPr>
        <w:t xml:space="preserve">询价有关的正式通讯地址为：</w:t>
      </w:r>
      <w:r>
        <w:rPr>
          <w:highlight w:val="none"/>
        </w:rP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地          址：</w:t>
      </w:r>
      <w:r>
        <w:rPr>
          <w:highlight w:val="none"/>
        </w:rP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邮          编：</w:t>
      </w:r>
      <w:r>
        <w:rPr>
          <w:highlight w:val="none"/>
        </w:rP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电          话：</w:t>
      </w:r>
      <w:r>
        <w:rPr>
          <w:highlight w:val="none"/>
        </w:rP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传          真：</w:t>
      </w:r>
      <w:r>
        <w:rPr>
          <w:highlight w:val="none"/>
        </w:rP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供应商开户行：</w:t>
      </w:r>
      <w:r>
        <w:rPr>
          <w:highlight w:val="none"/>
        </w:rP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账          号： </w:t>
      </w:r>
      <w:r>
        <w:rPr>
          <w:highlight w:val="none"/>
        </w:rP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日          期：________年____月____日</w:t>
      </w:r>
      <w:r>
        <w:rPr>
          <w:highlight w:val="none"/>
        </w:rP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r>
      <w:r>
        <w:rPr>
          <w:highlight w:val="none"/>
        </w:rPr>
      </w:r>
    </w:p>
    <w:p>
      <w:pPr>
        <w:pStyle w:val="797"/>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rPr>
          <w:highlight w:val="none"/>
        </w:rPr>
      </w:r>
    </w:p>
    <w:p>
      <w:pPr>
        <w:pStyle w:val="79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rPr>
          <w:highlight w:val="none"/>
        </w:rPr>
      </w:r>
    </w:p>
    <w:tbl>
      <w:tblPr>
        <w:tblStyle w:val="609"/>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rPr>
                <w:highlight w:val="none"/>
              </w:rP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rPr>
                <w:highlight w:val="none"/>
              </w:rP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rPr>
                <w:highlight w:val="none"/>
              </w:rP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rPr>
                <w:highlight w:val="none"/>
              </w:rP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rPr>
                <w:highlight w:val="none"/>
              </w:rP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rPr>
                <w:highlight w:val="none"/>
              </w:rP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rPr>
                <w:highlight w:val="none"/>
              </w:rP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rPr>
                <w:highlight w:val="none"/>
              </w:rP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rPr>
                <w:highlight w:val="none"/>
              </w:rP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rPr>
                <w:highlight w:val="none"/>
              </w:rP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rPr>
                <w:highlight w:val="none"/>
              </w:rP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rPr>
                <w:highlight w:val="none"/>
              </w:rPr>
            </w:r>
          </w:p>
        </w:tc>
      </w:tr>
    </w:tbl>
    <w:p>
      <w:pPr>
        <w:spacing w:line="480" w:lineRule="exact"/>
        <w:rPr>
          <w:highlight w:val="none"/>
        </w:rPr>
      </w:pPr>
      <w:r>
        <w:rPr>
          <w:rFonts w:hint="eastAsia" w:ascii="宋体" w:hAnsi="宋体" w:cs="仿宋"/>
          <w:sz w:val="24"/>
          <w:szCs w:val="24"/>
          <w:highlight w:val="none"/>
        </w:rPr>
        <w:t xml:space="preserve">下附</w:t>
      </w:r>
      <w:r>
        <w:rPr>
          <w:highlight w:val="none"/>
        </w:rP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rPr>
          <w:highlight w:val="none"/>
        </w:rP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rPr>
          <w:highlight w:val="none"/>
        </w:rP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rPr>
          <w:highlight w:val="none"/>
        </w:rP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rPr>
          <w:highlight w:val="none"/>
        </w:rP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rPr>
          <w:highlight w:val="none"/>
        </w:rPr>
      </w:r>
    </w:p>
    <w:p>
      <w:pPr>
        <w:pStyle w:val="79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rPr>
          <w:highlight w:val="none"/>
        </w:rPr>
      </w:r>
    </w:p>
    <w:tbl>
      <w:tblPr>
        <w:tblStyle w:val="6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rPr>
                <w:highlight w:val="none"/>
              </w:rP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rPr>
                <w:highlight w:val="none"/>
              </w:rP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rPr>
                <w:highlight w:val="none"/>
              </w:rP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rPr>
                <w:highlight w:val="none"/>
              </w:rP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rPr>
                <w:highlight w:val="none"/>
              </w:rP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rPr>
                <w:highlight w:val="none"/>
              </w:rP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rPr>
                <w:highlight w:val="none"/>
              </w:rP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rPr>
                <w:highlight w:val="none"/>
              </w:rP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rPr>
                <w:highlight w:val="none"/>
              </w:rP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rPr>
                <w:highlight w:val="none"/>
              </w:rP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rPr>
                <w:highlight w:val="none"/>
              </w:rP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rPr>
                <w:highlight w:val="none"/>
              </w:rP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rPr>
          <w:highlight w:val="none"/>
        </w:rP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rPr>
          <w:highlight w:val="none"/>
        </w:rP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rPr>
          <w:highlight w:val="none"/>
        </w:rP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rPr>
          <w:highlight w:val="none"/>
        </w:rP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rPr>
          <w:highlight w:val="none"/>
        </w:rP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rPr>
          <w:highlight w:val="none"/>
        </w:rP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rPr>
          <w:highlight w:val="none"/>
        </w:rP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rPr>
          <w:highlight w:val="none"/>
        </w:rP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rPr>
          <w:highlight w:val="none"/>
        </w:rP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u w:val="single"/>
          <w14:textFill>
            <w14:solidFill>
              <w14:schemeClr w14:val="tx1"/>
            </w14:solidFill>
          </w14:textFill>
        </w:rPr>
        <w:t xml:space="preserve">（分包号：**）</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rPr>
          <w:highlight w:val="none"/>
        </w:rP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rPr>
          <w:highlight w:val="none"/>
        </w:rP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rPr>
          <w:highlight w:val="none"/>
        </w:rP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rPr>
          <w:highlight w:val="none"/>
        </w:rP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rPr>
          <w:highlight w:val="none"/>
        </w:rP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rPr>
          <w:highlight w:val="none"/>
        </w:rP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rPr>
          <w:highlight w:val="none"/>
        </w:rP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w:t>
      </w:r>
      <w:bookmarkStart w:id="14" w:name="_GoBack"/>
      <w:r>
        <w:rPr>
          <w:highlight w:val="none"/>
        </w:rPr>
      </w:r>
      <w:bookmarkEnd w:id="14"/>
      <w:r>
        <w:rPr>
          <w:rFonts w:hint="eastAsia" w:ascii="仿宋" w:hAnsi="仿宋" w:eastAsia="仿宋" w:cs="仿宋"/>
          <w:color w:val="000000"/>
          <w:sz w:val="24"/>
          <w:szCs w:val="24"/>
          <w:highlight w:val="none"/>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rPr>
          <w:highlight w:val="none"/>
        </w:rP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rPr>
          <w:highlight w:val="none"/>
        </w:rP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rPr>
          <w:highlight w:val="none"/>
        </w:rP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rPr>
          <w:highlight w:val="none"/>
        </w:rP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rPr>
          <w:highlight w:val="none"/>
        </w:rP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rPr>
          <w:highlight w:val="none"/>
        </w:rP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highlight w:val="none"/>
        </w:rP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rPr>
          <w:highlight w:val="none"/>
        </w:rP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rPr>
          <w:highlight w:val="none"/>
        </w:rP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rPr>
          <w:highlight w:val="none"/>
        </w:rP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rPr>
          <w:highlight w:val="none"/>
        </w:rP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rPr>
          <w:highlight w:val="none"/>
        </w:rP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rPr>
          <w:highlight w:val="none"/>
        </w:rP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关于符合本国产品标准的声明函（采购包号：**）</w:t>
      </w:r>
      <w:r>
        <w:rPr>
          <w:highlight w:val="none"/>
        </w:rPr>
      </w:r>
    </w:p>
    <w:p>
      <w:pPr>
        <w:pStyle w:val="629"/>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rPr>
          <w:highlight w:val="none"/>
        </w:rPr>
      </w:r>
    </w:p>
    <w:p>
      <w:pPr>
        <w:pStyle w:val="629"/>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rPr>
          <w:highlight w:val="none"/>
        </w:rPr>
      </w:r>
    </w:p>
    <w:p>
      <w:pPr>
        <w:pStyle w:val="62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63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63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63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63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63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63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63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63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63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3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3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63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63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3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63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rPr>
          <w:highlight w:val="none"/>
        </w:rPr>
      </w:r>
    </w:p>
    <w:p>
      <w:pPr>
        <w:pStyle w:val="62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63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63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63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3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63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3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3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63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3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rPr>
          <w:highlight w:val="none"/>
        </w:rPr>
      </w:r>
    </w:p>
    <w:p>
      <w:pPr>
        <w:pStyle w:val="62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highlight w:val="none"/>
        </w:rPr>
      </w:r>
    </w:p>
    <w:p>
      <w:pPr>
        <w:pStyle w:val="62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rPr>
          <w:highlight w:val="none"/>
        </w:rPr>
      </w:r>
    </w:p>
    <w:p>
      <w:pPr>
        <w:pStyle w:val="62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rPr>
          <w:highlight w:val="none"/>
        </w:rPr>
      </w:r>
    </w:p>
    <w:p>
      <w:pPr>
        <w:pStyle w:val="629"/>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rPr>
          <w:highlight w:val="none"/>
        </w:rPr>
      </w:r>
    </w:p>
    <w:p>
      <w:pPr>
        <w:pStyle w:val="629"/>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rPr>
          <w:highlight w:val="none"/>
        </w:rPr>
      </w:r>
    </w:p>
    <w:p>
      <w:pPr>
        <w:pStyle w:val="62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rPr>
          <w:highlight w:val="none"/>
        </w:rPr>
      </w:r>
    </w:p>
    <w:p>
      <w:pPr>
        <w:pStyle w:val="62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rPr>
          <w:highlight w:val="none"/>
        </w:rPr>
      </w:r>
    </w:p>
    <w:p>
      <w:pPr>
        <w:pStyle w:val="62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rPr>
          <w:highlight w:val="none"/>
        </w:rPr>
      </w:r>
    </w:p>
    <w:p>
      <w:pPr>
        <w:pStyle w:val="62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rPr>
          <w:highlight w:val="none"/>
        </w:rPr>
      </w:r>
    </w:p>
    <w:p>
      <w:pPr>
        <w:pStyle w:val="62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rPr>
          <w:highlight w:val="none"/>
        </w:rPr>
      </w:r>
    </w:p>
    <w:p>
      <w:pPr>
        <w:pStyle w:val="62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rPr>
          <w:highlight w:val="none"/>
        </w:rPr>
      </w:r>
    </w:p>
    <w:p>
      <w:pPr>
        <w:pStyle w:val="62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rPr>
          <w:highlight w:val="none"/>
        </w:rP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rPr>
          <w:highlight w:val="none"/>
        </w:rPr>
      </w:r>
    </w:p>
    <w:p>
      <w:pPr>
        <w:pStyle w:val="809"/>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rPr>
          <w:highlight w:val="none"/>
        </w:rP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rPr>
          <w:highlight w:val="none"/>
        </w:rP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rPr>
          <w:highlight w:val="none"/>
        </w:rP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rPr>
          <w:highlight w:val="none"/>
        </w:rP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rPr>
          <w:highlight w:val="none"/>
        </w:rP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rPr>
          <w:highlight w:val="none"/>
        </w:rP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rPr>
          <w:highlight w:val="none"/>
        </w:rP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rPr>
          <w:highlight w:val="none"/>
        </w:rP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rPr>
          <w:highlight w:val="none"/>
        </w:rP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rPr>
          <w:highlight w:val="none"/>
        </w:rP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rPr>
          <w:highlight w:val="none"/>
        </w:rP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rPr>
          <w:highlight w:val="none"/>
        </w:rP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rPr>
          <w:highlight w:val="none"/>
        </w:rP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rPr>
          <w:highlight w:val="none"/>
        </w:rP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rPr>
          <w:highlight w:val="none"/>
        </w:rP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rPr>
          <w:highlight w:val="none"/>
        </w:rPr>
      </w:r>
    </w:p>
    <w:sectPr>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新宋体">
    <w:panose1 w:val="0201060903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598" w:default="1">
    <w:name w:val="Normal"/>
    <w:next w:val="610"/>
    <w:link w:val="831"/>
    <w:uiPriority w:val="0"/>
    <w:qFormat/>
    <w:pPr>
      <w:jc w:val="both"/>
      <w:widowControl w:val="off"/>
    </w:pPr>
    <w:rPr>
      <w:rFonts w:hint="default" w:ascii="Times New Roman" w:hAnsi="Times New Roman" w:eastAsia="宋体" w:cs="Times New Roman"/>
      <w:sz w:val="21"/>
      <w:lang w:val="en-US" w:eastAsia="zh-CN" w:bidi="ar-SA"/>
    </w:rPr>
  </w:style>
  <w:style w:type="paragraph" w:styleId="599">
    <w:name w:val="Heading 1"/>
    <w:basedOn w:val="598"/>
    <w:next w:val="598"/>
    <w:link w:val="639"/>
    <w:uiPriority w:val="9"/>
    <w:qFormat/>
    <w:pPr>
      <w:keepLines/>
      <w:keepNext/>
      <w:spacing w:before="480" w:after="200"/>
      <w:outlineLvl w:val="0"/>
    </w:pPr>
    <w:rPr>
      <w:rFonts w:ascii="Arial" w:hAnsi="Arial" w:eastAsia="Arial" w:cs="Arial"/>
      <w:sz w:val="40"/>
      <w:szCs w:val="40"/>
    </w:rPr>
  </w:style>
  <w:style w:type="paragraph" w:styleId="600">
    <w:name w:val="Heading 2"/>
    <w:basedOn w:val="598"/>
    <w:next w:val="598"/>
    <w:link w:val="640"/>
    <w:uiPriority w:val="9"/>
    <w:unhideWhenUsed/>
    <w:qFormat/>
    <w:pPr>
      <w:keepLines/>
      <w:keepNext/>
      <w:spacing w:before="360" w:after="200"/>
      <w:outlineLvl w:val="1"/>
    </w:pPr>
    <w:rPr>
      <w:rFonts w:ascii="Arial" w:hAnsi="Arial" w:eastAsia="Arial" w:cs="Arial"/>
      <w:sz w:val="34"/>
    </w:rPr>
  </w:style>
  <w:style w:type="paragraph" w:styleId="601">
    <w:name w:val="Heading 3"/>
    <w:basedOn w:val="598"/>
    <w:next w:val="598"/>
    <w:link w:val="641"/>
    <w:uiPriority w:val="9"/>
    <w:unhideWhenUsed/>
    <w:qFormat/>
    <w:pPr>
      <w:keepLines/>
      <w:keepNext/>
      <w:spacing w:before="320" w:after="200"/>
      <w:outlineLvl w:val="2"/>
    </w:pPr>
    <w:rPr>
      <w:rFonts w:ascii="Arial" w:hAnsi="Arial" w:eastAsia="Arial" w:cs="Arial"/>
      <w:sz w:val="30"/>
      <w:szCs w:val="30"/>
    </w:rPr>
  </w:style>
  <w:style w:type="paragraph" w:styleId="602">
    <w:name w:val="Heading 4"/>
    <w:basedOn w:val="598"/>
    <w:next w:val="598"/>
    <w:link w:val="642"/>
    <w:uiPriority w:val="9"/>
    <w:unhideWhenUsed/>
    <w:qFormat/>
    <w:pPr>
      <w:keepLines/>
      <w:keepNext/>
      <w:spacing w:before="320" w:after="200"/>
      <w:outlineLvl w:val="3"/>
    </w:pPr>
    <w:rPr>
      <w:rFonts w:ascii="Arial" w:hAnsi="Arial" w:eastAsia="Arial" w:cs="Arial"/>
      <w:b/>
      <w:bCs/>
      <w:sz w:val="26"/>
      <w:szCs w:val="26"/>
    </w:rPr>
  </w:style>
  <w:style w:type="paragraph" w:styleId="603">
    <w:name w:val="Heading 5"/>
    <w:basedOn w:val="598"/>
    <w:next w:val="598"/>
    <w:link w:val="643"/>
    <w:uiPriority w:val="9"/>
    <w:unhideWhenUsed/>
    <w:qFormat/>
    <w:pPr>
      <w:keepLines/>
      <w:keepNext/>
      <w:spacing w:before="320" w:after="200"/>
      <w:outlineLvl w:val="4"/>
    </w:pPr>
    <w:rPr>
      <w:rFonts w:ascii="Arial" w:hAnsi="Arial" w:eastAsia="Arial" w:cs="Arial"/>
      <w:b/>
      <w:bCs/>
      <w:sz w:val="24"/>
      <w:szCs w:val="24"/>
    </w:rPr>
  </w:style>
  <w:style w:type="paragraph" w:styleId="604">
    <w:name w:val="Heading 6"/>
    <w:basedOn w:val="598"/>
    <w:next w:val="598"/>
    <w:link w:val="644"/>
    <w:uiPriority w:val="9"/>
    <w:unhideWhenUsed/>
    <w:qFormat/>
    <w:pPr>
      <w:keepLines/>
      <w:keepNext/>
      <w:spacing w:before="320" w:after="200"/>
      <w:outlineLvl w:val="5"/>
    </w:pPr>
    <w:rPr>
      <w:rFonts w:ascii="Arial" w:hAnsi="Arial" w:eastAsia="Arial" w:cs="Arial"/>
      <w:b/>
      <w:bCs/>
      <w:sz w:val="22"/>
      <w:szCs w:val="22"/>
    </w:rPr>
  </w:style>
  <w:style w:type="paragraph" w:styleId="605">
    <w:name w:val="Heading 7"/>
    <w:basedOn w:val="598"/>
    <w:next w:val="598"/>
    <w:link w:val="645"/>
    <w:uiPriority w:val="9"/>
    <w:unhideWhenUsed/>
    <w:qFormat/>
    <w:pPr>
      <w:keepLines/>
      <w:keepNext/>
      <w:spacing w:before="320" w:after="200"/>
      <w:outlineLvl w:val="6"/>
    </w:pPr>
    <w:rPr>
      <w:rFonts w:ascii="Arial" w:hAnsi="Arial" w:eastAsia="Arial" w:cs="Arial"/>
      <w:b/>
      <w:bCs/>
      <w:i/>
      <w:iCs/>
      <w:sz w:val="22"/>
      <w:szCs w:val="22"/>
    </w:rPr>
  </w:style>
  <w:style w:type="paragraph" w:styleId="606">
    <w:name w:val="Heading 8"/>
    <w:basedOn w:val="598"/>
    <w:next w:val="598"/>
    <w:link w:val="646"/>
    <w:uiPriority w:val="9"/>
    <w:unhideWhenUsed/>
    <w:qFormat/>
    <w:pPr>
      <w:keepLines/>
      <w:keepNext/>
      <w:spacing w:before="320" w:after="200"/>
      <w:outlineLvl w:val="7"/>
    </w:pPr>
    <w:rPr>
      <w:rFonts w:ascii="Arial" w:hAnsi="Arial" w:eastAsia="Arial" w:cs="Arial"/>
      <w:i/>
      <w:iCs/>
      <w:sz w:val="22"/>
      <w:szCs w:val="22"/>
    </w:rPr>
  </w:style>
  <w:style w:type="paragraph" w:styleId="607">
    <w:name w:val="Heading 9"/>
    <w:basedOn w:val="598"/>
    <w:next w:val="598"/>
    <w:link w:val="647"/>
    <w:uiPriority w:val="9"/>
    <w:unhideWhenUsed/>
    <w:qFormat/>
    <w:pPr>
      <w:keepLines/>
      <w:keepNext/>
      <w:spacing w:before="320" w:after="200"/>
      <w:outlineLvl w:val="8"/>
    </w:pPr>
    <w:rPr>
      <w:rFonts w:ascii="Arial" w:hAnsi="Arial" w:eastAsia="Arial" w:cs="Arial"/>
      <w:i/>
      <w:iCs/>
      <w:sz w:val="21"/>
      <w:szCs w:val="21"/>
    </w:rPr>
  </w:style>
  <w:style w:type="character" w:styleId="608" w:default="1">
    <w:name w:val="Default Paragraph Font"/>
    <w:uiPriority w:val="1"/>
    <w:semiHidden/>
    <w:unhideWhenUsed/>
    <w:qFormat/>
  </w:style>
  <w:style w:type="table" w:styleId="609" w:default="1">
    <w:name w:val="Normal Table"/>
    <w:uiPriority w:val="99"/>
    <w:semiHidden/>
    <w:unhideWhenUsed/>
    <w:qFormat/>
    <w:tblPr>
      <w:tblCellMar>
        <w:left w:w="108" w:type="dxa"/>
        <w:top w:w="0" w:type="dxa"/>
        <w:right w:w="108" w:type="dxa"/>
        <w:bottom w:w="0" w:type="dxa"/>
      </w:tblCellMar>
    </w:tblPr>
  </w:style>
  <w:style w:type="paragraph" w:styleId="610">
    <w:name w:val="Body Text"/>
    <w:basedOn w:val="598"/>
    <w:next w:val="611"/>
    <w:uiPriority w:val="99"/>
    <w:qFormat/>
    <w:rPr>
      <w:rFonts w:ascii="楷体_GB2312" w:hAnsi="Arial" w:eastAsia="楷体_GB2312"/>
      <w:sz w:val="28"/>
      <w:szCs w:val="28"/>
    </w:rPr>
  </w:style>
  <w:style w:type="paragraph" w:styleId="611" w:customStyle="1">
    <w:name w:val="Default"/>
    <w:next w:val="598"/>
    <w:uiPriority w:val="0"/>
    <w:qFormat/>
    <w:pPr>
      <w:widowControl w:val="off"/>
    </w:pPr>
    <w:rPr>
      <w:rFonts w:ascii="宋体" w:hAnsi="宋体" w:eastAsia="宋体" w:cs="宋体"/>
      <w:color w:val="000000"/>
      <w:sz w:val="24"/>
      <w:szCs w:val="24"/>
      <w:lang w:val="en-US" w:eastAsia="zh-CN" w:bidi="ar-SA"/>
    </w:rPr>
  </w:style>
  <w:style w:type="paragraph" w:styleId="612">
    <w:name w:val="toc 7"/>
    <w:basedOn w:val="598"/>
    <w:next w:val="598"/>
    <w:uiPriority w:val="39"/>
    <w:unhideWhenUsed/>
    <w:qFormat/>
    <w:pPr>
      <w:ind w:left="1701" w:right="0" w:firstLine="0"/>
      <w:spacing w:after="57"/>
    </w:pPr>
  </w:style>
  <w:style w:type="paragraph" w:styleId="613">
    <w:name w:val="Caption"/>
    <w:basedOn w:val="598"/>
    <w:next w:val="5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14">
    <w:name w:val="Body Text Indent"/>
    <w:basedOn w:val="598"/>
    <w:next w:val="598"/>
    <w:uiPriority w:val="0"/>
    <w:qFormat/>
    <w:pPr>
      <w:ind w:firstLine="403"/>
      <w:spacing w:line="440" w:lineRule="exact"/>
    </w:pPr>
    <w:rPr>
      <w:rFonts w:ascii="宋体" w:hAnsi="宋体"/>
      <w:sz w:val="20"/>
      <w:szCs w:val="21"/>
    </w:rPr>
  </w:style>
  <w:style w:type="paragraph" w:styleId="615">
    <w:name w:val="toc 5"/>
    <w:basedOn w:val="598"/>
    <w:next w:val="598"/>
    <w:uiPriority w:val="39"/>
    <w:unhideWhenUsed/>
    <w:qFormat/>
    <w:pPr>
      <w:ind w:left="1134" w:right="0" w:firstLine="0"/>
      <w:spacing w:after="57"/>
    </w:pPr>
  </w:style>
  <w:style w:type="paragraph" w:styleId="616">
    <w:name w:val="toc 3"/>
    <w:basedOn w:val="598"/>
    <w:next w:val="598"/>
    <w:uiPriority w:val="39"/>
    <w:unhideWhenUsed/>
    <w:qFormat/>
    <w:pPr>
      <w:ind w:left="567" w:right="0" w:firstLine="0"/>
      <w:spacing w:after="57"/>
    </w:pPr>
  </w:style>
  <w:style w:type="paragraph" w:styleId="617">
    <w:name w:val="toc 8"/>
    <w:basedOn w:val="598"/>
    <w:next w:val="598"/>
    <w:uiPriority w:val="39"/>
    <w:unhideWhenUsed/>
    <w:qFormat/>
    <w:pPr>
      <w:ind w:left="1984" w:right="0" w:firstLine="0"/>
      <w:spacing w:after="57"/>
    </w:pPr>
  </w:style>
  <w:style w:type="paragraph" w:styleId="618">
    <w:name w:val="endnote text"/>
    <w:basedOn w:val="598"/>
    <w:link w:val="785"/>
    <w:uiPriority w:val="99"/>
    <w:semiHidden/>
    <w:unhideWhenUsed/>
    <w:qFormat/>
    <w:pPr>
      <w:spacing w:after="0" w:line="240" w:lineRule="auto"/>
    </w:pPr>
    <w:rPr>
      <w:sz w:val="20"/>
    </w:rPr>
  </w:style>
  <w:style w:type="paragraph" w:styleId="619">
    <w:name w:val="Footer"/>
    <w:basedOn w:val="598"/>
    <w:link w:val="658"/>
    <w:uiPriority w:val="99"/>
    <w:unhideWhenUsed/>
    <w:qFormat/>
    <w:pPr>
      <w:spacing w:after="0" w:line="240" w:lineRule="auto"/>
      <w:tabs>
        <w:tab w:val="center" w:pos="7143" w:leader="none"/>
        <w:tab w:val="right" w:pos="14287" w:leader="none"/>
      </w:tabs>
    </w:pPr>
  </w:style>
  <w:style w:type="paragraph" w:styleId="620">
    <w:name w:val="Header"/>
    <w:basedOn w:val="598"/>
    <w:link w:val="656"/>
    <w:uiPriority w:val="99"/>
    <w:unhideWhenUsed/>
    <w:qFormat/>
    <w:pPr>
      <w:spacing w:after="0" w:line="240" w:lineRule="auto"/>
      <w:tabs>
        <w:tab w:val="center" w:pos="7143" w:leader="none"/>
        <w:tab w:val="right" w:pos="14287" w:leader="none"/>
      </w:tabs>
    </w:pPr>
  </w:style>
  <w:style w:type="paragraph" w:styleId="621">
    <w:name w:val="toc 1"/>
    <w:basedOn w:val="598"/>
    <w:next w:val="598"/>
    <w:uiPriority w:val="39"/>
    <w:unhideWhenUsed/>
    <w:qFormat/>
    <w:pPr>
      <w:ind w:left="0" w:right="0" w:firstLine="0"/>
      <w:spacing w:after="57"/>
    </w:pPr>
  </w:style>
  <w:style w:type="paragraph" w:styleId="622">
    <w:name w:val="toc 4"/>
    <w:basedOn w:val="598"/>
    <w:next w:val="598"/>
    <w:uiPriority w:val="39"/>
    <w:unhideWhenUsed/>
    <w:qFormat/>
    <w:pPr>
      <w:ind w:left="850" w:right="0" w:firstLine="0"/>
      <w:spacing w:after="57"/>
    </w:pPr>
  </w:style>
  <w:style w:type="paragraph" w:styleId="623">
    <w:name w:val="Subtitle"/>
    <w:basedOn w:val="598"/>
    <w:next w:val="598"/>
    <w:link w:val="651"/>
    <w:uiPriority w:val="11"/>
    <w:qFormat/>
    <w:pPr>
      <w:spacing w:before="200" w:after="200"/>
    </w:pPr>
    <w:rPr>
      <w:sz w:val="24"/>
      <w:szCs w:val="24"/>
    </w:rPr>
  </w:style>
  <w:style w:type="paragraph" w:styleId="624">
    <w:name w:val="footnote text"/>
    <w:basedOn w:val="598"/>
    <w:link w:val="784"/>
    <w:uiPriority w:val="99"/>
    <w:semiHidden/>
    <w:unhideWhenUsed/>
    <w:qFormat/>
    <w:pPr>
      <w:spacing w:after="40" w:line="240" w:lineRule="auto"/>
    </w:pPr>
    <w:rPr>
      <w:sz w:val="18"/>
    </w:rPr>
  </w:style>
  <w:style w:type="paragraph" w:styleId="625">
    <w:name w:val="toc 6"/>
    <w:basedOn w:val="598"/>
    <w:next w:val="598"/>
    <w:uiPriority w:val="39"/>
    <w:unhideWhenUsed/>
    <w:qFormat/>
    <w:pPr>
      <w:ind w:left="1417" w:right="0" w:firstLine="0"/>
      <w:spacing w:after="57"/>
    </w:pPr>
  </w:style>
  <w:style w:type="paragraph" w:styleId="626">
    <w:name w:val="table of figures"/>
    <w:basedOn w:val="598"/>
    <w:next w:val="598"/>
    <w:uiPriority w:val="99"/>
    <w:unhideWhenUsed/>
    <w:qFormat/>
    <w:pPr>
      <w:spacing w:after="0" w:afterAutospacing="0"/>
    </w:pPr>
  </w:style>
  <w:style w:type="paragraph" w:styleId="627">
    <w:name w:val="toc 2"/>
    <w:basedOn w:val="598"/>
    <w:next w:val="598"/>
    <w:uiPriority w:val="39"/>
    <w:unhideWhenUsed/>
    <w:qFormat/>
    <w:pPr>
      <w:ind w:left="283" w:right="0" w:firstLine="0"/>
      <w:spacing w:after="57"/>
    </w:pPr>
  </w:style>
  <w:style w:type="paragraph" w:styleId="628">
    <w:name w:val="toc 9"/>
    <w:basedOn w:val="598"/>
    <w:next w:val="598"/>
    <w:uiPriority w:val="39"/>
    <w:unhideWhenUsed/>
    <w:qFormat/>
    <w:pPr>
      <w:ind w:left="2268" w:right="0" w:firstLine="0"/>
      <w:spacing w:after="57"/>
    </w:pPr>
  </w:style>
  <w:style w:type="paragraph" w:styleId="629">
    <w:name w:val="Normal (Web)"/>
    <w:basedOn w:val="598"/>
    <w:uiPriority w:val="0"/>
    <w:qFormat/>
    <w:pPr>
      <w:jc w:val="left"/>
      <w:spacing w:beforeAutospacing="1" w:afterAutospacing="1"/>
    </w:pPr>
    <w:rPr>
      <w:sz w:val="24"/>
    </w:rPr>
  </w:style>
  <w:style w:type="paragraph" w:styleId="630">
    <w:name w:val="Title"/>
    <w:basedOn w:val="598"/>
    <w:next w:val="598"/>
    <w:link w:val="650"/>
    <w:uiPriority w:val="10"/>
    <w:qFormat/>
    <w:pPr>
      <w:contextualSpacing/>
      <w:spacing w:before="300" w:after="200"/>
    </w:pPr>
    <w:rPr>
      <w:sz w:val="48"/>
      <w:szCs w:val="48"/>
    </w:rPr>
  </w:style>
  <w:style w:type="table" w:styleId="6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32">
    <w:name w:val="Strong"/>
    <w:basedOn w:val="608"/>
    <w:uiPriority w:val="22"/>
    <w:qFormat/>
    <w:rPr>
      <w:b/>
    </w:rPr>
  </w:style>
  <w:style w:type="character" w:styleId="633">
    <w:name w:val="endnote reference"/>
    <w:uiPriority w:val="99"/>
    <w:semiHidden/>
    <w:unhideWhenUsed/>
    <w:qFormat/>
    <w:rPr>
      <w:vertAlign w:val="superscript"/>
    </w:rPr>
  </w:style>
  <w:style w:type="character" w:styleId="634">
    <w:name w:val="Emphasis"/>
    <w:uiPriority w:val="0"/>
    <w:qFormat/>
    <w:rPr>
      <w:i/>
    </w:rPr>
  </w:style>
  <w:style w:type="character" w:styleId="635">
    <w:name w:val="Hyperlink"/>
    <w:uiPriority w:val="99"/>
    <w:unhideWhenUsed/>
    <w:qFormat/>
    <w:rPr>
      <w:color w:val="0000ff" w:themeColor="hyperlink"/>
      <w:u w:val="single"/>
      <w14:textFill>
        <w14:solidFill>
          <w14:schemeClr w14:val="hlink"/>
        </w14:solidFill>
      </w14:textFill>
    </w:rPr>
  </w:style>
  <w:style w:type="character" w:styleId="636">
    <w:name w:val="footnote reference"/>
    <w:uiPriority w:val="99"/>
    <w:unhideWhenUsed/>
    <w:qFormat/>
    <w:rPr>
      <w:vertAlign w:val="superscript"/>
    </w:rPr>
  </w:style>
  <w:style w:type="paragraph" w:styleId="637" w:customStyle="1">
    <w:name w:val="正文首行缩进 21"/>
    <w:basedOn w:val="638"/>
    <w:uiPriority w:val="0"/>
    <w:qFormat/>
    <w:pPr>
      <w:ind w:left="0" w:firstLine="420"/>
      <w:spacing w:after="0" w:line="360" w:lineRule="auto"/>
    </w:pPr>
    <w:rPr>
      <w:rFonts w:ascii="宋体" w:hAnsi="宋体"/>
      <w:sz w:val="20"/>
      <w:szCs w:val="20"/>
      <w:lang w:val="en-US" w:eastAsia="en-US"/>
    </w:rPr>
  </w:style>
  <w:style w:type="paragraph" w:styleId="638" w:customStyle="1">
    <w:name w:val="正文文本缩进1"/>
    <w:basedOn w:val="598"/>
    <w:next w:val="637"/>
    <w:uiPriority w:val="0"/>
    <w:unhideWhenUsed/>
    <w:qFormat/>
    <w:pPr>
      <w:ind w:left="420"/>
      <w:spacing w:after="120"/>
    </w:pPr>
  </w:style>
  <w:style w:type="character" w:styleId="639" w:customStyle="1">
    <w:name w:val="Heading 1 Char"/>
    <w:link w:val="599"/>
    <w:uiPriority w:val="9"/>
    <w:qFormat/>
    <w:rPr>
      <w:rFonts w:ascii="Arial" w:hAnsi="Arial" w:eastAsia="Arial" w:cs="Arial"/>
      <w:sz w:val="40"/>
      <w:szCs w:val="40"/>
    </w:rPr>
  </w:style>
  <w:style w:type="character" w:styleId="640" w:customStyle="1">
    <w:name w:val="Heading 2 Char"/>
    <w:link w:val="600"/>
    <w:uiPriority w:val="9"/>
    <w:qFormat/>
    <w:rPr>
      <w:rFonts w:ascii="Arial" w:hAnsi="Arial" w:eastAsia="Arial" w:cs="Arial"/>
      <w:sz w:val="34"/>
    </w:rPr>
  </w:style>
  <w:style w:type="character" w:styleId="641" w:customStyle="1">
    <w:name w:val="Heading 3 Char"/>
    <w:link w:val="601"/>
    <w:uiPriority w:val="9"/>
    <w:qFormat/>
    <w:rPr>
      <w:rFonts w:ascii="Arial" w:hAnsi="Arial" w:eastAsia="Arial" w:cs="Arial"/>
      <w:sz w:val="30"/>
      <w:szCs w:val="30"/>
    </w:rPr>
  </w:style>
  <w:style w:type="character" w:styleId="642" w:customStyle="1">
    <w:name w:val="Heading 4 Char"/>
    <w:link w:val="602"/>
    <w:uiPriority w:val="9"/>
    <w:qFormat/>
    <w:rPr>
      <w:rFonts w:ascii="Arial" w:hAnsi="Arial" w:eastAsia="Arial" w:cs="Arial"/>
      <w:b/>
      <w:bCs/>
      <w:sz w:val="26"/>
      <w:szCs w:val="26"/>
    </w:rPr>
  </w:style>
  <w:style w:type="character" w:styleId="643" w:customStyle="1">
    <w:name w:val="Heading 5 Char"/>
    <w:link w:val="603"/>
    <w:uiPriority w:val="9"/>
    <w:qFormat/>
    <w:rPr>
      <w:rFonts w:ascii="Arial" w:hAnsi="Arial" w:eastAsia="Arial" w:cs="Arial"/>
      <w:b/>
      <w:bCs/>
      <w:sz w:val="24"/>
      <w:szCs w:val="24"/>
    </w:rPr>
  </w:style>
  <w:style w:type="character" w:styleId="644" w:customStyle="1">
    <w:name w:val="Heading 6 Char"/>
    <w:link w:val="604"/>
    <w:uiPriority w:val="9"/>
    <w:qFormat/>
    <w:rPr>
      <w:rFonts w:ascii="Arial" w:hAnsi="Arial" w:eastAsia="Arial" w:cs="Arial"/>
      <w:b/>
      <w:bCs/>
      <w:sz w:val="22"/>
      <w:szCs w:val="22"/>
    </w:rPr>
  </w:style>
  <w:style w:type="character" w:styleId="645" w:customStyle="1">
    <w:name w:val="Heading 7 Char"/>
    <w:link w:val="605"/>
    <w:uiPriority w:val="9"/>
    <w:qFormat/>
    <w:rPr>
      <w:rFonts w:ascii="Arial" w:hAnsi="Arial" w:eastAsia="Arial" w:cs="Arial"/>
      <w:b/>
      <w:bCs/>
      <w:i/>
      <w:iCs/>
      <w:sz w:val="22"/>
      <w:szCs w:val="22"/>
    </w:rPr>
  </w:style>
  <w:style w:type="character" w:styleId="646" w:customStyle="1">
    <w:name w:val="Heading 8 Char"/>
    <w:link w:val="606"/>
    <w:uiPriority w:val="9"/>
    <w:qFormat/>
    <w:rPr>
      <w:rFonts w:ascii="Arial" w:hAnsi="Arial" w:eastAsia="Arial" w:cs="Arial"/>
      <w:i/>
      <w:iCs/>
      <w:sz w:val="22"/>
      <w:szCs w:val="22"/>
    </w:rPr>
  </w:style>
  <w:style w:type="character" w:styleId="647" w:customStyle="1">
    <w:name w:val="Heading 9 Char"/>
    <w:link w:val="607"/>
    <w:uiPriority w:val="9"/>
    <w:qFormat/>
    <w:rPr>
      <w:rFonts w:ascii="Arial" w:hAnsi="Arial" w:eastAsia="Arial" w:cs="Arial"/>
      <w:i/>
      <w:iCs/>
      <w:sz w:val="21"/>
      <w:szCs w:val="21"/>
    </w:rPr>
  </w:style>
  <w:style w:type="paragraph" w:styleId="648">
    <w:name w:val="List Paragraph"/>
    <w:basedOn w:val="598"/>
    <w:uiPriority w:val="34"/>
    <w:qFormat/>
    <w:pPr>
      <w:contextualSpacing/>
      <w:ind w:left="720"/>
    </w:pPr>
  </w:style>
  <w:style w:type="paragraph" w:styleId="649">
    <w:name w:val="No Spacing"/>
    <w:uiPriority w:val="1"/>
    <w:qFormat/>
    <w:pPr>
      <w:spacing w:before="0" w:after="0" w:line="240" w:lineRule="auto"/>
    </w:pPr>
    <w:rPr>
      <w:rFonts w:hint="default" w:ascii="Times New Roman" w:hAnsi="Times New Roman" w:eastAsia="宋体" w:cs="Times New Roman"/>
    </w:rPr>
  </w:style>
  <w:style w:type="character" w:styleId="650" w:customStyle="1">
    <w:name w:val="Title Char"/>
    <w:link w:val="630"/>
    <w:uiPriority w:val="10"/>
    <w:qFormat/>
    <w:rPr>
      <w:sz w:val="48"/>
      <w:szCs w:val="48"/>
    </w:rPr>
  </w:style>
  <w:style w:type="character" w:styleId="651" w:customStyle="1">
    <w:name w:val="Subtitle Char"/>
    <w:link w:val="623"/>
    <w:uiPriority w:val="11"/>
    <w:qFormat/>
    <w:rPr>
      <w:sz w:val="24"/>
      <w:szCs w:val="24"/>
    </w:rPr>
  </w:style>
  <w:style w:type="paragraph" w:styleId="652">
    <w:name w:val="Quote"/>
    <w:basedOn w:val="598"/>
    <w:next w:val="598"/>
    <w:link w:val="653"/>
    <w:uiPriority w:val="29"/>
    <w:qFormat/>
    <w:pPr>
      <w:ind w:left="720" w:right="720"/>
    </w:pPr>
    <w:rPr>
      <w:i/>
    </w:rPr>
  </w:style>
  <w:style w:type="character" w:styleId="653" w:customStyle="1">
    <w:name w:val="Quote Char"/>
    <w:link w:val="652"/>
    <w:uiPriority w:val="29"/>
    <w:qFormat/>
    <w:rPr>
      <w:i/>
    </w:rPr>
  </w:style>
  <w:style w:type="paragraph" w:styleId="654">
    <w:name w:val="Intense Quote"/>
    <w:basedOn w:val="598"/>
    <w:next w:val="598"/>
    <w:link w:val="6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55" w:customStyle="1">
    <w:name w:val="Intense Quote Char"/>
    <w:link w:val="654"/>
    <w:uiPriority w:val="30"/>
    <w:qFormat/>
    <w:rPr>
      <w:i/>
    </w:rPr>
  </w:style>
  <w:style w:type="character" w:styleId="656" w:customStyle="1">
    <w:name w:val="Header Char"/>
    <w:link w:val="620"/>
    <w:uiPriority w:val="99"/>
    <w:qFormat/>
  </w:style>
  <w:style w:type="character" w:styleId="657" w:customStyle="1">
    <w:name w:val="Footer Char"/>
    <w:link w:val="619"/>
    <w:uiPriority w:val="99"/>
    <w:qFormat/>
  </w:style>
  <w:style w:type="character" w:styleId="658" w:customStyle="1">
    <w:name w:val="Caption Char"/>
    <w:link w:val="619"/>
    <w:uiPriority w:val="99"/>
    <w:qFormat/>
  </w:style>
  <w:style w:type="table" w:styleId="65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6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6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6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6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6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6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7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7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7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7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7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7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7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7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7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7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68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68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69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69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69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69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69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69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69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69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69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0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0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0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0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0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0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0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0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0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0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1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1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1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1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1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1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1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1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1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2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2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2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2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2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2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2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2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3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3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3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3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3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3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3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3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3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4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4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4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5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5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5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5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5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5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5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6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6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6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6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6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6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6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6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6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7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7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7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7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7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7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7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7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7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7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78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78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8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8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784" w:customStyle="1">
    <w:name w:val="Footnote Text Char"/>
    <w:link w:val="624"/>
    <w:uiPriority w:val="99"/>
    <w:qFormat/>
    <w:rPr>
      <w:sz w:val="18"/>
    </w:rPr>
  </w:style>
  <w:style w:type="character" w:styleId="785" w:customStyle="1">
    <w:name w:val="Endnote Text Char"/>
    <w:link w:val="618"/>
    <w:uiPriority w:val="99"/>
    <w:qFormat/>
    <w:rPr>
      <w:sz w:val="20"/>
    </w:rPr>
  </w:style>
  <w:style w:type="paragraph" w:styleId="786" w:customStyle="1">
    <w:name w:val="TOC Heading"/>
    <w:uiPriority w:val="39"/>
    <w:unhideWhenUsed/>
    <w:qFormat/>
    <w:rPr>
      <w:rFonts w:hint="default" w:ascii="Times New Roman" w:hAnsi="Times New Roman" w:eastAsia="宋体" w:cs="Times New Roman"/>
    </w:rPr>
  </w:style>
  <w:style w:type="paragraph" w:styleId="787" w:customStyle="1">
    <w:name w:val="标题 11"/>
    <w:basedOn w:val="598"/>
    <w:next w:val="598"/>
    <w:link w:val="793"/>
    <w:uiPriority w:val="0"/>
    <w:qFormat/>
    <w:pPr>
      <w:keepLines/>
      <w:keepNext/>
      <w:spacing w:before="340" w:after="330" w:line="578" w:lineRule="auto"/>
      <w:outlineLvl w:val="0"/>
    </w:pPr>
    <w:rPr>
      <w:b/>
      <w:bCs/>
      <w:sz w:val="44"/>
      <w:szCs w:val="44"/>
    </w:rPr>
  </w:style>
  <w:style w:type="paragraph" w:styleId="788" w:customStyle="1">
    <w:name w:val="标题 21"/>
    <w:basedOn w:val="598"/>
    <w:next w:val="598"/>
    <w:uiPriority w:val="0"/>
    <w:qFormat/>
    <w:pPr>
      <w:keepLines/>
      <w:keepNext/>
      <w:spacing w:line="360" w:lineRule="auto"/>
      <w:outlineLvl w:val="1"/>
    </w:pPr>
    <w:rPr>
      <w:rFonts w:ascii="Arial" w:hAnsi="Arial"/>
      <w:b/>
      <w:bCs/>
      <w:sz w:val="24"/>
      <w:szCs w:val="32"/>
    </w:rPr>
  </w:style>
  <w:style w:type="paragraph" w:styleId="789" w:customStyle="1">
    <w:name w:val="标题 41"/>
    <w:basedOn w:val="598"/>
    <w:next w:val="790"/>
    <w:uiPriority w:val="0"/>
    <w:qFormat/>
    <w:pPr>
      <w:jc w:val="center"/>
      <w:keepNext/>
      <w:outlineLvl w:val="3"/>
    </w:pPr>
    <w:rPr>
      <w:rFonts w:eastAsia="新宋体"/>
      <w:sz w:val="30"/>
      <w:szCs w:val="21"/>
    </w:rPr>
  </w:style>
  <w:style w:type="paragraph" w:styleId="790" w:customStyle="1">
    <w:name w:val="正文缩进11"/>
    <w:basedOn w:val="598"/>
    <w:uiPriority w:val="0"/>
    <w:qFormat/>
    <w:pPr>
      <w:ind w:firstLine="420"/>
    </w:pPr>
  </w:style>
  <w:style w:type="character" w:styleId="791" w:customStyle="1">
    <w:name w:val="默认段落字体1"/>
    <w:link w:val="598"/>
    <w:uiPriority w:val="1"/>
    <w:unhideWhenUsed/>
    <w:qFormat/>
  </w:style>
  <w:style w:type="table" w:styleId="792" w:customStyle="1">
    <w:name w:val="普通表格1"/>
    <w:uiPriority w:val="99"/>
    <w:unhideWhenUsed/>
    <w:qFormat/>
    <w:tblPr/>
  </w:style>
  <w:style w:type="character" w:styleId="793" w:customStyle="1">
    <w:name w:val="标题 1 字符"/>
    <w:link w:val="787"/>
    <w:uiPriority w:val="0"/>
    <w:qFormat/>
    <w:rPr>
      <w:rFonts w:ascii="Times New Roman" w:hAnsi="Times New Roman"/>
      <w:b/>
      <w:bCs/>
      <w:sz w:val="44"/>
      <w:szCs w:val="44"/>
    </w:rPr>
  </w:style>
  <w:style w:type="paragraph" w:styleId="794" w:customStyle="1">
    <w:name w:val="批注文字1"/>
    <w:basedOn w:val="598"/>
    <w:link w:val="795"/>
    <w:uiPriority w:val="0"/>
    <w:qFormat/>
    <w:pPr>
      <w:jc w:val="left"/>
    </w:pPr>
  </w:style>
  <w:style w:type="character" w:styleId="795" w:customStyle="1">
    <w:name w:val="批注文字 字符"/>
    <w:link w:val="794"/>
    <w:uiPriority w:val="0"/>
    <w:qFormat/>
    <w:rPr>
      <w:sz w:val="21"/>
    </w:rPr>
  </w:style>
  <w:style w:type="paragraph" w:styleId="796" w:customStyle="1">
    <w:name w:val="正文文本11"/>
    <w:basedOn w:val="598"/>
    <w:next w:val="598"/>
    <w:uiPriority w:val="0"/>
    <w:qFormat/>
    <w:rPr>
      <w:rFonts w:ascii="仿宋_GB2312" w:eastAsia="仿宋_GB2312"/>
      <w:sz w:val="24"/>
    </w:rPr>
  </w:style>
  <w:style w:type="paragraph" w:styleId="797" w:customStyle="1">
    <w:name w:val="正文文本缩进11"/>
    <w:basedOn w:val="598"/>
    <w:next w:val="798"/>
    <w:link w:val="799"/>
    <w:uiPriority w:val="0"/>
    <w:qFormat/>
    <w:pPr>
      <w:ind w:left="420"/>
      <w:spacing w:after="120"/>
    </w:pPr>
  </w:style>
  <w:style w:type="paragraph" w:styleId="798" w:customStyle="1">
    <w:name w:val="寄信人地址1"/>
    <w:basedOn w:val="598"/>
    <w:uiPriority w:val="0"/>
    <w:qFormat/>
    <w:rPr>
      <w:rFonts w:ascii="Arial" w:hAnsi="Arial"/>
    </w:rPr>
  </w:style>
  <w:style w:type="character" w:styleId="799" w:customStyle="1">
    <w:name w:val="正文文本缩进 字符"/>
    <w:link w:val="797"/>
    <w:uiPriority w:val="0"/>
    <w:qFormat/>
    <w:rPr>
      <w:sz w:val="21"/>
    </w:rPr>
  </w:style>
  <w:style w:type="paragraph" w:styleId="800" w:customStyle="1">
    <w:name w:val="索引 41"/>
    <w:basedOn w:val="598"/>
    <w:next w:val="598"/>
    <w:uiPriority w:val="99"/>
    <w:unhideWhenUsed/>
    <w:qFormat/>
    <w:pPr>
      <w:ind w:left="600"/>
    </w:pPr>
  </w:style>
  <w:style w:type="paragraph" w:styleId="801" w:customStyle="1">
    <w:name w:val="纯文本11"/>
    <w:basedOn w:val="598"/>
    <w:uiPriority w:val="0"/>
    <w:qFormat/>
    <w:rPr>
      <w:rFonts w:ascii="宋体" w:hAnsi="Courier New" w:cs="Courier New"/>
      <w:szCs w:val="21"/>
    </w:rPr>
  </w:style>
  <w:style w:type="paragraph" w:styleId="802" w:customStyle="1">
    <w:name w:val="批注框文本1"/>
    <w:basedOn w:val="598"/>
    <w:link w:val="803"/>
    <w:uiPriority w:val="0"/>
    <w:qFormat/>
    <w:rPr>
      <w:sz w:val="18"/>
      <w:szCs w:val="18"/>
    </w:rPr>
  </w:style>
  <w:style w:type="character" w:styleId="803" w:customStyle="1">
    <w:name w:val="批注框文本 字符"/>
    <w:link w:val="802"/>
    <w:uiPriority w:val="0"/>
    <w:qFormat/>
    <w:rPr>
      <w:sz w:val="18"/>
      <w:szCs w:val="18"/>
    </w:rPr>
  </w:style>
  <w:style w:type="paragraph" w:styleId="804" w:customStyle="1">
    <w:name w:val="页脚11"/>
    <w:basedOn w:val="598"/>
    <w:link w:val="805"/>
    <w:uiPriority w:val="99"/>
    <w:qFormat/>
    <w:pPr>
      <w:jc w:val="left"/>
      <w:tabs>
        <w:tab w:val="center" w:pos="4153" w:leader="none"/>
        <w:tab w:val="right" w:pos="8306" w:leader="none"/>
      </w:tabs>
    </w:pPr>
    <w:rPr>
      <w:sz w:val="18"/>
      <w:szCs w:val="18"/>
    </w:rPr>
  </w:style>
  <w:style w:type="character" w:styleId="805" w:customStyle="1">
    <w:name w:val="页脚 字符"/>
    <w:link w:val="804"/>
    <w:uiPriority w:val="99"/>
    <w:qFormat/>
    <w:rPr>
      <w:rFonts w:ascii="Times New Roman" w:hAnsi="Times New Roman" w:eastAsia="宋体" w:cs="Times New Roman"/>
      <w:sz w:val="18"/>
      <w:szCs w:val="18"/>
    </w:rPr>
  </w:style>
  <w:style w:type="paragraph" w:styleId="806" w:customStyle="1">
    <w:name w:val="页眉1"/>
    <w:basedOn w:val="598"/>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07" w:customStyle="1">
    <w:name w:val="目录 11"/>
    <w:basedOn w:val="598"/>
    <w:next w:val="598"/>
    <w:uiPriority w:val="39"/>
    <w:qFormat/>
  </w:style>
  <w:style w:type="paragraph" w:styleId="808" w:customStyle="1">
    <w:name w:val="正文文本缩进 31"/>
    <w:basedOn w:val="598"/>
    <w:uiPriority w:val="0"/>
    <w:qFormat/>
    <w:pPr>
      <w:ind w:left="645" w:firstLine="645"/>
    </w:pPr>
    <w:rPr>
      <w:rFonts w:ascii="Arial" w:hAnsi="Arial" w:eastAsia="仿宋_GB2312"/>
      <w:color w:val="ffff00"/>
      <w:sz w:val="32"/>
      <w:szCs w:val="32"/>
    </w:rPr>
  </w:style>
  <w:style w:type="paragraph" w:styleId="809" w:customStyle="1">
    <w:name w:val="普通(网站)11"/>
    <w:basedOn w:val="598"/>
    <w:uiPriority w:val="99"/>
    <w:unhideWhenUsed/>
    <w:qFormat/>
    <w:pPr>
      <w:jc w:val="left"/>
      <w:spacing w:before="100" w:beforeAutospacing="1" w:after="100" w:afterAutospacing="1"/>
      <w:widowControl/>
    </w:pPr>
    <w:rPr>
      <w:rFonts w:ascii="宋体" w:hAnsi="宋体" w:cs="宋体"/>
      <w:sz w:val="24"/>
      <w:szCs w:val="24"/>
    </w:rPr>
  </w:style>
  <w:style w:type="paragraph" w:styleId="810" w:customStyle="1">
    <w:name w:val="批注主题1"/>
    <w:basedOn w:val="794"/>
    <w:next w:val="794"/>
    <w:link w:val="811"/>
    <w:uiPriority w:val="0"/>
    <w:qFormat/>
    <w:rPr>
      <w:b/>
      <w:bCs/>
    </w:rPr>
  </w:style>
  <w:style w:type="character" w:styleId="811" w:customStyle="1">
    <w:name w:val="批注主题 字符"/>
    <w:link w:val="810"/>
    <w:uiPriority w:val="0"/>
    <w:qFormat/>
    <w:rPr>
      <w:b/>
      <w:bCs/>
      <w:sz w:val="21"/>
    </w:rPr>
  </w:style>
  <w:style w:type="paragraph" w:styleId="812" w:customStyle="1">
    <w:name w:val="正文首行缩进1"/>
    <w:basedOn w:val="796"/>
    <w:link w:val="813"/>
    <w:uiPriority w:val="0"/>
    <w:qFormat/>
    <w:pPr>
      <w:ind w:firstLine="420"/>
      <w:spacing w:after="120"/>
    </w:pPr>
    <w:rPr>
      <w:rFonts w:ascii="Times New Roman" w:eastAsia="宋体"/>
      <w:szCs w:val="24"/>
    </w:rPr>
  </w:style>
  <w:style w:type="character" w:styleId="813" w:customStyle="1">
    <w:name w:val="正文首行缩进 字符"/>
    <w:link w:val="812"/>
    <w:uiPriority w:val="0"/>
    <w:qFormat/>
    <w:rPr>
      <w:sz w:val="24"/>
      <w:szCs w:val="24"/>
    </w:rPr>
  </w:style>
  <w:style w:type="paragraph" w:styleId="814" w:customStyle="1">
    <w:name w:val="正文首行缩进 211"/>
    <w:basedOn w:val="797"/>
    <w:next w:val="808"/>
    <w:uiPriority w:val="0"/>
    <w:qFormat/>
    <w:pPr>
      <w:ind w:left="0" w:firstLine="420"/>
      <w:spacing w:after="0" w:line="360" w:lineRule="auto"/>
    </w:pPr>
    <w:rPr>
      <w:rFonts w:ascii="宋体" w:hAnsi="宋体"/>
      <w:sz w:val="20"/>
      <w:szCs w:val="20"/>
    </w:rPr>
  </w:style>
  <w:style w:type="table" w:styleId="815" w:customStyle="1">
    <w:name w:val="网格型1"/>
    <w:basedOn w:val="792"/>
    <w:uiPriority w:val="39"/>
    <w:qFormat/>
    <w:tblPr/>
  </w:style>
  <w:style w:type="character" w:styleId="816" w:customStyle="1">
    <w:name w:val="要点1"/>
    <w:link w:val="598"/>
    <w:uiPriority w:val="22"/>
    <w:qFormat/>
    <w:rPr>
      <w:b/>
      <w:bCs/>
    </w:rPr>
  </w:style>
  <w:style w:type="character" w:styleId="817" w:customStyle="1">
    <w:name w:val="已访问的超链接1"/>
    <w:link w:val="598"/>
    <w:uiPriority w:val="0"/>
    <w:qFormat/>
    <w:rPr>
      <w:rFonts w:ascii="Times New Roman" w:hAnsi="Times New Roman" w:eastAsia="宋体" w:cs="Times New Roman"/>
      <w:sz w:val="21"/>
      <w:lang w:val="en-US" w:eastAsia="zh-CN" w:bidi="ar-SA"/>
    </w:rPr>
  </w:style>
  <w:style w:type="character" w:styleId="818" w:customStyle="1">
    <w:name w:val="强调1"/>
    <w:link w:val="598"/>
    <w:uiPriority w:val="0"/>
    <w:qFormat/>
    <w:rPr>
      <w:i/>
    </w:rPr>
  </w:style>
  <w:style w:type="character" w:styleId="819" w:customStyle="1">
    <w:name w:val="超链接1"/>
    <w:link w:val="598"/>
    <w:uiPriority w:val="99"/>
    <w:unhideWhenUsed/>
    <w:qFormat/>
    <w:rPr>
      <w:color w:val="0563c1"/>
      <w:u w:val="single"/>
    </w:rPr>
  </w:style>
  <w:style w:type="character" w:styleId="820" w:customStyle="1">
    <w:name w:val="批注引用1"/>
    <w:link w:val="598"/>
    <w:uiPriority w:val="0"/>
    <w:qFormat/>
    <w:rPr>
      <w:sz w:val="21"/>
      <w:szCs w:val="21"/>
    </w:rPr>
  </w:style>
  <w:style w:type="paragraph" w:styleId="821" w:customStyle="1">
    <w:name w:val="普通文字"/>
    <w:basedOn w:val="598"/>
    <w:next w:val="598"/>
    <w:uiPriority w:val="0"/>
    <w:qFormat/>
    <w:rPr>
      <w:rFonts w:ascii="宋体"/>
      <w:sz w:val="24"/>
    </w:rPr>
  </w:style>
  <w:style w:type="paragraph" w:styleId="822" w:customStyle="1">
    <w:name w:val="正文缩进1"/>
    <w:basedOn w:val="598"/>
    <w:uiPriority w:val="0"/>
    <w:qFormat/>
    <w:pPr>
      <w:ind w:firstLine="420"/>
      <w:jc w:val="left"/>
    </w:pPr>
    <w:rPr>
      <w:rFonts w:ascii="宋体" w:hAnsi="Calibri"/>
      <w:sz w:val="24"/>
      <w:szCs w:val="22"/>
    </w:rPr>
  </w:style>
  <w:style w:type="paragraph" w:styleId="823" w:customStyle="1">
    <w:name w:val="索引 11"/>
    <w:basedOn w:val="598"/>
    <w:next w:val="598"/>
    <w:uiPriority w:val="0"/>
    <w:qFormat/>
    <w:pPr>
      <w:spacing w:line="360" w:lineRule="auto"/>
    </w:pPr>
    <w:rPr>
      <w:rFonts w:ascii="仿宋_GB2312" w:eastAsia="仿宋_GB2312"/>
      <w:sz w:val="24"/>
    </w:rPr>
  </w:style>
  <w:style w:type="paragraph" w:styleId="824" w:customStyle="1">
    <w:name w:val="纯文本1"/>
    <w:basedOn w:val="598"/>
    <w:uiPriority w:val="0"/>
    <w:qFormat/>
    <w:rPr>
      <w:rFonts w:ascii="宋体" w:hAnsi="Courier New"/>
      <w:szCs w:val="22"/>
    </w:rPr>
  </w:style>
  <w:style w:type="paragraph" w:styleId="825" w:customStyle="1">
    <w:name w:val="普通(网站)1"/>
    <w:basedOn w:val="598"/>
    <w:uiPriority w:val="99"/>
    <w:qFormat/>
    <w:pPr>
      <w:jc w:val="left"/>
      <w:spacing w:before="100" w:beforeAutospacing="1" w:after="100" w:afterAutospacing="1"/>
    </w:pPr>
    <w:rPr>
      <w:sz w:val="24"/>
    </w:rPr>
  </w:style>
  <w:style w:type="paragraph" w:styleId="826" w:customStyle="1">
    <w:name w:val="正文文本1"/>
    <w:basedOn w:val="598"/>
    <w:next w:val="598"/>
    <w:uiPriority w:val="0"/>
    <w:qFormat/>
    <w:rPr>
      <w:sz w:val="20"/>
    </w:rPr>
  </w:style>
  <w:style w:type="paragraph" w:styleId="827" w:customStyle="1">
    <w:name w:val="正文文本首行缩进"/>
    <w:basedOn w:val="826"/>
    <w:uiPriority w:val="0"/>
    <w:qFormat/>
    <w:pPr>
      <w:ind w:firstLine="420"/>
      <w:spacing w:after="120"/>
      <w:tabs>
        <w:tab w:val="left" w:pos="2020" w:leader="none"/>
        <w:tab w:val="center" w:pos="4535" w:leader="none"/>
      </w:tabs>
    </w:pPr>
    <w:rPr>
      <w:sz w:val="21"/>
    </w:rPr>
  </w:style>
  <w:style w:type="paragraph" w:styleId="828" w:customStyle="1">
    <w:name w:val="纯文本2"/>
    <w:basedOn w:val="598"/>
    <w:uiPriority w:val="0"/>
    <w:qFormat/>
    <w:rPr>
      <w:rFonts w:ascii="宋体" w:hAnsi="Courier New"/>
    </w:rPr>
  </w:style>
  <w:style w:type="paragraph" w:styleId="829" w:customStyle="1">
    <w:name w:val="正文文本 21"/>
    <w:basedOn w:val="598"/>
    <w:uiPriority w:val="0"/>
    <w:qFormat/>
    <w:pPr>
      <w:spacing w:after="120" w:line="480" w:lineRule="auto"/>
    </w:pPr>
    <w:rPr>
      <w:sz w:val="20"/>
    </w:rPr>
  </w:style>
  <w:style w:type="paragraph" w:styleId="830" w:customStyle="1">
    <w:name w:val="页脚1"/>
    <w:basedOn w:val="598"/>
    <w:uiPriority w:val="0"/>
    <w:qFormat/>
    <w:pPr>
      <w:jc w:val="left"/>
      <w:tabs>
        <w:tab w:val="center" w:pos="4153" w:leader="none"/>
        <w:tab w:val="right" w:pos="8306" w:leader="none"/>
      </w:tabs>
    </w:pPr>
    <w:rPr>
      <w:sz w:val="18"/>
    </w:rPr>
  </w:style>
  <w:style w:type="character" w:styleId="831" w:customStyle="1">
    <w:name w:val="custom-tag-placeholder-class"/>
    <w:link w:val="598"/>
    <w:uiPriority w:val="0"/>
    <w:qFormat/>
  </w:style>
  <w:style w:type="paragraph" w:styleId="83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33" w:customStyle="1">
    <w:name w:val="列出段落1"/>
    <w:basedOn w:val="598"/>
    <w:uiPriority w:val="0"/>
    <w:qFormat/>
    <w:pPr>
      <w:ind w:firstLine="420"/>
    </w:pPr>
    <w:rPr>
      <w:szCs w:val="21"/>
    </w:rPr>
  </w:style>
  <w:style w:type="paragraph" w:styleId="834" w:customStyle="1">
    <w:name w:val="标题 111"/>
    <w:basedOn w:val="598"/>
    <w:next w:val="598"/>
    <w:uiPriority w:val="0"/>
    <w:qFormat/>
    <w:pPr>
      <w:keepLines/>
      <w:keepNext/>
      <w:spacing w:before="340" w:after="330" w:line="578" w:lineRule="auto"/>
      <w:outlineLvl w:val="0"/>
    </w:pPr>
    <w:rPr>
      <w:b/>
      <w:bCs/>
      <w:sz w:val="44"/>
      <w:szCs w:val="44"/>
      <w:lang w:val="en-US" w:eastAsia="en-US"/>
    </w:rPr>
  </w:style>
  <w:style w:type="paragraph" w:styleId="835" w:customStyle="1">
    <w:name w:val="普通(网站)2"/>
    <w:basedOn w:val="598"/>
    <w:uiPriority w:val="99"/>
    <w:unhideWhenUsed/>
    <w:qFormat/>
    <w:pPr>
      <w:jc w:val="left"/>
      <w:spacing w:before="100" w:beforeAutospacing="1" w:after="100" w:afterAutospacing="1"/>
      <w:widowControl/>
    </w:pPr>
    <w:rPr>
      <w:rFonts w:ascii="宋体" w:hAnsi="宋体" w:cs="宋体"/>
      <w:sz w:val="24"/>
      <w:szCs w:val="24"/>
    </w:rPr>
  </w:style>
  <w:style w:type="paragraph" w:styleId="836" w:customStyle="1">
    <w:name w:val="普通正文"/>
    <w:basedOn w:val="598"/>
    <w:uiPriority w:val="0"/>
    <w:qFormat/>
    <w:pPr>
      <w:ind w:firstLine="480"/>
      <w:jc w:val="left"/>
      <w:spacing w:before="120" w:after="120" w:line="360" w:lineRule="auto"/>
    </w:pPr>
    <w:rPr>
      <w:rFonts w:ascii="Arial" w:hAnsi="Arial"/>
      <w:sz w:val="24"/>
      <w:szCs w:val="24"/>
    </w:rPr>
  </w:style>
  <w:style w:type="paragraph" w:styleId="837" w:customStyle="1">
    <w:name w:val="正文首行缩进11"/>
    <w:basedOn w:val="826"/>
    <w:uiPriority w:val="0"/>
    <w:qFormat/>
    <w:pPr>
      <w:ind w:firstLine="200"/>
      <w:spacing w:line="360" w:lineRule="auto"/>
    </w:pPr>
    <w:rPr>
      <w:rFonts w:ascii="仿宋_GB2312" w:hAnsi="Times New Roman" w:eastAsia="仿宋_GB2312"/>
      <w:sz w:val="30"/>
      <w:szCs w:val="30"/>
    </w:rPr>
  </w:style>
  <w:style w:type="character" w:styleId="838" w:customStyle="1">
    <w:name w:val="font51"/>
    <w:basedOn w:val="608"/>
    <w:uiPriority w:val="0"/>
    <w:qFormat/>
    <w:rPr>
      <w:rFonts w:hint="eastAsia" w:ascii="宋体" w:hAnsi="宋体" w:eastAsia="宋体" w:cs="宋体"/>
      <w:color w:val="000000"/>
      <w:sz w:val="21"/>
      <w:szCs w:val="21"/>
      <w:u w:val="none"/>
    </w:rPr>
  </w:style>
  <w:style w:type="character" w:styleId="839" w:customStyle="1">
    <w:name w:val="font41"/>
    <w:basedOn w:val="608"/>
    <w:uiPriority w:val="0"/>
    <w:qFormat/>
    <w:rPr>
      <w:rFonts w:hint="eastAsia" w:ascii="宋体" w:hAnsi="宋体" w:eastAsia="宋体" w:cs="宋体"/>
      <w:color w:val="000000"/>
      <w:sz w:val="22"/>
      <w:szCs w:val="22"/>
      <w:u w:val="none"/>
    </w:rPr>
  </w:style>
  <w:style w:type="character" w:styleId="840" w:customStyle="1">
    <w:name w:val="font21"/>
    <w:basedOn w:val="608"/>
    <w:uiPriority w:val="0"/>
    <w:qFormat/>
    <w:rPr>
      <w:rFonts w:hint="eastAsia" w:ascii="宋体" w:hAnsi="宋体" w:eastAsia="宋体" w:cs="宋体"/>
      <w:color w:val="000000"/>
      <w:sz w:val="24"/>
      <w:szCs w:val="24"/>
      <w:u w:val="none"/>
    </w:rPr>
  </w:style>
  <w:style w:type="character" w:styleId="841" w:customStyle="1">
    <w:name w:val="font31"/>
    <w:basedOn w:val="608"/>
    <w:uiPriority w:val="0"/>
    <w:rPr>
      <w:rFonts w:hint="default" w:ascii="Times New Roman" w:hAnsi="Times New Roman" w:cs="Times New Roman"/>
      <w:color w:val="000000"/>
      <w:sz w:val="24"/>
      <w:szCs w:val="24"/>
      <w:u w:val="none"/>
    </w:rPr>
  </w:style>
  <w:style w:type="numbering" w:styleId="82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1805e33f-5029-4d80-82b6-0f3aee31c446</errorID>
      <errorWord>Ｘ</errorWord>
      <group>L1_Format</group>
      <groupName>格式问题</groupName>
      <ability>L2_HalfPunc</ability>
      <abilityName>全半角检查</abilityName>
      <candidateList>
        <item>X</item>
      </candidateList>
      <explain>文本全半角错误。</explain>
      <paraID>7A52C22D</paraID>
      <start>12</start>
      <end>13</end>
      <status>ignored</status>
      <modifiedWord/>
      <trackRevisions>false</trackRevisions>
    </reviewItem>
    <reviewItem>
      <errorID>b4e2678d-779a-4339-9916-dceebf42ce3e</errorID>
      <errorWord>日支付合同</errorWord>
      <group>L1_Word</group>
      <groupName>字词问题</groupName>
      <ability>L2_Typo</ability>
      <abilityName>字词错误</abilityName>
      <candidateList>
        <item>日内支付合同</item>
      </candidateList>
      <explain/>
      <paraID>380AB587</paraID>
      <start>4</start>
      <end>9</end>
      <status>ignored</status>
      <modifiedWord/>
      <trackRevisions>false</trackRevisions>
    </reviewItem>
  </reviewItems>
  <config/>
</contractReview>
</file>

<file path=customXml/itemProps1.xml><?xml version="1.0" encoding="utf-8"?>
<ds:datastoreItem xmlns:ds="http://schemas.openxmlformats.org/officeDocument/2006/customXml" ds:itemID="{130F4472-40A2-44C2-B6FA-BB0B76CE7FA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成天驰</cp:lastModifiedBy>
  <cp:revision>21</cp:revision>
  <dcterms:created xsi:type="dcterms:W3CDTF">2023-12-07T03:32:00Z</dcterms:created>
  <dcterms:modified xsi:type="dcterms:W3CDTF">2026-07-22T06:52:15Z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A4EB0351CFE74310A440233B0D71AA60_13</vt:lpwstr>
  </property>
  <property fmtid="{D5CDD505-2E9C-101B-9397-08002B2CF9AE}" pid="4" name="KSOTemplateDocerSaveRecord">
    <vt:lpwstr>eyJoZGlkIjoiYzA5YWY4M2MwNGRhODk4ZjM0ZWM5YjZlMDk5M2I4YjQiLCJ1c2VySWQiOiIxNjU1OTQ5OTg4In0=</vt:lpwstr>
  </property>
</Properties>
</file>