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ind w:firstLine="2249"/>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ind w:firstLine="2249"/>
        <w:jc w:val="left"/>
        <w:spacing w:line="480" w:lineRule="auto"/>
        <w:rPr>
          <w:rFonts w:ascii="Arial" w:hAnsi="Arial" w:cs="Times New Roman"/>
          <w:b/>
          <w:bCs/>
          <w:color w:val="auto"/>
          <w:sz w:val="32"/>
          <w:szCs w:val="24"/>
          <w:highlight w:val="none"/>
        </w:rPr>
      </w:pPr>
      <w:r>
        <w:rPr>
          <w:rFonts w:ascii="Arial" w:hAnsi="Arial" w:cs="Times New Roman"/>
          <w:b/>
          <w:bCs/>
          <w:color w:val="auto"/>
          <w:sz w:val="32"/>
          <w:szCs w:val="24"/>
          <w:highlight w:val="none"/>
        </w:rPr>
      </w:r>
      <w:r/>
    </w:p>
    <w:p>
      <w:pPr>
        <w:ind w:firstLine="1405"/>
        <w:spacing w:line="480" w:lineRule="auto"/>
        <w:rPr>
          <w:rFonts w:ascii="黑体" w:hAnsi="Arial" w:cs="Times New Roman"/>
          <w:b/>
          <w:color w:val="auto"/>
          <w:sz w:val="44"/>
          <w:szCs w:val="21"/>
          <w:highlight w:val="none"/>
        </w:rPr>
      </w:pPr>
      <w:r>
        <w:rPr>
          <w:rFonts w:hint="eastAsia" w:ascii="Arial" w:hAnsi="Arial" w:cs="Times New Roman"/>
          <w:b/>
          <w:bCs/>
          <w:color w:val="auto"/>
          <w:sz w:val="28"/>
          <w:highlight w:val="none"/>
        </w:rPr>
        <w:t xml:space="preserve">项目名称：</w:t>
      </w:r>
      <w:r>
        <w:rPr>
          <w:rFonts w:hint="eastAsia" w:ascii="Arial" w:hAnsi="Arial" w:cs="Times New Roman"/>
          <w:b/>
          <w:bCs/>
          <w:color w:val="auto"/>
          <w:sz w:val="28"/>
          <w:highlight w:val="none"/>
          <w:lang w:val="zh-CN"/>
        </w:rPr>
        <w:t xml:space="preserve">2026年度东海县大气环境质量精准管控项目</w:t>
      </w:r>
      <w:r/>
    </w:p>
    <w:p>
      <w:pPr>
        <w:ind w:firstLine="1405"/>
        <w:spacing w:line="480" w:lineRule="auto"/>
        <w:rPr>
          <w:rFonts w:ascii="黑体" w:hAnsi="Arial" w:cs="Times New Roman"/>
          <w:b/>
          <w:color w:val="auto"/>
          <w:sz w:val="40"/>
          <w:szCs w:val="20"/>
          <w:highlight w:val="none"/>
        </w:rPr>
      </w:pPr>
      <w:r>
        <w:rPr>
          <w:rFonts w:hint="eastAsia" w:ascii="Arial" w:hAnsi="Arial" w:cs="Times New Roman"/>
          <w:b/>
          <w:bCs/>
          <w:color w:val="auto"/>
          <w:sz w:val="28"/>
          <w:highlight w:val="none"/>
        </w:rPr>
        <w:t xml:space="preserve">项目编号：JSZC-320722-BHXM-G2026-0006</w:t>
      </w:r>
      <w:r/>
    </w:p>
    <w:p>
      <w:pPr>
        <w:jc w:val="left"/>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before="120" w:after="120" w:line="360" w:lineRule="auto"/>
        <w:rPr>
          <w:rFonts w:hint="eastAsia" w:ascii="Arial" w:hAnsi="Arial" w:eastAsia="宋体" w:cs="Times New Roman"/>
          <w:b/>
          <w:bCs/>
          <w:color w:val="auto"/>
          <w:sz w:val="32"/>
          <w:szCs w:val="24"/>
          <w:highlight w:val="none"/>
          <w:lang w:eastAsia="zh-CN"/>
        </w:rPr>
      </w:pPr>
      <w:r>
        <w:rPr>
          <w:rFonts w:hint="eastAsia" w:ascii="Arial" w:hAnsi="Arial" w:cs="Times New Roman"/>
          <w:b/>
          <w:bCs/>
          <w:color w:val="auto"/>
          <w:sz w:val="32"/>
          <w:szCs w:val="24"/>
          <w:highlight w:val="none"/>
        </w:rPr>
        <w:t xml:space="preserve">采购人：</w:t>
      </w:r>
      <w:r>
        <w:rPr>
          <w:rFonts w:hint="eastAsia" w:ascii="Arial" w:hAnsi="Arial" w:cs="Times New Roman"/>
          <w:b/>
          <w:bCs/>
          <w:color w:val="auto"/>
          <w:sz w:val="32"/>
          <w:szCs w:val="24"/>
          <w:highlight w:val="none"/>
          <w:lang w:eastAsia="zh-CN"/>
        </w:rPr>
        <w:t xml:space="preserve">连云港市东海生态环境局</w:t>
      </w:r>
      <w:r/>
    </w:p>
    <w:p>
      <w:pPr>
        <w:jc w:val="center"/>
        <w:spacing w:before="120" w:after="120" w:line="360" w:lineRule="auto"/>
        <w:rPr>
          <w:rFonts w:ascii="Arial" w:hAnsi="Arial" w:cs="Times New Roman"/>
          <w:b/>
          <w:bCs/>
          <w:color w:val="auto"/>
          <w:sz w:val="32"/>
          <w:szCs w:val="24"/>
          <w:highlight w:val="none"/>
        </w:rPr>
      </w:pPr>
      <w:r>
        <w:rPr>
          <w:rFonts w:hint="eastAsia" w:ascii="Arial" w:hAnsi="Arial" w:cs="Times New Roman"/>
          <w:b/>
          <w:bCs/>
          <w:color w:val="auto"/>
          <w:sz w:val="32"/>
          <w:szCs w:val="24"/>
          <w:highlight w:val="none"/>
        </w:rPr>
        <w:t xml:space="preserve">采购代理机构：江苏宝宏项目管理咨询有限公司</w:t>
      </w:r>
      <w:r/>
    </w:p>
    <w:p>
      <w:pPr>
        <w:jc w:val="center"/>
        <w:spacing w:before="120" w:after="120" w:line="360" w:lineRule="auto"/>
        <w:rPr>
          <w:rFonts w:hint="eastAsia" w:ascii="宋体" w:hAnsi="宋体"/>
          <w:color w:val="auto"/>
          <w:sz w:val="24"/>
          <w:highlight w:val="none"/>
        </w:rPr>
      </w:pPr>
      <w:r>
        <w:rPr>
          <w:rFonts w:hint="eastAsia" w:ascii="Arial" w:hAnsi="Arial" w:cs="Times New Roman"/>
          <w:b/>
          <w:bCs/>
          <w:color w:val="auto"/>
          <w:sz w:val="32"/>
          <w:szCs w:val="24"/>
          <w:highlight w:val="none"/>
        </w:rPr>
        <w:t xml:space="preserve">2026年07月</w:t>
      </w:r>
      <w:r>
        <w:rPr>
          <w:color w:val="auto"/>
          <w:highlight w:val="none"/>
        </w:rPr>
        <w:br w:type="page" w:clear="all"/>
      </w:r>
      <w:r>
        <w:rPr>
          <w:rFonts w:ascii="宋体" w:hAnsi="宋体"/>
          <w:color w:val="auto"/>
          <w:sz w:val="24"/>
          <w:highlight w:val="none"/>
        </w:rPr>
        <w:fldChar w:fldCharType="begin"/>
      </w:r>
      <w:r>
        <w:rPr>
          <w:rFonts w:ascii="宋体" w:hAnsi="宋体"/>
          <w:color w:val="auto"/>
          <w:sz w:val="24"/>
          <w:highlight w:val="none"/>
        </w:rPr>
        <w:instrText xml:space="preserve"> TOC \o "1-1" \u </w:instrText>
      </w:r>
      <w:r>
        <w:rPr>
          <w:rFonts w:ascii="宋体" w:hAnsi="宋体"/>
          <w:color w:val="auto"/>
          <w:sz w:val="24"/>
          <w:highlight w:val="none"/>
        </w:rPr>
        <w:fldChar w:fldCharType="separate"/>
      </w:r>
      <w:r/>
    </w:p>
    <w:p>
      <w:pPr>
        <w:pStyle w:val="770"/>
        <w:tabs>
          <w:tab w:val="clear" w:pos="9628" w:leader="none"/>
          <w:tab w:val="right" w:pos="9638" w:leader="dot"/>
        </w:tabs>
        <w:rPr>
          <w:rFonts w:hint="eastAsia" w:ascii="黑体" w:hAnsi="黑体" w:eastAsia="黑体"/>
          <w:color w:val="auto"/>
          <w:highlight w:val="none"/>
        </w:rPr>
      </w:pPr>
      <w:r>
        <w:rPr>
          <w:rFonts w:hint="eastAsia" w:ascii="黑体" w:hAnsi="黑体" w:eastAsia="黑体"/>
          <w:color w:val="auto"/>
          <w:highlight w:val="none"/>
        </w:rPr>
        <w:t xml:space="preserve">目      录</w:t>
      </w:r>
      <w:r/>
    </w:p>
    <w:p>
      <w:pPr>
        <w:pStyle w:val="770"/>
        <w:tabs>
          <w:tab w:val="clear" w:pos="9628" w:leader="none"/>
          <w:tab w:val="right" w:pos="9638" w:leader="dot"/>
        </w:tabs>
        <w:rPr>
          <w:color w:val="auto"/>
          <w:highlight w:val="none"/>
        </w:rPr>
      </w:pPr>
      <w:r>
        <w:rPr>
          <w:rFonts w:hint="eastAsia" w:ascii="黑体" w:hAnsi="黑体" w:eastAsia="黑体"/>
          <w:color w:val="auto"/>
          <w:highlight w:val="none"/>
        </w:rPr>
        <w:t xml:space="preserve">第一章  投标邀请</w:t>
      </w:r>
      <w:r>
        <w:rPr>
          <w:color w:val="auto"/>
          <w:highlight w:val="none"/>
        </w:rPr>
        <w:tab/>
      </w:r>
      <w:r>
        <w:rPr>
          <w:color w:val="auto"/>
          <w:highlight w:val="none"/>
        </w:rPr>
        <w:fldChar w:fldCharType="begin"/>
      </w:r>
      <w:r>
        <w:rPr>
          <w:color w:val="auto"/>
          <w:highlight w:val="none"/>
        </w:rPr>
        <w:instrText xml:space="preserve"> PAGEREF _Toc288 \h </w:instrText>
      </w:r>
      <w:r>
        <w:rPr>
          <w:color w:val="auto"/>
          <w:highlight w:val="none"/>
        </w:rPr>
        <w:fldChar w:fldCharType="separate"/>
      </w:r>
      <w:r>
        <w:rPr>
          <w:color w:val="auto"/>
          <w:highlight w:val="none"/>
        </w:rPr>
        <w:t xml:space="preserve">3</w:t>
      </w:r>
      <w:r>
        <w:rPr>
          <w:color w:val="auto"/>
          <w:highlight w:val="none"/>
        </w:rPr>
        <w:fldChar w:fldCharType="end"/>
      </w:r>
      <w:r/>
    </w:p>
    <w:p>
      <w:pPr>
        <w:pStyle w:val="770"/>
        <w:tabs>
          <w:tab w:val="clear" w:pos="9628" w:leader="none"/>
          <w:tab w:val="right" w:pos="9638" w:leader="dot"/>
        </w:tabs>
        <w:rPr>
          <w:color w:val="auto"/>
          <w:highlight w:val="none"/>
        </w:rPr>
      </w:pPr>
      <w:r>
        <w:rPr>
          <w:rFonts w:hint="eastAsia" w:ascii="黑体" w:hAnsi="黑体" w:eastAsia="黑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_Toc15273 \h </w:instrText>
      </w:r>
      <w:r>
        <w:rPr>
          <w:color w:val="auto"/>
          <w:highlight w:val="none"/>
        </w:rPr>
        <w:fldChar w:fldCharType="separate"/>
      </w:r>
      <w:r>
        <w:rPr>
          <w:color w:val="auto"/>
          <w:highlight w:val="none"/>
        </w:rPr>
        <w:t xml:space="preserve">7</w:t>
      </w:r>
      <w:r>
        <w:rPr>
          <w:color w:val="auto"/>
          <w:highlight w:val="none"/>
        </w:rPr>
        <w:fldChar w:fldCharType="end"/>
      </w:r>
      <w:r/>
    </w:p>
    <w:p>
      <w:pPr>
        <w:pStyle w:val="770"/>
        <w:tabs>
          <w:tab w:val="clear" w:pos="9628" w:leader="none"/>
          <w:tab w:val="right" w:pos="9638" w:leader="dot"/>
        </w:tabs>
        <w:rPr>
          <w:color w:val="auto"/>
          <w:highlight w:val="none"/>
        </w:rPr>
      </w:pPr>
      <w:r>
        <w:rPr>
          <w:rFonts w:hint="eastAsia" w:ascii="黑体" w:hAnsi="黑体" w:eastAsia="黑体"/>
          <w:color w:val="auto"/>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_Toc30190 \h </w:instrText>
      </w:r>
      <w:r>
        <w:rPr>
          <w:color w:val="auto"/>
          <w:highlight w:val="none"/>
        </w:rPr>
        <w:fldChar w:fldCharType="separate"/>
      </w:r>
      <w:r>
        <w:rPr>
          <w:color w:val="auto"/>
          <w:highlight w:val="none"/>
        </w:rPr>
        <w:t xml:space="preserve">23</w:t>
      </w:r>
      <w:r>
        <w:rPr>
          <w:color w:val="auto"/>
          <w:highlight w:val="none"/>
        </w:rPr>
        <w:fldChar w:fldCharType="end"/>
      </w:r>
      <w:r/>
    </w:p>
    <w:p>
      <w:pPr>
        <w:pStyle w:val="770"/>
        <w:tabs>
          <w:tab w:val="clear" w:pos="9628" w:leader="none"/>
          <w:tab w:val="right" w:pos="9638" w:leader="dot"/>
        </w:tabs>
        <w:rPr>
          <w:color w:val="auto"/>
          <w:highlight w:val="none"/>
        </w:rPr>
      </w:pPr>
      <w:r>
        <w:rPr>
          <w:rFonts w:hint="eastAsia" w:ascii="黑体" w:hAnsi="黑体" w:eastAsia="黑体"/>
          <w:color w:val="auto"/>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_Toc27103 \h </w:instrText>
      </w:r>
      <w:r>
        <w:rPr>
          <w:color w:val="auto"/>
          <w:highlight w:val="none"/>
        </w:rPr>
        <w:fldChar w:fldCharType="separate"/>
      </w:r>
      <w:r>
        <w:rPr>
          <w:color w:val="auto"/>
          <w:highlight w:val="none"/>
        </w:rPr>
        <w:t xml:space="preserve">28</w:t>
      </w:r>
      <w:r>
        <w:rPr>
          <w:color w:val="auto"/>
          <w:highlight w:val="none"/>
        </w:rPr>
        <w:fldChar w:fldCharType="end"/>
      </w:r>
      <w:r/>
    </w:p>
    <w:p>
      <w:pPr>
        <w:pStyle w:val="770"/>
        <w:tabs>
          <w:tab w:val="clear" w:pos="9628" w:leader="none"/>
          <w:tab w:val="right" w:pos="9638" w:leader="dot"/>
        </w:tabs>
        <w:rPr>
          <w:color w:val="auto"/>
          <w:highlight w:val="none"/>
        </w:rPr>
      </w:pPr>
      <w:r>
        <w:rPr>
          <w:rFonts w:ascii="黑体" w:hAnsi="黑体" w:eastAsia="黑体"/>
          <w:color w:val="auto"/>
          <w:highlight w:val="none"/>
        </w:rPr>
        <w:t xml:space="preserve">第五章</w:t>
      </w:r>
      <w:r>
        <w:rPr>
          <w:rFonts w:hint="eastAsia" w:ascii="黑体" w:hAnsi="黑体" w:eastAsia="黑体"/>
          <w:color w:val="auto"/>
          <w:highlight w:val="none"/>
        </w:rPr>
        <w:t xml:space="preserve">  评标方法与评标标准</w:t>
      </w:r>
      <w:r>
        <w:rPr>
          <w:color w:val="auto"/>
          <w:highlight w:val="none"/>
        </w:rPr>
        <w:tab/>
      </w:r>
      <w:r>
        <w:rPr>
          <w:color w:val="auto"/>
          <w:highlight w:val="none"/>
        </w:rPr>
        <w:fldChar w:fldCharType="begin"/>
      </w:r>
      <w:r>
        <w:rPr>
          <w:color w:val="auto"/>
          <w:highlight w:val="none"/>
        </w:rPr>
        <w:instrText xml:space="preserve"> PAGEREF _Toc29664 \h </w:instrText>
      </w:r>
      <w:r>
        <w:rPr>
          <w:color w:val="auto"/>
          <w:highlight w:val="none"/>
        </w:rPr>
        <w:fldChar w:fldCharType="separate"/>
      </w:r>
      <w:r>
        <w:rPr>
          <w:color w:val="auto"/>
          <w:highlight w:val="none"/>
        </w:rPr>
        <w:t xml:space="preserve">32</w:t>
      </w:r>
      <w:r>
        <w:rPr>
          <w:color w:val="auto"/>
          <w:highlight w:val="none"/>
        </w:rPr>
        <w:fldChar w:fldCharType="end"/>
      </w:r>
      <w:r/>
    </w:p>
    <w:p>
      <w:pPr>
        <w:pStyle w:val="770"/>
        <w:tabs>
          <w:tab w:val="clear" w:pos="9628" w:leader="none"/>
          <w:tab w:val="right" w:pos="9638" w:leader="dot"/>
        </w:tabs>
        <w:rPr>
          <w:color w:val="auto"/>
          <w:highlight w:val="none"/>
        </w:rPr>
      </w:pPr>
      <w:r>
        <w:rPr>
          <w:rFonts w:hint="eastAsia" w:ascii="黑体" w:hAnsi="黑体" w:eastAsia="黑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_Toc3751 \h </w:instrText>
      </w:r>
      <w:r>
        <w:rPr>
          <w:color w:val="auto"/>
          <w:highlight w:val="none"/>
        </w:rPr>
        <w:fldChar w:fldCharType="separate"/>
      </w:r>
      <w:r>
        <w:rPr>
          <w:color w:val="auto"/>
          <w:highlight w:val="none"/>
        </w:rPr>
        <w:t xml:space="preserve">35</w:t>
      </w:r>
      <w:r>
        <w:rPr>
          <w:color w:val="auto"/>
          <w:highlight w:val="none"/>
        </w:rPr>
        <w:fldChar w:fldCharType="end"/>
      </w:r>
      <w:r/>
    </w:p>
    <w:p>
      <w:pPr>
        <w:spacing w:before="120" w:after="120" w:line="360" w:lineRule="auto"/>
        <w:widowControl/>
        <w:rPr>
          <w:rFonts w:hint="eastAsia" w:ascii="宋体" w:hAnsi="宋体"/>
          <w:color w:val="auto"/>
          <w:sz w:val="28"/>
          <w:highlight w:val="none"/>
        </w:rPr>
      </w:pPr>
      <w:r>
        <w:rPr>
          <w:rFonts w:ascii="宋体" w:hAnsi="宋体"/>
          <w:color w:val="auto"/>
          <w:sz w:val="24"/>
          <w:highlight w:val="none"/>
        </w:rPr>
        <w:fldChar w:fldCharType="end"/>
      </w:r>
      <w:r/>
    </w:p>
    <w:p>
      <w:pPr>
        <w:pStyle w:val="836"/>
        <w:jc w:val="center"/>
        <w:spacing w:line="360" w:lineRule="auto"/>
        <w:rPr>
          <w:rFonts w:hint="eastAsia" w:ascii="黑体" w:hAnsi="黑体" w:eastAsia="黑体"/>
          <w:b w:val="0"/>
          <w:color w:val="auto"/>
          <w:highlight w:val="none"/>
        </w:rPr>
        <w:sectPr>
          <w:footerReference w:type="default" r:id="rId11"/>
          <w:footnotePr/>
          <w:endnotePr/>
          <w:type w:val="nextPage"/>
          <w:pgSz w:w="11906" w:h="16838" w:orient="portrait"/>
          <w:pgMar w:top="1134" w:right="1134" w:bottom="1134" w:left="1134" w:header="851" w:footer="992" w:gutter="0"/>
          <w:cols w:num="1" w:sep="0" w:space="720" w:equalWidth="1"/>
          <w:docGrid w:linePitch="360"/>
        </w:sectPr>
      </w:pPr>
      <w:r>
        <w:rPr>
          <w:rFonts w:hint="eastAsia" w:ascii="黑体" w:hAnsi="黑体" w:eastAsia="黑体"/>
          <w:b w:val="0"/>
          <w:color w:val="auto"/>
          <w:highlight w:val="none"/>
        </w:rPr>
      </w:r>
      <w:r/>
    </w:p>
    <w:p>
      <w:pPr>
        <w:pStyle w:val="836"/>
        <w:jc w:val="center"/>
        <w:spacing w:line="360" w:lineRule="auto"/>
        <w:rPr>
          <w:rFonts w:hint="eastAsia" w:ascii="黑体" w:hAnsi="黑体" w:eastAsia="黑体"/>
          <w:b w:val="0"/>
          <w:color w:val="auto"/>
          <w:highlight w:val="none"/>
        </w:rPr>
      </w:pPr>
      <w:r/>
      <w:bookmarkStart w:id="0" w:name="_Toc288"/>
      <w:r>
        <w:rPr>
          <w:rFonts w:hint="eastAsia" w:ascii="黑体" w:hAnsi="黑体" w:eastAsia="黑体"/>
          <w:b w:val="0"/>
          <w:color w:val="auto"/>
          <w:highlight w:val="none"/>
        </w:rPr>
        <w:t xml:space="preserve">第一章  投标邀请</w:t>
      </w:r>
      <w:bookmarkEnd w:id="0"/>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s="宋体"/>
          <w:color w:val="auto"/>
          <w:sz w:val="24"/>
          <w:szCs w:val="24"/>
          <w:highlight w:val="none"/>
          <w:lang w:eastAsia="zh-CN"/>
        </w:rPr>
        <w:t xml:space="preserve">连云港市东海生态环境局</w:t>
      </w:r>
      <w:r>
        <w:rPr>
          <w:rFonts w:hint="eastAsia" w:ascii="宋体" w:hAnsi="宋体"/>
          <w:color w:val="auto"/>
          <w:sz w:val="24"/>
          <w:szCs w:val="24"/>
          <w:highlight w:val="none"/>
        </w:rPr>
        <w:t xml:space="preserve">的委托，江苏宝宏项目管理咨询有限公司就2026年度东海县大气环境质量精准管控项目</w:t>
      </w:r>
      <w:r>
        <w:rPr>
          <w:rFonts w:hint="eastAsia" w:ascii="宋体" w:hAnsi="宋体" w:cs="Arial"/>
          <w:color w:val="auto"/>
          <w:sz w:val="24"/>
          <w:szCs w:val="24"/>
          <w:highlight w:val="none"/>
        </w:rPr>
        <w:t xml:space="preserve">（项目编号:JSZC-320722-BHXM-G2026-0006）</w:t>
      </w:r>
      <w:r>
        <w:rPr>
          <w:rFonts w:hint="eastAsia" w:ascii="宋体" w:hAnsi="宋体"/>
          <w:color w:val="auto"/>
          <w:sz w:val="24"/>
          <w:szCs w:val="24"/>
          <w:highlight w:val="none"/>
        </w:rPr>
        <w:t xml:space="preserve">进行公开招标采购，欢迎符合条件的供应商投标。</w:t>
      </w:r>
      <w:r/>
    </w:p>
    <w:tbl>
      <w:tblPr>
        <w:tblStyle w:val="7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0"/>
      </w:tblGrid>
      <w:tr>
        <w:trPr/>
        <w:tc>
          <w:tcPr>
            <w:tcW w:w="9747" w:type="dxa"/>
            <w:textDirection w:val="lrTb"/>
            <w:noWrap w:val="false"/>
          </w:tcPr>
          <w:p>
            <w:pPr>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项目概况</w:t>
            </w:r>
            <w:r/>
          </w:p>
          <w:p>
            <w:pPr>
              <w:ind w:firstLine="482"/>
              <w:spacing w:line="500" w:lineRule="exact"/>
              <w:rPr>
                <w:rFonts w:hint="eastAsia" w:ascii="宋体" w:hAnsi="宋体"/>
                <w:color w:val="auto"/>
                <w:sz w:val="24"/>
                <w:szCs w:val="24"/>
                <w:highlight w:val="none"/>
              </w:rPr>
            </w:pPr>
            <w:r>
              <w:rPr>
                <w:rFonts w:hint="eastAsia" w:ascii="宋体" w:hAnsi="宋体"/>
                <w:b/>
                <w:color w:val="auto"/>
                <w:sz w:val="24"/>
                <w:szCs w:val="24"/>
                <w:highlight w:val="none"/>
                <w:u w:val="single"/>
              </w:rPr>
              <w:t xml:space="preserve">2026年度东海县大气环境质量精准管控项目</w:t>
            </w:r>
            <w:r>
              <w:rPr>
                <w:rFonts w:hint="eastAsia" w:ascii="宋体" w:hAnsi="宋体"/>
                <w:color w:val="auto"/>
                <w:sz w:val="24"/>
                <w:szCs w:val="24"/>
                <w:highlight w:val="none"/>
              </w:rPr>
              <w:t xml:space="preserve">招标项目的潜在投标人应在</w:t>
            </w:r>
            <w:r>
              <w:rPr>
                <w:rFonts w:hint="eastAsia" w:ascii="宋体" w:hAnsi="宋体"/>
                <w:b/>
                <w:color w:val="auto"/>
                <w:sz w:val="24"/>
                <w:szCs w:val="24"/>
                <w:highlight w:val="none"/>
                <w:u w:val="single"/>
              </w:rPr>
              <w:t xml:space="preserve">江苏政府采购网</w:t>
            </w:r>
            <w:r>
              <w:rPr>
                <w:rFonts w:hint="eastAsia" w:ascii="宋体" w:hAnsi="宋体"/>
                <w:color w:val="auto"/>
                <w:sz w:val="24"/>
                <w:szCs w:val="24"/>
                <w:highlight w:val="none"/>
              </w:rPr>
              <w:t xml:space="preserve">自行免费下载招标文件，并于</w:t>
            </w:r>
            <w:r>
              <w:rPr>
                <w:rFonts w:hint="eastAsia" w:ascii="宋体" w:hAnsi="宋体"/>
                <w:b/>
                <w:color w:val="auto"/>
                <w:sz w:val="24"/>
                <w:szCs w:val="24"/>
                <w:highlight w:val="none"/>
                <w:u w:val="single"/>
              </w:rPr>
              <w:t xml:space="preserve">2026年07月</w:t>
            </w:r>
            <w:r>
              <w:rPr>
                <w:rFonts w:hint="eastAsia" w:ascii="宋体" w:hAnsi="宋体"/>
                <w:b/>
                <w:color w:val="auto"/>
                <w:sz w:val="24"/>
                <w:szCs w:val="24"/>
                <w:highlight w:val="none"/>
                <w:u w:val="single"/>
                <w:lang w:val="en-US" w:eastAsia="zh-CN"/>
              </w:rPr>
              <w:t xml:space="preserve">23</w:t>
            </w:r>
            <w:r>
              <w:rPr>
                <w:rFonts w:hint="eastAsia" w:ascii="宋体" w:hAnsi="宋体"/>
                <w:b/>
                <w:color w:val="auto"/>
                <w:sz w:val="24"/>
                <w:szCs w:val="24"/>
                <w:highlight w:val="none"/>
                <w:u w:val="single"/>
              </w:rPr>
              <w:t xml:space="preserve">日</w:t>
            </w:r>
            <w:r>
              <w:rPr>
                <w:rFonts w:hint="eastAsia" w:ascii="宋体" w:hAnsi="宋体"/>
                <w:b/>
                <w:color w:val="auto"/>
                <w:sz w:val="24"/>
                <w:szCs w:val="24"/>
                <w:highlight w:val="none"/>
                <w:u w:val="single"/>
                <w:lang w:val="en-US" w:eastAsia="zh-CN"/>
              </w:rPr>
              <w:t xml:space="preserve">0</w:t>
            </w:r>
            <w:r>
              <w:rPr>
                <w:rFonts w:hint="eastAsia" w:ascii="宋体" w:hAnsi="宋体"/>
                <w:b/>
                <w:color w:val="auto"/>
                <w:sz w:val="24"/>
                <w:szCs w:val="24"/>
                <w:highlight w:val="none"/>
                <w:u w:val="single"/>
              </w:rPr>
              <w:t xml:space="preserve">9:00:00</w:t>
            </w:r>
            <w:r>
              <w:rPr>
                <w:rFonts w:hint="eastAsia" w:ascii="宋体" w:hAnsi="宋体"/>
                <w:color w:val="auto"/>
                <w:sz w:val="24"/>
                <w:szCs w:val="24"/>
                <w:highlight w:val="none"/>
              </w:rPr>
              <w:t xml:space="preserve">（北京时间）前递交（上传）投标文件。</w:t>
            </w:r>
            <w:r/>
          </w:p>
        </w:tc>
      </w:tr>
    </w:tbl>
    <w:p>
      <w:pPr>
        <w:pStyle w:val="83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一、项目基本情况</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项目编号：JSZC-320722-BHXM-G2026-0006</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项目名称：2026年度东海县大气环境质量精准管控项目</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采购方式：公开招标</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预算金额：150万元</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最高限价：150万元，投标报价均不得超过最高限价，否则投标无效。</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采购需求：依托专家团队驻场服务，综合运用固定站点数据监控、便携式监测、走航动态</w:t>
      </w:r>
      <w:r>
        <w:rPr>
          <w:rFonts w:hint="eastAsia" w:ascii="宋体" w:hAnsi="宋体" w:cs="宋体"/>
          <w:color w:val="auto"/>
          <w:sz w:val="24"/>
          <w:szCs w:val="24"/>
          <w:highlight w:val="none"/>
        </w:rPr>
        <w:t xml:space="preserve">监测相融合的技术手段，构建多维度大气污染溯源体系。驻场团队全程跟踪，开展实时数据监控、预报预警、污染成因分析、污染源精细排查、协助开展重污染天气应对及重污染应急减排清单编制和完善等工作，精准锁定污染来源，摸清区域大气污染源排放特征，识别影响空气质量的关键因子。对发现问题快速处置、及时反馈并评估整治成效，形成“监测—溯源—处置—评估—优化”的大气环境监管治理闭环。同时依托科技支撑，协助制定针对性污染管控措施，持续提升大气治理精准性与有效性，助力区域环境空气质量稳步改善。具体服务要求详见招标文件第四章采购需求。</w:t>
      </w:r>
      <w:r/>
    </w:p>
    <w:p>
      <w:pPr>
        <w:ind w:firstLine="482"/>
        <w:spacing w:line="5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对本项目采购需求部分的询问、质疑请与采购人联系，由采购人负责答复。</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合同履行期限：自合同签订之日起截至2027年6月30日</w:t>
      </w:r>
      <w:r/>
    </w:p>
    <w:p>
      <w:pPr>
        <w:ind w:firstLine="480"/>
        <w:spacing w:line="500" w:lineRule="exact"/>
        <w:tabs>
          <w:tab w:val="left" w:pos="8507"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w:t>
      </w:r>
      <w:r>
        <w:rPr>
          <w:rFonts w:hint="eastAsia" w:ascii="宋体" w:hAnsi="宋体" w:cs="宋体"/>
          <w:b/>
          <w:bCs/>
          <w:color w:val="auto"/>
          <w:sz w:val="24"/>
          <w:szCs w:val="24"/>
          <w:highlight w:val="none"/>
          <w:u w:val="single"/>
        </w:rPr>
        <w:t xml:space="preserve">不接受</w:t>
      </w:r>
      <w:r>
        <w:rPr>
          <w:rFonts w:hint="eastAsia" w:ascii="宋体" w:hAnsi="宋体" w:cs="宋体"/>
          <w:color w:val="auto"/>
          <w:sz w:val="24"/>
          <w:szCs w:val="24"/>
          <w:highlight w:val="none"/>
        </w:rPr>
        <w:t xml:space="preserve">联合体投标。</w:t>
      </w:r>
      <w:r>
        <w:rPr>
          <w:rFonts w:hint="eastAsia" w:ascii="宋体" w:hAnsi="宋体" w:cs="宋体"/>
          <w:color w:val="auto"/>
          <w:sz w:val="24"/>
          <w:szCs w:val="24"/>
          <w:highlight w:val="none"/>
        </w:rPr>
        <w:tab/>
      </w:r>
      <w:r/>
    </w:p>
    <w:p>
      <w:pPr>
        <w:pStyle w:val="83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二、申请人的资格要求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（一）满足《中华人民共和国政府采购法》第二十二条规定，并提供下列材料：</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1.法人或者其他组织的营业执照等证明文件，自然人的身份证明；</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2.上一年度的财务状况报告(成立不满一年不需提供)；</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4.具备履行合同所必需的设备和专业技术能力的声明及证明材料；</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5.参加政府采购活动前3年内在经营活动中没有重大违法记录的书面声明。</w:t>
      </w:r>
      <w:r/>
    </w:p>
    <w:p>
      <w:pPr>
        <w:ind w:firstLine="480"/>
        <w:spacing w:line="50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根据连财购〔2023〕4号文件精神，2、3项可以提供《财务状况报告及税收、社会保障资金缴纳情况承诺函》，详见第六章 投标文件格式。</w:t>
      </w:r>
      <w:r/>
    </w:p>
    <w:p>
      <w:pPr>
        <w:ind w:firstLine="24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（二）落实政府采购政策需满足的资格要求：</w:t>
      </w:r>
      <w:r>
        <w:rPr>
          <w:rFonts w:hint="eastAsia" w:ascii="宋体" w:hAnsi="宋体" w:cs="宋体"/>
          <w:b/>
          <w:bCs/>
          <w:color w:val="auto"/>
          <w:sz w:val="24"/>
          <w:highlight w:val="none"/>
        </w:rPr>
        <w:t xml:space="preserve">根据财政部、工业和信息化部关于印发《政府采购促进中小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rFonts w:hint="eastAsia" w:ascii="宋体" w:hAnsi="宋体" w:cs="宋体"/>
          <w:color w:val="auto"/>
          <w:sz w:val="24"/>
          <w:szCs w:val="24"/>
          <w:highlight w:val="none"/>
        </w:rPr>
        <w:t xml:space="preserve">。</w:t>
      </w:r>
      <w:r/>
    </w:p>
    <w:p>
      <w:pPr>
        <w:numPr>
          <w:ilvl w:val="0"/>
          <w:numId w:val="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本项目的特定资格要求：无</w:t>
      </w:r>
      <w:r/>
    </w:p>
    <w:p>
      <w:pPr>
        <w:numPr>
          <w:ilvl w:val="0"/>
          <w:numId w:val="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本项目的其他资格要求：</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1.资格审查现场查询时（采购人或采购代理机构查询），被信用中国、中国政府采购网列入失信被执行人、税收违法黑名单、政府采购严重违法失信行为记录名单的投标人，拒绝其参与政府采购活动。</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2.中标后不允许转包。</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3.法律法规规定的其他条件。</w:t>
      </w:r>
      <w:r/>
    </w:p>
    <w:p>
      <w:pPr>
        <w:pStyle w:val="838"/>
        <w:spacing w:before="0" w:after="0" w:line="500" w:lineRule="exact"/>
        <w:rPr>
          <w:rFonts w:hint="eastAsia" w:ascii="宋体" w:hAnsi="宋体" w:eastAsia="宋体"/>
          <w:bCs w:val="0"/>
          <w:color w:val="auto"/>
          <w:szCs w:val="22"/>
          <w:highlight w:val="none"/>
        </w:rPr>
      </w:pPr>
      <w:r>
        <w:rPr>
          <w:rFonts w:hint="eastAsia" w:ascii="宋体" w:hAnsi="宋体" w:eastAsia="宋体"/>
          <w:bCs w:val="0"/>
          <w:color w:val="auto"/>
          <w:szCs w:val="22"/>
          <w:highlight w:val="none"/>
        </w:rPr>
        <w:t xml:space="preserve">三、获取招标文件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时间：</w:t>
      </w:r>
      <w:r>
        <w:rPr>
          <w:rFonts w:ascii="宋体" w:hAnsi="宋体" w:cs="宋体"/>
          <w:color w:val="auto"/>
          <w:sz w:val="24"/>
          <w:szCs w:val="24"/>
          <w:highlight w:val="none"/>
        </w:rPr>
        <w:t xml:space="preserve">202</w:t>
      </w: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07</w:t>
      </w:r>
      <w:r>
        <w:rPr>
          <w:rFonts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01</w:t>
      </w:r>
      <w:r>
        <w:rPr>
          <w:rFonts w:ascii="宋体" w:hAnsi="宋体" w:cs="宋体"/>
          <w:color w:val="auto"/>
          <w:sz w:val="24"/>
          <w:szCs w:val="24"/>
          <w:highlight w:val="none"/>
        </w:rPr>
        <w:t xml:space="preserve">日至202</w:t>
      </w:r>
      <w:r>
        <w:rPr>
          <w:rFonts w:hint="eastAsia" w:ascii="宋体" w:hAnsi="宋体" w:cs="宋体"/>
          <w:color w:val="auto"/>
          <w:sz w:val="24"/>
          <w:szCs w:val="24"/>
          <w:highlight w:val="none"/>
        </w:rPr>
        <w:t xml:space="preserve">6</w:t>
      </w:r>
      <w:r>
        <w:rPr>
          <w:rFonts w:ascii="宋体" w:hAnsi="宋体" w:cs="宋体"/>
          <w:color w:val="auto"/>
          <w:sz w:val="24"/>
          <w:szCs w:val="24"/>
          <w:highlight w:val="none"/>
        </w:rPr>
        <w:t xml:space="preserve">年</w:t>
      </w:r>
      <w:r>
        <w:rPr>
          <w:rFonts w:hint="eastAsia" w:ascii="宋体" w:hAnsi="宋体" w:cs="宋体"/>
          <w:color w:val="auto"/>
          <w:sz w:val="24"/>
          <w:szCs w:val="24"/>
          <w:highlight w:val="none"/>
        </w:rPr>
        <w:t xml:space="preserve">07</w:t>
      </w:r>
      <w:r>
        <w:rPr>
          <w:rFonts w:ascii="宋体" w:hAnsi="宋体" w:cs="宋体"/>
          <w:color w:val="auto"/>
          <w:sz w:val="24"/>
          <w:szCs w:val="24"/>
          <w:highlight w:val="none"/>
        </w:rPr>
        <w:t xml:space="preserve">月</w:t>
      </w:r>
      <w:r>
        <w:rPr>
          <w:rFonts w:hint="eastAsia" w:ascii="宋体" w:hAnsi="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9</w:t>
      </w:r>
      <w:r>
        <w:rPr>
          <w:rFonts w:ascii="宋体" w:hAnsi="宋体" w:cs="宋体"/>
          <w:color w:val="auto"/>
          <w:sz w:val="24"/>
          <w:szCs w:val="24"/>
          <w:highlight w:val="none"/>
        </w:rPr>
        <w:t xml:space="preserve">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地点：在“江苏政府采购网”自行免费下载招标文件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方式：投标人办理江苏省政府采购交易系统CA数字证书，登录“苏采云”政府采购交易系统，自行下载。</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售价：0.00元</w:t>
      </w:r>
      <w:r/>
    </w:p>
    <w:p>
      <w:pPr>
        <w:pStyle w:val="838"/>
        <w:spacing w:before="0" w:after="0" w:line="500" w:lineRule="exact"/>
        <w:rPr>
          <w:rFonts w:hint="eastAsia" w:ascii="宋体" w:hAnsi="宋体" w:eastAsia="宋体"/>
          <w:bCs w:val="0"/>
          <w:color w:val="auto"/>
          <w:szCs w:val="22"/>
          <w:highlight w:val="none"/>
        </w:rPr>
      </w:pPr>
      <w:r>
        <w:rPr>
          <w:rFonts w:hint="eastAsia" w:ascii="宋体" w:hAnsi="宋体" w:eastAsia="宋体"/>
          <w:bCs w:val="0"/>
          <w:color w:val="auto"/>
          <w:szCs w:val="22"/>
          <w:highlight w:val="none"/>
        </w:rPr>
        <w:t xml:space="preserve">四、提交投标文件截止时间、开标时间和地点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提交投标文件截止时间：2026年07月</w:t>
      </w:r>
      <w:r>
        <w:rPr>
          <w:rFonts w:hint="eastAsia" w:ascii="宋体" w:hAnsi="宋体"/>
          <w:color w:val="auto"/>
          <w:sz w:val="24"/>
          <w:szCs w:val="24"/>
          <w:highlight w:val="none"/>
          <w:lang w:val="en-US" w:eastAsia="zh-CN"/>
        </w:rPr>
        <w:t xml:space="preserve">23</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9:00:00（北京时间）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开标时间：2026年07月</w:t>
      </w:r>
      <w:r>
        <w:rPr>
          <w:rFonts w:hint="eastAsia" w:ascii="宋体" w:hAnsi="宋体"/>
          <w:color w:val="auto"/>
          <w:sz w:val="24"/>
          <w:szCs w:val="24"/>
          <w:highlight w:val="none"/>
          <w:lang w:val="en-US" w:eastAsia="zh-CN"/>
        </w:rPr>
        <w:t xml:space="preserve">23</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0</w:t>
      </w:r>
      <w:r>
        <w:rPr>
          <w:rFonts w:hint="eastAsia" w:ascii="宋体" w:hAnsi="宋体"/>
          <w:color w:val="auto"/>
          <w:sz w:val="24"/>
          <w:szCs w:val="24"/>
          <w:highlight w:val="none"/>
        </w:rPr>
        <w:t xml:space="preserve">9:00:00（北京时间）</w:t>
      </w:r>
      <w:r/>
    </w:p>
    <w:p>
      <w:pPr>
        <w:ind w:firstLine="480"/>
        <w:spacing w:line="500" w:lineRule="exact"/>
        <w:rPr>
          <w:rFonts w:hint="eastAsia" w:ascii="宋体" w:hAnsi="宋体"/>
          <w:color w:val="auto"/>
          <w:highlight w:val="none"/>
        </w:rPr>
      </w:pPr>
      <w:r>
        <w:rPr>
          <w:rFonts w:hint="eastAsia" w:ascii="宋体" w:hAnsi="宋体"/>
          <w:color w:val="auto"/>
          <w:sz w:val="24"/>
          <w:szCs w:val="24"/>
          <w:highlight w:val="none"/>
        </w:rPr>
        <w:t xml:space="preserve">开标地点：“苏采云”政府采购交易系统网上开标大厅</w:t>
      </w:r>
      <w:bookmarkStart w:id="8" w:name="_GoBack"/>
      <w:r/>
      <w:bookmarkEnd w:id="8"/>
      <w:r/>
      <w:r/>
    </w:p>
    <w:p>
      <w:pPr>
        <w:pStyle w:val="838"/>
        <w:spacing w:before="0" w:after="0" w:line="500" w:lineRule="exact"/>
        <w:rPr>
          <w:rFonts w:hint="eastAsia" w:ascii="宋体" w:hAnsi="宋体" w:eastAsia="宋体"/>
          <w:bCs w:val="0"/>
          <w:color w:val="auto"/>
          <w:szCs w:val="22"/>
          <w:highlight w:val="none"/>
        </w:rPr>
      </w:pPr>
      <w:r>
        <w:rPr>
          <w:rFonts w:hint="eastAsia" w:ascii="宋体" w:hAnsi="宋体" w:eastAsia="宋体"/>
          <w:bCs w:val="0"/>
          <w:color w:val="auto"/>
          <w:szCs w:val="22"/>
          <w:highlight w:val="none"/>
        </w:rPr>
        <w:t xml:space="preserve">五、公告期限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自本公告发布之日起5个工作日。</w:t>
      </w:r>
      <w:r/>
    </w:p>
    <w:p>
      <w:pPr>
        <w:pStyle w:val="838"/>
        <w:spacing w:before="0" w:after="0" w:line="500" w:lineRule="exact"/>
        <w:rPr>
          <w:rFonts w:hint="eastAsia" w:ascii="宋体" w:hAnsi="宋体" w:eastAsia="宋体"/>
          <w:bCs w:val="0"/>
          <w:color w:val="auto"/>
          <w:szCs w:val="22"/>
          <w:highlight w:val="none"/>
        </w:rPr>
      </w:pPr>
      <w:r>
        <w:rPr>
          <w:rFonts w:hint="eastAsia" w:ascii="宋体" w:hAnsi="宋体" w:eastAsia="宋体"/>
          <w:bCs w:val="0"/>
          <w:color w:val="auto"/>
          <w:szCs w:val="22"/>
          <w:highlight w:val="none"/>
        </w:rPr>
        <w:t xml:space="preserve">六、其他补充事宜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1.本次招标不收取投标保证金。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2.本招标文件中斜体且有下划线部分为实质性要求和条件，由采购人根据实际情况设置，投标人必须逐条明确作出满足实质性要求和条件的响应，否则将按无效投标处理。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http://www.ccgp-jiangsu.gov.cn/jiangsu/zlxz/ee/ee3a4bc5a3454aa2b0d9312230633ce9.html</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宋体" w:hAnsi="宋体" w:cs="Times New Roman"/>
          <w:color w:val="auto"/>
          <w:sz w:val="24"/>
          <w:szCs w:val="24"/>
          <w:highlight w:val="none"/>
        </w:rPr>
        <w:t xml:space="preserve">自行承担一切损失。</w:t>
      </w:r>
      <w:r/>
    </w:p>
    <w:p>
      <w:pPr>
        <w:pStyle w:val="838"/>
        <w:spacing w:before="0" w:after="0" w:line="500" w:lineRule="exact"/>
        <w:rPr>
          <w:rFonts w:hint="eastAsia" w:ascii="宋体" w:hAnsi="宋体" w:eastAsia="宋体"/>
          <w:bCs w:val="0"/>
          <w:color w:val="auto"/>
          <w:szCs w:val="22"/>
          <w:highlight w:val="none"/>
        </w:rPr>
      </w:pPr>
      <w:r>
        <w:rPr>
          <w:rFonts w:hint="eastAsia" w:ascii="宋体" w:hAnsi="宋体" w:eastAsia="宋体"/>
          <w:bCs w:val="0"/>
          <w:color w:val="auto"/>
          <w:szCs w:val="22"/>
          <w:highlight w:val="none"/>
        </w:rPr>
        <w:t xml:space="preserve">七、对本次招标提出询问，请按以下方式联系</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连云港市东海生态环境局</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址：东海县牛山街道城北新区府苑路北侧</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联系方式：王工 15061367779</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称：江苏宝宏项目管理咨询有限公司</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址：连云港市海州经济开发区朐凤路116号二楼</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联系方式：潘工 18936672920</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项目联系人：王工 </w:t>
      </w:r>
      <w:r/>
    </w:p>
    <w:p>
      <w:pPr>
        <w:ind w:firstLine="480"/>
        <w:spacing w:line="50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话：15061367779</w:t>
      </w:r>
      <w:r/>
    </w:p>
    <w:p>
      <w:pPr>
        <w:ind w:firstLine="480"/>
        <w:spacing w:line="500" w:lineRule="exact"/>
        <w:rPr>
          <w:color w:val="auto"/>
          <w:sz w:val="24"/>
          <w:szCs w:val="24"/>
          <w:highlight w:val="none"/>
        </w:rPr>
      </w:pPr>
      <w:r>
        <w:rPr>
          <w:color w:val="auto"/>
          <w:sz w:val="24"/>
          <w:szCs w:val="24"/>
          <w:highlight w:val="none"/>
        </w:rPr>
      </w:r>
      <w:r/>
    </w:p>
    <w:p>
      <w:pPr>
        <w:ind w:firstLine="480"/>
        <w:spacing w:line="500" w:lineRule="exact"/>
        <w:rPr>
          <w:color w:val="auto"/>
          <w:sz w:val="24"/>
          <w:szCs w:val="24"/>
          <w:highlight w:val="none"/>
        </w:rPr>
      </w:pPr>
      <w:r>
        <w:rPr>
          <w:color w:val="auto"/>
          <w:sz w:val="24"/>
          <w:szCs w:val="24"/>
          <w:highlight w:val="none"/>
        </w:rPr>
      </w:r>
      <w:r/>
    </w:p>
    <w:p>
      <w:pPr>
        <w:pStyle w:val="836"/>
        <w:jc w:val="center"/>
        <w:spacing w:line="360" w:lineRule="auto"/>
        <w:rPr>
          <w:rFonts w:hint="eastAsia" w:ascii="黑体" w:hAnsi="黑体" w:eastAsia="黑体"/>
          <w:b w:val="0"/>
          <w:color w:val="auto"/>
          <w:highlight w:val="none"/>
        </w:rPr>
      </w:pPr>
      <w:r/>
      <w:bookmarkStart w:id="1" w:name="_Toc15273"/>
      <w:r>
        <w:rPr>
          <w:rFonts w:hint="eastAsia" w:ascii="黑体" w:hAnsi="黑体" w:eastAsia="黑体"/>
          <w:b w:val="0"/>
          <w:color w:val="auto"/>
          <w:highlight w:val="none"/>
        </w:rPr>
        <w:br w:type="page" w:clear="all"/>
      </w:r>
      <w:r>
        <w:rPr>
          <w:rFonts w:hint="eastAsia" w:ascii="黑体" w:hAnsi="黑体" w:eastAsia="黑体"/>
          <w:b w:val="0"/>
          <w:color w:val="auto"/>
          <w:highlight w:val="none"/>
        </w:rPr>
        <w:t xml:space="preserve">第二章  投标人须知</w:t>
      </w:r>
      <w:bookmarkEnd w:id="1"/>
      <w:r/>
      <w:r/>
    </w:p>
    <w:p>
      <w:pPr>
        <w:pStyle w:val="83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一、总则</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1.招标方式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2.合格的投标人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 满足招标公告中供应商的资格要求的规定。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2.3满足本招标文件全部实质性要求和条件的规定。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 符合上述条件的投标人应承担投标及履约过程应承担的全部责任与义务。</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3.适用法律</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3.1本次招标及由此产生的合同受中华人民共和国有关的法律法规制约和保护。</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4.投标费用</w:t>
      </w:r>
      <w:r/>
    </w:p>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4.1投标人应自行承担所有与参加投标有关的费用，无论投标过程中的做法和结果如何，采购人、采购代理机构在任何情况下均无义务和责任承担这些费用。</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5.1投标人一旦参加本项目采购活动，即被认为接受了本招标文件的规定和约束。</w:t>
      </w:r>
      <w:r/>
    </w:p>
    <w:p>
      <w:pPr>
        <w:pStyle w:val="83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二、招标文件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6.招标文件构成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6.1招标文件由以下部分组成：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请仔细检查招标文件是否齐全，如有缺漏请立即与采购代理机构联系解决。</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7.招标文件的澄清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7.1任何要求对招标文件进行澄清的投标人，应在投标截止期十日前按招标公告中的通讯地址，以书面形式通知采购人或者采购代理机构。</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8.招标文件的修改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8.1在投标截止时间前，采购人可以对招标文件进行修改。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8.2采购人有权按照法定的要求推迟投标截止日期和开标日期。</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8.3招标文件的修改将在江苏政府采购网公布，补充文件将作为招标文件的组成部分，并对投标人具有约束力。</w:t>
      </w:r>
      <w:r/>
    </w:p>
    <w:p>
      <w:pPr>
        <w:pStyle w:val="83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三、投标文件的编制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9.投标文件编写注意事项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10.投标文件的语言及度量衡单位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 除技术性能另有规定外，投标文件所使用的度量衡单位，均须采用国家法定计量单位。</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11.投标文件构成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11.1投标人编写的投标文件应包括资格证明文件、符合性证明文件、投标分项报价表、商务要求响应及偏离表、其他证明文件、投标函、开标一览表等部分。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11.2如投标文件制作工具中格式和内容与江苏政府采购网发布的招标文件不一致，请以江苏政府采购网发布的招标文件为准。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11.3 特别提醒投标人，混乱的编排导致投标文件被误读或评标委员会（以下简称评委会）查找不到有效文件是投标人的风险。</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12.证明投标人及投标标的符合招标文件规定的文件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12.1投标人应按照招标文件要求提交证明文件，证明其及投标标的符合招标文件规定。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12.2招标文件对证明文件无明确形式要求的，证明文件可以以文字资料、图纸和数据等形式提交。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13.投标分项报价表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13.1投标人应根据投标报价要求在投标分项报价表中列明各项投标单价、总价等，未全部列示的作无效响应处理。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13.2投标货币。投标文件中的单价和总价无特殊规定的采用人民币报价，以元为单位标注。招标文件中另有规定的按规定执行。</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14.技术要求响应及偏离表、商务要求响应及偏离表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14.2投标人可在投标文件中提供认为需要的其他技术文件或说明。</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15.服务承诺、培训计划、人员安排及其他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15.2投标人需根据招标文件要求提供培训计划、人员安排等。</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15.3投标人需根据招标文件要求提供所投标的的主要组成部分、功能设计、实现思路及关键技术等。</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16.投标函和开标一览表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16.1投标人应按照招标文件中提供的格式完整、正确填写投标函、开标一览表。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16.2对于采用货币报价的项目，开标一览表中的投标总报价应与投标分项报价表中的投标总报价一致，如不一致，不做无效投标处理，但评标时以开标一览表中价格为准。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17.投标有效期</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17.1投标有效期为开标之日后六十（60）天。投标有效期比规定短的将被视为未实质性响应招标文件而予以拒绝。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ascii="宋体" w:hAnsi="宋体"/>
          <w:color w:val="auto"/>
          <w:sz w:val="24"/>
          <w:szCs w:val="24"/>
          <w:highlight w:val="none"/>
        </w:rPr>
        <w:t xml:space="preserve">17.2</w:t>
      </w:r>
      <w:r>
        <w:rPr>
          <w:rFonts w:hint="eastAsia"/>
          <w:color w:val="auto"/>
          <w:sz w:val="24"/>
          <w:szCs w:val="24"/>
          <w:highlight w:val="none"/>
        </w:rPr>
        <w:t xml:space="preserve">在特殊情况下（法律法规另有规定的除外），经监管部门批准后，采购人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83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四、投标文件的递交</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18.电子投标文件的递交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18.1投标人应当按照《操作手册》规定，在投标截止时间前制作并递交（上传）电子投标文件。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19.投标截止时间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19.1投标人递交（上传）电子投标文件的时间不得迟于招标公告中规定的投标截止时间。</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19.2采购人可以按照规定，通过修改招标文件酌情延长投标截止日期，在此情况下，投标人的所有权利和义务以及投标人受制的截止日期均应以延长后新的截止日期为准。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20.投标文件的拒收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 采购人拒绝接收在其规定的投标截止时间后递交（上传）的任何投标文件。</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21.投标文件的撤回和修改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21.1投标文件的撤回</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21.1.1投标人可在投标截止时间前，撤回其电子投标文件，具体操作方法见《操作手册》。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21.1.2投标人撤回电子投标文件的，则认为其不再参与本项目投标活动。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21.2投标文件的修改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21.2.2在投标截止时间之后，投标人不得对其电子投标文件做任何修改。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21.3在投标截止时间至招标文件中规定的投标有效期满之间的这段时间内，投标人不得撤回其投标。</w:t>
      </w:r>
      <w:r/>
    </w:p>
    <w:p>
      <w:pPr>
        <w:pStyle w:val="83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五、开标与评标</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22.开标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22.1采购代理机构将在招标公告中规定的时间和地点组织公开开标。投标人应当按时参加开标活动，并在“苏采云”系统规定的时间内对投标文件进行解密。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22.2开标仪式由采购代理机构组织。“苏采云”系统将自动对项目进行开标，并宣布各投标人名称和投标价格。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22.3投标人在开标过程中涉及到的投标文件解密、开标结果确认等工作，应当按照《操作手册》规定执行。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22.5 投标人未参加开标的，视同认可开标结果。</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23.评标委员会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23.1开标后，采购人将立即组织评委会进行评标。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23.2评委会由采购人代表和有关技术、经济等方面的评审专家组成，且人员构成符合政府采购有关规定。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23.3评委会按照采购文件规定的评审程序、评审方法和评审标准进行独立评审并确定中标候选人。</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24.评标过程的保密与公正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24.1凡是与审查、澄清、评价和比较投标的有关资料以及授标建议等，采购人、评审专家、采购代理机构均不得向投标人或与评标无关的其他人员透露。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24.3采购人、采购代理机构和评委会不向未中标的投标人解释未中标原因，也不公布评标过程中的相关细节。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24.4采用综合评分法的项目，未中标的投标人可于中标结果公告期限届满之日起通过“苏采云”系统查看自己的评审得分及排序情况。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25.投标文件的澄清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评委会并非对每个投标人都做澄清、说明或者补正要求。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25.2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25.3接到评委会澄清、说明或者补正要求的投标人如未按规定响应，其风险由投标人自行承担。</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26.对投标文件的审查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 投标文件审查分为资格审查和符合性审查。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w:t>
      </w:r>
      <w:r>
        <w:rPr>
          <w:rFonts w:hint="eastAsia" w:cs="Times New Roman"/>
          <w:color w:val="auto"/>
          <w:sz w:val="24"/>
          <w:szCs w:val="24"/>
          <w:highlight w:val="none"/>
        </w:rPr>
        <w:t xml:space="preserve">包含但不限于设备质量、技术规格、售后服务和履约能力等材料明显不能满足招标文件要求，有可能影响产品质量或者不能诚信履约，</w:t>
      </w:r>
      <w:r>
        <w:rPr>
          <w:rFonts w:hint="eastAsia" w:ascii="宋体" w:hAnsi="宋体"/>
          <w:color w:val="auto"/>
          <w:sz w:val="24"/>
          <w:szCs w:val="24"/>
          <w:highlight w:val="none"/>
        </w:rPr>
        <w:t xml:space="preserve">限制了合同中买方和采购人的权利或投标人的义务，纠正这些偏离或保留将会对其他实质性响应要求的投标人的竞争地位产生不公正的影响。</w:t>
      </w:r>
      <w:r/>
    </w:p>
    <w:p>
      <w:pPr>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重大偏离的认定需经过评委会以少数服从多数的原则作出结论。评委决定投标文件的响应性只根据投标文件本身的内容，而不寻求外部的证据。</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（一）采购人应当在采购文件中明确，政府采购评审中出现下列情形之一的，评审委员会应当启动异常低价投标（响应）审查程序：</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1.投标报价低于全部通过符合性审查供应商投标报价平均值65%的，即投标报价（全部通过符合性审查供应商投标报价平均值）×65%； </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2.投标报价低于通过符合性审查的次低报价供应商投标报价65%的，即投标报价&lt;通过符合性审查的次低报价供应商投标报价×65%； </w:t>
      </w:r>
      <w:r/>
    </w:p>
    <w:p>
      <w:pPr>
        <w:ind w:firstLine="480"/>
        <w:jc w:val="left"/>
        <w:spacing w:line="500" w:lineRule="exact"/>
        <w:rPr>
          <w:rFonts w:hint="eastAsia" w:ascii="宋体" w:hAnsi="宋体"/>
          <w:b/>
          <w:bCs/>
          <w:color w:val="auto"/>
          <w:spacing w:val="-6"/>
          <w:sz w:val="24"/>
          <w:szCs w:val="24"/>
          <w:highlight w:val="none"/>
        </w:rPr>
      </w:pPr>
      <w:r>
        <w:rPr>
          <w:rFonts w:hint="eastAsia" w:ascii="宋体" w:hAnsi="宋体"/>
          <w:b/>
          <w:bCs/>
          <w:color w:val="auto"/>
          <w:spacing w:val="-6"/>
          <w:sz w:val="24"/>
          <w:szCs w:val="24"/>
          <w:highlight w:val="none"/>
        </w:rPr>
        <w:t xml:space="preserve">3.投标报价低于采购项目最高限价65%的，即投标报价&lt;采购项目最高限价×65%； </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4.评审委员会基于专业判断，认为供应商报价过低，有可能影响产品质量或者不能诚信履约的其他情形。 </w:t>
      </w:r>
      <w:r/>
    </w:p>
    <w:p>
      <w:pPr>
        <w:ind w:firstLine="480"/>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b/>
          <w:bCs/>
          <w:color w:val="auto"/>
          <w:sz w:val="24"/>
          <w:szCs w:val="24"/>
          <w:highlight w:val="none"/>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b/>
          <w:bCs/>
          <w:color w:val="auto"/>
          <w:sz w:val="24"/>
          <w:szCs w:val="24"/>
          <w:highlight w:val="none"/>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firstLine="480"/>
        <w:jc w:val="left"/>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（2）大写金额和小写金额不一致的，以大写金额为准。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同时出现两种以上错误的，按照前款规定的顺序修正。</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26.7投标人在开、评标全过程中应保持通讯畅通，及时登录“苏采云”系统查阅、答复相关信息，并安排专人与采购代理机构及评委会联系。</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27.无效投标条款和废标条款</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27.1无效投标条款</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（1）投标人未按照招标文件要求递交（上传）电子投标文件的。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（2）投标人在“苏采云”系统规定的时间内未成功解密电子投标文件的。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（3）投标人不具备招标文件中规定的资格要求的。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（5）投标人提交两个（含两个）以上不同的投标报价的。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（6）投标人的报价超过了采购预算或者最高限价的。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（8）不符合招标文件中规定的实质性要求和条件的（本招标文件中斜体且有下划线部分为实质性要求和条件）。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（10）投标人未通过符合性审查的。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（11）投标文件含有采购人不能接受的附加条件的。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（12）投标文件未按照招标文件要求加盖公章（CA电子公章）的。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（13）其他法律、法规及本招标文件规定的属于无效投标的情形。</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27.2 有下列情形之一的，视为投标人串通投标，投标无效：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（1）不同投标人的投标文件由同一单位或者个人编制。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（2）不同投标人委托同一单位或者个人办理投标事宜。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（3）不同投标人的投标文件载明的项目管理成员或者联系人员为同一人。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（4）不同投标人的投标文件异常一致或者投标报价呈规律性差异。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27.3废标条款</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（1）因“苏采云”系统故障原因造成开标不成功的。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（2）评委会认定招标文件存在歧义、重大缺陷导致评审工作无法进行的。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（3）符合专业条件的供应商或者对招标文件作实质响应的供应商不足三家的。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（4）出现影响采购公正的违法、违规行为的。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（5）因重大变故，采购任务取消的。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83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六、定标</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28.确定中标单位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28.1中标候选人的选取原则和数量详见招标文件第五章规定。 </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28.2采购人授权评委会根据推荐的中标候选人确定中标候选人第一名为中标人。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28.3采购代理机构将在江苏政府采购网发布中标公告，公告期限为1个工作日。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28.4若有充分证据证明，中标人存在下列情况之一的，一经查实，将被取消中标资格：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（1）提供虚假材料谋取中标、成交的。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（2）采取不正当手段诋毁、排挤其他供应商的。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（3）与采购人、其他供应商或者采购代理机构恶意串通的。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（4）向采购人、采购代理机构行贿或者提供其他不正当利益的。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（5）在招标采购过程中与采购人进行协商谈判的。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（6）属于本文件规定的无效条件，但在评标过程中又未被评委会发现的。</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29.3 中标人在中标后七个工作日内，需向采购代理机构提供肆份与电子投标文件一致的纸质打印胶装投标文件，封面、骑缝需加盖公章。</w:t>
      </w:r>
      <w:r/>
    </w:p>
    <w:p>
      <w:pPr>
        <w:pStyle w:val="83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七、履约保证金及授予合同</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30.履约保证金</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30.1履约保证金的数额不得超过政府采购合同金额的10%。中标人应当以支票、汇票、本票或者金融机构、担保机构出具的保函等非现金形式提交。</w:t>
      </w:r>
      <w:r>
        <w:rPr>
          <w:rFonts w:hint="eastAsia" w:ascii="宋体" w:hAnsi="宋体"/>
          <w:b/>
          <w:color w:val="auto"/>
          <w:sz w:val="24"/>
          <w:szCs w:val="24"/>
          <w:highlight w:val="none"/>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30.5 本项目履约保证金要求详见招标文件第四章 采购需求。</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31.签订合同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31.1 中标人应当在中标通知书发出之日起三十日内，按照招标文件和中标人投标文件的规定，与采购人签订政府采购合同。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31.2 招标文件、中标人的投标文件及招标过程中有关澄清、承诺等文件均应作为合同附件。</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31.3 签订合同后，中标人不得将合同标的转包。转包造成采购人损失的，中标人应承担相应赔偿责任。</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32.合同标的的追加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33.政府采购履约资金扶持政策</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32.1 中标人可凭政府采购合同办理融资贷款，详情请见江苏政府采购网“政采贷”专栏。</w:t>
      </w:r>
      <w:r/>
    </w:p>
    <w:p>
      <w:pPr>
        <w:pStyle w:val="83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八、询问与质疑</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34.询问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供应商向采购人提出。</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35.质疑提出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35.1提出质疑的供应商应当是参与所质疑项目采购活动的供应商。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35.2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35.3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35.4质疑函的接收方式为供应商书面原件提交。联系部门、联系电话和通讯地址详见招标文件第一章。质疑实行实名制，不得进行虚假、恶意质疑。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（2）质疑项目的名称、编号；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（3）具体、明确的质疑事项和与质疑事项相关的请求；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（4）事实依据；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（5）必要的法律依据；</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（6）提出质疑的日期；</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（7）必要的证明材料；</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36.质疑函的受理和答复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36.3 对不符合质疑要求的，采购人、采购代理机构有权要求其补充必要的证明材料，质疑供应商未在法定的时间内提供补充必要的证明材料的，视同放弃质疑。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36.4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（4）未参加采购活动的供应商或在采购活动中自身权益未受到损害的供应商所提出的质疑。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（5）供应商组成联合体，联合体中任何一方或多方未按要求签字（盖章）、加盖公章的质疑。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36.5 采购人、采购代理机构依法受理的质疑，将按照政府采购有关规定，在法定期限内答复。</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37.质疑处理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37.1 质疑供应商未按照法定程序进行质疑投诉的，视为一般失信行为。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37.2 质疑供应商不配合或者采用不正当手段干扰政府采购质疑、投诉处理工作的，视为一般失信行为。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37.3 质疑供应商投诉受理期间，就同一事项多头举报，干扰财政部门投诉处理的，视为一般失信行为。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37.4 质疑供应商在全国范围12个月内三次以上质疑查无实据的，视为一般失信行为。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37.6 质疑供应商在全国范围12个月内三次以上投诉查无实据的，视为严重失信行为。</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37.7 未尽事宜，依照有关法律、法规执行。</w:t>
      </w:r>
      <w:r/>
    </w:p>
    <w:p>
      <w:pPr>
        <w:pStyle w:val="838"/>
        <w:spacing w:before="0" w:after="0" w:line="500" w:lineRule="exact"/>
        <w:rPr>
          <w:rFonts w:hint="eastAsia" w:ascii="宋体" w:hAnsi="宋体" w:eastAsia="宋体"/>
          <w:color w:val="auto"/>
          <w:highlight w:val="none"/>
        </w:rPr>
      </w:pPr>
      <w:r>
        <w:rPr>
          <w:rFonts w:hint="eastAsia" w:ascii="宋体" w:hAnsi="宋体" w:eastAsia="宋体"/>
          <w:color w:val="auto"/>
          <w:highlight w:val="none"/>
        </w:rPr>
        <w:t xml:space="preserve">九、政府采购政策功能</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38.促进中小企业发展</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38.2 参加本项目政府采购活动的供应商应当提供的材料： </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（1）投标人为中型企业、小型企业、微型企业的，提供《中小企业声明函》（第六章 投标文件格式）。</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39.支持绿色发展</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eastAsia" w:ascii="宋体" w:hAnsi="宋体"/>
          <w:b/>
          <w:color w:val="auto"/>
          <w:sz w:val="24"/>
          <w:highlight w:val="none"/>
        </w:rPr>
      </w:pPr>
      <w:r>
        <w:rPr>
          <w:rFonts w:hint="eastAsia" w:ascii="宋体" w:hAnsi="宋体"/>
          <w:b/>
          <w:color w:val="auto"/>
          <w:sz w:val="24"/>
          <w:highlight w:val="none"/>
        </w:rPr>
        <w:t xml:space="preserve">40.政府采购需求标准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40.1本项目执行《绿色数据中</w:t>
      </w:r>
      <w:r>
        <w:rPr>
          <w:rFonts w:hint="eastAsia" w:ascii="宋体" w:hAnsi="宋体"/>
          <w:color w:val="auto"/>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2"/>
        <w:spacing w:line="500" w:lineRule="exact"/>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 xml:space="preserve">41采购本国产品的支持政策</w:t>
      </w:r>
      <w:r/>
    </w:p>
    <w:p>
      <w:pPr>
        <w:pStyle w:val="791"/>
        <w:ind w:left="0" w:right="0" w:firstLine="480"/>
        <w:keepLines w:val="0"/>
        <w:keepNext w:val="0"/>
        <w:pageBreakBefore w:val="0"/>
        <w:spacing w:after="0" w:line="360" w:lineRule="auto"/>
        <w:widowControl w:val="off"/>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41.1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pStyle w:val="791"/>
        <w:ind w:left="0" w:right="0" w:firstLine="480"/>
        <w:keepLines w:val="0"/>
        <w:keepNext w:val="0"/>
        <w:pageBreakBefore w:val="0"/>
        <w:spacing w:after="0" w:line="360" w:lineRule="auto"/>
        <w:widowControl w:val="off"/>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41.2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91"/>
        <w:ind w:left="0" w:right="0" w:firstLine="480"/>
        <w:keepLines w:val="0"/>
        <w:keepNext w:val="0"/>
        <w:pageBreakBefore w:val="0"/>
        <w:spacing w:after="0" w:line="360" w:lineRule="auto"/>
        <w:widowControl w:val="off"/>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41.3 供应商需按照招标文件的要求提供《关于符合本国产品标准的声明函》（以下简称《声明函》），如不提供将不享受本国产品价格评审优惠。</w:t>
      </w:r>
      <w:r/>
    </w:p>
    <w:p>
      <w:pPr>
        <w:pStyle w:val="791"/>
        <w:ind w:left="0" w:right="0" w:firstLine="480"/>
        <w:keepLines w:val="0"/>
        <w:keepNext w:val="0"/>
        <w:pageBreakBefore w:val="0"/>
        <w:spacing w:after="0" w:line="360" w:lineRule="auto"/>
        <w:widowControl w:val="off"/>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91"/>
        <w:ind w:left="0" w:right="0" w:firstLine="480"/>
        <w:keepLines w:val="0"/>
        <w:keepNext w:val="0"/>
        <w:pageBreakBefore w:val="0"/>
        <w:spacing w:after="0" w:line="360" w:lineRule="auto"/>
        <w:widowControl w:val="off"/>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91"/>
        <w:ind w:left="0" w:right="0" w:firstLine="480"/>
        <w:keepLines w:val="0"/>
        <w:keepNext w:val="0"/>
        <w:pageBreakBefore w:val="0"/>
        <w:spacing w:after="0" w:line="360" w:lineRule="auto"/>
        <w:widowControl w:val="off"/>
        <w:rPr>
          <w:rFonts w:hint="eastAsia"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41.6 政府采购中的本国产品标准及其他未尽事宜详见《国务院办公厅关于在政府采购中实施本国产品标准及相关政策的通知》（国办发〔2025〕34号）</w:t>
      </w:r>
      <w:r/>
    </w:p>
    <w:p>
      <w:pPr>
        <w:pStyle w:val="791"/>
        <w:rPr>
          <w:rFonts w:hint="eastAsia"/>
        </w:rPr>
      </w:pPr>
      <w:r>
        <w:rPr>
          <w:rFonts w:hint="eastAsia"/>
        </w:rPr>
      </w:r>
      <w:r/>
    </w:p>
    <w:p>
      <w:pPr>
        <w:rPr>
          <w:rFonts w:hint="eastAsia" w:ascii="黑体" w:hAnsi="黑体" w:eastAsia="黑体"/>
          <w:color w:val="auto"/>
          <w:highlight w:val="none"/>
        </w:rPr>
      </w:pPr>
      <w:r/>
      <w:bookmarkStart w:id="2" w:name="_Toc30190"/>
      <w:r>
        <w:rPr>
          <w:rFonts w:hint="eastAsia" w:ascii="黑体" w:hAnsi="黑体" w:eastAsia="黑体"/>
          <w:color w:val="auto"/>
          <w:highlight w:val="none"/>
        </w:rPr>
        <w:br w:type="page" w:clear="all"/>
      </w:r>
      <w:r/>
    </w:p>
    <w:p>
      <w:pPr>
        <w:pStyle w:val="836"/>
        <w:jc w:val="center"/>
        <w:spacing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第三章  合同文本</w:t>
      </w:r>
      <w:bookmarkEnd w:id="2"/>
      <w:r/>
      <w:r/>
    </w:p>
    <w:p>
      <w:pPr>
        <w:ind w:left="-90"/>
        <w:jc w:val="center"/>
        <w:rPr>
          <w:rFonts w:hint="eastAsia" w:ascii="宋体" w:hAnsi="宋体" w:cs="宋体"/>
          <w:b/>
          <w:color w:val="auto"/>
          <w:sz w:val="44"/>
          <w:szCs w:val="48"/>
          <w:highlight w:val="none"/>
        </w:rPr>
      </w:pPr>
      <w:r>
        <w:rPr>
          <w:rFonts w:hint="eastAsia" w:ascii="宋体" w:hAnsi="宋体" w:cs="宋体"/>
          <w:b/>
          <w:color w:val="auto"/>
          <w:sz w:val="44"/>
          <w:szCs w:val="48"/>
          <w:highlight w:val="none"/>
        </w:rPr>
      </w:r>
      <w:r/>
    </w:p>
    <w:p>
      <w:pPr>
        <w:ind w:left="-90"/>
        <w:jc w:val="center"/>
        <w:rPr>
          <w:rFonts w:hint="eastAsia" w:ascii="宋体" w:hAnsi="宋体" w:cs="宋体"/>
          <w:b/>
          <w:color w:val="auto"/>
          <w:sz w:val="44"/>
          <w:szCs w:val="48"/>
          <w:highlight w:val="none"/>
        </w:rPr>
      </w:pPr>
      <w:r>
        <w:rPr>
          <w:rFonts w:hint="eastAsia" w:ascii="宋体" w:hAnsi="宋体" w:cs="宋体"/>
          <w:b/>
          <w:color w:val="auto"/>
          <w:sz w:val="44"/>
          <w:szCs w:val="48"/>
          <w:highlight w:val="none"/>
        </w:rPr>
        <w:t xml:space="preserve">2026年度东海县大气环境质量精准管控项目合同</w:t>
      </w:r>
      <w:r/>
    </w:p>
    <w:p>
      <w:pPr>
        <w:jc w:val="left"/>
        <w:spacing w:line="300" w:lineRule="auto"/>
        <w:widowControl/>
        <w:rPr>
          <w:rFonts w:hint="eastAsia" w:ascii="宋体" w:hAnsi="宋体" w:cs="宋体"/>
          <w:color w:val="auto"/>
          <w:highlight w:val="none"/>
        </w:rPr>
      </w:pPr>
      <w:r>
        <w:rPr>
          <w:rFonts w:hint="eastAsia" w:ascii="宋体" w:hAnsi="宋体" w:cs="宋体"/>
          <w:color w:val="auto"/>
          <w:highlight w:val="none"/>
        </w:rPr>
      </w:r>
      <w:r/>
    </w:p>
    <w:p>
      <w:pPr>
        <w:ind w:firstLine="2409"/>
        <w:jc w:val="left"/>
        <w:spacing w:line="30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2409"/>
        <w:jc w:val="left"/>
        <w:spacing w:line="30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ind w:firstLine="2409"/>
        <w:jc w:val="left"/>
        <w:spacing w:line="300" w:lineRule="auto"/>
        <w:widowControl/>
        <w:rPr>
          <w:rFonts w:hint="eastAsia" w:ascii="宋体" w:hAnsi="宋体" w:cs="宋体"/>
          <w:b/>
          <w:bCs/>
          <w:color w:val="auto"/>
          <w:sz w:val="30"/>
          <w:szCs w:val="30"/>
          <w:highlight w:val="none"/>
        </w:rPr>
      </w:pPr>
      <w:r>
        <w:rPr>
          <w:rFonts w:hint="eastAsia" w:ascii="宋体" w:hAnsi="宋体" w:cs="宋体"/>
          <w:b/>
          <w:color w:val="auto"/>
          <w:sz w:val="30"/>
          <w:szCs w:val="30"/>
          <w:highlight w:val="none"/>
        </w:rPr>
        <w:t xml:space="preserve">合同编号：</w:t>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1285"/>
        <w:jc w:val="left"/>
        <w:widowControl/>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rPr>
        <w:t xml:space="preserve">采购人：</w:t>
      </w:r>
      <w:r>
        <w:rPr>
          <w:rFonts w:hint="eastAsia" w:ascii="宋体" w:hAnsi="宋体" w:cs="宋体"/>
          <w:b/>
          <w:bCs/>
          <w:color w:val="auto"/>
          <w:sz w:val="32"/>
          <w:szCs w:val="32"/>
          <w:highlight w:val="none"/>
          <w:u w:val="single"/>
        </w:rPr>
        <w:t xml:space="preserve">                               </w:t>
      </w:r>
      <w:r/>
    </w:p>
    <w:p>
      <w:pPr>
        <w:ind w:firstLine="1285"/>
        <w:jc w:val="lef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中标人：</w:t>
      </w:r>
      <w:r>
        <w:rPr>
          <w:rFonts w:hint="eastAsia" w:ascii="宋体" w:hAnsi="宋体" w:cs="宋体"/>
          <w:b/>
          <w:bCs/>
          <w:color w:val="auto"/>
          <w:sz w:val="32"/>
          <w:szCs w:val="32"/>
          <w:highlight w:val="none"/>
          <w:u w:val="single"/>
        </w:rPr>
        <w:t xml:space="preserve">                               </w:t>
      </w:r>
      <w:r/>
    </w:p>
    <w:p>
      <w:pPr>
        <w:ind w:firstLine="3733"/>
        <w:jc w:val="left"/>
        <w:widowControl/>
        <w:rPr>
          <w:rFonts w:hint="eastAsia" w:ascii="宋体" w:hAnsi="宋体" w:cs="宋体"/>
          <w:b/>
          <w:bCs/>
          <w:color w:val="auto"/>
          <w:sz w:val="32"/>
          <w:szCs w:val="32"/>
          <w:highlight w:val="none"/>
          <w:u w:val="single"/>
        </w:rPr>
      </w:pPr>
      <w:r>
        <w:rPr>
          <w:rFonts w:hint="eastAsia" w:ascii="宋体" w:hAnsi="宋体" w:cs="宋体"/>
          <w:b/>
          <w:bCs/>
          <w:color w:val="auto"/>
          <w:sz w:val="32"/>
          <w:szCs w:val="32"/>
          <w:highlight w:val="none"/>
          <w:u w:val="single"/>
        </w:rPr>
      </w:r>
      <w:r/>
    </w:p>
    <w:p>
      <w:pPr>
        <w:ind w:firstLine="3733"/>
        <w:jc w:val="left"/>
        <w:widowControl/>
        <w:rPr>
          <w:rFonts w:hint="eastAsia" w:ascii="宋体" w:hAnsi="宋体" w:cs="宋体"/>
          <w:b/>
          <w:bCs/>
          <w:color w:val="auto"/>
          <w:sz w:val="32"/>
          <w:szCs w:val="32"/>
          <w:highlight w:val="none"/>
        </w:rPr>
      </w:pP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月</w:t>
      </w:r>
      <w:r/>
    </w:p>
    <w:p>
      <w:pPr>
        <w:rPr>
          <w:color w:val="auto"/>
          <w:sz w:val="24"/>
          <w:szCs w:val="24"/>
          <w:highlight w:val="none"/>
        </w:rPr>
      </w:pPr>
      <w:r>
        <w:rPr>
          <w:rFonts w:hint="eastAsia"/>
          <w:color w:val="auto"/>
          <w:sz w:val="24"/>
          <w:szCs w:val="24"/>
          <w:highlight w:val="none"/>
        </w:rPr>
        <w:br w:type="page" w:clear="all"/>
      </w:r>
      <w:r/>
    </w:p>
    <w:p>
      <w:pPr>
        <w:jc w:val="left"/>
        <w:spacing w:line="500" w:lineRule="exact"/>
        <w:rPr>
          <w:color w:val="auto"/>
          <w:sz w:val="24"/>
          <w:szCs w:val="24"/>
          <w:highlight w:val="none"/>
        </w:rPr>
      </w:pPr>
      <w:r>
        <w:rPr>
          <w:rFonts w:hint="eastAsia"/>
          <w:color w:val="auto"/>
          <w:sz w:val="24"/>
          <w:szCs w:val="24"/>
          <w:highlight w:val="none"/>
        </w:rPr>
        <w:t xml:space="preserve">甲方：（买方）_________</w:t>
      </w:r>
      <w:r/>
    </w:p>
    <w:p>
      <w:pPr>
        <w:jc w:val="left"/>
        <w:spacing w:line="500" w:lineRule="exact"/>
        <w:rPr>
          <w:color w:val="auto"/>
          <w:sz w:val="24"/>
          <w:szCs w:val="24"/>
          <w:highlight w:val="none"/>
        </w:rPr>
      </w:pPr>
      <w:r>
        <w:rPr>
          <w:rFonts w:hint="eastAsia"/>
          <w:color w:val="auto"/>
          <w:sz w:val="24"/>
          <w:szCs w:val="24"/>
          <w:highlight w:val="none"/>
        </w:rPr>
        <w:t xml:space="preserve">乙方：（卖方）_________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rPr>
        <w:t xml:space="preserve">年月日</w:t>
      </w:r>
      <w:r>
        <w:rPr>
          <w:rFonts w:hint="eastAsia"/>
          <w:color w:val="auto"/>
          <w:sz w:val="24"/>
          <w:szCs w:val="24"/>
          <w:highlight w:val="none"/>
        </w:rPr>
        <w:t xml:space="preserve">项目（项目编号：）公开招标的结果，签订本合同。</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一、合同内容</w:t>
      </w:r>
      <w:r/>
    </w:p>
    <w:p>
      <w:pPr>
        <w:ind w:firstLine="480"/>
        <w:jc w:val="left"/>
        <w:spacing w:line="500" w:lineRule="exact"/>
        <w:rPr>
          <w:color w:val="auto"/>
          <w:sz w:val="24"/>
          <w:szCs w:val="24"/>
          <w:highlight w:val="none"/>
        </w:rPr>
      </w:pPr>
      <w:r>
        <w:rPr>
          <w:color w:val="auto"/>
          <w:sz w:val="24"/>
          <w:szCs w:val="24"/>
          <w:highlight w:val="none"/>
        </w:rPr>
        <w:t xml:space="preserve">1.1 服务内容：。</w:t>
      </w:r>
      <w:r/>
    </w:p>
    <w:p>
      <w:pPr>
        <w:ind w:firstLine="480"/>
        <w:jc w:val="left"/>
        <w:spacing w:line="500" w:lineRule="exact"/>
        <w:rPr>
          <w:color w:val="auto"/>
          <w:sz w:val="24"/>
          <w:szCs w:val="24"/>
          <w:highlight w:val="none"/>
        </w:rPr>
      </w:pPr>
      <w:r>
        <w:rPr>
          <w:color w:val="auto"/>
          <w:sz w:val="24"/>
          <w:szCs w:val="24"/>
          <w:highlight w:val="none"/>
        </w:rPr>
        <w:t xml:space="preserve">1.2 服务要求：。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1.3 服务标准：</w:t>
      </w:r>
      <w:r>
        <w:rPr>
          <w:color w:val="auto"/>
          <w:sz w:val="24"/>
          <w:szCs w:val="24"/>
          <w:highlight w:val="none"/>
        </w:rPr>
        <w:t xml:space="preserve">。</w:t>
      </w:r>
      <w:r/>
    </w:p>
    <w:p>
      <w:pPr>
        <w:ind w:firstLine="480"/>
        <w:jc w:val="left"/>
        <w:spacing w:line="500" w:lineRule="exact"/>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4</w:t>
      </w:r>
      <w:r>
        <w:rPr>
          <w:color w:val="auto"/>
          <w:sz w:val="24"/>
          <w:szCs w:val="24"/>
          <w:highlight w:val="none"/>
        </w:rPr>
        <w:t xml:space="preserve"> 补充条款：。</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二、合同金额</w:t>
      </w:r>
      <w:r/>
    </w:p>
    <w:p>
      <w:pPr>
        <w:ind w:firstLine="480"/>
        <w:jc w:val="left"/>
        <w:spacing w:line="500" w:lineRule="exact"/>
        <w:rPr>
          <w:color w:val="auto"/>
          <w:sz w:val="24"/>
          <w:szCs w:val="24"/>
          <w:highlight w:val="none"/>
        </w:rPr>
      </w:pPr>
      <w:r>
        <w:rPr>
          <w:rFonts w:hint="eastAsia"/>
          <w:color w:val="auto"/>
          <w:sz w:val="24"/>
          <w:szCs w:val="24"/>
          <w:highlight w:val="none"/>
        </w:rPr>
        <w:t xml:space="preserve">2.1 本合同金额为人民币（大写）：       元（¥）。</w:t>
      </w:r>
      <w:r/>
    </w:p>
    <w:p>
      <w:pPr>
        <w:ind w:firstLine="480"/>
        <w:jc w:val="left"/>
        <w:spacing w:line="500" w:lineRule="exact"/>
        <w:rPr>
          <w:color w:val="auto"/>
          <w:sz w:val="24"/>
          <w:szCs w:val="24"/>
          <w:highlight w:val="none"/>
        </w:rPr>
      </w:pPr>
      <w:r>
        <w:rPr>
          <w:rFonts w:hint="eastAsia"/>
          <w:color w:val="auto"/>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三、技术资料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3.1 乙方应按招标文件规定的时间向甲方提供有关技术资料。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乙方保证所交付标的的所有权完全属于乙方且无任何抵押、查封等产权瑕疵。</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本合同</w:t>
      </w:r>
      <w:r>
        <w:rPr>
          <w:rFonts w:hint="eastAsia"/>
          <w:color w:val="auto"/>
          <w:sz w:val="24"/>
          <w:szCs w:val="24"/>
          <w:highlight w:val="none"/>
          <w:u w:val="single"/>
        </w:rPr>
        <w:t xml:space="preserve">不</w:t>
      </w:r>
      <w:r>
        <w:rPr>
          <w:rFonts w:hint="eastAsia"/>
          <w:color w:val="auto"/>
          <w:sz w:val="24"/>
          <w:szCs w:val="24"/>
          <w:highlight w:val="none"/>
        </w:rPr>
        <w:t xml:space="preserve">收取履约保证金。</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七、合同转包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如有转让行为，甲方有权终止合同。</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八、服务时间</w:t>
      </w:r>
      <w:r/>
    </w:p>
    <w:p>
      <w:pPr>
        <w:ind w:firstLine="480"/>
        <w:jc w:val="left"/>
        <w:spacing w:line="500" w:lineRule="exact"/>
        <w:rPr>
          <w:rFonts w:hint="eastAsia" w:ascii="黑体" w:hAnsi="黑体" w:eastAsia="黑体"/>
          <w:color w:val="auto"/>
          <w:sz w:val="24"/>
          <w:szCs w:val="24"/>
          <w:highlight w:val="none"/>
        </w:rPr>
      </w:pPr>
      <w:r>
        <w:rPr>
          <w:rFonts w:hint="eastAsia"/>
          <w:color w:val="auto"/>
          <w:sz w:val="24"/>
          <w:szCs w:val="24"/>
          <w:highlight w:val="none"/>
        </w:rPr>
        <w:t xml:space="preserve">8.1 服务时间：</w:t>
      </w:r>
      <w:r>
        <w:rPr>
          <w:rFonts w:hint="eastAsia"/>
          <w:color w:val="auto"/>
          <w:sz w:val="24"/>
          <w:szCs w:val="24"/>
          <w:highlight w:val="none"/>
          <w:u w:val="single"/>
        </w:rPr>
        <w:t xml:space="preserve">           </w:t>
      </w:r>
      <w:r>
        <w:rPr>
          <w:rFonts w:hint="eastAsia" w:ascii="黑体" w:hAnsi="黑体" w:eastAsia="黑体"/>
          <w:color w:val="auto"/>
          <w:sz w:val="24"/>
          <w:szCs w:val="24"/>
          <w:highlight w:val="none"/>
        </w:rPr>
        <w:t xml:space="preserve">。</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九、交付期、交付方式及交付地点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9.1 交 付 期：_________。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9.2 交付方式：_________。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9.3 交付地点：</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十、合同款支付</w:t>
      </w:r>
      <w:r/>
    </w:p>
    <w:p>
      <w:pPr>
        <w:ind w:firstLine="480"/>
        <w:jc w:val="left"/>
        <w:spacing w:line="500" w:lineRule="exact"/>
        <w:rPr>
          <w:color w:val="auto"/>
          <w:sz w:val="24"/>
          <w:szCs w:val="24"/>
          <w:highlight w:val="none"/>
        </w:rPr>
      </w:pPr>
      <w:r>
        <w:rPr>
          <w:rFonts w:hint="eastAsia"/>
          <w:color w:val="auto"/>
          <w:sz w:val="24"/>
          <w:szCs w:val="24"/>
          <w:highlight w:val="none"/>
        </w:rPr>
        <w:t xml:space="preserve">10.1 付款方式：_________。</w:t>
      </w:r>
      <w:r/>
    </w:p>
    <w:p>
      <w:pPr>
        <w:ind w:firstLine="480"/>
        <w:jc w:val="left"/>
        <w:spacing w:line="500" w:lineRule="exact"/>
        <w:rPr>
          <w:color w:val="auto"/>
          <w:sz w:val="24"/>
          <w:szCs w:val="24"/>
          <w:highlight w:val="none"/>
        </w:rPr>
      </w:pPr>
      <w:r>
        <w:rPr>
          <w:rFonts w:hint="eastAsia"/>
          <w:color w:val="auto"/>
          <w:sz w:val="24"/>
          <w:szCs w:val="24"/>
          <w:highlight w:val="none"/>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十一、税费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11.1 本合同执行中相关的一切税费均由乙方负担。</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十二、质量保证及售后服务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乙方应按招标文件规定和投标文件承诺的性能、技术要求、质量标准向甲方提供产品或服务。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（1）更换：由乙方承担所产生的全部费用。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12.3 如在使用过程中发生质量问题，乙方在接到甲方通知后在24小时内向甲方反馈解决方案。</w:t>
      </w:r>
      <w:r/>
    </w:p>
    <w:p>
      <w:pPr>
        <w:ind w:firstLine="480"/>
        <w:jc w:val="left"/>
        <w:spacing w:line="500" w:lineRule="exact"/>
        <w:rPr>
          <w:color w:val="auto"/>
          <w:sz w:val="24"/>
          <w:szCs w:val="24"/>
          <w:highlight w:val="none"/>
        </w:rPr>
      </w:pPr>
      <w:r>
        <w:rPr>
          <w:rFonts w:hint="eastAsia"/>
          <w:color w:val="auto"/>
          <w:sz w:val="24"/>
          <w:szCs w:val="24"/>
          <w:highlight w:val="none"/>
        </w:rPr>
        <w:t xml:space="preserve">12.4 在服务期内，乙方应对产品或服务出现的质量及安全问题负责处理解决并承担一切费用。</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十三、项目验收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13.1 甲方依法组织履约验收工作。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13.3 对于实际使用人和甲方分离的项目，甲方邀请实际使用人参与验收。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十四、合同内容的交付</w:t>
      </w:r>
      <w:r/>
    </w:p>
    <w:p>
      <w:pPr>
        <w:ind w:firstLine="480"/>
        <w:jc w:val="left"/>
        <w:spacing w:line="500" w:lineRule="exact"/>
        <w:rPr>
          <w:color w:val="auto"/>
          <w:sz w:val="24"/>
          <w:szCs w:val="24"/>
          <w:highlight w:val="none"/>
        </w:rPr>
      </w:pPr>
      <w:r>
        <w:rPr>
          <w:rFonts w:hint="eastAsia"/>
          <w:color w:val="auto"/>
          <w:sz w:val="24"/>
          <w:szCs w:val="24"/>
          <w:highlight w:val="none"/>
        </w:rPr>
        <w:t xml:space="preserve">14.1 乙方应保证合同标的安全运达甲方指定地点。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14.2 乙方在合同标的交付甲方48小时前通知甲方准备接收。</w:t>
      </w:r>
      <w:r/>
    </w:p>
    <w:p>
      <w:pPr>
        <w:ind w:firstLine="480"/>
        <w:jc w:val="left"/>
        <w:spacing w:line="500" w:lineRule="exact"/>
        <w:rPr>
          <w:color w:val="auto"/>
          <w:sz w:val="24"/>
          <w:szCs w:val="24"/>
          <w:highlight w:val="none"/>
        </w:rPr>
      </w:pPr>
      <w:r>
        <w:rPr>
          <w:rFonts w:hint="eastAsia"/>
          <w:color w:val="auto"/>
          <w:sz w:val="24"/>
          <w:szCs w:val="24"/>
          <w:highlight w:val="none"/>
        </w:rPr>
        <w:t xml:space="preserve">14.3 合同标的在交付甲方前发生的风险均由乙方负责。</w:t>
      </w:r>
      <w:r/>
    </w:p>
    <w:p>
      <w:pPr>
        <w:ind w:firstLine="480"/>
        <w:jc w:val="left"/>
        <w:spacing w:line="500" w:lineRule="exact"/>
        <w:rPr>
          <w:color w:val="auto"/>
          <w:sz w:val="24"/>
          <w:szCs w:val="24"/>
          <w:highlight w:val="none"/>
        </w:rPr>
      </w:pPr>
      <w:r>
        <w:rPr>
          <w:rFonts w:hint="eastAsia"/>
          <w:color w:val="auto"/>
          <w:sz w:val="24"/>
          <w:szCs w:val="24"/>
          <w:highlight w:val="none"/>
        </w:rPr>
        <w:t xml:space="preserve">14.4 合同标的在规定的交付期限内由乙方送达甲方指定的地点视为交付，乙方同时需通知甲方已送达。</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十五、违约责任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15.1 甲方无正当理由拒收的，甲方向乙方偿付拒收标的总值的违约金。</w:t>
      </w:r>
      <w:r/>
    </w:p>
    <w:p>
      <w:pPr>
        <w:ind w:firstLine="480"/>
        <w:jc w:val="left"/>
        <w:spacing w:line="500" w:lineRule="exact"/>
        <w:rPr>
          <w:color w:val="auto"/>
          <w:sz w:val="24"/>
          <w:szCs w:val="24"/>
          <w:highlight w:val="none"/>
        </w:rPr>
      </w:pPr>
      <w:r>
        <w:rPr>
          <w:rFonts w:hint="eastAsia"/>
          <w:color w:val="auto"/>
          <w:sz w:val="24"/>
          <w:szCs w:val="24"/>
          <w:highlight w:val="none"/>
        </w:rPr>
        <w:t xml:space="preserve">15.2 甲方无故逾期验收和办理合同款支付手续的，甲方应按逾期付款总额每日万分之五向乙方支付违约金，</w:t>
      </w:r>
      <w:r>
        <w:rPr>
          <w:rFonts w:hint="eastAsia" w:ascii="Times New Roman" w:hAnsi="Times New Roman"/>
          <w:color w:val="auto"/>
          <w:sz w:val="24"/>
          <w:szCs w:val="24"/>
          <w:highlight w:val="none"/>
        </w:rPr>
        <w:t xml:space="preserve">最高限额为本合同总额的</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15.3 乙方逾期交付合同标的的，乙方应按逾期交付总额每日万分之五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color w:val="auto"/>
          <w:sz w:val="24"/>
          <w:szCs w:val="24"/>
          <w:highlight w:val="none"/>
        </w:rPr>
      </w:pPr>
      <w:r>
        <w:rPr>
          <w:rFonts w:hint="eastAsia"/>
          <w:color w:val="auto"/>
          <w:sz w:val="24"/>
          <w:szCs w:val="24"/>
          <w:highlight w:val="none"/>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十六、不可抗力事件处理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16.1 在合同有效期内，任何一方因不可抗力事件导致不能履行合同，则合同履行期可延长，其延长期与不可抗力影响期相同。</w:t>
      </w:r>
      <w:r/>
    </w:p>
    <w:p>
      <w:pPr>
        <w:ind w:firstLine="480"/>
        <w:jc w:val="left"/>
        <w:spacing w:line="500" w:lineRule="exact"/>
        <w:rPr>
          <w:color w:val="auto"/>
          <w:sz w:val="24"/>
          <w:szCs w:val="24"/>
          <w:highlight w:val="none"/>
        </w:rPr>
      </w:pPr>
      <w:r>
        <w:rPr>
          <w:rFonts w:hint="eastAsia"/>
          <w:color w:val="auto"/>
          <w:sz w:val="24"/>
          <w:szCs w:val="24"/>
          <w:highlight w:val="none"/>
        </w:rPr>
        <w:t xml:space="preserve">16.2 不可抗力事件发生后，应立即通知对方，并寄送有关权威机构出具的证明。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16.3 不可抗力事件延续120天以上，双方应通过友好协商，确定是否继续履行合同。</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十七、解决争议的方法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17.1 甲乙双方因合同签订、履行而发生的一切争议，应通过友好协商解决。如协商不成，按下列第</w:t>
      </w:r>
      <w:r>
        <w:rPr>
          <w:rFonts w:hint="eastAsia"/>
          <w:color w:val="auto"/>
          <w:sz w:val="24"/>
          <w:szCs w:val="24"/>
          <w:highlight w:val="none"/>
          <w:u w:val="single"/>
        </w:rPr>
        <w:t xml:space="preserve">（1）</w:t>
      </w:r>
      <w:r>
        <w:rPr>
          <w:rFonts w:hint="eastAsia"/>
          <w:color w:val="auto"/>
          <w:sz w:val="24"/>
          <w:szCs w:val="24"/>
          <w:highlight w:val="none"/>
        </w:rPr>
        <w:t xml:space="preserve">种方式解决：</w:t>
      </w:r>
      <w:r/>
    </w:p>
    <w:p>
      <w:pPr>
        <w:ind w:firstLine="480"/>
        <w:jc w:val="left"/>
        <w:spacing w:line="500" w:lineRule="exact"/>
        <w:rPr>
          <w:color w:val="auto"/>
          <w:sz w:val="24"/>
          <w:szCs w:val="24"/>
          <w:highlight w:val="none"/>
        </w:rPr>
      </w:pPr>
      <w:r>
        <w:rPr>
          <w:rFonts w:hint="eastAsia"/>
          <w:color w:val="auto"/>
          <w:sz w:val="24"/>
          <w:szCs w:val="24"/>
          <w:highlight w:val="none"/>
        </w:rPr>
        <w:t xml:space="preserve">（1）向连云港市东海县仲裁委员会申请仲裁。</w:t>
      </w:r>
      <w:r/>
    </w:p>
    <w:p>
      <w:pPr>
        <w:ind w:firstLine="480"/>
        <w:jc w:val="left"/>
        <w:spacing w:line="500" w:lineRule="exact"/>
        <w:rPr>
          <w:color w:val="auto"/>
          <w:sz w:val="24"/>
          <w:szCs w:val="24"/>
          <w:highlight w:val="none"/>
        </w:rPr>
      </w:pPr>
      <w:r>
        <w:rPr>
          <w:rFonts w:hint="eastAsia"/>
          <w:color w:val="auto"/>
          <w:sz w:val="24"/>
          <w:szCs w:val="24"/>
          <w:highlight w:val="none"/>
        </w:rPr>
        <w:t xml:space="preserve">（2）向合同签订地法院起诉，合同签订地在此约定为连云港市</w:t>
      </w:r>
      <w:r>
        <w:rPr>
          <w:rFonts w:hint="eastAsia" w:ascii="Times New Roman"/>
          <w:color w:val="auto"/>
          <w:sz w:val="24"/>
          <w:szCs w:val="24"/>
          <w:highlight w:val="none"/>
        </w:rPr>
        <w:t xml:space="preserve">东海县</w:t>
      </w:r>
      <w:r>
        <w:rPr>
          <w:rFonts w:hint="eastAsia"/>
          <w:color w:val="auto"/>
          <w:sz w:val="24"/>
          <w:szCs w:val="24"/>
          <w:highlight w:val="none"/>
        </w:rPr>
        <w:t xml:space="preserve">。</w:t>
      </w:r>
      <w:r/>
    </w:p>
    <w:p>
      <w:pPr>
        <w:ind w:firstLine="482"/>
        <w:jc w:val="left"/>
        <w:spacing w:line="5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十八、合同生效及其他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18.1 合同经双方法定代表人或授权代表签字并加盖单位公章后生效。</w:t>
      </w:r>
      <w:r/>
    </w:p>
    <w:p>
      <w:pPr>
        <w:ind w:firstLine="480"/>
        <w:jc w:val="left"/>
        <w:spacing w:line="500" w:lineRule="exact"/>
        <w:rPr>
          <w:color w:val="auto"/>
          <w:sz w:val="24"/>
          <w:szCs w:val="24"/>
          <w:highlight w:val="none"/>
        </w:rPr>
      </w:pPr>
      <w:r>
        <w:rPr>
          <w:rFonts w:hint="eastAsia"/>
          <w:color w:val="auto"/>
          <w:sz w:val="24"/>
          <w:szCs w:val="24"/>
          <w:highlight w:val="none"/>
        </w:rPr>
        <w:t xml:space="preserve">18.2 本合同未尽事宜，遵照</w:t>
      </w:r>
      <w:r>
        <w:rPr>
          <w:rFonts w:hint="eastAsia"/>
          <w:color w:val="auto"/>
          <w:sz w:val="24"/>
          <w:highlight w:val="none"/>
        </w:rPr>
        <w:t xml:space="preserve">《中华人民共和国民法典》《中华人民共和国</w:t>
      </w:r>
      <w:r>
        <w:rPr>
          <w:rFonts w:hint="eastAsia"/>
          <w:color w:val="auto"/>
          <w:sz w:val="24"/>
          <w:szCs w:val="24"/>
          <w:highlight w:val="none"/>
        </w:rPr>
        <w:t xml:space="preserve">政府采购法》有关条文执行。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18.3 本合同正本一式六份，具有同等法律效力，甲方、乙方各执三份。</w:t>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甲方：                        乙方： </w:t>
      </w:r>
      <w:r/>
    </w:p>
    <w:p>
      <w:pPr>
        <w:ind w:firstLine="480"/>
        <w:jc w:val="left"/>
        <w:spacing w:line="500" w:lineRule="exact"/>
        <w:rPr>
          <w:color w:val="auto"/>
          <w:sz w:val="24"/>
          <w:szCs w:val="24"/>
          <w:highlight w:val="none"/>
        </w:rPr>
      </w:pPr>
      <w:r>
        <w:rPr>
          <w:rFonts w:hint="eastAsia"/>
          <w:color w:val="auto"/>
          <w:sz w:val="24"/>
          <w:szCs w:val="24"/>
          <w:highlight w:val="none"/>
        </w:rPr>
        <w:t xml:space="preserve">地址：                        地址： </w:t>
      </w:r>
      <w:r/>
    </w:p>
    <w:p>
      <w:pPr>
        <w:ind w:firstLine="480"/>
        <w:jc w:val="left"/>
        <w:spacing w:line="500" w:lineRule="exact"/>
        <w:rPr>
          <w:color w:val="auto"/>
          <w:sz w:val="24"/>
          <w:szCs w:val="24"/>
          <w:highlight w:val="none"/>
        </w:rPr>
      </w:pPr>
      <w:r>
        <w:rPr>
          <w:rFonts w:hint="eastAsia"/>
          <w:color w:val="auto"/>
          <w:sz w:val="24"/>
          <w:szCs w:val="24"/>
          <w:highlight w:val="none"/>
        </w:rPr>
        <w:t xml:space="preserve">法定代表人或授权代表：        法定代表人或授权代表：</w:t>
      </w:r>
      <w:r/>
    </w:p>
    <w:p>
      <w:pPr>
        <w:ind w:firstLine="480"/>
        <w:jc w:val="left"/>
        <w:spacing w:line="500" w:lineRule="exact"/>
        <w:rPr>
          <w:color w:val="auto"/>
          <w:sz w:val="24"/>
          <w:szCs w:val="24"/>
          <w:highlight w:val="none"/>
        </w:rPr>
      </w:pPr>
      <w:r>
        <w:rPr>
          <w:rFonts w:hint="eastAsia"/>
          <w:color w:val="auto"/>
          <w:sz w:val="24"/>
          <w:szCs w:val="24"/>
          <w:highlight w:val="none"/>
        </w:rPr>
        <w:t xml:space="preserve">联系电话：                    联系电话：     </w:t>
      </w:r>
      <w:r/>
    </w:p>
    <w:p>
      <w:pPr>
        <w:ind w:firstLine="480"/>
        <w:jc w:val="left"/>
        <w:spacing w:line="500" w:lineRule="exact"/>
        <w:rPr>
          <w:color w:val="auto"/>
          <w:sz w:val="24"/>
          <w:szCs w:val="24"/>
          <w:highlight w:val="none"/>
        </w:rPr>
      </w:pPr>
      <w:r>
        <w:rPr>
          <w:color w:val="auto"/>
          <w:sz w:val="24"/>
          <w:szCs w:val="24"/>
          <w:highlight w:val="none"/>
        </w:rPr>
      </w:r>
      <w:r/>
    </w:p>
    <w:p>
      <w:pPr>
        <w:ind w:firstLine="480"/>
        <w:jc w:val="right"/>
        <w:spacing w:line="500" w:lineRule="exact"/>
        <w:rPr>
          <w:color w:val="auto"/>
          <w:sz w:val="24"/>
          <w:szCs w:val="24"/>
          <w:highlight w:val="none"/>
        </w:rPr>
      </w:pPr>
      <w:r>
        <w:rPr>
          <w:rFonts w:hint="eastAsia"/>
          <w:color w:val="auto"/>
          <w:sz w:val="24"/>
          <w:szCs w:val="24"/>
          <w:highlight w:val="none"/>
        </w:rPr>
        <w:t xml:space="preserve">签订日期：       年    月    日</w:t>
      </w:r>
      <w:r/>
    </w:p>
    <w:p>
      <w:pPr>
        <w:jc w:val="left"/>
        <w:widowControl/>
        <w:rPr>
          <w:color w:val="auto"/>
          <w:sz w:val="24"/>
          <w:szCs w:val="24"/>
          <w:highlight w:val="none"/>
        </w:rPr>
      </w:pPr>
      <w:r>
        <w:rPr>
          <w:color w:val="auto"/>
          <w:sz w:val="24"/>
          <w:szCs w:val="24"/>
          <w:highlight w:val="none"/>
        </w:rPr>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rPr>
          <w:rFonts w:hint="eastAsia" w:ascii="黑体" w:hAnsi="黑体" w:eastAsia="黑体"/>
          <w:color w:val="auto"/>
          <w:highlight w:val="none"/>
        </w:rPr>
      </w:pPr>
      <w:r>
        <w:rPr>
          <w:rFonts w:hint="eastAsia" w:ascii="黑体" w:hAnsi="黑体" w:eastAsia="黑体"/>
          <w:color w:val="auto"/>
          <w:highlight w:val="none"/>
        </w:rPr>
        <w:br w:type="page" w:clear="all"/>
      </w:r>
      <w:r/>
    </w:p>
    <w:p>
      <w:pPr>
        <w:pStyle w:val="836"/>
        <w:ind w:firstLine="2200"/>
        <w:spacing w:line="360" w:lineRule="auto"/>
        <w:rPr>
          <w:rFonts w:hint="eastAsia" w:ascii="宋体" w:hAnsi="宋体" w:cs="宋体"/>
          <w:color w:val="auto"/>
          <w:sz w:val="24"/>
          <w:szCs w:val="24"/>
          <w:highlight w:val="none"/>
        </w:rPr>
      </w:pPr>
      <w:r>
        <w:rPr>
          <w:rFonts w:hint="eastAsia" w:ascii="黑体" w:hAnsi="黑体" w:eastAsia="黑体"/>
          <w:b w:val="0"/>
          <w:color w:val="auto"/>
          <w:highlight w:val="none"/>
        </w:rPr>
        <w:t xml:space="preserve">第四章  采购需求</w:t>
      </w:r>
      <w:r/>
    </w:p>
    <w:p>
      <w:pPr>
        <w:ind w:firstLine="482"/>
        <w:jc w:val="left"/>
        <w:spacing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说明：本项目属性为服务，采购标的对应的中小企业划分标准所属行业为：</w:t>
      </w:r>
      <w:r>
        <w:rPr>
          <w:rFonts w:hint="eastAsia" w:ascii="宋体" w:hAnsi="宋体" w:cs="宋体"/>
          <w:b/>
          <w:bCs/>
          <w:color w:val="auto"/>
          <w:sz w:val="24"/>
          <w:szCs w:val="24"/>
          <w:highlight w:val="none"/>
          <w:u w:val="single"/>
        </w:rPr>
        <w:t xml:space="preserve">其他未列明行业</w:t>
      </w:r>
      <w:r>
        <w:rPr>
          <w:rFonts w:hint="eastAsia" w:ascii="宋体" w:hAnsi="宋体" w:cs="宋体"/>
          <w:b/>
          <w:color w:val="auto"/>
          <w:sz w:val="24"/>
          <w:szCs w:val="24"/>
          <w:highlight w:val="none"/>
        </w:rPr>
        <w:t xml:space="preserve">。</w:t>
      </w:r>
      <w:r/>
    </w:p>
    <w:p>
      <w:pPr>
        <w:ind w:firstLine="482"/>
        <w:spacing w:after="0" w:line="360" w:lineRule="auto"/>
        <w:rPr>
          <w:b/>
          <w:color w:val="auto"/>
          <w:highlight w:val="none"/>
        </w:rPr>
      </w:pPr>
      <w:r>
        <w:rPr>
          <w:rFonts w:hint="eastAsia" w:ascii="宋体" w:hAnsi="宋体"/>
          <w:b/>
          <w:color w:val="auto"/>
          <w:sz w:val="24"/>
          <w:szCs w:val="24"/>
          <w:highlight w:val="none"/>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1.根据《政府采购需求管理办法》等有关规定，采购人确定采购需求。</w:t>
      </w:r>
      <w:r/>
    </w:p>
    <w:p>
      <w:pPr>
        <w:ind w:firstLine="480"/>
        <w:jc w:val="left"/>
        <w:spacing w:after="0" w:line="360" w:lineRule="auto"/>
        <w:rPr>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
          <w:bCs/>
          <w:color w:val="auto"/>
          <w:sz w:val="24"/>
          <w:szCs w:val="24"/>
          <w:highlight w:val="none"/>
        </w:rPr>
        <w:t xml:space="preserve">本招标文件中斜体且有下划线部分为实质性要求和条件，由采购人根据实际情况设置，投标人必须逐条明确作出满足实质性要求和条件的响应，否则将按无效投标处理。</w:t>
      </w:r>
      <w:r/>
    </w:p>
    <w:p>
      <w:pPr>
        <w:ind w:firstLine="482"/>
        <w:jc w:val="left"/>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一、项目背景</w:t>
      </w:r>
      <w:r/>
    </w:p>
    <w:p>
      <w:pPr>
        <w:ind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近年来，中共中央、国务院发布了《关于全面加强生态环境保护坚决打好污染防治攻坚战的意见》，对打好污染防治攻坚战作出了全面部署。2026年是“十五五”规划开始之年，做好2026年生态环境保护工作意义深远、责任重大。</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环境空气质量标准（GB 3095—2026）自2026年3月1日实施，新修订的标准收严颗粒物及其主要前体物浓度限值，如果仅仅依靠既有路径推进大气污染治理，难以实现空气质量状况持续改善的要求。对此我县拟引入专业团队实施科学化、精准化管控策略，进一步提升大气环境管控水平。</w:t>
      </w:r>
      <w:r/>
    </w:p>
    <w:p>
      <w:pPr>
        <w:ind w:firstLine="482"/>
        <w:jc w:val="left"/>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二、项目基本情况</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项目名称：2026年度东海县大气环境质量精准管控项目；</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预算价：150万元；</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合同履行期限：自合同签订之日起截至 2027年6月30日。</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三、服务清单</w:t>
      </w:r>
      <w:r/>
    </w:p>
    <w:tbl>
      <w:tblPr>
        <w:tblStyle w:val="75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26"/>
        <w:gridCol w:w="1346"/>
        <w:gridCol w:w="2600"/>
        <w:gridCol w:w="4288"/>
      </w:tblGrid>
      <w:tr>
        <w:trPr>
          <w:trHeight w:val="680"/>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after="0"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after="0"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模块</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服务名称</w:t>
            </w:r>
            <w:r/>
          </w:p>
        </w:tc>
        <w:tc>
          <w:tcPr>
            <w:tcBorders>
              <w:top w:val="single" w:color="auto" w:sz="4" w:space="0"/>
              <w:left w:val="single" w:color="auto" w:sz="4" w:space="0"/>
              <w:bottom w:val="single" w:color="auto" w:sz="4" w:space="0"/>
              <w:right w:val="single" w:color="auto" w:sz="4" w:space="0"/>
            </w:tcBorders>
            <w:tcW w:w="2366" w:type="pct"/>
            <w:vAlign w:val="center"/>
            <w:textDirection w:val="lrTb"/>
            <w:noWrap w:val="false"/>
          </w:tcPr>
          <w:p>
            <w:pPr>
              <w:jc w:val="center"/>
              <w:spacing w:after="0" w:line="360" w:lineRule="auto"/>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备注</w:t>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vMerge w:val="restart"/>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43" w:type="pct"/>
            <w:vAlign w:val="center"/>
            <w:vMerge w:val="restart"/>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大气综合驻场服务</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日常监控分析服务</w:t>
            </w:r>
            <w:r/>
          </w:p>
        </w:tc>
        <w:tc>
          <w:tcPr>
            <w:tcBorders>
              <w:top w:val="single" w:color="auto" w:sz="4" w:space="0"/>
              <w:left w:val="single" w:color="auto" w:sz="4" w:space="0"/>
              <w:right w:val="single" w:color="auto" w:sz="4" w:space="0"/>
            </w:tcBorders>
            <w:tcW w:w="2366" w:type="pct"/>
            <w:vAlign w:val="center"/>
            <w:vMerge w:val="restart"/>
            <w:textDirection w:val="lrTb"/>
            <w:noWrap w:val="false"/>
          </w:tcPr>
          <w:p>
            <w:pPr>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除驻场人员外，还需提供后台支撑人员，协助开展专项报告编制。</w:t>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日常环境空气点位溯源服务</w:t>
            </w:r>
            <w:r/>
          </w:p>
        </w:tc>
        <w:tc>
          <w:tcPr>
            <w:tcBorders>
              <w:left w:val="single" w:color="auto" w:sz="4" w:space="0"/>
              <w:right w:val="single" w:color="auto" w:sz="4" w:space="0"/>
            </w:tcBorders>
            <w:tcW w:w="2366" w:type="pct"/>
            <w:vAlign w:val="center"/>
            <w:vMerge w:val="continue"/>
            <w:textDirection w:val="lrTb"/>
            <w:noWrap w:val="false"/>
          </w:tcPr>
          <w:p>
            <w:pPr>
              <w:ind w:firstLine="480"/>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空气质量研判及预报预警服务</w:t>
            </w:r>
            <w:r/>
          </w:p>
        </w:tc>
        <w:tc>
          <w:tcPr>
            <w:tcBorders>
              <w:left w:val="single" w:color="auto" w:sz="4" w:space="0"/>
              <w:right w:val="single" w:color="auto" w:sz="4" w:space="0"/>
            </w:tcBorders>
            <w:tcW w:w="2366" w:type="pct"/>
            <w:vAlign w:val="center"/>
            <w:vMerge w:val="continue"/>
            <w:textDirection w:val="lrTb"/>
            <w:noWrap w:val="false"/>
          </w:tcPr>
          <w:p>
            <w:pPr>
              <w:ind w:firstLine="480"/>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3"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污染成因分析报告服务</w:t>
            </w:r>
            <w:r/>
          </w:p>
        </w:tc>
        <w:tc>
          <w:tcPr>
            <w:tcBorders>
              <w:left w:val="single" w:color="auto" w:sz="4" w:space="0"/>
              <w:bottom w:val="single" w:color="auto" w:sz="4" w:space="0"/>
              <w:right w:val="single" w:color="auto" w:sz="4" w:space="0"/>
            </w:tcBorders>
            <w:tcW w:w="2366" w:type="pct"/>
            <w:vAlign w:val="center"/>
            <w:vMerge w:val="continue"/>
            <w:textDirection w:val="lrTb"/>
            <w:noWrap w:val="false"/>
          </w:tcPr>
          <w:p>
            <w:pPr>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470"/>
        </w:trPr>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道路积尘负荷走航服务</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道路积尘负荷走航服务</w:t>
            </w:r>
            <w:r/>
          </w:p>
        </w:tc>
        <w:tc>
          <w:tcPr>
            <w:tcBorders>
              <w:top w:val="single" w:color="auto" w:sz="4" w:space="0"/>
              <w:left w:val="single" w:color="auto" w:sz="4" w:space="0"/>
              <w:bottom w:val="single" w:color="auto" w:sz="4" w:space="0"/>
              <w:right w:val="single" w:color="auto" w:sz="4" w:space="0"/>
            </w:tcBorders>
            <w:tcW w:w="2366" w:type="pct"/>
            <w:vAlign w:val="center"/>
            <w:textDirection w:val="lrTb"/>
            <w:noWrap w:val="false"/>
          </w:tcPr>
          <w:p>
            <w:pPr>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每月开展1次监测，服务期间共计开展12次尘负荷走航监测。</w:t>
            </w:r>
            <w:r/>
          </w:p>
        </w:tc>
      </w:tr>
      <w:tr>
        <w:trPr>
          <w:trHeight w:val="588"/>
        </w:trPr>
        <w:tc>
          <w:tcPr>
            <w:tcBorders>
              <w:top w:val="single" w:color="auto" w:sz="4" w:space="0"/>
              <w:left w:val="single" w:color="auto" w:sz="4" w:space="0"/>
              <w:right w:val="single" w:color="auto" w:sz="4" w:space="0"/>
            </w:tcBorders>
            <w:tcW w:w="456" w:type="pct"/>
            <w:vAlign w:val="center"/>
            <w:vMerge w:val="restart"/>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其他服务</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其他服务</w:t>
            </w:r>
            <w:r/>
          </w:p>
        </w:tc>
        <w:tc>
          <w:tcPr>
            <w:tcBorders>
              <w:top w:val="single" w:color="auto" w:sz="4" w:space="0"/>
              <w:left w:val="single" w:color="auto" w:sz="4" w:space="0"/>
              <w:bottom w:val="single" w:color="auto" w:sz="4" w:space="0"/>
              <w:right w:val="single" w:color="auto" w:sz="4" w:space="0"/>
            </w:tcBorders>
            <w:tcW w:w="2366" w:type="pct"/>
            <w:vAlign w:val="center"/>
            <w:textDirection w:val="lrTb"/>
            <w:noWrap w:val="false"/>
          </w:tcPr>
          <w:p>
            <w:pPr>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协助开展重污染天气应对及重污染应急减排清单编制和完善等工作等。对辖区内重点污染源开展定期和不定期的专项督查服务，并根据督查结果给出现场措施建议。</w:t>
            </w:r>
            <w:r/>
          </w:p>
        </w:tc>
      </w:tr>
      <w:tr>
        <w:trPr>
          <w:trHeight w:val="588"/>
        </w:trPr>
        <w:tc>
          <w:tcPr>
            <w:tcBorders>
              <w:left w:val="single" w:color="auto" w:sz="4" w:space="0"/>
              <w:bottom w:val="single" w:color="auto" w:sz="4" w:space="0"/>
              <w:right w:val="single" w:color="auto" w:sz="4" w:space="0"/>
            </w:tcBorders>
            <w:tcW w:w="456" w:type="pct"/>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3"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pacing w:val="-4"/>
                <w:sz w:val="24"/>
                <w:szCs w:val="24"/>
                <w:highlight w:val="none"/>
              </w:rPr>
              <w:t xml:space="preserve">人工智能无人机调度创新试点服务</w:t>
            </w:r>
            <w:r/>
          </w:p>
        </w:tc>
        <w:tc>
          <w:tcPr>
            <w:tcBorders>
              <w:top w:val="single" w:color="auto" w:sz="4" w:space="0"/>
              <w:left w:val="single" w:color="auto" w:sz="4" w:space="0"/>
              <w:bottom w:val="single" w:color="auto" w:sz="4" w:space="0"/>
              <w:right w:val="single" w:color="auto" w:sz="4" w:space="0"/>
            </w:tcBorders>
            <w:tcW w:w="1435" w:type="pct"/>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pacing w:val="-4"/>
                <w:sz w:val="24"/>
                <w:szCs w:val="24"/>
                <w:highlight w:val="none"/>
              </w:rPr>
              <w:t xml:space="preserve">人工智能无人机调度创新试点服务</w:t>
            </w:r>
            <w:r/>
          </w:p>
        </w:tc>
        <w:tc>
          <w:tcPr>
            <w:tcBorders>
              <w:top w:val="single" w:color="auto" w:sz="4" w:space="0"/>
              <w:left w:val="single" w:color="auto" w:sz="4" w:space="0"/>
              <w:bottom w:val="single" w:color="auto" w:sz="4" w:space="0"/>
              <w:right w:val="single" w:color="auto" w:sz="4" w:space="0"/>
            </w:tcBorders>
            <w:tcW w:w="2366" w:type="pct"/>
            <w:vAlign w:val="center"/>
            <w:textDirection w:val="lrTb"/>
            <w:noWrap w:val="false"/>
          </w:tcPr>
          <w:p>
            <w:pPr>
              <w:spacing w:after="0"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在现有无人机机场和零嗅设备基础上，试点开展周边空气质量预警、AI溯源、无人机自动调度指挥以及AI报告生成创新应用。</w:t>
            </w:r>
            <w:r/>
          </w:p>
        </w:tc>
      </w:tr>
    </w:tbl>
    <w:p>
      <w:pPr>
        <w:ind w:firstLine="241"/>
        <w:jc w:val="left"/>
        <w:spacing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三、服务内容</w:t>
      </w:r>
      <w:r/>
    </w:p>
    <w:p>
      <w:pPr>
        <w:ind w:firstLine="480"/>
        <w:jc w:val="left"/>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1.大气精准管控综合驻场服务</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（1）日常监控分析服务</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现场分析组对空气质量监测数据平台数据进行监控，及时发现并汇报点位数据突高情况，快速分析各污染物分布特点，结合气象状况，当地污染源状况、周边情况，综合研判污染成因及潜在污染源，给出管控建议。重点监控现有空气自动监测站点，包</w:t>
      </w:r>
      <w:r>
        <w:rPr>
          <w:rFonts w:hint="eastAsia" w:ascii="宋体" w:hAnsi="宋体" w:cs="宋体"/>
          <w:color w:val="auto"/>
          <w:spacing w:val="7"/>
          <w:sz w:val="24"/>
          <w:szCs w:val="24"/>
          <w:highlight w:val="none"/>
        </w:rPr>
        <w:t xml:space="preserve">括省控站、乡镇站、微型站，及时播报异常突高点位，包括早间晨报、小时滚动播报、晚间小结等内容推送。提供污染物浓度小时数据情况、污染天余量测算等工作，针对企业源，提供固定污染源平台相关数据监控与计算，分析主要污染来源。及时发现数据异常情况，结合乡镇点、周边省控点、国控点数据及时分析污染成因、污染来源，为现场巡查指明方向。应急管控期间支撑应急会商、污染提前预警、污染应急管控建议和措施、管控期间问题核查，污染结束后提供成因报告。建立“预报-会商-方案-行动-回头看”的大气污染防治攻坚工作机制，提高优良天数，降低PM</w:t>
      </w:r>
      <w:r>
        <w:rPr>
          <w:rFonts w:hint="eastAsia" w:ascii="宋体" w:hAnsi="宋体" w:cs="宋体"/>
          <w:color w:val="auto"/>
          <w:spacing w:val="7"/>
          <w:sz w:val="24"/>
          <w:szCs w:val="24"/>
          <w:highlight w:val="none"/>
          <w:vertAlign w:val="subscript"/>
        </w:rPr>
        <w:t xml:space="preserve">2.5</w:t>
      </w:r>
      <w:r>
        <w:rPr>
          <w:rFonts w:hint="eastAsia" w:ascii="宋体" w:hAnsi="宋体" w:cs="宋体"/>
          <w:color w:val="auto"/>
          <w:spacing w:val="7"/>
          <w:sz w:val="24"/>
          <w:szCs w:val="24"/>
          <w:highlight w:val="none"/>
        </w:rPr>
        <w:t xml:space="preserve">浓度。</w:t>
      </w:r>
      <w:r/>
    </w:p>
    <w:p>
      <w:pPr>
        <w:numPr>
          <w:ilvl w:val="0"/>
          <w:numId w:val="2"/>
        </w:num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日常环境空气点位溯源服务</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根据省控点边布设的环境空气监测点位数据的高值情况，进行相对应的溯源服务工作，并出具数据分析及溯源报告。包括省控站点周边污染源现场排查、辖区内重点源排查、典型时段巡查、高值乡镇站溯源帮扶等。</w:t>
      </w:r>
      <w:r>
        <w:rPr>
          <w:rFonts w:hint="eastAsia" w:ascii="宋体" w:hAnsi="宋体" w:cs="宋体"/>
          <w:color w:val="auto"/>
          <w:spacing w:val="-4"/>
          <w:sz w:val="24"/>
          <w:szCs w:val="24"/>
          <w:highlight w:val="none"/>
        </w:rPr>
        <w:t xml:space="preserve">利用便携式六参数检测仪，通过昼夜监测、高值区域监测、应急监测等模式，快速排查污染物因子时空分布变化规律，获得区域空气因子污染画像，从而针对性加强人工巡查和整治。</w:t>
      </w:r>
      <w:r>
        <w:rPr>
          <w:rFonts w:hint="eastAsia" w:ascii="宋体" w:hAnsi="宋体" w:cs="宋体"/>
          <w:color w:val="auto"/>
          <w:spacing w:val="7"/>
          <w:sz w:val="24"/>
          <w:szCs w:val="24"/>
          <w:highlight w:val="none"/>
        </w:rPr>
        <w:t xml:space="preserve">巡查人员平时要配合甲方工作安排，根据甲方要求开展巡查溯源。</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（3）空气质量研判及预报预警服务</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提供未来一周空气质量预报，并对下阶段的污染过程进行预判和分析，部署下阶段工作。</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（4）污染成因分析报告服务</w:t>
      </w:r>
      <w:r/>
    </w:p>
    <w:p>
      <w:pPr>
        <w:ind w:firstLine="508"/>
        <w:jc w:val="left"/>
        <w:spacing w:after="0" w:line="360" w:lineRule="auto"/>
        <w:rPr>
          <w:rFonts w:hint="eastAsia" w:ascii="宋体" w:hAnsi="宋体" w:cs="宋体"/>
          <w:color w:val="auto"/>
          <w:spacing w:val="7"/>
          <w:sz w:val="24"/>
          <w:szCs w:val="24"/>
          <w:highlight w:val="none"/>
        </w:rPr>
      </w:pPr>
      <w:r>
        <w:rPr>
          <w:rFonts w:hint="eastAsia" w:ascii="宋体" w:hAnsi="宋体" w:cs="宋体"/>
          <w:color w:val="auto"/>
          <w:spacing w:val="7"/>
          <w:sz w:val="24"/>
          <w:szCs w:val="24"/>
          <w:highlight w:val="none"/>
        </w:rPr>
        <w:t xml:space="preserve">包括污染过程分析、周报、月报、年报等分析内容，撰写站点高值成因、污染特征分析等专题分析报告，全面分析污染现状、成因、污染特征等。</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2.道路积尘负荷走航服务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对重点区域、重点道路扬尘污染状况进行监测，快速测算各类型道路积尘负荷值，绘制道路扬尘污染地图，清晰展示区域内道路扬尘污染情况，提交道路积尘走航分析报告，提出针对性管控措施。</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3.污染源专项溯源服务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协助开展重污染天气应对及重污染应急减排清单编制和完善等工作等。对辖区内工业源、扬尘源等重点污染源开展定期和不定期的专项督查服务，并根据督查结果给出现场措施建议。根据甲方要求，配合完成其他各项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4.人工智能无人机调度创新试点服务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依托现有无人机机场、零嗅监测设备及相关空气质量监测数据基础上，融合辖区污染源清单、周边重点污染源分布、气象条件及污染物浓度变化情况，试点开展周边空气质量预警、AI溯源、无人机自动调度指挥以及AI报告生成创新应用，试点期1年。</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（1）大气污染精细化溯源服务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供应商应围绕区域空气质量异常高值快速识别和污染来源辅助研判需求，结合空气质量监测数据、气象数据、周边污染源信息及无人机巡航监测结果，对重点污染物异常升高过程开展综合分析。应综合考虑风速、风向、扩散条件等因素，辅助研判污染传输路径、疑似污染来源和影响范围，为现场排查、污染源管控和应急处置提供数据支撑。</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（2）无人机动态巡航路线规划服务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供应商应结合无人机续航能力、污染源点位分布、异常高值点位及疑似污染来源等因素，开展无人机巡航路线规划服务，合理安排巡航区域、巡航顺序、重点监测点位和飞行路线，提高无人机巡航效率和污染区域覆盖能力，支撑对重点污染源、污染传输通道及异常高值区域的精准巡查和动态监测。</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（3）AI智能报告生成服务</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依托大模型智能体及自动化数据提取能力，围绕污染溯源时段内的关键数据开展综合分析，包括空气质量预警信息、污染物浓度变化、实时气象条件、周边污染源信息、无人机巡航监测数据及污染溯源分析结果等内容，形成相对完整的污染过程研判链条和分析报告。</w:t>
      </w:r>
      <w:r/>
    </w:p>
    <w:p>
      <w:pPr>
        <w:ind w:left="38" w:right="247" w:firstLine="466"/>
        <w:spacing w:after="0" w:line="360" w:lineRule="auto"/>
        <w:rPr>
          <w:rFonts w:hint="eastAsia" w:ascii="宋体" w:hAnsi="宋体" w:cs="宋体"/>
          <w:b/>
          <w:bCs/>
          <w:i/>
          <w:iCs/>
          <w:color w:val="auto"/>
          <w:spacing w:val="-4"/>
          <w:sz w:val="24"/>
          <w:szCs w:val="24"/>
          <w:highlight w:val="none"/>
        </w:rPr>
      </w:pPr>
      <w:r>
        <w:rPr>
          <w:rFonts w:hint="eastAsia" w:ascii="宋体" w:hAnsi="宋体" w:cs="宋体"/>
          <w:b/>
          <w:bCs/>
          <w:i/>
          <w:iCs/>
          <w:color w:val="auto"/>
          <w:spacing w:val="-4"/>
          <w:sz w:val="24"/>
          <w:szCs w:val="24"/>
          <w:highlight w:val="none"/>
        </w:rPr>
        <w:t xml:space="preserve">四、服务团队配置</w:t>
      </w:r>
      <w:r/>
    </w:p>
    <w:p>
      <w:pPr>
        <w:ind w:left="38" w:right="247" w:firstLine="480"/>
        <w:spacing w:after="0" w:line="360" w:lineRule="auto"/>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结合区域环境监管服务需要，派驻专业的环境支持及咨询服务团队以实现本地化、常态化服务，具体人员配置详见下表。</w:t>
      </w:r>
      <w:r/>
    </w:p>
    <w:tbl>
      <w:tblPr>
        <w:tblStyle w:val="755"/>
        <w:tblW w:w="91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276"/>
        <w:gridCol w:w="6461"/>
      </w:tblGrid>
      <w:tr>
        <w:trPr>
          <w:jc w:val="cente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配置数量</w:t>
            </w:r>
            <w:r/>
          </w:p>
        </w:tc>
        <w:tc>
          <w:tcPr>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岗位职责</w:t>
            </w:r>
            <w:r/>
          </w:p>
        </w:tc>
      </w:tr>
      <w:tr>
        <w:trPr>
          <w:jc w:val="cente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项目经理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lang w:val="zh-CN"/>
              </w:rPr>
            </w:pPr>
            <w:r>
              <w:rPr>
                <w:rFonts w:hint="eastAsia" w:ascii="宋体" w:hAnsi="宋体" w:cs="宋体"/>
                <w:i/>
                <w:iCs/>
                <w:color w:val="auto"/>
                <w:sz w:val="24"/>
                <w:szCs w:val="24"/>
                <w:highlight w:val="none"/>
                <w:u w:val="single"/>
                <w:lang w:val="zh-CN"/>
              </w:rPr>
              <w:t xml:space="preserve">1人</w:t>
            </w:r>
            <w:r/>
          </w:p>
        </w:tc>
        <w:tc>
          <w:tcPr>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lang w:val="zh-CN"/>
              </w:rPr>
            </w:pPr>
            <w:r>
              <w:rPr>
                <w:rFonts w:hint="eastAsia" w:ascii="宋体" w:hAnsi="宋体" w:cs="宋体"/>
                <w:i/>
                <w:iCs/>
                <w:color w:val="auto"/>
                <w:sz w:val="24"/>
                <w:szCs w:val="24"/>
                <w:highlight w:val="none"/>
                <w:u w:val="single"/>
                <w:lang w:val="zh-CN"/>
              </w:rPr>
              <w:t xml:space="preserve">负责对项目日常管理、项目进度的把控，数据分析报告牵头，与客户对接实际工作需求改善服务内容，调度公司相关资源为东海县环境监管服务提供技术支持。</w:t>
            </w:r>
            <w:r/>
          </w:p>
        </w:tc>
      </w:tr>
      <w:tr>
        <w:trPr>
          <w:jc w:val="cente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环境分析驻场人员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1人</w:t>
            </w:r>
            <w:r/>
          </w:p>
        </w:tc>
        <w:tc>
          <w:tcPr>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结合空气站数据进行整合分析，对城市空气质量进行分析及研判，提出环境管控建议并提供相应专用报告。</w:t>
            </w:r>
            <w:r/>
          </w:p>
        </w:tc>
      </w:tr>
      <w:tr>
        <w:trPr>
          <w:jc w:val="center"/>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巡查人员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2人</w:t>
            </w:r>
            <w:r/>
          </w:p>
        </w:tc>
        <w:tc>
          <w:tcPr>
            <w:tcBorders>
              <w:top w:val="single" w:color="auto" w:sz="4" w:space="0"/>
              <w:left w:val="single" w:color="auto" w:sz="4" w:space="0"/>
              <w:bottom w:val="single" w:color="auto" w:sz="4" w:space="0"/>
              <w:right w:val="single" w:color="auto" w:sz="4" w:space="0"/>
            </w:tcBorders>
            <w:tcW w:w="6461" w:type="dxa"/>
            <w:vAlign w:val="center"/>
            <w:textDirection w:val="lrTb"/>
            <w:noWrap w:val="false"/>
          </w:tcPr>
          <w:p>
            <w:pPr>
              <w:jc w:val="center"/>
              <w:spacing w:after="0" w:line="360" w:lineRule="auto"/>
              <w:widowControl/>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t xml:space="preserve">完成日常及特殊污染事件巡查任务，对现场进行拍照取证并提交巡查报告。提供1辆巡查代步车</w:t>
            </w:r>
            <w:r>
              <w:rPr>
                <w:rFonts w:hint="eastAsia" w:ascii="宋体" w:hAnsi="宋体" w:cs="宋体"/>
                <w:i/>
                <w:iCs/>
                <w:color w:val="auto"/>
                <w:sz w:val="24"/>
                <w:szCs w:val="24"/>
                <w:highlight w:val="none"/>
                <w:u w:val="single"/>
                <w:lang w:eastAsia="zh-CN"/>
              </w:rPr>
              <w:t xml:space="preserve">、</w:t>
            </w:r>
            <w:r>
              <w:rPr>
                <w:rFonts w:hint="eastAsia" w:ascii="宋体" w:hAnsi="宋体" w:cs="宋体"/>
                <w:i/>
                <w:iCs/>
                <w:color w:val="auto"/>
                <w:sz w:val="24"/>
                <w:szCs w:val="24"/>
                <w:highlight w:val="none"/>
                <w:u w:val="single"/>
              </w:rPr>
              <w:t xml:space="preserve">1台便携式pid、1台无人机、1台红外VOCs气体检测仪。</w:t>
            </w:r>
            <w:r/>
          </w:p>
        </w:tc>
      </w:tr>
    </w:tbl>
    <w:p>
      <w:pPr>
        <w:ind w:left="38" w:right="247" w:firstLine="466"/>
        <w:spacing w:after="0" w:line="360" w:lineRule="auto"/>
        <w:rPr>
          <w:rFonts w:hint="eastAsia" w:ascii="宋体" w:hAnsi="宋体" w:cs="宋体"/>
          <w:b/>
          <w:bCs/>
          <w:i/>
          <w:iCs/>
          <w:color w:val="auto"/>
          <w:spacing w:val="-4"/>
          <w:sz w:val="24"/>
          <w:szCs w:val="24"/>
          <w:highlight w:val="none"/>
        </w:rPr>
      </w:pPr>
      <w:r>
        <w:rPr>
          <w:rFonts w:hint="eastAsia" w:ascii="宋体" w:hAnsi="宋体" w:cs="宋体"/>
          <w:b/>
          <w:bCs/>
          <w:i/>
          <w:iCs/>
          <w:color w:val="auto"/>
          <w:spacing w:val="-4"/>
          <w:sz w:val="24"/>
          <w:szCs w:val="24"/>
          <w:highlight w:val="none"/>
        </w:rPr>
        <w:t xml:space="preserve">五、支付节点</w:t>
      </w:r>
      <w:r/>
    </w:p>
    <w:p>
      <w:pPr>
        <w:ind w:left="38" w:right="247" w:firstLine="464"/>
        <w:spacing w:after="0" w:line="360" w:lineRule="auto"/>
        <w:rPr>
          <w:rFonts w:hint="eastAsia" w:ascii="宋体" w:hAnsi="宋体" w:cs="宋体"/>
          <w:i/>
          <w:iCs/>
          <w:color w:val="auto"/>
          <w:spacing w:val="-4"/>
          <w:sz w:val="24"/>
          <w:szCs w:val="24"/>
          <w:highlight w:val="none"/>
          <w:u w:val="single"/>
        </w:rPr>
      </w:pPr>
      <w:r>
        <w:rPr>
          <w:rFonts w:hint="eastAsia" w:ascii="宋体" w:hAnsi="宋体" w:cs="宋体"/>
          <w:i/>
          <w:iCs/>
          <w:color w:val="auto"/>
          <w:spacing w:val="-4"/>
          <w:sz w:val="24"/>
          <w:szCs w:val="24"/>
          <w:highlight w:val="none"/>
          <w:u w:val="single"/>
        </w:rPr>
        <w:t xml:space="preserve">1.第一次付款：合同签订生效且驻场团队到位后30个工作日内，支付合同总金额的30%；</w:t>
      </w:r>
      <w:r/>
    </w:p>
    <w:p>
      <w:pPr>
        <w:ind w:left="38" w:right="247" w:firstLine="464"/>
        <w:spacing w:after="0" w:line="360" w:lineRule="auto"/>
        <w:rPr>
          <w:rFonts w:hint="eastAsia" w:ascii="宋体" w:hAnsi="宋体" w:cs="宋体"/>
          <w:i/>
          <w:iCs/>
          <w:color w:val="auto"/>
          <w:spacing w:val="-4"/>
          <w:sz w:val="24"/>
          <w:szCs w:val="24"/>
          <w:highlight w:val="none"/>
          <w:u w:val="single"/>
        </w:rPr>
      </w:pPr>
      <w:r>
        <w:rPr>
          <w:rFonts w:hint="eastAsia" w:ascii="宋体" w:hAnsi="宋体" w:cs="宋体"/>
          <w:i/>
          <w:iCs/>
          <w:color w:val="auto"/>
          <w:spacing w:val="-4"/>
          <w:sz w:val="24"/>
          <w:szCs w:val="24"/>
          <w:highlight w:val="none"/>
          <w:u w:val="single"/>
        </w:rPr>
        <w:t xml:space="preserve">2.第二次付款：服务满6个月后10个工作日内，支付合同总金额的40%；</w:t>
      </w:r>
      <w:r/>
    </w:p>
    <w:p>
      <w:pPr>
        <w:ind w:left="38" w:right="247" w:firstLine="464"/>
        <w:spacing w:after="0" w:line="360" w:lineRule="auto"/>
        <w:rPr>
          <w:rFonts w:hint="eastAsia" w:ascii="宋体" w:hAnsi="宋体" w:cs="宋体"/>
          <w:i/>
          <w:iCs/>
          <w:color w:val="auto"/>
          <w:spacing w:val="-4"/>
          <w:sz w:val="24"/>
          <w:szCs w:val="24"/>
          <w:highlight w:val="none"/>
          <w:u w:val="single"/>
        </w:rPr>
      </w:pPr>
      <w:r>
        <w:rPr>
          <w:rFonts w:hint="eastAsia" w:ascii="宋体" w:hAnsi="宋体" w:cs="宋体"/>
          <w:i/>
          <w:iCs/>
          <w:color w:val="auto"/>
          <w:spacing w:val="-4"/>
          <w:sz w:val="24"/>
          <w:szCs w:val="24"/>
          <w:highlight w:val="none"/>
          <w:u w:val="single"/>
        </w:rPr>
        <w:t xml:space="preserve">3.第三次付款：服务期满并通过最终验收后，根据最终考核结果支付尾款（即考核款项），尾款金额 = 考核款项总额（即合同总金额的30%）×（100%-考核扣款率）。</w:t>
      </w:r>
      <w:r/>
    </w:p>
    <w:p>
      <w:pPr>
        <w:ind w:left="38" w:right="247" w:firstLine="466"/>
        <w:spacing w:after="0" w:line="360" w:lineRule="auto"/>
        <w:rPr>
          <w:rFonts w:hint="eastAsia" w:ascii="宋体" w:hAnsi="宋体" w:cs="宋体"/>
          <w:b/>
          <w:bCs/>
          <w:color w:val="auto"/>
          <w:spacing w:val="-4"/>
          <w:sz w:val="24"/>
          <w:szCs w:val="24"/>
          <w:highlight w:val="none"/>
        </w:rPr>
      </w:pPr>
      <w:r>
        <w:rPr>
          <w:rFonts w:hint="eastAsia" w:ascii="宋体" w:hAnsi="宋体" w:cs="宋体"/>
          <w:b/>
          <w:bCs/>
          <w:color w:val="auto"/>
          <w:spacing w:val="-4"/>
          <w:sz w:val="24"/>
          <w:szCs w:val="24"/>
          <w:highlight w:val="none"/>
        </w:rPr>
        <w:t xml:space="preserve">六、考核与扣款细则</w:t>
      </w:r>
      <w:r/>
    </w:p>
    <w:p>
      <w:pPr>
        <w:ind w:left="38" w:right="247" w:firstLine="480"/>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合同总价的30%作为考核款，待项目服务期限结束后，根据最终考核结果支付余款。</w:t>
      </w:r>
      <w:r/>
    </w:p>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1、考核细则</w:t>
      </w:r>
      <w:r/>
    </w:p>
    <w:tbl>
      <w:tblPr>
        <w:tblStyle w:val="755"/>
        <w:tblW w:w="9185" w:type="dxa"/>
        <w:tblInd w:w="0" w:type="dxa"/>
        <w:tblLayout w:type="fixed"/>
        <w:tblCellMar>
          <w:left w:w="108" w:type="dxa"/>
          <w:top w:w="0" w:type="dxa"/>
          <w:right w:w="108" w:type="dxa"/>
          <w:bottom w:w="0" w:type="dxa"/>
        </w:tblCellMar>
        <w:tblLook w:val="04A0" w:firstRow="1" w:lastRow="0" w:firstColumn="1" w:lastColumn="0" w:noHBand="0" w:noVBand="1"/>
      </w:tblPr>
      <w:tblGrid>
        <w:gridCol w:w="705"/>
        <w:gridCol w:w="1484"/>
        <w:gridCol w:w="2283"/>
        <w:gridCol w:w="943"/>
        <w:gridCol w:w="3770"/>
      </w:tblGrid>
      <w:tr>
        <w:trPr>
          <w:trHeight w:val="96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模块</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扣分项</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考核细则</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4" w:type="dxa"/>
            <w:vAlign w:val="center"/>
            <w:vMerge w:val="restart"/>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大气综合驻场服务</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日常监控分析服务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每日开展日常数据推送、会商预测，每少1次，扣0.1分，扣完为止。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4" w:type="dxa"/>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日常环境空气点位溯源服务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未按要求开展巡查溯源，每次扣0.5分，扣完为止。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4" w:type="dxa"/>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空气质量研判及预报预警服务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未按要求进行研判及预报预警的，每次扣0.5分，扣完为止。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84" w:type="dxa"/>
            <w:vAlign w:val="center"/>
            <w:vMerge w:val="continue"/>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污染成因分析报告服务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未准时提供污染过程分析报告的，每次扣0.5分，扣完为止。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道路积尘负荷走航服务</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道路积尘负荷走航服务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服务期间每月开展1次尘负荷走航监测，累计12次。每少1次扣1分，扣完为止。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其他服务</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其他服务</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未按要求配合甲方完成相关工作的，每次扣0.5，扣完为止。</w:t>
            </w:r>
            <w:r/>
          </w:p>
        </w:tc>
      </w:tr>
      <w:tr>
        <w:trPr>
          <w:trHeight w:val="964"/>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PM2.5浓度完成情况</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完成省下达指标或省内排名提升一个位次或同比改善</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3770" w:type="dxa"/>
            <w:vAlign w:val="center"/>
            <w:textDirection w:val="lrTb"/>
            <w:noWrap w:val="false"/>
          </w:tcPr>
          <w:p>
            <w:pPr>
              <w:jc w:val="center"/>
              <w:spacing w:after="0"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未完成省下达指标且省内排名未提升一个位次且同比未改善，扣20分。</w:t>
            </w:r>
            <w:r/>
          </w:p>
        </w:tc>
      </w:tr>
    </w:tbl>
    <w:p>
      <w:pPr>
        <w:ind w:left="38" w:right="247" w:firstLine="464"/>
        <w:spacing w:after="0" w:line="360" w:lineRule="auto"/>
        <w:rPr>
          <w:rFonts w:hint="eastAsia" w:ascii="宋体" w:hAnsi="宋体" w:cs="宋体"/>
          <w:color w:val="auto"/>
          <w:spacing w:val="-4"/>
          <w:sz w:val="24"/>
          <w:szCs w:val="24"/>
          <w:highlight w:val="none"/>
        </w:rPr>
      </w:pPr>
      <w:r>
        <w:rPr>
          <w:rFonts w:hint="eastAsia" w:ascii="宋体" w:hAnsi="宋体" w:cs="宋体"/>
          <w:color w:val="auto"/>
          <w:spacing w:val="-4"/>
          <w:sz w:val="24"/>
          <w:szCs w:val="24"/>
          <w:highlight w:val="none"/>
        </w:rPr>
        <w:t xml:space="preserve">2、扣款细则</w:t>
      </w:r>
      <w:r/>
    </w:p>
    <w:tbl>
      <w:tblPr>
        <w:tblStyle w:val="755"/>
        <w:tblW w:w="515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82"/>
        <w:gridCol w:w="3323"/>
        <w:gridCol w:w="3427"/>
      </w:tblGrid>
      <w:tr>
        <w:trPr/>
        <w:tc>
          <w:tcPr>
            <w:tcW w:w="1383"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780"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得分</w:t>
            </w:r>
            <w:r/>
          </w:p>
        </w:tc>
        <w:tc>
          <w:tcPr>
            <w:tcW w:w="1836"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扣款规则</w:t>
            </w:r>
            <w:r/>
          </w:p>
        </w:tc>
      </w:tr>
      <w:tr>
        <w:trPr/>
        <w:tc>
          <w:tcPr>
            <w:tcW w:w="1383"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780" w:type="pct"/>
            <w:textDirection w:val="lrTb"/>
            <w:noWrap w:val="false"/>
          </w:tcPr>
          <w:p>
            <w:pPr>
              <w:jc w:val="center"/>
              <w:spacing w:after="0" w:line="500" w:lineRule="exact"/>
              <w:rPr>
                <w:rFonts w:hint="eastAsia" w:ascii="宋体" w:hAnsi="宋体" w:cs="宋体"/>
                <w:color w:val="auto"/>
                <w:sz w:val="24"/>
                <w:szCs w:val="24"/>
                <w:highlight w:val="none"/>
              </w:rPr>
            </w:pPr>
            <w:r/>
            <w:bookmarkStart w:id="3" w:name="OLE_LINK13"/>
            <w:r>
              <w:rPr>
                <w:rFonts w:hint="eastAsia" w:ascii="宋体" w:hAnsi="宋体" w:cs="宋体"/>
                <w:color w:val="auto"/>
                <w:sz w:val="24"/>
                <w:szCs w:val="24"/>
                <w:highlight w:val="none"/>
              </w:rPr>
              <w:t xml:space="preserve">总得分≥90分</w:t>
            </w:r>
            <w:bookmarkEnd w:id="3"/>
            <w:r/>
            <w:r/>
          </w:p>
        </w:tc>
        <w:tc>
          <w:tcPr>
            <w:tcW w:w="1836"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不扣款</w:t>
            </w:r>
            <w:r/>
          </w:p>
        </w:tc>
      </w:tr>
      <w:tr>
        <w:trPr/>
        <w:tc>
          <w:tcPr>
            <w:tcW w:w="1383"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780" w:type="pct"/>
            <w:textDirection w:val="lrTb"/>
            <w:noWrap w:val="false"/>
          </w:tcPr>
          <w:p>
            <w:pPr>
              <w:jc w:val="center"/>
              <w:spacing w:after="0" w:line="500" w:lineRule="exact"/>
              <w:rPr>
                <w:rFonts w:hint="eastAsia" w:ascii="宋体" w:hAnsi="宋体" w:cs="宋体"/>
                <w:color w:val="auto"/>
                <w:sz w:val="24"/>
                <w:szCs w:val="24"/>
                <w:highlight w:val="none"/>
              </w:rPr>
            </w:pPr>
            <w:r/>
            <w:bookmarkStart w:id="4" w:name="OLE_LINK14"/>
            <w:r>
              <w:rPr>
                <w:rFonts w:hint="eastAsia" w:ascii="宋体" w:hAnsi="宋体" w:cs="宋体"/>
                <w:color w:val="auto"/>
                <w:sz w:val="24"/>
                <w:szCs w:val="24"/>
                <w:highlight w:val="none"/>
              </w:rPr>
              <w:t xml:space="preserve">80≤总得分＜90分</w:t>
            </w:r>
            <w:bookmarkEnd w:id="4"/>
            <w:r/>
            <w:r/>
          </w:p>
        </w:tc>
        <w:tc>
          <w:tcPr>
            <w:tcW w:w="1836"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扣除考核款10%</w:t>
            </w:r>
            <w:r/>
          </w:p>
        </w:tc>
      </w:tr>
      <w:tr>
        <w:trPr/>
        <w:tc>
          <w:tcPr>
            <w:tcW w:w="1383"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780"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70≤总得分＜80分</w:t>
            </w:r>
            <w:r/>
          </w:p>
        </w:tc>
        <w:tc>
          <w:tcPr>
            <w:tcW w:w="1836"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扣除考核款20%</w:t>
            </w:r>
            <w:r/>
          </w:p>
        </w:tc>
      </w:tr>
      <w:tr>
        <w:trPr/>
        <w:tc>
          <w:tcPr>
            <w:tcW w:w="1383"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780"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60≤总得分＜70分</w:t>
            </w:r>
            <w:r/>
          </w:p>
        </w:tc>
        <w:tc>
          <w:tcPr>
            <w:tcW w:w="1836" w:type="pct"/>
            <w:textDirection w:val="lrTb"/>
            <w:noWrap w:val="false"/>
          </w:tcPr>
          <w:p>
            <w:pPr>
              <w:jc w:val="center"/>
              <w:spacing w:after="0" w:line="500" w:lineRule="exact"/>
              <w:rPr>
                <w:rFonts w:hint="eastAsia" w:ascii="宋体" w:hAnsi="宋体" w:cs="宋体"/>
                <w:color w:val="auto"/>
                <w:sz w:val="24"/>
                <w:szCs w:val="24"/>
                <w:highlight w:val="none"/>
              </w:rPr>
            </w:pPr>
            <w:r/>
            <w:bookmarkStart w:id="5" w:name="OLE_LINK16"/>
            <w:r>
              <w:rPr>
                <w:rFonts w:hint="eastAsia" w:ascii="宋体" w:hAnsi="宋体" w:cs="宋体"/>
                <w:color w:val="auto"/>
                <w:sz w:val="24"/>
                <w:szCs w:val="24"/>
                <w:highlight w:val="none"/>
              </w:rPr>
              <w:t xml:space="preserve">扣除考核款30%</w:t>
            </w:r>
            <w:bookmarkEnd w:id="5"/>
            <w:r/>
            <w:r/>
          </w:p>
        </w:tc>
      </w:tr>
      <w:tr>
        <w:trPr/>
        <w:tc>
          <w:tcPr>
            <w:tcW w:w="1383"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780"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总得分＜60分</w:t>
            </w:r>
            <w:r/>
          </w:p>
        </w:tc>
        <w:tc>
          <w:tcPr>
            <w:tcW w:w="1836" w:type="pct"/>
            <w:textDirection w:val="lrTb"/>
            <w:noWrap w:val="false"/>
          </w:tcPr>
          <w:p>
            <w:pPr>
              <w:jc w:val="center"/>
              <w:spacing w:after="0"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扣除考核款100%</w:t>
            </w:r>
            <w:r/>
          </w:p>
        </w:tc>
      </w:tr>
    </w:tbl>
    <w:p>
      <w:pPr>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br w:type="page" w:clear="all"/>
      </w:r>
      <w:r/>
    </w:p>
    <w:p>
      <w:pPr>
        <w:ind w:firstLine="482"/>
        <w:spacing w:line="36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七、报价要求</w:t>
      </w:r>
      <w:r/>
    </w:p>
    <w:p>
      <w:pPr>
        <w:pStyle w:val="1004"/>
        <w:ind w:firstLine="480"/>
        <w:spacing w:after="0"/>
        <w:widowControl/>
        <w:rPr>
          <w:color w:val="auto"/>
          <w:highlight w:val="none"/>
        </w:rPr>
      </w:pPr>
      <w:r>
        <w:rPr>
          <w:rFonts w:hint="eastAsia" w:ascii="宋体" w:hAnsi="宋体"/>
          <w:color w:val="auto"/>
          <w:spacing w:val="-6"/>
          <w:highlight w:val="none"/>
        </w:rPr>
        <w:t xml:space="preserve">本项目为总价报价，投标报价包含文件所确定的采购范围相应货物或者服务的提供、现场勘查、检测、设施设备、保险、劳务、培训、办公设备、工具、耗材、验收、保险、利润、税金、政策性文件规定及本项目包含的所有风险、责任等各项应有费用以及为完成该项目所涉及到的一切相关费用。招标人不再另行支付任何费用。</w:t>
      </w:r>
      <w:r/>
    </w:p>
    <w:p>
      <w:pPr>
        <w:ind w:firstLine="482"/>
        <w:spacing w:after="0" w:line="360" w:lineRule="auto"/>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t xml:space="preserve">八、履约保证金</w:t>
      </w:r>
      <w:r/>
    </w:p>
    <w:p>
      <w:pPr>
        <w:pStyle w:val="1004"/>
        <w:ind w:firstLine="480"/>
        <w:spacing w:after="0"/>
        <w:widowControl/>
        <w:rPr>
          <w:rFonts w:hint="eastAsia" w:ascii="宋体" w:hAnsi="宋体"/>
          <w:color w:val="auto"/>
          <w:highlight w:val="none"/>
        </w:rPr>
      </w:pPr>
      <w:r>
        <w:rPr>
          <w:rFonts w:hint="eastAsia" w:ascii="宋体" w:hAnsi="宋体"/>
          <w:color w:val="auto"/>
          <w:highlight w:val="none"/>
        </w:rPr>
        <w:t xml:space="preserve">本项目不收取履约保证金</w:t>
      </w:r>
      <w:r/>
    </w:p>
    <w:p>
      <w:pPr>
        <w:jc w:val="left"/>
        <w:spacing w:after="0" w:line="360" w:lineRule="auto"/>
        <w:tabs>
          <w:tab w:val="left" w:pos="383" w:leader="none"/>
        </w:tabs>
        <w:rPr>
          <w:color w:val="auto"/>
          <w:highlight w:val="none"/>
        </w:rPr>
        <w:sectPr>
          <w:headerReference w:type="default" r:id="rId9"/>
          <w:footerReference w:type="default" r:id="rId12"/>
          <w:footnotePr/>
          <w:endnotePr/>
          <w:type w:val="nextPage"/>
          <w:pgSz w:w="11906" w:h="16838" w:orient="portrait"/>
          <w:pgMar w:top="2098" w:right="1474" w:bottom="1985" w:left="1588" w:header="851" w:footer="1587" w:gutter="0"/>
          <w:cols w:num="1" w:sep="0" w:space="720" w:equalWidth="1"/>
          <w:docGrid w:linePitch="360"/>
        </w:sectPr>
      </w:pPr>
      <w:r>
        <w:rPr>
          <w:color w:val="auto"/>
          <w:highlight w:val="none"/>
        </w:rPr>
      </w:r>
      <w:r/>
    </w:p>
    <w:p>
      <w:pPr>
        <w:pStyle w:val="758"/>
        <w:rPr>
          <w:i/>
          <w:color w:val="auto"/>
          <w:highlight w:val="none"/>
          <w:u w:val="single"/>
        </w:rPr>
      </w:pPr>
      <w:r>
        <w:rPr>
          <w:i/>
          <w:color w:val="auto"/>
          <w:highlight w:val="none"/>
          <w:u w:val="single"/>
        </w:rPr>
      </w:r>
      <w:r/>
    </w:p>
    <w:p>
      <w:pPr>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836"/>
        <w:ind w:firstLine="1760"/>
        <w:spacing w:line="360" w:lineRule="auto"/>
        <w:rPr>
          <w:rFonts w:hint="eastAsia" w:ascii="黑体" w:hAnsi="黑体" w:eastAsia="黑体"/>
          <w:b w:val="0"/>
          <w:color w:val="auto"/>
          <w:highlight w:val="none"/>
        </w:rPr>
      </w:pPr>
      <w:r/>
      <w:bookmarkStart w:id="6" w:name="_Toc29664"/>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6"/>
      <w:r/>
      <w:r/>
    </w:p>
    <w:p>
      <w:pPr>
        <w:ind w:firstLine="482"/>
        <w:jc w:val="left"/>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一、评标方法</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第一中标候选人。</w:t>
      </w:r>
      <w:r/>
    </w:p>
    <w:p>
      <w:pPr>
        <w:ind w:firstLine="482"/>
        <w:jc w:val="left"/>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二、评标标准</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（3）总得分=价格分+商务技术分。</w:t>
      </w:r>
      <w:r/>
    </w:p>
    <w:p>
      <w:pPr>
        <w:ind w:firstLine="480"/>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5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综合评分法</w:t>
      </w:r>
      <w:r/>
    </w:p>
    <w:tbl>
      <w:tblPr>
        <w:tblStyle w:val="755"/>
        <w:tblW w:w="9921" w:type="dxa"/>
        <w:tblInd w:w="-4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
        <w:gridCol w:w="950"/>
        <w:gridCol w:w="1030"/>
        <w:gridCol w:w="6965"/>
      </w:tblGrid>
      <w:tr>
        <w:trPr>
          <w:trHeight w:val="598"/>
        </w:trPr>
        <w:tc>
          <w:tcPr>
            <w:tcW w:w="976"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评分项目</w:t>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明细</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分数</w:t>
            </w:r>
            <w:r/>
          </w:p>
        </w:tc>
        <w:tc>
          <w:tcPr>
            <w:tcW w:w="6965"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评分标准</w:t>
            </w:r>
            <w:r/>
          </w:p>
        </w:tc>
      </w:tr>
      <w:tr>
        <w:trPr>
          <w:trHeight w:val="598"/>
        </w:trPr>
        <w:tc>
          <w:tcPr>
            <w:tcW w:w="976"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ascii="宋体" w:hAnsi="宋体" w:cs="仿宋_GB2312"/>
                <w:color w:val="auto"/>
                <w:sz w:val="24"/>
                <w:szCs w:val="24"/>
                <w:highlight w:val="none"/>
                <w:lang w:bidi="ar"/>
              </w:rPr>
              <w:t xml:space="preserve">报价分</w:t>
            </w:r>
            <w:r>
              <w:rPr>
                <w:rFonts w:hint="eastAsia" w:ascii="宋体" w:hAnsi="宋体" w:cs="仿宋_GB2312"/>
                <w:color w:val="auto"/>
                <w:sz w:val="24"/>
                <w:szCs w:val="24"/>
                <w:highlight w:val="none"/>
                <w:lang w:bidi="ar"/>
              </w:rPr>
              <w:t xml:space="preserve">（15）</w:t>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ascii="宋体" w:hAnsi="宋体" w:cs="仿宋_GB2312"/>
                <w:color w:val="auto"/>
                <w:sz w:val="24"/>
                <w:szCs w:val="24"/>
                <w:highlight w:val="none"/>
                <w:lang w:bidi="ar"/>
              </w:rPr>
              <w:t xml:space="preserve">投标报价</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仿宋_GB2312"/>
                <w:color w:val="auto"/>
                <w:sz w:val="24"/>
                <w:szCs w:val="24"/>
                <w:highlight w:val="none"/>
                <w:lang w:bidi="ar"/>
              </w:rPr>
              <w:t xml:space="preserve">15</w:t>
            </w:r>
            <w:r/>
          </w:p>
        </w:tc>
        <w:tc>
          <w:tcPr>
            <w:tcW w:w="6965"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ascii="宋体" w:hAnsi="宋体" w:cs="仿宋_GB2312"/>
                <w:color w:val="auto"/>
                <w:sz w:val="24"/>
                <w:szCs w:val="24"/>
                <w:highlight w:val="none"/>
                <w:lang w:bidi="ar"/>
              </w:rPr>
              <w:t xml:space="preserve">采用低价优先法计算，即满足招标文件要求且投标价格最低的投标报价为评标基准价，其价格分为满分。其他投标人投标报价得分＝（评标基准价/投标报价）*</w:t>
            </w:r>
            <w:r>
              <w:rPr>
                <w:rFonts w:hint="eastAsia" w:ascii="宋体" w:hAnsi="宋体" w:cs="仿宋_GB2312"/>
                <w:color w:val="auto"/>
                <w:sz w:val="24"/>
                <w:szCs w:val="24"/>
                <w:highlight w:val="none"/>
                <w:lang w:bidi="ar"/>
              </w:rPr>
              <w:t xml:space="preserve">15</w:t>
            </w:r>
            <w:r>
              <w:rPr>
                <w:rFonts w:ascii="宋体" w:hAnsi="宋体" w:cs="仿宋_GB2312"/>
                <w:color w:val="auto"/>
                <w:sz w:val="24"/>
                <w:szCs w:val="24"/>
                <w:highlight w:val="none"/>
                <w:lang w:bidi="ar"/>
              </w:rPr>
              <w:t xml:space="preserve">。</w:t>
            </w:r>
            <w:r/>
          </w:p>
        </w:tc>
      </w:tr>
      <w:tr>
        <w:trPr/>
        <w:tc>
          <w:tcPr>
            <w:tcW w:w="976" w:type="dxa"/>
            <w:vAlign w:val="center"/>
            <w:vMerge w:val="restart"/>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商务部分（50分）</w:t>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业绩</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12</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1、2022年1月1日以来，投标人承担过类似大气污染精准排查溯源类综合驻场服务项目的，每有一项得2分，最高得10分。以合同签订时间为准。</w:t>
            </w:r>
            <w:r/>
          </w:p>
          <w:p>
            <w:pPr>
              <w:jc w:val="left"/>
              <w:spacing w:after="0" w:line="360" w:lineRule="auto"/>
              <w:widowControl/>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【需提供合同扫描件并加盖公章，时间以合同签订时间为准，否则不得分。】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2、2022年1月1日以来，投标人承担过空气质量自动监测运维服务项目业绩，每提供1份合同得1分，最高得2分。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b/>
                <w:bCs/>
                <w:color w:val="auto"/>
                <w:sz w:val="24"/>
                <w:szCs w:val="24"/>
                <w:highlight w:val="none"/>
              </w:rPr>
              <w:t xml:space="preserve">【需提供合同扫描件并加盖公章，时间以合同签订时间为准，否则不得分。】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人员资质</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16</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zh-CN"/>
              </w:rPr>
              <w:t xml:space="preserve">、项目负责人具有环境、大气等相关专业硕士及以上学历同时具有环境类工程师证书的得</w:t>
            </w:r>
            <w:r>
              <w:rPr>
                <w:rFonts w:hint="eastAsia" w:ascii="宋体" w:hAnsi="宋体" w:cs="Times New Roman"/>
                <w:color w:val="auto"/>
                <w:sz w:val="24"/>
                <w:szCs w:val="24"/>
                <w:highlight w:val="none"/>
              </w:rPr>
              <w:t xml:space="preserve">2</w:t>
            </w:r>
            <w:r>
              <w:rPr>
                <w:rFonts w:hint="eastAsia" w:ascii="宋体" w:hAnsi="宋体" w:cs="Times New Roman"/>
                <w:color w:val="auto"/>
                <w:sz w:val="24"/>
                <w:szCs w:val="24"/>
                <w:highlight w:val="none"/>
                <w:lang w:val="zh-CN"/>
              </w:rPr>
              <w:t xml:space="preserve">分；项目负责人具有环境、大气等相关专业</w:t>
            </w:r>
            <w:r>
              <w:rPr>
                <w:rFonts w:hint="eastAsia" w:ascii="宋体" w:hAnsi="宋体" w:cs="Times New Roman"/>
                <w:color w:val="auto"/>
                <w:sz w:val="24"/>
                <w:szCs w:val="24"/>
                <w:highlight w:val="none"/>
              </w:rPr>
              <w:t xml:space="preserve">博士</w:t>
            </w:r>
            <w:r>
              <w:rPr>
                <w:rFonts w:hint="eastAsia" w:ascii="宋体" w:hAnsi="宋体" w:cs="Times New Roman"/>
                <w:color w:val="auto"/>
                <w:sz w:val="24"/>
                <w:szCs w:val="24"/>
                <w:highlight w:val="none"/>
                <w:lang w:val="zh-CN"/>
              </w:rPr>
              <w:t xml:space="preserve">及以上学历同时具有环境类</w:t>
            </w:r>
            <w:r>
              <w:rPr>
                <w:rFonts w:hint="eastAsia" w:ascii="宋体" w:hAnsi="宋体" w:cs="Times New Roman"/>
                <w:color w:val="auto"/>
                <w:sz w:val="24"/>
                <w:szCs w:val="24"/>
                <w:highlight w:val="none"/>
              </w:rPr>
              <w:t xml:space="preserve">高级</w:t>
            </w:r>
            <w:r>
              <w:rPr>
                <w:rFonts w:hint="eastAsia" w:ascii="宋体" w:hAnsi="宋体" w:cs="Times New Roman"/>
                <w:color w:val="auto"/>
                <w:sz w:val="24"/>
                <w:szCs w:val="24"/>
                <w:highlight w:val="none"/>
                <w:lang w:val="zh-CN"/>
              </w:rPr>
              <w:t xml:space="preserve">工程师证书的得</w:t>
            </w:r>
            <w:r>
              <w:rPr>
                <w:rFonts w:hint="eastAsia" w:ascii="宋体" w:hAnsi="宋体" w:cs="Times New Roman"/>
                <w:color w:val="auto"/>
                <w:sz w:val="24"/>
                <w:szCs w:val="24"/>
                <w:highlight w:val="none"/>
              </w:rPr>
              <w:t xml:space="preserve">4</w:t>
            </w:r>
            <w:r>
              <w:rPr>
                <w:rFonts w:hint="eastAsia" w:ascii="宋体" w:hAnsi="宋体" w:cs="Times New Roman"/>
                <w:color w:val="auto"/>
                <w:sz w:val="24"/>
                <w:szCs w:val="24"/>
                <w:highlight w:val="none"/>
                <w:lang w:val="zh-CN"/>
              </w:rPr>
              <w:t xml:space="preserve">分；</w:t>
            </w:r>
            <w:r>
              <w:rPr>
                <w:rFonts w:hint="eastAsia" w:ascii="宋体" w:hAnsi="宋体" w:cs="Times New Roman"/>
                <w:color w:val="auto"/>
                <w:sz w:val="24"/>
                <w:szCs w:val="24"/>
                <w:highlight w:val="none"/>
              </w:rPr>
              <w:t xml:space="preserve">本项最高得4分。</w:t>
            </w:r>
            <w:r/>
          </w:p>
          <w:p>
            <w:pPr>
              <w:jc w:val="left"/>
              <w:spacing w:after="0" w:line="360" w:lineRule="auto"/>
              <w:widowControl/>
              <w:rPr>
                <w:rFonts w:hint="eastAsia" w:ascii="宋体" w:hAnsi="宋体" w:cs="Times New Roman"/>
                <w:color w:val="auto"/>
                <w:sz w:val="24"/>
                <w:szCs w:val="24"/>
                <w:highlight w:val="none"/>
                <w:lang w:val="zh-CN"/>
              </w:rPr>
            </w:pPr>
            <w:r>
              <w:rPr>
                <w:rFonts w:hint="eastAsia" w:ascii="宋体" w:hAnsi="宋体" w:cs="Times New Roman"/>
                <w:color w:val="auto"/>
                <w:sz w:val="24"/>
                <w:szCs w:val="24"/>
                <w:highlight w:val="none"/>
                <w:lang w:val="zh-CN"/>
              </w:rPr>
              <w:t xml:space="preserve">2、拟投入本项目的成员（项目负责人除外）具有环境类</w:t>
            </w:r>
            <w:r>
              <w:rPr>
                <w:rFonts w:hint="eastAsia" w:ascii="宋体" w:hAnsi="宋体" w:cs="Times New Roman"/>
                <w:color w:val="auto"/>
                <w:sz w:val="24"/>
                <w:szCs w:val="24"/>
                <w:highlight w:val="none"/>
              </w:rPr>
              <w:t xml:space="preserve">中级</w:t>
            </w:r>
            <w:r>
              <w:rPr>
                <w:rFonts w:hint="eastAsia" w:ascii="宋体" w:hAnsi="宋体" w:cs="Times New Roman"/>
                <w:color w:val="auto"/>
                <w:sz w:val="24"/>
                <w:szCs w:val="24"/>
                <w:highlight w:val="none"/>
                <w:lang w:val="zh-CN"/>
              </w:rPr>
              <w:t xml:space="preserve">及以上职称的，每提供一名得</w:t>
            </w:r>
            <w:r>
              <w:rPr>
                <w:rFonts w:hint="eastAsia" w:ascii="宋体" w:hAnsi="宋体" w:cs="Times New Roman"/>
                <w:color w:val="auto"/>
                <w:sz w:val="24"/>
                <w:szCs w:val="24"/>
                <w:highlight w:val="none"/>
              </w:rPr>
              <w:t xml:space="preserve">1</w:t>
            </w:r>
            <w:r>
              <w:rPr>
                <w:rFonts w:hint="eastAsia" w:ascii="宋体" w:hAnsi="宋体" w:cs="Times New Roman"/>
                <w:color w:val="auto"/>
                <w:sz w:val="24"/>
                <w:szCs w:val="24"/>
                <w:highlight w:val="none"/>
                <w:lang w:val="zh-CN"/>
              </w:rPr>
              <w:t xml:space="preserve">分</w:t>
            </w:r>
            <w:r>
              <w:rPr>
                <w:rFonts w:hint="eastAsia" w:ascii="宋体" w:hAnsi="宋体" w:cs="Times New Roman"/>
                <w:color w:val="auto"/>
                <w:sz w:val="24"/>
                <w:szCs w:val="24"/>
                <w:highlight w:val="none"/>
              </w:rPr>
              <w:t xml:space="preserve">；</w:t>
            </w:r>
            <w:r>
              <w:rPr>
                <w:rFonts w:hint="eastAsia" w:ascii="宋体" w:hAnsi="宋体" w:cs="Times New Roman"/>
                <w:color w:val="auto"/>
                <w:sz w:val="24"/>
                <w:szCs w:val="24"/>
                <w:highlight w:val="none"/>
                <w:lang w:val="zh-CN"/>
              </w:rPr>
              <w:t xml:space="preserve">拟投入本项目的成员（项目负责人除外）具有环境类</w:t>
            </w:r>
            <w:r>
              <w:rPr>
                <w:rFonts w:hint="eastAsia" w:ascii="宋体" w:hAnsi="宋体" w:cs="Times New Roman"/>
                <w:color w:val="auto"/>
                <w:sz w:val="24"/>
                <w:szCs w:val="24"/>
                <w:highlight w:val="none"/>
              </w:rPr>
              <w:t xml:space="preserve">高级</w:t>
            </w:r>
            <w:r>
              <w:rPr>
                <w:rFonts w:hint="eastAsia" w:ascii="宋体" w:hAnsi="宋体" w:cs="Times New Roman"/>
                <w:color w:val="auto"/>
                <w:sz w:val="24"/>
                <w:szCs w:val="24"/>
                <w:highlight w:val="none"/>
                <w:lang w:val="zh-CN"/>
              </w:rPr>
              <w:t xml:space="preserve">及以上职称的，每提供一名得</w:t>
            </w:r>
            <w:r>
              <w:rPr>
                <w:rFonts w:hint="eastAsia" w:ascii="宋体" w:hAnsi="宋体" w:cs="Times New Roman"/>
                <w:color w:val="auto"/>
                <w:sz w:val="24"/>
                <w:szCs w:val="24"/>
                <w:highlight w:val="none"/>
              </w:rPr>
              <w:t xml:space="preserve">2</w:t>
            </w:r>
            <w:r>
              <w:rPr>
                <w:rFonts w:hint="eastAsia" w:ascii="宋体" w:hAnsi="宋体" w:cs="Times New Roman"/>
                <w:color w:val="auto"/>
                <w:sz w:val="24"/>
                <w:szCs w:val="24"/>
                <w:highlight w:val="none"/>
                <w:lang w:val="zh-CN"/>
              </w:rPr>
              <w:t xml:space="preserve">分；本项最高得</w:t>
            </w:r>
            <w:r>
              <w:rPr>
                <w:rFonts w:hint="eastAsia" w:ascii="宋体" w:hAnsi="宋体" w:cs="Times New Roman"/>
                <w:color w:val="auto"/>
                <w:sz w:val="24"/>
                <w:szCs w:val="24"/>
                <w:highlight w:val="none"/>
              </w:rPr>
              <w:t xml:space="preserve">8</w:t>
            </w:r>
            <w:r>
              <w:rPr>
                <w:rFonts w:hint="eastAsia" w:ascii="宋体" w:hAnsi="宋体" w:cs="Times New Roman"/>
                <w:color w:val="auto"/>
                <w:sz w:val="24"/>
                <w:szCs w:val="24"/>
                <w:highlight w:val="none"/>
                <w:lang w:val="zh-CN"/>
              </w:rPr>
              <w:t xml:space="preserve">分。</w:t>
            </w:r>
            <w:r/>
          </w:p>
          <w:p>
            <w:pPr>
              <w:jc w:val="left"/>
              <w:spacing w:after="0" w:line="360" w:lineRule="auto"/>
              <w:widowControl/>
              <w:rPr>
                <w:rFonts w:hint="eastAsia" w:ascii="宋体" w:hAnsi="宋体" w:cs="Times New Roman"/>
                <w:color w:val="auto"/>
                <w:sz w:val="24"/>
                <w:szCs w:val="24"/>
                <w:highlight w:val="none"/>
                <w:lang w:val="zh-CN"/>
              </w:rPr>
            </w:pPr>
            <w:r>
              <w:rPr>
                <w:rFonts w:hint="eastAsia" w:ascii="宋体" w:hAnsi="宋体" w:cs="Times New Roman"/>
                <w:color w:val="auto"/>
                <w:sz w:val="24"/>
                <w:szCs w:val="24"/>
                <w:highlight w:val="none"/>
                <w:lang w:val="zh-CN"/>
              </w:rPr>
              <w:t xml:space="preserve">3、供应商拟投入本项目的成员中（项目负责人除外），持有省级环境监测上岗证书的</w:t>
            </w:r>
            <w:r>
              <w:rPr>
                <w:rFonts w:hint="eastAsia" w:ascii="宋体" w:hAnsi="宋体" w:cs="Times New Roman"/>
                <w:color w:val="auto"/>
                <w:sz w:val="24"/>
                <w:szCs w:val="24"/>
                <w:highlight w:val="none"/>
              </w:rPr>
              <w:t xml:space="preserve">或</w:t>
            </w:r>
            <w:r>
              <w:rPr>
                <w:rFonts w:hint="eastAsia" w:ascii="宋体" w:hAnsi="宋体" w:cs="Times New Roman"/>
                <w:color w:val="auto"/>
                <w:sz w:val="24"/>
                <w:szCs w:val="24"/>
                <w:highlight w:val="none"/>
                <w:lang w:val="zh-CN"/>
              </w:rPr>
              <w:t xml:space="preserve">持有中国环境监测总站颁发的环境监测上岗证书的</w:t>
            </w:r>
            <w:r>
              <w:rPr>
                <w:rFonts w:hint="eastAsia" w:ascii="宋体" w:hAnsi="宋体" w:cs="Times New Roman"/>
                <w:color w:val="auto"/>
                <w:sz w:val="24"/>
                <w:szCs w:val="24"/>
                <w:highlight w:val="none"/>
              </w:rPr>
              <w:t xml:space="preserve">每一个</w:t>
            </w:r>
            <w:r>
              <w:rPr>
                <w:rFonts w:hint="eastAsia" w:ascii="宋体" w:hAnsi="宋体" w:cs="Times New Roman"/>
                <w:color w:val="auto"/>
                <w:sz w:val="24"/>
                <w:szCs w:val="24"/>
                <w:highlight w:val="none"/>
                <w:lang w:val="zh-CN"/>
              </w:rPr>
              <w:t xml:space="preserve">得2分，本项最高</w:t>
            </w:r>
            <w:r>
              <w:rPr>
                <w:rFonts w:hint="eastAsia" w:ascii="宋体" w:hAnsi="宋体" w:cs="Times New Roman"/>
                <w:color w:val="auto"/>
                <w:sz w:val="24"/>
                <w:szCs w:val="24"/>
                <w:highlight w:val="none"/>
              </w:rPr>
              <w:t xml:space="preserve">4</w:t>
            </w:r>
            <w:r>
              <w:rPr>
                <w:rFonts w:hint="eastAsia" w:ascii="宋体" w:hAnsi="宋体" w:cs="Times New Roman"/>
                <w:color w:val="auto"/>
                <w:sz w:val="24"/>
                <w:szCs w:val="24"/>
                <w:highlight w:val="none"/>
                <w:lang w:val="zh-CN"/>
              </w:rPr>
              <w:t xml:space="preserve">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b/>
                <w:bCs/>
                <w:color w:val="auto"/>
                <w:sz w:val="24"/>
                <w:szCs w:val="24"/>
                <w:highlight w:val="none"/>
              </w:rPr>
              <w:t xml:space="preserve">【</w:t>
            </w:r>
            <w:r>
              <w:rPr>
                <w:rFonts w:hint="eastAsia" w:ascii="宋体" w:hAnsi="宋体" w:cs="Times New Roman"/>
                <w:b/>
                <w:bCs/>
                <w:color w:val="auto"/>
                <w:sz w:val="24"/>
                <w:szCs w:val="24"/>
                <w:highlight w:val="none"/>
                <w:lang w:val="en-US" w:eastAsia="zh-CN"/>
              </w:rPr>
              <w:t xml:space="preserve">注：人员资质中2、3项计分可以重复得分，</w:t>
            </w:r>
            <w:r>
              <w:rPr>
                <w:rFonts w:hint="eastAsia" w:ascii="宋体" w:hAnsi="宋体" w:cs="Times New Roman"/>
                <w:b/>
                <w:bCs/>
                <w:color w:val="auto"/>
                <w:sz w:val="24"/>
                <w:szCs w:val="24"/>
                <w:highlight w:val="none"/>
              </w:rPr>
              <w:t xml:space="preserve">提供相关证明材料扫描件，否则不得分；提供投标人为上述人员近半年内任意一个月缴纳的社保证明。】</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企业实力</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14</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1、投标人具有质量管理体系认证证书、环境管理体系认证证书、职业健康安全管理体系认证证书的，每有一项得2分，最高得6分。</w:t>
            </w:r>
            <w:r/>
          </w:p>
          <w:p>
            <w:pPr>
              <w:jc w:val="left"/>
              <w:spacing w:after="0" w:line="360" w:lineRule="auto"/>
              <w:widowControl/>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【证书加盖投标人公章彩色扫描件，未提供或提供不全者不得分】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投标人自2022年1月1日起至今（以发证之日为准），在环境监测方面，获得过省级及以上行政主管部门颁发的奖励或奖项，每提供一项得2分；获得过市级行政主管部门颁发的奖励或奖项，每提供一项得1分；获得过县级行政主管部门颁发的奖励或奖项，每提供一项得0.5分；本项最多得4分。</w:t>
            </w:r>
            <w:r/>
          </w:p>
          <w:p>
            <w:pPr>
              <w:jc w:val="left"/>
              <w:spacing w:after="0" w:line="360" w:lineRule="auto"/>
              <w:widowControl/>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【提供相关证明材料复印件并加盖投标人公章，未按要求提供不得分】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2022年1月1日以来，投标人承担过省级及以上与环境管理有关的课题，为环境管理提供技术支撑的，每有一个得2分；承担过市级与环境管理有关的课题，为环境管理提供技术支撑的，每有一个得1分；承担过县级与环境管理有关的课题，为环境管理提供技术支撑的，每有一个得0.5分，本项最高得4分。以合同签订时间为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b/>
                <w:bCs/>
                <w:color w:val="auto"/>
                <w:sz w:val="24"/>
                <w:szCs w:val="24"/>
                <w:highlight w:val="none"/>
              </w:rPr>
              <w:t xml:space="preserve">【提供相关证明材料复印件并加盖投标人公章，未按要求提供不得分】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实验室保障能力</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投标人具备实验室仪器保障能力，拥有用于质量控制的CMA实验室（认证范围需包含二氧化硫、二氧化氮、PM</w:t>
            </w:r>
            <w:r>
              <w:rPr>
                <w:rFonts w:hint="eastAsia" w:ascii="宋体" w:hAnsi="宋体" w:cs="Times New Roman"/>
                <w:color w:val="auto"/>
                <w:sz w:val="24"/>
                <w:szCs w:val="24"/>
                <w:highlight w:val="none"/>
                <w:vertAlign w:val="subscript"/>
              </w:rPr>
              <w:t xml:space="preserve">2.5</w:t>
            </w:r>
            <w:r>
              <w:rPr>
                <w:rFonts w:hint="eastAsia" w:ascii="宋体" w:hAnsi="宋体" w:cs="Times New Roman"/>
                <w:color w:val="auto"/>
                <w:sz w:val="24"/>
                <w:szCs w:val="24"/>
                <w:highlight w:val="none"/>
              </w:rPr>
              <w:t xml:space="preserve">、O</w:t>
            </w:r>
            <w:r>
              <w:rPr>
                <w:rFonts w:hint="eastAsia" w:ascii="宋体" w:hAnsi="宋体" w:cs="Times New Roman"/>
                <w:color w:val="auto"/>
                <w:sz w:val="24"/>
                <w:szCs w:val="24"/>
                <w:highlight w:val="none"/>
                <w:vertAlign w:val="subscript"/>
              </w:rPr>
              <w:t xml:space="preserve">3</w:t>
            </w:r>
            <w:r>
              <w:rPr>
                <w:rFonts w:hint="eastAsia" w:ascii="宋体" w:hAnsi="宋体" w:cs="Times New Roman"/>
                <w:color w:val="auto"/>
                <w:sz w:val="24"/>
                <w:szCs w:val="24"/>
                <w:highlight w:val="none"/>
              </w:rPr>
              <w:t xml:space="preserve">、挥发性有机物）且在省级“社会环境检测机构信息管理平台”登记、公开检测能力的，完全满足得4分，不满足不得分。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b/>
                <w:bCs/>
                <w:color w:val="auto"/>
                <w:sz w:val="24"/>
                <w:szCs w:val="24"/>
                <w:highlight w:val="none"/>
              </w:rPr>
              <w:t xml:space="preserve">【要求提供平台登记证明、实验室资质证书及涵盖本项目指标的计量认证证书扫描件，不提供或提供不全不得分】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95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设备保障能力</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投标人需具备多源监测服务和巡查支撑能力：每自有一套便携式VOCs监测设备及便携式六参数监测设备的，得2分，本项最高得分4分。</w:t>
            </w:r>
            <w:r/>
          </w:p>
          <w:p>
            <w:pPr>
              <w:jc w:val="left"/>
              <w:spacing w:after="0" w:line="360" w:lineRule="auto"/>
              <w:widowControl/>
              <w:rPr>
                <w:rFonts w:hint="eastAsia" w:ascii="宋体" w:hAnsi="宋体" w:cs="宋体"/>
                <w:color w:val="auto"/>
                <w:sz w:val="28"/>
                <w:szCs w:val="28"/>
                <w:highlight w:val="none"/>
              </w:rPr>
            </w:pPr>
            <w:r>
              <w:rPr>
                <w:rFonts w:hint="eastAsia" w:ascii="宋体" w:hAnsi="宋体" w:cs="Times New Roman"/>
                <w:b/>
                <w:bCs/>
                <w:color w:val="auto"/>
                <w:sz w:val="24"/>
                <w:szCs w:val="24"/>
                <w:highlight w:val="none"/>
              </w:rPr>
              <w:t xml:space="preserve">【要求提供购买合同原件扫描件及发票，未提供或提供不全不得分】</w:t>
            </w:r>
            <w:r/>
          </w:p>
        </w:tc>
      </w:tr>
      <w:tr>
        <w:trPr/>
        <w:tc>
          <w:tcPr>
            <w:tcW w:w="976" w:type="dxa"/>
            <w:vAlign w:val="center"/>
            <w:vMerge w:val="restart"/>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技术部分（35分）</w:t>
            </w:r>
            <w:r/>
          </w:p>
        </w:tc>
        <w:tc>
          <w:tcPr>
            <w:tcW w:w="950"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区域现状理解分析</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12</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投标人针对本项目的整体认识、需求理解、总体目标、关键技术等方面开展整体方案设计，方案结合本地实际情况，对项目实施过程中的重点和难点进行阐述，方案设计科学合理、针对性强、可执行性强；对以上需求进行综合评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ascii="宋体" w:hAnsi="宋体" w:cs="Times New Roman"/>
                <w:color w:val="auto"/>
                <w:sz w:val="24"/>
                <w:szCs w:val="24"/>
                <w:highlight w:val="none"/>
              </w:rPr>
              <w:t xml:space="preserve">项目认识清晰、需求与目标明确；重难点分析符合本地实际情况；方案设计科学合理、技术路线清晰、针对性强、可执行性强的得1</w:t>
            </w:r>
            <w:r>
              <w:rPr>
                <w:rFonts w:hint="eastAsia" w:ascii="宋体" w:hAnsi="宋体" w:cs="Times New Roman"/>
                <w:color w:val="auto"/>
                <w:sz w:val="24"/>
                <w:szCs w:val="24"/>
                <w:highlight w:val="none"/>
              </w:rPr>
              <w:t xml:space="preserve">2</w:t>
            </w:r>
            <w:r>
              <w:rPr>
                <w:rFonts w:ascii="宋体" w:hAnsi="宋体" w:cs="Times New Roman"/>
                <w:color w:val="auto"/>
                <w:sz w:val="24"/>
                <w:szCs w:val="24"/>
                <w:highlight w:val="none"/>
              </w:rPr>
              <w:t xml:space="preserve">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rPr>
                <w:rFonts w:ascii="宋体" w:hAnsi="宋体" w:cs="Times New Roman"/>
                <w:color w:val="auto"/>
                <w:sz w:val="24"/>
                <w:szCs w:val="24"/>
                <w:highlight w:val="none"/>
              </w:rPr>
              <w:t xml:space="preserve">项目认识符合基本认知、基本了解项目需求与目标；重难点分析一般的；方案设计</w:t>
            </w:r>
            <w:r>
              <w:rPr>
                <w:rFonts w:hint="eastAsia" w:ascii="宋体" w:hAnsi="宋体" w:cs="Times New Roman"/>
                <w:color w:val="auto"/>
                <w:sz w:val="24"/>
                <w:szCs w:val="24"/>
                <w:highlight w:val="none"/>
              </w:rPr>
              <w:t xml:space="preserve">较为</w:t>
            </w:r>
            <w:r>
              <w:rPr>
                <w:rFonts w:ascii="宋体" w:hAnsi="宋体" w:cs="Times New Roman"/>
                <w:color w:val="auto"/>
                <w:sz w:val="24"/>
                <w:szCs w:val="24"/>
                <w:highlight w:val="none"/>
              </w:rPr>
              <w:t xml:space="preserve">完整、技术路线较为清晰；具有一定针对性得</w:t>
            </w:r>
            <w:r>
              <w:rPr>
                <w:rFonts w:hint="eastAsia" w:ascii="宋体" w:hAnsi="宋体" w:cs="Times New Roman"/>
                <w:color w:val="auto"/>
                <w:sz w:val="24"/>
                <w:szCs w:val="24"/>
                <w:highlight w:val="none"/>
              </w:rPr>
              <w:t xml:space="preserve">8</w:t>
            </w:r>
            <w:r>
              <w:rPr>
                <w:rFonts w:ascii="宋体" w:hAnsi="宋体" w:cs="Times New Roman"/>
                <w:color w:val="auto"/>
                <w:sz w:val="24"/>
                <w:szCs w:val="24"/>
                <w:highlight w:val="none"/>
              </w:rPr>
              <w:t xml:space="preserve">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rPr>
                <w:rFonts w:ascii="宋体" w:hAnsi="宋体" w:cs="Times New Roman"/>
                <w:color w:val="auto"/>
                <w:sz w:val="24"/>
                <w:szCs w:val="24"/>
                <w:highlight w:val="none"/>
              </w:rPr>
              <w:t xml:space="preserve">方案认识有欠缺、对项目需求目标理解不全面；重难点分析不到位；方案设计有欠缺、技术路线不清晰；缺乏针对性的得</w:t>
            </w:r>
            <w:r>
              <w:rPr>
                <w:rFonts w:hint="eastAsia" w:ascii="宋体" w:hAnsi="宋体" w:cs="Times New Roman"/>
                <w:color w:val="auto"/>
                <w:sz w:val="24"/>
                <w:szCs w:val="24"/>
                <w:highlight w:val="none"/>
              </w:rPr>
              <w:t xml:space="preserve">4</w:t>
            </w:r>
            <w:r>
              <w:rPr>
                <w:rFonts w:ascii="宋体" w:hAnsi="宋体" w:cs="Times New Roman"/>
                <w:color w:val="auto"/>
                <w:sz w:val="24"/>
                <w:szCs w:val="24"/>
                <w:highlight w:val="none"/>
              </w:rPr>
              <w:t xml:space="preserve">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w:t>
            </w:r>
            <w:r>
              <w:rPr>
                <w:rFonts w:ascii="宋体" w:hAnsi="宋体" w:cs="Times New Roman"/>
                <w:color w:val="auto"/>
                <w:sz w:val="24"/>
                <w:szCs w:val="24"/>
                <w:highlight w:val="none"/>
              </w:rPr>
              <w:t xml:space="preserve">项目认识与需求理解偏离项目内容、对重难点分析有误或不提供的不得分。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950"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项目总体服务方案</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15</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投标人针对本项目的技术制定详细的设计方案、服务方案进行综合评分：设计方案能够结合国家、省市以及本地大气污染防治需求综合考量，结合问题难点进行梳理并形成</w:t>
            </w:r>
            <w:r>
              <w:rPr>
                <w:rFonts w:hint="eastAsia" w:ascii="宋体" w:hAnsi="宋体" w:cs="Times New Roman"/>
                <w:color w:val="auto"/>
                <w:sz w:val="24"/>
                <w:szCs w:val="24"/>
                <w:highlight w:val="none"/>
              </w:rPr>
              <w:t xml:space="preserve">服务方案，</w:t>
            </w:r>
            <w:r>
              <w:rPr>
                <w:rFonts w:ascii="宋体" w:hAnsi="宋体" w:cs="Times New Roman"/>
                <w:color w:val="auto"/>
                <w:sz w:val="24"/>
                <w:szCs w:val="24"/>
                <w:highlight w:val="none"/>
              </w:rPr>
              <w:t xml:space="preserve">方案结合本地实际理清服务思路，制定工作机制，阐明驻场人员污染源巡查服务、数据分析服务、空气质量预报预警等详细内容。</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ascii="宋体" w:hAnsi="宋体" w:cs="Times New Roman"/>
                <w:color w:val="auto"/>
                <w:sz w:val="24"/>
                <w:szCs w:val="24"/>
                <w:highlight w:val="none"/>
              </w:rPr>
              <w:t xml:space="preserve">方案设计科学合理、针对性强、可执行性强的得15分；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rPr>
                <w:rFonts w:ascii="宋体" w:hAnsi="宋体" w:cs="Times New Roman"/>
                <w:color w:val="auto"/>
                <w:sz w:val="24"/>
                <w:szCs w:val="24"/>
                <w:highlight w:val="none"/>
              </w:rPr>
              <w:t xml:space="preserve">方案设计</w:t>
            </w:r>
            <w:r>
              <w:rPr>
                <w:rFonts w:hint="eastAsia" w:ascii="宋体" w:hAnsi="宋体" w:cs="Times New Roman"/>
                <w:color w:val="auto"/>
                <w:sz w:val="24"/>
                <w:szCs w:val="24"/>
                <w:highlight w:val="none"/>
              </w:rPr>
              <w:t xml:space="preserve">较为</w:t>
            </w:r>
            <w:r>
              <w:rPr>
                <w:rFonts w:ascii="宋体" w:hAnsi="宋体" w:cs="Times New Roman"/>
                <w:color w:val="auto"/>
                <w:sz w:val="24"/>
                <w:szCs w:val="24"/>
                <w:highlight w:val="none"/>
              </w:rPr>
              <w:t xml:space="preserve">完整、</w:t>
            </w:r>
            <w:r>
              <w:rPr>
                <w:rFonts w:hint="eastAsia" w:ascii="宋体" w:hAnsi="宋体" w:cs="Times New Roman"/>
                <w:color w:val="auto"/>
                <w:sz w:val="24"/>
                <w:szCs w:val="24"/>
                <w:highlight w:val="none"/>
              </w:rPr>
              <w:t xml:space="preserve">具体，</w:t>
            </w:r>
            <w:r>
              <w:rPr>
                <w:rFonts w:ascii="宋体" w:hAnsi="宋体" w:cs="Times New Roman"/>
                <w:color w:val="auto"/>
                <w:sz w:val="24"/>
                <w:szCs w:val="24"/>
                <w:highlight w:val="none"/>
              </w:rPr>
              <w:t xml:space="preserve">具有一定针对性得10分；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rPr>
                <w:rFonts w:ascii="宋体" w:hAnsi="宋体" w:cs="Times New Roman"/>
                <w:color w:val="auto"/>
                <w:sz w:val="24"/>
                <w:szCs w:val="24"/>
                <w:highlight w:val="none"/>
              </w:rPr>
              <w:t xml:space="preserve">方案设计有欠缺、缺乏针对性的得5分；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4.方案有重大缺陷</w:t>
            </w:r>
            <w:r>
              <w:rPr>
                <w:rFonts w:ascii="宋体" w:hAnsi="宋体" w:cs="Times New Roman"/>
                <w:color w:val="auto"/>
                <w:sz w:val="24"/>
                <w:szCs w:val="24"/>
                <w:highlight w:val="none"/>
              </w:rPr>
              <w:t xml:space="preserve">、</w:t>
            </w:r>
            <w:r>
              <w:rPr>
                <w:rFonts w:hint="eastAsia" w:ascii="宋体" w:hAnsi="宋体" w:cs="Times New Roman"/>
                <w:color w:val="auto"/>
                <w:sz w:val="24"/>
                <w:szCs w:val="24"/>
                <w:highlight w:val="none"/>
              </w:rPr>
              <w:t xml:space="preserve">描述不清</w:t>
            </w:r>
            <w:r>
              <w:rPr>
                <w:rFonts w:ascii="宋体" w:hAnsi="宋体" w:cs="Times New Roman"/>
                <w:color w:val="auto"/>
                <w:sz w:val="24"/>
                <w:szCs w:val="24"/>
                <w:highlight w:val="none"/>
              </w:rPr>
              <w:t xml:space="preserve">或不提供的不得分。</w:t>
            </w:r>
            <w:r/>
          </w:p>
        </w:tc>
      </w:tr>
      <w:tr>
        <w:trPr/>
        <w:tc>
          <w:tcPr>
            <w:tcW w:w="976" w:type="dxa"/>
            <w:vAlign w:val="center"/>
            <w:vMerge w:val="continue"/>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950"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项目实施组织保障和管理</w:t>
            </w:r>
            <w:r/>
          </w:p>
        </w:tc>
        <w:tc>
          <w:tcPr>
            <w:tcW w:w="1030" w:type="dxa"/>
            <w:vAlign w:val="center"/>
            <w:textDirection w:val="lrTb"/>
            <w:noWrap w:val="false"/>
          </w:tcPr>
          <w:p>
            <w:pPr>
              <w:jc w:val="center"/>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8</w:t>
            </w:r>
            <w:r/>
          </w:p>
        </w:tc>
        <w:tc>
          <w:tcPr>
            <w:tcW w:w="6965" w:type="dxa"/>
            <w:vAlign w:val="center"/>
            <w:textDirection w:val="lrTb"/>
            <w:noWrap w:val="false"/>
          </w:tcPr>
          <w:p>
            <w:pPr>
              <w:jc w:val="left"/>
              <w:spacing w:after="0" w:line="360" w:lineRule="auto"/>
              <w:widowControl/>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投标人对本项目实施保障能力部分进行应答，形成实施保障方案，根据投标人提供的实施保障响应情况、主要支撑装备的工作保障、使用维护、质量控制等说明进行综合评分。</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ascii="宋体" w:hAnsi="宋体" w:cs="Times New Roman"/>
                <w:color w:val="auto"/>
                <w:sz w:val="24"/>
                <w:szCs w:val="24"/>
                <w:highlight w:val="none"/>
              </w:rPr>
              <w:t xml:space="preserve">实施保障方案完整科学、阐述合理、描述详细、切实可行有效的得</w:t>
            </w:r>
            <w:r>
              <w:rPr>
                <w:rFonts w:hint="eastAsia" w:ascii="宋体" w:hAnsi="宋体" w:cs="Times New Roman"/>
                <w:color w:val="auto"/>
                <w:sz w:val="24"/>
                <w:szCs w:val="24"/>
                <w:highlight w:val="none"/>
              </w:rPr>
              <w:t xml:space="preserve">8</w:t>
            </w:r>
            <w:r>
              <w:rPr>
                <w:rFonts w:ascii="宋体" w:hAnsi="宋体" w:cs="Times New Roman"/>
                <w:color w:val="auto"/>
                <w:sz w:val="24"/>
                <w:szCs w:val="24"/>
                <w:highlight w:val="none"/>
              </w:rPr>
              <w:t xml:space="preserve">分</w:t>
            </w:r>
            <w:r>
              <w:rPr>
                <w:rFonts w:hint="eastAsia" w:ascii="宋体" w:hAnsi="宋体" w:cs="Times New Roman"/>
                <w:color w:val="auto"/>
                <w:sz w:val="24"/>
                <w:szCs w:val="24"/>
                <w:highlight w:val="none"/>
              </w:rPr>
              <w:t xml:space="preserve">；</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rPr>
                <w:rFonts w:ascii="宋体" w:hAnsi="宋体" w:cs="Times New Roman"/>
                <w:color w:val="auto"/>
                <w:sz w:val="24"/>
                <w:szCs w:val="24"/>
                <w:highlight w:val="none"/>
              </w:rPr>
              <w:t xml:space="preserve">实施保障方案较为完整科学、描述清晰、方案可行的得</w:t>
            </w:r>
            <w:r>
              <w:rPr>
                <w:rFonts w:hint="eastAsia" w:ascii="宋体" w:hAnsi="宋体" w:cs="Times New Roman"/>
                <w:color w:val="auto"/>
                <w:sz w:val="24"/>
                <w:szCs w:val="24"/>
                <w:highlight w:val="none"/>
              </w:rPr>
              <w:t xml:space="preserve">5</w:t>
            </w:r>
            <w:r>
              <w:rPr>
                <w:rFonts w:ascii="宋体" w:hAnsi="宋体" w:cs="Times New Roman"/>
                <w:color w:val="auto"/>
                <w:sz w:val="24"/>
                <w:szCs w:val="24"/>
                <w:highlight w:val="none"/>
              </w:rPr>
              <w:t xml:space="preserve">分</w:t>
            </w:r>
            <w:r>
              <w:rPr>
                <w:rFonts w:hint="eastAsia" w:ascii="宋体" w:hAnsi="宋体" w:cs="Times New Roman"/>
                <w:color w:val="auto"/>
                <w:sz w:val="24"/>
                <w:szCs w:val="24"/>
                <w:highlight w:val="none"/>
              </w:rPr>
              <w:t xml:space="preserve">；</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rPr>
                <w:rFonts w:ascii="宋体" w:hAnsi="宋体" w:cs="Times New Roman"/>
                <w:color w:val="auto"/>
                <w:sz w:val="24"/>
                <w:szCs w:val="24"/>
                <w:highlight w:val="none"/>
              </w:rPr>
              <w:t xml:space="preserve">实施保障方案有缺陷、阐述基本清晰、方案可行的得</w:t>
            </w:r>
            <w:r>
              <w:rPr>
                <w:rFonts w:hint="eastAsia" w:ascii="宋体" w:hAnsi="宋体" w:cs="Times New Roman"/>
                <w:color w:val="auto"/>
                <w:sz w:val="24"/>
                <w:szCs w:val="24"/>
                <w:highlight w:val="none"/>
              </w:rPr>
              <w:t xml:space="preserve">3</w:t>
            </w:r>
            <w:r>
              <w:rPr>
                <w:rFonts w:ascii="宋体" w:hAnsi="宋体" w:cs="Times New Roman"/>
                <w:color w:val="auto"/>
                <w:sz w:val="24"/>
                <w:szCs w:val="24"/>
                <w:highlight w:val="none"/>
              </w:rPr>
              <w:t xml:space="preserve">分</w:t>
            </w:r>
            <w:r>
              <w:rPr>
                <w:rFonts w:hint="eastAsia" w:ascii="宋体" w:hAnsi="宋体" w:cs="Times New Roman"/>
                <w:color w:val="auto"/>
                <w:sz w:val="24"/>
                <w:szCs w:val="24"/>
                <w:highlight w:val="none"/>
              </w:rPr>
              <w:t xml:space="preserve">；</w:t>
            </w:r>
            <w:r/>
          </w:p>
          <w:p>
            <w:pPr>
              <w:jc w:val="left"/>
              <w:spacing w:after="0" w:line="360" w:lineRule="auto"/>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w:t>
            </w:r>
            <w:r>
              <w:rPr>
                <w:rFonts w:ascii="宋体" w:hAnsi="宋体" w:cs="Times New Roman"/>
                <w:color w:val="auto"/>
                <w:sz w:val="24"/>
                <w:szCs w:val="24"/>
                <w:highlight w:val="none"/>
              </w:rPr>
              <w:t xml:space="preserve">实施保障方案有重大缺陷、阐述不足、描述不清、偏向、方案不可行或不提供的不得分。</w:t>
            </w:r>
            <w:r/>
          </w:p>
        </w:tc>
      </w:tr>
    </w:tbl>
    <w:p>
      <w:pPr>
        <w:jc w:val="left"/>
        <w:widowControl/>
        <w:rPr>
          <w:color w:val="auto"/>
          <w:sz w:val="24"/>
          <w:szCs w:val="24"/>
          <w:highlight w:val="none"/>
        </w:rPr>
      </w:pPr>
      <w:r>
        <w:rPr>
          <w:color w:val="auto"/>
          <w:sz w:val="24"/>
          <w:szCs w:val="24"/>
          <w:highlight w:val="none"/>
        </w:rPr>
      </w:r>
      <w:r/>
    </w:p>
    <w:p>
      <w:pPr>
        <w:rPr>
          <w:rFonts w:hint="eastAsia" w:ascii="黑体" w:hAnsi="黑体" w:eastAsia="黑体"/>
          <w:color w:val="auto"/>
          <w:highlight w:val="none"/>
        </w:rPr>
      </w:pPr>
      <w:r/>
      <w:bookmarkStart w:id="7" w:name="_Toc3751"/>
      <w:r>
        <w:rPr>
          <w:rFonts w:hint="eastAsia" w:ascii="黑体" w:hAnsi="黑体" w:eastAsia="黑体"/>
          <w:color w:val="auto"/>
          <w:highlight w:val="none"/>
        </w:rPr>
        <w:br w:type="page" w:clear="all"/>
      </w:r>
      <w:r/>
    </w:p>
    <w:p>
      <w:pPr>
        <w:pStyle w:val="836"/>
        <w:jc w:val="center"/>
        <w:spacing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第六章  投标文件格式</w:t>
      </w:r>
      <w:bookmarkEnd w:id="7"/>
      <w:r/>
      <w:r/>
    </w:p>
    <w:p>
      <w:pPr>
        <w:jc w:val="left"/>
        <w:spacing w:line="500" w:lineRule="exact"/>
        <w:rPr>
          <w:color w:val="auto"/>
          <w:sz w:val="24"/>
          <w:szCs w:val="24"/>
          <w:highlight w:val="none"/>
        </w:rPr>
      </w:pPr>
      <w:r>
        <w:rPr>
          <w:color w:val="auto"/>
          <w:sz w:val="24"/>
          <w:szCs w:val="24"/>
          <w:highlight w:val="none"/>
        </w:rPr>
      </w:r>
      <w:r/>
    </w:p>
    <w:p>
      <w:pPr>
        <w:jc w:val="center"/>
        <w:rPr>
          <w:rFonts w:hint="eastAsia" w:ascii="宋体" w:hAnsi="宋体" w:cs="Times New Roman"/>
          <w:b/>
          <w:color w:val="auto"/>
          <w:sz w:val="72"/>
          <w:szCs w:val="21"/>
          <w:highlight w:val="none"/>
        </w:rPr>
      </w:pPr>
      <w:r>
        <w:rPr>
          <w:rFonts w:hint="eastAsia" w:ascii="宋体" w:hAnsi="宋体" w:cs="Times New Roman"/>
          <w:b/>
          <w:color w:val="auto"/>
          <w:sz w:val="72"/>
          <w:szCs w:val="21"/>
          <w:highlight w:val="none"/>
        </w:rPr>
      </w:r>
      <w:r/>
    </w:p>
    <w:p>
      <w:pPr>
        <w:jc w:val="center"/>
        <w:rPr>
          <w:rFonts w:hint="eastAsia" w:ascii="宋体" w:hAnsi="宋体" w:cs="Times New Roman"/>
          <w:b/>
          <w:color w:val="auto"/>
          <w:sz w:val="72"/>
          <w:szCs w:val="21"/>
          <w:highlight w:val="none"/>
        </w:rPr>
      </w:pPr>
      <w:r>
        <w:rPr>
          <w:rFonts w:hint="eastAsia" w:ascii="宋体" w:hAnsi="宋体" w:cs="Times New Roman"/>
          <w:b/>
          <w:color w:val="auto"/>
          <w:sz w:val="72"/>
          <w:szCs w:val="21"/>
          <w:highlight w:val="none"/>
        </w:rPr>
        <w:t xml:space="preserve">投  标  文  件</w:t>
      </w:r>
      <w:r/>
    </w:p>
    <w:p>
      <w:pPr>
        <w:jc w:val="center"/>
        <w:rPr>
          <w:rFonts w:hint="eastAsia" w:ascii="宋体" w:hAnsi="宋体" w:cs="Times New Roman"/>
          <w:b/>
          <w:color w:val="auto"/>
          <w:sz w:val="72"/>
          <w:szCs w:val="21"/>
          <w:highlight w:val="none"/>
        </w:rPr>
      </w:pPr>
      <w:r>
        <w:rPr>
          <w:rFonts w:hint="eastAsia" w:ascii="宋体" w:hAnsi="宋体" w:cs="Times New Roman"/>
          <w:b/>
          <w:color w:val="auto"/>
          <w:sz w:val="72"/>
          <w:szCs w:val="21"/>
          <w:highlight w:val="none"/>
        </w:rPr>
      </w:r>
      <w:r/>
    </w:p>
    <w:p>
      <w:pPr>
        <w:jc w:val="center"/>
        <w:rPr>
          <w:rFonts w:hint="eastAsia" w:ascii="宋体" w:hAnsi="宋体" w:cs="Times New Roman"/>
          <w:b/>
          <w:color w:val="auto"/>
          <w:sz w:val="72"/>
          <w:szCs w:val="21"/>
          <w:highlight w:val="none"/>
        </w:rPr>
      </w:pPr>
      <w:r>
        <w:rPr>
          <w:rFonts w:hint="eastAsia" w:ascii="宋体" w:hAnsi="宋体" w:cs="Times New Roman"/>
          <w:b/>
          <w:color w:val="auto"/>
          <w:sz w:val="72"/>
          <w:szCs w:val="21"/>
          <w:highlight w:val="none"/>
        </w:rPr>
      </w:r>
      <w:r/>
    </w:p>
    <w:p>
      <w:pPr>
        <w:jc w:val="center"/>
        <w:rPr>
          <w:rFonts w:hint="eastAsia" w:ascii="宋体" w:hAnsi="宋体" w:cs="Times New Roman"/>
          <w:b/>
          <w:color w:val="auto"/>
          <w:sz w:val="36"/>
          <w:szCs w:val="21"/>
          <w:highlight w:val="none"/>
        </w:rPr>
      </w:pPr>
      <w:r>
        <w:rPr>
          <w:rFonts w:hint="eastAsia" w:ascii="宋体" w:hAnsi="宋体" w:cs="Times New Roman"/>
          <w:b/>
          <w:color w:val="auto"/>
          <w:sz w:val="36"/>
          <w:szCs w:val="21"/>
          <w:highlight w:val="none"/>
        </w:rPr>
      </w:r>
      <w:r/>
    </w:p>
    <w:p>
      <w:pPr>
        <w:jc w:val="center"/>
        <w:rPr>
          <w:rFonts w:hint="eastAsia" w:ascii="宋体" w:hAnsi="宋体" w:cs="Times New Roman"/>
          <w:b/>
          <w:color w:val="auto"/>
          <w:sz w:val="36"/>
          <w:szCs w:val="21"/>
          <w:highlight w:val="none"/>
        </w:rPr>
      </w:pPr>
      <w:r>
        <w:rPr>
          <w:rFonts w:hint="eastAsia" w:ascii="宋体" w:hAnsi="宋体" w:cs="Times New Roman"/>
          <w:b/>
          <w:color w:val="auto"/>
          <w:sz w:val="36"/>
          <w:szCs w:val="21"/>
          <w:highlight w:val="none"/>
        </w:rPr>
      </w:r>
      <w:r/>
    </w:p>
    <w:p>
      <w:pPr>
        <w:jc w:val="center"/>
        <w:rPr>
          <w:rFonts w:hint="eastAsia" w:ascii="宋体" w:hAnsi="宋体" w:cs="Times New Roman"/>
          <w:b/>
          <w:color w:val="auto"/>
          <w:sz w:val="36"/>
          <w:szCs w:val="21"/>
          <w:highlight w:val="none"/>
        </w:rPr>
      </w:pPr>
      <w:r>
        <w:rPr>
          <w:rFonts w:hint="eastAsia" w:ascii="宋体" w:hAnsi="宋体" w:cs="Times New Roman"/>
          <w:b/>
          <w:color w:val="auto"/>
          <w:sz w:val="36"/>
          <w:szCs w:val="21"/>
          <w:highlight w:val="none"/>
        </w:rPr>
      </w:r>
      <w:r/>
    </w:p>
    <w:p>
      <w:pPr>
        <w:ind w:firstLine="1084"/>
        <w:rPr>
          <w:rFonts w:hint="eastAsia" w:ascii="宋体" w:hAnsi="宋体" w:cs="Times New Roman"/>
          <w:b/>
          <w:color w:val="auto"/>
          <w:sz w:val="36"/>
          <w:szCs w:val="21"/>
          <w:highlight w:val="none"/>
        </w:rPr>
      </w:pPr>
      <w:r>
        <w:rPr>
          <w:rFonts w:hint="eastAsia" w:ascii="宋体" w:hAnsi="宋体" w:cs="Times New Roman"/>
          <w:b/>
          <w:color w:val="auto"/>
          <w:sz w:val="36"/>
          <w:szCs w:val="21"/>
          <w:highlight w:val="none"/>
        </w:rPr>
        <w:t xml:space="preserve">项 目 名 称：</w:t>
      </w:r>
      <w:r/>
    </w:p>
    <w:p>
      <w:pPr>
        <w:ind w:firstLine="1084"/>
        <w:rPr>
          <w:rFonts w:hint="eastAsia" w:ascii="宋体" w:hAnsi="宋体" w:cs="Times New Roman"/>
          <w:b/>
          <w:color w:val="auto"/>
          <w:sz w:val="36"/>
          <w:szCs w:val="21"/>
          <w:highlight w:val="none"/>
          <w:u w:val="single"/>
        </w:rPr>
      </w:pPr>
      <w:r>
        <w:rPr>
          <w:rFonts w:hint="eastAsia" w:ascii="宋体" w:hAnsi="宋体" w:cs="Times New Roman"/>
          <w:b/>
          <w:color w:val="auto"/>
          <w:sz w:val="36"/>
          <w:szCs w:val="21"/>
          <w:highlight w:val="none"/>
        </w:rPr>
        <w:t xml:space="preserve">项 目 编 号：</w:t>
      </w:r>
      <w:r/>
    </w:p>
    <w:p>
      <w:pPr>
        <w:rPr>
          <w:rFonts w:hint="eastAsia" w:ascii="宋体" w:hAnsi="宋体" w:cs="Times New Roman"/>
          <w:b/>
          <w:color w:val="auto"/>
          <w:sz w:val="36"/>
          <w:szCs w:val="21"/>
          <w:highlight w:val="none"/>
          <w:u w:val="single"/>
        </w:rPr>
      </w:pPr>
      <w:r>
        <w:rPr>
          <w:rFonts w:hint="eastAsia" w:ascii="宋体" w:hAnsi="宋体" w:cs="Times New Roman"/>
          <w:b/>
          <w:color w:val="auto"/>
          <w:sz w:val="36"/>
          <w:szCs w:val="21"/>
          <w:highlight w:val="none"/>
        </w:rPr>
        <w:t xml:space="preserve">      投标人名称 ：</w:t>
      </w:r>
      <w:r>
        <w:rPr>
          <w:rFonts w:hint="eastAsia" w:ascii="宋体" w:hAnsi="宋体" w:cs="Times New Roman"/>
          <w:b/>
          <w:color w:val="auto"/>
          <w:sz w:val="36"/>
          <w:szCs w:val="21"/>
          <w:highlight w:val="none"/>
          <w:u w:val="single"/>
        </w:rPr>
        <w:t xml:space="preserve">（加盖CA电子公章）</w:t>
      </w:r>
      <w:r/>
    </w:p>
    <w:p>
      <w:pPr>
        <w:rPr>
          <w:rFonts w:hint="eastAsia" w:ascii="宋体" w:hAnsi="宋体" w:cs="Times New Roman"/>
          <w:b/>
          <w:color w:val="auto"/>
          <w:sz w:val="36"/>
          <w:szCs w:val="21"/>
          <w:highlight w:val="none"/>
          <w:u w:val="single"/>
        </w:rPr>
      </w:pPr>
      <w:r>
        <w:rPr>
          <w:rFonts w:hint="eastAsia" w:ascii="宋体" w:hAnsi="宋体" w:cs="Times New Roman"/>
          <w:b/>
          <w:color w:val="auto"/>
          <w:sz w:val="36"/>
          <w:szCs w:val="21"/>
          <w:highlight w:val="none"/>
        </w:rPr>
        <w:t xml:space="preserve">      日      期 ：</w:t>
      </w:r>
      <w:r/>
    </w:p>
    <w:p>
      <w:pPr>
        <w:jc w:val="center"/>
        <w:spacing w:line="440" w:lineRule="exact"/>
        <w:rPr>
          <w:rFonts w:hint="eastAsia" w:ascii="宋体" w:hAnsi="宋体" w:cs="Times New Roman"/>
          <w:b/>
          <w:bCs/>
          <w:color w:val="auto"/>
          <w:sz w:val="32"/>
          <w:szCs w:val="32"/>
          <w:highlight w:val="none"/>
        </w:rPr>
      </w:pPr>
      <w:r>
        <w:rPr>
          <w:rFonts w:hint="eastAsia" w:ascii="宋体" w:hAnsi="宋体" w:cs="Times New Roman"/>
          <w:b/>
          <w:bCs/>
          <w:color w:val="auto"/>
          <w:sz w:val="32"/>
          <w:szCs w:val="32"/>
          <w:highlight w:val="none"/>
        </w:rPr>
      </w:r>
      <w:r/>
    </w:p>
    <w:p>
      <w:pPr>
        <w:spacing w:line="440" w:lineRule="exact"/>
        <w:rPr>
          <w:rFonts w:hint="eastAsia" w:ascii="宋体" w:hAnsi="宋体" w:cs="Times New Roman"/>
          <w:color w:val="auto"/>
          <w:szCs w:val="21"/>
          <w:highlight w:val="none"/>
        </w:rPr>
      </w:pPr>
      <w:r>
        <w:rPr>
          <w:rFonts w:hint="eastAsia" w:ascii="宋体" w:hAnsi="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rFonts w:ascii="Arial" w:hAnsi="Arial"/>
          <w:b/>
          <w:color w:val="auto"/>
          <w:sz w:val="36"/>
          <w:highlight w:val="none"/>
        </w:rPr>
      </w:pPr>
      <w:r>
        <w:rPr>
          <w:rFonts w:ascii="Arial" w:hAnsi="Arial"/>
          <w:b/>
          <w:color w:val="auto"/>
          <w:sz w:val="36"/>
          <w:highlight w:val="none"/>
        </w:rPr>
      </w:r>
      <w:r/>
    </w:p>
    <w:p>
      <w:pPr>
        <w:jc w:val="left"/>
        <w:spacing w:line="500" w:lineRule="exact"/>
        <w:rPr>
          <w:color w:val="auto"/>
          <w:sz w:val="24"/>
          <w:szCs w:val="24"/>
          <w:highlight w:val="none"/>
        </w:rPr>
      </w:pPr>
      <w:r>
        <w:rPr>
          <w:rFonts w:hint="eastAsia" w:ascii="Arial" w:hAnsi="Arial"/>
          <w:b/>
          <w:color w:val="auto"/>
          <w:sz w:val="36"/>
          <w:highlight w:val="none"/>
        </w:rPr>
        <w:t xml:space="preserve">二、上一年度的财务状况报告(成立不满一年不需提供)</w:t>
      </w:r>
      <w:r/>
    </w:p>
    <w:p>
      <w:pPr>
        <w:rPr>
          <w:color w:val="auto"/>
          <w:highlight w:val="none"/>
        </w:rPr>
      </w:pPr>
      <w:r>
        <w:rPr>
          <w:color w:val="auto"/>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根据连财购〔2023〕4号文件精神，可以提供《财务状况报告及税收、社会保障资金缴纳情况承诺函》</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pStyle w:val="783"/>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pStyle w:val="783"/>
        <w:ind w:firstLine="0"/>
        <w:rPr>
          <w:color w:val="auto"/>
          <w:highlight w:val="none"/>
        </w:rPr>
      </w:pPr>
      <w:r>
        <w:rPr>
          <w:color w:val="auto"/>
          <w:highlight w:val="none"/>
        </w:rPr>
      </w:r>
      <w:r/>
    </w:p>
    <w:p>
      <w:pPr>
        <w:pStyle w:val="783"/>
        <w:rPr>
          <w:rFonts w:ascii="Arial" w:hAnsi="Arial"/>
          <w:b/>
          <w:iCs/>
          <w:color w:val="auto"/>
          <w:sz w:val="36"/>
          <w:highlight w:val="none"/>
        </w:rPr>
      </w:pPr>
      <w:r>
        <w:rPr>
          <w:rFonts w:ascii="Arial" w:hAnsi="Arial"/>
          <w:b/>
          <w:iCs/>
          <w:color w:val="auto"/>
          <w:sz w:val="36"/>
          <w:highlight w:val="none"/>
        </w:rPr>
      </w:r>
      <w:r/>
    </w:p>
    <w:p>
      <w:pPr>
        <w:pStyle w:val="783"/>
        <w:rPr>
          <w:rFonts w:ascii="Arial" w:hAnsi="Arial"/>
          <w:b/>
          <w:iCs/>
          <w:color w:val="auto"/>
          <w:sz w:val="36"/>
          <w:highlight w:val="none"/>
        </w:rPr>
      </w:pPr>
      <w:r>
        <w:rPr>
          <w:rFonts w:ascii="Arial" w:hAnsi="Arial"/>
          <w:b/>
          <w:iCs/>
          <w:color w:val="auto"/>
          <w:sz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83"/>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三、依法缴纳税收和社会保障资金的相关材料</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根据连财购〔2023〕4号文件精神，可以提供《财务状况报告及税收、社会保障资金缴纳情况承诺函》。</w:t>
      </w:r>
      <w:r/>
    </w:p>
    <w:p>
      <w:pPr>
        <w:ind w:firstLine="480"/>
        <w:jc w:val="left"/>
        <w:spacing w:line="500" w:lineRule="exact"/>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t xml:space="preserve">承诺函：</w:t>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cs="Times New Roman"/>
          <w:color w:val="auto"/>
          <w:szCs w:val="24"/>
          <w:highlight w:val="none"/>
        </w:rPr>
      </w:pPr>
      <w:r>
        <w:rPr>
          <w:rFonts w:ascii="MS Mincho" w:cs="Times New Roman"/>
          <w:color w:val="auto"/>
          <w:szCs w:val="24"/>
          <w:highlight w:val="none"/>
        </w:rPr>
      </w:r>
      <w:r/>
    </w:p>
    <w:p>
      <w:pPr>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致：</w:t>
      </w:r>
      <w:r>
        <w:rPr>
          <w:rFonts w:hint="eastAsia" w:cs="Times New Roman"/>
          <w:color w:val="auto"/>
          <w:sz w:val="24"/>
          <w:szCs w:val="24"/>
          <w:highlight w:val="none"/>
          <w:u w:val="single"/>
        </w:rPr>
        <w:t xml:space="preserve">采购人名称</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我方</w:t>
      </w:r>
      <w:r>
        <w:rPr>
          <w:rFonts w:hint="eastAsia"/>
          <w:color w:val="auto"/>
          <w:sz w:val="24"/>
          <w:szCs w:val="24"/>
          <w:highlight w:val="none"/>
          <w:u w:val="single"/>
        </w:rPr>
        <w:t xml:space="preserve">供应商</w:t>
      </w:r>
      <w:r>
        <w:rPr>
          <w:rFonts w:hint="eastAsia" w:cs="Times New Roman"/>
          <w:color w:val="auto"/>
          <w:sz w:val="24"/>
          <w:szCs w:val="24"/>
          <w:highlight w:val="none"/>
          <w:u w:val="single"/>
        </w:rPr>
        <w:t xml:space="preserve">名称</w:t>
      </w:r>
      <w:r>
        <w:rPr>
          <w:rFonts w:hint="eastAsia" w:cs="Times New Roman"/>
          <w:color w:val="auto"/>
          <w:sz w:val="24"/>
          <w:szCs w:val="24"/>
          <w:highlight w:val="none"/>
        </w:rPr>
        <w:t xml:space="preserve">参加</w:t>
      </w:r>
      <w:r>
        <w:rPr>
          <w:rFonts w:hint="eastAsia" w:cs="Times New Roman"/>
          <w:color w:val="auto"/>
          <w:sz w:val="24"/>
          <w:szCs w:val="24"/>
          <w:highlight w:val="none"/>
          <w:u w:val="single"/>
        </w:rPr>
        <w:t xml:space="preserve">项目名称</w:t>
      </w:r>
      <w:r>
        <w:rPr>
          <w:rFonts w:hint="eastAsia" w:cs="Times New Roman"/>
          <w:color w:val="auto"/>
          <w:sz w:val="24"/>
          <w:szCs w:val="24"/>
          <w:highlight w:val="none"/>
        </w:rPr>
        <w:t xml:space="preserve">（项目编号：</w:t>
      </w:r>
      <w:r>
        <w:rPr>
          <w:rFonts w:hint="eastAsia" w:cs="Times New Roman"/>
          <w:color w:val="auto"/>
          <w:sz w:val="24"/>
          <w:szCs w:val="24"/>
          <w:highlight w:val="none"/>
          <w:u w:val="single"/>
        </w:rPr>
        <w:t xml:space="preserve">项目编号</w:t>
      </w:r>
      <w:r>
        <w:rPr>
          <w:rFonts w:hint="eastAsia"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（1）具有良好的商业信誉和健全的财务会计制度（财务状况报告）；</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（2）有依法缴纳税收和社会保障资金的良好记录。</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特此承诺</w:t>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投标人（公章）：</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cs="Times New Roman"/>
          <w:color w:val="auto"/>
          <w:sz w:val="24"/>
          <w:szCs w:val="24"/>
          <w:highlight w:val="none"/>
        </w:rPr>
        <w:t xml:space="preserve">或委托代理人（签名或签章）：</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center"/>
        <w:spacing w:line="46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四、具备履行合同所必需的设备和专业技术能力的声明及证明材料</w:t>
      </w:r>
      <w:r/>
    </w:p>
    <w:p>
      <w:pPr>
        <w:jc w:val="center"/>
        <w:spacing w:line="46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主要设备有：</w:t>
      </w:r>
      <w:r>
        <w:rPr>
          <w:rFonts w:hint="eastAsia" w:cs="Times New Roman"/>
          <w:color w:val="auto"/>
          <w:sz w:val="24"/>
          <w:szCs w:val="24"/>
          <w:highlight w:val="none"/>
          <w:u w:val="single"/>
        </w:rPr>
        <w:t xml:space="preserve">            </w:t>
      </w:r>
      <w:r>
        <w:rPr>
          <w:rFonts w:hint="eastAsia" w:cs="Times New Roman"/>
          <w:color w:val="auto"/>
          <w:sz w:val="24"/>
          <w:szCs w:val="24"/>
          <w:highlight w:val="none"/>
        </w:rPr>
        <w:t xml:space="preserve">。（须附证明材料）</w:t>
      </w:r>
      <w:r/>
    </w:p>
    <w:p>
      <w:pPr>
        <w:jc w:val="left"/>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主要专业技术能力有：</w:t>
      </w:r>
      <w:r>
        <w:rPr>
          <w:rFonts w:hint="eastAsia" w:cs="Times New Roman"/>
          <w:color w:val="auto"/>
          <w:sz w:val="24"/>
          <w:szCs w:val="24"/>
          <w:highlight w:val="none"/>
          <w:u w:val="single"/>
        </w:rPr>
        <w:t xml:space="preserve">            </w:t>
      </w:r>
      <w:r>
        <w:rPr>
          <w:rFonts w:hint="eastAsia" w:cs="Times New Roman"/>
          <w:color w:val="auto"/>
          <w:sz w:val="24"/>
          <w:szCs w:val="24"/>
          <w:highlight w:val="none"/>
        </w:rPr>
        <w:t xml:space="preserve">。（须附证明材料）</w:t>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附主要设备和主要专业技术能力的证明材料如下：</w:t>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投标人（盖章）：</w:t>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cs="Times New Roman"/>
          <w:color w:val="auto"/>
          <w:sz w:val="24"/>
          <w:szCs w:val="24"/>
          <w:highlight w:val="none"/>
        </w:rPr>
        <w:t xml:space="preserve">或委托代理人（签字或盖章）：</w:t>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日期：年月日</w:t>
      </w:r>
      <w:r/>
    </w:p>
    <w:p>
      <w:pPr>
        <w:jc w:val="left"/>
        <w:spacing w:line="360" w:lineRule="auto"/>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五、参加政府采购活动前3年内在经营活动中没有重大违法记录的书面声明</w:t>
      </w:r>
      <w:r/>
    </w:p>
    <w:p>
      <w:pPr>
        <w:jc w:val="center"/>
        <w:spacing w:line="460" w:lineRule="exact"/>
        <w:rPr>
          <w:rFonts w:hint="eastAsia" w:ascii="宋体" w:hAnsi="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cs="Times New Roman"/>
          <w:color w:val="auto"/>
          <w:sz w:val="24"/>
          <w:szCs w:val="24"/>
          <w:highlight w:val="none"/>
        </w:rPr>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投标人（盖章）：</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cs="Times New Roman"/>
          <w:color w:val="auto"/>
          <w:sz w:val="24"/>
          <w:szCs w:val="24"/>
          <w:highlight w:val="none"/>
        </w:rPr>
        <w:t xml:space="preserve">或委托代理人（签字或盖章）：</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六、落实政府采购政策需满足的资格要求的证明文件</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七、特定资格要求的证明文件</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八、法律、行政法规规定的其他条件的证明文件</w:t>
      </w:r>
      <w:r/>
    </w:p>
    <w:p>
      <w:pPr>
        <w:ind w:firstLine="480"/>
        <w:jc w:val="left"/>
        <w:spacing w:line="500" w:lineRule="exact"/>
        <w:rPr>
          <w:rFonts w:cs="Times New Roman"/>
          <w:color w:val="auto"/>
          <w:sz w:val="24"/>
          <w:szCs w:val="24"/>
          <w:highlight w:val="none"/>
        </w:rPr>
      </w:pPr>
      <w:r>
        <w:rPr>
          <w:rFonts w:hint="eastAsia"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360" w:after="200" w:line="360" w:lineRule="auto"/>
        <w:rPr>
          <w:rFonts w:ascii="Arial" w:hAnsi="Arial"/>
          <w:b/>
          <w:iCs/>
          <w:color w:val="auto"/>
          <w:sz w:val="36"/>
          <w:highlight w:val="none"/>
        </w:rPr>
        <w:outlineLvl w:val="1"/>
      </w:pPr>
      <w:r>
        <w:rPr>
          <w:rFonts w:ascii="Arial" w:hAnsi="Arial"/>
          <w:b/>
          <w:iCs/>
          <w:color w:val="auto"/>
          <w:sz w:val="36"/>
          <w:highlight w:val="none"/>
        </w:rPr>
      </w:r>
      <w:r/>
    </w:p>
    <w:p>
      <w:pPr>
        <w:ind w:firstLine="420"/>
        <w:jc w:val="left"/>
        <w:spacing w:line="360" w:lineRule="auto"/>
        <w:rPr>
          <w:rFonts w:cs="Times New Roman"/>
          <w:color w:val="auto"/>
          <w:sz w:val="24"/>
          <w:szCs w:val="24"/>
          <w:highlight w:val="none"/>
        </w:rPr>
      </w:pPr>
      <w:r>
        <w:rPr>
          <w:rFonts w:cs="Times New Roman"/>
          <w:color w:val="auto"/>
          <w:sz w:val="24"/>
          <w:szCs w:val="24"/>
          <w:highlight w:val="none"/>
        </w:rPr>
      </w:r>
      <w:r/>
    </w:p>
    <w:p>
      <w:pPr>
        <w:ind w:firstLine="420"/>
        <w:jc w:val="left"/>
        <w:spacing w:line="360" w:lineRule="auto"/>
        <w:rPr>
          <w:rFonts w:cs="Times New Roman"/>
          <w:color w:val="auto"/>
          <w:sz w:val="24"/>
          <w:szCs w:val="24"/>
          <w:highlight w:val="none"/>
        </w:rPr>
      </w:pPr>
      <w:r>
        <w:rPr>
          <w:rFonts w:cs="Times New Roman"/>
          <w:color w:val="auto"/>
          <w:sz w:val="24"/>
          <w:szCs w:val="24"/>
          <w:highlight w:val="none"/>
        </w:rPr>
      </w:r>
      <w:r/>
    </w:p>
    <w:p>
      <w:pPr>
        <w:ind w:firstLine="420"/>
        <w:jc w:val="left"/>
        <w:spacing w:line="360" w:lineRule="auto"/>
        <w:rPr>
          <w:rFonts w:cs="Times New Roman"/>
          <w:color w:val="auto"/>
          <w:sz w:val="24"/>
          <w:szCs w:val="24"/>
          <w:highlight w:val="none"/>
        </w:rPr>
      </w:pPr>
      <w:r>
        <w:rPr>
          <w:rFonts w:cs="Times New Roman"/>
          <w:color w:val="auto"/>
          <w:sz w:val="24"/>
          <w:szCs w:val="24"/>
          <w:highlight w:val="none"/>
        </w:rPr>
      </w:r>
      <w:r/>
    </w:p>
    <w:p>
      <w:pPr>
        <w:ind w:firstLine="420"/>
        <w:jc w:val="left"/>
        <w:spacing w:line="360" w:lineRule="auto"/>
        <w:rPr>
          <w:rFonts w:cs="Times New Roman"/>
          <w:color w:val="auto"/>
          <w:sz w:val="24"/>
          <w:szCs w:val="24"/>
          <w:highlight w:val="none"/>
        </w:rPr>
      </w:pPr>
      <w:r>
        <w:rPr>
          <w:rFonts w:cs="Times New Roman"/>
          <w:color w:val="auto"/>
          <w:sz w:val="24"/>
          <w:szCs w:val="24"/>
          <w:highlight w:val="none"/>
        </w:rPr>
      </w:r>
      <w:r/>
    </w:p>
    <w:p>
      <w:pPr>
        <w:ind w:firstLine="420"/>
        <w:jc w:val="left"/>
        <w:spacing w:line="360" w:lineRule="auto"/>
        <w:rPr>
          <w:rFonts w:cs="Times New Roman"/>
          <w:color w:val="auto"/>
          <w:sz w:val="24"/>
          <w:szCs w:val="24"/>
          <w:highlight w:val="none"/>
        </w:rPr>
      </w:pPr>
      <w:r>
        <w:rPr>
          <w:rFonts w:cs="Times New Roman"/>
          <w:color w:val="auto"/>
          <w:sz w:val="24"/>
          <w:szCs w:val="24"/>
          <w:highlight w:val="none"/>
        </w:rPr>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九、授权委托书与法定代表人（单位负责人）身份证明</w:t>
      </w:r>
      <w:r/>
    </w:p>
    <w:p>
      <w:pPr>
        <w:jc w:val="center"/>
        <w:spacing w:line="360" w:lineRule="exact"/>
        <w:rPr>
          <w:rFonts w:hint="eastAsia" w:ascii="宋体" w:hAnsi="宋体" w:cs="Times New Roman"/>
          <w:b/>
          <w:color w:val="auto"/>
          <w:sz w:val="36"/>
          <w:szCs w:val="36"/>
          <w:highlight w:val="none"/>
        </w:rPr>
      </w:pPr>
      <w:r>
        <w:rPr>
          <w:rFonts w:hint="eastAsia" w:ascii="宋体" w:hAnsi="宋体" w:cs="Times New Roman"/>
          <w:b/>
          <w:color w:val="auto"/>
          <w:sz w:val="36"/>
          <w:szCs w:val="36"/>
          <w:highlight w:val="none"/>
        </w:rPr>
      </w:r>
      <w:r/>
    </w:p>
    <w:p>
      <w:pPr>
        <w:jc w:val="center"/>
        <w:spacing w:line="360" w:lineRule="exact"/>
        <w:rPr>
          <w:rFonts w:hint="eastAsia" w:ascii="宋体" w:hAnsi="宋体" w:cs="Times New Roman"/>
          <w:b/>
          <w:color w:val="auto"/>
          <w:sz w:val="36"/>
          <w:szCs w:val="36"/>
          <w:highlight w:val="none"/>
        </w:rPr>
      </w:pPr>
      <w:r>
        <w:rPr>
          <w:rFonts w:hint="eastAsia" w:ascii="宋体" w:hAnsi="宋体" w:cs="Times New Roman"/>
          <w:b/>
          <w:color w:val="auto"/>
          <w:sz w:val="36"/>
          <w:szCs w:val="36"/>
          <w:highlight w:val="none"/>
        </w:rPr>
        <w:t xml:space="preserve">授权委托书</w:t>
      </w:r>
      <w:r/>
    </w:p>
    <w:p>
      <w:pPr>
        <w:spacing w:line="360" w:lineRule="auto"/>
        <w:rPr>
          <w:rFonts w:cs="Times New Roman"/>
          <w:color w:val="auto"/>
          <w:sz w:val="24"/>
          <w:szCs w:val="24"/>
          <w:highlight w:val="none"/>
        </w:rPr>
      </w:pPr>
      <w:r>
        <w:rPr>
          <w:rFonts w:cs="Times New Roman"/>
          <w:color w:val="auto"/>
          <w:sz w:val="24"/>
          <w:szCs w:val="24"/>
          <w:highlight w:val="none"/>
        </w:rPr>
        <w:t xml:space="preserve">致：</w:t>
      </w:r>
      <w:r>
        <w:rPr>
          <w:rFonts w:hint="eastAsia" w:cs="Times New Roman"/>
          <w:color w:val="auto"/>
          <w:sz w:val="24"/>
          <w:szCs w:val="24"/>
          <w:highlight w:val="none"/>
          <w:u w:val="single"/>
        </w:rPr>
        <w:t xml:space="preserve">采购单位</w:t>
      </w:r>
      <w:r/>
    </w:p>
    <w:p>
      <w:pPr>
        <w:ind w:firstLine="420"/>
        <w:jc w:val="left"/>
        <w:spacing w:line="360" w:lineRule="auto"/>
        <w:rPr>
          <w:rFonts w:cs="Times New Roman"/>
          <w:color w:val="auto"/>
          <w:sz w:val="24"/>
          <w:szCs w:val="24"/>
          <w:highlight w:val="none"/>
        </w:rPr>
      </w:pPr>
      <w:r>
        <w:rPr>
          <w:rFonts w:hint="eastAsia" w:cs="Times New Roman"/>
          <w:color w:val="auto"/>
          <w:sz w:val="24"/>
          <w:szCs w:val="24"/>
          <w:highlight w:val="none"/>
        </w:rPr>
        <w:t xml:space="preserve">本人</w:t>
      </w:r>
      <w:r>
        <w:rPr>
          <w:rFonts w:cs="Times New Roman"/>
          <w:color w:val="auto"/>
          <w:sz w:val="24"/>
          <w:szCs w:val="24"/>
          <w:highlight w:val="none"/>
          <w:u w:val="single"/>
        </w:rPr>
        <w:t xml:space="preserve">（</w:t>
      </w:r>
      <w:r>
        <w:rPr>
          <w:rFonts w:hint="eastAsia" w:cs="Times New Roman"/>
          <w:color w:val="auto"/>
          <w:sz w:val="24"/>
          <w:szCs w:val="24"/>
          <w:highlight w:val="none"/>
          <w:u w:val="single"/>
        </w:rPr>
        <w:t xml:space="preserve">姓名</w:t>
      </w:r>
      <w:r>
        <w:rPr>
          <w:rFonts w:cs="Times New Roman"/>
          <w:color w:val="auto"/>
          <w:sz w:val="24"/>
          <w:szCs w:val="24"/>
          <w:highlight w:val="none"/>
          <w:u w:val="single"/>
        </w:rPr>
        <w:t xml:space="preserve">）</w:t>
      </w:r>
      <w:r>
        <w:rPr>
          <w:rFonts w:hint="eastAsia" w:cs="Times New Roman"/>
          <w:color w:val="auto"/>
          <w:sz w:val="24"/>
          <w:szCs w:val="24"/>
          <w:highlight w:val="none"/>
        </w:rPr>
        <w:t xml:space="preserve">系</w:t>
      </w:r>
      <w:r>
        <w:rPr>
          <w:rFonts w:cs="Times New Roman"/>
          <w:color w:val="auto"/>
          <w:sz w:val="24"/>
          <w:szCs w:val="24"/>
          <w:highlight w:val="none"/>
          <w:u w:val="single"/>
        </w:rPr>
        <w:t xml:space="preserve">（</w:t>
      </w:r>
      <w:r>
        <w:rPr>
          <w:rFonts w:hint="eastAsia" w:cs="Times New Roman"/>
          <w:color w:val="auto"/>
          <w:sz w:val="24"/>
          <w:szCs w:val="24"/>
          <w:highlight w:val="none"/>
          <w:u w:val="single"/>
        </w:rPr>
        <w:t xml:space="preserve">投标人</w:t>
      </w:r>
      <w:r>
        <w:rPr>
          <w:rFonts w:cs="Times New Roman"/>
          <w:color w:val="auto"/>
          <w:sz w:val="24"/>
          <w:szCs w:val="24"/>
          <w:highlight w:val="none"/>
          <w:u w:val="single"/>
        </w:rPr>
        <w:t xml:space="preserve">名称）</w:t>
      </w:r>
      <w:r>
        <w:rPr>
          <w:rFonts w:hint="eastAsia" w:cs="Times New Roman"/>
          <w:color w:val="auto"/>
          <w:sz w:val="24"/>
          <w:szCs w:val="24"/>
          <w:highlight w:val="none"/>
        </w:rPr>
        <w:t xml:space="preserve">的</w:t>
      </w:r>
      <w:r>
        <w:rPr>
          <w:rFonts w:cs="Times New Roman"/>
          <w:color w:val="auto"/>
          <w:sz w:val="24"/>
          <w:szCs w:val="24"/>
          <w:highlight w:val="none"/>
        </w:rPr>
        <w:t xml:space="preserve">法定代表人（</w:t>
      </w:r>
      <w:r>
        <w:rPr>
          <w:rFonts w:hint="eastAsia" w:cs="Times New Roman"/>
          <w:color w:val="auto"/>
          <w:sz w:val="24"/>
          <w:szCs w:val="24"/>
          <w:highlight w:val="none"/>
        </w:rPr>
        <w:t xml:space="preserve">单位</w:t>
      </w:r>
      <w:r>
        <w:rPr>
          <w:rFonts w:cs="Times New Roman"/>
          <w:color w:val="auto"/>
          <w:sz w:val="24"/>
          <w:szCs w:val="24"/>
          <w:highlight w:val="none"/>
        </w:rPr>
        <w:t xml:space="preserve">负责人）</w:t>
      </w:r>
      <w:r>
        <w:rPr>
          <w:rFonts w:hint="eastAsia" w:cs="Times New Roman"/>
          <w:color w:val="auto"/>
          <w:sz w:val="24"/>
          <w:szCs w:val="24"/>
          <w:highlight w:val="none"/>
        </w:rPr>
        <w:t xml:space="preserve">，</w:t>
      </w:r>
      <w:r>
        <w:rPr>
          <w:rFonts w:cs="Times New Roman"/>
          <w:color w:val="auto"/>
          <w:sz w:val="24"/>
          <w:szCs w:val="24"/>
          <w:highlight w:val="none"/>
        </w:rPr>
        <w:t xml:space="preserve">现委托</w:t>
      </w:r>
      <w:r>
        <w:rPr>
          <w:rFonts w:hint="eastAsia" w:cs="Times New Roman"/>
          <w:color w:val="auto"/>
          <w:sz w:val="24"/>
          <w:szCs w:val="24"/>
          <w:highlight w:val="none"/>
          <w:u w:val="single"/>
        </w:rPr>
        <w:t xml:space="preserve">（姓名</w:t>
      </w:r>
      <w:r>
        <w:rPr>
          <w:rFonts w:cs="Times New Roman"/>
          <w:color w:val="auto"/>
          <w:sz w:val="24"/>
          <w:szCs w:val="24"/>
          <w:highlight w:val="none"/>
          <w:u w:val="single"/>
        </w:rPr>
        <w:t xml:space="preserve">）</w:t>
      </w:r>
      <w:r>
        <w:rPr>
          <w:rFonts w:hint="eastAsia" w:cs="Times New Roman"/>
          <w:color w:val="auto"/>
          <w:sz w:val="24"/>
          <w:szCs w:val="24"/>
          <w:highlight w:val="none"/>
        </w:rPr>
        <w:t xml:space="preserve">为</w:t>
      </w:r>
      <w:r>
        <w:rPr>
          <w:rFonts w:cs="Times New Roman"/>
          <w:color w:val="auto"/>
          <w:sz w:val="24"/>
          <w:szCs w:val="24"/>
          <w:highlight w:val="none"/>
        </w:rPr>
        <w:t xml:space="preserve">我方代理人，联系电话：。</w:t>
      </w:r>
      <w:r>
        <w:rPr>
          <w:rFonts w:hint="eastAsia" w:cs="Times New Roman"/>
          <w:color w:val="auto"/>
          <w:sz w:val="24"/>
          <w:szCs w:val="24"/>
          <w:highlight w:val="none"/>
        </w:rPr>
        <w:t xml:space="preserve">代理人根据</w:t>
      </w:r>
      <w:r>
        <w:rPr>
          <w:rFonts w:cs="Times New Roman"/>
          <w:color w:val="auto"/>
          <w:sz w:val="24"/>
          <w:szCs w:val="24"/>
          <w:highlight w:val="none"/>
        </w:rPr>
        <w:t xml:space="preserve">授权，以我方名义签署、澄清确认、递交、撤回、修改</w:t>
      </w:r>
      <w:r>
        <w:rPr>
          <w:rFonts w:hint="eastAsia" w:cs="Times New Roman"/>
          <w:color w:val="auto"/>
          <w:sz w:val="24"/>
          <w:szCs w:val="24"/>
          <w:highlight w:val="none"/>
          <w:u w:val="single"/>
        </w:rPr>
        <w:t xml:space="preserve">（项目名称）</w:t>
      </w:r>
      <w:r>
        <w:rPr>
          <w:rFonts w:hint="eastAsia" w:cs="Times New Roman"/>
          <w:color w:val="auto"/>
          <w:sz w:val="24"/>
          <w:szCs w:val="24"/>
          <w:highlight w:val="none"/>
        </w:rPr>
        <w:t xml:space="preserve">项目（项目编号：）投标</w:t>
      </w:r>
      <w:r>
        <w:rPr>
          <w:rFonts w:cs="Times New Roman"/>
          <w:color w:val="auto"/>
          <w:sz w:val="24"/>
          <w:szCs w:val="24"/>
          <w:highlight w:val="none"/>
        </w:rPr>
        <w:t xml:space="preserve">文件</w:t>
      </w:r>
      <w:r>
        <w:rPr>
          <w:rFonts w:hint="eastAsia" w:cs="Times New Roman"/>
          <w:color w:val="auto"/>
          <w:sz w:val="24"/>
          <w:szCs w:val="24"/>
          <w:highlight w:val="none"/>
        </w:rPr>
        <w:t xml:space="preserve">和</w:t>
      </w:r>
      <w:r>
        <w:rPr>
          <w:rFonts w:cs="Times New Roman"/>
          <w:color w:val="auto"/>
          <w:sz w:val="24"/>
          <w:szCs w:val="24"/>
          <w:highlight w:val="none"/>
        </w:rPr>
        <w:t xml:space="preserve">处理有关事宜，其法律后果由我方承担。</w:t>
      </w:r>
      <w:r/>
    </w:p>
    <w:p>
      <w:pPr>
        <w:ind w:firstLine="420"/>
        <w:jc w:val="left"/>
        <w:spacing w:line="360" w:lineRule="auto"/>
        <w:rPr>
          <w:rFonts w:cs="Times New Roman"/>
          <w:color w:val="auto"/>
          <w:sz w:val="24"/>
          <w:szCs w:val="24"/>
          <w:highlight w:val="none"/>
        </w:rPr>
      </w:pPr>
      <w:r>
        <w:rPr>
          <w:rFonts w:hint="eastAsia" w:cs="Times New Roman"/>
          <w:color w:val="auto"/>
          <w:sz w:val="24"/>
          <w:szCs w:val="24"/>
          <w:highlight w:val="none"/>
        </w:rPr>
        <w:t xml:space="preserve">委托</w:t>
      </w:r>
      <w:r>
        <w:rPr>
          <w:rFonts w:cs="Times New Roman"/>
          <w:color w:val="auto"/>
          <w:sz w:val="24"/>
          <w:szCs w:val="24"/>
          <w:highlight w:val="none"/>
        </w:rPr>
        <w:t xml:space="preserve">期限：自本</w:t>
      </w:r>
      <w:r>
        <w:rPr>
          <w:rFonts w:hint="eastAsia" w:cs="Times New Roman"/>
          <w:color w:val="auto"/>
          <w:sz w:val="24"/>
          <w:szCs w:val="24"/>
          <w:highlight w:val="none"/>
        </w:rPr>
        <w:t xml:space="preserve">授权</w:t>
      </w:r>
      <w:r>
        <w:rPr>
          <w:rFonts w:cs="Times New Roman"/>
          <w:color w:val="auto"/>
          <w:sz w:val="24"/>
          <w:szCs w:val="24"/>
          <w:highlight w:val="none"/>
        </w:rPr>
        <w:t xml:space="preserve">委托书签署之日起至</w:t>
      </w:r>
      <w:r>
        <w:rPr>
          <w:rFonts w:hint="eastAsia" w:cs="Times New Roman"/>
          <w:color w:val="auto"/>
          <w:sz w:val="24"/>
          <w:szCs w:val="24"/>
          <w:highlight w:val="none"/>
        </w:rPr>
        <w:t xml:space="preserve">响应</w:t>
      </w:r>
      <w:r>
        <w:rPr>
          <w:rFonts w:cs="Times New Roman"/>
          <w:color w:val="auto"/>
          <w:sz w:val="24"/>
          <w:szCs w:val="24"/>
          <w:highlight w:val="none"/>
        </w:rPr>
        <w:t xml:space="preserve">有效期</w:t>
      </w:r>
      <w:r>
        <w:rPr>
          <w:rFonts w:hint="eastAsia" w:cs="Times New Roman"/>
          <w:color w:val="auto"/>
          <w:sz w:val="24"/>
          <w:szCs w:val="24"/>
          <w:highlight w:val="none"/>
        </w:rPr>
        <w:t xml:space="preserve">届满</w:t>
      </w:r>
      <w:r>
        <w:rPr>
          <w:rFonts w:cs="Times New Roman"/>
          <w:color w:val="auto"/>
          <w:sz w:val="24"/>
          <w:szCs w:val="24"/>
          <w:highlight w:val="none"/>
        </w:rPr>
        <w:t xml:space="preserve">之日止。</w:t>
      </w:r>
      <w:r/>
    </w:p>
    <w:p>
      <w:pPr>
        <w:ind w:firstLine="420"/>
        <w:jc w:val="left"/>
        <w:spacing w:line="360" w:lineRule="auto"/>
        <w:rPr>
          <w:rFonts w:cs="Times New Roman"/>
          <w:color w:val="auto"/>
          <w:sz w:val="24"/>
          <w:szCs w:val="24"/>
          <w:highlight w:val="none"/>
        </w:rPr>
      </w:pPr>
      <w:r>
        <w:rPr>
          <w:rFonts w:hint="eastAsia" w:cs="Times New Roman"/>
          <w:color w:val="auto"/>
          <w:sz w:val="24"/>
          <w:szCs w:val="24"/>
          <w:highlight w:val="none"/>
        </w:rPr>
        <w:t xml:space="preserve">代理人</w:t>
      </w:r>
      <w:r>
        <w:rPr>
          <w:rFonts w:cs="Times New Roman"/>
          <w:color w:val="auto"/>
          <w:sz w:val="24"/>
          <w:szCs w:val="24"/>
          <w:highlight w:val="none"/>
        </w:rPr>
        <w:t xml:space="preserve">无转委托权。</w:t>
      </w:r>
      <w:r>
        <w:rPr>
          <w:rFonts w:cs="Times New Roman"/>
          <w:color w:val="auto"/>
          <w:sz w:val="24"/>
          <w:szCs w:val="24"/>
          <w:highlight w:val="none"/>
        </w:rPr>
        <w:b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投标人</w:t>
      </w:r>
      <w:r>
        <w:rPr>
          <w:rFonts w:cs="Times New Roman"/>
          <w:color w:val="auto"/>
          <w:sz w:val="24"/>
          <w:szCs w:val="24"/>
          <w:highlight w:val="none"/>
        </w:rPr>
        <w:t xml:space="preserve">名称（加盖公章）：</w:t>
      </w:r>
      <w:r/>
    </w:p>
    <w:p>
      <w:pPr>
        <w:ind w:firstLine="480"/>
        <w:spacing w:line="360" w:lineRule="auto"/>
        <w:rPr>
          <w:rFonts w:cs="Times New Roman"/>
          <w:color w:val="auto"/>
          <w:sz w:val="24"/>
          <w:szCs w:val="24"/>
          <w:highlight w:val="none"/>
        </w:rPr>
      </w:pPr>
      <w:r>
        <w:rPr>
          <w:rFonts w:cs="Times New Roman"/>
          <w:color w:val="auto"/>
          <w:sz w:val="24"/>
          <w:szCs w:val="24"/>
          <w:highlight w:val="none"/>
        </w:rPr>
        <w:t xml:space="preserve">法定代表人（单位负责人）（签字</w:t>
      </w:r>
      <w:r>
        <w:rPr>
          <w:rFonts w:hint="eastAsia" w:cs="Times New Roman"/>
          <w:color w:val="auto"/>
          <w:sz w:val="24"/>
          <w:szCs w:val="24"/>
          <w:highlight w:val="none"/>
        </w:rPr>
        <w:t xml:space="preserve">、签章</w:t>
      </w:r>
      <w:r>
        <w:rPr>
          <w:rFonts w:cs="Times New Roman"/>
          <w:color w:val="auto"/>
          <w:sz w:val="24"/>
          <w:szCs w:val="24"/>
          <w:highlight w:val="none"/>
        </w:rPr>
        <w:t xml:space="preserve">或</w:t>
      </w:r>
      <w:r>
        <w:rPr>
          <w:rFonts w:hint="eastAsia" w:cs="Times New Roman"/>
          <w:color w:val="auto"/>
          <w:sz w:val="24"/>
          <w:szCs w:val="24"/>
          <w:highlight w:val="none"/>
        </w:rPr>
        <w:t xml:space="preserve">印鉴）</w:t>
      </w:r>
      <w:r>
        <w:rPr>
          <w:rFonts w:cs="Times New Roman"/>
          <w:color w:val="auto"/>
          <w:sz w:val="24"/>
          <w:szCs w:val="24"/>
          <w:highlight w:val="none"/>
        </w:rPr>
        <w:t xml:space="preserve">：</w:t>
      </w:r>
      <w:r>
        <w:rPr>
          <w:rFonts w:hint="eastAsia" w:cs="Times New Roman"/>
          <w:color w:val="auto"/>
          <w:sz w:val="24"/>
          <w:szCs w:val="24"/>
          <w:highlight w:val="none"/>
          <w:u w:val="single"/>
        </w:rPr>
        <w:t xml:space="preserve">            </w:t>
      </w:r>
      <w:r>
        <w:rPr>
          <w:rFonts w:hint="eastAsia" w:cs="Times New Roman"/>
          <w:color w:val="auto"/>
          <w:sz w:val="24"/>
          <w:szCs w:val="24"/>
          <w:highlight w:val="none"/>
        </w:rPr>
        <w:t xml:space="preserve">，联系电话：</w:t>
      </w:r>
      <w:r>
        <w:rPr>
          <w:rFonts w:hint="eastAsia" w:cs="Times New Roman"/>
          <w:color w:val="auto"/>
          <w:sz w:val="24"/>
          <w:szCs w:val="24"/>
          <w:highlight w:val="none"/>
          <w:u w:val="single"/>
        </w:rPr>
        <w:t xml:space="preserve">            </w:t>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委托代理</w:t>
      </w:r>
      <w:r>
        <w:rPr>
          <w:rFonts w:cs="Times New Roman"/>
          <w:color w:val="auto"/>
          <w:sz w:val="24"/>
          <w:szCs w:val="24"/>
          <w:highlight w:val="none"/>
        </w:rPr>
        <w:t xml:space="preserve">人（签字</w:t>
      </w:r>
      <w:r>
        <w:rPr>
          <w:rFonts w:hint="eastAsia" w:cs="Times New Roman"/>
          <w:color w:val="auto"/>
          <w:sz w:val="24"/>
          <w:szCs w:val="24"/>
          <w:highlight w:val="none"/>
        </w:rPr>
        <w:t xml:space="preserve">/签章</w:t>
      </w:r>
      <w:r>
        <w:rPr>
          <w:rFonts w:cs="Times New Roman"/>
          <w:color w:val="auto"/>
          <w:sz w:val="24"/>
          <w:szCs w:val="24"/>
          <w:highlight w:val="none"/>
        </w:rPr>
        <w:t xml:space="preserve">）：</w:t>
      </w:r>
      <w:r>
        <w:rPr>
          <w:rFonts w:hint="eastAsia" w:cs="Times New Roman"/>
          <w:color w:val="auto"/>
          <w:sz w:val="24"/>
          <w:szCs w:val="24"/>
          <w:highlight w:val="none"/>
          <w:u w:val="single"/>
        </w:rPr>
        <w:t xml:space="preserve">            </w:t>
      </w:r>
      <w:r>
        <w:rPr>
          <w:rFonts w:hint="eastAsia" w:cs="Times New Roman"/>
          <w:color w:val="auto"/>
          <w:sz w:val="24"/>
          <w:szCs w:val="24"/>
          <w:highlight w:val="none"/>
        </w:rPr>
        <w:t xml:space="preserve">，联系电话：</w:t>
      </w:r>
      <w:r>
        <w:rPr>
          <w:rFonts w:hint="eastAsia" w:cs="Times New Roman"/>
          <w:color w:val="auto"/>
          <w:sz w:val="24"/>
          <w:szCs w:val="24"/>
          <w:highlight w:val="none"/>
          <w:u w:val="single"/>
        </w:rPr>
        <w:t xml:space="preserve">            </w:t>
      </w:r>
      <w:r/>
    </w:p>
    <w:p>
      <w:pPr>
        <w:ind w:firstLine="480"/>
        <w:spacing w:line="360" w:lineRule="auto"/>
        <w:rPr>
          <w:rFonts w:hint="eastAsia" w:ascii="宋体" w:hAnsi="宋体" w:cs="Times New Roman"/>
          <w:color w:val="auto"/>
          <w:sz w:val="24"/>
          <w:szCs w:val="20"/>
          <w:highlight w:val="none"/>
        </w:rPr>
      </w:pPr>
      <w:r>
        <w:rPr>
          <w:rFonts w:hint="eastAsia" w:cs="Times New Roman"/>
          <w:color w:val="auto"/>
          <w:sz w:val="24"/>
          <w:szCs w:val="24"/>
          <w:highlight w:val="none"/>
        </w:rPr>
        <w:t xml:space="preserve">日期：年月日</w:t>
      </w:r>
      <w:r/>
    </w:p>
    <w:p>
      <w:pPr>
        <w:jc w:val="left"/>
        <w:spacing w:line="360" w:lineRule="auto"/>
        <w:tabs>
          <w:tab w:val="left" w:pos="5580" w:leader="none"/>
        </w:tabs>
        <w:rPr>
          <w:rFonts w:hint="eastAsia" w:ascii="宋体" w:hAnsi="宋体" w:cs="Times New Roman"/>
          <w:color w:val="auto"/>
          <w:sz w:val="24"/>
          <w:szCs w:val="20"/>
          <w:highlight w:val="none"/>
        </w:rPr>
      </w:pPr>
      <w:r>
        <w:rPr>
          <w:rFonts w:ascii="宋体" w:hAnsi="宋体" w:cs="Times New Roman"/>
          <w:color w:val="auto"/>
          <w:sz w:val="24"/>
          <w:szCs w:val="20"/>
          <w:highlight w:val="none"/>
        </w:rPr>
        <w:t xml:space="preserve">法定代表人（单位负责人）有效期内的身份证</w:t>
      </w:r>
      <w:r>
        <w:rPr>
          <w:rFonts w:ascii="宋体" w:hAnsi="宋体" w:cs="Times New Roman"/>
          <w:b/>
          <w:color w:val="auto"/>
          <w:sz w:val="24"/>
          <w:szCs w:val="20"/>
          <w:highlight w:val="none"/>
        </w:rPr>
        <w:t xml:space="preserve">正反面</w:t>
      </w:r>
      <w:r>
        <w:rPr>
          <w:rFonts w:ascii="宋体" w:hAnsi="宋体" w:cs="Times New Roman"/>
          <w:color w:val="auto"/>
          <w:sz w:val="24"/>
          <w:szCs w:val="20"/>
          <w:highlight w:val="none"/>
        </w:rPr>
        <w:t xml:space="preserve">电子件：</w:t>
      </w:r>
      <w:r/>
    </w:p>
    <w:tbl>
      <w:tblPr>
        <w:tblStyle w:val="7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250"/>
        </w:trPr>
        <w:tc>
          <w:tcPr>
            <w:tcW w:w="4673" w:type="dxa"/>
            <w:textDirection w:val="lrTb"/>
            <w:noWrap w:val="false"/>
          </w:tcPr>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r>
    </w:tbl>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 xml:space="preserve">委托代理人</w:t>
      </w:r>
      <w:r>
        <w:rPr>
          <w:rFonts w:ascii="宋体" w:hAnsi="宋体" w:cs="Times New Roman"/>
          <w:color w:val="auto"/>
          <w:sz w:val="24"/>
          <w:szCs w:val="20"/>
          <w:highlight w:val="none"/>
        </w:rPr>
        <w:t xml:space="preserve">有效期内的身份证</w:t>
      </w:r>
      <w:r>
        <w:rPr>
          <w:rFonts w:ascii="宋体" w:hAnsi="宋体" w:cs="Times New Roman"/>
          <w:b/>
          <w:color w:val="auto"/>
          <w:sz w:val="24"/>
          <w:szCs w:val="20"/>
          <w:highlight w:val="none"/>
        </w:rPr>
        <w:t xml:space="preserve">正反面</w:t>
      </w:r>
      <w:r>
        <w:rPr>
          <w:rFonts w:ascii="宋体" w:hAnsi="宋体" w:cs="Times New Roman"/>
          <w:color w:val="auto"/>
          <w:sz w:val="24"/>
          <w:szCs w:val="20"/>
          <w:highlight w:val="none"/>
        </w:rPr>
        <w:t xml:space="preserve">电子件：</w:t>
      </w:r>
      <w:r/>
    </w:p>
    <w:tbl>
      <w:tblPr>
        <w:tblStyle w:val="7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r>
    </w:tbl>
    <w:p>
      <w:pPr>
        <w:jc w:val="left"/>
        <w:spacing w:line="360" w:lineRule="auto"/>
        <w:tabs>
          <w:tab w:val="left" w:pos="5580" w:leader="none"/>
        </w:tabs>
        <w:rPr>
          <w:rFonts w:cs="Times New Roman"/>
          <w:color w:val="auto"/>
          <w:sz w:val="24"/>
          <w:szCs w:val="24"/>
          <w:highlight w:val="none"/>
        </w:rPr>
      </w:pPr>
      <w:r>
        <w:rPr>
          <w:rFonts w:hint="eastAsia" w:cs="Times New Roman"/>
          <w:color w:val="auto"/>
          <w:sz w:val="24"/>
          <w:szCs w:val="24"/>
          <w:highlight w:val="none"/>
        </w:rPr>
        <w:t xml:space="preserve">填报说明</w:t>
      </w:r>
      <w:r>
        <w:rPr>
          <w:rFonts w:cs="Times New Roman"/>
          <w:color w:val="auto"/>
          <w:sz w:val="24"/>
          <w:szCs w:val="24"/>
          <w:highlight w:val="none"/>
        </w:rPr>
        <w:t xml:space="preserve">：</w:t>
      </w:r>
      <w:r/>
    </w:p>
    <w:p>
      <w:pPr>
        <w:ind w:firstLine="480"/>
        <w:jc w:val="left"/>
        <w:spacing w:line="360" w:lineRule="auto"/>
        <w:tabs>
          <w:tab w:val="left" w:pos="5580" w:leader="none"/>
        </w:tabs>
        <w:rPr>
          <w:rFonts w:cs="Times New Roman"/>
          <w:color w:val="auto"/>
          <w:sz w:val="24"/>
          <w:szCs w:val="24"/>
          <w:highlight w:val="none"/>
        </w:rPr>
      </w:pPr>
      <w:r>
        <w:rPr>
          <w:rFonts w:cs="Times New Roman"/>
          <w:color w:val="auto"/>
          <w:sz w:val="24"/>
          <w:szCs w:val="24"/>
          <w:highlight w:val="none"/>
        </w:rPr>
        <w:t xml:space="preserve">1、若供应商为事业单位或其他组织或分支机构（仅当</w:t>
      </w:r>
      <w:r>
        <w:rPr>
          <w:rFonts w:hint="eastAsia" w:cs="Times New Roman"/>
          <w:color w:val="auto"/>
          <w:sz w:val="24"/>
          <w:szCs w:val="24"/>
          <w:highlight w:val="none"/>
        </w:rPr>
        <w:t xml:space="preserve">招标</w:t>
      </w:r>
      <w:r>
        <w:rPr>
          <w:rFonts w:cs="Times New Roman"/>
          <w:color w:val="auto"/>
          <w:sz w:val="24"/>
          <w:szCs w:val="24"/>
          <w:highlight w:val="none"/>
        </w:rPr>
        <w:t xml:space="preserve">文件注明允许分支机构</w:t>
      </w:r>
      <w:r>
        <w:rPr>
          <w:rFonts w:hint="eastAsia" w:cs="Times New Roman"/>
          <w:color w:val="auto"/>
          <w:sz w:val="24"/>
          <w:szCs w:val="24"/>
          <w:highlight w:val="none"/>
        </w:rPr>
        <w:t xml:space="preserve">投标</w:t>
      </w:r>
      <w:r>
        <w:rPr>
          <w:rFonts w:cs="Times New Roman"/>
          <w:color w:val="auto"/>
          <w:sz w:val="24"/>
          <w:szCs w:val="24"/>
          <w:highlight w:val="none"/>
        </w:rPr>
        <w:t xml:space="preserve">的），则法定代表人（单位负责人）</w:t>
      </w:r>
      <w:r>
        <w:rPr>
          <w:rFonts w:hint="eastAsia" w:cs="Times New Roman"/>
          <w:color w:val="auto"/>
          <w:sz w:val="24"/>
          <w:szCs w:val="24"/>
          <w:highlight w:val="none"/>
        </w:rPr>
        <w:t xml:space="preserve">处</w:t>
      </w:r>
      <w:r>
        <w:rPr>
          <w:rFonts w:cs="Times New Roman"/>
          <w:color w:val="auto"/>
          <w:sz w:val="24"/>
          <w:szCs w:val="24"/>
          <w:highlight w:val="none"/>
        </w:rPr>
        <w:t xml:space="preserve">的签署人可为单位负责人</w:t>
      </w:r>
      <w:r>
        <w:rPr>
          <w:rFonts w:hint="eastAsia" w:cs="Times New Roman"/>
          <w:color w:val="auto"/>
          <w:sz w:val="24"/>
          <w:szCs w:val="24"/>
          <w:highlight w:val="none"/>
        </w:rPr>
        <w:t xml:space="preserve">。</w:t>
      </w:r>
      <w:r/>
    </w:p>
    <w:p>
      <w:pPr>
        <w:ind w:firstLine="480"/>
        <w:jc w:val="left"/>
        <w:spacing w:line="360" w:lineRule="auto"/>
        <w:tabs>
          <w:tab w:val="left" w:pos="5580" w:leader="none"/>
        </w:tabs>
        <w:rPr>
          <w:rFonts w:cs="Times New Roman"/>
          <w:color w:val="auto"/>
          <w:sz w:val="24"/>
          <w:szCs w:val="24"/>
          <w:highlight w:val="none"/>
        </w:rPr>
      </w:pPr>
      <w:r>
        <w:rPr>
          <w:rFonts w:hint="eastAsia" w:cs="Times New Roman"/>
          <w:color w:val="auto"/>
          <w:sz w:val="24"/>
          <w:szCs w:val="24"/>
          <w:highlight w:val="none"/>
        </w:rPr>
        <w:t xml:space="preserve">2、</w:t>
      </w:r>
      <w:r>
        <w:rPr>
          <w:rFonts w:cs="Times New Roman"/>
          <w:color w:val="auto"/>
          <w:sz w:val="24"/>
          <w:szCs w:val="24"/>
          <w:highlight w:val="none"/>
        </w:rPr>
        <w:t xml:space="preserve">若</w:t>
      </w:r>
      <w:r>
        <w:rPr>
          <w:rFonts w:hint="eastAsia" w:cs="Times New Roman"/>
          <w:color w:val="auto"/>
          <w:sz w:val="24"/>
          <w:szCs w:val="24"/>
          <w:highlight w:val="none"/>
        </w:rPr>
        <w:t xml:space="preserve">投标</w:t>
      </w:r>
      <w:r>
        <w:rPr>
          <w:rFonts w:cs="Times New Roman"/>
          <w:color w:val="auto"/>
          <w:sz w:val="24"/>
          <w:szCs w:val="24"/>
          <w:highlight w:val="none"/>
        </w:rPr>
        <w:t xml:space="preserve">文件中全部签字之处均为法定代表人（单位负责人）本人签署，则可不提供本《</w:t>
      </w:r>
      <w:r>
        <w:rPr>
          <w:rFonts w:hint="eastAsia" w:cs="Times New Roman"/>
          <w:color w:val="auto"/>
          <w:sz w:val="24"/>
          <w:szCs w:val="24"/>
          <w:highlight w:val="none"/>
        </w:rPr>
        <w:t xml:space="preserve">授权委托书</w:t>
      </w:r>
      <w:r>
        <w:rPr>
          <w:rFonts w:cs="Times New Roman"/>
          <w:color w:val="auto"/>
          <w:sz w:val="24"/>
          <w:szCs w:val="24"/>
          <w:highlight w:val="none"/>
        </w:rPr>
        <w:t xml:space="preserve">》，但须提供</w:t>
      </w:r>
      <w:r>
        <w:rPr>
          <w:rFonts w:hint="eastAsia" w:cs="Times New Roman"/>
          <w:color w:val="auto"/>
          <w:sz w:val="24"/>
          <w:szCs w:val="24"/>
          <w:highlight w:val="none"/>
        </w:rPr>
        <w:t xml:space="preserve">《</w:t>
      </w:r>
      <w:r>
        <w:rPr>
          <w:rFonts w:cs="Times New Roman"/>
          <w:color w:val="auto"/>
          <w:sz w:val="24"/>
          <w:szCs w:val="24"/>
          <w:highlight w:val="none"/>
        </w:rPr>
        <w:t xml:space="preserve">法定代表人（单位负责人）身份证</w:t>
      </w:r>
      <w:r>
        <w:rPr>
          <w:rFonts w:hint="eastAsia" w:cs="Times New Roman"/>
          <w:color w:val="auto"/>
          <w:sz w:val="24"/>
          <w:szCs w:val="24"/>
          <w:highlight w:val="none"/>
        </w:rPr>
        <w:t xml:space="preserve">明》</w:t>
      </w:r>
      <w:r>
        <w:rPr>
          <w:rFonts w:cs="Times New Roman"/>
          <w:color w:val="auto"/>
          <w:sz w:val="24"/>
          <w:szCs w:val="24"/>
          <w:highlight w:val="none"/>
        </w:rPr>
        <w:t xml:space="preserve">。</w:t>
      </w:r>
      <w:r/>
    </w:p>
    <w:p>
      <w:pPr>
        <w:ind w:firstLine="480"/>
        <w:jc w:val="left"/>
        <w:spacing w:line="360" w:lineRule="auto"/>
        <w:tabs>
          <w:tab w:val="left" w:pos="5580" w:leader="none"/>
        </w:tabs>
        <w:rPr>
          <w:rFonts w:cs="Times New Roman"/>
          <w:color w:val="auto"/>
          <w:sz w:val="24"/>
          <w:szCs w:val="24"/>
          <w:highlight w:val="none"/>
        </w:rPr>
      </w:pPr>
      <w:r>
        <w:rPr>
          <w:rFonts w:cs="Times New Roman"/>
          <w:color w:val="auto"/>
          <w:sz w:val="24"/>
          <w:szCs w:val="24"/>
          <w:highlight w:val="none"/>
        </w:rPr>
        <w:t xml:space="preserve">3、</w:t>
      </w:r>
      <w:r>
        <w:rPr>
          <w:rFonts w:hint="eastAsia" w:cs="Times New Roman"/>
          <w:color w:val="auto"/>
          <w:sz w:val="24"/>
          <w:szCs w:val="24"/>
          <w:highlight w:val="none"/>
        </w:rPr>
        <w:t xml:space="preserve">供应商为自然人的情形，可不提供本</w:t>
      </w:r>
      <w:r>
        <w:rPr>
          <w:rFonts w:cs="Times New Roman"/>
          <w:color w:val="auto"/>
          <w:sz w:val="24"/>
          <w:szCs w:val="24"/>
          <w:highlight w:val="none"/>
        </w:rPr>
        <w:t xml:space="preserve">《</w:t>
      </w:r>
      <w:r>
        <w:rPr>
          <w:rFonts w:hint="eastAsia" w:cs="Times New Roman"/>
          <w:color w:val="auto"/>
          <w:sz w:val="24"/>
          <w:szCs w:val="24"/>
          <w:highlight w:val="none"/>
        </w:rPr>
        <w:t xml:space="preserve">授权委托书</w:t>
      </w:r>
      <w:r>
        <w:rPr>
          <w:rFonts w:cs="Times New Roman"/>
          <w:color w:val="auto"/>
          <w:sz w:val="24"/>
          <w:szCs w:val="24"/>
          <w:highlight w:val="none"/>
        </w:rPr>
        <w:t xml:space="preserve">》</w:t>
      </w:r>
      <w:r>
        <w:rPr>
          <w:rFonts w:hint="eastAsia" w:cs="Times New Roman"/>
          <w:color w:val="auto"/>
          <w:sz w:val="24"/>
          <w:szCs w:val="24"/>
          <w:highlight w:val="none"/>
        </w:rPr>
        <w:t xml:space="preserve">。</w:t>
      </w:r>
      <w:r/>
    </w:p>
    <w:p>
      <w:pPr>
        <w:ind w:firstLine="480"/>
        <w:jc w:val="left"/>
        <w:spacing w:line="360" w:lineRule="auto"/>
        <w:tabs>
          <w:tab w:val="left" w:pos="5580" w:leader="none"/>
        </w:tabs>
        <w:rPr>
          <w:rFonts w:cs="Times New Roman"/>
          <w:color w:val="auto"/>
          <w:sz w:val="24"/>
          <w:szCs w:val="24"/>
          <w:highlight w:val="none"/>
        </w:rPr>
      </w:pPr>
      <w:r>
        <w:rPr>
          <w:rFonts w:hint="eastAsia" w:cs="Times New Roman"/>
          <w:color w:val="auto"/>
          <w:sz w:val="24"/>
          <w:szCs w:val="24"/>
          <w:highlight w:val="none"/>
        </w:rPr>
        <w:t xml:space="preserve">4.</w:t>
      </w:r>
      <w:r>
        <w:rPr>
          <w:rFonts w:hint="eastAsia"/>
          <w:color w:val="auto"/>
          <w:sz w:val="24"/>
          <w:szCs w:val="24"/>
          <w:highlight w:val="none"/>
        </w:rPr>
        <w:t xml:space="preserve">请供应商如实填写联系方式并在评审过程中保持联系方式畅通，评审过程中如联系不上，由供应商承担一切不利后果。</w:t>
      </w:r>
      <w:r/>
    </w:p>
    <w:p>
      <w:pPr>
        <w:jc w:val="center"/>
        <w:spacing w:line="360" w:lineRule="exact"/>
        <w:rPr>
          <w:rFonts w:hint="eastAsia" w:ascii="宋体" w:hAnsi="宋体" w:cs="Times New Roman"/>
          <w:b/>
          <w:color w:val="auto"/>
          <w:sz w:val="36"/>
          <w:szCs w:val="36"/>
          <w:highlight w:val="none"/>
        </w:rPr>
      </w:pPr>
      <w:r>
        <w:rPr>
          <w:rFonts w:ascii="宋体" w:hAnsi="宋体" w:cs="Times New Roman"/>
          <w:b/>
          <w:color w:val="auto"/>
          <w:sz w:val="36"/>
          <w:szCs w:val="36"/>
          <w:highlight w:val="none"/>
        </w:rPr>
        <w:t xml:space="preserve">法定代表人（单位负责人）身份证明</w:t>
      </w:r>
      <w:r/>
    </w:p>
    <w:p>
      <w:pPr>
        <w:spacing w:line="200" w:lineRule="exact"/>
        <w:rPr>
          <w:rFonts w:hint="eastAsia" w:ascii="宋体" w:hAnsi="宋体" w:cs="Times New Roman"/>
          <w:color w:val="auto"/>
          <w:sz w:val="20"/>
          <w:szCs w:val="20"/>
          <w:highlight w:val="none"/>
        </w:rPr>
      </w:pPr>
      <w:r>
        <w:rPr>
          <w:rFonts w:hint="eastAsia" w:ascii="宋体" w:hAnsi="宋体" w:cs="Times New Roman"/>
          <w:color w:val="auto"/>
          <w:sz w:val="20"/>
          <w:szCs w:val="20"/>
          <w:highlight w:val="none"/>
        </w:rPr>
      </w:r>
      <w:r/>
    </w:p>
    <w:p>
      <w:pPr>
        <w:spacing w:line="360" w:lineRule="auto"/>
        <w:tabs>
          <w:tab w:val="left" w:pos="5580" w:leader="none"/>
        </w:tabs>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致：</w:t>
      </w:r>
      <w:r>
        <w:rPr>
          <w:rFonts w:hint="eastAsia" w:ascii="Times New Roman" w:hAnsi="Times New Roman" w:cs="Times New Roman"/>
          <w:color w:val="auto"/>
          <w:sz w:val="24"/>
          <w:szCs w:val="24"/>
          <w:highlight w:val="none"/>
          <w:u w:val="single"/>
        </w:rPr>
        <w:t xml:space="preserve">采购单位</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兹证明，</w:t>
      </w:r>
      <w:r>
        <w:rPr>
          <w:rFonts w:ascii="宋体" w:hAnsi="宋体" w:cs="Times New Roman"/>
          <w:color w:val="auto"/>
          <w:sz w:val="24"/>
          <w:szCs w:val="24"/>
          <w:highlight w:val="none"/>
        </w:rPr>
        <w:t xml:space="preserve">姓名</w:t>
      </w:r>
      <w:r>
        <w:rPr>
          <w:rFonts w:hint="eastAsia" w:ascii="宋体" w:hAnsi="宋体" w:cs="Times New Roman"/>
          <w:color w:val="auto"/>
          <w:sz w:val="24"/>
          <w:szCs w:val="24"/>
          <w:highlight w:val="none"/>
        </w:rPr>
        <w:t xml:space="preserve">：</w:t>
      </w:r>
      <w:r>
        <w:rPr>
          <w:rFonts w:ascii="宋体" w:hAnsi="宋体" w:cs="Times New Roman"/>
          <w:color w:val="auto"/>
          <w:sz w:val="24"/>
          <w:szCs w:val="24"/>
          <w:highlight w:val="none"/>
        </w:rPr>
        <w:t xml:space="preserve">性别：年龄：职务：系</w:t>
      </w:r>
      <w:r>
        <w:rPr>
          <w:rFonts w:cs="Times New Roman"/>
          <w:color w:val="auto"/>
          <w:sz w:val="24"/>
          <w:szCs w:val="24"/>
          <w:highlight w:val="none"/>
          <w:u w:val="single"/>
        </w:rPr>
        <w:t xml:space="preserve">（</w:t>
      </w:r>
      <w:r>
        <w:rPr>
          <w:rFonts w:hint="eastAsia" w:cs="Times New Roman"/>
          <w:color w:val="auto"/>
          <w:sz w:val="24"/>
          <w:szCs w:val="24"/>
          <w:highlight w:val="none"/>
          <w:u w:val="single"/>
        </w:rPr>
        <w:t xml:space="preserve">投标人</w:t>
      </w:r>
      <w:r>
        <w:rPr>
          <w:rFonts w:cs="Times New Roman"/>
          <w:color w:val="auto"/>
          <w:sz w:val="24"/>
          <w:szCs w:val="24"/>
          <w:highlight w:val="none"/>
          <w:u w:val="single"/>
        </w:rPr>
        <w:t xml:space="preserve">名称）</w:t>
      </w:r>
      <w:r>
        <w:rPr>
          <w:rFonts w:ascii="宋体" w:hAnsi="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right="-46"/>
        <w:spacing w:before="120" w:line="583" w:lineRule="auto"/>
        <w:tabs>
          <w:tab w:val="left" w:pos="567" w:leader="none"/>
        </w:tabs>
        <w:rPr>
          <w:rFonts w:hint="eastAsia" w:ascii="宋体" w:hAnsi="宋体" w:cs="Times New Roman"/>
          <w:color w:val="auto"/>
          <w:spacing w:val="-3"/>
          <w:sz w:val="24"/>
          <w:szCs w:val="24"/>
          <w:highlight w:val="none"/>
        </w:rPr>
      </w:pPr>
      <w:r>
        <w:rPr>
          <w:rFonts w:ascii="宋体" w:hAnsi="宋体" w:cs="Times New Roman"/>
          <w:color w:val="auto"/>
          <w:sz w:val="24"/>
          <w:szCs w:val="24"/>
          <w:highlight w:val="none"/>
        </w:rPr>
        <w:t xml:space="preserve">附：</w:t>
      </w:r>
      <w:r>
        <w:rPr>
          <w:rFonts w:ascii="宋体" w:hAnsi="宋体" w:cs="Times New Roman"/>
          <w:color w:val="auto"/>
          <w:spacing w:val="-3"/>
          <w:sz w:val="24"/>
          <w:szCs w:val="24"/>
          <w:highlight w:val="none"/>
        </w:rPr>
        <w:t xml:space="preserve">法</w:t>
      </w:r>
      <w:r>
        <w:rPr>
          <w:rFonts w:ascii="宋体" w:hAnsi="宋体" w:cs="Times New Roman"/>
          <w:color w:val="auto"/>
          <w:sz w:val="24"/>
          <w:szCs w:val="24"/>
          <w:highlight w:val="none"/>
        </w:rPr>
        <w:t xml:space="preserve">定</w:t>
      </w:r>
      <w:r>
        <w:rPr>
          <w:rFonts w:ascii="宋体" w:hAnsi="宋体" w:cs="Times New Roman"/>
          <w:color w:val="auto"/>
          <w:spacing w:val="-3"/>
          <w:sz w:val="24"/>
          <w:szCs w:val="24"/>
          <w:highlight w:val="none"/>
        </w:rPr>
        <w:t xml:space="preserve">代</w:t>
      </w:r>
      <w:r>
        <w:rPr>
          <w:rFonts w:ascii="宋体" w:hAnsi="宋体" w:cs="Times New Roman"/>
          <w:color w:val="auto"/>
          <w:sz w:val="24"/>
          <w:szCs w:val="24"/>
          <w:highlight w:val="none"/>
        </w:rPr>
        <w:t xml:space="preserve">表</w:t>
      </w:r>
      <w:r>
        <w:rPr>
          <w:rFonts w:ascii="宋体" w:hAnsi="宋体" w:cs="Times New Roman"/>
          <w:color w:val="auto"/>
          <w:spacing w:val="-3"/>
          <w:sz w:val="24"/>
          <w:szCs w:val="24"/>
          <w:highlight w:val="none"/>
        </w:rPr>
        <w:t xml:space="preserve">人</w:t>
      </w:r>
      <w:r>
        <w:rPr>
          <w:rFonts w:ascii="宋体" w:hAnsi="宋体" w:cs="Times New Roman"/>
          <w:color w:val="auto"/>
          <w:sz w:val="24"/>
          <w:szCs w:val="24"/>
          <w:highlight w:val="none"/>
        </w:rPr>
        <w:t xml:space="preserve">（</w:t>
      </w:r>
      <w:r>
        <w:rPr>
          <w:rFonts w:ascii="宋体" w:hAnsi="宋体" w:cs="Times New Roman"/>
          <w:color w:val="auto"/>
          <w:spacing w:val="-3"/>
          <w:sz w:val="24"/>
          <w:szCs w:val="24"/>
          <w:highlight w:val="none"/>
        </w:rPr>
        <w:t xml:space="preserve">单</w:t>
      </w:r>
      <w:r>
        <w:rPr>
          <w:rFonts w:ascii="宋体" w:hAnsi="宋体" w:cs="Times New Roman"/>
          <w:color w:val="auto"/>
          <w:sz w:val="24"/>
          <w:szCs w:val="24"/>
          <w:highlight w:val="none"/>
        </w:rPr>
        <w:t xml:space="preserve">位</w:t>
      </w:r>
      <w:r>
        <w:rPr>
          <w:rFonts w:ascii="宋体" w:hAnsi="宋体" w:cs="Times New Roman"/>
          <w:color w:val="auto"/>
          <w:spacing w:val="-3"/>
          <w:sz w:val="24"/>
          <w:szCs w:val="24"/>
          <w:highlight w:val="none"/>
        </w:rPr>
        <w:t xml:space="preserve">负</w:t>
      </w:r>
      <w:r>
        <w:rPr>
          <w:rFonts w:ascii="宋体" w:hAnsi="宋体" w:cs="Times New Roman"/>
          <w:color w:val="auto"/>
          <w:sz w:val="24"/>
          <w:szCs w:val="24"/>
          <w:highlight w:val="none"/>
        </w:rPr>
        <w:t xml:space="preserve">责人</w:t>
      </w:r>
      <w:r>
        <w:rPr>
          <w:rFonts w:ascii="宋体" w:hAnsi="宋体" w:cs="Times New Roman"/>
          <w:color w:val="auto"/>
          <w:spacing w:val="-3"/>
          <w:sz w:val="24"/>
          <w:szCs w:val="24"/>
          <w:highlight w:val="none"/>
        </w:rPr>
        <w:t xml:space="preserve">）有效期内的身</w:t>
      </w:r>
      <w:r>
        <w:rPr>
          <w:rFonts w:hint="eastAsia" w:ascii="宋体" w:hAnsi="宋体" w:cs="Times New Roman"/>
          <w:color w:val="auto"/>
          <w:spacing w:val="-3"/>
          <w:sz w:val="24"/>
          <w:szCs w:val="24"/>
          <w:highlight w:val="none"/>
        </w:rPr>
        <w:t xml:space="preserve">份</w:t>
      </w:r>
      <w:r>
        <w:rPr>
          <w:rFonts w:ascii="宋体" w:hAnsi="宋体" w:cs="Times New Roman"/>
          <w:color w:val="auto"/>
          <w:spacing w:val="-3"/>
          <w:sz w:val="24"/>
          <w:szCs w:val="24"/>
          <w:highlight w:val="none"/>
        </w:rPr>
        <w:t xml:space="preserve">证正反面</w:t>
      </w:r>
      <w:r>
        <w:rPr>
          <w:rFonts w:hint="eastAsia" w:ascii="宋体" w:hAnsi="宋体" w:cs="Times New Roman"/>
          <w:color w:val="auto"/>
          <w:spacing w:val="-3"/>
          <w:sz w:val="24"/>
          <w:szCs w:val="24"/>
          <w:highlight w:val="none"/>
        </w:rPr>
        <w:t xml:space="preserve">电子</w:t>
      </w:r>
      <w:r>
        <w:rPr>
          <w:rFonts w:ascii="宋体" w:hAnsi="宋体" w:cs="Times New Roman"/>
          <w:color w:val="auto"/>
          <w:spacing w:val="-3"/>
          <w:sz w:val="24"/>
          <w:szCs w:val="24"/>
          <w:highlight w:val="none"/>
        </w:rPr>
        <w:t xml:space="preserve">件</w:t>
      </w:r>
      <w:r>
        <w:rPr>
          <w:rFonts w:hint="eastAsia" w:ascii="宋体" w:hAnsi="宋体" w:cs="Times New Roman"/>
          <w:color w:val="auto"/>
          <w:spacing w:val="-3"/>
          <w:sz w:val="24"/>
          <w:szCs w:val="24"/>
          <w:highlight w:val="none"/>
        </w:rPr>
        <w:t xml:space="preserve">。</w:t>
      </w:r>
      <w:r/>
    </w:p>
    <w:tbl>
      <w:tblPr>
        <w:tblStyle w:val="75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p>
            <w:pPr>
              <w:jc w:val="left"/>
              <w:spacing w:line="360" w:lineRule="auto"/>
              <w:tabs>
                <w:tab w:val="left" w:pos="5580" w:leader="none"/>
              </w:tabs>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r>
            <w:r/>
          </w:p>
        </w:tc>
      </w:tr>
    </w:tbl>
    <w:p>
      <w:pPr>
        <w:ind w:right="4305"/>
        <w:spacing w:before="120" w:line="583" w:lineRule="auto"/>
        <w:tabs>
          <w:tab w:val="left" w:pos="567" w:leader="none"/>
        </w:tabs>
        <w:rPr>
          <w:rFonts w:hint="eastAsia" w:ascii="宋体" w:hAnsi="宋体" w:cs="Times New Roman"/>
          <w:color w:val="auto"/>
          <w:spacing w:val="-3"/>
          <w:sz w:val="24"/>
          <w:szCs w:val="24"/>
          <w:highlight w:val="none"/>
        </w:rPr>
      </w:pPr>
      <w:r>
        <w:rPr>
          <w:rFonts w:hint="eastAsia" w:ascii="宋体" w:hAnsi="宋体" w:cs="Times New Roman"/>
          <w:color w:val="auto"/>
          <w:spacing w:val="-3"/>
          <w:sz w:val="24"/>
          <w:szCs w:val="24"/>
          <w:highlight w:val="none"/>
        </w:rPr>
      </w:r>
      <w:r/>
    </w:p>
    <w:p>
      <w:pPr>
        <w:ind w:firstLine="480"/>
        <w:spacing w:line="360" w:lineRule="auto"/>
        <w:rPr>
          <w:rFonts w:cs="Times New Roman"/>
          <w:color w:val="auto"/>
          <w:sz w:val="24"/>
          <w:szCs w:val="24"/>
          <w:highlight w:val="none"/>
        </w:rPr>
      </w:pPr>
      <w:r>
        <w:rPr>
          <w:rFonts w:hint="eastAsia" w:ascii="宋体" w:hAnsi="宋体" w:cs="Times New Roman"/>
          <w:color w:val="auto"/>
          <w:sz w:val="24"/>
          <w:szCs w:val="24"/>
          <w:highlight w:val="none"/>
        </w:rPr>
        <w:t xml:space="preserve">投标人</w:t>
      </w:r>
      <w:r>
        <w:rPr>
          <w:rFonts w:ascii="宋体" w:hAnsi="宋体" w:cs="Times New Roman"/>
          <w:color w:val="auto"/>
          <w:sz w:val="24"/>
          <w:szCs w:val="24"/>
          <w:highlight w:val="none"/>
        </w:rPr>
        <w:t xml:space="preserve">名称（加盖公章）</w:t>
      </w:r>
      <w:r>
        <w:rPr>
          <w:rFonts w:ascii="宋体" w:hAnsi="宋体" w:cs="Times New Roman"/>
          <w:color w:val="auto"/>
          <w:sz w:val="24"/>
          <w:szCs w:val="24"/>
          <w:highlight w:val="none"/>
          <w:lang w:val="zh-CN"/>
        </w:rPr>
        <w:t xml:space="preserve">：</w:t>
      </w:r>
      <w:r/>
    </w:p>
    <w:p>
      <w:pPr>
        <w:ind w:firstLine="468"/>
        <w:spacing w:line="360" w:lineRule="auto"/>
        <w:rPr>
          <w:rFonts w:cs="Times New Roman"/>
          <w:color w:val="auto"/>
          <w:sz w:val="24"/>
          <w:szCs w:val="24"/>
          <w:highlight w:val="none"/>
        </w:rPr>
      </w:pPr>
      <w:r>
        <w:rPr>
          <w:rFonts w:hint="eastAsia" w:ascii="宋体" w:hAnsi="宋体" w:cs="Times New Roman"/>
          <w:color w:val="auto"/>
          <w:spacing w:val="-3"/>
          <w:sz w:val="24"/>
          <w:szCs w:val="24"/>
          <w:highlight w:val="none"/>
        </w:rPr>
        <w:t xml:space="preserve">法定代表人（</w:t>
      </w:r>
      <w:r>
        <w:rPr>
          <w:rFonts w:ascii="宋体" w:hAnsi="宋体" w:cs="Times New Roman"/>
          <w:color w:val="auto"/>
          <w:sz w:val="24"/>
          <w:szCs w:val="24"/>
          <w:highlight w:val="none"/>
        </w:rPr>
        <w:t xml:space="preserve">单位负责人</w:t>
      </w:r>
      <w:r>
        <w:rPr>
          <w:rFonts w:hint="eastAsia" w:ascii="宋体" w:hAnsi="宋体" w:cs="Times New Roman"/>
          <w:color w:val="auto"/>
          <w:spacing w:val="-3"/>
          <w:sz w:val="24"/>
          <w:szCs w:val="24"/>
          <w:highlight w:val="none"/>
        </w:rPr>
        <w:t xml:space="preserve">）（签字、签章或印鉴）：</w:t>
      </w:r>
      <w:r>
        <w:rPr>
          <w:rFonts w:hint="eastAsia" w:cs="Times New Roman"/>
          <w:color w:val="auto"/>
          <w:sz w:val="24"/>
          <w:szCs w:val="24"/>
          <w:highlight w:val="none"/>
        </w:rPr>
        <w:t xml:space="preserve">，联系电话：</w:t>
      </w:r>
      <w:r/>
    </w:p>
    <w:p>
      <w:pPr>
        <w:ind w:firstLine="480"/>
        <w:spacing w:line="360" w:lineRule="auto"/>
        <w:rPr>
          <w:rFonts w:cs="Times New Roman"/>
          <w:color w:val="auto"/>
          <w:sz w:val="24"/>
          <w:szCs w:val="24"/>
          <w:highlight w:val="none"/>
        </w:rPr>
      </w:pPr>
      <w:r>
        <w:rPr>
          <w:rFonts w:cs="Times New Roman"/>
          <w:color w:val="auto"/>
          <w:sz w:val="24"/>
          <w:szCs w:val="24"/>
          <w:highlight w:val="none"/>
        </w:rPr>
      </w:r>
      <w:r/>
    </w:p>
    <w:p>
      <w:pPr>
        <w:ind w:firstLine="480"/>
        <w:spacing w:line="360" w:lineRule="auto"/>
        <w:rPr>
          <w:rFonts w:cs="Times New Roman"/>
          <w:color w:val="auto"/>
          <w:sz w:val="24"/>
          <w:szCs w:val="24"/>
          <w:highlight w:val="none"/>
        </w:rPr>
      </w:pPr>
      <w:r>
        <w:rPr>
          <w:rFonts w:hint="eastAsia" w:cs="Times New Roman"/>
          <w:color w:val="auto"/>
          <w:sz w:val="24"/>
          <w:szCs w:val="24"/>
          <w:highlight w:val="none"/>
        </w:rPr>
        <w:t xml:space="preserve">日期：年月日</w:t>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rFonts w:hint="eastAsia"/>
          <w:color w:val="auto"/>
          <w:sz w:val="24"/>
          <w:szCs w:val="24"/>
          <w:highlight w:val="none"/>
        </w:rPr>
        <w:t xml:space="preserve">注：请供应商如实填写联系方式并在评审过程中保持联系方式畅通，评审过程中如联系不上，由供应商承担一切不利后果。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ind w:firstLine="480"/>
        <w:jc w:val="left"/>
        <w:spacing w:line="360" w:lineRule="auto"/>
        <w:tabs>
          <w:tab w:val="left" w:pos="5580" w:leader="none"/>
        </w:tabs>
        <w:rPr>
          <w:color w:val="auto"/>
          <w:sz w:val="24"/>
          <w:szCs w:val="24"/>
          <w:highlight w:val="none"/>
        </w:rPr>
      </w:pPr>
      <w:r>
        <w:rPr>
          <w:color w:val="auto"/>
          <w:sz w:val="24"/>
          <w:szCs w:val="24"/>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keepLines/>
        <w:keepNext/>
        <w:spacing w:before="260" w:after="260" w:line="416" w:lineRule="auto"/>
        <w:rPr>
          <w:rFonts w:ascii="Arial" w:hAnsi="Arial"/>
          <w:b/>
          <w:iCs/>
          <w:color w:val="auto"/>
          <w:sz w:val="36"/>
          <w:highlight w:val="none"/>
        </w:rPr>
        <w:outlineLvl w:val="1"/>
      </w:pPr>
      <w:r>
        <w:rPr>
          <w:rFonts w:ascii="Arial" w:hAnsi="Arial"/>
          <w:b/>
          <w:iCs/>
          <w:color w:val="auto"/>
          <w:sz w:val="36"/>
          <w:highlight w:val="none"/>
        </w:rPr>
      </w:r>
      <w:r/>
    </w:p>
    <w:p>
      <w:pPr>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r>
      <w:r/>
    </w:p>
    <w:p>
      <w:pPr>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r>
      <w:r/>
    </w:p>
    <w:p>
      <w:pPr>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r>
      <w:r/>
    </w:p>
    <w:p>
      <w:pPr>
        <w:jc w:val="left"/>
        <w:keepLines/>
        <w:keepNext/>
        <w:spacing w:before="260" w:after="260" w:line="416" w:lineRule="auto"/>
        <w:rPr>
          <w:rFonts w:ascii="Arial" w:hAnsi="Arial"/>
          <w:b/>
          <w:bCs/>
          <w:color w:val="auto"/>
          <w:sz w:val="36"/>
          <w:szCs w:val="36"/>
          <w:highlight w:val="none"/>
        </w:rPr>
        <w:outlineLvl w:val="1"/>
      </w:pPr>
      <w:r>
        <w:rPr>
          <w:rFonts w:hint="eastAsia" w:ascii="Arial" w:hAnsi="Arial"/>
          <w:b/>
          <w:iCs/>
          <w:color w:val="auto"/>
          <w:sz w:val="36"/>
          <w:highlight w:val="none"/>
        </w:rPr>
        <w:t xml:space="preserve">十、投标函</w:t>
      </w:r>
      <w:r/>
    </w:p>
    <w:p>
      <w:pPr>
        <w:jc w:val="center"/>
        <w:spacing w:line="360" w:lineRule="auto"/>
        <w:tabs>
          <w:tab w:val="left" w:pos="360" w:leader="none"/>
        </w:tabs>
        <w:rPr>
          <w:rFonts w:ascii="Times New Roman" w:hAnsi="Times New Roman"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致：（采购人）</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根据贵方的_________________号招标文件，正式授权下述签字人___________(姓名)代表我方______________（投标人的名称），全权处理本次项目投标的有关事宜。</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据此函，__________签字人兹宣布同意如下：</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1.按招标文件规定的各项要求，向买方提供所需服务（包含与服务相关的货物等）。</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Times New Roman"/>
          <w:color w:val="auto"/>
          <w:sz w:val="24"/>
          <w:szCs w:val="21"/>
          <w:highlight w:val="none"/>
        </w:rPr>
      </w:pPr>
      <w:r>
        <w:rPr>
          <w:rFonts w:ascii="宋体" w:hAnsi="宋体" w:cs="Times New Roman"/>
          <w:color w:val="auto"/>
          <w:sz w:val="24"/>
          <w:szCs w:val="21"/>
          <w:highlight w:val="none"/>
        </w:rPr>
        <w:t xml:space="preserve">5</w:t>
      </w:r>
      <w:r>
        <w:rPr>
          <w:rFonts w:hint="eastAsia" w:ascii="宋体" w:hAnsi="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Times New Roman"/>
          <w:color w:val="auto"/>
          <w:sz w:val="24"/>
          <w:szCs w:val="21"/>
          <w:highlight w:val="none"/>
        </w:rPr>
      </w:pPr>
      <w:r>
        <w:rPr>
          <w:rFonts w:ascii="宋体" w:hAnsi="宋体" w:cs="Times New Roman"/>
          <w:color w:val="auto"/>
          <w:sz w:val="24"/>
          <w:szCs w:val="21"/>
          <w:highlight w:val="none"/>
        </w:rPr>
        <w:t xml:space="preserve">6</w:t>
      </w:r>
      <w:r>
        <w:rPr>
          <w:rFonts w:hint="eastAsia" w:ascii="宋体" w:hAnsi="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s="Times New Roman"/>
          <w:color w:val="auto"/>
          <w:sz w:val="24"/>
          <w:szCs w:val="21"/>
          <w:highlight w:val="none"/>
        </w:rPr>
      </w:pPr>
      <w:r>
        <w:rPr>
          <w:rFonts w:ascii="宋体" w:hAnsi="宋体" w:cs="Times New Roman"/>
          <w:color w:val="auto"/>
          <w:sz w:val="24"/>
          <w:szCs w:val="21"/>
          <w:highlight w:val="none"/>
        </w:rPr>
        <w:t xml:space="preserve">7</w:t>
      </w:r>
      <w:r>
        <w:rPr>
          <w:rFonts w:hint="eastAsia" w:ascii="宋体" w:hAnsi="宋体" w:cs="Times New Roman"/>
          <w:color w:val="auto"/>
          <w:sz w:val="24"/>
          <w:szCs w:val="21"/>
          <w:highlight w:val="none"/>
        </w:rPr>
        <w:t xml:space="preserve">.与本投标有关的正式通讯地址为：</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地  址：</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邮  编：</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电  话：</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传   真：</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投标人开户行：</w:t>
      </w:r>
      <w:r/>
    </w:p>
    <w:p>
      <w:pPr>
        <w:ind w:firstLine="480"/>
        <w:jc w:val="left"/>
        <w:spacing w:line="500" w:lineRule="exact"/>
        <w:rPr>
          <w:color w:val="auto"/>
          <w:highlight w:val="none"/>
        </w:rPr>
      </w:pPr>
      <w:r>
        <w:rPr>
          <w:rFonts w:hint="eastAsia" w:ascii="宋体" w:hAnsi="宋体" w:cs="Times New Roman"/>
          <w:color w:val="auto"/>
          <w:sz w:val="24"/>
          <w:szCs w:val="21"/>
          <w:highlight w:val="none"/>
        </w:rPr>
        <w:t xml:space="preserve">账   号： </w:t>
      </w:r>
      <w:r/>
    </w:p>
    <w:p>
      <w:pPr>
        <w:rPr>
          <w:color w:val="auto"/>
          <w:highlight w:val="none"/>
        </w:rPr>
      </w:pPr>
      <w:r>
        <w:rPr>
          <w:color w:val="auto"/>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ind w:firstLine="480"/>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日期：年  月  日</w:t>
      </w:r>
      <w:r/>
    </w:p>
    <w:p>
      <w:pPr>
        <w:rPr>
          <w:rFonts w:ascii="Arial" w:hAnsi="Arial"/>
          <w:b/>
          <w:color w:val="auto"/>
          <w:sz w:val="36"/>
          <w:highlight w:val="none"/>
        </w:rPr>
      </w:pPr>
      <w:r>
        <w:rPr>
          <w:rFonts w:hint="eastAsia" w:ascii="Arial" w:hAnsi="Arial"/>
          <w:b/>
          <w:color w:val="auto"/>
          <w:sz w:val="36"/>
          <w:highlight w:val="none"/>
        </w:rPr>
        <w:br w:type="page" w:clear="all"/>
      </w:r>
      <w:r/>
    </w:p>
    <w:p>
      <w:pPr>
        <w:jc w:val="left"/>
        <w:keepLines/>
        <w:keepNext/>
        <w:spacing w:before="360" w:after="200" w:line="360" w:lineRule="auto"/>
        <w:rPr>
          <w:rFonts w:ascii="Arial" w:hAnsi="Arial"/>
          <w:b/>
          <w:color w:val="auto"/>
          <w:sz w:val="36"/>
          <w:highlight w:val="none"/>
        </w:rPr>
        <w:outlineLvl w:val="1"/>
      </w:pPr>
      <w:r>
        <w:rPr>
          <w:rFonts w:hint="eastAsia" w:ascii="Arial" w:hAnsi="Arial"/>
          <w:b/>
          <w:color w:val="auto"/>
          <w:sz w:val="36"/>
          <w:highlight w:val="none"/>
        </w:rPr>
        <w:t xml:space="preserve">十一、中小企业声明函（服务）</w:t>
      </w:r>
      <w:r/>
    </w:p>
    <w:p>
      <w:pPr>
        <w:jc w:val="center"/>
        <w:spacing w:line="360" w:lineRule="auto"/>
        <w:tabs>
          <w:tab w:val="left" w:pos="360" w:leader="none"/>
        </w:tabs>
        <w:rPr>
          <w:rFonts w:hint="eastAsia" w:ascii="宋体" w:hAnsi="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hint="eastAsia" w:ascii="宋体" w:hAnsi="宋体"/>
          <w:color w:val="auto"/>
          <w:sz w:val="24"/>
          <w:highlight w:val="none"/>
        </w:rPr>
      </w:pPr>
      <w:r>
        <w:rPr>
          <w:rFonts w:hint="eastAsia" w:ascii="宋体" w:hAnsi="宋体" w:cs="Times New Roman"/>
          <w:color w:val="auto"/>
          <w:sz w:val="24"/>
          <w:szCs w:val="24"/>
          <w:highlight w:val="none"/>
        </w:rPr>
        <w:t xml:space="preserve">本公司郑重声明，根据《政府采购促进中小企业发展管理办法》(财库〔2020〕46号)的规定，本公司参加</w:t>
      </w:r>
      <w:r>
        <w:rPr>
          <w:rFonts w:hint="eastAsia" w:ascii="宋体" w:hAnsi="宋体" w:cs="Times New Roman"/>
          <w:color w:val="auto"/>
          <w:sz w:val="24"/>
          <w:szCs w:val="24"/>
          <w:highlight w:val="none"/>
          <w:u w:val="single"/>
        </w:rPr>
        <w:t xml:space="preserve">（单位名称）</w:t>
      </w:r>
      <w:r>
        <w:rPr>
          <w:rFonts w:hint="eastAsia" w:ascii="宋体" w:hAnsi="宋体" w:cs="Times New Roman"/>
          <w:color w:val="auto"/>
          <w:sz w:val="24"/>
          <w:szCs w:val="24"/>
          <w:highlight w:val="none"/>
        </w:rPr>
        <w:t xml:space="preserve">的</w:t>
      </w:r>
      <w:r>
        <w:rPr>
          <w:rFonts w:hint="eastAsia" w:ascii="宋体" w:hAnsi="宋体" w:cs="Times New Roman"/>
          <w:color w:val="auto"/>
          <w:sz w:val="24"/>
          <w:szCs w:val="24"/>
          <w:highlight w:val="none"/>
          <w:u w:val="single"/>
        </w:rPr>
        <w:t xml:space="preserve">（项目名称）</w:t>
      </w:r>
      <w:r>
        <w:rPr>
          <w:rFonts w:hint="eastAsia" w:ascii="宋体" w:hAnsi="宋体" w:cs="Times New Roman"/>
          <w:color w:val="auto"/>
          <w:sz w:val="24"/>
          <w:szCs w:val="24"/>
          <w:highlight w:val="none"/>
        </w:rPr>
        <w:t xml:space="preserve">（项目编号：）采购活动，提供的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hint="eastAsia" w:ascii="宋体" w:hAnsi="宋体" w:cs="Times New Roman"/>
          <w:i/>
          <w:color w:val="auto"/>
          <w:sz w:val="24"/>
          <w:szCs w:val="24"/>
          <w:highlight w:val="none"/>
          <w:u w:val="single"/>
        </w:rPr>
      </w:pPr>
      <w:r>
        <w:rPr>
          <w:rFonts w:hint="eastAsia" w:ascii="宋体" w:hAnsi="宋体" w:cs="Times New Roman"/>
          <w:color w:val="auto"/>
          <w:sz w:val="24"/>
          <w:szCs w:val="24"/>
          <w:highlight w:val="none"/>
          <w:u w:val="single"/>
        </w:rPr>
        <w:t xml:space="preserve">（标的名称）</w:t>
      </w:r>
      <w:r>
        <w:rPr>
          <w:rFonts w:hint="eastAsia" w:ascii="宋体" w:hAnsi="宋体" w:cs="Times New Roman"/>
          <w:color w:val="auto"/>
          <w:sz w:val="24"/>
          <w:szCs w:val="24"/>
          <w:highlight w:val="none"/>
        </w:rPr>
        <w:t xml:space="preserve">，属于</w:t>
      </w:r>
      <w:r>
        <w:rPr>
          <w:rFonts w:hint="eastAsia" w:ascii="宋体" w:hAnsi="宋体" w:cs="Times New Roman"/>
          <w:color w:val="auto"/>
          <w:sz w:val="24"/>
          <w:szCs w:val="24"/>
          <w:highlight w:val="none"/>
          <w:u w:val="single"/>
        </w:rPr>
        <w:t xml:space="preserve">（采购文件中明确的所属行业）</w:t>
      </w:r>
      <w:r>
        <w:rPr>
          <w:rFonts w:hint="eastAsia" w:ascii="宋体" w:hAnsi="宋体" w:cs="Times New Roman"/>
          <w:color w:val="auto"/>
          <w:sz w:val="24"/>
          <w:szCs w:val="24"/>
          <w:highlight w:val="none"/>
        </w:rPr>
        <w:t xml:space="preserve">行业；承接企业为</w:t>
      </w:r>
      <w:r>
        <w:rPr>
          <w:rFonts w:hint="eastAsia" w:ascii="宋体" w:hAnsi="宋体" w:cs="Times New Roman"/>
          <w:color w:val="auto"/>
          <w:sz w:val="24"/>
          <w:szCs w:val="24"/>
          <w:highlight w:val="none"/>
          <w:u w:val="single"/>
        </w:rPr>
        <w:t xml:space="preserve">（企业名称）</w:t>
      </w:r>
      <w:r>
        <w:rPr>
          <w:rFonts w:hint="eastAsia" w:ascii="宋体" w:hAnsi="宋体" w:cs="Times New Roman"/>
          <w:color w:val="auto"/>
          <w:sz w:val="24"/>
          <w:szCs w:val="24"/>
          <w:highlight w:val="none"/>
        </w:rPr>
        <w:t xml:space="preserve">，从业人员</w:t>
      </w:r>
      <w:r>
        <w:rPr>
          <w:rFonts w:hint="eastAsia"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人，营业收入为</w:t>
      </w:r>
      <w:r>
        <w:rPr>
          <w:rFonts w:hint="eastAsia"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万元，资产总额为</w:t>
      </w:r>
      <w:r>
        <w:rPr>
          <w:rFonts w:hint="eastAsia" w:cs="Times New Roman"/>
          <w:color w:val="auto"/>
          <w:sz w:val="24"/>
          <w:szCs w:val="24"/>
          <w:highlight w:val="none"/>
          <w:u w:val="single"/>
        </w:rPr>
        <w:t xml:space="preserve">            </w:t>
      </w:r>
      <w:r>
        <w:rPr>
          <w:rFonts w:hint="eastAsia" w:ascii="宋体" w:hAnsi="宋体" w:cs="Times New Roman"/>
          <w:color w:val="auto"/>
          <w:sz w:val="24"/>
          <w:szCs w:val="24"/>
          <w:highlight w:val="none"/>
        </w:rPr>
        <w:t xml:space="preserve">万元，属于</w:t>
      </w:r>
      <w:r>
        <w:rPr>
          <w:rFonts w:hint="eastAsia" w:ascii="宋体" w:hAnsi="宋体" w:cs="Times New Roman"/>
          <w:color w:val="auto"/>
          <w:sz w:val="24"/>
          <w:szCs w:val="24"/>
          <w:highlight w:val="none"/>
          <w:u w:val="single"/>
        </w:rPr>
        <w:t xml:space="preserve">（中型企业、小型企业、微型企业）</w:t>
      </w:r>
      <w:r>
        <w:rPr>
          <w:rFonts w:hint="eastAsia" w:ascii="宋体" w:hAnsi="宋体" w:cs="Times New Roman"/>
          <w:color w:val="auto"/>
          <w:sz w:val="24"/>
          <w:szCs w:val="24"/>
          <w:highlight w:val="none"/>
        </w:rPr>
        <w:t xml:space="preserve">；</w:t>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right="1620" w:firstLine="28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企业名称（盖章）：</w:t>
      </w:r>
      <w:r/>
    </w:p>
    <w:p>
      <w:pPr>
        <w:ind w:right="1140" w:firstLine="28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日  期：</w:t>
      </w:r>
      <w:r/>
    </w:p>
    <w:p>
      <w:pPr>
        <w:ind w:right="480"/>
        <w:jc w:val="left"/>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right="480"/>
        <w:jc w:val="left"/>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right="480"/>
        <w:jc w:val="left"/>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填报说明：</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rPr>
          <w:rFonts w:ascii="宋体" w:hAnsi="宋体" w:cs="Times New Roman"/>
          <w:color w:val="auto"/>
          <w:sz w:val="24"/>
          <w:szCs w:val="24"/>
          <w:highlight w:val="none"/>
        </w:rPr>
        <w:t xml:space="preserve">从业人员、营业收入、资产总额填报上一年度数据，无上一年度数据的新成立企业可不填报。</w:t>
      </w:r>
      <w:r/>
    </w:p>
    <w:p>
      <w:pPr>
        <w:ind w:firstLine="480"/>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2.《中小企业声明函》随中标结果公开，须同时加盖投标人公章。</w:t>
      </w:r>
      <w:r/>
    </w:p>
    <w:p>
      <w:pPr>
        <w:ind w:firstLine="480"/>
        <w:jc w:val="left"/>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b/>
          <w:color w:val="auto"/>
          <w:sz w:val="36"/>
          <w:highlight w:val="none"/>
        </w:rPr>
      </w:pPr>
      <w:r>
        <w:rPr>
          <w:rFonts w:hint="eastAsia" w:ascii="Arial" w:hAnsi="Arial"/>
          <w:b/>
          <w:color w:val="auto"/>
          <w:sz w:val="36"/>
          <w:highlight w:val="none"/>
        </w:rPr>
        <w:t xml:space="preserve">十二、残疾人福利性单位声明函</w:t>
      </w:r>
      <w:r/>
    </w:p>
    <w:p>
      <w:pPr>
        <w:jc w:val="center"/>
        <w:spacing w:line="360" w:lineRule="auto"/>
        <w:tabs>
          <w:tab w:val="left" w:pos="360" w:leader="none"/>
        </w:tabs>
        <w:rPr>
          <w:rFonts w:hint="eastAsia" w:ascii="宋体" w:hAnsi="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Times New Roman"/>
          <w:color w:val="auto"/>
          <w:sz w:val="24"/>
          <w:szCs w:val="24"/>
          <w:highlight w:val="none"/>
        </w:rPr>
        <w:t xml:space="preserve">〔2017〕</w:t>
      </w:r>
      <w:r>
        <w:rPr>
          <w:rFonts w:hint="eastAsia" w:ascii="宋体" w:hAnsi="宋体" w:cs="Times New Roman"/>
          <w:color w:val="auto"/>
          <w:sz w:val="24"/>
          <w:szCs w:val="21"/>
          <w:highlight w:val="none"/>
        </w:rPr>
        <w:t xml:space="preserve">141号）的规定，本单位为符合条件的残疾人福利性单位，且本单位参加单位的项目（</w:t>
      </w:r>
      <w:r>
        <w:rPr>
          <w:rFonts w:hint="eastAsia" w:ascii="宋体" w:hAnsi="宋体" w:cs="Times New Roman"/>
          <w:color w:val="auto"/>
          <w:sz w:val="24"/>
          <w:szCs w:val="24"/>
          <w:highlight w:val="none"/>
        </w:rPr>
        <w:t xml:space="preserve">项目编号：</w:t>
      </w:r>
      <w:r>
        <w:rPr>
          <w:rFonts w:hint="eastAsia" w:ascii="宋体" w:hAnsi="宋体" w:cs="Times New Roman"/>
          <w:color w:val="auto"/>
          <w:sz w:val="24"/>
          <w:szCs w:val="21"/>
          <w:highlight w:val="none"/>
        </w:rPr>
        <w:t xml:space="preserve">）采购活动由本单位提供全部服务。</w:t>
      </w:r>
      <w:r/>
    </w:p>
    <w:p>
      <w:pPr>
        <w:ind w:firstLine="480"/>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cs="Times New Roman"/>
          <w:color w:val="auto"/>
          <w:sz w:val="24"/>
          <w:szCs w:val="21"/>
          <w:highlight w:val="none"/>
        </w:rPr>
      </w:pPr>
      <w:r>
        <w:rPr>
          <w:rFonts w:hint="eastAsia" w:ascii="宋体" w:hAnsi="宋体" w:cs="Times New Roman"/>
          <w:color w:val="auto"/>
          <w:sz w:val="24"/>
          <w:szCs w:val="21"/>
          <w:highlight w:val="none"/>
        </w:rPr>
      </w:r>
      <w:r/>
    </w:p>
    <w:p>
      <w:pPr>
        <w:ind w:right="1620" w:firstLine="28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单位名称（盖章）：</w:t>
      </w:r>
      <w:r/>
    </w:p>
    <w:p>
      <w:pPr>
        <w:ind w:right="1140" w:firstLine="2880"/>
        <w:spacing w:line="56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填报说明：</w:t>
      </w:r>
      <w:r/>
    </w:p>
    <w:p>
      <w:pPr>
        <w:ind w:firstLine="480"/>
        <w:jc w:val="left"/>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w:t>
      </w:r>
      <w:r>
        <w:rPr>
          <w:rFonts w:hint="eastAsia" w:ascii="宋体" w:hAnsi="宋体" w:cs="Times New Roman"/>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2、中标人的《残疾人福利性单位声明函》随中标结果公开。</w:t>
      </w:r>
      <w:r/>
    </w:p>
    <w:p>
      <w:pPr>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br w:type="page" w:clear="all"/>
      </w:r>
      <w:r/>
    </w:p>
    <w:p>
      <w:pPr>
        <w:numPr>
          <w:ilvl w:val="0"/>
          <w:numId w:val="3"/>
        </w:numPr>
        <w:rPr>
          <w:rFonts w:hint="default" w:ascii="Arial" w:hAnsi="Arial" w:eastAsia="宋体"/>
          <w:b/>
          <w:color w:val="auto"/>
          <w:sz w:val="36"/>
          <w:highlight w:val="none"/>
        </w:rPr>
      </w:pPr>
      <w:r>
        <w:rPr>
          <w:rFonts w:hint="default" w:ascii="Arial" w:hAnsi="Arial" w:eastAsia="宋体"/>
          <w:b/>
          <w:color w:val="auto"/>
          <w:sz w:val="36"/>
          <w:highlight w:val="none"/>
        </w:rPr>
        <w:t xml:space="preserve">关于符合本国产品标准的声明函</w:t>
      </w:r>
      <w:r/>
    </w:p>
    <w:p>
      <w:pPr>
        <w:jc w:val="center"/>
        <w:spacing w:line="360" w:lineRule="auto"/>
        <w:tabs>
          <w:tab w:val="left" w:pos="360" w:leader="none"/>
        </w:tabs>
        <w:rPr>
          <w:rFonts w:hint="default" w:ascii="黑体" w:hAnsi="黑体" w:eastAsia="黑体" w:cs="宋体"/>
          <w:bCs/>
          <w:color w:val="auto"/>
          <w:sz w:val="36"/>
          <w:szCs w:val="28"/>
          <w:highlight w:val="none"/>
        </w:rPr>
      </w:pPr>
      <w:r>
        <w:rPr>
          <w:rFonts w:hint="default" w:ascii="黑体" w:hAnsi="黑体" w:eastAsia="黑体" w:cs="宋体"/>
          <w:bCs/>
          <w:color w:val="auto"/>
          <w:sz w:val="36"/>
          <w:szCs w:val="28"/>
          <w:highlight w:val="none"/>
        </w:rPr>
        <w:t xml:space="preserve">关于符合本国产品标准的声明函</w:t>
      </w:r>
      <w:r/>
    </w:p>
    <w:p>
      <w:pPr>
        <w:ind w:left="0" w:right="0" w:firstLine="420"/>
        <w:spacing w:before="15" w:after="15" w:line="360"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420"/>
        <w:spacing w:before="0" w:after="0" w:line="85" w:lineRule="atLeast"/>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w:t>
      </w:r>
      <w:r>
        <w:rPr>
          <w:rFonts w:hint="default" w:ascii="宋体" w:hAnsi="宋体" w:eastAsia="宋体" w:cs="宋体"/>
          <w:color w:val="000000"/>
          <w:sz w:val="24"/>
          <w:szCs w:val="24"/>
          <w:highlight w:val="white"/>
          <w:u w:val="single"/>
        </w:rPr>
        <w:t xml:space="preserve">（产品名称1）</w:t>
      </w:r>
      <w:r>
        <w:rPr>
          <w:rFonts w:hint="default" w:ascii="宋体" w:hAnsi="宋体" w:eastAsia="宋体" w:cs="宋体"/>
          <w:color w:val="000000"/>
          <w:sz w:val="24"/>
          <w:szCs w:val="24"/>
          <w:highlight w:val="white"/>
          <w:vertAlign w:val="superscript"/>
        </w:rPr>
        <w:t xml:space="preserve">1</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vertAlign w:val="superscript"/>
        </w:rPr>
        <w:t xml:space="preserve">2</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3</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4</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vertAlign w:val="superscript"/>
        </w:rPr>
        <w:t xml:space="preserve">5</w:t>
      </w:r>
      <w:r>
        <w:rPr>
          <w:rFonts w:hint="default" w:ascii="宋体" w:hAnsi="宋体" w:eastAsia="宋体" w:cs="宋体"/>
          <w:color w:val="000000"/>
          <w:sz w:val="24"/>
          <w:szCs w:val="24"/>
          <w:highlight w:val="white"/>
        </w:rPr>
        <w:t xml:space="preserve">在中国境内完成。</w:t>
      </w:r>
      <w:r/>
    </w:p>
    <w:p>
      <w:pPr>
        <w:ind w:left="0" w:right="0" w:firstLine="420"/>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w:t>
      </w:r>
      <w:r>
        <w:rPr>
          <w:rFonts w:hint="default" w:ascii="宋体" w:hAnsi="宋体" w:eastAsia="宋体" w:cs="宋体"/>
          <w:color w:val="000000"/>
          <w:sz w:val="24"/>
          <w:szCs w:val="24"/>
          <w:highlight w:val="white"/>
          <w:u w:val="single"/>
        </w:rPr>
        <w:t xml:space="preserve">（产品名称2）</w:t>
      </w:r>
      <w:r>
        <w:rPr>
          <w:rFonts w:hint="default" w:ascii="宋体" w:hAnsi="宋体" w:eastAsia="宋体" w:cs="宋体"/>
          <w:color w:val="000000"/>
          <w:sz w:val="24"/>
          <w:szCs w:val="24"/>
          <w:highlight w:val="white"/>
        </w:rPr>
        <w:t xml:space="preserve">，生产厂为</w:t>
      </w:r>
      <w:r>
        <w:rPr>
          <w:rFonts w:hint="default" w:ascii="宋体" w:hAnsi="宋体" w:eastAsia="宋体" w:cs="宋体"/>
          <w:color w:val="000000"/>
          <w:sz w:val="24"/>
          <w:szCs w:val="24"/>
          <w:highlight w:val="white"/>
          <w:u w:val="single"/>
        </w:rPr>
        <w:t xml:space="preserve">（厂名）</w:t>
      </w:r>
      <w:r>
        <w:rPr>
          <w:rFonts w:hint="default" w:ascii="宋体" w:hAnsi="宋体" w:eastAsia="宋体" w:cs="宋体"/>
          <w:color w:val="000000"/>
          <w:sz w:val="24"/>
          <w:szCs w:val="24"/>
          <w:highlight w:val="white"/>
        </w:rPr>
        <w:t xml:space="preserve">，厂址为</w:t>
      </w:r>
      <w:r>
        <w:rPr>
          <w:rFonts w:hint="default" w:ascii="宋体" w:hAnsi="宋体" w:eastAsia="宋体" w:cs="宋体"/>
          <w:color w:val="000000"/>
          <w:sz w:val="24"/>
          <w:szCs w:val="24"/>
          <w:highlight w:val="white"/>
          <w:u w:val="single"/>
        </w:rPr>
        <w:t xml:space="preserve">（生产厂址）</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的中国境内生产的组件成本占比≥</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在中国境内生产。</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在中国境内完成。</w:t>
      </w:r>
      <w:r/>
    </w:p>
    <w:p>
      <w:pPr>
        <w:ind w:left="0" w:right="0" w:firstLine="420"/>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w:t>
      </w:r>
      <w:r/>
    </w:p>
    <w:p>
      <w:pPr>
        <w:ind w:left="0" w:right="0" w:firstLine="420"/>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802"/>
        <w:spacing w:before="30" w:after="30" w:line="360"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802"/>
        <w:jc w:val="right"/>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公司（单位）名称（加盖CA电子公章）：         </w:t>
      </w:r>
      <w:r/>
    </w:p>
    <w:p>
      <w:pPr>
        <w:ind w:left="0" w:right="0" w:firstLine="802"/>
        <w:jc w:val="center"/>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日 期：年月日</w:t>
      </w:r>
      <w:r/>
    </w:p>
    <w:p>
      <w:pPr>
        <w:ind w:left="0" w:right="0" w:firstLine="802"/>
        <w:spacing w:before="30" w:after="30" w:line="360"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 </w:t>
      </w:r>
      <w:r/>
    </w:p>
    <w:p>
      <w:pPr>
        <w:ind w:left="0" w:right="0" w:firstLine="802"/>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1.产品如有型号，请在“产品名称”栏一并填写。</w:t>
      </w:r>
      <w:r/>
    </w:p>
    <w:p>
      <w:pPr>
        <w:ind w:left="0" w:right="0" w:firstLine="802"/>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2.生产厂名与厂址应与生产厂营业执照载明的相关信息保持一致。</w:t>
      </w:r>
      <w:r/>
    </w:p>
    <w:p>
      <w:pPr>
        <w:ind w:left="0" w:right="0" w:firstLine="802"/>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802"/>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4.该产品的关键组件要求实施前，“关键组件”栏可不填，下同。</w:t>
      </w:r>
      <w:r/>
    </w:p>
    <w:p>
      <w:pPr>
        <w:ind w:left="0" w:right="0" w:firstLine="802"/>
        <w:spacing w:before="30" w:after="30" w:line="85" w:lineRule="atLeast"/>
        <w:shd w:val="clear" w:color="ffffff" w:fill="ffffff"/>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5.该产品的关键工序要求实施前，“关键工序”栏可不填，下同。</w:t>
      </w:r>
      <w:r/>
    </w:p>
    <w:p>
      <w:pPr>
        <w:ind w:left="0" w:right="0" w:firstLine="802"/>
        <w:jc w:val="both"/>
        <w:spacing w:before="0" w:after="0" w:line="85" w:lineRule="atLeast"/>
        <w:rPr>
          <w:rFonts w:hint="default" w:ascii="Times New Roman" w:hAnsi="Times New Roman" w:cs="Times New Roman"/>
          <w:sz w:val="24"/>
          <w:szCs w:val="24"/>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4"/>
          <w:highlight w:val="white"/>
        </w:rPr>
        <w:t xml:space="preserve">6.《声明函》中标注“</w:t>
      </w:r>
      <w:r>
        <w:rPr>
          <w:rFonts w:hint="default" w:ascii="宋体" w:hAnsi="宋体" w:eastAsia="宋体" w:cs="宋体"/>
          <w:color w:val="000000"/>
          <w:sz w:val="24"/>
          <w:szCs w:val="24"/>
          <w:highlight w:val="white"/>
          <w:u w:val="single"/>
        </w:rPr>
        <w:t xml:space="preserve">  /  </w:t>
      </w:r>
      <w:r>
        <w:rPr>
          <w:rFonts w:hint="default" w:ascii="宋体" w:hAnsi="宋体" w:eastAsia="宋体" w:cs="宋体"/>
          <w:color w:val="000000"/>
          <w:sz w:val="24"/>
          <w:szCs w:val="24"/>
          <w:highlight w:val="white"/>
        </w:rPr>
        <w:t xml:space="preserve">”的地方无需填写。</w:t>
      </w:r>
      <w:r/>
    </w:p>
    <w:p>
      <w:pPr>
        <w:ind w:firstLine="480"/>
        <w:jc w:val="left"/>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rPr>
          <w:color w:val="auto"/>
          <w:highlight w:val="none"/>
        </w:rPr>
      </w:pPr>
      <w:r>
        <w:rPr>
          <w:color w:val="auto"/>
          <w:highlight w:val="none"/>
        </w:rPr>
        <w:br w:type="page" w:clear="all"/>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十</w:t>
      </w:r>
      <w:r>
        <w:rPr>
          <w:rFonts w:hint="eastAsia" w:ascii="Arial" w:hAnsi="Arial"/>
          <w:b/>
          <w:iCs/>
          <w:color w:val="auto"/>
          <w:sz w:val="36"/>
          <w:highlight w:val="none"/>
          <w:lang w:val="en-US" w:eastAsia="zh-CN"/>
        </w:rPr>
        <w:t xml:space="preserve">四</w:t>
      </w:r>
      <w:r>
        <w:rPr>
          <w:rFonts w:hint="eastAsia" w:ascii="Arial" w:hAnsi="Arial"/>
          <w:b/>
          <w:iCs/>
          <w:color w:val="auto"/>
          <w:sz w:val="36"/>
          <w:highlight w:val="none"/>
        </w:rPr>
        <w:t xml:space="preserve">、投标分项报价表</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hint="eastAsia" w:ascii="宋体" w:hAnsi="宋体" w:cs="Times New Roman"/>
          <w:bCs/>
          <w:color w:val="auto"/>
          <w:sz w:val="24"/>
          <w:szCs w:val="24"/>
          <w:highlight w:val="none"/>
        </w:rPr>
      </w:pPr>
      <w:r>
        <w:rPr>
          <w:rFonts w:hint="eastAsia" w:ascii="宋体" w:hAnsi="宋体" w:cs="方正仿宋_GBK"/>
          <w:color w:val="auto"/>
          <w:sz w:val="24"/>
          <w:szCs w:val="24"/>
          <w:highlight w:val="none"/>
        </w:rPr>
        <w:t xml:space="preserve">项目名称：     项目编号：      </w:t>
      </w:r>
      <w:r/>
    </w:p>
    <w:p>
      <w:pPr>
        <w:jc w:val="right"/>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单位：元</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90"/>
        <w:gridCol w:w="1187"/>
        <w:gridCol w:w="1275"/>
        <w:gridCol w:w="1418"/>
        <w:gridCol w:w="2551"/>
      </w:tblGrid>
      <w:tr>
        <w:trPr>
          <w:cantSplit/>
          <w:jc w:val="center"/>
          <w:trHeight w:val="501"/>
        </w:trPr>
        <w:tc>
          <w:tcPr>
            <w:tcW w:w="95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7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产品、服务名称</w:t>
            </w:r>
            <w:r/>
          </w:p>
        </w:tc>
        <w:tc>
          <w:tcPr>
            <w:tcW w:w="11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分项单位</w:t>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14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单价</w:t>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单项</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合计价</w:t>
            </w:r>
            <w:r/>
          </w:p>
        </w:tc>
      </w:tr>
      <w:tr>
        <w:trPr>
          <w:cantSplit/>
          <w:jc w:val="center"/>
          <w:trHeight w:val="501"/>
        </w:trPr>
        <w:tc>
          <w:tcPr>
            <w:tcW w:w="959"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7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01"/>
        </w:trPr>
        <w:tc>
          <w:tcPr>
            <w:tcW w:w="959"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7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01"/>
        </w:trPr>
        <w:tc>
          <w:tcPr>
            <w:tcW w:w="95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01"/>
        </w:trPr>
        <w:tc>
          <w:tcPr>
            <w:tcW w:w="95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01"/>
        </w:trPr>
        <w:tc>
          <w:tcPr>
            <w:tcW w:w="95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9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187"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27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41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cantSplit/>
          <w:jc w:val="center"/>
          <w:trHeight w:val="501"/>
        </w:trPr>
        <w:tc>
          <w:tcPr>
            <w:gridSpan w:val="5"/>
            <w:tcW w:w="6629"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总计（元）</w:t>
            </w:r>
            <w:r/>
          </w:p>
        </w:tc>
        <w:tc>
          <w:tcPr>
            <w:tcW w:w="2551"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righ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righ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投标人（盖章）：</w:t>
      </w:r>
      <w:r/>
    </w:p>
    <w:p>
      <w:pPr>
        <w:jc w:val="righ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法定代表人或委托代理人（签字或盖章）：</w:t>
      </w:r>
      <w:r/>
    </w:p>
    <w:p>
      <w:pPr>
        <w:jc w:val="righ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年     月     日</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填报说明：</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t xml:space="preserve">1.行数或事项不够，可自行增加</w:t>
      </w:r>
      <w:r/>
    </w:p>
    <w:p>
      <w:pPr>
        <w:jc w:val="left"/>
        <w:spacing w:line="360" w:lineRule="auto"/>
        <w:rPr>
          <w:rFonts w:hint="eastAsia" w:ascii="宋体" w:hAnsi="宋体" w:cs="方正仿宋_GBK"/>
          <w:color w:val="auto"/>
          <w:sz w:val="24"/>
          <w:szCs w:val="24"/>
          <w:highlight w:val="none"/>
        </w:rPr>
      </w:pPr>
      <w:r>
        <w:rPr>
          <w:rFonts w:hint="eastAsia" w:ascii="宋体" w:hAnsi="宋体" w:cs="方正仿宋_GBK"/>
          <w:color w:val="auto"/>
          <w:sz w:val="24"/>
          <w:szCs w:val="24"/>
          <w:highlight w:val="none"/>
        </w:rPr>
        <w:br w:type="page" w:clear="all"/>
      </w:r>
      <w:r/>
    </w:p>
    <w:p>
      <w:pPr>
        <w:jc w:val="left"/>
        <w:keepLines/>
        <w:keepNext/>
        <w:spacing w:before="360" w:after="200" w:line="360" w:lineRule="auto"/>
        <w:rPr>
          <w:rFonts w:ascii="Arial" w:hAnsi="Arial"/>
          <w:b/>
          <w:iCs/>
          <w:color w:val="auto"/>
          <w:sz w:val="36"/>
          <w:highlight w:val="none"/>
        </w:rPr>
        <w:outlineLvl w:val="1"/>
      </w:pPr>
      <w:r>
        <w:rPr>
          <w:rFonts w:hint="eastAsia" w:ascii="Arial" w:hAnsi="Arial"/>
          <w:b/>
          <w:iCs/>
          <w:color w:val="auto"/>
          <w:sz w:val="36"/>
          <w:highlight w:val="none"/>
        </w:rPr>
        <w:t xml:space="preserve">十</w:t>
      </w:r>
      <w:r>
        <w:rPr>
          <w:rFonts w:hint="eastAsia" w:ascii="Arial" w:hAnsi="Arial"/>
          <w:b/>
          <w:iCs/>
          <w:color w:val="auto"/>
          <w:sz w:val="36"/>
          <w:highlight w:val="none"/>
          <w:lang w:val="en-US" w:eastAsia="zh-CN"/>
        </w:rPr>
        <w:t xml:space="preserve">五</w:t>
      </w:r>
      <w:r>
        <w:rPr>
          <w:rFonts w:hint="eastAsia" w:ascii="Arial" w:hAnsi="Arial"/>
          <w:b/>
          <w:iCs/>
          <w:color w:val="auto"/>
          <w:sz w:val="36"/>
          <w:highlight w:val="none"/>
        </w:rPr>
        <w:t xml:space="preserve">、技术要求响应及偏离表（如有请提供）</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color w:val="auto"/>
          <w:sz w:val="36"/>
          <w:highlight w:val="none"/>
        </w:rPr>
      </w:pPr>
      <w:r>
        <w:rPr>
          <w:rFonts w:hint="eastAsia" w:ascii="宋体" w:hAnsi="宋体" w:cs="方正仿宋_GBK"/>
          <w:color w:val="auto"/>
          <w:sz w:val="24"/>
          <w:szCs w:val="24"/>
          <w:highlight w:val="none"/>
        </w:rPr>
        <w:t xml:space="preserve">项目名称：      项目编号：      </w:t>
      </w:r>
      <w:r/>
    </w:p>
    <w:tbl>
      <w:tblPr>
        <w:tblStyle w:val="75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序号</w:t>
            </w:r>
            <w:r/>
          </w:p>
        </w:tc>
        <w:tc>
          <w:tcPr>
            <w:tcW w:w="3402"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招标文件要求</w:t>
            </w:r>
            <w:r/>
          </w:p>
        </w:tc>
        <w:tc>
          <w:tcPr>
            <w:tcW w:w="3261"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投标响应情况</w:t>
            </w:r>
            <w:r/>
          </w:p>
        </w:tc>
        <w:tc>
          <w:tcPr>
            <w:tcW w:w="1805"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超出、符合或偏离</w:t>
            </w:r>
            <w:r/>
          </w:p>
        </w:tc>
      </w:tr>
      <w:tr>
        <w:trPr>
          <w:cantSplit/>
          <w:jc w:val="center"/>
          <w:trHeight w:val="640"/>
        </w:trPr>
        <w:tc>
          <w:tcPr>
            <w:tcW w:w="109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0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09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0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09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0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099" w:type="dxa"/>
            <w:vAlign w:val="center"/>
            <w:textDirection w:val="lrTb"/>
            <w:noWrap w:val="false"/>
          </w:tcPr>
          <w:p>
            <w:pPr>
              <w:jc w:val="center"/>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w:t>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0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bl>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注：</w:t>
      </w:r>
      <w:r/>
    </w:p>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1. 供应商须根据招标文件技术要求条款要求填写此表，作为投标文件的组成部分。</w:t>
      </w:r>
      <w:r/>
    </w:p>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2. 所有偏离必须在本表中列出，未在本偏离表中列出偏离，将视为供应商已完全接受招标文件要求。如完全无偏离，也无其他说明，可在本表第一行填写“全部无偏离”。</w:t>
      </w:r>
      <w:r/>
    </w:p>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3. 偏离包括正、负偏离，正偏离指供应商的响应优于招标文件要求，负偏离指供应商的响应低于招标文件要求。</w:t>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rPr>
          <w:color w:val="auto"/>
          <w:highlight w:val="none"/>
        </w:rPr>
      </w:pPr>
      <w:r>
        <w:rPr>
          <w:rFonts w:hint="eastAsia" w:ascii="Times New Roman" w:hAnsi="Times New Roman" w:cs="Times New Roman"/>
          <w:color w:val="auto"/>
          <w:sz w:val="24"/>
          <w:szCs w:val="24"/>
          <w:highlight w:val="none"/>
        </w:rPr>
        <w:t xml:space="preserve">     日期：年月日</w:t>
      </w:r>
      <w:r/>
    </w:p>
    <w:p>
      <w:pPr>
        <w:rPr>
          <w:rFonts w:ascii="Arial" w:hAnsi="Arial"/>
          <w:b/>
          <w:iCs/>
          <w:color w:val="auto"/>
          <w:sz w:val="36"/>
          <w:highlight w:val="none"/>
        </w:rPr>
      </w:pPr>
      <w:r>
        <w:rPr>
          <w:rFonts w:hint="eastAsia" w:ascii="Arial" w:hAnsi="Arial"/>
          <w:b/>
          <w:iCs/>
          <w:color w:val="auto"/>
          <w:sz w:val="36"/>
          <w:highlight w:val="none"/>
        </w:rPr>
        <w:br w:type="page" w:clear="all"/>
      </w:r>
      <w:r/>
    </w:p>
    <w:p>
      <w:pPr>
        <w:jc w:val="left"/>
        <w:keepLines/>
        <w:keepNext/>
        <w:spacing w:before="360" w:after="200" w:line="360" w:lineRule="auto"/>
        <w:rPr>
          <w:rFonts w:ascii="Arial" w:hAnsi="Arial"/>
          <w:b/>
          <w:bCs/>
          <w:iCs/>
          <w:color w:val="auto"/>
          <w:sz w:val="36"/>
          <w:szCs w:val="36"/>
          <w:highlight w:val="none"/>
        </w:rPr>
        <w:outlineLvl w:val="1"/>
      </w:pPr>
      <w:r>
        <w:rPr>
          <w:rFonts w:hint="eastAsia" w:ascii="Arial" w:hAnsi="Arial"/>
          <w:b/>
          <w:iCs/>
          <w:color w:val="auto"/>
          <w:sz w:val="36"/>
          <w:highlight w:val="none"/>
        </w:rPr>
        <w:t xml:space="preserve">十</w:t>
      </w:r>
      <w:r>
        <w:rPr>
          <w:rFonts w:hint="eastAsia" w:ascii="Arial" w:hAnsi="Arial"/>
          <w:b/>
          <w:iCs/>
          <w:color w:val="auto"/>
          <w:sz w:val="36"/>
          <w:highlight w:val="none"/>
          <w:lang w:val="en-US" w:eastAsia="zh-CN"/>
        </w:rPr>
        <w:t xml:space="preserve">六</w:t>
      </w:r>
      <w:r>
        <w:rPr>
          <w:rFonts w:hint="eastAsia" w:ascii="Arial" w:hAnsi="Arial"/>
          <w:b/>
          <w:iCs/>
          <w:color w:val="auto"/>
          <w:sz w:val="36"/>
          <w:highlight w:val="none"/>
        </w:rPr>
        <w:t xml:space="preserve">、商务要求响应及偏离表</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cs="方正仿宋_GBK"/>
          <w:color w:val="auto"/>
          <w:sz w:val="24"/>
          <w:szCs w:val="24"/>
          <w:highlight w:val="none"/>
        </w:rPr>
        <w:t xml:space="preserve">项目名称：      项目编号：      </w:t>
      </w:r>
      <w:r/>
    </w:p>
    <w:tbl>
      <w:tblPr>
        <w:tblStyle w:val="755"/>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序号</w:t>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招标文件要求</w:t>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投标响应情况</w:t>
            </w:r>
            <w:r/>
          </w:p>
        </w:tc>
        <w:tc>
          <w:tcPr>
            <w:tcW w:w="18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超出、符合或偏离</w:t>
            </w:r>
            <w:r/>
          </w:p>
        </w:tc>
      </w:tr>
      <w:tr>
        <w:trPr>
          <w:cantSplit/>
          <w:trHeight w:val="640"/>
        </w:trPr>
        <w:tc>
          <w:tcPr>
            <w:tcW w:w="12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trHeight w:val="640"/>
        </w:trPr>
        <w:tc>
          <w:tcPr>
            <w:tcW w:w="12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trHeight w:val="640"/>
        </w:trPr>
        <w:tc>
          <w:tcPr>
            <w:tcW w:w="12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trHeight w:val="640"/>
        </w:trPr>
        <w:tc>
          <w:tcPr>
            <w:tcW w:w="1242" w:type="dxa"/>
            <w:vAlign w:val="center"/>
            <w:textDirection w:val="lrTb"/>
            <w:noWrap w:val="false"/>
          </w:tcPr>
          <w:p>
            <w:pPr>
              <w:jc w:val="center"/>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w:t>
            </w:r>
            <w:r/>
          </w:p>
        </w:tc>
        <w:tc>
          <w:tcPr>
            <w:tcW w:w="326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340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42"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bl>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注：</w:t>
      </w:r>
      <w:r/>
    </w:p>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1. 供应商须根据招标文件商务条款要求填写此表，作为投标文件的组成部分。</w:t>
      </w:r>
      <w:r/>
    </w:p>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2. 所有偏离必须在本表中列出，未在本偏离表中列出偏离，将视为供应商已完全接受招标文件要求。如完全无偏离，也无其他说明，可在本表第一行填写“全部无偏离”。</w:t>
      </w:r>
      <w:r/>
    </w:p>
    <w:p>
      <w:pPr>
        <w:ind w:firstLine="480"/>
        <w:spacing w:line="500" w:lineRule="exac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3. 偏离包括正、负偏离，正偏离指供应商的响应优于招标文件要求，负偏离指供应商的响应低于招标文件要求。</w:t>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ind w:firstLine="480"/>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b/>
          <w:iCs/>
          <w:color w:val="auto"/>
          <w:sz w:val="36"/>
          <w:highlight w:val="none"/>
        </w:rPr>
      </w:pPr>
      <w:r>
        <w:rPr>
          <w:rFonts w:hint="eastAsia" w:ascii="Arial" w:hAnsi="Arial"/>
          <w:b/>
          <w:iCs/>
          <w:color w:val="auto"/>
          <w:sz w:val="36"/>
          <w:highlight w:val="none"/>
        </w:rPr>
        <w:t xml:space="preserve">十</w:t>
      </w:r>
      <w:r>
        <w:rPr>
          <w:rFonts w:hint="eastAsia" w:ascii="Arial" w:hAnsi="Arial"/>
          <w:b/>
          <w:iCs/>
          <w:color w:val="auto"/>
          <w:sz w:val="36"/>
          <w:highlight w:val="none"/>
          <w:lang w:val="en-US" w:eastAsia="zh-CN"/>
        </w:rPr>
        <w:t xml:space="preserve">七</w:t>
      </w:r>
      <w:r>
        <w:rPr>
          <w:rFonts w:hint="eastAsia" w:ascii="Arial" w:hAnsi="Arial"/>
          <w:b/>
          <w:iCs/>
          <w:color w:val="auto"/>
          <w:sz w:val="36"/>
          <w:highlight w:val="none"/>
        </w:rPr>
        <w:t xml:space="preserve">、类似项目业绩一览表</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ind w:firstLine="240"/>
        <w:jc w:val="left"/>
        <w:spacing w:line="360" w:lineRule="auto"/>
        <w:rPr>
          <w:color w:val="auto"/>
          <w:highlight w:val="none"/>
        </w:rPr>
      </w:pPr>
      <w:r>
        <w:rPr>
          <w:rFonts w:hint="eastAsia" w:ascii="宋体" w:hAnsi="宋体" w:cs="方正仿宋_GBK"/>
          <w:color w:val="auto"/>
          <w:sz w:val="24"/>
          <w:szCs w:val="24"/>
          <w:highlight w:val="none"/>
        </w:rPr>
        <w:t xml:space="preserve">项目名称：    项目编号：   </w:t>
      </w:r>
      <w:r/>
    </w:p>
    <w:tbl>
      <w:tblPr>
        <w:tblStyle w:val="755"/>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序号</w:t>
            </w:r>
            <w:r/>
          </w:p>
        </w:tc>
        <w:tc>
          <w:tcPr>
            <w:tcW w:w="2686"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项目名称</w:t>
            </w:r>
            <w:r/>
          </w:p>
        </w:tc>
        <w:tc>
          <w:tcPr>
            <w:tcW w:w="1850"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签订时间</w:t>
            </w:r>
            <w:r/>
          </w:p>
        </w:tc>
        <w:tc>
          <w:tcPr>
            <w:tcW w:w="1985"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采购单位</w:t>
            </w:r>
            <w:r/>
          </w:p>
        </w:tc>
        <w:tc>
          <w:tcPr>
            <w:tcW w:w="1309" w:type="dxa"/>
            <w:vAlign w:val="center"/>
            <w:textDirection w:val="lrTb"/>
            <w:noWrap w:val="false"/>
          </w:tcPr>
          <w:p>
            <w:pPr>
              <w:jc w:val="center"/>
              <w:spacing w:line="360" w:lineRule="auto"/>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主要标的</w:t>
            </w:r>
            <w:r/>
          </w:p>
        </w:tc>
      </w:tr>
      <w:tr>
        <w:trPr>
          <w:cantSplit/>
          <w:jc w:val="center"/>
          <w:trHeight w:val="640"/>
        </w:trPr>
        <w:tc>
          <w:tcPr>
            <w:tcW w:w="180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w:t>
            </w:r>
            <w:r/>
          </w:p>
        </w:tc>
        <w:tc>
          <w:tcPr>
            <w:tcW w:w="2686"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5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0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80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w:t>
            </w:r>
            <w:r/>
          </w:p>
        </w:tc>
        <w:tc>
          <w:tcPr>
            <w:tcW w:w="2686"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5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0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80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w:t>
            </w:r>
            <w:r/>
          </w:p>
        </w:tc>
        <w:tc>
          <w:tcPr>
            <w:tcW w:w="2686"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5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0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808" w:type="dxa"/>
            <w:vAlign w:val="center"/>
            <w:textDirection w:val="lrTb"/>
            <w:noWrap w:val="false"/>
          </w:tcPr>
          <w:p>
            <w:pPr>
              <w:jc w:val="center"/>
              <w:rPr>
                <w:rFonts w:hint="eastAsia" w:ascii="宋体" w:hAnsi="宋体" w:cs="Times New Roman"/>
                <w:color w:val="auto"/>
                <w:sz w:val="24"/>
                <w:szCs w:val="24"/>
                <w:highlight w:val="none"/>
              </w:rPr>
            </w:pPr>
            <w:r>
              <w:rPr>
                <w:rFonts w:ascii="宋体" w:hAnsi="宋体" w:cs="Times New Roman"/>
                <w:color w:val="auto"/>
                <w:sz w:val="24"/>
                <w:szCs w:val="24"/>
                <w:highlight w:val="none"/>
              </w:rPr>
              <w:t xml:space="preserve">…</w:t>
            </w:r>
            <w:r/>
          </w:p>
        </w:tc>
        <w:tc>
          <w:tcPr>
            <w:tcW w:w="2686"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85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0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bl>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ind w:firstLine="480"/>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iCs/>
          <w:color w:val="auto"/>
          <w:sz w:val="36"/>
          <w:highlight w:val="none"/>
        </w:rPr>
      </w:pPr>
      <w:r>
        <w:rPr>
          <w:rFonts w:ascii="Arial" w:hAnsi="Arial"/>
          <w:iCs/>
          <w:color w:val="auto"/>
          <w:sz w:val="36"/>
          <w:highlight w:val="none"/>
        </w:rPr>
      </w:r>
      <w:r/>
    </w:p>
    <w:p>
      <w:pPr>
        <w:rPr>
          <w:rFonts w:ascii="Arial" w:hAnsi="Arial"/>
          <w:iCs/>
          <w:color w:val="auto"/>
          <w:sz w:val="36"/>
          <w:highlight w:val="none"/>
        </w:rPr>
      </w:pPr>
      <w:r>
        <w:rPr>
          <w:rFonts w:ascii="Arial" w:hAnsi="Arial"/>
          <w:iCs/>
          <w:color w:val="auto"/>
          <w:sz w:val="36"/>
          <w:highlight w:val="none"/>
        </w:rPr>
      </w:r>
      <w:r/>
    </w:p>
    <w:p>
      <w:pPr>
        <w:rPr>
          <w:rFonts w:ascii="Arial" w:hAnsi="Arial"/>
          <w:iCs/>
          <w:color w:val="auto"/>
          <w:sz w:val="36"/>
          <w:highlight w:val="none"/>
        </w:rPr>
      </w:pPr>
      <w:r>
        <w:rPr>
          <w:rFonts w:ascii="Arial" w:hAnsi="Arial"/>
          <w:iCs/>
          <w:color w:val="auto"/>
          <w:sz w:val="36"/>
          <w:highlight w:val="none"/>
        </w:rPr>
      </w:r>
      <w:r/>
    </w:p>
    <w:p>
      <w:pPr>
        <w:rPr>
          <w:rFonts w:ascii="Arial" w:hAnsi="Arial"/>
          <w:iCs/>
          <w:color w:val="auto"/>
          <w:sz w:val="36"/>
          <w:highlight w:val="none"/>
        </w:rPr>
      </w:pPr>
      <w:r>
        <w:rPr>
          <w:rFonts w:ascii="Arial" w:hAnsi="Arial"/>
          <w:iCs/>
          <w:color w:val="auto"/>
          <w:sz w:val="36"/>
          <w:highlight w:val="none"/>
        </w:rPr>
      </w:r>
      <w:r/>
    </w:p>
    <w:p>
      <w:pPr>
        <w:rPr>
          <w:rFonts w:ascii="Arial" w:hAnsi="Arial"/>
          <w:iCs/>
          <w:color w:val="auto"/>
          <w:sz w:val="36"/>
          <w:highlight w:val="none"/>
        </w:rPr>
      </w:pPr>
      <w:r>
        <w:rPr>
          <w:rFonts w:ascii="Arial" w:hAnsi="Arial"/>
          <w:iCs/>
          <w:color w:val="auto"/>
          <w:sz w:val="36"/>
          <w:highlight w:val="none"/>
        </w:rPr>
      </w:r>
      <w:r/>
    </w:p>
    <w:p>
      <w:pPr>
        <w:rPr>
          <w:rFonts w:ascii="Arial" w:hAnsi="Arial"/>
          <w:b/>
          <w:iCs/>
          <w:color w:val="auto"/>
          <w:sz w:val="36"/>
          <w:highlight w:val="none"/>
        </w:rPr>
      </w:pPr>
      <w:r>
        <w:rPr>
          <w:rFonts w:hint="eastAsia" w:ascii="Arial" w:hAnsi="Arial"/>
          <w:b/>
          <w:iCs/>
          <w:color w:val="auto"/>
          <w:sz w:val="36"/>
          <w:highlight w:val="none"/>
        </w:rPr>
        <w:br w:type="page" w:clear="all"/>
      </w:r>
      <w:r/>
    </w:p>
    <w:p>
      <w:pPr>
        <w:jc w:val="left"/>
        <w:keepLines/>
        <w:keepNext/>
        <w:spacing w:before="360" w:after="200" w:line="360" w:lineRule="auto"/>
        <w:rPr>
          <w:rFonts w:ascii="Arial" w:hAnsi="Arial"/>
          <w:b/>
          <w:bCs/>
          <w:iCs/>
          <w:color w:val="auto"/>
          <w:sz w:val="36"/>
          <w:szCs w:val="36"/>
          <w:highlight w:val="none"/>
        </w:rPr>
        <w:outlineLvl w:val="1"/>
      </w:pPr>
      <w:r>
        <w:rPr>
          <w:rFonts w:hint="eastAsia" w:ascii="Arial" w:hAnsi="Arial"/>
          <w:b/>
          <w:iCs/>
          <w:color w:val="auto"/>
          <w:sz w:val="36"/>
          <w:highlight w:val="none"/>
        </w:rPr>
        <w:t xml:space="preserve">十</w:t>
      </w:r>
      <w:r>
        <w:rPr>
          <w:rFonts w:hint="eastAsia" w:ascii="Arial" w:hAnsi="Arial"/>
          <w:b/>
          <w:iCs/>
          <w:color w:val="auto"/>
          <w:sz w:val="36"/>
          <w:highlight w:val="none"/>
          <w:lang w:val="en-US" w:eastAsia="zh-CN"/>
        </w:rPr>
        <w:t xml:space="preserve">八</w:t>
      </w:r>
      <w:r>
        <w:rPr>
          <w:rFonts w:hint="eastAsia" w:ascii="Arial" w:hAnsi="Arial"/>
          <w:b/>
          <w:iCs/>
          <w:color w:val="auto"/>
          <w:sz w:val="36"/>
          <w:highlight w:val="none"/>
        </w:rPr>
        <w:t xml:space="preserve">、项目团队人员一览表</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ind w:firstLine="600"/>
        <w:jc w:val="left"/>
        <w:spacing w:line="360" w:lineRule="auto"/>
        <w:rPr>
          <w:color w:val="auto"/>
          <w:highlight w:val="none"/>
        </w:rPr>
      </w:pPr>
      <w:r>
        <w:rPr>
          <w:rFonts w:hint="eastAsia" w:ascii="宋体" w:hAnsi="宋体" w:cs="方正仿宋_GBK"/>
          <w:color w:val="auto"/>
          <w:sz w:val="24"/>
          <w:szCs w:val="24"/>
          <w:highlight w:val="none"/>
        </w:rPr>
        <w:t xml:space="preserve">项目名称：    项目编号：  </w:t>
      </w:r>
      <w:r/>
    </w:p>
    <w:tbl>
      <w:tblPr>
        <w:tblStyle w:val="755"/>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姓名</w:t>
            </w:r>
            <w:r/>
          </w:p>
        </w:tc>
        <w:tc>
          <w:tcPr>
            <w:tcW w:w="155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本项目拟担任职务</w:t>
            </w:r>
            <w:r/>
          </w:p>
        </w:tc>
        <w:tc>
          <w:tcPr>
            <w:tcW w:w="1984"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技术职称、专业资质</w:t>
            </w:r>
            <w:r/>
          </w:p>
        </w:tc>
        <w:tc>
          <w:tcPr>
            <w:tcW w:w="1560"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学历</w:t>
            </w:r>
            <w:r/>
          </w:p>
        </w:tc>
        <w:tc>
          <w:tcPr>
            <w:tcW w:w="133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年龄</w:t>
            </w:r>
            <w:r/>
          </w:p>
        </w:tc>
        <w:tc>
          <w:tcPr>
            <w:tcW w:w="160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主要资历及担任过的职务</w:t>
            </w:r>
            <w:r/>
          </w:p>
        </w:tc>
      </w:tr>
      <w:tr>
        <w:trPr>
          <w:cantSplit/>
          <w:jc w:val="center"/>
          <w:trHeight w:val="640"/>
        </w:trPr>
        <w:tc>
          <w:tcPr>
            <w:tcW w:w="152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5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4"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6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3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60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52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5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4"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6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3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60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52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5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4"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6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3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60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r>
        <w:trPr>
          <w:cantSplit/>
          <w:jc w:val="center"/>
          <w:trHeight w:val="640"/>
        </w:trPr>
        <w:tc>
          <w:tcPr>
            <w:tcW w:w="1525"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59"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984"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560" w:type="dxa"/>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338"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c>
          <w:tcPr>
            <w:tcW w:w="1601" w:type="dxa"/>
            <w:vAlign w:val="center"/>
            <w:textDirection w:val="lrTb"/>
            <w:noWrap w:val="false"/>
          </w:tcPr>
          <w:p>
            <w:pPr>
              <w:jc w:val="center"/>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tc>
      </w:tr>
    </w:tbl>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投标人（盖章）：</w:t>
      </w:r>
      <w:r/>
    </w:p>
    <w:p>
      <w:pPr>
        <w:ind w:firstLine="480"/>
        <w:spacing w:line="360" w:lineRule="auto"/>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法定代表人</w:t>
      </w:r>
      <w:r>
        <w:rPr>
          <w:rFonts w:cs="Times New Roman"/>
          <w:color w:val="auto"/>
          <w:sz w:val="24"/>
          <w:szCs w:val="24"/>
          <w:highlight w:val="none"/>
        </w:rPr>
        <w:t xml:space="preserve">（单位负责人）</w:t>
      </w:r>
      <w:r>
        <w:rPr>
          <w:rFonts w:hint="eastAsia" w:ascii="Times New Roman" w:hAnsi="Times New Roman" w:cs="Times New Roman"/>
          <w:color w:val="auto"/>
          <w:sz w:val="24"/>
          <w:szCs w:val="24"/>
          <w:highlight w:val="none"/>
        </w:rPr>
        <w:t xml:space="preserve">或委托代理人（签字或盖章）：</w:t>
      </w:r>
      <w:r/>
    </w:p>
    <w:p>
      <w:pPr>
        <w:ind w:firstLine="480"/>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日期：年月日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Arial" w:hAnsi="Arial"/>
          <w:b/>
          <w:color w:val="auto"/>
          <w:sz w:val="36"/>
          <w:highlight w:val="none"/>
        </w:rPr>
      </w:pPr>
      <w:r>
        <w:rPr>
          <w:rFonts w:hint="eastAsia" w:ascii="Arial" w:hAnsi="Arial"/>
          <w:b/>
          <w:color w:val="auto"/>
          <w:sz w:val="36"/>
          <w:highlight w:val="none"/>
        </w:rPr>
        <w:t xml:space="preserve">十</w:t>
      </w:r>
      <w:r>
        <w:rPr>
          <w:rFonts w:hint="eastAsia" w:ascii="Arial" w:hAnsi="Arial"/>
          <w:b/>
          <w:color w:val="auto"/>
          <w:sz w:val="36"/>
          <w:highlight w:val="none"/>
          <w:lang w:val="en-US" w:eastAsia="zh-CN"/>
        </w:rPr>
        <w:t xml:space="preserve">九</w:t>
      </w:r>
      <w:r>
        <w:rPr>
          <w:rFonts w:hint="eastAsia" w:ascii="Arial" w:hAnsi="Arial"/>
          <w:b/>
          <w:color w:val="auto"/>
          <w:sz w:val="36"/>
          <w:highlight w:val="none"/>
        </w:rPr>
        <w:t xml:space="preserve">、开标一览表</w:t>
      </w:r>
      <w:r/>
    </w:p>
    <w:p>
      <w:pPr>
        <w:jc w:val="left"/>
        <w:spacing w:line="360" w:lineRule="auto"/>
        <w:rPr>
          <w:rFonts w:ascii="Arial" w:hAnsi="Arial"/>
          <w:color w:val="auto"/>
          <w:sz w:val="36"/>
          <w:highlight w:val="none"/>
        </w:rPr>
      </w:pPr>
      <w:r>
        <w:rPr>
          <w:rFonts w:hint="eastAsia" w:ascii="宋体" w:hAnsi="宋体" w:cs="方正仿宋_GBK"/>
          <w:color w:val="auto"/>
          <w:sz w:val="24"/>
          <w:szCs w:val="24"/>
          <w:highlight w:val="none"/>
        </w:rPr>
        <w:t xml:space="preserve">项目编号：      </w:t>
      </w:r>
      <w:r/>
    </w:p>
    <w:p>
      <w:pPr>
        <w:ind w:firstLine="480"/>
        <w:jc w:val="right"/>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货币单位：人民币元</w:t>
      </w:r>
      <w:r/>
    </w:p>
    <w:tbl>
      <w:tblPr>
        <w:tblStyle w:val="7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项目内容</w:t>
            </w:r>
            <w:r/>
          </w:p>
        </w:tc>
        <w:tc>
          <w:tcPr>
            <w:tcW w:w="4066"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总价</w:t>
            </w:r>
            <w:r>
              <w:rPr>
                <w:rFonts w:hint="eastAsia" w:ascii="Times New Roman" w:hAnsi="Times New Roman"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详见投标文件</w:t>
            </w:r>
            <w:r/>
          </w:p>
        </w:tc>
        <w:tc>
          <w:tcPr>
            <w:tcW w:w="4066" w:type="dxa"/>
            <w:textDirection w:val="lrTb"/>
            <w:noWrap w:val="false"/>
          </w:tcPr>
          <w:p>
            <w:pPr>
              <w:jc w:val="center"/>
              <w:spacing w:line="50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元</w:t>
            </w:r>
            <w:r/>
          </w:p>
        </w:tc>
      </w:tr>
      <w:tr>
        <w:trPr/>
        <w:tc>
          <w:tcPr>
            <w:tcW w:w="2840"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总价（大写）</w:t>
            </w:r>
            <w:r/>
          </w:p>
        </w:tc>
        <w:tc>
          <w:tcPr>
            <w:gridSpan w:val="2"/>
            <w:tcW w:w="6907" w:type="dxa"/>
            <w:textDirection w:val="lrTb"/>
            <w:noWrap w:val="false"/>
          </w:tcPr>
          <w:p>
            <w:pPr>
              <w:jc w:val="cente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tc>
      </w:tr>
    </w:tbl>
    <w:p>
      <w:pP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 xml:space="preserve">投标人公章：</w:t>
      </w:r>
      <w:r>
        <w:rPr>
          <w:rFonts w:hint="eastAsia" w:ascii="Times New Roman" w:hAnsi="Times New Roman" w:cs="Times New Roman"/>
          <w:color w:val="auto"/>
          <w:sz w:val="24"/>
          <w:szCs w:val="24"/>
          <w:highlight w:val="none"/>
        </w:rPr>
        <w:t xml:space="preserve">（电子签章）</w:t>
      </w:r>
      <w:r/>
    </w:p>
    <w:p>
      <w:pPr>
        <w:spacing w:line="500" w:lineRule="exact"/>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r>
      <w:r/>
    </w:p>
    <w:p>
      <w:pPr>
        <w:jc w:val="left"/>
        <w:keepLines/>
        <w:keepNext/>
        <w:spacing w:before="360" w:after="200" w:line="360" w:lineRule="auto"/>
        <w:rPr>
          <w:rFonts w:hint="eastAsia" w:ascii="黑体" w:hAnsi="黑体" w:eastAsia="黑体" w:cs="仿宋"/>
          <w:bCs/>
          <w:color w:val="auto"/>
          <w:sz w:val="40"/>
          <w:szCs w:val="32"/>
          <w:highlight w:val="none"/>
        </w:rPr>
        <w:outlineLvl w:val="1"/>
      </w:pPr>
      <w:r>
        <w:rPr>
          <w:rFonts w:hint="eastAsia" w:ascii="Arial" w:hAnsi="Arial"/>
          <w:b/>
          <w:color w:val="auto"/>
          <w:sz w:val="36"/>
          <w:highlight w:val="none"/>
        </w:rPr>
        <w:br w:type="page" w:clear="all"/>
      </w:r>
      <w:r>
        <w:rPr>
          <w:rFonts w:hint="eastAsia" w:ascii="Arial" w:hAnsi="Arial"/>
          <w:b/>
          <w:color w:val="auto"/>
          <w:sz w:val="36"/>
          <w:highlight w:val="none"/>
        </w:rPr>
        <w:t xml:space="preserve">       </w:t>
      </w: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致：</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联系人：联系电话：</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联系电话：</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地址：邮编：</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质疑项目的编号：包号：</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p>
    <w:p>
      <w:pPr>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签字（签章）：                   公章：                      </w:t>
      </w:r>
      <w:r/>
    </w:p>
    <w:p>
      <w:pPr>
        <w:spacing w:line="500" w:lineRule="exact"/>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日期：    </w:t>
      </w:r>
      <w:r/>
    </w:p>
    <w:p>
      <w:pPr>
        <w:spacing w:line="500" w:lineRule="exact"/>
        <w:rPr>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t xml:space="preserve">质疑函制作说明：</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color w:val="auto"/>
          <w:sz w:val="24"/>
          <w:szCs w:val="24"/>
          <w:highlight w:val="none"/>
        </w:rPr>
      </w:pPr>
      <w:r>
        <w:rPr>
          <w:rFonts w:hint="eastAsia" w:ascii="宋体" w:hAnsi="宋体" w:cs="Times New Roman"/>
          <w:color w:val="auto"/>
          <w:sz w:val="24"/>
          <w:szCs w:val="24"/>
          <w:highlight w:val="none"/>
        </w:rPr>
        <w:t xml:space="preserve">具体要求详见第二章 投标人须知 八、询问与质疑。</w:t>
      </w:r>
      <w:r/>
    </w:p>
    <w:sectPr>
      <w:headerReference w:type="default" r:id="rId10"/>
      <w:footerReference w:type="default" r:id="rId13"/>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中等线简体">
    <w:panose1 w:val="020B0503020202020204"/>
  </w:font>
  <w:font w:name="MS Mincho">
    <w:panose1 w:val="02020603050405090304"/>
  </w:font>
  <w:font w:name="仿宋_GB2312">
    <w:panose1 w:val="02010609060101010101"/>
  </w:font>
  <w:font w:name="黑体">
    <w:panose1 w:val="02010609060101010101"/>
  </w:font>
  <w:font w:name="Cambria">
    <w:panose1 w:val="02040503050406030204"/>
  </w:font>
  <w:font w:name="方正仿宋_GBK">
    <w:panose1 w:val="020B0503020202020204"/>
  </w:font>
  <w:font w:name="Courier New">
    <w:panose1 w:val="020703090202050204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
  </w:p>
  <w:p>
    <w:pPr>
      <w:pStyle w:val="8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rPr>
        <w:rFonts w:eastAsia="仿宋"/>
        <w:sz w:val="28"/>
        <w:szCs w:val="28"/>
      </w:rPr>
    </w:pPr>
    <w:r>
      <w:rPr>
        <w:rFonts w:hint="eastAsia" w:eastAsia="仿宋"/>
        <w:sz w:val="28"/>
        <w:szCs w:val="28"/>
      </w:rPr>
      <w:t xml:space="preserve">—</w:t>
    </w:r>
    <w:r>
      <w:rPr>
        <w:rFonts w:eastAsia="仿宋"/>
        <w:sz w:val="28"/>
        <w:szCs w:val="28"/>
      </w:rPr>
      <w:fldChar w:fldCharType="begin"/>
    </w:r>
    <w:r>
      <w:rPr>
        <w:rStyle w:val="786"/>
        <w:rFonts w:eastAsia="仿宋"/>
        <w:sz w:val="28"/>
        <w:szCs w:val="28"/>
      </w:rPr>
      <w:instrText xml:space="preserve"> PAGE </w:instrText>
    </w:r>
    <w:r>
      <w:rPr>
        <w:rFonts w:eastAsia="仿宋"/>
        <w:sz w:val="28"/>
        <w:szCs w:val="28"/>
      </w:rPr>
      <w:fldChar w:fldCharType="separate"/>
    </w:r>
    <w:r>
      <w:rPr>
        <w:rStyle w:val="786"/>
        <w:rFonts w:eastAsia="仿宋"/>
        <w:sz w:val="28"/>
        <w:szCs w:val="28"/>
      </w:rPr>
      <w:t xml:space="preserve">1</w:t>
    </w:r>
    <w:r>
      <w:rPr>
        <w:rFonts w:eastAsia="仿宋"/>
        <w:sz w:val="28"/>
        <w:szCs w:val="28"/>
      </w:rPr>
      <w:fldChar w:fldCharType="end"/>
    </w:r>
    <w:r>
      <w:rPr>
        <w:rFonts w:hint="eastAsia" w:eastAsia="仿宋"/>
        <w:sz w:val="28"/>
        <w:szCs w:val="28"/>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5"/>
                          </w:pPr>
                          <w:r>
                            <w:fldChar w:fldCharType="begin"/>
                          </w:r>
                          <w:r>
                            <w:instrText xml:space="preserve"> PAGE  \* MERGEFORMAT </w:instrText>
                          </w:r>
                          <w:r>
                            <w:fldChar w:fldCharType="separate"/>
                          </w:r>
                          <w:r>
                            <w:t xml:space="preserve">8</w:t>
                          </w:r>
                          <w:r>
                            <w:fldChar w:fldCharType="end"/>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55"/>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4">
    <w:name w:val="Plain Table 1"/>
    <w:basedOn w:val="7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7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7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7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2"/>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3"/>
    <w:basedOn w:val="7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7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5 Dark"/>
    <w:basedOn w:val="7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6 Colorful"/>
    <w:basedOn w:val="7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5">
    <w:name w:val="Grid Table 7 Colorful"/>
    <w:basedOn w:val="7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List Table 1 Light"/>
    <w:basedOn w:val="7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name w:val="List Table 2"/>
    <w:basedOn w:val="7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8">
    <w:name w:val="List Table 3"/>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4"/>
    <w:basedOn w:val="7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5 Dark"/>
    <w:basedOn w:val="7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1">
    <w:name w:val="List Table 6 Colorful"/>
    <w:basedOn w:val="7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2">
    <w:name w:val="List Table 7 Colorful"/>
    <w:basedOn w:val="7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3">
    <w:name w:val="TOC Heading"/>
    <w:uiPriority w:val="39"/>
    <w:unhideWhenUsed/>
  </w:style>
  <w:style w:type="paragraph" w:styleId="744" w:default="1">
    <w:name w:val="Normal"/>
    <w:uiPriority w:val="0"/>
    <w:qFormat/>
    <w:pPr>
      <w:jc w:val="both"/>
      <w:spacing w:after="160" w:line="278" w:lineRule="auto"/>
      <w:widowControl w:val="off"/>
    </w:pPr>
    <w:rPr>
      <w:rFonts w:ascii="Calibri" w:hAnsi="Calibri" w:eastAsia="宋体" w:cs="Arial"/>
      <w:sz w:val="21"/>
      <w:szCs w:val="22"/>
      <w:lang w:val="en-US" w:eastAsia="zh-CN" w:bidi="ar-SA"/>
    </w:rPr>
  </w:style>
  <w:style w:type="paragraph" w:styleId="745">
    <w:name w:val="Heading 1"/>
    <w:basedOn w:val="744"/>
    <w:next w:val="744"/>
    <w:uiPriority w:val="9"/>
    <w:qFormat/>
    <w:pPr>
      <w:keepLines/>
      <w:keepNext/>
      <w:spacing w:before="480" w:after="200"/>
      <w:outlineLvl w:val="0"/>
    </w:pPr>
    <w:rPr>
      <w:rFonts w:ascii="Arial" w:hAnsi="Arial" w:eastAsia="Arial"/>
      <w:sz w:val="40"/>
      <w:szCs w:val="40"/>
    </w:rPr>
  </w:style>
  <w:style w:type="paragraph" w:styleId="746">
    <w:name w:val="Heading 2"/>
    <w:basedOn w:val="744"/>
    <w:next w:val="744"/>
    <w:uiPriority w:val="9"/>
    <w:unhideWhenUsed/>
    <w:qFormat/>
    <w:pPr>
      <w:keepLines/>
      <w:keepNext/>
      <w:spacing w:before="360" w:after="200"/>
      <w:outlineLvl w:val="1"/>
    </w:pPr>
    <w:rPr>
      <w:rFonts w:ascii="Arial" w:hAnsi="Arial" w:eastAsia="Arial"/>
      <w:sz w:val="34"/>
    </w:rPr>
  </w:style>
  <w:style w:type="paragraph" w:styleId="747">
    <w:name w:val="Heading 3"/>
    <w:basedOn w:val="744"/>
    <w:next w:val="744"/>
    <w:uiPriority w:val="9"/>
    <w:unhideWhenUsed/>
    <w:qFormat/>
    <w:pPr>
      <w:keepLines/>
      <w:keepNext/>
      <w:spacing w:before="320" w:after="200"/>
      <w:outlineLvl w:val="2"/>
    </w:pPr>
    <w:rPr>
      <w:rFonts w:ascii="Arial" w:hAnsi="Arial" w:eastAsia="Arial"/>
      <w:sz w:val="30"/>
      <w:szCs w:val="30"/>
    </w:rPr>
  </w:style>
  <w:style w:type="paragraph" w:styleId="748">
    <w:name w:val="Heading 4"/>
    <w:basedOn w:val="744"/>
    <w:next w:val="744"/>
    <w:uiPriority w:val="9"/>
    <w:unhideWhenUsed/>
    <w:qFormat/>
    <w:pPr>
      <w:keepLines/>
      <w:keepNext/>
      <w:spacing w:before="320" w:after="200"/>
      <w:outlineLvl w:val="3"/>
    </w:pPr>
    <w:rPr>
      <w:rFonts w:ascii="Arial" w:hAnsi="Arial" w:eastAsia="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b/>
      <w:bCs/>
      <w:sz w:val="24"/>
      <w:szCs w:val="24"/>
    </w:rPr>
  </w:style>
  <w:style w:type="paragraph" w:styleId="750">
    <w:name w:val="Heading 6"/>
    <w:basedOn w:val="744"/>
    <w:next w:val="744"/>
    <w:uiPriority w:val="9"/>
    <w:unhideWhenUsed/>
    <w:qFormat/>
    <w:pPr>
      <w:keepLines/>
      <w:keepNext/>
      <w:spacing w:before="320" w:after="200"/>
      <w:outlineLvl w:val="5"/>
    </w:pPr>
    <w:rPr>
      <w:rFonts w:ascii="Arial" w:hAnsi="Arial" w:eastAsia="Arial"/>
      <w:b/>
      <w:bCs/>
      <w:sz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b/>
      <w:bCs/>
      <w:i/>
      <w:iCs/>
      <w:sz w:val="22"/>
    </w:rPr>
  </w:style>
  <w:style w:type="paragraph" w:styleId="752">
    <w:name w:val="Heading 8"/>
    <w:basedOn w:val="744"/>
    <w:next w:val="744"/>
    <w:uiPriority w:val="9"/>
    <w:unhideWhenUsed/>
    <w:qFormat/>
    <w:pPr>
      <w:keepLines/>
      <w:keepNext/>
      <w:spacing w:before="320" w:after="200"/>
      <w:outlineLvl w:val="7"/>
    </w:pPr>
    <w:rPr>
      <w:rFonts w:ascii="Arial" w:hAnsi="Arial" w:eastAsia="Arial"/>
      <w:i/>
      <w:iCs/>
      <w:sz w:val="22"/>
    </w:rPr>
  </w:style>
  <w:style w:type="paragraph" w:styleId="753">
    <w:name w:val="Heading 9"/>
    <w:basedOn w:val="744"/>
    <w:next w:val="744"/>
    <w:uiPriority w:val="9"/>
    <w:unhideWhenUsed/>
    <w:qFormat/>
    <w:pPr>
      <w:keepLines/>
      <w:keepNext/>
      <w:spacing w:before="320" w:after="200"/>
      <w:outlineLvl w:val="8"/>
    </w:pPr>
    <w:rPr>
      <w:rFonts w:ascii="Arial" w:hAnsi="Arial" w:eastAsia="Arial"/>
      <w:i/>
      <w:iCs/>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Document Map"/>
    <w:basedOn w:val="744"/>
    <w:link w:val="812"/>
    <w:uiPriority w:val="99"/>
    <w:unhideWhenUsed/>
    <w:qFormat/>
    <w:rPr>
      <w:rFonts w:ascii="宋体"/>
      <w:sz w:val="18"/>
      <w:szCs w:val="18"/>
    </w:rPr>
  </w:style>
  <w:style w:type="paragraph" w:styleId="759">
    <w:name w:val="annotation text"/>
    <w:basedOn w:val="744"/>
    <w:link w:val="813"/>
    <w:uiPriority w:val="0"/>
    <w:qFormat/>
    <w:pPr>
      <w:ind w:firstLine="922"/>
      <w:jc w:val="left"/>
      <w:spacing w:line="360" w:lineRule="auto"/>
    </w:pPr>
    <w:rPr>
      <w:rFonts w:ascii="Times New Roman" w:hAnsi="Times New Roman" w:cs="Times New Roman"/>
      <w:szCs w:val="24"/>
    </w:rPr>
  </w:style>
  <w:style w:type="paragraph" w:styleId="760">
    <w:name w:val="Body Text"/>
    <w:basedOn w:val="744"/>
    <w:next w:val="744"/>
    <w:link w:val="814"/>
    <w:uiPriority w:val="0"/>
    <w:qFormat/>
    <w:rPr>
      <w:rFonts w:eastAsia="楷体_GB2312"/>
      <w:b/>
      <w:bCs/>
      <w:color w:val="ff0000"/>
      <w:sz w:val="32"/>
      <w:szCs w:val="32"/>
      <w:lang w:val="zh-CN"/>
    </w:rPr>
  </w:style>
  <w:style w:type="paragraph" w:styleId="761">
    <w:name w:val="toc 5"/>
    <w:basedOn w:val="744"/>
    <w:next w:val="744"/>
    <w:uiPriority w:val="39"/>
    <w:unhideWhenUsed/>
    <w:qFormat/>
    <w:pPr>
      <w:ind w:left="1134"/>
      <w:spacing w:after="57"/>
    </w:pPr>
  </w:style>
  <w:style w:type="paragraph" w:styleId="762">
    <w:name w:val="toc 3"/>
    <w:basedOn w:val="744"/>
    <w:next w:val="744"/>
    <w:uiPriority w:val="39"/>
    <w:unhideWhenUsed/>
    <w:qFormat/>
    <w:pPr>
      <w:ind w:left="567"/>
      <w:spacing w:after="57"/>
    </w:pPr>
  </w:style>
  <w:style w:type="paragraph" w:styleId="763">
    <w:name w:val="Plain Text"/>
    <w:basedOn w:val="744"/>
    <w:link w:val="815"/>
    <w:uiPriority w:val="0"/>
    <w:qFormat/>
    <w:rPr>
      <w:rFonts w:ascii="宋体" w:hAnsi="Courier New" w:cs="Times New Roman"/>
      <w:szCs w:val="20"/>
    </w:rPr>
  </w:style>
  <w:style w:type="paragraph" w:styleId="764">
    <w:name w:val="toc 8"/>
    <w:basedOn w:val="744"/>
    <w:next w:val="744"/>
    <w:uiPriority w:val="39"/>
    <w:unhideWhenUsed/>
    <w:qFormat/>
    <w:pPr>
      <w:ind w:left="1984"/>
      <w:spacing w:after="57"/>
    </w:pPr>
  </w:style>
  <w:style w:type="paragraph" w:styleId="765">
    <w:name w:val="Date"/>
    <w:basedOn w:val="744"/>
    <w:next w:val="744"/>
    <w:link w:val="816"/>
    <w:uiPriority w:val="99"/>
    <w:unhideWhenUsed/>
    <w:qFormat/>
    <w:pPr>
      <w:ind w:left="100"/>
    </w:pPr>
  </w:style>
  <w:style w:type="paragraph" w:styleId="766">
    <w:name w:val="endnote text"/>
    <w:basedOn w:val="744"/>
    <w:link w:val="817"/>
    <w:uiPriority w:val="99"/>
    <w:unhideWhenUsed/>
    <w:qFormat/>
    <w:rPr>
      <w:sz w:val="20"/>
    </w:rPr>
  </w:style>
  <w:style w:type="paragraph" w:styleId="767">
    <w:name w:val="Balloon Text"/>
    <w:basedOn w:val="744"/>
    <w:link w:val="818"/>
    <w:uiPriority w:val="99"/>
    <w:unhideWhenUsed/>
    <w:qFormat/>
    <w:rPr>
      <w:sz w:val="18"/>
      <w:szCs w:val="18"/>
    </w:rPr>
  </w:style>
  <w:style w:type="paragraph" w:styleId="768">
    <w:name w:val="Footer"/>
    <w:basedOn w:val="744"/>
    <w:link w:val="1009"/>
    <w:uiPriority w:val="99"/>
    <w:unhideWhenUsed/>
    <w:qFormat/>
    <w:pPr>
      <w:jc w:val="left"/>
      <w:tabs>
        <w:tab w:val="center" w:pos="4153" w:leader="none"/>
        <w:tab w:val="right" w:pos="8306" w:leader="none"/>
      </w:tabs>
    </w:pPr>
    <w:rPr>
      <w:sz w:val="18"/>
      <w:szCs w:val="18"/>
    </w:rPr>
  </w:style>
  <w:style w:type="paragraph" w:styleId="769">
    <w:name w:val="Header"/>
    <w:basedOn w:val="744"/>
    <w:link w:val="1008"/>
    <w:uiPriority w:val="99"/>
    <w:unhideWhenUsed/>
    <w:qFormat/>
    <w:pPr>
      <w:jc w:val="center"/>
      <w:tabs>
        <w:tab w:val="center" w:pos="4153" w:leader="none"/>
        <w:tab w:val="right" w:pos="8306" w:leader="none"/>
      </w:tabs>
    </w:pPr>
    <w:rPr>
      <w:sz w:val="18"/>
      <w:szCs w:val="18"/>
    </w:rPr>
  </w:style>
  <w:style w:type="paragraph" w:styleId="770">
    <w:name w:val="toc 1"/>
    <w:basedOn w:val="744"/>
    <w:next w:val="744"/>
    <w:uiPriority w:val="39"/>
    <w:unhideWhenUsed/>
    <w:qFormat/>
    <w:pPr>
      <w:jc w:val="center"/>
      <w:spacing w:line="360" w:lineRule="auto"/>
      <w:tabs>
        <w:tab w:val="right" w:pos="9628" w:leader="dot"/>
      </w:tabs>
    </w:pPr>
    <w:rPr>
      <w:sz w:val="32"/>
    </w:rPr>
  </w:style>
  <w:style w:type="paragraph" w:styleId="771">
    <w:name w:val="toc 4"/>
    <w:basedOn w:val="744"/>
    <w:next w:val="744"/>
    <w:uiPriority w:val="39"/>
    <w:unhideWhenUsed/>
    <w:qFormat/>
    <w:pPr>
      <w:ind w:left="850"/>
      <w:spacing w:after="57"/>
    </w:pPr>
  </w:style>
  <w:style w:type="paragraph" w:styleId="772">
    <w:name w:val="Subtitle"/>
    <w:basedOn w:val="744"/>
    <w:next w:val="744"/>
    <w:link w:val="819"/>
    <w:uiPriority w:val="11"/>
    <w:qFormat/>
    <w:pPr>
      <w:spacing w:before="200" w:after="200"/>
    </w:pPr>
    <w:rPr>
      <w:sz w:val="24"/>
      <w:szCs w:val="24"/>
    </w:rPr>
  </w:style>
  <w:style w:type="paragraph" w:styleId="773">
    <w:name w:val="footnote text"/>
    <w:basedOn w:val="744"/>
    <w:link w:val="820"/>
    <w:uiPriority w:val="99"/>
    <w:unhideWhenUsed/>
    <w:qFormat/>
    <w:pPr>
      <w:spacing w:after="40"/>
    </w:pPr>
    <w:rPr>
      <w:sz w:val="18"/>
    </w:rPr>
  </w:style>
  <w:style w:type="paragraph" w:styleId="774">
    <w:name w:val="toc 6"/>
    <w:basedOn w:val="744"/>
    <w:next w:val="744"/>
    <w:uiPriority w:val="39"/>
    <w:unhideWhenUsed/>
    <w:qFormat/>
    <w:pPr>
      <w:ind w:left="1417"/>
      <w:spacing w:after="57"/>
    </w:pPr>
  </w:style>
  <w:style w:type="paragraph" w:styleId="775">
    <w:name w:val="table of figures"/>
    <w:basedOn w:val="744"/>
    <w:next w:val="744"/>
    <w:uiPriority w:val="99"/>
    <w:unhideWhenUsed/>
    <w:qFormat/>
  </w:style>
  <w:style w:type="paragraph" w:styleId="776">
    <w:name w:val="toc 2"/>
    <w:basedOn w:val="744"/>
    <w:next w:val="744"/>
    <w:uiPriority w:val="39"/>
    <w:unhideWhenUsed/>
    <w:qFormat/>
    <w:pPr>
      <w:ind w:left="283"/>
      <w:spacing w:after="57"/>
    </w:pPr>
  </w:style>
  <w:style w:type="paragraph" w:styleId="777">
    <w:name w:val="toc 9"/>
    <w:basedOn w:val="744"/>
    <w:next w:val="744"/>
    <w:uiPriority w:val="39"/>
    <w:unhideWhenUsed/>
    <w:qFormat/>
    <w:pPr>
      <w:ind w:left="2268"/>
      <w:spacing w:after="57"/>
    </w:pPr>
  </w:style>
  <w:style w:type="paragraph" w:styleId="778">
    <w:name w:val="Body Text 2"/>
    <w:basedOn w:val="744"/>
    <w:uiPriority w:val="99"/>
    <w:unhideWhenUsed/>
    <w:qFormat/>
    <w:pPr>
      <w:spacing w:after="120" w:line="480" w:lineRule="auto"/>
    </w:pPr>
  </w:style>
  <w:style w:type="paragraph" w:styleId="779">
    <w:name w:val="HTML Preformatted"/>
    <w:basedOn w:val="7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780">
    <w:name w:val="Normal (Web)"/>
    <w:basedOn w:val="744"/>
    <w:uiPriority w:val="99"/>
    <w:unhideWhenUsed/>
    <w:qFormat/>
    <w:pPr>
      <w:jc w:val="left"/>
      <w:spacing w:before="100" w:beforeAutospacing="1" w:after="100" w:afterAutospacing="1"/>
      <w:widowControl/>
    </w:pPr>
    <w:rPr>
      <w:rFonts w:ascii="宋体" w:hAnsi="宋体" w:cs="宋体"/>
      <w:sz w:val="24"/>
      <w:szCs w:val="24"/>
    </w:rPr>
  </w:style>
  <w:style w:type="paragraph" w:styleId="781">
    <w:name w:val="Title"/>
    <w:basedOn w:val="744"/>
    <w:next w:val="744"/>
    <w:link w:val="821"/>
    <w:uiPriority w:val="10"/>
    <w:qFormat/>
    <w:pPr>
      <w:contextualSpacing/>
      <w:spacing w:before="300" w:after="200"/>
    </w:pPr>
    <w:rPr>
      <w:sz w:val="48"/>
      <w:szCs w:val="48"/>
    </w:rPr>
  </w:style>
  <w:style w:type="paragraph" w:styleId="782">
    <w:name w:val="annotation subject"/>
    <w:basedOn w:val="759"/>
    <w:next w:val="759"/>
    <w:link w:val="822"/>
    <w:uiPriority w:val="99"/>
    <w:unhideWhenUsed/>
    <w:qFormat/>
    <w:pPr>
      <w:ind w:firstLine="0"/>
      <w:spacing w:line="240" w:lineRule="auto"/>
    </w:pPr>
    <w:rPr>
      <w:rFonts w:ascii="Calibri" w:hAnsi="Calibri" w:cs="Arial"/>
      <w:b/>
      <w:bCs/>
      <w:szCs w:val="22"/>
    </w:rPr>
  </w:style>
  <w:style w:type="paragraph" w:styleId="783">
    <w:name w:val="Body Text First Indent"/>
    <w:basedOn w:val="744"/>
    <w:uiPriority w:val="99"/>
    <w:qFormat/>
    <w:pPr>
      <w:ind w:firstLine="420"/>
      <w:tabs>
        <w:tab w:val="left" w:pos="567" w:leader="none"/>
      </w:tabs>
    </w:pPr>
  </w:style>
  <w:style w:type="table" w:styleId="784">
    <w:name w:val="Table Grid"/>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endnote reference"/>
    <w:basedOn w:val="754"/>
    <w:uiPriority w:val="99"/>
    <w:unhideWhenUsed/>
    <w:qFormat/>
    <w:rPr>
      <w:vertAlign w:val="superscript"/>
    </w:rPr>
  </w:style>
  <w:style w:type="character" w:styleId="786">
    <w:name w:val="page number"/>
    <w:uiPriority w:val="0"/>
    <w:qFormat/>
  </w:style>
  <w:style w:type="character" w:styleId="787">
    <w:name w:val="FollowedHyperlink"/>
    <w:basedOn w:val="754"/>
    <w:uiPriority w:val="99"/>
    <w:unhideWhenUsed/>
    <w:qFormat/>
    <w:rPr>
      <w:color w:val="800080"/>
      <w:u w:val="single"/>
    </w:rPr>
  </w:style>
  <w:style w:type="character" w:styleId="788">
    <w:name w:val="Hyperlink"/>
    <w:uiPriority w:val="99"/>
    <w:qFormat/>
    <w:rPr>
      <w:color w:val="0000ff"/>
      <w:u w:val="none"/>
    </w:rPr>
  </w:style>
  <w:style w:type="character" w:styleId="789">
    <w:name w:val="annotation reference"/>
    <w:uiPriority w:val="0"/>
    <w:qFormat/>
    <w:rPr>
      <w:sz w:val="21"/>
      <w:szCs w:val="21"/>
    </w:rPr>
  </w:style>
  <w:style w:type="character" w:styleId="790">
    <w:name w:val="footnote reference"/>
    <w:basedOn w:val="754"/>
    <w:uiPriority w:val="99"/>
    <w:unhideWhenUsed/>
    <w:qFormat/>
    <w:rPr>
      <w:vertAlign w:val="superscript"/>
    </w:rPr>
  </w:style>
  <w:style w:type="paragraph" w:styleId="791" w:customStyle="1">
    <w:name w:val="文本块1"/>
    <w:uiPriority w:val="99"/>
    <w:unhideWhenUsed/>
    <w:qFormat/>
    <w:pPr>
      <w:ind w:left="1440" w:right="1440"/>
      <w:jc w:val="both"/>
      <w:spacing w:after="120"/>
      <w:widowControl w:val="off"/>
    </w:pPr>
    <w:rPr>
      <w:rFonts w:ascii="Calibri" w:hAnsi="Calibri" w:eastAsia="宋体" w:cs="Times New Roman"/>
      <w:sz w:val="21"/>
      <w:szCs w:val="22"/>
      <w:lang w:val="en-US" w:eastAsia="zh-CN" w:bidi="ar-SA"/>
    </w:rPr>
  </w:style>
  <w:style w:type="table" w:styleId="792" w:customStyle="1">
    <w:name w:val="无格式表格 11"/>
    <w:basedOn w:val="75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方正仿宋_GBK" w:hAnsi="方正仿宋_GBK"/>
        <w:b/>
        <w:color w:val="404040"/>
        <w:sz w:val="22"/>
      </w:rPr>
    </w:tblStylePr>
    <w:tblStylePr w:type="firstRow">
      <w:rPr>
        <w:rFonts w:ascii="方正仿宋_GBK" w:hAnsi="方正仿宋_GBK"/>
        <w:b/>
        <w:color w:val="404040"/>
        <w:sz w:val="22"/>
      </w:rPr>
    </w:tblStylePr>
    <w:tblStylePr w:type="lastCol">
      <w:rPr>
        <w:rFonts w:ascii="方正仿宋_GBK" w:hAnsi="方正仿宋_GBK"/>
        <w:b/>
        <w:color w:val="404040"/>
        <w:sz w:val="22"/>
      </w:rPr>
    </w:tblStylePr>
    <w:tblStylePr w:type="lastRow">
      <w:rPr>
        <w:rFonts w:ascii="方正仿宋_GBK" w:hAnsi="方正仿宋_GBK"/>
        <w:b/>
        <w:color w:val="404040"/>
        <w:sz w:val="22"/>
      </w:rPr>
    </w:tblStylePr>
  </w:style>
  <w:style w:type="table" w:styleId="793" w:customStyle="1">
    <w:name w:val="无格式表格 21"/>
    <w:basedOn w:val="755"/>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blStylePr>
  </w:style>
  <w:style w:type="table" w:styleId="794" w:customStyle="1">
    <w:name w:val="无格式表格 31"/>
    <w:basedOn w:val="755"/>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755"/>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755"/>
    <w:uiPriority w:val="99"/>
    <w:qFormat/>
    <w:tblPr/>
    <w:tblStylePr w:type="band1Horz">
      <w:rPr>
        <w:rFonts w:ascii="方正仿宋_GBK" w:hAnsi="方正仿宋_GBK"/>
        <w:color w:val="404040"/>
        <w:sz w:val="22"/>
      </w:rPr>
      <w:tcPr>
        <w:shd w:val="clear" w:color="f1f1f1" w:fill="f1f1f1"/>
      </w:tcPr>
    </w:tblStylePr>
    <w:tblStylePr w:type="band1Vert">
      <w:rPr>
        <w:rFonts w:ascii="方正仿宋_GBK" w:hAnsi="方正仿宋_GBK"/>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网格表 1 浅色1"/>
    <w:basedOn w:val="75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方正仿宋_GBK" w:hAnsi="方正仿宋_GBK"/>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98" w:customStyle="1">
    <w:name w:val="网格表 21"/>
    <w:basedOn w:val="755"/>
    <w:uiPriority w:val="99"/>
    <w:qFormat/>
    <w:tblPr>
      <w:tblBorders>
        <w:bottom w:val="single" w:color="696969" w:sz="4" w:space="0"/>
        <w:insideH w:val="single" w:color="696969" w:sz="4" w:space="0"/>
        <w:insideV w:val="single" w:color="696969"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网格表 31"/>
    <w:basedOn w:val="755"/>
    <w:uiPriority w:val="99"/>
    <w:qFormat/>
    <w:tblPr>
      <w:tblBorders>
        <w:bottom w:val="single" w:color="696969" w:sz="4" w:space="0"/>
        <w:insideH w:val="single" w:color="696969" w:sz="4" w:space="0"/>
        <w:insideV w:val="single" w:color="696969"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0" w:customStyle="1">
    <w:name w:val="网格表 41"/>
    <w:basedOn w:val="75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方正仿宋_GBK" w:hAnsi="方正仿宋_GBK"/>
        <w:color w:val="404040"/>
        <w:sz w:val="22"/>
      </w:rPr>
      <w:tcPr>
        <w:shd w:val="clear" w:color="cacaca" w:fill="cacaca"/>
      </w:tcPr>
    </w:tblStylePr>
    <w:tblStylePr w:type="band1Vert">
      <w:rPr>
        <w:rFonts w:ascii="方正仿宋_GBK" w:hAnsi="方正仿宋_GBK"/>
        <w:color w:val="404040"/>
        <w:sz w:val="22"/>
      </w:rPr>
      <w:tcPr>
        <w:shd w:val="clear" w:color="cacaca" w:fill="cacaca"/>
      </w:tcPr>
    </w:tblStylePr>
    <w:tblStylePr w:type="firstCol">
      <w:rPr>
        <w:b/>
        <w:color w:val="404040"/>
      </w:rPr>
    </w:tblStylePr>
    <w:tblStylePr w:type="firstRow">
      <w:rPr>
        <w:rFonts w:ascii="方正仿宋_GBK" w:hAnsi="方正仿宋_GBK"/>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1" w:customStyle="1">
    <w:name w:val="网格表 5 深色1"/>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方正仿宋_GBK" w:hAnsi="方正仿宋_GBK"/>
        <w:b/>
        <w:color w:val="ffffff"/>
        <w:sz w:val="22"/>
      </w:rPr>
      <w:tcPr>
        <w:shd w:val="clear" w:color="000000" w:fill="000000"/>
      </w:tcPr>
    </w:tblStylePr>
    <w:tblStylePr w:type="firstRow">
      <w:rPr>
        <w:rFonts w:ascii="方正仿宋_GBK" w:hAnsi="方正仿宋_GBK"/>
        <w:b/>
        <w:color w:val="ffffff"/>
        <w:sz w:val="22"/>
      </w:rPr>
      <w:tcPr>
        <w:shd w:val="clear" w:color="000000" w:fill="000000"/>
      </w:tcPr>
    </w:tblStylePr>
    <w:tblStylePr w:type="lastCol">
      <w:rPr>
        <w:rFonts w:ascii="方正仿宋_GBK" w:hAnsi="方正仿宋_GBK"/>
        <w:b/>
        <w:color w:val="ffffff"/>
        <w:sz w:val="22"/>
      </w:rPr>
      <w:tcPr>
        <w:shd w:val="clear" w:color="000000" w:fill="000000"/>
      </w:tcPr>
    </w:tblStylePr>
    <w:tblStylePr w:type="lastRow">
      <w:rPr>
        <w:rFonts w:ascii="方正仿宋_GBK" w:hAnsi="方正仿宋_GBK"/>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2" w:customStyle="1">
    <w:name w:val="网格表 6 彩色1"/>
    <w:basedOn w:val="75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方正仿宋_GBK" w:hAnsi="方正仿宋_GBK"/>
        <w:color w:val="7e7e7e"/>
        <w:sz w:val="22"/>
      </w:rPr>
      <w:tcPr>
        <w:shd w:val="clear" w:color="cacaca" w:fill="cacaca"/>
      </w:tcPr>
    </w:tblStylePr>
    <w:tblStylePr w:type="band1Vert">
      <w:tcPr>
        <w:shd w:val="clear" w:color="cacaca" w:fill="cacaca"/>
      </w:tcPr>
    </w:tblStylePr>
    <w:tblStylePr w:type="band2Horz">
      <w:rPr>
        <w:rFonts w:ascii="方正仿宋_GBK" w:hAnsi="方正仿宋_GBK"/>
        <w:color w:val="7e7e7e"/>
        <w:sz w:val="22"/>
      </w:rPr>
    </w:tblStylePr>
    <w:tblStylePr w:type="firstCol">
      <w:rPr>
        <w:b/>
        <w:color w:val="7e7e7e"/>
      </w:rPr>
    </w:tblStylePr>
    <w:tblStylePr w:type="firstRow">
      <w:rPr>
        <w:b/>
        <w:color w:val="7e7e7e"/>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7e7e7e"/>
      </w:rPr>
    </w:tblStylePr>
    <w:tblStylePr w:type="lastRow">
      <w:rPr>
        <w:b/>
        <w:color w:val="7e7e7e"/>
      </w:rPr>
    </w:tblStylePr>
  </w:style>
  <w:style w:type="table" w:styleId="803" w:customStyle="1">
    <w:name w:val="网格表 7 彩色1"/>
    <w:basedOn w:val="75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方正仿宋_GBK" w:hAnsi="方正仿宋_GBK"/>
        <w:color w:val="7e7e7e"/>
        <w:sz w:val="22"/>
      </w:rPr>
      <w:tcPr>
        <w:shd w:val="clear" w:color="f1f1f1" w:fill="f1f1f1"/>
      </w:tcPr>
    </w:tblStylePr>
    <w:tblStylePr w:type="band1Vert">
      <w:tcPr>
        <w:shd w:val="clear" w:color="f1f1f1" w:fill="f1f1f1"/>
      </w:tcPr>
    </w:tblStylePr>
    <w:tblStylePr w:type="band2Horz">
      <w:rPr>
        <w:rFonts w:ascii="方正仿宋_GBK" w:hAnsi="方正仿宋_GBK"/>
        <w:color w:val="7e7e7e"/>
        <w:sz w:val="22"/>
      </w:rPr>
    </w:tblStylePr>
    <w:tblStylePr w:type="firstCol">
      <w:rPr>
        <w:rFonts w:ascii="方正仿宋_GBK" w:hAnsi="方正仿宋_GBK"/>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方正仿宋_GBK" w:hAnsi="方正仿宋_GBK"/>
        <w:b/>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方正仿宋_GBK" w:hAnsi="方正仿宋_GBK"/>
        <w:b/>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4" w:customStyle="1">
    <w:name w:val="清单表 1 浅色1"/>
    <w:basedOn w:val="755"/>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5" w:customStyle="1">
    <w:name w:val="清单表 21"/>
    <w:basedOn w:val="755"/>
    <w:uiPriority w:val="99"/>
    <w:qFormat/>
    <w:tblPr>
      <w:tblBorders>
        <w:top w:val="single" w:color="6E6E6E" w:sz="4" w:space="0"/>
        <w:bottom w:val="single" w:color="6E6E6E" w:sz="4" w:space="0"/>
        <w:insideH w:val="single" w:color="6E6E6E" w:sz="4" w:space="0"/>
      </w:tblBorders>
    </w:tblPr>
    <w:tblStylePr w:type="band1Horz">
      <w:rPr>
        <w:rFonts w:ascii="方正仿宋_GBK" w:hAnsi="方正仿宋_GBK"/>
        <w:color w:val="404040"/>
        <w:sz w:val="22"/>
      </w:rPr>
      <w:tcPr>
        <w:shd w:val="clear" w:color="bebebe" w:fill="bebebe"/>
      </w:tcPr>
    </w:tblStylePr>
    <w:tblStylePr w:type="band1Vert">
      <w:rPr>
        <w:rFonts w:ascii="方正仿宋_GBK" w:hAnsi="方正仿宋_GBK"/>
        <w:color w:val="404040"/>
        <w:sz w:val="22"/>
      </w:rPr>
      <w:tcPr>
        <w:shd w:val="clear" w:color="bebebe" w:fill="bebebe"/>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06" w:customStyle="1">
    <w:name w:val="清单表 31"/>
    <w:basedOn w:val="75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方正仿宋_GBK" w:hAnsi="方正仿宋_GBK"/>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000000" w:fill="000000"/>
      </w:tcPr>
    </w:tblStylePr>
    <w:tblStylePr w:type="lastCol">
      <w:rPr>
        <w:b/>
        <w:color w:val="404040"/>
      </w:rPr>
    </w:tblStylePr>
    <w:tblStylePr w:type="lastRow">
      <w:rPr>
        <w:b/>
        <w:color w:val="404040"/>
      </w:rPr>
    </w:tblStylePr>
  </w:style>
  <w:style w:type="table" w:styleId="807" w:customStyle="1">
    <w:name w:val="清单表 41"/>
    <w:basedOn w:val="75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方正仿宋_GBK" w:hAnsi="方正仿宋_GBK"/>
        <w:color w:val="404040"/>
        <w:sz w:val="22"/>
      </w:rPr>
      <w:tcPr>
        <w:shd w:val="clear" w:color="bebebe" w:fill="bebebe"/>
      </w:tcPr>
    </w:tblStylePr>
    <w:tblStylePr w:type="band1Vert">
      <w:rPr>
        <w:rFonts w:ascii="方正仿宋_GBK" w:hAnsi="方正仿宋_GBK"/>
        <w:color w:val="404040"/>
        <w:sz w:val="22"/>
      </w:rPr>
      <w:tcPr>
        <w:shd w:val="clear" w:color="bebebe" w:fill="bebebe"/>
      </w:tcPr>
    </w:tblStylePr>
    <w:tblStylePr w:type="firstCol">
      <w:rPr>
        <w:b/>
        <w:color w:val="404040"/>
      </w:rPr>
    </w:tblStylePr>
    <w:tblStylePr w:type="firstRow">
      <w:rPr>
        <w:rFonts w:ascii="方正仿宋_GBK" w:hAnsi="方正仿宋_GBK"/>
        <w:b/>
        <w:color w:val="ffffff"/>
        <w:sz w:val="22"/>
      </w:rPr>
      <w:tcPr>
        <w:shd w:val="clear" w:color="000000" w:fill="000000"/>
      </w:tcPr>
    </w:tblStylePr>
    <w:tblStylePr w:type="lastCol">
      <w:rPr>
        <w:b/>
        <w:color w:val="404040"/>
      </w:rPr>
    </w:tblStylePr>
    <w:tblStylePr w:type="lastRow">
      <w:rPr>
        <w:b/>
        <w:color w:val="404040"/>
      </w:rPr>
    </w:tblStylePr>
  </w:style>
  <w:style w:type="table" w:styleId="808" w:customStyle="1">
    <w:name w:val="清单表 5 深色1"/>
    <w:basedOn w:val="75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809" w:customStyle="1">
    <w:name w:val="清单表 6 彩色1"/>
    <w:basedOn w:val="755"/>
    <w:uiPriority w:val="99"/>
    <w:qFormat/>
    <w:tblPr>
      <w:tblBorders>
        <w:top w:val="single" w:color="7E7E7E" w:sz="4" w:space="0"/>
        <w:bottom w:val="single" w:color="7E7E7E" w:sz="4" w:space="0"/>
      </w:tblBorders>
    </w:tblPr>
    <w:tblStylePr w:type="band1Horz">
      <w:rPr>
        <w:rFonts w:ascii="方正仿宋_GBK" w:hAnsi="方正仿宋_GBK"/>
        <w:color w:val="000000"/>
        <w:sz w:val="22"/>
      </w:rPr>
      <w:tcPr>
        <w:shd w:val="clear" w:color="bebebe" w:fill="bebebe"/>
      </w:tcPr>
    </w:tblStylePr>
    <w:tblStylePr w:type="band1Vert">
      <w:tcPr>
        <w:shd w:val="clear" w:color="bebebe" w:fill="bebebe"/>
      </w:tcPr>
    </w:tblStylePr>
    <w:tblStylePr w:type="band2Horz">
      <w:rPr>
        <w:rFonts w:ascii="方正仿宋_GBK" w:hAnsi="方正仿宋_GBK"/>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清单表 7 彩色1"/>
    <w:basedOn w:val="755"/>
    <w:uiPriority w:val="99"/>
    <w:qFormat/>
    <w:tblPr>
      <w:tblBorders>
        <w:right w:val="single" w:color="7E7E7E" w:sz="4" w:space="0"/>
      </w:tblBorders>
    </w:tblPr>
    <w:tblStylePr w:type="band1Horz">
      <w:rPr>
        <w:rFonts w:ascii="方正仿宋_GBK" w:hAnsi="方正仿宋_GBK"/>
        <w:color w:val="7e7e7e"/>
        <w:sz w:val="22"/>
      </w:rPr>
      <w:tcPr>
        <w:shd w:val="clear" w:color="bebebe" w:fill="bebebe"/>
      </w:tcPr>
    </w:tblStylePr>
    <w:tblStylePr w:type="band1Vert">
      <w:tcPr>
        <w:shd w:val="clear" w:color="bebebe" w:fill="bebebe"/>
      </w:tcPr>
    </w:tblStylePr>
    <w:tblStylePr w:type="band2Horz">
      <w:rPr>
        <w:rFonts w:ascii="方正仿宋_GBK" w:hAnsi="方正仿宋_GBK"/>
        <w:color w:val="7e7e7e"/>
        <w:sz w:val="22"/>
      </w:rPr>
    </w:tblStylePr>
    <w:tblStylePr w:type="firstCol">
      <w:rPr>
        <w:rFonts w:ascii="方正仿宋_GBK" w:hAnsi="方正仿宋_GBK"/>
        <w:i/>
        <w:color w:val="7e7e7e"/>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方正仿宋_GBK" w:hAnsi="方正仿宋_GBK"/>
        <w:i/>
        <w:color w:val="7e7e7e"/>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7e7e7e"/>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方正仿宋_GBK" w:hAnsi="方正仿宋_GBK"/>
        <w:i/>
        <w:color w:val="7e7e7e"/>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11" w:customStyle="1">
    <w:name w:val="TOC 标题1"/>
    <w:uiPriority w:val="39"/>
    <w:unhideWhenUsed/>
    <w:qFormat/>
    <w:rPr>
      <w:rFonts w:ascii="Times New Roman" w:hAnsi="Times New Roman" w:eastAsia="宋体" w:cs="Times New Roman"/>
      <w:lang w:val="en-US" w:eastAsia="zh-CN" w:bidi="ar-SA"/>
    </w:rPr>
  </w:style>
  <w:style w:type="character" w:styleId="812" w:customStyle="1">
    <w:name w:val="文档结构图 字符"/>
    <w:basedOn w:val="754"/>
    <w:link w:val="758"/>
    <w:uiPriority w:val="99"/>
    <w:semiHidden/>
    <w:qFormat/>
    <w:rPr>
      <w:rFonts w:ascii="宋体" w:eastAsia="宋体"/>
      <w:sz w:val="18"/>
      <w:szCs w:val="18"/>
    </w:rPr>
  </w:style>
  <w:style w:type="character" w:styleId="813" w:customStyle="1">
    <w:name w:val="批注文字 字符"/>
    <w:basedOn w:val="754"/>
    <w:link w:val="759"/>
    <w:uiPriority w:val="0"/>
    <w:qFormat/>
    <w:rPr>
      <w:rFonts w:ascii="Times New Roman" w:hAnsi="Times New Roman" w:eastAsia="宋体" w:cs="Times New Roman"/>
      <w:szCs w:val="24"/>
    </w:rPr>
  </w:style>
  <w:style w:type="character" w:styleId="814" w:customStyle="1">
    <w:name w:val="正文文本 字符"/>
    <w:basedOn w:val="754"/>
    <w:link w:val="760"/>
    <w:uiPriority w:val="0"/>
    <w:qFormat/>
    <w:rPr>
      <w:rFonts w:eastAsia="楷体_GB2312"/>
      <w:b/>
      <w:bCs/>
      <w:color w:val="ff0000"/>
      <w:sz w:val="32"/>
      <w:szCs w:val="32"/>
      <w:lang w:val="zh-CN"/>
    </w:rPr>
  </w:style>
  <w:style w:type="character" w:styleId="815" w:customStyle="1">
    <w:name w:val="纯文本 字符"/>
    <w:basedOn w:val="754"/>
    <w:link w:val="763"/>
    <w:uiPriority w:val="0"/>
    <w:qFormat/>
    <w:rPr>
      <w:rFonts w:ascii="宋体" w:hAnsi="Courier New" w:eastAsia="宋体" w:cs="Times New Roman"/>
      <w:szCs w:val="20"/>
    </w:rPr>
  </w:style>
  <w:style w:type="character" w:styleId="816" w:customStyle="1">
    <w:name w:val="日期 字符"/>
    <w:basedOn w:val="754"/>
    <w:link w:val="765"/>
    <w:uiPriority w:val="99"/>
    <w:semiHidden/>
    <w:qFormat/>
  </w:style>
  <w:style w:type="character" w:styleId="817" w:customStyle="1">
    <w:name w:val="尾注文本 字符"/>
    <w:link w:val="766"/>
    <w:uiPriority w:val="99"/>
    <w:qFormat/>
    <w:rPr>
      <w:sz w:val="20"/>
    </w:rPr>
  </w:style>
  <w:style w:type="character" w:styleId="818" w:customStyle="1">
    <w:name w:val="批注框文本 字符"/>
    <w:basedOn w:val="754"/>
    <w:link w:val="767"/>
    <w:uiPriority w:val="99"/>
    <w:semiHidden/>
    <w:qFormat/>
    <w:rPr>
      <w:sz w:val="18"/>
      <w:szCs w:val="18"/>
    </w:rPr>
  </w:style>
  <w:style w:type="character" w:styleId="819" w:customStyle="1">
    <w:name w:val="副标题 字符"/>
    <w:basedOn w:val="754"/>
    <w:link w:val="772"/>
    <w:uiPriority w:val="11"/>
    <w:qFormat/>
    <w:rPr>
      <w:sz w:val="24"/>
      <w:szCs w:val="24"/>
    </w:rPr>
  </w:style>
  <w:style w:type="character" w:styleId="820" w:customStyle="1">
    <w:name w:val="脚注文本 字符"/>
    <w:link w:val="773"/>
    <w:uiPriority w:val="99"/>
    <w:qFormat/>
    <w:rPr>
      <w:sz w:val="18"/>
    </w:rPr>
  </w:style>
  <w:style w:type="character" w:styleId="821" w:customStyle="1">
    <w:name w:val="标题 字符"/>
    <w:basedOn w:val="754"/>
    <w:link w:val="781"/>
    <w:uiPriority w:val="10"/>
    <w:qFormat/>
    <w:rPr>
      <w:sz w:val="48"/>
      <w:szCs w:val="48"/>
    </w:rPr>
  </w:style>
  <w:style w:type="character" w:styleId="822" w:customStyle="1">
    <w:name w:val="批注主题 字符"/>
    <w:basedOn w:val="813"/>
    <w:link w:val="782"/>
    <w:uiPriority w:val="99"/>
    <w:semiHidden/>
    <w:qFormat/>
    <w:rPr>
      <w:rFonts w:ascii="Times New Roman" w:hAnsi="Times New Roman" w:eastAsia="宋体" w:cs="Times New Roman"/>
      <w:b/>
      <w:bCs/>
      <w:szCs w:val="24"/>
    </w:rPr>
  </w:style>
  <w:style w:type="character" w:styleId="823" w:customStyle="1">
    <w:name w:val="Heading 4 Char"/>
    <w:basedOn w:val="754"/>
    <w:uiPriority w:val="9"/>
    <w:qFormat/>
    <w:rPr>
      <w:rFonts w:ascii="Arial" w:hAnsi="Arial" w:eastAsia="Arial" w:cs="Arial"/>
      <w:b/>
      <w:bCs/>
      <w:sz w:val="26"/>
      <w:szCs w:val="26"/>
    </w:rPr>
  </w:style>
  <w:style w:type="character" w:styleId="824" w:customStyle="1">
    <w:name w:val="Heading 5 Char"/>
    <w:basedOn w:val="754"/>
    <w:uiPriority w:val="9"/>
    <w:qFormat/>
    <w:rPr>
      <w:rFonts w:ascii="Arial" w:hAnsi="Arial" w:eastAsia="Arial" w:cs="Arial"/>
      <w:b/>
      <w:bCs/>
      <w:sz w:val="24"/>
      <w:szCs w:val="24"/>
    </w:rPr>
  </w:style>
  <w:style w:type="character" w:styleId="825" w:customStyle="1">
    <w:name w:val="Heading 6 Char"/>
    <w:basedOn w:val="754"/>
    <w:uiPriority w:val="9"/>
    <w:qFormat/>
    <w:rPr>
      <w:rFonts w:ascii="Arial" w:hAnsi="Arial" w:eastAsia="Arial" w:cs="Arial"/>
      <w:b/>
      <w:bCs/>
      <w:sz w:val="22"/>
      <w:szCs w:val="22"/>
    </w:rPr>
  </w:style>
  <w:style w:type="character" w:styleId="826" w:customStyle="1">
    <w:name w:val="Heading 7 Char"/>
    <w:basedOn w:val="754"/>
    <w:uiPriority w:val="9"/>
    <w:qFormat/>
    <w:rPr>
      <w:rFonts w:ascii="Arial" w:hAnsi="Arial" w:eastAsia="Arial" w:cs="Arial"/>
      <w:b/>
      <w:bCs/>
      <w:i/>
      <w:iCs/>
      <w:sz w:val="22"/>
      <w:szCs w:val="22"/>
    </w:rPr>
  </w:style>
  <w:style w:type="character" w:styleId="827" w:customStyle="1">
    <w:name w:val="Heading 8 Char"/>
    <w:basedOn w:val="754"/>
    <w:uiPriority w:val="9"/>
    <w:qFormat/>
    <w:rPr>
      <w:rFonts w:ascii="Arial" w:hAnsi="Arial" w:eastAsia="Arial" w:cs="Arial"/>
      <w:i/>
      <w:iCs/>
      <w:sz w:val="22"/>
      <w:szCs w:val="22"/>
    </w:rPr>
  </w:style>
  <w:style w:type="character" w:styleId="828" w:customStyle="1">
    <w:name w:val="Heading 9 Char"/>
    <w:basedOn w:val="754"/>
    <w:uiPriority w:val="9"/>
    <w:qFormat/>
    <w:rPr>
      <w:rFonts w:ascii="Arial" w:hAnsi="Arial" w:eastAsia="Arial" w:cs="Arial"/>
      <w:i/>
      <w:iCs/>
      <w:sz w:val="21"/>
      <w:szCs w:val="21"/>
    </w:rPr>
  </w:style>
  <w:style w:type="character" w:styleId="829" w:customStyle="1">
    <w:name w:val="Title Char"/>
    <w:basedOn w:val="754"/>
    <w:uiPriority w:val="10"/>
    <w:qFormat/>
    <w:rPr>
      <w:sz w:val="48"/>
      <w:szCs w:val="48"/>
    </w:rPr>
  </w:style>
  <w:style w:type="character" w:styleId="830" w:customStyle="1">
    <w:name w:val="Subtitle Char"/>
    <w:basedOn w:val="754"/>
    <w:uiPriority w:val="11"/>
    <w:qFormat/>
    <w:rPr>
      <w:sz w:val="24"/>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character" w:styleId="833" w:customStyle="1">
    <w:name w:val="Footnote Text Char"/>
    <w:uiPriority w:val="99"/>
    <w:qFormat/>
    <w:rPr>
      <w:sz w:val="18"/>
    </w:rPr>
  </w:style>
  <w:style w:type="character" w:styleId="834" w:customStyle="1">
    <w:name w:val="Endnote Text Char"/>
    <w:uiPriority w:val="99"/>
    <w:qFormat/>
    <w:rPr>
      <w:sz w:val="20"/>
    </w:rPr>
  </w:style>
  <w:style w:type="paragraph" w:styleId="835" w:customStyle="1">
    <w:name w:val="_Style 56"/>
    <w:uiPriority w:val="39"/>
    <w:unhideWhenUsed/>
    <w:qFormat/>
    <w:pPr>
      <w:spacing w:after="160" w:line="278" w:lineRule="auto"/>
    </w:pPr>
    <w:rPr>
      <w:rFonts w:ascii="Times New Roman" w:hAnsi="Times New Roman" w:eastAsia="宋体" w:cs="Times New Roman"/>
      <w:lang w:val="en-US" w:eastAsia="zh-CN" w:bidi="ar-SA"/>
    </w:rPr>
  </w:style>
  <w:style w:type="paragraph" w:styleId="836" w:customStyle="1">
    <w:name w:val="标题 11"/>
    <w:basedOn w:val="744"/>
    <w:next w:val="744"/>
    <w:link w:val="837"/>
    <w:uiPriority w:val="9"/>
    <w:qFormat/>
    <w:pPr>
      <w:keepLines/>
      <w:keepNext/>
      <w:spacing w:before="340" w:after="330" w:line="578" w:lineRule="auto"/>
      <w:outlineLvl w:val="0"/>
    </w:pPr>
    <w:rPr>
      <w:b/>
      <w:bCs/>
      <w:sz w:val="44"/>
      <w:szCs w:val="44"/>
    </w:rPr>
  </w:style>
  <w:style w:type="character" w:styleId="837" w:customStyle="1">
    <w:name w:val="标题 1 Char"/>
    <w:basedOn w:val="754"/>
    <w:link w:val="836"/>
    <w:uiPriority w:val="9"/>
    <w:qFormat/>
    <w:rPr>
      <w:b/>
      <w:bCs/>
      <w:sz w:val="44"/>
      <w:szCs w:val="44"/>
    </w:rPr>
  </w:style>
  <w:style w:type="paragraph" w:styleId="838" w:customStyle="1">
    <w:name w:val="标题 21"/>
    <w:basedOn w:val="744"/>
    <w:next w:val="744"/>
    <w:link w:val="839"/>
    <w:uiPriority w:val="9"/>
    <w:unhideWhenUsed/>
    <w:qFormat/>
    <w:pPr>
      <w:keepLines/>
      <w:keepNext/>
      <w:spacing w:before="260" w:after="260" w:line="416" w:lineRule="auto"/>
      <w:outlineLvl w:val="1"/>
    </w:pPr>
    <w:rPr>
      <w:rFonts w:ascii="Cambria" w:hAnsi="Cambria" w:eastAsia="黑体"/>
      <w:b/>
      <w:bCs/>
      <w:sz w:val="32"/>
      <w:szCs w:val="32"/>
    </w:rPr>
  </w:style>
  <w:style w:type="character" w:styleId="839" w:customStyle="1">
    <w:name w:val="标题 2 Char"/>
    <w:basedOn w:val="754"/>
    <w:link w:val="838"/>
    <w:uiPriority w:val="9"/>
    <w:qFormat/>
    <w:rPr>
      <w:rFonts w:ascii="Cambria" w:hAnsi="Cambria" w:eastAsia="黑体" w:cs="Arial"/>
      <w:b/>
      <w:bCs/>
      <w:sz w:val="32"/>
      <w:szCs w:val="32"/>
    </w:rPr>
  </w:style>
  <w:style w:type="paragraph" w:styleId="840" w:customStyle="1">
    <w:name w:val="标题 31"/>
    <w:basedOn w:val="744"/>
    <w:next w:val="744"/>
    <w:link w:val="841"/>
    <w:uiPriority w:val="9"/>
    <w:unhideWhenUsed/>
    <w:qFormat/>
    <w:pPr>
      <w:keepLines/>
      <w:keepNext/>
      <w:spacing w:before="260" w:after="260" w:line="416" w:lineRule="auto"/>
      <w:outlineLvl w:val="2"/>
    </w:pPr>
    <w:rPr>
      <w:b/>
      <w:bCs/>
      <w:sz w:val="32"/>
      <w:szCs w:val="32"/>
    </w:rPr>
  </w:style>
  <w:style w:type="character" w:styleId="841" w:customStyle="1">
    <w:name w:val="标题 3 Char"/>
    <w:basedOn w:val="754"/>
    <w:link w:val="840"/>
    <w:uiPriority w:val="9"/>
    <w:qFormat/>
    <w:rPr>
      <w:b/>
      <w:bCs/>
      <w:sz w:val="32"/>
      <w:szCs w:val="32"/>
    </w:rPr>
  </w:style>
  <w:style w:type="paragraph" w:styleId="842" w:customStyle="1">
    <w:name w:val="标题 41"/>
    <w:basedOn w:val="744"/>
    <w:next w:val="744"/>
    <w:link w:val="843"/>
    <w:uiPriority w:val="9"/>
    <w:unhideWhenUsed/>
    <w:qFormat/>
    <w:pPr>
      <w:keepLines/>
      <w:keepNext/>
      <w:spacing w:before="320" w:after="200"/>
      <w:outlineLvl w:val="3"/>
    </w:pPr>
    <w:rPr>
      <w:rFonts w:ascii="Arial" w:hAnsi="Arial" w:eastAsia="Arial"/>
      <w:b/>
      <w:bCs/>
      <w:sz w:val="26"/>
      <w:szCs w:val="26"/>
    </w:rPr>
  </w:style>
  <w:style w:type="character" w:styleId="843" w:customStyle="1">
    <w:name w:val="标题 4 Char"/>
    <w:basedOn w:val="754"/>
    <w:link w:val="842"/>
    <w:uiPriority w:val="9"/>
    <w:qFormat/>
    <w:rPr>
      <w:rFonts w:ascii="Arial" w:hAnsi="Arial" w:eastAsia="Arial" w:cs="Arial"/>
      <w:b/>
      <w:bCs/>
      <w:sz w:val="26"/>
      <w:szCs w:val="26"/>
    </w:rPr>
  </w:style>
  <w:style w:type="paragraph" w:styleId="844" w:customStyle="1">
    <w:name w:val="标题 51"/>
    <w:basedOn w:val="744"/>
    <w:next w:val="744"/>
    <w:link w:val="845"/>
    <w:uiPriority w:val="9"/>
    <w:unhideWhenUsed/>
    <w:qFormat/>
    <w:pPr>
      <w:keepLines/>
      <w:keepNext/>
      <w:spacing w:before="320" w:after="200"/>
      <w:outlineLvl w:val="4"/>
    </w:pPr>
    <w:rPr>
      <w:rFonts w:ascii="Arial" w:hAnsi="Arial" w:eastAsia="Arial"/>
      <w:b/>
      <w:bCs/>
      <w:sz w:val="24"/>
      <w:szCs w:val="24"/>
    </w:rPr>
  </w:style>
  <w:style w:type="character" w:styleId="845" w:customStyle="1">
    <w:name w:val="标题 5 Char"/>
    <w:basedOn w:val="754"/>
    <w:link w:val="844"/>
    <w:uiPriority w:val="9"/>
    <w:qFormat/>
    <w:rPr>
      <w:rFonts w:ascii="Arial" w:hAnsi="Arial" w:eastAsia="Arial" w:cs="Arial"/>
      <w:b/>
      <w:bCs/>
      <w:sz w:val="24"/>
      <w:szCs w:val="24"/>
    </w:rPr>
  </w:style>
  <w:style w:type="paragraph" w:styleId="846" w:customStyle="1">
    <w:name w:val="标题 61"/>
    <w:basedOn w:val="744"/>
    <w:next w:val="744"/>
    <w:link w:val="847"/>
    <w:uiPriority w:val="9"/>
    <w:unhideWhenUsed/>
    <w:qFormat/>
    <w:pPr>
      <w:keepLines/>
      <w:keepNext/>
      <w:spacing w:before="320" w:after="200"/>
      <w:outlineLvl w:val="5"/>
    </w:pPr>
    <w:rPr>
      <w:rFonts w:ascii="Arial" w:hAnsi="Arial" w:eastAsia="Arial"/>
      <w:b/>
      <w:bCs/>
      <w:sz w:val="22"/>
    </w:rPr>
  </w:style>
  <w:style w:type="character" w:styleId="847" w:customStyle="1">
    <w:name w:val="标题 6 Char"/>
    <w:basedOn w:val="754"/>
    <w:link w:val="846"/>
    <w:uiPriority w:val="9"/>
    <w:qFormat/>
    <w:rPr>
      <w:rFonts w:ascii="Arial" w:hAnsi="Arial" w:eastAsia="Arial" w:cs="Arial"/>
      <w:b/>
      <w:bCs/>
      <w:sz w:val="22"/>
      <w:szCs w:val="22"/>
    </w:rPr>
  </w:style>
  <w:style w:type="paragraph" w:styleId="848" w:customStyle="1">
    <w:name w:val="标题 71"/>
    <w:basedOn w:val="744"/>
    <w:next w:val="744"/>
    <w:link w:val="849"/>
    <w:uiPriority w:val="9"/>
    <w:unhideWhenUsed/>
    <w:qFormat/>
    <w:pPr>
      <w:keepLines/>
      <w:keepNext/>
      <w:spacing w:before="320" w:after="200"/>
      <w:outlineLvl w:val="6"/>
    </w:pPr>
    <w:rPr>
      <w:rFonts w:ascii="Arial" w:hAnsi="Arial" w:eastAsia="Arial"/>
      <w:b/>
      <w:bCs/>
      <w:i/>
      <w:iCs/>
      <w:sz w:val="22"/>
    </w:rPr>
  </w:style>
  <w:style w:type="character" w:styleId="849" w:customStyle="1">
    <w:name w:val="标题 7 Char"/>
    <w:basedOn w:val="754"/>
    <w:link w:val="848"/>
    <w:uiPriority w:val="9"/>
    <w:qFormat/>
    <w:rPr>
      <w:rFonts w:ascii="Arial" w:hAnsi="Arial" w:eastAsia="Arial" w:cs="Arial"/>
      <w:b/>
      <w:bCs/>
      <w:i/>
      <w:iCs/>
      <w:sz w:val="22"/>
      <w:szCs w:val="22"/>
    </w:rPr>
  </w:style>
  <w:style w:type="paragraph" w:styleId="850" w:customStyle="1">
    <w:name w:val="标题 81"/>
    <w:basedOn w:val="744"/>
    <w:next w:val="744"/>
    <w:link w:val="851"/>
    <w:uiPriority w:val="9"/>
    <w:unhideWhenUsed/>
    <w:qFormat/>
    <w:pPr>
      <w:keepLines/>
      <w:keepNext/>
      <w:spacing w:before="320" w:after="200"/>
      <w:outlineLvl w:val="7"/>
    </w:pPr>
    <w:rPr>
      <w:rFonts w:ascii="Arial" w:hAnsi="Arial" w:eastAsia="Arial"/>
      <w:i/>
      <w:iCs/>
      <w:sz w:val="22"/>
    </w:rPr>
  </w:style>
  <w:style w:type="character" w:styleId="851" w:customStyle="1">
    <w:name w:val="标题 8 Char"/>
    <w:basedOn w:val="754"/>
    <w:link w:val="850"/>
    <w:uiPriority w:val="9"/>
    <w:qFormat/>
    <w:rPr>
      <w:rFonts w:ascii="Arial" w:hAnsi="Arial" w:eastAsia="Arial" w:cs="Arial"/>
      <w:i/>
      <w:iCs/>
      <w:sz w:val="22"/>
      <w:szCs w:val="22"/>
    </w:rPr>
  </w:style>
  <w:style w:type="paragraph" w:styleId="852" w:customStyle="1">
    <w:name w:val="标题 91"/>
    <w:basedOn w:val="744"/>
    <w:next w:val="744"/>
    <w:link w:val="853"/>
    <w:uiPriority w:val="9"/>
    <w:unhideWhenUsed/>
    <w:qFormat/>
    <w:pPr>
      <w:keepLines/>
      <w:keepNext/>
      <w:spacing w:before="320" w:after="200"/>
      <w:outlineLvl w:val="8"/>
    </w:pPr>
    <w:rPr>
      <w:rFonts w:ascii="Arial" w:hAnsi="Arial" w:eastAsia="Arial"/>
      <w:i/>
      <w:iCs/>
      <w:szCs w:val="21"/>
    </w:rPr>
  </w:style>
  <w:style w:type="character" w:styleId="853" w:customStyle="1">
    <w:name w:val="标题 9 Char"/>
    <w:basedOn w:val="754"/>
    <w:link w:val="852"/>
    <w:uiPriority w:val="9"/>
    <w:qFormat/>
    <w:rPr>
      <w:rFonts w:ascii="Arial" w:hAnsi="Arial" w:eastAsia="Arial" w:cs="Arial"/>
      <w:i/>
      <w:iCs/>
      <w:sz w:val="21"/>
      <w:szCs w:val="21"/>
    </w:rPr>
  </w:style>
  <w:style w:type="paragraph" w:styleId="854" w:customStyle="1">
    <w:name w:val="题注1"/>
    <w:basedOn w:val="744"/>
    <w:next w:val="744"/>
    <w:uiPriority w:val="35"/>
    <w:unhideWhenUsed/>
    <w:qFormat/>
    <w:pPr>
      <w:spacing w:line="276" w:lineRule="auto"/>
    </w:pPr>
    <w:rPr>
      <w:b/>
      <w:bCs/>
      <w:color w:val="4f81bd"/>
      <w:sz w:val="18"/>
      <w:szCs w:val="18"/>
    </w:rPr>
  </w:style>
  <w:style w:type="paragraph" w:styleId="855" w:customStyle="1">
    <w:name w:val="页脚1"/>
    <w:basedOn w:val="744"/>
    <w:link w:val="856"/>
    <w:uiPriority w:val="99"/>
    <w:unhideWhenUsed/>
    <w:qFormat/>
    <w:pPr>
      <w:jc w:val="left"/>
      <w:tabs>
        <w:tab w:val="center" w:pos="4153" w:leader="none"/>
        <w:tab w:val="right" w:pos="8306" w:leader="none"/>
      </w:tabs>
    </w:pPr>
    <w:rPr>
      <w:sz w:val="18"/>
      <w:szCs w:val="18"/>
    </w:rPr>
  </w:style>
  <w:style w:type="character" w:styleId="856" w:customStyle="1">
    <w:name w:val="页脚 Char"/>
    <w:basedOn w:val="754"/>
    <w:link w:val="855"/>
    <w:uiPriority w:val="99"/>
    <w:qFormat/>
    <w:rPr>
      <w:sz w:val="18"/>
      <w:szCs w:val="18"/>
    </w:rPr>
  </w:style>
  <w:style w:type="paragraph" w:styleId="857" w:customStyle="1">
    <w:name w:val="页眉1"/>
    <w:basedOn w:val="744"/>
    <w:link w:val="858"/>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58" w:customStyle="1">
    <w:name w:val="页眉 Char"/>
    <w:basedOn w:val="754"/>
    <w:link w:val="857"/>
    <w:uiPriority w:val="99"/>
    <w:semiHidden/>
    <w:qFormat/>
    <w:rPr>
      <w:sz w:val="18"/>
      <w:szCs w:val="18"/>
    </w:rPr>
  </w:style>
  <w:style w:type="character" w:styleId="859" w:customStyle="1">
    <w:name w:val="Heading 1 Char"/>
    <w:basedOn w:val="754"/>
    <w:uiPriority w:val="9"/>
    <w:qFormat/>
    <w:rPr>
      <w:rFonts w:ascii="Arial" w:hAnsi="Arial" w:eastAsia="Arial" w:cs="Arial"/>
      <w:sz w:val="40"/>
      <w:szCs w:val="40"/>
    </w:rPr>
  </w:style>
  <w:style w:type="character" w:styleId="860" w:customStyle="1">
    <w:name w:val="Heading 2 Char"/>
    <w:basedOn w:val="754"/>
    <w:uiPriority w:val="9"/>
    <w:qFormat/>
    <w:rPr>
      <w:rFonts w:ascii="Arial" w:hAnsi="Arial" w:eastAsia="Arial" w:cs="Arial"/>
      <w:sz w:val="34"/>
    </w:rPr>
  </w:style>
  <w:style w:type="character" w:styleId="861" w:customStyle="1">
    <w:name w:val="Heading 3 Char"/>
    <w:basedOn w:val="754"/>
    <w:uiPriority w:val="9"/>
    <w:qFormat/>
    <w:rPr>
      <w:rFonts w:ascii="Arial" w:hAnsi="Arial" w:eastAsia="Arial" w:cs="Arial"/>
      <w:sz w:val="30"/>
      <w:szCs w:val="30"/>
    </w:rPr>
  </w:style>
  <w:style w:type="paragraph" w:styleId="862">
    <w:name w:val="No Spacing"/>
    <w:uiPriority w:val="1"/>
    <w:qFormat/>
    <w:pPr>
      <w:spacing w:after="160" w:line="278" w:lineRule="auto"/>
    </w:pPr>
    <w:rPr>
      <w:rFonts w:ascii="Calibri" w:hAnsi="Calibri" w:eastAsia="宋体" w:cs="Arial"/>
      <w:sz w:val="21"/>
      <w:szCs w:val="22"/>
      <w:lang w:val="en-US" w:eastAsia="zh-CN" w:bidi="ar-SA"/>
    </w:rPr>
  </w:style>
  <w:style w:type="paragraph" w:styleId="863">
    <w:name w:val="Quote"/>
    <w:basedOn w:val="744"/>
    <w:next w:val="744"/>
    <w:link w:val="864"/>
    <w:uiPriority w:val="29"/>
    <w:qFormat/>
    <w:pPr>
      <w:ind w:left="720" w:right="720"/>
    </w:pPr>
    <w:rPr>
      <w:i/>
    </w:rPr>
  </w:style>
  <w:style w:type="character" w:styleId="864" w:customStyle="1">
    <w:name w:val="引用 字符"/>
    <w:link w:val="863"/>
    <w:uiPriority w:val="29"/>
    <w:qFormat/>
    <w:rPr>
      <w:i/>
    </w:rPr>
  </w:style>
  <w:style w:type="paragraph" w:styleId="865">
    <w:name w:val="Intense Quote"/>
    <w:basedOn w:val="744"/>
    <w:next w:val="744"/>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字符"/>
    <w:link w:val="865"/>
    <w:uiPriority w:val="30"/>
    <w:qFormat/>
    <w:rPr>
      <w:i/>
    </w:rPr>
  </w:style>
  <w:style w:type="character" w:styleId="867" w:customStyle="1">
    <w:name w:val="Header Char"/>
    <w:basedOn w:val="754"/>
    <w:uiPriority w:val="99"/>
    <w:qFormat/>
  </w:style>
  <w:style w:type="character" w:styleId="868" w:customStyle="1">
    <w:name w:val="Footer Char"/>
    <w:basedOn w:val="754"/>
    <w:uiPriority w:val="99"/>
    <w:qFormat/>
  </w:style>
  <w:style w:type="character" w:styleId="869" w:customStyle="1">
    <w:name w:val="Caption Char"/>
    <w:uiPriority w:val="99"/>
    <w:qFormat/>
  </w:style>
  <w:style w:type="table" w:styleId="870" w:customStyle="1">
    <w:name w:val="Table Grid Light"/>
    <w:basedOn w:val="75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71" w:customStyle="1">
    <w:name w:val="Grid Table 1 Light - Accent 1"/>
    <w:basedOn w:val="755"/>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2" w:customStyle="1">
    <w:name w:val="Grid Table 1 Light - Accent 2"/>
    <w:basedOn w:val="755"/>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3" w:customStyle="1">
    <w:name w:val="Grid Table 1 Light - Accent 3"/>
    <w:basedOn w:val="755"/>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4" w:customStyle="1">
    <w:name w:val="Grid Table 1 Light - Accent 4"/>
    <w:basedOn w:val="755"/>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5" w:customStyle="1">
    <w:name w:val="Grid Table 1 Light - Accent 5"/>
    <w:basedOn w:val="75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6" w:customStyle="1">
    <w:name w:val="Grid Table 1 Light - Accent 6"/>
    <w:basedOn w:val="755"/>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77" w:customStyle="1">
    <w:name w:val="Grid Table 2 - Accent 1"/>
    <w:basedOn w:val="755"/>
    <w:uiPriority w:val="99"/>
    <w:qFormat/>
    <w:tblPr>
      <w:tblBorders>
        <w:bottom w:val="single" w:color="5D8BC2" w:sz="4" w:space="0"/>
        <w:insideH w:val="single" w:color="5D8BC2" w:sz="4" w:space="0"/>
        <w:insideV w:val="single" w:color="5D8BC2" w:sz="4" w:space="0"/>
      </w:tblBorders>
    </w:tblPr>
    <w:tblStylePr w:type="band1Horz">
      <w:rPr>
        <w:rFonts w:ascii="方正仿宋_GBK" w:hAnsi="方正仿宋_GBK"/>
        <w:color w:val="404040"/>
        <w:sz w:val="22"/>
      </w:rPr>
      <w:tcPr>
        <w:shd w:val="clear" w:color="dbe5f1" w:fill="dbe5f1"/>
      </w:tcPr>
    </w:tblStylePr>
    <w:tblStylePr w:type="band1Vert">
      <w:rPr>
        <w:rFonts w:ascii="方正仿宋_GBK" w:hAnsi="方正仿宋_GBK"/>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2 - Accent 2"/>
    <w:basedOn w:val="755"/>
    <w:uiPriority w:val="99"/>
    <w:qFormat/>
    <w:tblPr>
      <w:tblBorders>
        <w:bottom w:val="single" w:color="D99795" w:sz="4" w:space="0"/>
        <w:insideH w:val="single" w:color="D99795" w:sz="4" w:space="0"/>
        <w:insideV w:val="single" w:color="D99795"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2 - Accent 3"/>
    <w:basedOn w:val="755"/>
    <w:uiPriority w:val="99"/>
    <w:qFormat/>
    <w:tblPr>
      <w:tblBorders>
        <w:bottom w:val="single" w:color="9BBB59" w:sz="4" w:space="0"/>
        <w:insideH w:val="single" w:color="9BBB59" w:sz="4" w:space="0"/>
        <w:insideV w:val="single" w:color="9BBB59"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2 - Accent 4"/>
    <w:basedOn w:val="755"/>
    <w:uiPriority w:val="99"/>
    <w:qFormat/>
    <w:tblPr>
      <w:tblBorders>
        <w:bottom w:val="single" w:color="B2A1C6" w:sz="4" w:space="0"/>
        <w:insideH w:val="single" w:color="B2A1C6" w:sz="4" w:space="0"/>
        <w:insideV w:val="single" w:color="B2A1C6"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2 - Accent 5"/>
    <w:basedOn w:val="755"/>
    <w:uiPriority w:val="99"/>
    <w:qFormat/>
    <w:tblPr>
      <w:tblBorders>
        <w:bottom w:val="single" w:color="4BACC6" w:sz="4" w:space="0"/>
        <w:insideH w:val="single" w:color="4BACC6" w:sz="4" w:space="0"/>
        <w:insideV w:val="single" w:color="4BACC6"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2 - Accent 6"/>
    <w:basedOn w:val="755"/>
    <w:uiPriority w:val="99"/>
    <w:qFormat/>
    <w:tblPr>
      <w:tblBorders>
        <w:bottom w:val="single" w:color="F79646" w:sz="4" w:space="0"/>
        <w:insideH w:val="single" w:color="F79646" w:sz="4" w:space="0"/>
        <w:insideV w:val="single" w:color="F7964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Grid Table 3 - Accent 1"/>
    <w:basedOn w:val="755"/>
    <w:uiPriority w:val="99"/>
    <w:qFormat/>
    <w:tblPr>
      <w:tblBorders>
        <w:bottom w:val="single" w:color="5D8BC2" w:sz="4" w:space="0"/>
        <w:insideH w:val="single" w:color="5D8BC2" w:sz="4" w:space="0"/>
        <w:insideV w:val="single" w:color="5D8BC2" w:sz="4" w:space="0"/>
      </w:tblBorders>
    </w:tblPr>
    <w:tblStylePr w:type="band1Horz">
      <w:rPr>
        <w:rFonts w:ascii="方正仿宋_GBK" w:hAnsi="方正仿宋_GBK"/>
        <w:color w:val="404040"/>
        <w:sz w:val="22"/>
      </w:rPr>
      <w:tcPr>
        <w:shd w:val="clear" w:color="dbe5f1" w:fill="dbe5f1"/>
      </w:tcPr>
    </w:tblStylePr>
    <w:tblStylePr w:type="band1Vert">
      <w:rPr>
        <w:rFonts w:ascii="方正仿宋_GBK" w:hAnsi="方正仿宋_GBK"/>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3 - Accent 2"/>
    <w:basedOn w:val="755"/>
    <w:uiPriority w:val="99"/>
    <w:qFormat/>
    <w:tblPr>
      <w:tblBorders>
        <w:bottom w:val="single" w:color="D99795" w:sz="4" w:space="0"/>
        <w:insideH w:val="single" w:color="D99795" w:sz="4" w:space="0"/>
        <w:insideV w:val="single" w:color="D99795"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Grid Table 3 - Accent 3"/>
    <w:basedOn w:val="755"/>
    <w:uiPriority w:val="99"/>
    <w:qFormat/>
    <w:tblPr>
      <w:tblBorders>
        <w:bottom w:val="single" w:color="9BBB59" w:sz="4" w:space="0"/>
        <w:insideH w:val="single" w:color="9BBB59" w:sz="4" w:space="0"/>
        <w:insideV w:val="single" w:color="9BBB59"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3 - Accent 4"/>
    <w:basedOn w:val="755"/>
    <w:uiPriority w:val="99"/>
    <w:qFormat/>
    <w:tblPr>
      <w:tblBorders>
        <w:bottom w:val="single" w:color="B2A1C6" w:sz="4" w:space="0"/>
        <w:insideH w:val="single" w:color="B2A1C6" w:sz="4" w:space="0"/>
        <w:insideV w:val="single" w:color="B2A1C6"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3 - Accent 5"/>
    <w:basedOn w:val="755"/>
    <w:uiPriority w:val="99"/>
    <w:qFormat/>
    <w:tblPr>
      <w:tblBorders>
        <w:bottom w:val="single" w:color="4BACC6" w:sz="4" w:space="0"/>
        <w:insideH w:val="single" w:color="4BACC6" w:sz="4" w:space="0"/>
        <w:insideV w:val="single" w:color="4BACC6"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3 - Accent 6"/>
    <w:basedOn w:val="755"/>
    <w:uiPriority w:val="99"/>
    <w:qFormat/>
    <w:tblPr>
      <w:tblBorders>
        <w:bottom w:val="single" w:color="F79646" w:sz="4" w:space="0"/>
        <w:insideH w:val="single" w:color="F79646" w:sz="4" w:space="0"/>
        <w:insideV w:val="single" w:color="F7964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4 - Accent 1"/>
    <w:basedOn w:val="755"/>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方正仿宋_GBK" w:hAnsi="方正仿宋_GBK"/>
        <w:color w:val="404040"/>
        <w:sz w:val="22"/>
      </w:rPr>
      <w:tcPr>
        <w:shd w:val="clear" w:color="dce6f2" w:fill="dce6f2"/>
      </w:tcPr>
    </w:tblStylePr>
    <w:tblStylePr w:type="band1Vert">
      <w:rPr>
        <w:rFonts w:ascii="方正仿宋_GBK" w:hAnsi="方正仿宋_GBK"/>
        <w:color w:val="404040"/>
        <w:sz w:val="22"/>
      </w:rPr>
      <w:tcPr>
        <w:shd w:val="clear" w:color="dce6f2" w:fill="dce6f2"/>
      </w:tcPr>
    </w:tblStylePr>
    <w:tblStylePr w:type="firstCol">
      <w:rPr>
        <w:b/>
        <w:color w:val="404040"/>
      </w:rPr>
    </w:tblStylePr>
    <w:tblStylePr w:type="firstRow">
      <w:rPr>
        <w:rFonts w:ascii="方正仿宋_GBK" w:hAnsi="方正仿宋_GBK"/>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4 - Accent 2"/>
    <w:basedOn w:val="755"/>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方正仿宋_GBK" w:hAnsi="方正仿宋_GBK"/>
        <w:color w:val="404040"/>
        <w:sz w:val="22"/>
      </w:rPr>
      <w:tcPr>
        <w:shd w:val="clear" w:color="f2dcdc" w:fill="f2dcdc"/>
      </w:tcPr>
    </w:tblStylePr>
    <w:tblStylePr w:type="band1Vert">
      <w:rPr>
        <w:rFonts w:ascii="方正仿宋_GBK" w:hAnsi="方正仿宋_GBK"/>
        <w:color w:val="404040"/>
        <w:sz w:val="22"/>
      </w:rPr>
      <w:tcPr>
        <w:shd w:val="clear" w:color="f2dcdc" w:fill="f2dcdc"/>
      </w:tcPr>
    </w:tblStylePr>
    <w:tblStylePr w:type="firstCol">
      <w:rPr>
        <w:b/>
        <w:color w:val="404040"/>
      </w:rPr>
    </w:tblStylePr>
    <w:tblStylePr w:type="firstRow">
      <w:rPr>
        <w:rFonts w:ascii="方正仿宋_GBK" w:hAnsi="方正仿宋_GBK"/>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4 - Accent 3"/>
    <w:basedOn w:val="755"/>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方正仿宋_GBK" w:hAnsi="方正仿宋_GBK"/>
        <w:color w:val="404040"/>
        <w:sz w:val="22"/>
      </w:rPr>
      <w:tcPr>
        <w:shd w:val="clear" w:color="eaf1dd" w:fill="eaf1dd"/>
      </w:tcPr>
    </w:tblStylePr>
    <w:tblStylePr w:type="band1Vert">
      <w:rPr>
        <w:rFonts w:ascii="方正仿宋_GBK" w:hAnsi="方正仿宋_GBK"/>
        <w:color w:val="404040"/>
        <w:sz w:val="22"/>
      </w:rPr>
      <w:tcPr>
        <w:shd w:val="clear" w:color="eaf1dd" w:fill="eaf1dd"/>
      </w:tcPr>
    </w:tblStylePr>
    <w:tblStylePr w:type="firstCol">
      <w:rPr>
        <w:b/>
        <w:color w:val="404040"/>
      </w:rPr>
    </w:tblStylePr>
    <w:tblStylePr w:type="firstRow">
      <w:rPr>
        <w:rFonts w:ascii="方正仿宋_GBK" w:hAnsi="方正仿宋_GBK"/>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4 - Accent 4"/>
    <w:basedOn w:val="755"/>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方正仿宋_GBK" w:hAnsi="方正仿宋_GBK"/>
        <w:color w:val="404040"/>
        <w:sz w:val="22"/>
      </w:rPr>
      <w:tcPr>
        <w:shd w:val="clear" w:color="e5dfec" w:fill="e5dfec"/>
      </w:tcPr>
    </w:tblStylePr>
    <w:tblStylePr w:type="band1Vert">
      <w:rPr>
        <w:rFonts w:ascii="方正仿宋_GBK" w:hAnsi="方正仿宋_GBK"/>
        <w:color w:val="404040"/>
        <w:sz w:val="22"/>
      </w:rPr>
      <w:tcPr>
        <w:shd w:val="clear" w:color="e5dfec" w:fill="e5dfec"/>
      </w:tcPr>
    </w:tblStylePr>
    <w:tblStylePr w:type="firstCol">
      <w:rPr>
        <w:b/>
        <w:color w:val="404040"/>
      </w:rPr>
    </w:tblStylePr>
    <w:tblStylePr w:type="firstRow">
      <w:rPr>
        <w:rFonts w:ascii="方正仿宋_GBK" w:hAnsi="方正仿宋_GBK"/>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4 - Accent 5"/>
    <w:basedOn w:val="75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方正仿宋_GBK" w:hAnsi="方正仿宋_GBK"/>
        <w:color w:val="404040"/>
        <w:sz w:val="22"/>
      </w:rPr>
      <w:tcPr>
        <w:shd w:val="clear" w:color="daeef3" w:fill="daeef3"/>
      </w:tcPr>
    </w:tblStylePr>
    <w:tblStylePr w:type="band1Vert">
      <w:rPr>
        <w:rFonts w:ascii="方正仿宋_GBK" w:hAnsi="方正仿宋_GBK"/>
        <w:color w:val="404040"/>
        <w:sz w:val="22"/>
      </w:rPr>
      <w:tcPr>
        <w:shd w:val="clear" w:color="daeef3" w:fill="daeef3"/>
      </w:tcPr>
    </w:tblStylePr>
    <w:tblStylePr w:type="firstCol">
      <w:rPr>
        <w:b/>
        <w:color w:val="404040"/>
      </w:rPr>
    </w:tblStylePr>
    <w:tblStylePr w:type="firstRow">
      <w:rPr>
        <w:rFonts w:ascii="方正仿宋_GBK" w:hAnsi="方正仿宋_GBK"/>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4 - Accent 6"/>
    <w:basedOn w:val="755"/>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方正仿宋_GBK" w:hAnsi="方正仿宋_GBK"/>
        <w:color w:val="404040"/>
        <w:sz w:val="22"/>
      </w:rPr>
      <w:tcPr>
        <w:shd w:val="clear" w:color="fde9d9" w:fill="fde9d9"/>
      </w:tcPr>
    </w:tblStylePr>
    <w:tblStylePr w:type="band1Vert">
      <w:rPr>
        <w:rFonts w:ascii="方正仿宋_GBK" w:hAnsi="方正仿宋_GBK"/>
        <w:color w:val="404040"/>
        <w:sz w:val="22"/>
      </w:rPr>
      <w:tcPr>
        <w:shd w:val="clear" w:color="fde9d9" w:fill="fde9d9"/>
      </w:tcPr>
    </w:tblStylePr>
    <w:tblStylePr w:type="firstCol">
      <w:rPr>
        <w:b/>
        <w:color w:val="404040"/>
      </w:rPr>
    </w:tblStylePr>
    <w:tblStylePr w:type="firstRow">
      <w:rPr>
        <w:rFonts w:ascii="方正仿宋_GBK" w:hAnsi="方正仿宋_GBK"/>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5 Dark- Accent 1"/>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方正仿宋_GBK" w:hAnsi="方正仿宋_GBK"/>
        <w:b/>
        <w:color w:val="ffffff"/>
        <w:sz w:val="22"/>
      </w:rPr>
      <w:tcPr>
        <w:shd w:val="clear" w:color="4f81bd" w:fill="4f81bd"/>
      </w:tcPr>
    </w:tblStylePr>
    <w:tblStylePr w:type="firstRow">
      <w:rPr>
        <w:rFonts w:ascii="方正仿宋_GBK" w:hAnsi="方正仿宋_GBK"/>
        <w:b/>
        <w:color w:val="ffffff"/>
        <w:sz w:val="22"/>
      </w:rPr>
      <w:tcPr>
        <w:shd w:val="clear" w:color="4f81bd" w:fill="4f81bd"/>
      </w:tcPr>
    </w:tblStylePr>
    <w:tblStylePr w:type="lastCol">
      <w:rPr>
        <w:rFonts w:ascii="方正仿宋_GBK" w:hAnsi="方正仿宋_GBK"/>
        <w:b/>
        <w:color w:val="ffffff"/>
        <w:sz w:val="22"/>
      </w:rPr>
      <w:tcPr>
        <w:shd w:val="clear" w:color="4f81bd" w:fill="4f81bd"/>
      </w:tcPr>
    </w:tblStylePr>
    <w:tblStylePr w:type="lastRow">
      <w:rPr>
        <w:rFonts w:ascii="方正仿宋_GBK" w:hAnsi="方正仿宋_GBK"/>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Grid Table 5 Dark - Accent 2"/>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方正仿宋_GBK" w:hAnsi="方正仿宋_GBK"/>
        <w:b/>
        <w:color w:val="ffffff"/>
        <w:sz w:val="22"/>
      </w:rPr>
      <w:tcPr>
        <w:shd w:val="clear" w:color="c0504d" w:fill="c0504d"/>
      </w:tcPr>
    </w:tblStylePr>
    <w:tblStylePr w:type="firstRow">
      <w:rPr>
        <w:rFonts w:ascii="方正仿宋_GBK" w:hAnsi="方正仿宋_GBK"/>
        <w:b/>
        <w:color w:val="ffffff"/>
        <w:sz w:val="22"/>
      </w:rPr>
      <w:tcPr>
        <w:shd w:val="clear" w:color="c0504d" w:fill="c0504d"/>
      </w:tcPr>
    </w:tblStylePr>
    <w:tblStylePr w:type="lastCol">
      <w:rPr>
        <w:rFonts w:ascii="方正仿宋_GBK" w:hAnsi="方正仿宋_GBK"/>
        <w:b/>
        <w:color w:val="ffffff"/>
        <w:sz w:val="22"/>
      </w:rPr>
      <w:tcPr>
        <w:shd w:val="clear" w:color="c0504d" w:fill="c0504d"/>
      </w:tcPr>
    </w:tblStylePr>
    <w:tblStylePr w:type="lastRow">
      <w:rPr>
        <w:rFonts w:ascii="方正仿宋_GBK" w:hAnsi="方正仿宋_GBK"/>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5 Dark - Accent 3"/>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方正仿宋_GBK" w:hAnsi="方正仿宋_GBK"/>
        <w:b/>
        <w:color w:val="ffffff"/>
        <w:sz w:val="22"/>
      </w:rPr>
      <w:tcPr>
        <w:shd w:val="clear" w:color="9bbb59" w:fill="9bbb59"/>
      </w:tcPr>
    </w:tblStylePr>
    <w:tblStylePr w:type="firstRow">
      <w:rPr>
        <w:rFonts w:ascii="方正仿宋_GBK" w:hAnsi="方正仿宋_GBK"/>
        <w:b/>
        <w:color w:val="ffffff"/>
        <w:sz w:val="22"/>
      </w:rPr>
      <w:tcPr>
        <w:shd w:val="clear" w:color="9bbb59" w:fill="9bbb59"/>
      </w:tcPr>
    </w:tblStylePr>
    <w:tblStylePr w:type="lastCol">
      <w:rPr>
        <w:rFonts w:ascii="方正仿宋_GBK" w:hAnsi="方正仿宋_GBK"/>
        <w:b/>
        <w:color w:val="ffffff"/>
        <w:sz w:val="22"/>
      </w:rPr>
      <w:tcPr>
        <w:shd w:val="clear" w:color="9bbb59" w:fill="9bbb59"/>
      </w:tcPr>
    </w:tblStylePr>
    <w:tblStylePr w:type="lastRow">
      <w:rPr>
        <w:rFonts w:ascii="方正仿宋_GBK" w:hAnsi="方正仿宋_GBK"/>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5 Dark- Accent 4"/>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方正仿宋_GBK" w:hAnsi="方正仿宋_GBK"/>
        <w:b/>
        <w:color w:val="ffffff"/>
        <w:sz w:val="22"/>
      </w:rPr>
      <w:tcPr>
        <w:shd w:val="clear" w:color="8064a2" w:fill="8064a2"/>
      </w:tcPr>
    </w:tblStylePr>
    <w:tblStylePr w:type="firstRow">
      <w:rPr>
        <w:rFonts w:ascii="方正仿宋_GBK" w:hAnsi="方正仿宋_GBK"/>
        <w:b/>
        <w:color w:val="ffffff"/>
        <w:sz w:val="22"/>
      </w:rPr>
      <w:tcPr>
        <w:shd w:val="clear" w:color="8064a2" w:fill="8064a2"/>
      </w:tcPr>
    </w:tblStylePr>
    <w:tblStylePr w:type="lastCol">
      <w:rPr>
        <w:rFonts w:ascii="方正仿宋_GBK" w:hAnsi="方正仿宋_GBK"/>
        <w:b/>
        <w:color w:val="ffffff"/>
        <w:sz w:val="22"/>
      </w:rPr>
      <w:tcPr>
        <w:shd w:val="clear" w:color="8064a2" w:fill="8064a2"/>
      </w:tcPr>
    </w:tblStylePr>
    <w:tblStylePr w:type="lastRow">
      <w:rPr>
        <w:rFonts w:ascii="方正仿宋_GBK" w:hAnsi="方正仿宋_GBK"/>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5 Dark - Accent 5"/>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方正仿宋_GBK" w:hAnsi="方正仿宋_GBK"/>
        <w:b/>
        <w:color w:val="ffffff"/>
        <w:sz w:val="22"/>
      </w:rPr>
      <w:tcPr>
        <w:shd w:val="clear" w:color="4bacc6" w:fill="4bacc6"/>
      </w:tcPr>
    </w:tblStylePr>
    <w:tblStylePr w:type="firstRow">
      <w:rPr>
        <w:rFonts w:ascii="方正仿宋_GBK" w:hAnsi="方正仿宋_GBK"/>
        <w:b/>
        <w:color w:val="ffffff"/>
        <w:sz w:val="22"/>
      </w:rPr>
      <w:tcPr>
        <w:shd w:val="clear" w:color="4bacc6" w:fill="4bacc6"/>
      </w:tcPr>
    </w:tblStylePr>
    <w:tblStylePr w:type="lastCol">
      <w:rPr>
        <w:rFonts w:ascii="方正仿宋_GBK" w:hAnsi="方正仿宋_GBK"/>
        <w:b/>
        <w:color w:val="ffffff"/>
        <w:sz w:val="22"/>
      </w:rPr>
      <w:tcPr>
        <w:shd w:val="clear" w:color="4bacc6" w:fill="4bacc6"/>
      </w:tcPr>
    </w:tblStylePr>
    <w:tblStylePr w:type="lastRow">
      <w:rPr>
        <w:rFonts w:ascii="方正仿宋_GBK" w:hAnsi="方正仿宋_GBK"/>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5 Dark - Accent 6"/>
    <w:basedOn w:val="75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方正仿宋_GBK" w:hAnsi="方正仿宋_GBK"/>
        <w:b/>
        <w:color w:val="ffffff"/>
        <w:sz w:val="22"/>
      </w:rPr>
      <w:tcPr>
        <w:shd w:val="clear" w:color="f79646" w:fill="f79646"/>
      </w:tcPr>
    </w:tblStylePr>
    <w:tblStylePr w:type="firstRow">
      <w:rPr>
        <w:rFonts w:ascii="方正仿宋_GBK" w:hAnsi="方正仿宋_GBK"/>
        <w:b/>
        <w:color w:val="ffffff"/>
        <w:sz w:val="22"/>
      </w:rPr>
      <w:tcPr>
        <w:shd w:val="clear" w:color="f79646" w:fill="f79646"/>
      </w:tcPr>
    </w:tblStylePr>
    <w:tblStylePr w:type="lastCol">
      <w:rPr>
        <w:rFonts w:ascii="方正仿宋_GBK" w:hAnsi="方正仿宋_GBK"/>
        <w:b/>
        <w:color w:val="ffffff"/>
        <w:sz w:val="22"/>
      </w:rPr>
      <w:tcPr>
        <w:shd w:val="clear" w:color="f79646" w:fill="f79646"/>
      </w:tcPr>
    </w:tblStylePr>
    <w:tblStylePr w:type="lastRow">
      <w:rPr>
        <w:rFonts w:ascii="方正仿宋_GBK" w:hAnsi="方正仿宋_GBK"/>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6 Colorful - Accent 1"/>
    <w:basedOn w:val="755"/>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方正仿宋_GBK" w:hAnsi="方正仿宋_GBK"/>
        <w:color w:val="a6bfdd"/>
        <w:sz w:val="22"/>
      </w:rPr>
      <w:tcPr>
        <w:shd w:val="clear" w:color="dbe5f1" w:fill="dbe5f1"/>
      </w:tcPr>
    </w:tblStylePr>
    <w:tblStylePr w:type="band1Vert">
      <w:tcPr>
        <w:shd w:val="clear" w:color="dbe5f1" w:fill="dbe5f1"/>
      </w:tcPr>
    </w:tblStylePr>
    <w:tblStylePr w:type="band2Horz">
      <w:rPr>
        <w:rFonts w:ascii="方正仿宋_GBK" w:hAnsi="方正仿宋_GBK"/>
        <w:color w:val="a6bfdd"/>
        <w:sz w:val="22"/>
      </w:rPr>
    </w:tblStylePr>
    <w:tblStylePr w:type="firstCol">
      <w:rPr>
        <w:b/>
        <w:color w:val="a6bfdd"/>
      </w:rPr>
    </w:tblStylePr>
    <w:tblStylePr w:type="firstRow">
      <w:rPr>
        <w:b/>
        <w:color w:val="a6bfdd"/>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6bfdd"/>
      </w:rPr>
    </w:tblStylePr>
    <w:tblStylePr w:type="lastRow">
      <w:rPr>
        <w:b/>
        <w:color w:val="a6bfdd"/>
      </w:rPr>
    </w:tblStylePr>
  </w:style>
  <w:style w:type="table" w:styleId="902" w:customStyle="1">
    <w:name w:val="Grid Table 6 Colorful - Accent 2"/>
    <w:basedOn w:val="755"/>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方正仿宋_GBK" w:hAnsi="方正仿宋_GBK"/>
        <w:color w:val="d99795"/>
        <w:sz w:val="22"/>
      </w:rPr>
      <w:tcPr>
        <w:shd w:val="clear" w:color="f2dcdc" w:fill="f2dcdc"/>
      </w:tcPr>
    </w:tblStylePr>
    <w:tblStylePr w:type="band1Vert">
      <w:tcPr>
        <w:shd w:val="clear" w:color="f2dcdc" w:fill="f2dcdc"/>
      </w:tcPr>
    </w:tblStylePr>
    <w:tblStylePr w:type="band2Horz">
      <w:rPr>
        <w:rFonts w:ascii="方正仿宋_GBK" w:hAnsi="方正仿宋_GBK"/>
        <w:color w:val="d99795"/>
        <w:sz w:val="22"/>
      </w:rPr>
    </w:tblStylePr>
    <w:tblStylePr w:type="firstCol">
      <w:rPr>
        <w:b/>
        <w:color w:val="d99795"/>
      </w:rPr>
    </w:tblStylePr>
    <w:tblStylePr w:type="firstRow">
      <w:rPr>
        <w:b/>
        <w:color w:val="d99795"/>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blStylePr>
  </w:style>
  <w:style w:type="table" w:styleId="903" w:customStyle="1">
    <w:name w:val="Grid Table 6 Colorful - Accent 3"/>
    <w:basedOn w:val="755"/>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方正仿宋_GBK" w:hAnsi="方正仿宋_GBK"/>
        <w:color w:val="9bbb59"/>
        <w:sz w:val="22"/>
      </w:rPr>
      <w:tcPr>
        <w:shd w:val="clear" w:color="eaf1dd" w:fill="eaf1dd"/>
      </w:tcPr>
    </w:tblStylePr>
    <w:tblStylePr w:type="band1Vert">
      <w:tcPr>
        <w:shd w:val="clear" w:color="eaf1dd" w:fill="eaf1dd"/>
      </w:tcPr>
    </w:tblStylePr>
    <w:tblStylePr w:type="band2Horz">
      <w:rPr>
        <w:rFonts w:ascii="方正仿宋_GBK" w:hAnsi="方正仿宋_GBK"/>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04" w:customStyle="1">
    <w:name w:val="Grid Table 6 Colorful - Accent 4"/>
    <w:basedOn w:val="755"/>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方正仿宋_GBK" w:hAnsi="方正仿宋_GBK"/>
        <w:color w:val="b2a1c6"/>
        <w:sz w:val="22"/>
      </w:rPr>
      <w:tcPr>
        <w:shd w:val="clear" w:color="e5dfec" w:fill="e5dfec"/>
      </w:tcPr>
    </w:tblStylePr>
    <w:tblStylePr w:type="band1Vert">
      <w:tcPr>
        <w:shd w:val="clear" w:color="e5dfec" w:fill="e5dfec"/>
      </w:tcPr>
    </w:tblStylePr>
    <w:tblStylePr w:type="band2Horz">
      <w:rPr>
        <w:rFonts w:ascii="方正仿宋_GBK" w:hAnsi="方正仿宋_GBK"/>
        <w:color w:val="b2a1c6"/>
        <w:sz w:val="22"/>
      </w:rPr>
    </w:tblStylePr>
    <w:tblStylePr w:type="firstCol">
      <w:rPr>
        <w:b/>
        <w:color w:val="b2a1c6"/>
      </w:rPr>
    </w:tblStylePr>
    <w:tblStylePr w:type="firstRow">
      <w:rPr>
        <w:b/>
        <w:color w:val="b2a1c6"/>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blStylePr>
  </w:style>
  <w:style w:type="table" w:styleId="905" w:customStyle="1">
    <w:name w:val="Grid Table 6 Colorful - Accent 5"/>
    <w:basedOn w:val="75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方正仿宋_GBK" w:hAnsi="方正仿宋_GBK"/>
        <w:color w:val="266779"/>
        <w:sz w:val="22"/>
      </w:rPr>
      <w:tcPr>
        <w:shd w:val="clear" w:color="daeef3" w:fill="daeef3"/>
      </w:tcPr>
    </w:tblStylePr>
    <w:tblStylePr w:type="band1Vert">
      <w:tcPr>
        <w:shd w:val="clear" w:color="daeef3" w:fill="daeef3"/>
      </w:tcPr>
    </w:tblStylePr>
    <w:tblStylePr w:type="band2Horz">
      <w:rPr>
        <w:rFonts w:ascii="方正仿宋_GBK" w:hAnsi="方正仿宋_GBK"/>
        <w:color w:val="266779"/>
        <w:sz w:val="22"/>
      </w:rPr>
    </w:tblStylePr>
    <w:tblStylePr w:type="firstCol">
      <w:rPr>
        <w:b/>
        <w:color w:val="266779"/>
      </w:rPr>
    </w:tblStylePr>
    <w:tblStylePr w:type="firstRow">
      <w:rPr>
        <w:b/>
        <w:color w:val="266779"/>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906" w:customStyle="1">
    <w:name w:val="Grid Table 6 Colorful - Accent 6"/>
    <w:basedOn w:val="755"/>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方正仿宋_GBK" w:hAnsi="方正仿宋_GBK"/>
        <w:color w:val="266779"/>
        <w:sz w:val="22"/>
      </w:rPr>
      <w:tcPr>
        <w:shd w:val="clear" w:color="fde9d9" w:fill="fde9d9"/>
      </w:tcPr>
    </w:tblStylePr>
    <w:tblStylePr w:type="band1Vert">
      <w:tcPr>
        <w:shd w:val="clear" w:color="fde9d9" w:fill="fde9d9"/>
      </w:tcPr>
    </w:tblStylePr>
    <w:tblStylePr w:type="band2Horz">
      <w:rPr>
        <w:rFonts w:ascii="方正仿宋_GBK" w:hAnsi="方正仿宋_GBK"/>
        <w:color w:val="266779"/>
        <w:sz w:val="22"/>
      </w:rPr>
    </w:tblStylePr>
    <w:tblStylePr w:type="firstCol">
      <w:rPr>
        <w:b/>
        <w:color w:val="266779"/>
      </w:rPr>
    </w:tblStylePr>
    <w:tblStylePr w:type="firstRow">
      <w:rPr>
        <w:b/>
        <w:color w:val="266779"/>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9"/>
      </w:rPr>
    </w:tblStylePr>
    <w:tblStylePr w:type="lastRow">
      <w:rPr>
        <w:b/>
        <w:color w:val="266779"/>
      </w:rPr>
    </w:tblStylePr>
  </w:style>
  <w:style w:type="table" w:styleId="907" w:customStyle="1">
    <w:name w:val="Grid Table 7 Colorful - Accent 1"/>
    <w:basedOn w:val="755"/>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方正仿宋_GBK" w:hAnsi="方正仿宋_GBK"/>
        <w:color w:val="a6bfdd"/>
        <w:sz w:val="22"/>
      </w:rPr>
      <w:tcPr>
        <w:shd w:val="clear" w:color="dbe5f1" w:fill="dbe5f1"/>
      </w:tcPr>
    </w:tblStylePr>
    <w:tblStylePr w:type="band1Vert">
      <w:tcPr>
        <w:shd w:val="clear" w:color="dbe5f1" w:fill="dbe5f1"/>
      </w:tcPr>
    </w:tblStylePr>
    <w:tblStylePr w:type="band2Horz">
      <w:rPr>
        <w:rFonts w:ascii="方正仿宋_GBK" w:hAnsi="方正仿宋_GBK"/>
        <w:color w:val="a6bfdd"/>
        <w:sz w:val="22"/>
      </w:rPr>
    </w:tblStylePr>
    <w:tblStylePr w:type="firstCol">
      <w:rPr>
        <w:rFonts w:ascii="方正仿宋_GBK" w:hAnsi="方正仿宋_GBK"/>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方正仿宋_GBK" w:hAnsi="方正仿宋_GBK"/>
        <w:b/>
        <w:color w:val="a6bfdd"/>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a6bfdd"/>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方正仿宋_GBK" w:hAnsi="方正仿宋_GBK"/>
        <w:b/>
        <w:color w:val="a6bfdd"/>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7 Colorful - Accent 2"/>
    <w:basedOn w:val="755"/>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方正仿宋_GBK" w:hAnsi="方正仿宋_GBK"/>
        <w:color w:val="d99795"/>
        <w:sz w:val="22"/>
      </w:rPr>
      <w:tcPr>
        <w:shd w:val="clear" w:color="f2dcdc" w:fill="f2dcdc"/>
      </w:tcPr>
    </w:tblStylePr>
    <w:tblStylePr w:type="band1Vert">
      <w:tcPr>
        <w:shd w:val="clear" w:color="f2dcdc" w:fill="f2dcdc"/>
      </w:tcPr>
    </w:tblStylePr>
    <w:tblStylePr w:type="band2Horz">
      <w:rPr>
        <w:rFonts w:ascii="方正仿宋_GBK" w:hAnsi="方正仿宋_GBK"/>
        <w:color w:val="d99795"/>
        <w:sz w:val="22"/>
      </w:rPr>
    </w:tblStylePr>
    <w:tblStylePr w:type="firstCol">
      <w:rPr>
        <w:rFonts w:ascii="方正仿宋_GBK" w:hAnsi="方正仿宋_GBK"/>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方正仿宋_GBK" w:hAnsi="方正仿宋_GBK"/>
        <w:b/>
        <w:color w:val="d99795"/>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d99795"/>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方正仿宋_GBK" w:hAnsi="方正仿宋_GBK"/>
        <w:b/>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7 Colorful - Accent 3"/>
    <w:basedOn w:val="755"/>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方正仿宋_GBK" w:hAnsi="方正仿宋_GBK"/>
        <w:color w:val="9bbb59"/>
        <w:sz w:val="22"/>
      </w:rPr>
      <w:tcPr>
        <w:shd w:val="clear" w:color="eaf1dd" w:fill="eaf1dd"/>
      </w:tcPr>
    </w:tblStylePr>
    <w:tblStylePr w:type="band1Vert">
      <w:tcPr>
        <w:shd w:val="clear" w:color="eaf1dd" w:fill="eaf1dd"/>
      </w:tcPr>
    </w:tblStylePr>
    <w:tblStylePr w:type="band2Horz">
      <w:rPr>
        <w:rFonts w:ascii="方正仿宋_GBK" w:hAnsi="方正仿宋_GBK"/>
        <w:color w:val="9bbb59"/>
        <w:sz w:val="22"/>
      </w:rPr>
    </w:tblStylePr>
    <w:tblStylePr w:type="firstCol">
      <w:rPr>
        <w:rFonts w:ascii="方正仿宋_GBK" w:hAnsi="方正仿宋_GBK"/>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方正仿宋_GBK" w:hAnsi="方正仿宋_GBK"/>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方正仿宋_GBK" w:hAnsi="方正仿宋_GBK"/>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Grid Table 7 Colorful - Accent 4"/>
    <w:basedOn w:val="755"/>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方正仿宋_GBK" w:hAnsi="方正仿宋_GBK"/>
        <w:color w:val="b2a1c6"/>
        <w:sz w:val="22"/>
      </w:rPr>
      <w:tcPr>
        <w:shd w:val="clear" w:color="e5dfec" w:fill="e5dfec"/>
      </w:tcPr>
    </w:tblStylePr>
    <w:tblStylePr w:type="band1Vert">
      <w:tcPr>
        <w:shd w:val="clear" w:color="e5dfec" w:fill="e5dfec"/>
      </w:tcPr>
    </w:tblStylePr>
    <w:tblStylePr w:type="band2Horz">
      <w:rPr>
        <w:rFonts w:ascii="方正仿宋_GBK" w:hAnsi="方正仿宋_GBK"/>
        <w:color w:val="b2a1c6"/>
        <w:sz w:val="22"/>
      </w:rPr>
    </w:tblStylePr>
    <w:tblStylePr w:type="firstCol">
      <w:rPr>
        <w:rFonts w:ascii="方正仿宋_GBK" w:hAnsi="方正仿宋_GBK"/>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方正仿宋_GBK" w:hAnsi="方正仿宋_GBK"/>
        <w:b/>
        <w:color w:val="b2a1c6"/>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2a1c6"/>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方正仿宋_GBK" w:hAnsi="方正仿宋_GBK"/>
        <w:b/>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7 Colorful - Accent 5"/>
    <w:basedOn w:val="755"/>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方正仿宋_GBK" w:hAnsi="方正仿宋_GBK"/>
        <w:color w:val="266779"/>
        <w:sz w:val="22"/>
      </w:rPr>
      <w:tcPr>
        <w:shd w:val="clear" w:color="daeef3" w:fill="daeef3"/>
      </w:tcPr>
    </w:tblStylePr>
    <w:tblStylePr w:type="band1Vert">
      <w:tcPr>
        <w:shd w:val="clear" w:color="daeef3" w:fill="daeef3"/>
      </w:tcPr>
    </w:tblStylePr>
    <w:tblStylePr w:type="band2Horz">
      <w:rPr>
        <w:rFonts w:ascii="方正仿宋_GBK" w:hAnsi="方正仿宋_GBK"/>
        <w:color w:val="266779"/>
        <w:sz w:val="22"/>
      </w:rPr>
    </w:tblStylePr>
    <w:tblStylePr w:type="firstCol">
      <w:rPr>
        <w:rFonts w:ascii="方正仿宋_GBK" w:hAnsi="方正仿宋_GBK"/>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方正仿宋_GBK" w:hAnsi="方正仿宋_GBK"/>
        <w:b/>
        <w:color w:val="266779"/>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266779"/>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方正仿宋_GBK" w:hAnsi="方正仿宋_GBK"/>
        <w:b/>
        <w:color w:val="266779"/>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Grid Table 7 Colorful - Accent 6"/>
    <w:basedOn w:val="755"/>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方正仿宋_GBK" w:hAnsi="方正仿宋_GBK"/>
        <w:color w:val="b15407"/>
        <w:sz w:val="22"/>
      </w:rPr>
      <w:tcPr>
        <w:shd w:val="clear" w:color="fde9d9" w:fill="fde9d9"/>
      </w:tcPr>
    </w:tblStylePr>
    <w:tblStylePr w:type="band1Vert">
      <w:tcPr>
        <w:shd w:val="clear" w:color="fde9d9" w:fill="fde9d9"/>
      </w:tcPr>
    </w:tblStylePr>
    <w:tblStylePr w:type="band2Horz">
      <w:rPr>
        <w:rFonts w:ascii="方正仿宋_GBK" w:hAnsi="方正仿宋_GBK"/>
        <w:color w:val="b15407"/>
        <w:sz w:val="22"/>
      </w:rPr>
    </w:tblStylePr>
    <w:tblStylePr w:type="firstCol">
      <w:rPr>
        <w:rFonts w:ascii="方正仿宋_GBK" w:hAnsi="方正仿宋_GBK"/>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方正仿宋_GBK" w:hAnsi="方正仿宋_GBK"/>
        <w:b/>
        <w:color w:val="b15407"/>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15407"/>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方正仿宋_GBK" w:hAnsi="方正仿宋_GBK"/>
        <w:b/>
        <w:color w:val="b15407"/>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List Table 1 Light - Accent 1"/>
    <w:basedOn w:val="755"/>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List Table 1 Light - Accent 2"/>
    <w:basedOn w:val="755"/>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List Table 1 Light - Accent 3"/>
    <w:basedOn w:val="755"/>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List Table 1 Light - Accent 4"/>
    <w:basedOn w:val="755"/>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List Table 1 Light - Accent 5"/>
    <w:basedOn w:val="755"/>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8" w:customStyle="1">
    <w:name w:val="List Table 1 Light - Accent 6"/>
    <w:basedOn w:val="755"/>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List Table 2 - Accent 1"/>
    <w:basedOn w:val="755"/>
    <w:uiPriority w:val="99"/>
    <w:qFormat/>
    <w:tblPr>
      <w:tblBorders>
        <w:top w:val="single" w:color="9BB7D9" w:sz="4" w:space="0"/>
        <w:bottom w:val="single" w:color="9BB7D9" w:sz="4" w:space="0"/>
        <w:insideH w:val="single" w:color="9BB7D9" w:sz="4" w:space="0"/>
      </w:tblBorders>
    </w:tblPr>
    <w:tblStylePr w:type="band1Horz">
      <w:rPr>
        <w:rFonts w:ascii="方正仿宋_GBK" w:hAnsi="方正仿宋_GBK"/>
        <w:color w:val="404040"/>
        <w:sz w:val="22"/>
      </w:rPr>
      <w:tcPr>
        <w:shd w:val="clear" w:color="d2dfee" w:fill="d2dfee"/>
      </w:tcPr>
    </w:tblStylePr>
    <w:tblStylePr w:type="band1Vert">
      <w:rPr>
        <w:rFonts w:ascii="方正仿宋_GBK" w:hAnsi="方正仿宋_GBK"/>
        <w:color w:val="404040"/>
        <w:sz w:val="22"/>
      </w:rPr>
      <w:tcPr>
        <w:shd w:val="clear" w:color="d2dfee" w:fill="d2dfee"/>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920" w:customStyle="1">
    <w:name w:val="List Table 2 - Accent 2"/>
    <w:basedOn w:val="755"/>
    <w:uiPriority w:val="99"/>
    <w:qFormat/>
    <w:tblPr>
      <w:tblBorders>
        <w:top w:val="single" w:color="DB9C9A" w:sz="4" w:space="0"/>
        <w:bottom w:val="single" w:color="DB9C9A" w:sz="4" w:space="0"/>
        <w:insideH w:val="single" w:color="DB9C9A" w:sz="4" w:space="0"/>
      </w:tblBorders>
    </w:tblPr>
    <w:tblStylePr w:type="band1Horz">
      <w:rPr>
        <w:rFonts w:ascii="方正仿宋_GBK" w:hAnsi="方正仿宋_GBK"/>
        <w:color w:val="404040"/>
        <w:sz w:val="22"/>
      </w:rPr>
      <w:tcPr>
        <w:shd w:val="clear" w:color="efd3d2" w:fill="efd3d2"/>
      </w:tcPr>
    </w:tblStylePr>
    <w:tblStylePr w:type="band1Vert">
      <w:rPr>
        <w:rFonts w:ascii="方正仿宋_GBK" w:hAnsi="方正仿宋_GBK"/>
        <w:color w:val="404040"/>
        <w:sz w:val="22"/>
      </w:rPr>
      <w:tcPr>
        <w:shd w:val="clear" w:color="efd3d2" w:fill="efd3d2"/>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921" w:customStyle="1">
    <w:name w:val="List Table 2 - Accent 3"/>
    <w:basedOn w:val="755"/>
    <w:uiPriority w:val="99"/>
    <w:qFormat/>
    <w:tblPr>
      <w:tblBorders>
        <w:top w:val="single" w:color="C6D8A1" w:sz="4" w:space="0"/>
        <w:bottom w:val="single" w:color="C6D8A1" w:sz="4" w:space="0"/>
        <w:insideH w:val="single" w:color="C6D8A1" w:sz="4" w:space="0"/>
      </w:tblBorders>
    </w:tblPr>
    <w:tblStylePr w:type="band1Horz">
      <w:rPr>
        <w:rFonts w:ascii="方正仿宋_GBK" w:hAnsi="方正仿宋_GBK"/>
        <w:color w:val="404040"/>
        <w:sz w:val="22"/>
      </w:rPr>
      <w:tcPr>
        <w:shd w:val="clear" w:color="e5edd5" w:fill="e5edd5"/>
      </w:tcPr>
    </w:tblStylePr>
    <w:tblStylePr w:type="band1Vert">
      <w:rPr>
        <w:rFonts w:ascii="方正仿宋_GBK" w:hAnsi="方正仿宋_GBK"/>
        <w:color w:val="404040"/>
        <w:sz w:val="22"/>
      </w:rPr>
      <w:tcPr>
        <w:shd w:val="clear" w:color="e5edd5" w:fill="e5edd5"/>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922" w:customStyle="1">
    <w:name w:val="List Table 2 - Accent 4"/>
    <w:basedOn w:val="755"/>
    <w:uiPriority w:val="99"/>
    <w:qFormat/>
    <w:tblPr>
      <w:tblBorders>
        <w:top w:val="single" w:color="B7A7CA" w:sz="4" w:space="0"/>
        <w:bottom w:val="single" w:color="B7A7CA" w:sz="4" w:space="0"/>
        <w:insideH w:val="single" w:color="B7A7CA" w:sz="4" w:space="0"/>
      </w:tblBorders>
    </w:tblPr>
    <w:tblStylePr w:type="band1Horz">
      <w:rPr>
        <w:rFonts w:ascii="方正仿宋_GBK" w:hAnsi="方正仿宋_GBK"/>
        <w:color w:val="404040"/>
        <w:sz w:val="22"/>
      </w:rPr>
      <w:tcPr>
        <w:shd w:val="clear" w:color="dfd8e7" w:fill="dfd8e7"/>
      </w:tcPr>
    </w:tblStylePr>
    <w:tblStylePr w:type="band1Vert">
      <w:rPr>
        <w:rFonts w:ascii="方正仿宋_GBK" w:hAnsi="方正仿宋_GBK"/>
        <w:color w:val="404040"/>
        <w:sz w:val="22"/>
      </w:rPr>
      <w:tcPr>
        <w:shd w:val="clear" w:color="dfd8e7" w:fill="dfd8e7"/>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923" w:customStyle="1">
    <w:name w:val="List Table 2 - Accent 5"/>
    <w:basedOn w:val="755"/>
    <w:uiPriority w:val="99"/>
    <w:qFormat/>
    <w:tblPr>
      <w:tblBorders>
        <w:top w:val="single" w:color="99D0DE" w:sz="4" w:space="0"/>
        <w:bottom w:val="single" w:color="99D0DE" w:sz="4" w:space="0"/>
        <w:insideH w:val="single" w:color="99D0DE" w:sz="4" w:space="0"/>
      </w:tblBorders>
    </w:tblPr>
    <w:tblStylePr w:type="band1Horz">
      <w:rPr>
        <w:rFonts w:ascii="方正仿宋_GBK" w:hAnsi="方正仿宋_GBK"/>
        <w:color w:val="404040"/>
        <w:sz w:val="22"/>
      </w:rPr>
      <w:tcPr>
        <w:shd w:val="clear" w:color="d1eaf0" w:fill="d1eaf0"/>
      </w:tcPr>
    </w:tblStylePr>
    <w:tblStylePr w:type="band1Vert">
      <w:rPr>
        <w:rFonts w:ascii="方正仿宋_GBK" w:hAnsi="方正仿宋_GBK"/>
        <w:color w:val="404040"/>
        <w:sz w:val="22"/>
      </w:rPr>
      <w:tcPr>
        <w:shd w:val="clear" w:color="d1eaf0" w:fill="d1eaf0"/>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2 - Accent 6"/>
    <w:basedOn w:val="755"/>
    <w:uiPriority w:val="99"/>
    <w:qFormat/>
    <w:tblPr>
      <w:tblBorders>
        <w:top w:val="single" w:color="FAC396" w:sz="4" w:space="0"/>
        <w:bottom w:val="single" w:color="FAC396" w:sz="4" w:space="0"/>
        <w:insideH w:val="single" w:color="FAC396" w:sz="4" w:space="0"/>
      </w:tblBorders>
    </w:tblPr>
    <w:tblStylePr w:type="band1Horz">
      <w:rPr>
        <w:rFonts w:ascii="方正仿宋_GBK" w:hAnsi="方正仿宋_GBK"/>
        <w:color w:val="404040"/>
        <w:sz w:val="22"/>
      </w:rPr>
      <w:tcPr>
        <w:shd w:val="clear" w:color="fce4d0" w:fill="fce4d0"/>
      </w:tcPr>
    </w:tblStylePr>
    <w:tblStylePr w:type="band1Vert">
      <w:rPr>
        <w:rFonts w:ascii="方正仿宋_GBK" w:hAnsi="方正仿宋_GBK"/>
        <w:color w:val="404040"/>
        <w:sz w:val="22"/>
      </w:rPr>
      <w:tcPr>
        <w:shd w:val="clear" w:color="fce4d0" w:fill="fce4d0"/>
      </w:tcPr>
    </w:tblStylePr>
    <w:tblStylePr w:type="firstCol">
      <w:rPr>
        <w:rFonts w:ascii="方正仿宋_GBK" w:hAnsi="方正仿宋_GBK"/>
        <w:b/>
        <w:color w:val="404040"/>
        <w:sz w:val="22"/>
      </w:rPr>
    </w:tblStylePr>
    <w:tblStylePr w:type="firstRow">
      <w:rPr>
        <w:rFonts w:ascii="方正仿宋_GBK" w:hAnsi="方正仿宋_GB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b/>
        <w:color w:val="404040"/>
        <w:sz w:val="22"/>
      </w:rPr>
    </w:tblStylePr>
    <w:tblStylePr w:type="lastRow">
      <w:rPr>
        <w:rFonts w:ascii="方正仿宋_GBK" w:hAnsi="方正仿宋_GBK"/>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925" w:customStyle="1">
    <w:name w:val="List Table 3 - Accent 1"/>
    <w:basedOn w:val="755"/>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方正仿宋_GBK" w:hAnsi="方正仿宋_GBK"/>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4f81bd" w:fill="4f81bd"/>
      </w:tcPr>
    </w:tblStylePr>
    <w:tblStylePr w:type="lastCol">
      <w:rPr>
        <w:b/>
        <w:color w:val="404040"/>
      </w:rPr>
    </w:tblStylePr>
    <w:tblStylePr w:type="lastRow">
      <w:rPr>
        <w:b/>
        <w:color w:val="404040"/>
      </w:rPr>
    </w:tblStylePr>
  </w:style>
  <w:style w:type="table" w:styleId="926" w:customStyle="1">
    <w:name w:val="List Table 3 - Accent 2"/>
    <w:basedOn w:val="755"/>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方正仿宋_GBK" w:hAnsi="方正仿宋_GBK"/>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d99795" w:fill="d99795"/>
      </w:tcPr>
    </w:tblStylePr>
    <w:tblStylePr w:type="lastCol">
      <w:rPr>
        <w:b/>
        <w:color w:val="404040"/>
      </w:rPr>
    </w:tblStylePr>
    <w:tblStylePr w:type="lastRow">
      <w:rPr>
        <w:b/>
        <w:color w:val="404040"/>
      </w:rPr>
    </w:tblStylePr>
  </w:style>
  <w:style w:type="table" w:styleId="927" w:customStyle="1">
    <w:name w:val="List Table 3 - Accent 3"/>
    <w:basedOn w:val="755"/>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方正仿宋_GBK" w:hAnsi="方正仿宋_GBK"/>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c3d69c" w:fill="c3d69c"/>
      </w:tcPr>
    </w:tblStylePr>
    <w:tblStylePr w:type="lastCol">
      <w:rPr>
        <w:b/>
        <w:color w:val="404040"/>
      </w:rPr>
    </w:tblStylePr>
    <w:tblStylePr w:type="lastRow">
      <w:rPr>
        <w:b/>
        <w:color w:val="404040"/>
      </w:rPr>
    </w:tblStylePr>
  </w:style>
  <w:style w:type="table" w:styleId="928" w:customStyle="1">
    <w:name w:val="List Table 3 - Accent 4"/>
    <w:basedOn w:val="755"/>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方正仿宋_GBK" w:hAnsi="方正仿宋_GBK"/>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b2a1c6" w:fill="b2a1c6"/>
      </w:tcPr>
    </w:tblStylePr>
    <w:tblStylePr w:type="lastCol">
      <w:rPr>
        <w:b/>
        <w:color w:val="404040"/>
      </w:rPr>
    </w:tblStylePr>
    <w:tblStylePr w:type="lastRow">
      <w:rPr>
        <w:b/>
        <w:color w:val="404040"/>
      </w:rPr>
    </w:tblStylePr>
  </w:style>
  <w:style w:type="table" w:styleId="929" w:customStyle="1">
    <w:name w:val="List Table 3 - Accent 5"/>
    <w:basedOn w:val="755"/>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方正仿宋_GBK" w:hAnsi="方正仿宋_GBK"/>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92ccdc" w:fill="92ccdc"/>
      </w:tcPr>
    </w:tblStylePr>
    <w:tblStylePr w:type="lastCol">
      <w:rPr>
        <w:b/>
        <w:color w:val="404040"/>
      </w:rPr>
    </w:tblStylePr>
    <w:tblStylePr w:type="lastRow">
      <w:rPr>
        <w:b/>
        <w:color w:val="404040"/>
      </w:rPr>
    </w:tblStylePr>
  </w:style>
  <w:style w:type="table" w:styleId="930" w:customStyle="1">
    <w:name w:val="List Table 3 - Accent 6"/>
    <w:basedOn w:val="755"/>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方正仿宋_GBK" w:hAnsi="方正仿宋_GBK"/>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方正仿宋_GBK" w:hAnsi="方正仿宋_GBK"/>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方正仿宋_GBK" w:hAnsi="方正仿宋_GBK"/>
        <w:b/>
        <w:color w:val="ffffff"/>
        <w:sz w:val="22"/>
      </w:rPr>
      <w:tcPr>
        <w:shd w:val="clear" w:color="fac090" w:fill="fac090"/>
      </w:tcPr>
    </w:tblStylePr>
    <w:tblStylePr w:type="lastCol">
      <w:rPr>
        <w:b/>
        <w:color w:val="404040"/>
      </w:rPr>
    </w:tblStylePr>
    <w:tblStylePr w:type="lastRow">
      <w:rPr>
        <w:b/>
        <w:color w:val="404040"/>
      </w:rPr>
    </w:tblStylePr>
  </w:style>
  <w:style w:type="table" w:styleId="931" w:customStyle="1">
    <w:name w:val="List Table 4 - Accent 1"/>
    <w:basedOn w:val="755"/>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方正仿宋_GBK" w:hAnsi="方正仿宋_GBK"/>
        <w:color w:val="404040"/>
        <w:sz w:val="22"/>
      </w:rPr>
      <w:tcPr>
        <w:shd w:val="clear" w:color="d2dfee" w:fill="d2dfee"/>
      </w:tcPr>
    </w:tblStylePr>
    <w:tblStylePr w:type="band1Vert">
      <w:rPr>
        <w:rFonts w:ascii="方正仿宋_GBK" w:hAnsi="方正仿宋_GBK"/>
        <w:color w:val="404040"/>
        <w:sz w:val="22"/>
      </w:rPr>
      <w:tcPr>
        <w:shd w:val="clear" w:color="d2dfee" w:fill="d2dfee"/>
      </w:tcPr>
    </w:tblStylePr>
    <w:tblStylePr w:type="firstCol">
      <w:rPr>
        <w:b/>
        <w:color w:val="404040"/>
      </w:rPr>
    </w:tblStylePr>
    <w:tblStylePr w:type="firstRow">
      <w:rPr>
        <w:rFonts w:ascii="方正仿宋_GBK" w:hAnsi="方正仿宋_GBK"/>
        <w:b/>
        <w:color w:val="ffffff"/>
        <w:sz w:val="22"/>
      </w:rPr>
      <w:tcPr>
        <w:shd w:val="clear" w:color="4f81bd" w:fill="4f81bd"/>
      </w:tcPr>
    </w:tblStylePr>
    <w:tblStylePr w:type="lastCol">
      <w:rPr>
        <w:b/>
        <w:color w:val="404040"/>
      </w:rPr>
    </w:tblStylePr>
    <w:tblStylePr w:type="lastRow">
      <w:rPr>
        <w:b/>
        <w:color w:val="404040"/>
      </w:rPr>
    </w:tblStylePr>
  </w:style>
  <w:style w:type="table" w:styleId="932" w:customStyle="1">
    <w:name w:val="List Table 4 - Accent 2"/>
    <w:basedOn w:val="755"/>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方正仿宋_GBK" w:hAnsi="方正仿宋_GBK"/>
        <w:color w:val="404040"/>
        <w:sz w:val="22"/>
      </w:rPr>
      <w:tcPr>
        <w:shd w:val="clear" w:color="efd3d2" w:fill="efd3d2"/>
      </w:tcPr>
    </w:tblStylePr>
    <w:tblStylePr w:type="band1Vert">
      <w:rPr>
        <w:rFonts w:ascii="方正仿宋_GBK" w:hAnsi="方正仿宋_GBK"/>
        <w:color w:val="404040"/>
        <w:sz w:val="22"/>
      </w:rPr>
      <w:tcPr>
        <w:shd w:val="clear" w:color="efd3d2" w:fill="efd3d2"/>
      </w:tcPr>
    </w:tblStylePr>
    <w:tblStylePr w:type="firstCol">
      <w:rPr>
        <w:b/>
        <w:color w:val="404040"/>
      </w:rPr>
    </w:tblStylePr>
    <w:tblStylePr w:type="firstRow">
      <w:rPr>
        <w:rFonts w:ascii="方正仿宋_GBK" w:hAnsi="方正仿宋_GBK"/>
        <w:b/>
        <w:color w:val="ffffff"/>
        <w:sz w:val="22"/>
      </w:rPr>
      <w:tcPr>
        <w:shd w:val="clear" w:color="c0504d" w:fill="c0504d"/>
      </w:tcPr>
    </w:tblStylePr>
    <w:tblStylePr w:type="lastCol">
      <w:rPr>
        <w:b/>
        <w:color w:val="404040"/>
      </w:rPr>
    </w:tblStylePr>
    <w:tblStylePr w:type="lastRow">
      <w:rPr>
        <w:b/>
        <w:color w:val="404040"/>
      </w:rPr>
    </w:tblStylePr>
  </w:style>
  <w:style w:type="table" w:styleId="933" w:customStyle="1">
    <w:name w:val="List Table 4 - Accent 3"/>
    <w:basedOn w:val="755"/>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方正仿宋_GBK" w:hAnsi="方正仿宋_GBK"/>
        <w:color w:val="404040"/>
        <w:sz w:val="22"/>
      </w:rPr>
      <w:tcPr>
        <w:shd w:val="clear" w:color="e5edd5" w:fill="e5edd5"/>
      </w:tcPr>
    </w:tblStylePr>
    <w:tblStylePr w:type="band1Vert">
      <w:rPr>
        <w:rFonts w:ascii="方正仿宋_GBK" w:hAnsi="方正仿宋_GBK"/>
        <w:color w:val="404040"/>
        <w:sz w:val="22"/>
      </w:rPr>
      <w:tcPr>
        <w:shd w:val="clear" w:color="e5edd5" w:fill="e5edd5"/>
      </w:tcPr>
    </w:tblStylePr>
    <w:tblStylePr w:type="firstCol">
      <w:rPr>
        <w:b/>
        <w:color w:val="404040"/>
      </w:rPr>
    </w:tblStylePr>
    <w:tblStylePr w:type="firstRow">
      <w:rPr>
        <w:rFonts w:ascii="方正仿宋_GBK" w:hAnsi="方正仿宋_GBK"/>
        <w:b/>
        <w:color w:val="ffffff"/>
        <w:sz w:val="22"/>
      </w:rPr>
      <w:tcPr>
        <w:shd w:val="clear" w:color="9bbb59" w:fill="9bbb59"/>
      </w:tcPr>
    </w:tblStylePr>
    <w:tblStylePr w:type="lastCol">
      <w:rPr>
        <w:b/>
        <w:color w:val="404040"/>
      </w:rPr>
    </w:tblStylePr>
    <w:tblStylePr w:type="lastRow">
      <w:rPr>
        <w:b/>
        <w:color w:val="404040"/>
      </w:rPr>
    </w:tblStylePr>
  </w:style>
  <w:style w:type="table" w:styleId="934" w:customStyle="1">
    <w:name w:val="List Table 4 - Accent 4"/>
    <w:basedOn w:val="755"/>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方正仿宋_GBK" w:hAnsi="方正仿宋_GBK"/>
        <w:color w:val="404040"/>
        <w:sz w:val="22"/>
      </w:rPr>
      <w:tcPr>
        <w:shd w:val="clear" w:color="dfd8e7" w:fill="dfd8e7"/>
      </w:tcPr>
    </w:tblStylePr>
    <w:tblStylePr w:type="band1Vert">
      <w:rPr>
        <w:rFonts w:ascii="方正仿宋_GBK" w:hAnsi="方正仿宋_GBK"/>
        <w:color w:val="404040"/>
        <w:sz w:val="22"/>
      </w:rPr>
      <w:tcPr>
        <w:shd w:val="clear" w:color="dfd8e7" w:fill="dfd8e7"/>
      </w:tcPr>
    </w:tblStylePr>
    <w:tblStylePr w:type="firstCol">
      <w:rPr>
        <w:b/>
        <w:color w:val="404040"/>
      </w:rPr>
    </w:tblStylePr>
    <w:tblStylePr w:type="firstRow">
      <w:rPr>
        <w:rFonts w:ascii="方正仿宋_GBK" w:hAnsi="方正仿宋_GBK"/>
        <w:b/>
        <w:color w:val="ffffff"/>
        <w:sz w:val="22"/>
      </w:rPr>
      <w:tcPr>
        <w:shd w:val="clear" w:color="8064a2" w:fill="8064a2"/>
      </w:tcPr>
    </w:tblStylePr>
    <w:tblStylePr w:type="lastCol">
      <w:rPr>
        <w:b/>
        <w:color w:val="404040"/>
      </w:rPr>
    </w:tblStylePr>
    <w:tblStylePr w:type="lastRow">
      <w:rPr>
        <w:b/>
        <w:color w:val="404040"/>
      </w:rPr>
    </w:tblStylePr>
  </w:style>
  <w:style w:type="table" w:styleId="935" w:customStyle="1">
    <w:name w:val="List Table 4 - Accent 5"/>
    <w:basedOn w:val="75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方正仿宋_GBK" w:hAnsi="方正仿宋_GBK"/>
        <w:color w:val="404040"/>
        <w:sz w:val="22"/>
      </w:rPr>
      <w:tcPr>
        <w:shd w:val="clear" w:color="d1eaf0" w:fill="d1eaf0"/>
      </w:tcPr>
    </w:tblStylePr>
    <w:tblStylePr w:type="band1Vert">
      <w:rPr>
        <w:rFonts w:ascii="方正仿宋_GBK" w:hAnsi="方正仿宋_GBK"/>
        <w:color w:val="404040"/>
        <w:sz w:val="22"/>
      </w:rPr>
      <w:tcPr>
        <w:shd w:val="clear" w:color="d1eaf0" w:fill="d1eaf0"/>
      </w:tcPr>
    </w:tblStylePr>
    <w:tblStylePr w:type="firstCol">
      <w:rPr>
        <w:b/>
        <w:color w:val="404040"/>
      </w:rPr>
    </w:tblStylePr>
    <w:tblStylePr w:type="firstRow">
      <w:rPr>
        <w:rFonts w:ascii="方正仿宋_GBK" w:hAnsi="方正仿宋_GBK"/>
        <w:b/>
        <w:color w:val="ffffff"/>
        <w:sz w:val="22"/>
      </w:rPr>
      <w:tcPr>
        <w:shd w:val="clear" w:color="4bacc6" w:fill="4bacc6"/>
      </w:tcPr>
    </w:tblStylePr>
    <w:tblStylePr w:type="lastCol">
      <w:rPr>
        <w:b/>
        <w:color w:val="404040"/>
      </w:rPr>
    </w:tblStylePr>
    <w:tblStylePr w:type="lastRow">
      <w:rPr>
        <w:b/>
        <w:color w:val="404040"/>
      </w:rPr>
    </w:tblStylePr>
  </w:style>
  <w:style w:type="table" w:styleId="936" w:customStyle="1">
    <w:name w:val="List Table 4 - Accent 6"/>
    <w:basedOn w:val="755"/>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方正仿宋_GBK" w:hAnsi="方正仿宋_GBK"/>
        <w:color w:val="404040"/>
        <w:sz w:val="22"/>
      </w:rPr>
      <w:tcPr>
        <w:shd w:val="clear" w:color="fce4d0" w:fill="fce4d0"/>
      </w:tcPr>
    </w:tblStylePr>
    <w:tblStylePr w:type="band1Vert">
      <w:rPr>
        <w:rFonts w:ascii="方正仿宋_GBK" w:hAnsi="方正仿宋_GBK"/>
        <w:color w:val="404040"/>
        <w:sz w:val="22"/>
      </w:rPr>
      <w:tcPr>
        <w:shd w:val="clear" w:color="fce4d0" w:fill="fce4d0"/>
      </w:tcPr>
    </w:tblStylePr>
    <w:tblStylePr w:type="firstCol">
      <w:rPr>
        <w:b/>
        <w:color w:val="404040"/>
      </w:rPr>
    </w:tblStylePr>
    <w:tblStylePr w:type="firstRow">
      <w:rPr>
        <w:rFonts w:ascii="方正仿宋_GBK" w:hAnsi="方正仿宋_GBK"/>
        <w:b/>
        <w:color w:val="ffffff"/>
        <w:sz w:val="22"/>
      </w:rPr>
      <w:tcPr>
        <w:shd w:val="clear" w:color="f79646" w:fill="f79646"/>
      </w:tcPr>
    </w:tblStylePr>
    <w:tblStylePr w:type="lastCol">
      <w:rPr>
        <w:b/>
        <w:color w:val="404040"/>
      </w:rPr>
    </w:tblStylePr>
    <w:tblStylePr w:type="lastRow">
      <w:rPr>
        <w:b/>
        <w:color w:val="404040"/>
      </w:rPr>
    </w:tblStylePr>
  </w:style>
  <w:style w:type="table" w:styleId="937" w:customStyle="1">
    <w:name w:val="List Table 5 Dark - Accent 1"/>
    <w:basedOn w:val="755"/>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38" w:customStyle="1">
    <w:name w:val="List Table 5 Dark - Accent 2"/>
    <w:basedOn w:val="755"/>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39" w:customStyle="1">
    <w:name w:val="List Table 5 Dark - Accent 3"/>
    <w:basedOn w:val="755"/>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40" w:customStyle="1">
    <w:name w:val="List Table 5 Dark - Accent 4"/>
    <w:basedOn w:val="755"/>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41" w:customStyle="1">
    <w:name w:val="List Table 5 Dark - Accent 5"/>
    <w:basedOn w:val="755"/>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42" w:customStyle="1">
    <w:name w:val="List Table 5 Dark - Accent 6"/>
    <w:basedOn w:val="755"/>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方正仿宋_GBK" w:hAnsi="方正仿宋_GBK"/>
        <w:b/>
        <w:color w:val="ffffff"/>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方正仿宋_GBK" w:hAnsi="方正仿宋_GBK"/>
        <w:b/>
        <w:color w:val="ffffff"/>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方正仿宋_GBK" w:hAnsi="方正仿宋_GBK"/>
        <w:b/>
        <w:color w:val="ffffff"/>
        <w:sz w:val="22"/>
      </w:rPr>
    </w:tblStylePr>
  </w:style>
  <w:style w:type="table" w:styleId="943" w:customStyle="1">
    <w:name w:val="List Table 6 Colorful - Accent 1"/>
    <w:basedOn w:val="755"/>
    <w:uiPriority w:val="99"/>
    <w:qFormat/>
    <w:tblPr>
      <w:tblBorders>
        <w:top w:val="single" w:color="4F81BD" w:sz="4" w:space="0"/>
        <w:bottom w:val="single" w:color="4F81BD" w:sz="4" w:space="0"/>
      </w:tblBorders>
    </w:tblPr>
    <w:tblStylePr w:type="band1Horz">
      <w:rPr>
        <w:rFonts w:ascii="方正仿宋_GBK" w:hAnsi="方正仿宋_GBK"/>
        <w:color w:val="2a4b71"/>
        <w:sz w:val="22"/>
      </w:rPr>
      <w:tcPr>
        <w:shd w:val="clear" w:color="d2dfee" w:fill="d2dfee"/>
      </w:tcPr>
    </w:tblStylePr>
    <w:tblStylePr w:type="band1Vert">
      <w:tcPr>
        <w:shd w:val="clear" w:color="d2dfee" w:fill="d2dfee"/>
      </w:tcPr>
    </w:tblStylePr>
    <w:tblStylePr w:type="band2Horz">
      <w:rPr>
        <w:rFonts w:ascii="方正仿宋_GBK" w:hAnsi="方正仿宋_GBK"/>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List Table 6 Colorful - Accent 2"/>
    <w:basedOn w:val="755"/>
    <w:uiPriority w:val="99"/>
    <w:qFormat/>
    <w:tblPr>
      <w:tblBorders>
        <w:top w:val="single" w:color="D99795" w:sz="4" w:space="0"/>
        <w:bottom w:val="single" w:color="D99795" w:sz="4" w:space="0"/>
      </w:tblBorders>
    </w:tblPr>
    <w:tblStylePr w:type="band1Horz">
      <w:rPr>
        <w:rFonts w:ascii="方正仿宋_GBK" w:hAnsi="方正仿宋_GBK"/>
        <w:color w:val="d99795"/>
        <w:sz w:val="22"/>
      </w:rPr>
      <w:tcPr>
        <w:shd w:val="clear" w:color="efd3d2" w:fill="efd3d2"/>
      </w:tcPr>
    </w:tblStylePr>
    <w:tblStylePr w:type="band1Vert">
      <w:tcPr>
        <w:shd w:val="clear" w:color="efd3d2" w:fill="efd3d2"/>
      </w:tcPr>
    </w:tblStylePr>
    <w:tblStylePr w:type="band2Horz">
      <w:rPr>
        <w:rFonts w:ascii="方正仿宋_GBK" w:hAnsi="方正仿宋_GBK"/>
        <w:color w:val="d99795"/>
        <w:sz w:val="22"/>
      </w:rPr>
    </w:tblStylePr>
    <w:tblStylePr w:type="firstCol">
      <w:rPr>
        <w:b/>
        <w:color w:val="d99795"/>
      </w:rPr>
    </w:tblStylePr>
    <w:tblStylePr w:type="firstRow">
      <w:rPr>
        <w:b/>
        <w:color w:val="d99795"/>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99795"/>
      </w:rPr>
    </w:tblStylePr>
    <w:tblStylePr w:type="lastRow">
      <w:rPr>
        <w:b/>
        <w:color w:val="d99795"/>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st Table 6 Colorful - Accent 3"/>
    <w:basedOn w:val="755"/>
    <w:uiPriority w:val="99"/>
    <w:qFormat/>
    <w:tblPr>
      <w:tblBorders>
        <w:top w:val="single" w:color="C3D69C" w:sz="4" w:space="0"/>
        <w:bottom w:val="single" w:color="C3D69C" w:sz="4" w:space="0"/>
      </w:tblBorders>
    </w:tblPr>
    <w:tblStylePr w:type="band1Horz">
      <w:rPr>
        <w:rFonts w:ascii="方正仿宋_GBK" w:hAnsi="方正仿宋_GBK"/>
        <w:color w:val="c3d69c"/>
        <w:sz w:val="22"/>
      </w:rPr>
      <w:tcPr>
        <w:shd w:val="clear" w:color="e5edd5" w:fill="e5edd5"/>
      </w:tcPr>
    </w:tblStylePr>
    <w:tblStylePr w:type="band1Vert">
      <w:tcPr>
        <w:shd w:val="clear" w:color="e5edd5" w:fill="e5edd5"/>
      </w:tcPr>
    </w:tblStylePr>
    <w:tblStylePr w:type="band2Horz">
      <w:rPr>
        <w:rFonts w:ascii="方正仿宋_GBK" w:hAnsi="方正仿宋_GBK"/>
        <w:color w:val="c3d69c"/>
        <w:sz w:val="22"/>
      </w:rPr>
    </w:tblStylePr>
    <w:tblStylePr w:type="firstCol">
      <w:rPr>
        <w:b/>
        <w:color w:val="c3d69c"/>
      </w:rPr>
    </w:tblStylePr>
    <w:tblStylePr w:type="firstRow">
      <w:rPr>
        <w:b/>
        <w:color w:val="c3d69c"/>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c"/>
      </w:rPr>
    </w:tblStylePr>
    <w:tblStylePr w:type="lastRow">
      <w:rPr>
        <w:b/>
        <w:color w:val="c3d69c"/>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List Table 6 Colorful - Accent 4"/>
    <w:basedOn w:val="755"/>
    <w:uiPriority w:val="99"/>
    <w:qFormat/>
    <w:tblPr>
      <w:tblBorders>
        <w:top w:val="single" w:color="B2A1C6" w:sz="4" w:space="0"/>
        <w:bottom w:val="single" w:color="B2A1C6" w:sz="4" w:space="0"/>
      </w:tblBorders>
    </w:tblPr>
    <w:tblStylePr w:type="band1Horz">
      <w:rPr>
        <w:rFonts w:ascii="方正仿宋_GBK" w:hAnsi="方正仿宋_GBK"/>
        <w:color w:val="b2a1c6"/>
        <w:sz w:val="22"/>
      </w:rPr>
      <w:tcPr>
        <w:shd w:val="clear" w:color="dfd8e7" w:fill="dfd8e7"/>
      </w:tcPr>
    </w:tblStylePr>
    <w:tblStylePr w:type="band1Vert">
      <w:tcPr>
        <w:shd w:val="clear" w:color="dfd8e7" w:fill="dfd8e7"/>
      </w:tcPr>
    </w:tblStylePr>
    <w:tblStylePr w:type="band2Horz">
      <w:rPr>
        <w:rFonts w:ascii="方正仿宋_GBK" w:hAnsi="方正仿宋_GBK"/>
        <w:color w:val="b2a1c6"/>
        <w:sz w:val="22"/>
      </w:rPr>
    </w:tblStylePr>
    <w:tblStylePr w:type="firstCol">
      <w:rPr>
        <w:b/>
        <w:color w:val="b2a1c6"/>
      </w:rPr>
    </w:tblStylePr>
    <w:tblStylePr w:type="firstRow">
      <w:rPr>
        <w:b/>
        <w:color w:val="b2a1c6"/>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2a1c6"/>
      </w:rPr>
    </w:tblStylePr>
    <w:tblStylePr w:type="lastRow">
      <w:rPr>
        <w:b/>
        <w:color w:val="b2a1c6"/>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List Table 6 Colorful - Accent 5"/>
    <w:basedOn w:val="755"/>
    <w:uiPriority w:val="99"/>
    <w:qFormat/>
    <w:tblPr>
      <w:tblBorders>
        <w:top w:val="single" w:color="92CCDC" w:sz="4" w:space="0"/>
        <w:bottom w:val="single" w:color="92CCDC" w:sz="4" w:space="0"/>
      </w:tblBorders>
    </w:tblPr>
    <w:tblStylePr w:type="band1Horz">
      <w:rPr>
        <w:rFonts w:ascii="方正仿宋_GBK" w:hAnsi="方正仿宋_GBK"/>
        <w:color w:val="92ccdc"/>
        <w:sz w:val="22"/>
      </w:rPr>
      <w:tcPr>
        <w:shd w:val="clear" w:color="d1eaf0" w:fill="d1eaf0"/>
      </w:tcPr>
    </w:tblStylePr>
    <w:tblStylePr w:type="band1Vert">
      <w:tcPr>
        <w:shd w:val="clear" w:color="d1eaf0" w:fill="d1eaf0"/>
      </w:tcPr>
    </w:tblStylePr>
    <w:tblStylePr w:type="band2Horz">
      <w:rPr>
        <w:rFonts w:ascii="方正仿宋_GBK" w:hAnsi="方正仿宋_GBK"/>
        <w:color w:val="92ccdc"/>
        <w:sz w:val="22"/>
      </w:rPr>
    </w:tblStylePr>
    <w:tblStylePr w:type="firstCol">
      <w:rPr>
        <w:b/>
        <w:color w:val="92ccdc"/>
      </w:rPr>
    </w:tblStylePr>
    <w:tblStylePr w:type="firstRow">
      <w:rPr>
        <w:b/>
        <w:color w:val="92ccdc"/>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2ccdc"/>
      </w:rPr>
    </w:tblStylePr>
    <w:tblStylePr w:type="lastRow">
      <w:rPr>
        <w:b/>
        <w:color w:val="92ccdc"/>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List Table 6 Colorful - Accent 6"/>
    <w:basedOn w:val="755"/>
    <w:uiPriority w:val="99"/>
    <w:qFormat/>
    <w:tblPr>
      <w:tblBorders>
        <w:top w:val="single" w:color="FAC090" w:sz="4" w:space="0"/>
        <w:bottom w:val="single" w:color="FAC090" w:sz="4" w:space="0"/>
      </w:tblBorders>
    </w:tblPr>
    <w:tblStylePr w:type="band1Horz">
      <w:rPr>
        <w:rFonts w:ascii="方正仿宋_GBK" w:hAnsi="方正仿宋_GBK"/>
        <w:color w:val="fac090"/>
        <w:sz w:val="22"/>
      </w:rPr>
      <w:tcPr>
        <w:shd w:val="clear" w:color="fce4d0" w:fill="fce4d0"/>
      </w:tcPr>
    </w:tblStylePr>
    <w:tblStylePr w:type="band1Vert">
      <w:tcPr>
        <w:shd w:val="clear" w:color="fce4d0" w:fill="fce4d0"/>
      </w:tcPr>
    </w:tblStylePr>
    <w:tblStylePr w:type="band2Horz">
      <w:rPr>
        <w:rFonts w:ascii="方正仿宋_GBK" w:hAnsi="方正仿宋_GBK"/>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List Table 7 Colorful - Accent 1"/>
    <w:basedOn w:val="755"/>
    <w:uiPriority w:val="99"/>
    <w:qFormat/>
    <w:tblPr>
      <w:tblBorders>
        <w:right w:val="single" w:color="4F81BD" w:sz="4" w:space="0"/>
      </w:tblBorders>
    </w:tblPr>
    <w:tblStylePr w:type="band1Horz">
      <w:rPr>
        <w:rFonts w:ascii="方正仿宋_GBK" w:hAnsi="方正仿宋_GBK"/>
        <w:color w:val="2a4b71"/>
        <w:sz w:val="22"/>
      </w:rPr>
      <w:tcPr>
        <w:shd w:val="clear" w:color="d2dfee" w:fill="d2dfee"/>
      </w:tcPr>
    </w:tblStylePr>
    <w:tblStylePr w:type="band1Vert">
      <w:tcPr>
        <w:shd w:val="clear" w:color="d2dfee" w:fill="d2dfee"/>
      </w:tcPr>
    </w:tblStylePr>
    <w:tblStylePr w:type="band2Horz">
      <w:rPr>
        <w:rFonts w:ascii="方正仿宋_GBK" w:hAnsi="方正仿宋_GBK"/>
        <w:color w:val="2a4b71"/>
        <w:sz w:val="22"/>
      </w:rPr>
    </w:tblStylePr>
    <w:tblStylePr w:type="firstCol">
      <w:rPr>
        <w:rFonts w:ascii="方正仿宋_GBK" w:hAnsi="方正仿宋_GBK"/>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方正仿宋_GBK" w:hAnsi="方正仿宋_GBK"/>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方正仿宋_GBK" w:hAnsi="方正仿宋_GBK"/>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List Table 7 Colorful - Accent 2"/>
    <w:basedOn w:val="755"/>
    <w:uiPriority w:val="99"/>
    <w:qFormat/>
    <w:tblPr>
      <w:tblBorders>
        <w:right w:val="single" w:color="D99795" w:sz="4" w:space="0"/>
      </w:tblBorders>
    </w:tblPr>
    <w:tblStylePr w:type="band1Horz">
      <w:rPr>
        <w:rFonts w:ascii="方正仿宋_GBK" w:hAnsi="方正仿宋_GBK"/>
        <w:color w:val="d99795"/>
        <w:sz w:val="22"/>
      </w:rPr>
      <w:tcPr>
        <w:shd w:val="clear" w:color="efd3d2" w:fill="efd3d2"/>
      </w:tcPr>
    </w:tblStylePr>
    <w:tblStylePr w:type="band1Vert">
      <w:tcPr>
        <w:shd w:val="clear" w:color="efd3d2" w:fill="efd3d2"/>
      </w:tcPr>
    </w:tblStylePr>
    <w:tblStylePr w:type="band2Horz">
      <w:rPr>
        <w:rFonts w:ascii="方正仿宋_GBK" w:hAnsi="方正仿宋_GBK"/>
        <w:color w:val="d99795"/>
        <w:sz w:val="22"/>
      </w:rPr>
    </w:tblStylePr>
    <w:tblStylePr w:type="firstCol">
      <w:rPr>
        <w:rFonts w:ascii="方正仿宋_GBK" w:hAnsi="方正仿宋_GBK"/>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方正仿宋_GBK" w:hAnsi="方正仿宋_GBK"/>
        <w:i/>
        <w:color w:val="d99795"/>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d99795"/>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方正仿宋_GBK" w:hAnsi="方正仿宋_GBK"/>
        <w:i/>
        <w:color w:val="d99795"/>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List Table 7 Colorful - Accent 3"/>
    <w:basedOn w:val="755"/>
    <w:uiPriority w:val="99"/>
    <w:qFormat/>
    <w:tblPr>
      <w:tblBorders>
        <w:right w:val="single" w:color="C3D69C" w:sz="4" w:space="0"/>
      </w:tblBorders>
    </w:tblPr>
    <w:tblStylePr w:type="band1Horz">
      <w:rPr>
        <w:rFonts w:ascii="方正仿宋_GBK" w:hAnsi="方正仿宋_GBK"/>
        <w:color w:val="c3d69c"/>
        <w:sz w:val="22"/>
      </w:rPr>
      <w:tcPr>
        <w:shd w:val="clear" w:color="e5edd5" w:fill="e5edd5"/>
      </w:tcPr>
    </w:tblStylePr>
    <w:tblStylePr w:type="band1Vert">
      <w:tcPr>
        <w:shd w:val="clear" w:color="e5edd5" w:fill="e5edd5"/>
      </w:tcPr>
    </w:tblStylePr>
    <w:tblStylePr w:type="band2Horz">
      <w:rPr>
        <w:rFonts w:ascii="方正仿宋_GBK" w:hAnsi="方正仿宋_GBK"/>
        <w:color w:val="c3d69c"/>
        <w:sz w:val="22"/>
      </w:rPr>
    </w:tblStylePr>
    <w:tblStylePr w:type="firstCol">
      <w:rPr>
        <w:rFonts w:ascii="方正仿宋_GBK" w:hAnsi="方正仿宋_GBK"/>
        <w:i/>
        <w:color w:val="c3d69c"/>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方正仿宋_GBK" w:hAnsi="方正仿宋_GBK"/>
        <w:i/>
        <w:color w:val="c3d69c"/>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c3d69c"/>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方正仿宋_GBK" w:hAnsi="方正仿宋_GBK"/>
        <w:i/>
        <w:color w:val="c3d69c"/>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List Table 7 Colorful - Accent 4"/>
    <w:basedOn w:val="755"/>
    <w:uiPriority w:val="99"/>
    <w:qFormat/>
    <w:tblPr>
      <w:tblBorders>
        <w:right w:val="single" w:color="B2A1C6" w:sz="4" w:space="0"/>
      </w:tblBorders>
    </w:tblPr>
    <w:tblStylePr w:type="band1Horz">
      <w:rPr>
        <w:rFonts w:ascii="方正仿宋_GBK" w:hAnsi="方正仿宋_GBK"/>
        <w:color w:val="b2a1c6"/>
        <w:sz w:val="22"/>
      </w:rPr>
      <w:tcPr>
        <w:shd w:val="clear" w:color="dfd8e7" w:fill="dfd8e7"/>
      </w:tcPr>
    </w:tblStylePr>
    <w:tblStylePr w:type="band1Vert">
      <w:tcPr>
        <w:shd w:val="clear" w:color="dfd8e7" w:fill="dfd8e7"/>
      </w:tcPr>
    </w:tblStylePr>
    <w:tblStylePr w:type="band2Horz">
      <w:rPr>
        <w:rFonts w:ascii="方正仿宋_GBK" w:hAnsi="方正仿宋_GBK"/>
        <w:color w:val="b2a1c6"/>
        <w:sz w:val="22"/>
      </w:rPr>
    </w:tblStylePr>
    <w:tblStylePr w:type="firstCol">
      <w:rPr>
        <w:rFonts w:ascii="方正仿宋_GBK" w:hAnsi="方正仿宋_GBK"/>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方正仿宋_GBK" w:hAnsi="方正仿宋_GBK"/>
        <w:i/>
        <w:color w:val="b2a1c6"/>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b2a1c6"/>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方正仿宋_GBK" w:hAnsi="方正仿宋_GBK"/>
        <w:i/>
        <w:color w:val="b2a1c6"/>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3" w:customStyle="1">
    <w:name w:val="List Table 7 Colorful - Accent 5"/>
    <w:basedOn w:val="755"/>
    <w:uiPriority w:val="99"/>
    <w:qFormat/>
    <w:tblPr>
      <w:tblBorders>
        <w:right w:val="single" w:color="92CCDC" w:sz="4" w:space="0"/>
      </w:tblBorders>
    </w:tblPr>
    <w:tblStylePr w:type="band1Horz">
      <w:rPr>
        <w:rFonts w:ascii="方正仿宋_GBK" w:hAnsi="方正仿宋_GBK"/>
        <w:color w:val="92ccdc"/>
        <w:sz w:val="22"/>
      </w:rPr>
      <w:tcPr>
        <w:shd w:val="clear" w:color="d1eaf0" w:fill="d1eaf0"/>
      </w:tcPr>
    </w:tblStylePr>
    <w:tblStylePr w:type="band1Vert">
      <w:tcPr>
        <w:shd w:val="clear" w:color="d1eaf0" w:fill="d1eaf0"/>
      </w:tcPr>
    </w:tblStylePr>
    <w:tblStylePr w:type="band2Horz">
      <w:rPr>
        <w:rFonts w:ascii="方正仿宋_GBK" w:hAnsi="方正仿宋_GBK"/>
        <w:color w:val="92ccdc"/>
        <w:sz w:val="22"/>
      </w:rPr>
    </w:tblStylePr>
    <w:tblStylePr w:type="firstCol">
      <w:rPr>
        <w:rFonts w:ascii="方正仿宋_GBK" w:hAnsi="方正仿宋_GBK"/>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方正仿宋_GBK" w:hAnsi="方正仿宋_GBK"/>
        <w:i/>
        <w:color w:val="92ccdc"/>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92ccdc"/>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方正仿宋_GBK" w:hAnsi="方正仿宋_GBK"/>
        <w:i/>
        <w:color w:val="92ccdc"/>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4" w:customStyle="1">
    <w:name w:val="List Table 7 Colorful - Accent 6"/>
    <w:basedOn w:val="755"/>
    <w:uiPriority w:val="99"/>
    <w:qFormat/>
    <w:tblPr>
      <w:tblBorders>
        <w:right w:val="single" w:color="FAC090" w:sz="4" w:space="0"/>
      </w:tblBorders>
    </w:tblPr>
    <w:tblStylePr w:type="band1Horz">
      <w:rPr>
        <w:rFonts w:ascii="方正仿宋_GBK" w:hAnsi="方正仿宋_GBK"/>
        <w:color w:val="fac090"/>
        <w:sz w:val="22"/>
      </w:rPr>
      <w:tcPr>
        <w:shd w:val="clear" w:color="fce4d0" w:fill="fce4d0"/>
      </w:tcPr>
    </w:tblStylePr>
    <w:tblStylePr w:type="band1Vert">
      <w:tcPr>
        <w:shd w:val="clear" w:color="fce4d0" w:fill="fce4d0"/>
      </w:tcPr>
    </w:tblStylePr>
    <w:tblStylePr w:type="band2Horz">
      <w:rPr>
        <w:rFonts w:ascii="方正仿宋_GBK" w:hAnsi="方正仿宋_GBK"/>
        <w:color w:val="fac090"/>
        <w:sz w:val="22"/>
      </w:rPr>
    </w:tblStylePr>
    <w:tblStylePr w:type="firstCol">
      <w:rPr>
        <w:rFonts w:ascii="方正仿宋_GBK" w:hAnsi="方正仿宋_GBK"/>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方正仿宋_GBK" w:hAnsi="方正仿宋_GBK"/>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方正仿宋_GBK" w:hAnsi="方正仿宋_GBK"/>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5" w:customStyle="1">
    <w:name w:val="Lined - Accent"/>
    <w:basedOn w:val="75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tblStylePr w:type="band2Vert">
      <w:rPr>
        <w:rFonts w:ascii="方正仿宋_GBK" w:hAnsi="方正仿宋_GBK"/>
        <w:color w:val="404040"/>
        <w:sz w:val="22"/>
      </w:rPr>
      <w:tcPr>
        <w:shd w:val="clear" w:color="f1f1f1" w:fill="f1f1f1"/>
      </w:tcPr>
    </w:tblStylePr>
    <w:tblStylePr w:type="firstCol">
      <w:rPr>
        <w:rFonts w:ascii="方正仿宋_GBK" w:hAnsi="方正仿宋_GBK"/>
        <w:color w:val="f2f2f2"/>
        <w:sz w:val="22"/>
      </w:rPr>
      <w:tcPr>
        <w:shd w:val="clear" w:color="7e7e7e" w:fill="7e7e7e"/>
      </w:tcPr>
    </w:tblStylePr>
    <w:tblStylePr w:type="firstRow">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style>
  <w:style w:type="table" w:styleId="956" w:customStyle="1">
    <w:name w:val="Lined - Accent 1"/>
    <w:basedOn w:val="75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tblStylePr w:type="band2Vert">
      <w:rPr>
        <w:rFonts w:ascii="方正仿宋_GBK" w:hAnsi="方正仿宋_GBK"/>
        <w:color w:val="404040"/>
        <w:sz w:val="22"/>
      </w:rPr>
      <w:tcPr>
        <w:shd w:val="clear" w:color="c7d7ea" w:fill="c7d7ea"/>
      </w:tcPr>
    </w:tblStylePr>
    <w:tblStylePr w:type="firstCol">
      <w:rPr>
        <w:rFonts w:ascii="方正仿宋_GBK" w:hAnsi="方正仿宋_GBK"/>
        <w:color w:val="f2f2f2"/>
        <w:sz w:val="22"/>
      </w:rPr>
      <w:tcPr>
        <w:shd w:val="clear" w:color="5d8bc2" w:fill="5d8bc2"/>
      </w:tcPr>
    </w:tblStylePr>
    <w:tblStylePr w:type="firstRow">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style>
  <w:style w:type="table" w:styleId="957" w:customStyle="1">
    <w:name w:val="Lined - Accent 2"/>
    <w:basedOn w:val="75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tblStylePr w:type="band2Vert">
      <w:rPr>
        <w:rFonts w:ascii="方正仿宋_GBK" w:hAnsi="方正仿宋_GBK"/>
        <w:color w:val="404040"/>
        <w:sz w:val="22"/>
      </w:rPr>
      <w:tcPr>
        <w:shd w:val="clear" w:color="f2dcdc" w:fill="f2dcdc"/>
      </w:tcPr>
    </w:tblStylePr>
    <w:tblStylePr w:type="firstCol">
      <w:rPr>
        <w:rFonts w:ascii="方正仿宋_GBK" w:hAnsi="方正仿宋_GBK"/>
        <w:color w:val="f2f2f2"/>
        <w:sz w:val="22"/>
      </w:rPr>
      <w:tcPr>
        <w:shd w:val="clear" w:color="d99795" w:fill="d99795"/>
      </w:tcPr>
    </w:tblStylePr>
    <w:tblStylePr w:type="firstRow">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style>
  <w:style w:type="table" w:styleId="958" w:customStyle="1">
    <w:name w:val="Lined - Accent 3"/>
    <w:basedOn w:val="75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tblStylePr w:type="band2Vert">
      <w:rPr>
        <w:rFonts w:ascii="方正仿宋_GBK" w:hAnsi="方正仿宋_GBK"/>
        <w:color w:val="404040"/>
        <w:sz w:val="22"/>
      </w:rPr>
      <w:tcPr>
        <w:shd w:val="clear" w:color="eaf1dd" w:fill="eaf1dd"/>
      </w:tcPr>
    </w:tblStylePr>
    <w:tblStylePr w:type="firstCol">
      <w:rPr>
        <w:rFonts w:ascii="方正仿宋_GBK" w:hAnsi="方正仿宋_GBK"/>
        <w:color w:val="f2f2f2"/>
        <w:sz w:val="22"/>
      </w:rPr>
      <w:tcPr>
        <w:shd w:val="clear" w:color="9bbb59" w:fill="9bbb59"/>
      </w:tcPr>
    </w:tblStylePr>
    <w:tblStylePr w:type="firstRow">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style>
  <w:style w:type="table" w:styleId="959" w:customStyle="1">
    <w:name w:val="Lined - Accent 4"/>
    <w:basedOn w:val="75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tblStylePr w:type="band2Vert">
      <w:rPr>
        <w:rFonts w:ascii="方正仿宋_GBK" w:hAnsi="方正仿宋_GBK"/>
        <w:color w:val="404040"/>
        <w:sz w:val="22"/>
      </w:rPr>
      <w:tcPr>
        <w:shd w:val="clear" w:color="e5dfec" w:fill="e5dfec"/>
      </w:tcPr>
    </w:tblStylePr>
    <w:tblStylePr w:type="firstCol">
      <w:rPr>
        <w:rFonts w:ascii="方正仿宋_GBK" w:hAnsi="方正仿宋_GBK"/>
        <w:color w:val="f2f2f2"/>
        <w:sz w:val="22"/>
      </w:rPr>
      <w:tcPr>
        <w:shd w:val="clear" w:color="b2a1c6" w:fill="b2a1c6"/>
      </w:tcPr>
    </w:tblStylePr>
    <w:tblStylePr w:type="firstRow">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style>
  <w:style w:type="table" w:styleId="960" w:customStyle="1">
    <w:name w:val="Lined - Accent 5"/>
    <w:basedOn w:val="75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tblStylePr w:type="band2Vert">
      <w:rPr>
        <w:rFonts w:ascii="方正仿宋_GBK" w:hAnsi="方正仿宋_GBK"/>
        <w:color w:val="404040"/>
        <w:sz w:val="22"/>
      </w:rPr>
      <w:tcPr>
        <w:shd w:val="clear" w:color="daeef3" w:fill="daeef3"/>
      </w:tcPr>
    </w:tblStylePr>
    <w:tblStylePr w:type="firstCol">
      <w:rPr>
        <w:rFonts w:ascii="方正仿宋_GBK" w:hAnsi="方正仿宋_GBK"/>
        <w:color w:val="f2f2f2"/>
        <w:sz w:val="22"/>
      </w:rPr>
      <w:tcPr>
        <w:shd w:val="clear" w:color="4bacc6" w:fill="4bacc6"/>
      </w:tcPr>
    </w:tblStylePr>
    <w:tblStylePr w:type="firstRow">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style>
  <w:style w:type="table" w:styleId="961" w:customStyle="1">
    <w:name w:val="Lined - Accent 6"/>
    <w:basedOn w:val="755"/>
    <w:uiPriority w:val="99"/>
    <w:qFormat/>
    <w:rPr>
      <w:color w:val="404040"/>
    </w:rPr>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tblStylePr w:type="band2Vert">
      <w:rPr>
        <w:rFonts w:ascii="方正仿宋_GBK" w:hAnsi="方正仿宋_GBK"/>
        <w:color w:val="404040"/>
        <w:sz w:val="22"/>
      </w:rPr>
      <w:tcPr>
        <w:shd w:val="clear" w:color="fde9d9" w:fill="fde9d9"/>
      </w:tcPr>
    </w:tblStylePr>
    <w:tblStylePr w:type="firstCol">
      <w:rPr>
        <w:rFonts w:ascii="方正仿宋_GBK" w:hAnsi="方正仿宋_GBK"/>
        <w:color w:val="f2f2f2"/>
        <w:sz w:val="22"/>
      </w:rPr>
      <w:tcPr>
        <w:shd w:val="clear" w:color="f79646" w:fill="f79646"/>
      </w:tcPr>
    </w:tblStylePr>
    <w:tblStylePr w:type="firstRow">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style>
  <w:style w:type="table" w:styleId="962" w:customStyle="1">
    <w:name w:val="Bordered &amp; Lined - Accent"/>
    <w:basedOn w:val="755"/>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1f1f1" w:fill="f1f1f1"/>
      </w:tcPr>
    </w:tblStylePr>
    <w:tblStylePr w:type="band2Vert">
      <w:rPr>
        <w:rFonts w:ascii="方正仿宋_GBK" w:hAnsi="方正仿宋_GBK"/>
        <w:color w:val="404040"/>
        <w:sz w:val="22"/>
      </w:rPr>
      <w:tcPr>
        <w:shd w:val="clear" w:color="f1f1f1" w:fill="f1f1f1"/>
      </w:tcPr>
    </w:tblStylePr>
    <w:tblStylePr w:type="firstCol">
      <w:rPr>
        <w:rFonts w:ascii="方正仿宋_GBK" w:hAnsi="方正仿宋_GBK"/>
        <w:color w:val="f2f2f2"/>
        <w:sz w:val="22"/>
      </w:rPr>
      <w:tcPr>
        <w:shd w:val="clear" w:color="7e7e7e" w:fill="7e7e7e"/>
      </w:tcPr>
    </w:tblStylePr>
    <w:tblStylePr w:type="firstRow">
      <w:rPr>
        <w:rFonts w:ascii="方正仿宋_GBK" w:hAnsi="方正仿宋_GBK"/>
        <w:color w:val="f2f2f2"/>
        <w:sz w:val="22"/>
      </w:rPr>
      <w:tcPr>
        <w:shd w:val="clear" w:color="7e7e7e" w:fill="7e7e7e"/>
      </w:tcPr>
    </w:tblStylePr>
    <w:tblStylePr w:type="lastCol">
      <w:rPr>
        <w:rFonts w:ascii="方正仿宋_GBK" w:hAnsi="方正仿宋_GBK"/>
        <w:color w:val="f2f2f2"/>
        <w:sz w:val="22"/>
      </w:rPr>
      <w:tcPr>
        <w:shd w:val="clear" w:color="7e7e7e" w:fill="7e7e7e"/>
      </w:tcPr>
    </w:tblStylePr>
    <w:tblStylePr w:type="lastRow">
      <w:rPr>
        <w:rFonts w:ascii="方正仿宋_GBK" w:hAnsi="方正仿宋_GBK"/>
        <w:color w:val="f2f2f2"/>
        <w:sz w:val="22"/>
      </w:rPr>
      <w:tcPr>
        <w:shd w:val="clear" w:color="7e7e7e" w:fill="7e7e7e"/>
      </w:tcPr>
    </w:tblStylePr>
  </w:style>
  <w:style w:type="table" w:styleId="963" w:customStyle="1">
    <w:name w:val="Bordered &amp; Lined - Accent 1"/>
    <w:basedOn w:val="755"/>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c7d7ea" w:fill="c7d7ea"/>
      </w:tcPr>
    </w:tblStylePr>
    <w:tblStylePr w:type="band2Vert">
      <w:rPr>
        <w:rFonts w:ascii="方正仿宋_GBK" w:hAnsi="方正仿宋_GBK"/>
        <w:color w:val="404040"/>
        <w:sz w:val="22"/>
      </w:rPr>
      <w:tcPr>
        <w:shd w:val="clear" w:color="c7d7ea" w:fill="c7d7ea"/>
      </w:tcPr>
    </w:tblStylePr>
    <w:tblStylePr w:type="firstCol">
      <w:rPr>
        <w:rFonts w:ascii="方正仿宋_GBK" w:hAnsi="方正仿宋_GBK"/>
        <w:color w:val="f2f2f2"/>
        <w:sz w:val="22"/>
      </w:rPr>
      <w:tcPr>
        <w:shd w:val="clear" w:color="5d8bc2" w:fill="5d8bc2"/>
      </w:tcPr>
    </w:tblStylePr>
    <w:tblStylePr w:type="firstRow">
      <w:rPr>
        <w:rFonts w:ascii="方正仿宋_GBK" w:hAnsi="方正仿宋_GBK"/>
        <w:color w:val="f2f2f2"/>
        <w:sz w:val="22"/>
      </w:rPr>
      <w:tcPr>
        <w:shd w:val="clear" w:color="5d8bc2" w:fill="5d8bc2"/>
      </w:tcPr>
    </w:tblStylePr>
    <w:tblStylePr w:type="lastCol">
      <w:rPr>
        <w:rFonts w:ascii="方正仿宋_GBK" w:hAnsi="方正仿宋_GBK"/>
        <w:color w:val="f2f2f2"/>
        <w:sz w:val="22"/>
      </w:rPr>
      <w:tcPr>
        <w:shd w:val="clear" w:color="5d8bc2" w:fill="5d8bc2"/>
      </w:tcPr>
    </w:tblStylePr>
    <w:tblStylePr w:type="lastRow">
      <w:rPr>
        <w:rFonts w:ascii="方正仿宋_GBK" w:hAnsi="方正仿宋_GBK"/>
        <w:color w:val="f2f2f2"/>
        <w:sz w:val="22"/>
      </w:rPr>
      <w:tcPr>
        <w:shd w:val="clear" w:color="5d8bc2" w:fill="5d8bc2"/>
      </w:tcPr>
    </w:tblStylePr>
  </w:style>
  <w:style w:type="table" w:styleId="964" w:customStyle="1">
    <w:name w:val="Bordered &amp; Lined - Accent 2"/>
    <w:basedOn w:val="755"/>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2dcdc" w:fill="f2dcdc"/>
      </w:tcPr>
    </w:tblStylePr>
    <w:tblStylePr w:type="band2Vert">
      <w:rPr>
        <w:rFonts w:ascii="方正仿宋_GBK" w:hAnsi="方正仿宋_GBK"/>
        <w:color w:val="404040"/>
        <w:sz w:val="22"/>
      </w:rPr>
      <w:tcPr>
        <w:shd w:val="clear" w:color="f2dcdc" w:fill="f2dcdc"/>
      </w:tcPr>
    </w:tblStylePr>
    <w:tblStylePr w:type="firstCol">
      <w:rPr>
        <w:rFonts w:ascii="方正仿宋_GBK" w:hAnsi="方正仿宋_GBK"/>
        <w:color w:val="f2f2f2"/>
        <w:sz w:val="22"/>
      </w:rPr>
      <w:tcPr>
        <w:shd w:val="clear" w:color="d99795" w:fill="d99795"/>
      </w:tcPr>
    </w:tblStylePr>
    <w:tblStylePr w:type="firstRow">
      <w:rPr>
        <w:rFonts w:ascii="方正仿宋_GBK" w:hAnsi="方正仿宋_GBK"/>
        <w:color w:val="f2f2f2"/>
        <w:sz w:val="22"/>
      </w:rPr>
      <w:tcPr>
        <w:shd w:val="clear" w:color="d99795" w:fill="d99795"/>
      </w:tcPr>
    </w:tblStylePr>
    <w:tblStylePr w:type="lastCol">
      <w:rPr>
        <w:rFonts w:ascii="方正仿宋_GBK" w:hAnsi="方正仿宋_GBK"/>
        <w:color w:val="f2f2f2"/>
        <w:sz w:val="22"/>
      </w:rPr>
      <w:tcPr>
        <w:shd w:val="clear" w:color="d99795" w:fill="d99795"/>
      </w:tcPr>
    </w:tblStylePr>
    <w:tblStylePr w:type="lastRow">
      <w:rPr>
        <w:rFonts w:ascii="方正仿宋_GBK" w:hAnsi="方正仿宋_GBK"/>
        <w:color w:val="f2f2f2"/>
        <w:sz w:val="22"/>
      </w:rPr>
      <w:tcPr>
        <w:shd w:val="clear" w:color="d99795" w:fill="d99795"/>
      </w:tcPr>
    </w:tblStylePr>
  </w:style>
  <w:style w:type="table" w:styleId="965" w:customStyle="1">
    <w:name w:val="Bordered &amp; Lined - Accent 3"/>
    <w:basedOn w:val="755"/>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af1dd" w:fill="eaf1dd"/>
      </w:tcPr>
    </w:tblStylePr>
    <w:tblStylePr w:type="band2Vert">
      <w:rPr>
        <w:rFonts w:ascii="方正仿宋_GBK" w:hAnsi="方正仿宋_GBK"/>
        <w:color w:val="404040"/>
        <w:sz w:val="22"/>
      </w:rPr>
      <w:tcPr>
        <w:shd w:val="clear" w:color="eaf1dd" w:fill="eaf1dd"/>
      </w:tcPr>
    </w:tblStylePr>
    <w:tblStylePr w:type="firstCol">
      <w:rPr>
        <w:rFonts w:ascii="方正仿宋_GBK" w:hAnsi="方正仿宋_GBK"/>
        <w:color w:val="f2f2f2"/>
        <w:sz w:val="22"/>
      </w:rPr>
      <w:tcPr>
        <w:shd w:val="clear" w:color="9bbb59" w:fill="9bbb59"/>
      </w:tcPr>
    </w:tblStylePr>
    <w:tblStylePr w:type="firstRow">
      <w:rPr>
        <w:rFonts w:ascii="方正仿宋_GBK" w:hAnsi="方正仿宋_GBK"/>
        <w:color w:val="f2f2f2"/>
        <w:sz w:val="22"/>
      </w:rPr>
      <w:tcPr>
        <w:shd w:val="clear" w:color="9bbb59" w:fill="9bbb59"/>
      </w:tcPr>
    </w:tblStylePr>
    <w:tblStylePr w:type="lastCol">
      <w:rPr>
        <w:rFonts w:ascii="方正仿宋_GBK" w:hAnsi="方正仿宋_GBK"/>
        <w:color w:val="f2f2f2"/>
        <w:sz w:val="22"/>
      </w:rPr>
      <w:tcPr>
        <w:shd w:val="clear" w:color="9bbb59" w:fill="9bbb59"/>
      </w:tcPr>
    </w:tblStylePr>
    <w:tblStylePr w:type="lastRow">
      <w:rPr>
        <w:rFonts w:ascii="方正仿宋_GBK" w:hAnsi="方正仿宋_GBK"/>
        <w:color w:val="f2f2f2"/>
        <w:sz w:val="22"/>
      </w:rPr>
      <w:tcPr>
        <w:shd w:val="clear" w:color="9bbb59" w:fill="9bbb59"/>
      </w:tcPr>
    </w:tblStylePr>
  </w:style>
  <w:style w:type="table" w:styleId="966" w:customStyle="1">
    <w:name w:val="Bordered &amp; Lined - Accent 4"/>
    <w:basedOn w:val="755"/>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e5dfec" w:fill="e5dfec"/>
      </w:tcPr>
    </w:tblStylePr>
    <w:tblStylePr w:type="band2Vert">
      <w:rPr>
        <w:rFonts w:ascii="方正仿宋_GBK" w:hAnsi="方正仿宋_GBK"/>
        <w:color w:val="404040"/>
        <w:sz w:val="22"/>
      </w:rPr>
      <w:tcPr>
        <w:shd w:val="clear" w:color="e5dfec" w:fill="e5dfec"/>
      </w:tcPr>
    </w:tblStylePr>
    <w:tblStylePr w:type="firstCol">
      <w:rPr>
        <w:rFonts w:ascii="方正仿宋_GBK" w:hAnsi="方正仿宋_GBK"/>
        <w:color w:val="f2f2f2"/>
        <w:sz w:val="22"/>
      </w:rPr>
      <w:tcPr>
        <w:shd w:val="clear" w:color="b2a1c6" w:fill="b2a1c6"/>
      </w:tcPr>
    </w:tblStylePr>
    <w:tblStylePr w:type="firstRow">
      <w:rPr>
        <w:rFonts w:ascii="方正仿宋_GBK" w:hAnsi="方正仿宋_GBK"/>
        <w:color w:val="f2f2f2"/>
        <w:sz w:val="22"/>
      </w:rPr>
      <w:tcPr>
        <w:shd w:val="clear" w:color="b2a1c6" w:fill="b2a1c6"/>
      </w:tcPr>
    </w:tblStylePr>
    <w:tblStylePr w:type="lastCol">
      <w:rPr>
        <w:rFonts w:ascii="方正仿宋_GBK" w:hAnsi="方正仿宋_GBK"/>
        <w:color w:val="f2f2f2"/>
        <w:sz w:val="22"/>
      </w:rPr>
      <w:tcPr>
        <w:shd w:val="clear" w:color="b2a1c6" w:fill="b2a1c6"/>
      </w:tcPr>
    </w:tblStylePr>
    <w:tblStylePr w:type="lastRow">
      <w:rPr>
        <w:rFonts w:ascii="方正仿宋_GBK" w:hAnsi="方正仿宋_GBK"/>
        <w:color w:val="f2f2f2"/>
        <w:sz w:val="22"/>
      </w:rPr>
      <w:tcPr>
        <w:shd w:val="clear" w:color="b2a1c6" w:fill="b2a1c6"/>
      </w:tcPr>
    </w:tblStylePr>
  </w:style>
  <w:style w:type="table" w:styleId="967" w:customStyle="1">
    <w:name w:val="Bordered &amp; Lined - Accent 5"/>
    <w:basedOn w:val="75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daeef3" w:fill="daeef3"/>
      </w:tcPr>
    </w:tblStylePr>
    <w:tblStylePr w:type="band2Vert">
      <w:rPr>
        <w:rFonts w:ascii="方正仿宋_GBK" w:hAnsi="方正仿宋_GBK"/>
        <w:color w:val="404040"/>
        <w:sz w:val="22"/>
      </w:rPr>
      <w:tcPr>
        <w:shd w:val="clear" w:color="daeef3" w:fill="daeef3"/>
      </w:tcPr>
    </w:tblStylePr>
    <w:tblStylePr w:type="firstCol">
      <w:rPr>
        <w:rFonts w:ascii="方正仿宋_GBK" w:hAnsi="方正仿宋_GBK"/>
        <w:color w:val="f2f2f2"/>
        <w:sz w:val="22"/>
      </w:rPr>
      <w:tcPr>
        <w:shd w:val="clear" w:color="4bacc6" w:fill="4bacc6"/>
      </w:tcPr>
    </w:tblStylePr>
    <w:tblStylePr w:type="firstRow">
      <w:rPr>
        <w:rFonts w:ascii="方正仿宋_GBK" w:hAnsi="方正仿宋_GBK"/>
        <w:color w:val="f2f2f2"/>
        <w:sz w:val="22"/>
      </w:rPr>
      <w:tcPr>
        <w:shd w:val="clear" w:color="4bacc6" w:fill="4bacc6"/>
      </w:tcPr>
    </w:tblStylePr>
    <w:tblStylePr w:type="lastCol">
      <w:rPr>
        <w:rFonts w:ascii="方正仿宋_GBK" w:hAnsi="方正仿宋_GBK"/>
        <w:color w:val="f2f2f2"/>
        <w:sz w:val="22"/>
      </w:rPr>
      <w:tcPr>
        <w:shd w:val="clear" w:color="4bacc6" w:fill="4bacc6"/>
      </w:tcPr>
    </w:tblStylePr>
    <w:tblStylePr w:type="lastRow">
      <w:rPr>
        <w:rFonts w:ascii="方正仿宋_GBK" w:hAnsi="方正仿宋_GBK"/>
        <w:color w:val="f2f2f2"/>
        <w:sz w:val="22"/>
      </w:rPr>
      <w:tcPr>
        <w:shd w:val="clear" w:color="4bacc6" w:fill="4bacc6"/>
      </w:tcPr>
    </w:tblStylePr>
  </w:style>
  <w:style w:type="table" w:styleId="968" w:customStyle="1">
    <w:name w:val="Bordered &amp; Lined - Accent 6"/>
    <w:basedOn w:val="755"/>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方正仿宋_GBK" w:hAnsi="方正仿宋_GBK"/>
        <w:color w:val="404040"/>
        <w:sz w:val="22"/>
      </w:rPr>
    </w:tblStylePr>
    <w:tblStylePr w:type="band1Vert">
      <w:rPr>
        <w:rFonts w:ascii="方正仿宋_GBK" w:hAnsi="方正仿宋_GBK"/>
        <w:color w:val="404040"/>
        <w:sz w:val="22"/>
      </w:rPr>
    </w:tblStylePr>
    <w:tblStylePr w:type="band2Horz">
      <w:rPr>
        <w:rFonts w:ascii="方正仿宋_GBK" w:hAnsi="方正仿宋_GBK"/>
        <w:color w:val="404040"/>
        <w:sz w:val="22"/>
      </w:rPr>
      <w:tcPr>
        <w:shd w:val="clear" w:color="fde9d9" w:fill="fde9d9"/>
      </w:tcPr>
    </w:tblStylePr>
    <w:tblStylePr w:type="band2Vert">
      <w:rPr>
        <w:rFonts w:ascii="方正仿宋_GBK" w:hAnsi="方正仿宋_GBK"/>
        <w:color w:val="404040"/>
        <w:sz w:val="22"/>
      </w:rPr>
      <w:tcPr>
        <w:shd w:val="clear" w:color="fde9d9" w:fill="fde9d9"/>
      </w:tcPr>
    </w:tblStylePr>
    <w:tblStylePr w:type="firstCol">
      <w:rPr>
        <w:rFonts w:ascii="方正仿宋_GBK" w:hAnsi="方正仿宋_GBK"/>
        <w:color w:val="f2f2f2"/>
        <w:sz w:val="22"/>
      </w:rPr>
      <w:tcPr>
        <w:shd w:val="clear" w:color="f79646" w:fill="f79646"/>
      </w:tcPr>
    </w:tblStylePr>
    <w:tblStylePr w:type="firstRow">
      <w:rPr>
        <w:rFonts w:ascii="方正仿宋_GBK" w:hAnsi="方正仿宋_GBK"/>
        <w:color w:val="f2f2f2"/>
        <w:sz w:val="22"/>
      </w:rPr>
      <w:tcPr>
        <w:shd w:val="clear" w:color="f79646" w:fill="f79646"/>
      </w:tcPr>
    </w:tblStylePr>
    <w:tblStylePr w:type="lastCol">
      <w:rPr>
        <w:rFonts w:ascii="方正仿宋_GBK" w:hAnsi="方正仿宋_GBK"/>
        <w:color w:val="f2f2f2"/>
        <w:sz w:val="22"/>
      </w:rPr>
      <w:tcPr>
        <w:shd w:val="clear" w:color="f79646" w:fill="f79646"/>
      </w:tcPr>
    </w:tblStylePr>
    <w:tblStylePr w:type="lastRow">
      <w:rPr>
        <w:rFonts w:ascii="方正仿宋_GBK" w:hAnsi="方正仿宋_GBK"/>
        <w:color w:val="f2f2f2"/>
        <w:sz w:val="22"/>
      </w:rPr>
      <w:tcPr>
        <w:shd w:val="clear" w:color="f79646" w:fill="f79646"/>
      </w:tcPr>
    </w:tblStylePr>
  </w:style>
  <w:style w:type="table" w:styleId="969" w:customStyle="1">
    <w:name w:val="Bordered"/>
    <w:basedOn w:val="755"/>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方正仿宋_GBK" w:hAnsi="方正仿宋_GBK"/>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Bordered - Accent 1"/>
    <w:basedOn w:val="755"/>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方正仿宋_GBK" w:hAnsi="方正仿宋_GBK"/>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Bordered - Accent 2"/>
    <w:basedOn w:val="755"/>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方正仿宋_GBK" w:hAnsi="方正仿宋_GBK"/>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Bordered - Accent 3"/>
    <w:basedOn w:val="755"/>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方正仿宋_GBK" w:hAnsi="方正仿宋_GBK"/>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Bordered - Accent 4"/>
    <w:basedOn w:val="755"/>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方正仿宋_GBK" w:hAnsi="方正仿宋_GBK"/>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Bordered - Accent 5"/>
    <w:basedOn w:val="75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方正仿宋_GBK" w:hAnsi="方正仿宋_GBK"/>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Bordered - Accent 6"/>
    <w:basedOn w:val="755"/>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方正仿宋_GBK" w:hAnsi="方正仿宋_GBK"/>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方正仿宋_GBK" w:hAnsi="方正仿宋_GBK"/>
        <w:color w:val="404040"/>
        <w:sz w:val="22"/>
      </w:rPr>
    </w:tblStylePr>
    <w:tblStylePr w:type="firstRow">
      <w:rPr>
        <w:rFonts w:ascii="方正仿宋_GBK" w:hAnsi="方正仿宋_GBK"/>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方正仿宋_GBK" w:hAnsi="方正仿宋_GBK"/>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方正仿宋_GBK" w:hAnsi="方正仿宋_GBK"/>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76" w:customStyle="1">
    <w:name w:val="TOC 标题11"/>
    <w:uiPriority w:val="39"/>
    <w:unhideWhenUsed/>
    <w:qFormat/>
    <w:pPr>
      <w:spacing w:after="160" w:line="278" w:lineRule="auto"/>
    </w:pPr>
    <w:rPr>
      <w:rFonts w:ascii="Calibri" w:hAnsi="Calibri" w:eastAsia="宋体" w:cs="Arial"/>
      <w:sz w:val="21"/>
      <w:szCs w:val="22"/>
      <w:lang w:val="en-US" w:eastAsia="zh-CN" w:bidi="ar-SA"/>
    </w:rPr>
  </w:style>
  <w:style w:type="paragraph" w:styleId="977" w:customStyle="1">
    <w:name w:val="Default"/>
    <w:link w:val="978"/>
    <w:uiPriority w:val="99"/>
    <w:qFormat/>
    <w:pPr>
      <w:spacing w:after="160" w:line="278" w:lineRule="auto"/>
      <w:widowControl w:val="off"/>
    </w:pPr>
    <w:rPr>
      <w:rFonts w:ascii="MS Mincho" w:hAnsi="Calibri" w:eastAsia="宋体" w:cs="Times New Roman"/>
      <w:color w:val="000000"/>
      <w:sz w:val="21"/>
      <w:szCs w:val="24"/>
      <w:lang w:val="en-US" w:eastAsia="zh-CN" w:bidi="ar-SA"/>
    </w:rPr>
  </w:style>
  <w:style w:type="character" w:styleId="978" w:customStyle="1">
    <w:name w:val="Default Char"/>
    <w:link w:val="977"/>
    <w:uiPriority w:val="99"/>
    <w:qFormat/>
    <w:rPr>
      <w:rFonts w:ascii="MS Mincho" w:hAnsi="Calibri" w:eastAsia="宋体" w:cs="Times New Roman"/>
      <w:color w:val="000000"/>
      <w:szCs w:val="24"/>
    </w:rPr>
  </w:style>
  <w:style w:type="table" w:styleId="979" w:customStyle="1">
    <w:name w:val="Table Normal_0"/>
    <w:uiPriority w:val="0"/>
    <w:unhideWhenUsed/>
    <w:qFormat/>
    <w:tblPr>
      <w:tblCellMar>
        <w:left w:w="0" w:type="dxa"/>
        <w:top w:w="0" w:type="dxa"/>
        <w:right w:w="0" w:type="dxa"/>
        <w:bottom w:w="0" w:type="dxa"/>
      </w:tblCellMar>
    </w:tblPr>
  </w:style>
  <w:style w:type="table" w:styleId="980" w:customStyle="1">
    <w:name w:val="网格型1"/>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1">
    <w:name w:val="List Paragraph"/>
    <w:basedOn w:val="744"/>
    <w:uiPriority w:val="34"/>
    <w:qFormat/>
    <w:pPr>
      <w:ind w:firstLine="420"/>
    </w:pPr>
    <w:rPr>
      <w:szCs w:val="24"/>
    </w:rPr>
  </w:style>
  <w:style w:type="paragraph" w:styleId="982" w:customStyle="1">
    <w:name w:val="彩色列表 - 强调文字颜色 11"/>
    <w:basedOn w:val="744"/>
    <w:uiPriority w:val="0"/>
    <w:qFormat/>
    <w:pPr>
      <w:ind w:firstLine="420"/>
      <w:spacing w:line="360" w:lineRule="atLeast"/>
    </w:pPr>
    <w:rPr>
      <w:rFonts w:ascii="Times New Roman" w:hAnsi="Times New Roman"/>
      <w:sz w:val="20"/>
      <w:szCs w:val="24"/>
    </w:rPr>
  </w:style>
  <w:style w:type="paragraph" w:styleId="983" w:customStyle="1">
    <w:name w:val="段落大意"/>
    <w:uiPriority w:val="0"/>
    <w:qFormat/>
    <w:pPr>
      <w:ind w:firstLine="200"/>
      <w:jc w:val="both"/>
      <w:spacing w:after="160" w:line="300" w:lineRule="auto"/>
    </w:pPr>
    <w:rPr>
      <w:rFonts w:ascii="方正中等线简体" w:hAnsi="方正中等线简体" w:eastAsia="方正中等线简体" w:cs="方正中等线简体"/>
      <w:sz w:val="21"/>
      <w:szCs w:val="22"/>
      <w:lang w:val="en-US" w:eastAsia="zh-CN" w:bidi="ar-SA"/>
    </w:rPr>
  </w:style>
  <w:style w:type="paragraph" w:styleId="984" w:customStyle="1">
    <w:name w:val="Table Text"/>
    <w:basedOn w:val="744"/>
    <w:uiPriority w:val="0"/>
    <w:semiHidden/>
    <w:qFormat/>
    <w:rPr>
      <w:rFonts w:ascii="宋体" w:hAnsi="宋体" w:cs="宋体"/>
      <w:sz w:val="24"/>
      <w:szCs w:val="24"/>
      <w:lang w:eastAsia="en-US"/>
    </w:rPr>
  </w:style>
  <w:style w:type="character" w:styleId="985" w:customStyle="1">
    <w:name w:val="NormalCharacter"/>
    <w:link w:val="986"/>
    <w:uiPriority w:val="0"/>
    <w:qFormat/>
  </w:style>
  <w:style w:type="paragraph" w:styleId="986" w:customStyle="1">
    <w:name w:val="UserStyle_1"/>
    <w:basedOn w:val="744"/>
    <w:link w:val="985"/>
    <w:uiPriority w:val="0"/>
    <w:qFormat/>
  </w:style>
  <w:style w:type="character" w:styleId="987" w:customStyle="1">
    <w:name w:val="font91"/>
    <w:basedOn w:val="754"/>
    <w:uiPriority w:val="0"/>
    <w:qFormat/>
    <w:rPr>
      <w:rFonts w:hint="default" w:ascii="Times New Roman" w:hAnsi="Times New Roman" w:cs="Times New Roman"/>
      <w:color w:val="000000"/>
      <w:sz w:val="20"/>
      <w:szCs w:val="20"/>
      <w:u w:val="none"/>
    </w:rPr>
  </w:style>
  <w:style w:type="character" w:styleId="988" w:customStyle="1">
    <w:name w:val="font61"/>
    <w:basedOn w:val="754"/>
    <w:uiPriority w:val="0"/>
    <w:qFormat/>
    <w:rPr>
      <w:rFonts w:hint="eastAsia" w:ascii="宋体" w:hAnsi="宋体" w:eastAsia="宋体" w:cs="宋体"/>
      <w:color w:val="000000"/>
      <w:sz w:val="20"/>
      <w:szCs w:val="20"/>
      <w:u w:val="none"/>
    </w:rPr>
  </w:style>
  <w:style w:type="character" w:styleId="989" w:customStyle="1">
    <w:name w:val="font31"/>
    <w:basedOn w:val="754"/>
    <w:uiPriority w:val="0"/>
    <w:qFormat/>
    <w:rPr>
      <w:rFonts w:hint="eastAsia" w:ascii="宋体" w:hAnsi="宋体" w:eastAsia="宋体" w:cs="宋体"/>
      <w:color w:val="000000"/>
      <w:sz w:val="20"/>
      <w:szCs w:val="20"/>
      <w:u w:val="none"/>
    </w:rPr>
  </w:style>
  <w:style w:type="character" w:styleId="990" w:customStyle="1">
    <w:name w:val="font21"/>
    <w:basedOn w:val="754"/>
    <w:uiPriority w:val="0"/>
    <w:qFormat/>
    <w:rPr>
      <w:rFonts w:hint="eastAsia" w:ascii="宋体" w:hAnsi="宋体" w:eastAsia="宋体" w:cs="宋体"/>
      <w:color w:val="000000"/>
      <w:sz w:val="20"/>
      <w:szCs w:val="20"/>
      <w:u w:val="none"/>
    </w:rPr>
  </w:style>
  <w:style w:type="character" w:styleId="991" w:customStyle="1">
    <w:name w:val="font101"/>
    <w:basedOn w:val="754"/>
    <w:uiPriority w:val="0"/>
    <w:qFormat/>
    <w:rPr>
      <w:rFonts w:hint="default" w:ascii="Times New Roman" w:hAnsi="Times New Roman" w:cs="Times New Roman"/>
      <w:color w:val="000000"/>
      <w:sz w:val="20"/>
      <w:szCs w:val="20"/>
      <w:u w:val="none"/>
    </w:rPr>
  </w:style>
  <w:style w:type="character" w:styleId="992" w:customStyle="1">
    <w:name w:val="font81"/>
    <w:basedOn w:val="754"/>
    <w:uiPriority w:val="0"/>
    <w:qFormat/>
    <w:rPr>
      <w:rFonts w:hint="eastAsia" w:ascii="宋体" w:hAnsi="宋体" w:eastAsia="宋体" w:cs="宋体"/>
      <w:color w:val="000000"/>
      <w:sz w:val="20"/>
      <w:szCs w:val="20"/>
      <w:u w:val="none"/>
    </w:rPr>
  </w:style>
  <w:style w:type="character" w:styleId="993" w:customStyle="1">
    <w:name w:val="font71"/>
    <w:basedOn w:val="754"/>
    <w:uiPriority w:val="0"/>
    <w:qFormat/>
    <w:rPr>
      <w:rFonts w:hint="default" w:ascii="Times New Roman" w:hAnsi="Times New Roman" w:cs="Times New Roman"/>
      <w:color w:val="000000"/>
      <w:sz w:val="20"/>
      <w:szCs w:val="20"/>
      <w:u w:val="none"/>
    </w:rPr>
  </w:style>
  <w:style w:type="character" w:styleId="994" w:customStyle="1">
    <w:name w:val="font51"/>
    <w:basedOn w:val="754"/>
    <w:uiPriority w:val="0"/>
    <w:qFormat/>
    <w:rPr>
      <w:rFonts w:hint="eastAsia" w:ascii="宋体" w:hAnsi="宋体" w:eastAsia="宋体" w:cs="宋体"/>
      <w:color w:val="000000"/>
      <w:sz w:val="20"/>
      <w:szCs w:val="20"/>
      <w:u w:val="none"/>
    </w:rPr>
  </w:style>
  <w:style w:type="character" w:styleId="995" w:customStyle="1">
    <w:name w:val="font111"/>
    <w:basedOn w:val="754"/>
    <w:uiPriority w:val="0"/>
    <w:qFormat/>
    <w:rPr>
      <w:rFonts w:hint="default" w:ascii="Times New Roman" w:hAnsi="Times New Roman" w:cs="Times New Roman"/>
      <w:color w:val="000000"/>
      <w:sz w:val="20"/>
      <w:szCs w:val="20"/>
      <w:u w:val="none"/>
      <w:vertAlign w:val="superscript"/>
    </w:rPr>
  </w:style>
  <w:style w:type="character" w:styleId="996" w:customStyle="1">
    <w:name w:val="font122"/>
    <w:basedOn w:val="754"/>
    <w:uiPriority w:val="0"/>
    <w:qFormat/>
    <w:rPr>
      <w:rFonts w:hint="default" w:ascii="Times New Roman" w:hAnsi="Times New Roman" w:cs="Times New Roman"/>
      <w:color w:val="000000"/>
      <w:sz w:val="20"/>
      <w:szCs w:val="20"/>
      <w:u w:val="none"/>
    </w:rPr>
  </w:style>
  <w:style w:type="character" w:styleId="997" w:customStyle="1">
    <w:name w:val="font131"/>
    <w:basedOn w:val="754"/>
    <w:uiPriority w:val="0"/>
    <w:qFormat/>
    <w:rPr>
      <w:rFonts w:ascii="仿宋_GB2312" w:eastAsia="仿宋_GB2312" w:cs="仿宋_GB2312"/>
      <w:color w:val="000000"/>
      <w:sz w:val="20"/>
      <w:szCs w:val="20"/>
      <w:u w:val="none"/>
    </w:rPr>
  </w:style>
  <w:style w:type="character" w:styleId="998" w:customStyle="1">
    <w:name w:val="font11"/>
    <w:basedOn w:val="754"/>
    <w:uiPriority w:val="0"/>
    <w:qFormat/>
    <w:rPr>
      <w:rFonts w:hint="eastAsia" w:ascii="宋体" w:hAnsi="宋体" w:eastAsia="宋体" w:cs="宋体"/>
      <w:color w:val="000000"/>
      <w:sz w:val="20"/>
      <w:szCs w:val="20"/>
      <w:u w:val="none"/>
    </w:rPr>
  </w:style>
  <w:style w:type="character" w:styleId="999" w:customStyle="1">
    <w:name w:val="font41"/>
    <w:basedOn w:val="754"/>
    <w:uiPriority w:val="0"/>
    <w:qFormat/>
    <w:rPr>
      <w:rFonts w:hint="eastAsia" w:ascii="宋体" w:hAnsi="宋体" w:eastAsia="宋体" w:cs="宋体"/>
      <w:color w:val="000000"/>
      <w:sz w:val="20"/>
      <w:szCs w:val="20"/>
      <w:u w:val="none"/>
      <w:vertAlign w:val="superscript"/>
    </w:rPr>
  </w:style>
  <w:style w:type="character" w:styleId="1000" w:customStyle="1">
    <w:name w:val="font112"/>
    <w:basedOn w:val="754"/>
    <w:uiPriority w:val="0"/>
    <w:qFormat/>
    <w:rPr>
      <w:rFonts w:hint="default" w:ascii="Times New Roman" w:hAnsi="Times New Roman" w:cs="Times New Roman"/>
      <w:color w:val="000000"/>
      <w:sz w:val="20"/>
      <w:szCs w:val="20"/>
      <w:u w:val="none"/>
    </w:rPr>
  </w:style>
  <w:style w:type="character" w:styleId="1001" w:customStyle="1">
    <w:name w:val="font121"/>
    <w:basedOn w:val="754"/>
    <w:uiPriority w:val="0"/>
    <w:qFormat/>
    <w:rPr>
      <w:rFonts w:ascii="仿宋_GB2312" w:eastAsia="仿宋_GB2312" w:cs="仿宋_GB2312"/>
      <w:color w:val="000000"/>
      <w:sz w:val="20"/>
      <w:szCs w:val="20"/>
      <w:u w:val="none"/>
    </w:rPr>
  </w:style>
  <w:style w:type="character" w:styleId="1002" w:customStyle="1">
    <w:name w:val="font141"/>
    <w:basedOn w:val="754"/>
    <w:uiPriority w:val="0"/>
    <w:qFormat/>
    <w:rPr>
      <w:rFonts w:hint="default" w:ascii="Times New Roman" w:hAnsi="Times New Roman" w:cs="Times New Roman"/>
      <w:color w:val="000000"/>
      <w:sz w:val="20"/>
      <w:szCs w:val="20"/>
      <w:u w:val="none"/>
    </w:rPr>
  </w:style>
  <w:style w:type="paragraph" w:styleId="1003" w:customStyle="1">
    <w:name w:val="Normal_0_1_0"/>
    <w:uiPriority w:val="0"/>
    <w:qFormat/>
    <w:pPr>
      <w:jc w:val="both"/>
      <w:spacing w:after="160" w:line="278" w:lineRule="auto"/>
      <w:widowControl w:val="off"/>
    </w:pPr>
    <w:rPr>
      <w:rFonts w:ascii="Calibri" w:hAnsi="Calibri" w:eastAsia="宋体" w:cs="Times New Roman"/>
      <w:lang w:val="en-US" w:eastAsia="zh-CN" w:bidi="ar-SA"/>
    </w:rPr>
  </w:style>
  <w:style w:type="paragraph" w:styleId="1004" w:customStyle="1">
    <w:name w:val="正文文本缩进11"/>
    <w:uiPriority w:val="0"/>
    <w:qFormat/>
    <w:pPr>
      <w:ind w:firstLine="570"/>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1005" w:customStyle="1">
    <w:name w:val="正文文本1"/>
    <w:next w:val="744"/>
    <w:uiPriority w:val="0"/>
    <w:qFormat/>
    <w:pPr>
      <w:jc w:val="both"/>
      <w:spacing w:before="120" w:after="160" w:line="22" w:lineRule="atLeast"/>
      <w:widowControl w:val="off"/>
      <w:tabs>
        <w:tab w:val="left" w:pos="567" w:leader="none"/>
      </w:tabs>
    </w:pPr>
    <w:rPr>
      <w:rFonts w:ascii="宋体" w:hAnsi="宋体" w:eastAsia="宋体" w:cs="Times New Roman"/>
      <w:sz w:val="24"/>
      <w:szCs w:val="24"/>
      <w:lang w:val="en-US" w:eastAsia="zh-CN" w:bidi="ar-SA"/>
    </w:rPr>
  </w:style>
  <w:style w:type="paragraph" w:styleId="1006" w:customStyle="1">
    <w:name w:val="正文缩进11"/>
    <w:next w:val="744"/>
    <w:uiPriority w:val="0"/>
    <w:qFormat/>
    <w:pPr>
      <w:ind w:firstLine="420"/>
      <w:spacing w:after="160" w:line="278" w:lineRule="auto"/>
      <w:widowControl w:val="off"/>
    </w:pPr>
    <w:rPr>
      <w:rFonts w:ascii="宋体" w:hAnsi="Times New Roman" w:eastAsia="宋体" w:cs="Times New Roman"/>
      <w:sz w:val="24"/>
      <w:szCs w:val="24"/>
      <w:lang w:val="en-US" w:eastAsia="zh-CN" w:bidi="ar-SA"/>
    </w:rPr>
  </w:style>
  <w:style w:type="paragraph" w:styleId="1007" w:customStyle="1">
    <w:name w:val="修订1"/>
    <w:hidden/>
    <w:uiPriority w:val="99"/>
    <w:unhideWhenUsed/>
    <w:qFormat/>
    <w:pPr>
      <w:spacing w:after="160" w:line="278" w:lineRule="auto"/>
    </w:pPr>
    <w:rPr>
      <w:rFonts w:ascii="Calibri" w:hAnsi="Calibri" w:eastAsia="宋体" w:cs="Arial"/>
      <w:sz w:val="21"/>
      <w:szCs w:val="22"/>
      <w:lang w:val="en-US" w:eastAsia="zh-CN" w:bidi="ar-SA"/>
    </w:rPr>
  </w:style>
  <w:style w:type="character" w:styleId="1008" w:customStyle="1">
    <w:name w:val="页眉 字符"/>
    <w:basedOn w:val="754"/>
    <w:link w:val="769"/>
    <w:uiPriority w:val="99"/>
    <w:qFormat/>
    <w:rPr>
      <w:rFonts w:ascii="Calibri" w:hAnsi="Calibri" w:cs="Arial"/>
      <w:sz w:val="18"/>
      <w:szCs w:val="18"/>
    </w:rPr>
  </w:style>
  <w:style w:type="character" w:styleId="1009" w:customStyle="1">
    <w:name w:val="页脚 字符"/>
    <w:basedOn w:val="754"/>
    <w:link w:val="768"/>
    <w:uiPriority w:val="99"/>
    <w:qFormat/>
    <w:rPr>
      <w:rFonts w:ascii="Calibri" w:hAnsi="Calibri" w:cs="Arial"/>
      <w:sz w:val="18"/>
      <w:szCs w:val="18"/>
    </w:rPr>
  </w:style>
  <w:style w:type="paragraph" w:styleId="1010" w:customStyle="1">
    <w:name w:val="修订2"/>
    <w:hidden/>
    <w:uiPriority w:val="99"/>
    <w:unhideWhenUsed/>
    <w:qFormat/>
    <w:pPr>
      <w:spacing w:after="160" w:line="278" w:lineRule="auto"/>
    </w:pPr>
    <w:rPr>
      <w:rFonts w:ascii="Calibri" w:hAnsi="Calibri" w:eastAsia="宋体" w:cs="Arial"/>
      <w:sz w:val="21"/>
      <w:szCs w:val="22"/>
      <w:lang w:val="en-US" w:eastAsia="zh-CN" w:bidi="ar-SA"/>
    </w:rPr>
  </w:style>
  <w:style w:type="paragraph" w:styleId="1011" w:customStyle="1">
    <w:name w:val="修订3"/>
    <w:hidden/>
    <w:uiPriority w:val="99"/>
    <w:unhideWhenUsed/>
    <w:qFormat/>
    <w:pPr>
      <w:spacing w:after="160" w:line="278" w:lineRule="auto"/>
    </w:pPr>
    <w:rPr>
      <w:rFonts w:ascii="Calibri" w:hAnsi="Calibri" w:eastAsia="宋体" w:cs="Arial"/>
      <w:sz w:val="21"/>
      <w:szCs w:val="22"/>
      <w:lang w:val="en-US" w:eastAsia="zh-CN" w:bidi="ar-SA"/>
    </w:rPr>
  </w:style>
  <w:style w:type="paragraph" w:styleId="1012" w:customStyle="1">
    <w:name w:val="修订4"/>
    <w:hidden/>
    <w:uiPriority w:val="99"/>
    <w:unhideWhenUsed/>
    <w:qFormat/>
    <w:pPr>
      <w:spacing w:after="160" w:line="278" w:lineRule="auto"/>
    </w:pPr>
    <w:rPr>
      <w:rFonts w:ascii="Calibri" w:hAnsi="Calibri" w:eastAsia="宋体" w:cs="Arial"/>
      <w:sz w:val="21"/>
      <w:szCs w:val="22"/>
      <w:lang w:val="en-US" w:eastAsia="zh-CN" w:bidi="ar-SA"/>
    </w:rPr>
  </w:style>
  <w:style w:type="paragraph" w:styleId="1013" w:customStyle="1">
    <w:name w:val="修订5"/>
    <w:hidden/>
    <w:uiPriority w:val="99"/>
    <w:unhideWhenUsed/>
    <w:qFormat/>
    <w:rPr>
      <w:rFonts w:ascii="Calibri" w:hAnsi="Calibri" w:eastAsia="宋体" w:cs="Arial"/>
      <w:sz w:val="21"/>
      <w:szCs w:val="22"/>
      <w:lang w:val="en-US" w:eastAsia="zh-CN" w:bidi="ar-SA"/>
    </w:rPr>
  </w:style>
  <w:style w:type="paragraph" w:styleId="1014" w:customStyle="1">
    <w:name w:val="段"/>
    <w:next w:val="744"/>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15" w:customStyle="1">
    <w:name w:val="纯文本1"/>
    <w:uiPriority w:val="99"/>
    <w:unhideWhenUsed/>
    <w:qFormat/>
    <w:pPr>
      <w:jc w:val="both"/>
      <w:widowControl w:val="off"/>
    </w:pPr>
    <w:rPr>
      <w:rFonts w:ascii="宋体" w:hAnsi="Courier New" w:eastAsia="宋体" w:cs="Times New Roman"/>
      <w:sz w:val="21"/>
      <w:szCs w:val="22"/>
      <w:lang w:val="en-US" w:eastAsia="zh-CN" w:bidi="ar-SA"/>
    </w:rPr>
  </w:style>
  <w:style w:type="numbering" w:styleId="10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江苏宝宏项目管理咨询有限公司</cp:lastModifiedBy>
  <cp:revision>4</cp:revision>
  <dcterms:created xsi:type="dcterms:W3CDTF">2026-07-01T01:19:00Z</dcterms:created>
  <dcterms:modified xsi:type="dcterms:W3CDTF">2026-07-07T01:50:40Z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3F0C96FCBC2F41CAB9422D64BF00AF70_13</vt:lpwstr>
  </property>
  <property fmtid="{D5CDD505-2E9C-101B-9397-08002B2CF9AE}" pid="3" name="KSOProductBuildVer">
    <vt:lpwstr>2052-12.1.0.26895</vt:lpwstr>
  </property>
  <property fmtid="{D5CDD505-2E9C-101B-9397-08002B2CF9AE}" pid="4" name="KSOTemplateDocerSaveRecord">
    <vt:lpwstr>eyJoZGlkIjoiMjIxYjYxZjcxZTBkMTk5MDI1ZjM5MDc5MGEwYWM2OTgiLCJ1c2VySWQiOiI2MzM4MjQ1NjUifQ==</vt:lpwstr>
  </property>
</Properties>
</file>