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8F6C4">
      <w:pPr>
        <w:jc w:val="center"/>
        <w:rPr>
          <w:rFonts w:ascii="宋体" w:hAnsi="宋体" w:cs="宋体"/>
          <w:bCs/>
          <w:color w:val="000000"/>
          <w:spacing w:val="20"/>
          <w:sz w:val="52"/>
          <w:szCs w:val="52"/>
          <w:highlight w:val="none"/>
        </w:rPr>
      </w:pPr>
      <w:r>
        <w:rPr>
          <w:rFonts w:hint="eastAsia" w:ascii="宋体" w:hAnsi="宋体" w:cs="宋体"/>
          <w:bCs/>
          <w:color w:val="000000"/>
          <w:spacing w:val="20"/>
          <w:sz w:val="52"/>
          <w:szCs w:val="52"/>
          <w:highlight w:val="none"/>
          <w:lang w:val="en-US" w:eastAsia="zh-CN"/>
        </w:rPr>
        <w:t xml:space="preserve">  </w:t>
      </w:r>
      <w:r>
        <w:rPr>
          <w:rFonts w:hint="eastAsia" w:ascii="宋体" w:hAnsi="宋体" w:cs="宋体"/>
          <w:bCs/>
          <w:color w:val="000000"/>
          <w:spacing w:val="20"/>
          <w:sz w:val="52"/>
          <w:szCs w:val="52"/>
          <w:highlight w:val="none"/>
        </w:rPr>
        <w:t xml:space="preserve"> </w:t>
      </w:r>
    </w:p>
    <w:p w14:paraId="3FA6AF5C">
      <w:pPr>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无锡市惠山区政府采购</w:t>
      </w:r>
    </w:p>
    <w:p w14:paraId="78386216">
      <w:pPr>
        <w:rPr>
          <w:rFonts w:ascii="宋体" w:hAnsi="宋体" w:cs="宋体"/>
          <w:bCs/>
          <w:color w:val="000000"/>
          <w:sz w:val="30"/>
          <w:highlight w:val="none"/>
        </w:rPr>
      </w:pPr>
    </w:p>
    <w:p w14:paraId="6AE944EF">
      <w:pPr>
        <w:rPr>
          <w:rFonts w:ascii="宋体" w:hAnsi="宋体" w:cs="宋体"/>
          <w:bCs/>
          <w:color w:val="000000"/>
          <w:sz w:val="30"/>
          <w:highlight w:val="none"/>
        </w:rPr>
      </w:pPr>
    </w:p>
    <w:p w14:paraId="5588E137">
      <w:pPr>
        <w:pStyle w:val="3"/>
        <w:rPr>
          <w:rFonts w:ascii="宋体" w:hAnsi="宋体" w:eastAsia="宋体" w:cs="宋体"/>
          <w:highlight w:val="none"/>
        </w:rPr>
      </w:pPr>
    </w:p>
    <w:p w14:paraId="624E3859">
      <w:pPr>
        <w:rPr>
          <w:rFonts w:ascii="宋体" w:hAnsi="宋体" w:cs="宋体"/>
          <w:highlight w:val="none"/>
        </w:rPr>
      </w:pPr>
    </w:p>
    <w:p w14:paraId="685DB2E2">
      <w:pPr>
        <w:rPr>
          <w:rFonts w:ascii="宋体" w:hAnsi="宋体" w:cs="宋体"/>
          <w:highlight w:val="none"/>
        </w:rPr>
      </w:pPr>
    </w:p>
    <w:p w14:paraId="2773415E">
      <w:pPr>
        <w:rPr>
          <w:rFonts w:ascii="宋体" w:hAnsi="宋体" w:cs="宋体"/>
          <w:highlight w:val="none"/>
        </w:rPr>
      </w:pPr>
    </w:p>
    <w:p w14:paraId="294FC66D">
      <w:pPr>
        <w:tabs>
          <w:tab w:val="center" w:pos="4964"/>
          <w:tab w:val="left" w:pos="7979"/>
          <w:tab w:val="left" w:pos="9030"/>
        </w:tabs>
        <w:jc w:val="center"/>
        <w:rPr>
          <w:rFonts w:ascii="宋体" w:hAnsi="宋体" w:cs="宋体"/>
          <w:bCs/>
          <w:color w:val="000000"/>
          <w:spacing w:val="20"/>
          <w:sz w:val="52"/>
          <w:szCs w:val="52"/>
          <w:highlight w:val="none"/>
        </w:rPr>
      </w:pPr>
      <w:r>
        <w:rPr>
          <w:rFonts w:hint="eastAsia" w:ascii="宋体" w:hAnsi="宋体" w:cs="宋体"/>
          <w:bCs/>
          <w:color w:val="000000"/>
          <w:spacing w:val="20"/>
          <w:sz w:val="52"/>
          <w:szCs w:val="52"/>
          <w:highlight w:val="none"/>
        </w:rPr>
        <w:t>公开</w:t>
      </w:r>
      <w:r>
        <w:rPr>
          <w:rFonts w:ascii="宋体" w:hAnsi="宋体" w:cs="宋体"/>
          <w:bCs/>
          <w:color w:val="000000"/>
          <w:spacing w:val="20"/>
          <w:sz w:val="52"/>
          <w:szCs w:val="52"/>
          <w:highlight w:val="none"/>
        </w:rPr>
        <mc:AlternateContent>
          <mc:Choice Requires="wps">
            <w:drawing>
              <wp:anchor distT="0" distB="0" distL="114300" distR="114300" simplePos="0" relativeHeight="25166438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CnPr/>
                      <wps:spPr bwMode="auto">
                        <a:xfrm>
                          <a:off x="0" y="0"/>
                          <a:ext cx="635" cy="0"/>
                        </a:xfrm>
                        <a:prstGeom prst="line">
                          <a:avLst/>
                        </a:prstGeom>
                        <a:noFill/>
                        <a:ln>
                          <a:solidFill>
                            <a:srgbClr val="000000"/>
                          </a:solidFill>
                        </a:ln>
                        <a:effectLst/>
                      </wps:spPr>
                      <wps:bodyPr rot="0">
                        <a:noAutofit/>
                      </wps:bodyPr>
                    </wps:wsp>
                  </a:graphicData>
                </a:graphic>
              </wp:anchor>
            </w:drawing>
          </mc:Choice>
          <mc:Fallback>
            <w:pict>
              <v:line id="_x0000_s1026" o:spid="_x0000_s1026" o:spt="20" style="position:absolute;left:0pt;margin-left:-8.95pt;margin-top:15.6pt;height:0pt;width:0.05pt;z-index:251664384;mso-width-relative:page;mso-height-relative:page;" filled="f"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26MNc0BAACRAwAADgAAAAAAAAABACAAAAAkAQAA&#10;ZHJzL2Uyb0RvYy54bWxQSwUGAAAAAAYABgBZAQAAYwUAAAAA&#10;">
                <v:fill on="f" focussize="0,0"/>
                <v:stroke color="#000000" joinstyle="round"/>
                <v:imagedata o:title=""/>
                <o:lock v:ext="edit" aspectratio="f"/>
              </v:line>
            </w:pict>
          </mc:Fallback>
        </mc:AlternateContent>
      </w:r>
      <w:r>
        <w:rPr>
          <w:rFonts w:hint="eastAsia" w:ascii="宋体" w:hAnsi="宋体" w:cs="宋体"/>
          <w:bCs/>
          <w:color w:val="000000"/>
          <w:spacing w:val="20"/>
          <w:sz w:val="52"/>
          <w:szCs w:val="52"/>
          <w:highlight w:val="none"/>
        </w:rPr>
        <w:t>采购文件</w:t>
      </w:r>
    </w:p>
    <w:p w14:paraId="12916BB2">
      <w:pPr>
        <w:tabs>
          <w:tab w:val="left" w:pos="9030"/>
          <w:tab w:val="left" w:pos="9921"/>
        </w:tabs>
        <w:jc w:val="center"/>
        <w:rPr>
          <w:rFonts w:ascii="宋体" w:hAnsi="宋体" w:cs="宋体"/>
          <w:b/>
          <w:color w:val="000000"/>
          <w:sz w:val="30"/>
          <w:highlight w:val="none"/>
        </w:rPr>
      </w:pPr>
      <w:r>
        <w:rPr>
          <w:rFonts w:hint="eastAsia" w:ascii="宋体" w:hAnsi="宋体" w:cs="宋体"/>
          <w:b/>
          <w:color w:val="000000"/>
          <w:sz w:val="30"/>
          <w:highlight w:val="none"/>
        </w:rPr>
        <w:t>（全流程电子化）</w:t>
      </w:r>
    </w:p>
    <w:p w14:paraId="590523F2">
      <w:pPr>
        <w:tabs>
          <w:tab w:val="left" w:pos="9030"/>
        </w:tabs>
        <w:spacing w:line="840" w:lineRule="exact"/>
        <w:rPr>
          <w:rFonts w:ascii="宋体" w:hAnsi="宋体" w:cs="宋体"/>
          <w:bCs/>
          <w:color w:val="000000"/>
          <w:sz w:val="30"/>
          <w:szCs w:val="30"/>
          <w:highlight w:val="none"/>
        </w:rPr>
      </w:pPr>
    </w:p>
    <w:p w14:paraId="40D4B1A5">
      <w:pPr>
        <w:pStyle w:val="3"/>
        <w:rPr>
          <w:rFonts w:ascii="宋体" w:hAnsi="宋体" w:eastAsia="宋体" w:cs="宋体"/>
          <w:highlight w:val="none"/>
        </w:rPr>
      </w:pPr>
    </w:p>
    <w:p w14:paraId="1BA545F7">
      <w:pPr>
        <w:spacing w:line="840" w:lineRule="exact"/>
        <w:ind w:left="630"/>
        <w:rPr>
          <w:rFonts w:hint="eastAsia" w:ascii="宋体" w:hAnsi="宋体" w:eastAsia="宋体" w:cs="宋体"/>
          <w:b/>
          <w:bCs w:val="0"/>
          <w:color w:val="000000"/>
          <w:sz w:val="28"/>
          <w:szCs w:val="28"/>
          <w:highlight w:val="none"/>
          <w:lang w:eastAsia="zh-CN"/>
        </w:rPr>
      </w:pPr>
      <w:r>
        <w:rPr>
          <w:rFonts w:hint="eastAsia" w:ascii="宋体" w:hAnsi="宋体" w:cs="宋体"/>
          <w:b/>
          <w:bCs w:val="0"/>
          <w:color w:val="000000"/>
          <w:sz w:val="28"/>
          <w:szCs w:val="28"/>
          <w:highlight w:val="none"/>
        </w:rPr>
        <w:t>项目编号：</w:t>
      </w:r>
      <w:r>
        <w:rPr>
          <w:rFonts w:hint="eastAsia" w:ascii="宋体" w:hAnsi="宋体" w:cs="宋体"/>
          <w:b/>
          <w:bCs w:val="0"/>
          <w:color w:val="000000"/>
          <w:sz w:val="28"/>
          <w:szCs w:val="28"/>
          <w:highlight w:val="none"/>
          <w:lang w:eastAsia="zh-CN"/>
        </w:rPr>
        <w:t>WT-320206-135013-2026-0001</w:t>
      </w:r>
    </w:p>
    <w:p w14:paraId="41A2C2F2">
      <w:pPr>
        <w:spacing w:line="840" w:lineRule="exact"/>
        <w:ind w:left="2646" w:hanging="2016"/>
        <w:rPr>
          <w:rFonts w:hint="eastAsia" w:ascii="宋体" w:hAnsi="宋体" w:eastAsia="宋体" w:cs="宋体"/>
          <w:b/>
          <w:bCs w:val="0"/>
          <w:color w:val="000000"/>
          <w:spacing w:val="-6"/>
          <w:sz w:val="28"/>
          <w:szCs w:val="28"/>
          <w:highlight w:val="none"/>
          <w:lang w:eastAsia="zh-CN"/>
        </w:rPr>
      </w:pPr>
      <w:r>
        <w:rPr>
          <w:rFonts w:hint="eastAsia" w:ascii="宋体" w:hAnsi="宋体" w:cs="宋体"/>
          <w:b/>
          <w:bCs w:val="0"/>
          <w:color w:val="000000"/>
          <w:spacing w:val="-6"/>
          <w:sz w:val="28"/>
          <w:szCs w:val="28"/>
          <w:highlight w:val="none"/>
        </w:rPr>
        <w:t>采购项目名称：</w:t>
      </w:r>
      <w:r>
        <w:rPr>
          <w:rFonts w:hint="eastAsia" w:ascii="宋体" w:hAnsi="宋体" w:cs="宋体"/>
          <w:b/>
          <w:bCs w:val="0"/>
          <w:color w:val="000000"/>
          <w:spacing w:val="-6"/>
          <w:sz w:val="28"/>
          <w:szCs w:val="28"/>
          <w:highlight w:val="none"/>
          <w:lang w:eastAsia="zh-CN"/>
        </w:rPr>
        <w:t>电子信息与人工智能融合创新专业集群实训室建设项目</w:t>
      </w:r>
    </w:p>
    <w:p w14:paraId="7958FDE4">
      <w:pPr>
        <w:widowControl/>
        <w:spacing w:line="840" w:lineRule="exact"/>
        <w:ind w:left="2580" w:hanging="1950"/>
        <w:jc w:val="left"/>
        <w:rPr>
          <w:rFonts w:hint="eastAsia" w:ascii="宋体" w:hAnsi="宋体" w:eastAsia="宋体" w:cs="宋体"/>
          <w:b/>
          <w:bCs w:val="0"/>
          <w:color w:val="000000"/>
          <w:sz w:val="28"/>
          <w:szCs w:val="28"/>
          <w:highlight w:val="none"/>
          <w:lang w:eastAsia="zh-CN"/>
        </w:rPr>
      </w:pPr>
      <w:r>
        <w:rPr>
          <w:rFonts w:hint="eastAsia" w:ascii="宋体" w:hAnsi="宋体" w:cs="宋体"/>
          <w:b/>
          <w:bCs w:val="0"/>
          <w:color w:val="000000"/>
          <w:sz w:val="28"/>
          <w:szCs w:val="28"/>
          <w:highlight w:val="none"/>
        </w:rPr>
        <w:t>采购人：</w:t>
      </w:r>
      <w:r>
        <w:rPr>
          <w:rFonts w:hint="eastAsia" w:ascii="宋体" w:hAnsi="宋体" w:cs="宋体"/>
          <w:b/>
          <w:bCs w:val="0"/>
          <w:color w:val="000000"/>
          <w:sz w:val="28"/>
          <w:szCs w:val="28"/>
          <w:highlight w:val="none"/>
          <w:lang w:eastAsia="zh-CN"/>
        </w:rPr>
        <w:t xml:space="preserve">江苏省惠山中等专业学校 </w:t>
      </w:r>
    </w:p>
    <w:p w14:paraId="5FA59DEB">
      <w:pPr>
        <w:spacing w:line="840" w:lineRule="exact"/>
        <w:ind w:left="630"/>
        <w:rPr>
          <w:rFonts w:hint="eastAsia" w:ascii="宋体" w:hAnsi="宋体" w:eastAsia="宋体" w:cs="宋体"/>
          <w:b/>
          <w:bCs w:val="0"/>
          <w:color w:val="000000"/>
          <w:sz w:val="28"/>
          <w:szCs w:val="28"/>
          <w:highlight w:val="none"/>
          <w:lang w:eastAsia="zh-CN"/>
        </w:rPr>
      </w:pPr>
      <w:r>
        <w:rPr>
          <w:rFonts w:hint="eastAsia" w:ascii="宋体" w:hAnsi="宋体" w:cs="宋体"/>
          <w:b/>
          <w:bCs w:val="0"/>
          <w:color w:val="000000"/>
          <w:sz w:val="28"/>
          <w:szCs w:val="28"/>
          <w:highlight w:val="none"/>
        </w:rPr>
        <w:t>采购代理机构：</w:t>
      </w:r>
      <w:r>
        <w:rPr>
          <w:rFonts w:hint="eastAsia" w:ascii="宋体" w:hAnsi="宋体" w:cs="宋体"/>
          <w:b/>
          <w:bCs w:val="0"/>
          <w:color w:val="000000"/>
          <w:sz w:val="28"/>
          <w:szCs w:val="28"/>
          <w:highlight w:val="none"/>
          <w:lang w:eastAsia="zh-CN"/>
        </w:rPr>
        <w:t>无锡彰誉技术咨询有限公司</w:t>
      </w:r>
    </w:p>
    <w:p w14:paraId="3A61E241">
      <w:pPr>
        <w:ind w:left="420"/>
        <w:jc w:val="center"/>
        <w:rPr>
          <w:rFonts w:ascii="宋体" w:hAnsi="宋体" w:cs="宋体"/>
          <w:bCs/>
          <w:color w:val="000000"/>
          <w:sz w:val="32"/>
          <w:highlight w:val="none"/>
        </w:rPr>
      </w:pPr>
    </w:p>
    <w:p w14:paraId="45D69563">
      <w:pPr>
        <w:rPr>
          <w:rFonts w:ascii="宋体" w:hAnsi="宋体" w:cs="宋体"/>
          <w:bCs/>
          <w:color w:val="000000"/>
          <w:sz w:val="32"/>
          <w:highlight w:val="none"/>
        </w:rPr>
      </w:pPr>
    </w:p>
    <w:p w14:paraId="0C9071D4">
      <w:pPr>
        <w:pStyle w:val="245"/>
        <w:rPr>
          <w:rFonts w:ascii="宋体" w:hAnsi="宋体" w:cs="宋体"/>
          <w:color w:val="000000"/>
          <w:highlight w:val="none"/>
        </w:rPr>
      </w:pPr>
    </w:p>
    <w:p w14:paraId="11BE8468">
      <w:pPr>
        <w:jc w:val="center"/>
        <w:rPr>
          <w:rFonts w:ascii="宋体" w:hAnsi="宋体" w:cs="宋体"/>
          <w:bCs/>
          <w:color w:val="000000"/>
          <w:sz w:val="44"/>
          <w:szCs w:val="44"/>
          <w:highlight w:val="none"/>
        </w:rPr>
      </w:pPr>
      <w:r>
        <w:rPr>
          <w:rFonts w:hint="eastAsia" w:ascii="宋体" w:hAnsi="宋体" w:cs="宋体"/>
          <w:bCs/>
          <w:color w:val="000000"/>
          <w:sz w:val="44"/>
          <w:szCs w:val="44"/>
          <w:highlight w:val="none"/>
        </w:rPr>
        <w:t>2026年</w:t>
      </w:r>
      <w:r>
        <w:rPr>
          <w:rFonts w:hint="eastAsia" w:ascii="宋体" w:hAnsi="宋体" w:cs="宋体"/>
          <w:bCs/>
          <w:color w:val="000000"/>
          <w:sz w:val="44"/>
          <w:szCs w:val="44"/>
          <w:highlight w:val="none"/>
          <w:lang w:val="en-US" w:eastAsia="zh-CN"/>
        </w:rPr>
        <w:t>6</w:t>
      </w:r>
      <w:r>
        <w:rPr>
          <w:rFonts w:hint="eastAsia" w:ascii="宋体" w:hAnsi="宋体" w:cs="宋体"/>
          <w:bCs/>
          <w:color w:val="000000"/>
          <w:sz w:val="44"/>
          <w:szCs w:val="44"/>
          <w:highlight w:val="none"/>
        </w:rPr>
        <w:t>月</w:t>
      </w:r>
    </w:p>
    <w:p w14:paraId="01AEBE44">
      <w:pPr>
        <w:jc w:val="center"/>
        <w:rPr>
          <w:rFonts w:ascii="宋体" w:hAnsi="宋体" w:cs="宋体"/>
          <w:bCs/>
          <w:color w:val="000000"/>
          <w:sz w:val="44"/>
          <w:szCs w:val="44"/>
          <w:highlight w:val="none"/>
        </w:rPr>
      </w:pPr>
    </w:p>
    <w:p w14:paraId="3DD35B1F">
      <w:pPr>
        <w:jc w:val="center"/>
        <w:rPr>
          <w:rStyle w:val="336"/>
          <w:rFonts w:ascii="宋体" w:hAnsi="宋体" w:cs="宋体"/>
          <w:bCs/>
          <w:sz w:val="48"/>
          <w:highlight w:val="none"/>
        </w:rPr>
        <w:sectPr>
          <w:headerReference r:id="rId4" w:type="first"/>
          <w:headerReference r:id="rId3" w:type="default"/>
          <w:pgSz w:w="11906" w:h="16838"/>
          <w:pgMar w:top="1417" w:right="1417" w:bottom="1417" w:left="1417" w:header="850" w:footer="907" w:gutter="0"/>
          <w:cols w:space="1701" w:num="1"/>
          <w:titlePg/>
          <w:docGrid w:linePitch="360" w:charSpace="0"/>
        </w:sectPr>
      </w:pPr>
    </w:p>
    <w:p w14:paraId="44EB1DD9">
      <w:pPr>
        <w:pStyle w:val="245"/>
        <w:rPr>
          <w:rFonts w:ascii="宋体" w:hAnsi="宋体" w:cs="宋体"/>
          <w:color w:val="000000"/>
          <w:highlight w:val="none"/>
        </w:rPr>
      </w:pPr>
    </w:p>
    <w:p w14:paraId="5EF6F404">
      <w:pPr>
        <w:jc w:val="center"/>
        <w:rPr>
          <w:rStyle w:val="336"/>
          <w:rFonts w:ascii="宋体" w:hAnsi="宋体" w:cs="宋体"/>
          <w:bCs/>
          <w:sz w:val="48"/>
          <w:highlight w:val="none"/>
        </w:rPr>
      </w:pPr>
      <w:r>
        <w:rPr>
          <w:rStyle w:val="336"/>
          <w:rFonts w:hint="eastAsia" w:ascii="宋体" w:hAnsi="宋体" w:cs="宋体"/>
          <w:bCs/>
          <w:sz w:val="48"/>
          <w:highlight w:val="none"/>
        </w:rPr>
        <w:t>目录</w:t>
      </w:r>
    </w:p>
    <w:p w14:paraId="29FB8A88">
      <w:pPr>
        <w:jc w:val="center"/>
        <w:rPr>
          <w:rFonts w:ascii="宋体" w:hAnsi="宋体" w:cs="宋体"/>
          <w:bCs/>
          <w:color w:val="000000"/>
          <w:sz w:val="30"/>
          <w:highlight w:val="none"/>
        </w:rPr>
      </w:pPr>
    </w:p>
    <w:p w14:paraId="5D164D66">
      <w:pPr>
        <w:spacing w:line="720" w:lineRule="auto"/>
        <w:rPr>
          <w:rFonts w:ascii="宋体" w:hAnsi="宋体" w:cs="宋体"/>
          <w:bCs/>
          <w:color w:val="000000"/>
          <w:sz w:val="30"/>
          <w:szCs w:val="30"/>
          <w:highlight w:val="none"/>
        </w:rPr>
      </w:pPr>
      <w:r>
        <w:rPr>
          <w:rFonts w:hint="eastAsia" w:ascii="宋体" w:hAnsi="宋体" w:cs="宋体"/>
          <w:bCs/>
          <w:color w:val="000000"/>
          <w:sz w:val="30"/>
          <w:szCs w:val="30"/>
          <w:highlight w:val="none"/>
        </w:rPr>
        <w:t>一、投标邀请</w:t>
      </w:r>
    </w:p>
    <w:p w14:paraId="7BEB1278">
      <w:pPr>
        <w:spacing w:line="720" w:lineRule="auto"/>
        <w:rPr>
          <w:rFonts w:ascii="宋体" w:hAnsi="宋体" w:cs="宋体"/>
          <w:bCs/>
          <w:color w:val="000000"/>
          <w:sz w:val="30"/>
          <w:szCs w:val="30"/>
          <w:highlight w:val="none"/>
        </w:rPr>
      </w:pPr>
      <w:r>
        <w:rPr>
          <w:rFonts w:hint="eastAsia" w:ascii="宋体" w:hAnsi="宋体" w:cs="宋体"/>
          <w:bCs/>
          <w:color w:val="000000"/>
          <w:sz w:val="30"/>
          <w:szCs w:val="30"/>
          <w:highlight w:val="none"/>
        </w:rPr>
        <w:t>二、投标供应商须知</w:t>
      </w:r>
    </w:p>
    <w:p w14:paraId="3C6DE788">
      <w:pPr>
        <w:spacing w:line="720" w:lineRule="auto"/>
        <w:rPr>
          <w:rFonts w:ascii="宋体" w:hAnsi="宋体" w:cs="宋体"/>
          <w:bCs/>
          <w:color w:val="000000"/>
          <w:sz w:val="30"/>
          <w:szCs w:val="30"/>
          <w:highlight w:val="none"/>
        </w:rPr>
      </w:pPr>
      <w:r>
        <w:rPr>
          <w:rFonts w:hint="eastAsia" w:ascii="宋体" w:hAnsi="宋体" w:cs="宋体"/>
          <w:bCs/>
          <w:color w:val="000000"/>
          <w:sz w:val="30"/>
          <w:szCs w:val="30"/>
          <w:highlight w:val="none"/>
        </w:rPr>
        <w:t>三、采购需求</w:t>
      </w:r>
    </w:p>
    <w:p w14:paraId="6A5A251F">
      <w:pPr>
        <w:spacing w:line="720" w:lineRule="auto"/>
        <w:rPr>
          <w:rFonts w:ascii="宋体" w:hAnsi="宋体" w:cs="宋体"/>
          <w:bCs/>
          <w:color w:val="000000"/>
          <w:sz w:val="30"/>
          <w:szCs w:val="30"/>
          <w:highlight w:val="none"/>
        </w:rPr>
      </w:pPr>
      <w:r>
        <w:rPr>
          <w:rFonts w:hint="eastAsia" w:ascii="宋体" w:hAnsi="宋体" w:cs="宋体"/>
          <w:bCs/>
          <w:color w:val="000000"/>
          <w:sz w:val="30"/>
          <w:szCs w:val="30"/>
          <w:highlight w:val="none"/>
        </w:rPr>
        <w:t>四、合同书（格式文本）</w:t>
      </w:r>
    </w:p>
    <w:p w14:paraId="241971A2">
      <w:pPr>
        <w:spacing w:line="720" w:lineRule="auto"/>
        <w:rPr>
          <w:rFonts w:ascii="宋体" w:hAnsi="宋体" w:cs="宋体"/>
          <w:bCs/>
          <w:color w:val="000000"/>
          <w:sz w:val="28"/>
          <w:szCs w:val="28"/>
          <w:highlight w:val="none"/>
        </w:rPr>
      </w:pPr>
      <w:r>
        <w:rPr>
          <w:rFonts w:hint="eastAsia" w:ascii="宋体" w:hAnsi="宋体" w:cs="宋体"/>
          <w:bCs/>
          <w:color w:val="000000"/>
          <w:sz w:val="30"/>
          <w:szCs w:val="30"/>
          <w:highlight w:val="none"/>
        </w:rPr>
        <w:t>五、附件（投标文件格式）</w:t>
      </w:r>
    </w:p>
    <w:p w14:paraId="3DDA8AD3">
      <w:pPr>
        <w:spacing w:line="440" w:lineRule="exact"/>
        <w:jc w:val="center"/>
        <w:rPr>
          <w:rFonts w:ascii="宋体" w:hAnsi="宋体" w:cs="宋体"/>
          <w:color w:val="000000"/>
          <w:sz w:val="32"/>
          <w:szCs w:val="32"/>
          <w:highlight w:val="none"/>
        </w:rPr>
        <w:sectPr>
          <w:footerReference r:id="rId6" w:type="first"/>
          <w:footerReference r:id="rId5" w:type="default"/>
          <w:pgSz w:w="11906" w:h="16838"/>
          <w:pgMar w:top="1417" w:right="1417" w:bottom="1417" w:left="1417" w:header="850" w:footer="907" w:gutter="0"/>
          <w:pgNumType w:start="1"/>
          <w:cols w:space="1701" w:num="1"/>
          <w:titlePg/>
          <w:docGrid w:linePitch="360" w:charSpace="0"/>
        </w:sectPr>
      </w:pPr>
      <w:bookmarkStart w:id="0" w:name="报价方须知前附表"/>
      <w:bookmarkEnd w:id="0"/>
    </w:p>
    <w:p w14:paraId="2F6F6ADB">
      <w:pPr>
        <w:spacing w:line="380" w:lineRule="exact"/>
        <w:jc w:val="center"/>
        <w:rPr>
          <w:rFonts w:ascii="宋体" w:hAnsi="宋体" w:cs="宋体"/>
          <w:color w:val="000000"/>
          <w:sz w:val="32"/>
          <w:szCs w:val="32"/>
          <w:highlight w:val="none"/>
        </w:rPr>
      </w:pPr>
      <w:r>
        <w:rPr>
          <w:rFonts w:hint="eastAsia" w:ascii="宋体" w:hAnsi="宋体" w:cs="宋体"/>
          <w:color w:val="000000"/>
          <w:sz w:val="32"/>
          <w:szCs w:val="32"/>
          <w:highlight w:val="none"/>
        </w:rPr>
        <w:t>一、投标邀请</w:t>
      </w:r>
    </w:p>
    <w:p w14:paraId="5853117E">
      <w:pPr>
        <w:spacing w:line="380" w:lineRule="exact"/>
        <w:ind w:firstLine="480"/>
        <w:rPr>
          <w:rFonts w:ascii="宋体" w:hAnsi="宋体" w:cs="宋体"/>
          <w:bCs/>
          <w:color w:val="000000"/>
          <w:sz w:val="24"/>
          <w:highlight w:val="none"/>
        </w:rPr>
      </w:pPr>
      <w:r>
        <w:rPr>
          <w:rFonts w:hint="eastAsia" w:ascii="宋体" w:hAnsi="宋体" w:cs="宋体"/>
          <w:bCs/>
          <w:color w:val="000000"/>
          <w:sz w:val="24"/>
          <w:highlight w:val="none"/>
          <w:lang w:eastAsia="zh-CN"/>
        </w:rPr>
        <w:t>无锡彰誉技术咨询有限公司</w:t>
      </w:r>
      <w:r>
        <w:rPr>
          <w:rFonts w:hint="eastAsia" w:ascii="宋体" w:hAnsi="宋体" w:cs="宋体"/>
          <w:bCs/>
          <w:color w:val="000000"/>
          <w:sz w:val="24"/>
          <w:highlight w:val="none"/>
        </w:rPr>
        <w:t>受</w:t>
      </w:r>
      <w:r>
        <w:rPr>
          <w:rFonts w:hint="eastAsia" w:ascii="宋体" w:hAnsi="宋体" w:cs="宋体"/>
          <w:bCs/>
          <w:color w:val="000000"/>
          <w:sz w:val="24"/>
          <w:highlight w:val="none"/>
          <w:lang w:eastAsia="zh-CN"/>
        </w:rPr>
        <w:t xml:space="preserve">江苏省惠山中等专业学校 </w:t>
      </w:r>
      <w:r>
        <w:rPr>
          <w:rFonts w:hint="eastAsia" w:ascii="宋体" w:hAnsi="宋体" w:cs="宋体"/>
          <w:bCs/>
          <w:color w:val="000000"/>
          <w:sz w:val="24"/>
          <w:highlight w:val="none"/>
        </w:rPr>
        <w:t>委托就</w:t>
      </w:r>
      <w:r>
        <w:rPr>
          <w:rFonts w:hint="eastAsia" w:ascii="宋体" w:hAnsi="宋体" w:cs="宋体"/>
          <w:bCs/>
          <w:color w:val="000000"/>
          <w:sz w:val="24"/>
          <w:highlight w:val="none"/>
          <w:lang w:eastAsia="zh-CN"/>
        </w:rPr>
        <w:t>电子信息与人工智能融合创新专业集群实训室建设项目</w:t>
      </w:r>
      <w:r>
        <w:rPr>
          <w:rFonts w:hint="eastAsia" w:ascii="宋体" w:hAnsi="宋体" w:cs="宋体"/>
          <w:bCs/>
          <w:color w:val="000000"/>
          <w:sz w:val="24"/>
          <w:highlight w:val="none"/>
        </w:rPr>
        <w:t>进行公开招标，欢迎你单位参加投标并提请注意下列附表中的相关事项：</w:t>
      </w:r>
    </w:p>
    <w:tbl>
      <w:tblPr>
        <w:tblStyle w:val="41"/>
        <w:tblW w:w="9086"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293"/>
      </w:tblGrid>
      <w:tr w14:paraId="71CAF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793" w:type="dxa"/>
            <w:noWrap/>
          </w:tcPr>
          <w:p w14:paraId="4A88885C">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序号</w:t>
            </w:r>
          </w:p>
        </w:tc>
        <w:tc>
          <w:tcPr>
            <w:tcW w:w="8293" w:type="dxa"/>
            <w:noWrap/>
          </w:tcPr>
          <w:p w14:paraId="7AB3C0A3">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内容</w:t>
            </w:r>
          </w:p>
        </w:tc>
      </w:tr>
      <w:tr w14:paraId="72BFC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93" w:type="dxa"/>
            <w:noWrap/>
            <w:vAlign w:val="center"/>
          </w:tcPr>
          <w:p w14:paraId="3CFD780B">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1</w:t>
            </w:r>
          </w:p>
        </w:tc>
        <w:tc>
          <w:tcPr>
            <w:tcW w:w="8293" w:type="dxa"/>
            <w:noWrap/>
          </w:tcPr>
          <w:p w14:paraId="19E18898">
            <w:pPr>
              <w:spacing w:line="380" w:lineRule="exact"/>
              <w:ind w:left="120" w:hanging="1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采购项目名称：</w:t>
            </w:r>
            <w:r>
              <w:rPr>
                <w:rFonts w:hint="eastAsia" w:ascii="宋体" w:hAnsi="宋体" w:cs="宋体"/>
                <w:bCs/>
                <w:color w:val="000000"/>
                <w:sz w:val="24"/>
                <w:highlight w:val="none"/>
                <w:lang w:eastAsia="zh-CN"/>
              </w:rPr>
              <w:t>电子信息与人工智能融合创新专业集群实训室建设项目</w:t>
            </w:r>
          </w:p>
          <w:p w14:paraId="60994F69">
            <w:pPr>
              <w:spacing w:line="380" w:lineRule="exact"/>
              <w:ind w:left="120" w:hanging="1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采购项目编号：</w:t>
            </w:r>
            <w:r>
              <w:rPr>
                <w:rFonts w:hint="eastAsia" w:ascii="宋体" w:hAnsi="宋体" w:cs="宋体"/>
                <w:bCs/>
                <w:color w:val="000000"/>
                <w:sz w:val="24"/>
                <w:highlight w:val="none"/>
                <w:lang w:eastAsia="zh-CN"/>
              </w:rPr>
              <w:t>WT-320206-135013-2026-0001</w:t>
            </w:r>
          </w:p>
        </w:tc>
      </w:tr>
      <w:tr w14:paraId="41E2F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5" w:hRule="atLeast"/>
        </w:trPr>
        <w:tc>
          <w:tcPr>
            <w:tcW w:w="793" w:type="dxa"/>
            <w:noWrap/>
            <w:vAlign w:val="center"/>
          </w:tcPr>
          <w:p w14:paraId="69825A9A">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2</w:t>
            </w:r>
          </w:p>
        </w:tc>
        <w:tc>
          <w:tcPr>
            <w:tcW w:w="8293" w:type="dxa"/>
            <w:noWrap/>
          </w:tcPr>
          <w:p w14:paraId="6EBE1F79">
            <w:pPr>
              <w:spacing w:line="380" w:lineRule="exact"/>
              <w:ind w:left="120" w:hanging="1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采购人：</w:t>
            </w:r>
            <w:r>
              <w:rPr>
                <w:rFonts w:hint="eastAsia" w:ascii="宋体" w:hAnsi="宋体" w:cs="宋体"/>
                <w:bCs/>
                <w:color w:val="000000"/>
                <w:sz w:val="24"/>
                <w:highlight w:val="none"/>
                <w:lang w:eastAsia="zh-CN"/>
              </w:rPr>
              <w:t xml:space="preserve">江苏省惠山中等专业学校 </w:t>
            </w:r>
          </w:p>
          <w:p w14:paraId="2B0E8D42">
            <w:pPr>
              <w:spacing w:line="380" w:lineRule="exact"/>
              <w:ind w:left="120" w:hanging="1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采购人地址：</w:t>
            </w:r>
            <w:r>
              <w:rPr>
                <w:rFonts w:hint="eastAsia" w:ascii="宋体" w:hAnsi="宋体" w:cs="宋体"/>
                <w:bCs/>
                <w:color w:val="000000"/>
                <w:sz w:val="24"/>
                <w:highlight w:val="none"/>
                <w:lang w:eastAsia="zh-CN"/>
              </w:rPr>
              <w:t>无锡市（藕塘）职教园区钱藕路5号</w:t>
            </w:r>
          </w:p>
          <w:p w14:paraId="4CC20D60">
            <w:pPr>
              <w:spacing w:line="380" w:lineRule="exact"/>
              <w:ind w:left="120" w:hanging="1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采购代理机构：</w:t>
            </w:r>
            <w:r>
              <w:rPr>
                <w:rFonts w:hint="eastAsia" w:ascii="宋体" w:hAnsi="宋体" w:cs="宋体"/>
                <w:bCs/>
                <w:color w:val="000000"/>
                <w:sz w:val="24"/>
                <w:highlight w:val="none"/>
                <w:lang w:eastAsia="zh-CN"/>
              </w:rPr>
              <w:t>无锡彰誉技术咨询有限公司</w:t>
            </w:r>
          </w:p>
          <w:p w14:paraId="663BA2EE">
            <w:pPr>
              <w:spacing w:line="380" w:lineRule="exact"/>
              <w:ind w:left="120" w:hanging="120"/>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采购代理机构地址：</w:t>
            </w:r>
            <w:r>
              <w:rPr>
                <w:rFonts w:hint="eastAsia" w:ascii="宋体" w:hAnsi="宋体" w:cs="宋体"/>
                <w:bCs/>
                <w:color w:val="000000"/>
                <w:sz w:val="24"/>
                <w:highlight w:val="none"/>
                <w:lang w:eastAsia="zh-CN"/>
              </w:rPr>
              <w:t>无锡市锡山经济开发区长泰国际社区11栋83-1</w:t>
            </w:r>
          </w:p>
        </w:tc>
      </w:tr>
      <w:tr w14:paraId="6DADA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3" w:type="dxa"/>
            <w:noWrap/>
            <w:vAlign w:val="center"/>
          </w:tcPr>
          <w:p w14:paraId="0149528F">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3</w:t>
            </w:r>
          </w:p>
        </w:tc>
        <w:tc>
          <w:tcPr>
            <w:tcW w:w="8293" w:type="dxa"/>
            <w:noWrap/>
          </w:tcPr>
          <w:p w14:paraId="25791FCA">
            <w:pPr>
              <w:spacing w:line="380" w:lineRule="exact"/>
              <w:rPr>
                <w:rFonts w:ascii="宋体" w:hAnsi="宋体" w:cs="宋体"/>
                <w:color w:val="000000"/>
                <w:sz w:val="24"/>
                <w:highlight w:val="none"/>
              </w:rPr>
            </w:pPr>
            <w:r>
              <w:rPr>
                <w:rFonts w:hint="eastAsia" w:ascii="宋体" w:hAnsi="宋体" w:cs="宋体"/>
                <w:color w:val="000000"/>
                <w:sz w:val="24"/>
                <w:highlight w:val="none"/>
              </w:rPr>
              <w:t>项目概况、要求：</w:t>
            </w:r>
          </w:p>
          <w:p w14:paraId="78A85A4E">
            <w:pPr>
              <w:numPr>
                <w:ilvl w:val="0"/>
                <w:numId w:val="12"/>
              </w:numPr>
              <w:spacing w:line="380" w:lineRule="exact"/>
              <w:rPr>
                <w:rFonts w:ascii="宋体" w:hAnsi="宋体" w:cs="宋体"/>
                <w:bCs/>
                <w:sz w:val="24"/>
                <w:highlight w:val="none"/>
              </w:rPr>
            </w:pPr>
            <w:r>
              <w:rPr>
                <w:rFonts w:hint="eastAsia" w:ascii="宋体" w:hAnsi="宋体" w:cs="宋体"/>
                <w:bCs/>
                <w:sz w:val="24"/>
                <w:highlight w:val="none"/>
              </w:rPr>
              <w:t>采购内容：清单范围内的</w:t>
            </w:r>
            <w:r>
              <w:rPr>
                <w:rFonts w:hint="eastAsia" w:ascii="宋体" w:hAnsi="宋体" w:cs="宋体"/>
                <w:bCs/>
                <w:color w:val="000000"/>
                <w:sz w:val="24"/>
                <w:highlight w:val="none"/>
                <w:lang w:eastAsia="zh-CN"/>
              </w:rPr>
              <w:t>电子产品设计与人工智能创新应用实训设备</w:t>
            </w:r>
            <w:r>
              <w:rPr>
                <w:rFonts w:hint="eastAsia" w:ascii="宋体" w:hAnsi="宋体" w:cs="宋体"/>
                <w:bCs/>
                <w:sz w:val="24"/>
                <w:highlight w:val="none"/>
              </w:rPr>
              <w:t>采购。</w:t>
            </w:r>
          </w:p>
          <w:p w14:paraId="517A7A79">
            <w:pPr>
              <w:numPr>
                <w:ilvl w:val="0"/>
                <w:numId w:val="12"/>
              </w:numPr>
              <w:spacing w:line="380" w:lineRule="exact"/>
              <w:rPr>
                <w:rFonts w:ascii="宋体" w:hAnsi="宋体" w:cs="宋体"/>
                <w:color w:val="000000"/>
                <w:sz w:val="24"/>
                <w:highlight w:val="none"/>
              </w:rPr>
            </w:pPr>
            <w:r>
              <w:rPr>
                <w:rFonts w:hint="eastAsia" w:ascii="宋体" w:hAnsi="宋体" w:cs="宋体"/>
                <w:bCs/>
                <w:sz w:val="24"/>
                <w:highlight w:val="none"/>
              </w:rPr>
              <w:t>标段划分：本项目共分</w:t>
            </w:r>
            <w:r>
              <w:rPr>
                <w:rFonts w:hint="eastAsia" w:ascii="宋体" w:hAnsi="宋体" w:cs="宋体"/>
                <w:bCs/>
                <w:sz w:val="24"/>
                <w:highlight w:val="none"/>
                <w:lang w:val="en-US" w:eastAsia="zh-CN"/>
              </w:rPr>
              <w:t>1</w:t>
            </w:r>
            <w:r>
              <w:rPr>
                <w:rFonts w:hint="eastAsia" w:ascii="宋体" w:hAnsi="宋体" w:cs="宋体"/>
                <w:bCs/>
                <w:sz w:val="24"/>
                <w:highlight w:val="none"/>
              </w:rPr>
              <w:t>个标段</w:t>
            </w:r>
            <w:r>
              <w:rPr>
                <w:rFonts w:hint="eastAsia" w:ascii="宋体" w:hAnsi="宋体" w:cs="宋体"/>
                <w:b/>
                <w:sz w:val="24"/>
                <w:highlight w:val="none"/>
              </w:rPr>
              <w:t>。</w:t>
            </w:r>
          </w:p>
          <w:p w14:paraId="35B0679B">
            <w:pPr>
              <w:numPr>
                <w:ilvl w:val="0"/>
                <w:numId w:val="12"/>
              </w:numPr>
              <w:spacing w:line="380" w:lineRule="exact"/>
              <w:rPr>
                <w:rFonts w:ascii="宋体" w:hAnsi="宋体" w:cs="宋体"/>
                <w:color w:val="000000"/>
                <w:sz w:val="24"/>
                <w:highlight w:val="none"/>
              </w:rPr>
            </w:pPr>
            <w:r>
              <w:rPr>
                <w:rFonts w:hint="eastAsia" w:ascii="宋体" w:hAnsi="宋体" w:cs="宋体"/>
                <w:color w:val="000000"/>
                <w:sz w:val="24"/>
                <w:highlight w:val="none"/>
              </w:rPr>
              <w:t>项目预算：</w:t>
            </w:r>
            <w:r>
              <w:rPr>
                <w:rFonts w:hint="eastAsia" w:ascii="宋体" w:hAnsi="宋体" w:cs="宋体"/>
                <w:color w:val="000000"/>
                <w:sz w:val="24"/>
                <w:highlight w:val="none"/>
                <w:lang w:val="en-US" w:eastAsia="zh-CN"/>
              </w:rPr>
              <w:t>154万元</w:t>
            </w:r>
            <w:r>
              <w:rPr>
                <w:rFonts w:hint="eastAsia" w:ascii="宋体" w:hAnsi="宋体" w:cs="宋体"/>
                <w:color w:val="000000"/>
                <w:sz w:val="24"/>
                <w:highlight w:val="none"/>
              </w:rPr>
              <w:t>。</w:t>
            </w:r>
          </w:p>
          <w:p w14:paraId="0B1E7058">
            <w:pPr>
              <w:numPr>
                <w:ilvl w:val="0"/>
                <w:numId w:val="12"/>
              </w:numPr>
              <w:spacing w:line="380" w:lineRule="exact"/>
              <w:rPr>
                <w:rFonts w:ascii="宋体" w:hAnsi="宋体" w:cs="宋体"/>
                <w:color w:val="000000"/>
                <w:sz w:val="24"/>
                <w:highlight w:val="none"/>
              </w:rPr>
            </w:pPr>
            <w:r>
              <w:rPr>
                <w:rFonts w:hint="eastAsia" w:ascii="宋体" w:hAnsi="宋体" w:cs="宋体"/>
                <w:color w:val="000000"/>
                <w:sz w:val="24"/>
                <w:highlight w:val="none"/>
              </w:rPr>
              <w:t>最高限价：</w:t>
            </w:r>
            <w:r>
              <w:rPr>
                <w:rFonts w:hint="eastAsia" w:ascii="宋体" w:hAnsi="宋体" w:cs="宋体"/>
                <w:b/>
                <w:bCs/>
                <w:color w:val="000000"/>
                <w:sz w:val="24"/>
                <w:highlight w:val="none"/>
                <w:lang w:val="en-US" w:eastAsia="zh-CN"/>
              </w:rPr>
              <w:t>154万元</w:t>
            </w:r>
            <w:r>
              <w:rPr>
                <w:rFonts w:hint="eastAsia" w:ascii="宋体" w:hAnsi="宋体" w:cs="宋体"/>
                <w:b/>
                <w:bCs/>
                <w:color w:val="000000"/>
                <w:sz w:val="24"/>
                <w:highlight w:val="none"/>
              </w:rPr>
              <w:t>。投标供应商</w:t>
            </w:r>
            <w:r>
              <w:rPr>
                <w:rFonts w:hint="eastAsia" w:ascii="宋体" w:hAnsi="宋体" w:cs="宋体"/>
                <w:b/>
                <w:bCs/>
                <w:color w:val="000000"/>
                <w:sz w:val="24"/>
                <w:highlight w:val="none"/>
                <w:lang w:val="en-US" w:eastAsia="zh-CN"/>
              </w:rPr>
              <w:t>投标报价</w:t>
            </w:r>
            <w:r>
              <w:rPr>
                <w:rFonts w:hint="eastAsia" w:ascii="宋体" w:hAnsi="宋体" w:cs="宋体"/>
                <w:b/>
                <w:bCs/>
                <w:color w:val="000000"/>
                <w:sz w:val="24"/>
                <w:highlight w:val="none"/>
              </w:rPr>
              <w:t>不得超过上述最高</w:t>
            </w:r>
            <w:r>
              <w:rPr>
                <w:rFonts w:hint="eastAsia" w:ascii="宋体" w:hAnsi="宋体" w:cs="宋体"/>
                <w:b/>
                <w:bCs/>
                <w:color w:val="000000"/>
                <w:sz w:val="24"/>
                <w:highlight w:val="none"/>
                <w:lang w:val="en-US" w:eastAsia="zh-CN"/>
              </w:rPr>
              <w:t>限价</w:t>
            </w:r>
            <w:r>
              <w:rPr>
                <w:rFonts w:hint="eastAsia" w:ascii="宋体" w:hAnsi="宋体" w:cs="宋体"/>
                <w:b/>
                <w:bCs/>
                <w:color w:val="000000"/>
                <w:sz w:val="24"/>
                <w:highlight w:val="none"/>
              </w:rPr>
              <w:t>，否则按无效标处理。</w:t>
            </w:r>
          </w:p>
          <w:p w14:paraId="2054C2ED">
            <w:pPr>
              <w:numPr>
                <w:ilvl w:val="0"/>
                <w:numId w:val="12"/>
              </w:numPr>
              <w:spacing w:line="380" w:lineRule="exact"/>
              <w:rPr>
                <w:rFonts w:ascii="宋体" w:hAnsi="宋体" w:cs="宋体"/>
                <w:color w:val="000000"/>
                <w:sz w:val="24"/>
                <w:highlight w:val="none"/>
              </w:rPr>
            </w:pPr>
            <w:r>
              <w:rPr>
                <w:rFonts w:hint="eastAsia" w:ascii="宋体" w:hAnsi="宋体" w:cs="宋体"/>
                <w:color w:val="000000"/>
                <w:sz w:val="24"/>
                <w:highlight w:val="none"/>
                <w:lang w:val="en-US" w:eastAsia="zh-CN"/>
              </w:rPr>
              <w:t>完工期限</w:t>
            </w:r>
            <w:r>
              <w:rPr>
                <w:rFonts w:hint="eastAsia" w:ascii="宋体" w:hAnsi="宋体" w:cs="宋体"/>
                <w:color w:val="000000"/>
                <w:sz w:val="24"/>
                <w:highlight w:val="none"/>
              </w:rPr>
              <w:t>：签订合同后</w:t>
            </w:r>
            <w:r>
              <w:rPr>
                <w:rFonts w:hint="eastAsia" w:ascii="宋体" w:hAnsi="宋体" w:cs="宋体"/>
                <w:color w:val="000000"/>
                <w:sz w:val="24"/>
                <w:highlight w:val="none"/>
                <w:lang w:val="en-US" w:eastAsia="zh-CN"/>
              </w:rPr>
              <w:t>30日历</w:t>
            </w:r>
            <w:r>
              <w:rPr>
                <w:rFonts w:hint="eastAsia" w:ascii="宋体" w:hAnsi="宋体" w:cs="宋体"/>
                <w:color w:val="000000"/>
                <w:sz w:val="24"/>
                <w:highlight w:val="none"/>
              </w:rPr>
              <w:t>天内完成</w:t>
            </w:r>
            <w:r>
              <w:rPr>
                <w:rFonts w:hint="eastAsia" w:ascii="宋体" w:hAnsi="宋体" w:cs="宋体"/>
                <w:color w:val="000000"/>
                <w:sz w:val="24"/>
                <w:highlight w:val="none"/>
                <w:lang w:val="en-US" w:eastAsia="zh-CN"/>
              </w:rPr>
              <w:t>全部货物</w:t>
            </w:r>
            <w:r>
              <w:rPr>
                <w:rFonts w:hint="eastAsia" w:ascii="宋体" w:hAnsi="宋体" w:cs="宋体"/>
                <w:color w:val="000000"/>
                <w:sz w:val="24"/>
                <w:highlight w:val="none"/>
              </w:rPr>
              <w:t>的供货、安装、施工以及与之配套的辅助工作，交付采购人使用（</w:t>
            </w:r>
            <w:r>
              <w:rPr>
                <w:rFonts w:hint="eastAsia" w:ascii="宋体" w:hAnsi="宋体" w:cs="宋体"/>
                <w:color w:val="000000"/>
                <w:sz w:val="24"/>
                <w:highlight w:val="none"/>
                <w:lang w:eastAsia="zh-CN"/>
              </w:rPr>
              <w:t>具体开始时间根据采购人通知为准</w:t>
            </w:r>
            <w:r>
              <w:rPr>
                <w:rFonts w:hint="eastAsia" w:ascii="宋体" w:hAnsi="宋体" w:cs="宋体"/>
                <w:color w:val="000000"/>
                <w:sz w:val="24"/>
                <w:highlight w:val="none"/>
              </w:rPr>
              <w:t>）</w:t>
            </w:r>
            <w:r>
              <w:rPr>
                <w:rFonts w:hint="eastAsia" w:ascii="宋体" w:hAnsi="宋体" w:cs="宋体"/>
                <w:bCs/>
                <w:sz w:val="24"/>
                <w:highlight w:val="none"/>
              </w:rPr>
              <w:t>。</w:t>
            </w:r>
            <w:r>
              <w:rPr>
                <w:rFonts w:hint="eastAsia" w:ascii="宋体" w:hAnsi="宋体" w:cs="宋体"/>
                <w:bCs/>
                <w:sz w:val="24"/>
                <w:highlight w:val="none"/>
                <w:lang w:val="en-US" w:eastAsia="zh-CN"/>
              </w:rPr>
              <w:t>逾期</w:t>
            </w:r>
            <w:r>
              <w:rPr>
                <w:rFonts w:hint="eastAsia" w:ascii="宋体" w:hAnsi="宋体" w:cs="宋体"/>
                <w:bCs/>
                <w:sz w:val="24"/>
                <w:highlight w:val="none"/>
              </w:rPr>
              <w:t>违约金</w:t>
            </w:r>
            <w:r>
              <w:rPr>
                <w:rFonts w:hint="eastAsia" w:ascii="宋体" w:hAnsi="宋体" w:cs="宋体"/>
                <w:bCs/>
                <w:sz w:val="24"/>
                <w:highlight w:val="none"/>
                <w:lang w:eastAsia="zh-CN"/>
              </w:rPr>
              <w:t>：</w:t>
            </w:r>
            <w:r>
              <w:rPr>
                <w:rFonts w:hint="eastAsia" w:ascii="宋体" w:hAnsi="宋体" w:cs="宋体"/>
                <w:bCs/>
                <w:sz w:val="24"/>
                <w:highlight w:val="none"/>
              </w:rPr>
              <w:t>因供货方导致</w:t>
            </w:r>
            <w:r>
              <w:rPr>
                <w:rFonts w:hint="eastAsia" w:ascii="宋体" w:hAnsi="宋体" w:cs="宋体"/>
                <w:bCs/>
                <w:sz w:val="24"/>
                <w:highlight w:val="none"/>
                <w:lang w:val="en-US" w:eastAsia="zh-CN"/>
              </w:rPr>
              <w:t>完工期限</w:t>
            </w:r>
            <w:r>
              <w:rPr>
                <w:rFonts w:hint="eastAsia" w:ascii="宋体" w:hAnsi="宋体" w:cs="宋体"/>
                <w:bCs/>
                <w:sz w:val="24"/>
                <w:highlight w:val="none"/>
              </w:rPr>
              <w:t>延误，每延误一天支付2万元违约金</w:t>
            </w:r>
            <w:r>
              <w:rPr>
                <w:rFonts w:hint="eastAsia" w:ascii="宋体" w:hAnsi="宋体" w:cs="宋体"/>
                <w:bCs/>
                <w:sz w:val="24"/>
                <w:highlight w:val="none"/>
                <w:lang w:eastAsia="zh-CN"/>
              </w:rPr>
              <w:t>；</w:t>
            </w:r>
            <w:r>
              <w:rPr>
                <w:rFonts w:hint="eastAsia" w:ascii="宋体" w:hAnsi="宋体" w:cs="宋体"/>
                <w:bCs/>
                <w:sz w:val="24"/>
                <w:highlight w:val="none"/>
              </w:rPr>
              <w:t>逾期超过10日历天的，</w:t>
            </w:r>
            <w:r>
              <w:rPr>
                <w:rFonts w:hint="eastAsia" w:ascii="宋体" w:hAnsi="宋体" w:cs="宋体"/>
                <w:bCs/>
                <w:sz w:val="24"/>
                <w:highlight w:val="none"/>
                <w:lang w:val="en-US" w:eastAsia="zh-CN"/>
              </w:rPr>
              <w:t>采购人</w:t>
            </w:r>
            <w:r>
              <w:rPr>
                <w:rFonts w:hint="eastAsia" w:ascii="宋体" w:hAnsi="宋体" w:cs="宋体"/>
                <w:bCs/>
                <w:sz w:val="24"/>
                <w:highlight w:val="none"/>
              </w:rPr>
              <w:t>有权</w:t>
            </w:r>
            <w:r>
              <w:rPr>
                <w:rFonts w:hint="eastAsia" w:ascii="宋体" w:hAnsi="宋体" w:cs="宋体"/>
                <w:bCs/>
                <w:sz w:val="24"/>
                <w:highlight w:val="none"/>
                <w:lang w:val="en-US" w:eastAsia="zh-CN"/>
              </w:rPr>
              <w:t>无条件终止</w:t>
            </w:r>
            <w:r>
              <w:rPr>
                <w:rFonts w:hint="eastAsia" w:ascii="宋体" w:hAnsi="宋体" w:cs="宋体"/>
                <w:bCs/>
                <w:sz w:val="24"/>
                <w:highlight w:val="none"/>
              </w:rPr>
              <w:t>合同。</w:t>
            </w:r>
          </w:p>
          <w:p w14:paraId="606857C0">
            <w:pPr>
              <w:numPr>
                <w:ilvl w:val="0"/>
                <w:numId w:val="12"/>
              </w:numPr>
              <w:spacing w:line="380" w:lineRule="exact"/>
              <w:rPr>
                <w:rFonts w:ascii="宋体" w:hAnsi="宋体" w:cs="宋体"/>
                <w:color w:val="000000"/>
                <w:sz w:val="24"/>
                <w:highlight w:val="none"/>
              </w:rPr>
            </w:pPr>
            <w:r>
              <w:rPr>
                <w:rFonts w:hint="eastAsia" w:ascii="宋体" w:hAnsi="宋体" w:cs="宋体"/>
                <w:color w:val="000000"/>
                <w:sz w:val="24"/>
                <w:highlight w:val="none"/>
              </w:rPr>
              <w:t>质量标准：</w:t>
            </w:r>
            <w:r>
              <w:rPr>
                <w:rFonts w:hint="eastAsia" w:ascii="宋体" w:hAnsi="宋体" w:eastAsia="宋体" w:cs="宋体"/>
                <w:color w:val="000000"/>
                <w:sz w:val="24"/>
                <w:szCs w:val="24"/>
                <w:highlight w:val="none"/>
              </w:rPr>
              <w:t>所供货物达到国家及行业标准，满足采购需求，并按照</w:t>
            </w:r>
            <w:r>
              <w:rPr>
                <w:rFonts w:hint="eastAsia" w:ascii="宋体" w:hAnsi="宋体" w:eastAsia="宋体" w:cs="宋体"/>
                <w:color w:val="000000"/>
                <w:sz w:val="24"/>
                <w:szCs w:val="24"/>
                <w:highlight w:val="none"/>
                <w:lang w:val="en-US" w:eastAsia="zh-CN"/>
              </w:rPr>
              <w:t>采购人</w:t>
            </w:r>
            <w:r>
              <w:rPr>
                <w:rFonts w:hint="eastAsia" w:ascii="宋体" w:hAnsi="宋体" w:eastAsia="宋体" w:cs="宋体"/>
                <w:color w:val="000000"/>
                <w:sz w:val="24"/>
                <w:szCs w:val="24"/>
                <w:highlight w:val="none"/>
              </w:rPr>
              <w:t>要求安装调试到位。</w:t>
            </w:r>
          </w:p>
          <w:p w14:paraId="7F308557">
            <w:pPr>
              <w:numPr>
                <w:ilvl w:val="0"/>
                <w:numId w:val="12"/>
              </w:numPr>
              <w:spacing w:line="380" w:lineRule="exact"/>
              <w:rPr>
                <w:rFonts w:ascii="宋体" w:hAnsi="宋体" w:cs="宋体"/>
                <w:color w:val="000000"/>
                <w:sz w:val="24"/>
                <w:highlight w:val="none"/>
              </w:rPr>
            </w:pPr>
            <w:r>
              <w:rPr>
                <w:rFonts w:hint="eastAsia" w:ascii="宋体" w:hAnsi="宋体" w:cs="宋体"/>
                <w:color w:val="000000"/>
                <w:sz w:val="24"/>
                <w:highlight w:val="none"/>
              </w:rPr>
              <w:t>采购方式：公开招标。</w:t>
            </w:r>
          </w:p>
          <w:p w14:paraId="03D1D294">
            <w:pPr>
              <w:spacing w:line="380" w:lineRule="exact"/>
              <w:rPr>
                <w:rFonts w:ascii="宋体" w:hAnsi="宋体" w:cs="宋体"/>
                <w:color w:val="000000"/>
                <w:highlight w:val="none"/>
              </w:rPr>
            </w:pPr>
            <w:r>
              <w:rPr>
                <w:rFonts w:hint="eastAsia" w:ascii="宋体" w:hAnsi="宋体" w:cs="宋体"/>
                <w:color w:val="000000"/>
                <w:sz w:val="24"/>
                <w:highlight w:val="none"/>
              </w:rPr>
              <w:t>（8）本项目是否专门面向中小（微）企业（含监狱企业、残疾人福利性单位）：是。</w:t>
            </w:r>
          </w:p>
          <w:p w14:paraId="74D05AE0">
            <w:pPr>
              <w:spacing w:line="380" w:lineRule="exact"/>
              <w:rPr>
                <w:rFonts w:ascii="宋体" w:hAnsi="宋体" w:cs="宋体"/>
                <w:color w:val="000000"/>
                <w:highlight w:val="none"/>
              </w:rPr>
            </w:pPr>
            <w:r>
              <w:rPr>
                <w:rFonts w:hint="eastAsia" w:ascii="宋体" w:hAnsi="宋体" w:cs="宋体"/>
                <w:color w:val="000000"/>
                <w:sz w:val="24"/>
                <w:highlight w:val="none"/>
              </w:rPr>
              <w:t>（9）本项目标的所属行业：工业（制造业）。根据《中小企业划型标准规定》工信部联企业</w:t>
            </w:r>
            <w:r>
              <w:rPr>
                <w:rFonts w:hint="eastAsia" w:ascii="宋体" w:hAnsi="宋体" w:cs="宋体"/>
                <w:color w:val="000000"/>
                <w:sz w:val="24"/>
                <w:highlight w:val="none"/>
                <w:lang w:eastAsia="zh-CN"/>
              </w:rPr>
              <w:t>〔2011〕300号</w:t>
            </w:r>
            <w:r>
              <w:rPr>
                <w:rFonts w:hint="eastAsia" w:ascii="宋体" w:hAnsi="宋体" w:cs="宋体"/>
                <w:color w:val="000000"/>
                <w:sz w:val="24"/>
                <w:highlight w:val="none"/>
              </w:rPr>
              <w:t>规定，工业（制造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sz w:val="24"/>
                <w:highlight w:val="none"/>
              </w:rPr>
              <w:t xml:space="preserve">。 </w:t>
            </w:r>
          </w:p>
        </w:tc>
      </w:tr>
      <w:tr w14:paraId="17272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793" w:type="dxa"/>
            <w:noWrap/>
            <w:vAlign w:val="center"/>
          </w:tcPr>
          <w:p w14:paraId="43E26282">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4</w:t>
            </w:r>
          </w:p>
        </w:tc>
        <w:tc>
          <w:tcPr>
            <w:tcW w:w="8293" w:type="dxa"/>
            <w:noWrap/>
          </w:tcPr>
          <w:p w14:paraId="37FBE535">
            <w:pPr>
              <w:spacing w:line="380" w:lineRule="exact"/>
              <w:rPr>
                <w:rFonts w:ascii="宋体" w:hAnsi="宋体" w:cs="宋体"/>
                <w:color w:val="000000"/>
                <w:sz w:val="24"/>
                <w:highlight w:val="none"/>
              </w:rPr>
            </w:pPr>
            <w:r>
              <w:rPr>
                <w:rFonts w:hint="eastAsia" w:ascii="宋体" w:hAnsi="宋体" w:cs="宋体"/>
                <w:color w:val="000000"/>
                <w:sz w:val="24"/>
                <w:highlight w:val="none"/>
              </w:rPr>
              <w:t>投标供应商资格要求：</w:t>
            </w:r>
          </w:p>
          <w:p w14:paraId="177525D3">
            <w:pPr>
              <w:spacing w:line="380" w:lineRule="exact"/>
              <w:rPr>
                <w:rFonts w:ascii="宋体" w:hAnsi="宋体" w:cs="宋体"/>
                <w:color w:val="000000"/>
                <w:sz w:val="24"/>
                <w:highlight w:val="none"/>
              </w:rPr>
            </w:pPr>
            <w:r>
              <w:rPr>
                <w:rFonts w:hint="eastAsia" w:ascii="宋体" w:hAnsi="宋体" w:cs="宋体"/>
                <w:color w:val="000000"/>
                <w:sz w:val="24"/>
                <w:highlight w:val="none"/>
              </w:rPr>
              <w:t>1.符合政府采购法第二十二条第一款规定的条件，并依照政府采购法实施条例第十七条规定提供材料：</w:t>
            </w:r>
          </w:p>
          <w:p w14:paraId="7B7EC746">
            <w:pPr>
              <w:spacing w:line="380" w:lineRule="exact"/>
              <w:rPr>
                <w:rFonts w:ascii="宋体" w:hAnsi="宋体" w:cs="宋体"/>
                <w:color w:val="000000"/>
                <w:sz w:val="24"/>
                <w:highlight w:val="none"/>
              </w:rPr>
            </w:pPr>
            <w:r>
              <w:rPr>
                <w:rFonts w:hint="eastAsia" w:ascii="宋体" w:hAnsi="宋体" w:cs="宋体"/>
                <w:color w:val="000000"/>
                <w:sz w:val="24"/>
                <w:highlight w:val="none"/>
              </w:rPr>
              <w:t>（1）具有独立承担民事责任的能力；【提供营业执照副本或事业单位法人证书或民办非企业单位登记证书或社会团体法人登记证书或基金会法人登记证书等证明文件】</w:t>
            </w:r>
          </w:p>
          <w:p w14:paraId="25DD2E6D">
            <w:pPr>
              <w:spacing w:line="380" w:lineRule="exact"/>
              <w:rPr>
                <w:rFonts w:ascii="宋体" w:hAnsi="宋体" w:cs="宋体"/>
                <w:color w:val="000000"/>
                <w:sz w:val="24"/>
                <w:highlight w:val="none"/>
              </w:rPr>
            </w:pPr>
            <w:r>
              <w:rPr>
                <w:rFonts w:hint="eastAsia" w:ascii="宋体" w:hAnsi="宋体" w:cs="宋体"/>
                <w:color w:val="000000"/>
                <w:sz w:val="24"/>
                <w:highlight w:val="none"/>
              </w:rPr>
              <w:t>（2）具有良好的商业信誉和健全的财务会计制度；【提供近一年中任意一个月份（不含投标当月）的财务状况报告（资产负债表和利润表）或由会计师事务所出具的近两年中任意一个年度的财务审计报告】</w:t>
            </w:r>
          </w:p>
          <w:p w14:paraId="49C060CA">
            <w:pPr>
              <w:spacing w:line="380" w:lineRule="exact"/>
              <w:rPr>
                <w:rFonts w:ascii="宋体" w:hAnsi="宋体" w:cs="宋体"/>
                <w:color w:val="000000"/>
                <w:sz w:val="24"/>
                <w:highlight w:val="none"/>
              </w:rPr>
            </w:pPr>
            <w:r>
              <w:rPr>
                <w:rFonts w:hint="eastAsia" w:ascii="宋体" w:hAnsi="宋体" w:cs="宋体"/>
                <w:color w:val="000000"/>
                <w:sz w:val="24"/>
                <w:highlight w:val="none"/>
              </w:rPr>
              <w:t>（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21B8AA35">
            <w:pPr>
              <w:spacing w:line="380" w:lineRule="exact"/>
              <w:rPr>
                <w:rFonts w:ascii="宋体" w:hAnsi="宋体" w:cs="宋体"/>
                <w:color w:val="000000"/>
                <w:sz w:val="24"/>
                <w:highlight w:val="none"/>
              </w:rPr>
            </w:pPr>
            <w:r>
              <w:rPr>
                <w:rFonts w:hint="eastAsia" w:ascii="宋体" w:hAnsi="宋体" w:cs="宋体"/>
                <w:color w:val="000000"/>
                <w:sz w:val="24"/>
                <w:highlight w:val="none"/>
              </w:rPr>
              <w:t>（4）具备履行合同所必需的设备、人员和专业技术能力；</w:t>
            </w:r>
          </w:p>
          <w:p w14:paraId="175B7EA7">
            <w:pPr>
              <w:spacing w:line="380" w:lineRule="exact"/>
              <w:rPr>
                <w:rFonts w:ascii="宋体" w:hAnsi="宋体" w:cs="宋体"/>
                <w:color w:val="000000"/>
                <w:sz w:val="24"/>
                <w:highlight w:val="none"/>
              </w:rPr>
            </w:pPr>
            <w:r>
              <w:rPr>
                <w:rFonts w:hint="eastAsia" w:ascii="宋体" w:hAnsi="宋体" w:cs="宋体"/>
                <w:color w:val="000000"/>
                <w:sz w:val="24"/>
                <w:highlight w:val="none"/>
              </w:rPr>
              <w:t>（5）参加政府采购活动前3年内在经营活动中没有重大违法记录；</w:t>
            </w:r>
          </w:p>
          <w:p w14:paraId="551C8B50">
            <w:pPr>
              <w:spacing w:line="380" w:lineRule="exact"/>
              <w:rPr>
                <w:rFonts w:ascii="宋体" w:hAnsi="宋体" w:cs="宋体"/>
                <w:color w:val="000000"/>
                <w:sz w:val="24"/>
                <w:highlight w:val="none"/>
              </w:rPr>
            </w:pPr>
            <w:r>
              <w:rPr>
                <w:rFonts w:hint="eastAsia" w:ascii="宋体" w:hAnsi="宋体" w:cs="宋体"/>
                <w:color w:val="000000"/>
                <w:sz w:val="24"/>
                <w:highlight w:val="none"/>
              </w:rPr>
              <w:t>（6）法律、行政法规规定的其他条件；</w:t>
            </w:r>
          </w:p>
          <w:p w14:paraId="354C8C44">
            <w:pPr>
              <w:spacing w:line="380" w:lineRule="exact"/>
              <w:rPr>
                <w:rFonts w:ascii="宋体" w:hAnsi="宋体" w:cs="宋体"/>
                <w:color w:val="000000"/>
                <w:sz w:val="24"/>
                <w:highlight w:val="none"/>
              </w:rPr>
            </w:pPr>
            <w:r>
              <w:rPr>
                <w:rFonts w:hint="eastAsia" w:ascii="宋体" w:hAnsi="宋体" w:cs="宋体"/>
                <w:color w:val="000000"/>
                <w:sz w:val="24"/>
                <w:highlight w:val="none"/>
              </w:rPr>
              <w:t>（7）本项目不接受联合体投标。</w:t>
            </w:r>
          </w:p>
          <w:p w14:paraId="6D5D3D69">
            <w:pPr>
              <w:spacing w:line="380" w:lineRule="exact"/>
              <w:rPr>
                <w:rFonts w:hint="eastAsia" w:ascii="宋体" w:hAnsi="宋体" w:cs="宋体"/>
                <w:color w:val="000000"/>
                <w:sz w:val="24"/>
                <w:highlight w:val="none"/>
              </w:rPr>
            </w:pPr>
            <w:r>
              <w:rPr>
                <w:rFonts w:hint="eastAsia" w:ascii="宋体" w:hAnsi="宋体" w:cs="宋体"/>
                <w:color w:val="000000"/>
                <w:sz w:val="24"/>
                <w:highlight w:val="none"/>
              </w:rPr>
              <w:t>2.落实政府采购政策需满足的资格要求：</w:t>
            </w:r>
          </w:p>
          <w:p w14:paraId="161AA1E7">
            <w:pPr>
              <w:spacing w:line="3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1</w:t>
            </w:r>
            <w:r>
              <w:rPr>
                <w:rFonts w:hint="eastAsia" w:ascii="宋体" w:hAnsi="宋体" w:cs="宋体"/>
                <w:color w:val="000000"/>
                <w:sz w:val="24"/>
                <w:highlight w:val="none"/>
                <w:lang w:eastAsia="zh-CN"/>
              </w:rPr>
              <w:t>）</w:t>
            </w:r>
            <w:r>
              <w:rPr>
                <w:rFonts w:hint="eastAsia" w:ascii="宋体" w:hAnsi="宋体" w:cs="宋体"/>
                <w:color w:val="000000"/>
                <w:sz w:val="24"/>
                <w:highlight w:val="none"/>
              </w:rPr>
              <w:t>专门面向中小（微）企业（含监狱企业、残疾人福利性单位）：是</w:t>
            </w:r>
            <w:r>
              <w:rPr>
                <w:rFonts w:hint="eastAsia" w:ascii="宋体" w:hAnsi="宋体" w:cs="宋体"/>
                <w:color w:val="000000"/>
                <w:sz w:val="24"/>
                <w:highlight w:val="none"/>
                <w:lang w:eastAsia="zh-CN"/>
              </w:rPr>
              <w:t>。投标供应商必须在资格、资信证明文件中提供《中小企业声明函》，否则按无效标处理。投标供应商如为监狱和戒毒企业的，按照财政部《司法部关于政府采购支持监狱企业发展有关问题》（财库〔2014〕68号）的规定提供由省级以上监狱管理局、戒毒管理局（含新疆生产建设兵团）出具的属于监狱企业的证明文件；投标供应商如为残疾人福利性单位的必须提供《残疾人福利性单位声明函》；</w:t>
            </w:r>
          </w:p>
          <w:p w14:paraId="055C17DA">
            <w:pPr>
              <w:spacing w:line="380" w:lineRule="exact"/>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2</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本项目关于落实</w:t>
            </w:r>
            <w:r>
              <w:rPr>
                <w:rFonts w:hint="eastAsia" w:ascii="宋体" w:hAnsi="宋体" w:cs="宋体"/>
                <w:color w:val="000000"/>
                <w:sz w:val="24"/>
                <w:highlight w:val="none"/>
                <w:lang w:eastAsia="zh-CN"/>
              </w:rPr>
              <w:t>本国产品采购的相关政策要求：</w:t>
            </w:r>
          </w:p>
          <w:p w14:paraId="380CE273">
            <w:pPr>
              <w:spacing w:line="38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①投标供应商必须在资格、资信证明文件中提供《关于符合本国产品标准的声明函》；</w:t>
            </w:r>
          </w:p>
          <w:p w14:paraId="23ABCE35">
            <w:pPr>
              <w:spacing w:line="380" w:lineRule="exact"/>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②评审优惠政策：</w:t>
            </w:r>
            <w:r>
              <w:rPr>
                <w:rFonts w:hint="eastAsia" w:ascii="宋体" w:hAnsi="宋体" w:cs="宋体"/>
                <w:color w:val="000000"/>
                <w:sz w:val="24"/>
                <w:highlight w:val="none"/>
                <w:lang w:eastAsia="zh-CN"/>
              </w:rPr>
              <w:t>根据《国务院办公厅关于在政府采购中实施本国产品标准及相关政策的通知》（国办发〔2025〕34号）、《关于贯彻落实〈国务院办公厅关于在政府采购中实施本国产品标准及相关政策的通知〉的意见》（财库〔2025〕30号）</w:t>
            </w:r>
            <w:r>
              <w:rPr>
                <w:rFonts w:hint="eastAsia" w:ascii="宋体" w:hAnsi="宋体" w:cs="宋体"/>
                <w:color w:val="000000"/>
                <w:sz w:val="24"/>
                <w:highlight w:val="none"/>
                <w:lang w:val="en-US" w:eastAsia="zh-CN"/>
              </w:rPr>
              <w:t>规定，提供《关于符合本国产品标准的声明函》，对符合本国产品的报价给予20%的价格扣除（未提供声明函或产品不是本国产品不享受价格扣除）【产品在中国境内生产的组件成本，按照国办发〔2025〕34号附件1《中国境内生产的组件成本核算基本规则》计算】；</w:t>
            </w:r>
          </w:p>
          <w:p w14:paraId="30446039">
            <w:pPr>
              <w:spacing w:line="380" w:lineRule="exact"/>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③本国产品认定标准：按照</w:t>
            </w:r>
            <w:r>
              <w:rPr>
                <w:rFonts w:hint="eastAsia" w:ascii="宋体" w:hAnsi="宋体" w:cs="宋体"/>
                <w:color w:val="000000"/>
                <w:sz w:val="24"/>
                <w:highlight w:val="none"/>
                <w:lang w:eastAsia="zh-CN"/>
              </w:rPr>
              <w:t>《国务院办公厅关于在政府采购中实施本国产品标准及相关政策的通知》（国办发〔2025〕34号）</w:t>
            </w:r>
            <w:r>
              <w:rPr>
                <w:rFonts w:hint="eastAsia" w:ascii="宋体" w:hAnsi="宋体" w:cs="宋体"/>
                <w:color w:val="000000"/>
                <w:sz w:val="24"/>
                <w:highlight w:val="none"/>
                <w:lang w:val="en-US" w:eastAsia="zh-CN"/>
              </w:rPr>
              <w:t>规定执行。</w:t>
            </w:r>
          </w:p>
          <w:p w14:paraId="76DB0197">
            <w:pPr>
              <w:spacing w:line="380" w:lineRule="exact"/>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④本国产品适用范围：本项目采购范围内的全部标的物。</w:t>
            </w:r>
          </w:p>
          <w:p w14:paraId="7F6CDF31">
            <w:pPr>
              <w:spacing w:line="380" w:lineRule="exact"/>
              <w:rPr>
                <w:rFonts w:ascii="宋体" w:hAnsi="宋体" w:cs="宋体"/>
                <w:color w:val="000000"/>
                <w:sz w:val="24"/>
                <w:highlight w:val="none"/>
              </w:rPr>
            </w:pPr>
            <w:r>
              <w:rPr>
                <w:rFonts w:hint="eastAsia" w:ascii="宋体" w:hAnsi="宋体" w:cs="宋体"/>
                <w:color w:val="000000"/>
                <w:sz w:val="24"/>
                <w:highlight w:val="none"/>
              </w:rPr>
              <w:t>3.特定资格要求：</w:t>
            </w:r>
          </w:p>
          <w:p w14:paraId="757EF3AF">
            <w:pPr>
              <w:spacing w:line="380" w:lineRule="exact"/>
              <w:rPr>
                <w:rFonts w:ascii="宋体" w:hAnsi="宋体" w:cs="宋体"/>
                <w:color w:val="000000"/>
                <w:sz w:val="24"/>
                <w:highlight w:val="none"/>
              </w:rPr>
            </w:pPr>
            <w:r>
              <w:rPr>
                <w:rFonts w:hint="eastAsia" w:ascii="宋体" w:hAnsi="宋体" w:cs="宋体"/>
                <w:color w:val="000000"/>
                <w:sz w:val="24"/>
                <w:highlight w:val="none"/>
              </w:rPr>
              <w:t>（1）供应商未被“信用中国”网站（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sz w:val="24"/>
                <w:highlight w:val="none"/>
              </w:rPr>
              <w:t>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）、中国政府采购网（www.ccgp.gov.cn）列入失信被执行人、重大税收违法失信主体、严重失信主体名单。（有上述处罚记录但处罚期已届满的，视为无记录，以代理机构评标当日查询结果为准）</w:t>
            </w:r>
          </w:p>
          <w:p w14:paraId="55AE8C29">
            <w:pPr>
              <w:spacing w:line="380" w:lineRule="exact"/>
              <w:rPr>
                <w:rFonts w:ascii="宋体" w:hAnsi="宋体" w:cs="宋体"/>
                <w:color w:val="000000"/>
                <w:sz w:val="24"/>
                <w:highlight w:val="none"/>
              </w:rPr>
            </w:pPr>
            <w:r>
              <w:rPr>
                <w:rFonts w:hint="eastAsia" w:ascii="宋体" w:hAnsi="宋体" w:cs="宋体"/>
                <w:color w:val="000000"/>
                <w:sz w:val="24"/>
                <w:highlight w:val="none"/>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1CB75E6">
            <w:pPr>
              <w:spacing w:line="380" w:lineRule="exact"/>
              <w:rPr>
                <w:rFonts w:ascii="宋体" w:hAnsi="宋体" w:cs="宋体"/>
                <w:color w:val="000000"/>
                <w:sz w:val="24"/>
                <w:highlight w:val="none"/>
              </w:rPr>
            </w:pPr>
            <w:r>
              <w:rPr>
                <w:rFonts w:hint="eastAsia" w:ascii="宋体" w:hAnsi="宋体" w:cs="宋体"/>
                <w:color w:val="000000"/>
                <w:sz w:val="24"/>
                <w:highlight w:val="none"/>
              </w:rPr>
              <w:t>②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53ABCD63">
            <w:pPr>
              <w:spacing w:line="380" w:lineRule="exact"/>
              <w:rPr>
                <w:rFonts w:ascii="宋体" w:hAnsi="宋体" w:cs="宋体"/>
                <w:color w:val="000000"/>
                <w:sz w:val="24"/>
                <w:highlight w:val="none"/>
              </w:rPr>
            </w:pPr>
            <w:r>
              <w:rPr>
                <w:rFonts w:hint="eastAsia" w:ascii="宋体" w:hAnsi="宋体" w:cs="宋体"/>
                <w:color w:val="000000"/>
                <w:sz w:val="24"/>
                <w:highlight w:val="none"/>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2B6332E">
            <w:pPr>
              <w:spacing w:line="380" w:lineRule="exact"/>
              <w:rPr>
                <w:rFonts w:ascii="宋体" w:hAnsi="宋体" w:cs="宋体"/>
                <w:color w:val="000000"/>
                <w:sz w:val="24"/>
                <w:highlight w:val="none"/>
              </w:rPr>
            </w:pPr>
            <w:r>
              <w:rPr>
                <w:rFonts w:hint="eastAsia" w:ascii="宋体" w:hAnsi="宋体" w:cs="宋体"/>
                <w:color w:val="000000"/>
                <w:sz w:val="24"/>
                <w:highlight w:val="none"/>
              </w:rPr>
              <w:t>④采购人有权对以上资格条件进行核查，如投标供应商有弄虚作假行为或不具备以上条件的将取消其投标资格。</w:t>
            </w:r>
          </w:p>
        </w:tc>
      </w:tr>
      <w:tr w14:paraId="3A8C6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93" w:type="dxa"/>
            <w:noWrap/>
            <w:vAlign w:val="center"/>
          </w:tcPr>
          <w:p w14:paraId="7CF057A9">
            <w:pPr>
              <w:spacing w:line="380" w:lineRule="exact"/>
              <w:jc w:val="center"/>
              <w:rPr>
                <w:rFonts w:ascii="宋体" w:hAnsi="宋体" w:cs="宋体"/>
                <w:bCs/>
                <w:color w:val="000000"/>
                <w:sz w:val="24"/>
                <w:highlight w:val="none"/>
              </w:rPr>
            </w:pPr>
            <w:r>
              <w:rPr>
                <w:rFonts w:hint="eastAsia" w:ascii="宋体" w:hAnsi="宋体" w:cs="宋体"/>
                <w:bCs/>
                <w:color w:val="000000"/>
                <w:sz w:val="24"/>
                <w:highlight w:val="none"/>
              </w:rPr>
              <w:t>5</w:t>
            </w:r>
          </w:p>
        </w:tc>
        <w:tc>
          <w:tcPr>
            <w:tcW w:w="8293" w:type="dxa"/>
            <w:noWrap/>
          </w:tcPr>
          <w:p w14:paraId="2218DDAB">
            <w:pPr>
              <w:widowControl/>
              <w:spacing w:line="380" w:lineRule="exact"/>
              <w:rPr>
                <w:rFonts w:ascii="宋体" w:hAnsi="宋体" w:cs="宋体"/>
                <w:b/>
                <w:bCs/>
                <w:color w:val="000000"/>
                <w:sz w:val="24"/>
                <w:highlight w:val="none"/>
              </w:rPr>
            </w:pPr>
            <w:r>
              <w:rPr>
                <w:rFonts w:hint="eastAsia" w:ascii="宋体" w:hAnsi="宋体" w:cs="宋体"/>
                <w:color w:val="000000"/>
                <w:sz w:val="24"/>
                <w:highlight w:val="none"/>
              </w:rPr>
              <w:t>获取采购文件的方式：</w:t>
            </w:r>
            <w:r>
              <w:rPr>
                <w:rFonts w:hint="eastAsia" w:ascii="宋体" w:hAnsi="宋体" w:cs="宋体"/>
                <w:b/>
                <w:bCs/>
                <w:color w:val="000000"/>
                <w:sz w:val="24"/>
                <w:highlight w:val="none"/>
              </w:rPr>
              <w:t>供应商登录苏采云http</w:t>
            </w:r>
            <w:r>
              <w:rPr>
                <w:rFonts w:hint="eastAsia" w:ascii="宋体" w:hAnsi="宋体" w:cs="宋体"/>
                <w:b/>
                <w:bCs/>
                <w:color w:val="000000"/>
                <w:sz w:val="24"/>
                <w:highlight w:val="none"/>
                <w:lang w:eastAsia="zh-CN"/>
              </w:rPr>
              <w:t>:</w:t>
            </w:r>
            <w:r>
              <w:rPr>
                <w:rFonts w:hint="eastAsia" w:ascii="宋体" w:hAnsi="宋体" w:cs="宋体"/>
                <w:b/>
                <w:bCs/>
                <w:color w:val="000000"/>
                <w:sz w:val="24"/>
                <w:highlight w:val="none"/>
              </w:rPr>
              <w:t>//jszfcg.jsczt.cn/，采购文件（后缀名为“.kedt”）、供应商操作手册及政府采购客户端工具也可通过“苏采云”系统－已报名项目－报名详情页面内相应链接进行下载。</w:t>
            </w:r>
          </w:p>
          <w:p w14:paraId="7ECDC5AF">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获取采购文件的时间：</w:t>
            </w:r>
            <w:r>
              <w:rPr>
                <w:rFonts w:hint="eastAsia" w:ascii="宋体" w:hAnsi="宋体" w:cs="宋体"/>
                <w:b/>
                <w:bCs/>
                <w:color w:val="000000"/>
                <w:sz w:val="24"/>
                <w:highlight w:val="none"/>
              </w:rPr>
              <w:t>本项目采购公告发布之日起五个工作日。</w:t>
            </w:r>
          </w:p>
          <w:p w14:paraId="6FC4B372">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获取采购文件地点：</w:t>
            </w:r>
            <w:r>
              <w:rPr>
                <w:rFonts w:hint="eastAsia" w:ascii="宋体" w:hAnsi="宋体" w:cs="宋体"/>
                <w:b/>
                <w:bCs/>
                <w:color w:val="000000"/>
                <w:sz w:val="24"/>
                <w:highlight w:val="none"/>
              </w:rPr>
              <w:t>供应商登录苏采云http</w:t>
            </w:r>
            <w:r>
              <w:rPr>
                <w:rFonts w:hint="eastAsia" w:ascii="宋体" w:hAnsi="宋体" w:cs="宋体"/>
                <w:b/>
                <w:bCs/>
                <w:color w:val="000000"/>
                <w:sz w:val="24"/>
                <w:highlight w:val="none"/>
                <w:lang w:eastAsia="zh-CN"/>
              </w:rPr>
              <w:t>:</w:t>
            </w:r>
            <w:r>
              <w:rPr>
                <w:rFonts w:hint="eastAsia" w:ascii="宋体" w:hAnsi="宋体" w:cs="宋体"/>
                <w:b/>
                <w:bCs/>
                <w:color w:val="000000"/>
                <w:sz w:val="24"/>
                <w:highlight w:val="none"/>
              </w:rPr>
              <w:t>//jszfcg.jsczt.cn/进行获取。</w:t>
            </w:r>
          </w:p>
        </w:tc>
      </w:tr>
      <w:tr w14:paraId="4F962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trPr>
        <w:tc>
          <w:tcPr>
            <w:tcW w:w="793" w:type="dxa"/>
            <w:noWrap/>
            <w:vAlign w:val="center"/>
          </w:tcPr>
          <w:p w14:paraId="0567C271">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6</w:t>
            </w:r>
          </w:p>
        </w:tc>
        <w:tc>
          <w:tcPr>
            <w:tcW w:w="8293" w:type="dxa"/>
            <w:noWrap/>
          </w:tcPr>
          <w:p w14:paraId="14F25866">
            <w:pPr>
              <w:spacing w:line="380" w:lineRule="exact"/>
              <w:rPr>
                <w:rFonts w:ascii="宋体" w:hAnsi="宋体" w:cs="宋体"/>
                <w:color w:val="000000"/>
                <w:sz w:val="24"/>
                <w:highlight w:val="none"/>
              </w:rPr>
            </w:pPr>
            <w:r>
              <w:rPr>
                <w:rFonts w:hint="eastAsia" w:ascii="宋体" w:hAnsi="宋体" w:cs="宋体"/>
                <w:b/>
                <w:bCs/>
                <w:color w:val="000000"/>
                <w:sz w:val="24"/>
                <w:highlight w:val="none"/>
              </w:rPr>
              <w:t>勘查现场：</w:t>
            </w:r>
            <w:r>
              <w:rPr>
                <w:rFonts w:hint="eastAsia" w:ascii="宋体" w:hAnsi="宋体" w:cs="宋体"/>
                <w:color w:val="000000"/>
                <w:sz w:val="24"/>
                <w:highlight w:val="none"/>
              </w:rPr>
              <w:t>由投标人自行踏勘现场，相关踏勘费用由投标人自行承担。投标供应商在投标时应充分考虑现场实际情况，采购人不负担因投标人对项目现场情况考虑不周而产生的其他任何费用。</w:t>
            </w:r>
          </w:p>
          <w:p w14:paraId="277C9D9D">
            <w:pPr>
              <w:spacing w:line="380" w:lineRule="exact"/>
              <w:rPr>
                <w:rFonts w:ascii="宋体" w:hAnsi="宋体" w:cs="宋体"/>
                <w:color w:val="000000"/>
                <w:sz w:val="24"/>
                <w:highlight w:val="none"/>
              </w:rPr>
            </w:pPr>
            <w:r>
              <w:rPr>
                <w:rFonts w:hint="eastAsia" w:ascii="宋体" w:hAnsi="宋体" w:cs="宋体"/>
                <w:b/>
                <w:bCs/>
                <w:color w:val="000000"/>
                <w:sz w:val="24"/>
                <w:highlight w:val="none"/>
              </w:rPr>
              <w:t>提疑截止时间</w:t>
            </w:r>
            <w:r>
              <w:rPr>
                <w:rFonts w:hint="eastAsia" w:ascii="宋体" w:hAnsi="宋体" w:cs="宋体"/>
                <w:color w:val="000000"/>
                <w:sz w:val="24"/>
                <w:highlight w:val="none"/>
              </w:rPr>
              <w:t>：20</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日10:00前，以书面形式（必须加盖投标供应商公章，也请务必留下联系方式，以便回复）发送至采购代理机构。</w:t>
            </w:r>
          </w:p>
          <w:p w14:paraId="49D01496">
            <w:pPr>
              <w:spacing w:line="380" w:lineRule="exact"/>
              <w:rPr>
                <w:rFonts w:ascii="宋体" w:hAnsi="宋体" w:cs="宋体"/>
                <w:color w:val="000000"/>
                <w:sz w:val="24"/>
                <w:highlight w:val="none"/>
              </w:rPr>
            </w:pPr>
            <w:r>
              <w:rPr>
                <w:rFonts w:hint="eastAsia" w:ascii="宋体" w:hAnsi="宋体" w:cs="宋体"/>
                <w:b/>
                <w:bCs/>
                <w:color w:val="000000"/>
                <w:sz w:val="24"/>
                <w:highlight w:val="none"/>
              </w:rPr>
              <w:t>答疑时间：</w:t>
            </w:r>
            <w:r>
              <w:rPr>
                <w:rFonts w:hint="eastAsia" w:ascii="宋体" w:hAnsi="宋体" w:cs="宋体"/>
                <w:color w:val="000000"/>
                <w:sz w:val="24"/>
                <w:highlight w:val="none"/>
              </w:rPr>
              <w:t>20</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日17:00前，以书面形式发送给各潜在投标供应商。</w:t>
            </w:r>
          </w:p>
        </w:tc>
      </w:tr>
      <w:tr w14:paraId="48776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793" w:type="dxa"/>
            <w:noWrap/>
            <w:vAlign w:val="center"/>
          </w:tcPr>
          <w:p w14:paraId="577A0701">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7</w:t>
            </w:r>
          </w:p>
        </w:tc>
        <w:tc>
          <w:tcPr>
            <w:tcW w:w="8293" w:type="dxa"/>
            <w:noWrap/>
            <w:vAlign w:val="center"/>
          </w:tcPr>
          <w:p w14:paraId="6A6207B4">
            <w:pPr>
              <w:spacing w:line="380" w:lineRule="exact"/>
              <w:rPr>
                <w:rFonts w:ascii="宋体" w:hAnsi="宋体" w:cs="宋体"/>
                <w:color w:val="000000"/>
                <w:sz w:val="24"/>
                <w:highlight w:val="none"/>
                <w:lang w:val="zh-CN"/>
              </w:rPr>
            </w:pPr>
            <w:r>
              <w:rPr>
                <w:rFonts w:hint="eastAsia" w:ascii="宋体" w:hAnsi="宋体" w:cs="宋体"/>
                <w:color w:val="000000"/>
                <w:sz w:val="24"/>
                <w:highlight w:val="none"/>
              </w:rPr>
              <w:t>投标保证金：</w:t>
            </w:r>
            <w:r>
              <w:rPr>
                <w:rFonts w:hint="eastAsia" w:ascii="宋体" w:hAnsi="宋体" w:cs="宋体"/>
                <w:b/>
                <w:bCs/>
                <w:color w:val="000000"/>
                <w:sz w:val="24"/>
                <w:highlight w:val="none"/>
              </w:rPr>
              <w:t>响应苏财购〔2020〕52号文要求，本项目不要求递交投标保证金。</w:t>
            </w:r>
          </w:p>
        </w:tc>
      </w:tr>
      <w:tr w14:paraId="76B92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793" w:type="dxa"/>
            <w:noWrap/>
            <w:vAlign w:val="center"/>
          </w:tcPr>
          <w:p w14:paraId="09057D0C">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8</w:t>
            </w:r>
          </w:p>
        </w:tc>
        <w:tc>
          <w:tcPr>
            <w:tcW w:w="8293" w:type="dxa"/>
            <w:noWrap/>
            <w:vAlign w:val="center"/>
          </w:tcPr>
          <w:p w14:paraId="6F103ABF">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投标有效期：投标截止日期之日起90天。</w:t>
            </w:r>
          </w:p>
        </w:tc>
      </w:tr>
      <w:tr w14:paraId="2910F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793" w:type="dxa"/>
            <w:noWrap/>
            <w:vAlign w:val="center"/>
          </w:tcPr>
          <w:p w14:paraId="12AE125A">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9</w:t>
            </w:r>
          </w:p>
        </w:tc>
        <w:tc>
          <w:tcPr>
            <w:tcW w:w="8293" w:type="dxa"/>
            <w:noWrap/>
            <w:vAlign w:val="center"/>
          </w:tcPr>
          <w:p w14:paraId="73038079">
            <w:pPr>
              <w:widowControl/>
              <w:spacing w:line="380" w:lineRule="exact"/>
              <w:rPr>
                <w:rFonts w:ascii="宋体" w:hAnsi="宋体" w:cs="宋体"/>
                <w:color w:val="000000"/>
                <w:sz w:val="24"/>
                <w:highlight w:val="none"/>
              </w:rPr>
            </w:pPr>
            <w:r>
              <w:rPr>
                <w:rFonts w:hint="eastAsia" w:ascii="宋体" w:hAnsi="宋体" w:cs="宋体"/>
                <w:b/>
                <w:bCs/>
                <w:color w:val="000000"/>
                <w:sz w:val="24"/>
                <w:highlight w:val="none"/>
              </w:rPr>
              <w:t>投标文件接收信息：</w:t>
            </w:r>
          </w:p>
          <w:p w14:paraId="60920A8D">
            <w:pPr>
              <w:widowControl/>
              <w:spacing w:line="380" w:lineRule="exact"/>
              <w:rPr>
                <w:rFonts w:ascii="宋体" w:hAnsi="宋体" w:cs="宋体"/>
                <w:color w:val="000000"/>
                <w:sz w:val="24"/>
                <w:highlight w:val="none"/>
                <w:lang w:val="zh-CN"/>
              </w:rPr>
            </w:pPr>
            <w:r>
              <w:rPr>
                <w:rFonts w:hint="eastAsia" w:ascii="宋体" w:hAnsi="宋体" w:cs="宋体"/>
                <w:color w:val="000000"/>
                <w:sz w:val="24"/>
                <w:highlight w:val="none"/>
                <w:lang w:val="zh-CN"/>
              </w:rPr>
              <w:t>投标截止时间</w:t>
            </w:r>
            <w:r>
              <w:rPr>
                <w:rFonts w:hint="eastAsia" w:ascii="宋体" w:hAnsi="宋体" w:cs="宋体"/>
                <w:sz w:val="24"/>
                <w:highlight w:val="none"/>
                <w:lang w:val="zh-CN"/>
              </w:rPr>
              <w:t>（网上投标截止时间“苏采云”投标客户端投标）</w:t>
            </w:r>
            <w:r>
              <w:rPr>
                <w:rFonts w:hint="eastAsia" w:ascii="宋体" w:hAnsi="宋体" w:cs="宋体"/>
                <w:color w:val="000000"/>
                <w:sz w:val="24"/>
                <w:highlight w:val="none"/>
                <w:lang w:val="zh-CN"/>
              </w:rPr>
              <w:t>：</w:t>
            </w:r>
            <w:r>
              <w:rPr>
                <w:rFonts w:hint="eastAsia" w:ascii="宋体" w:hAnsi="宋体" w:cs="宋体"/>
                <w:color w:val="000000"/>
                <w:sz w:val="24"/>
                <w:highlight w:val="none"/>
              </w:rPr>
              <w:t>20</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 xml:space="preserve">  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23</w:t>
            </w: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14</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rPr>
              <w:t>0</w:t>
            </w:r>
            <w:r>
              <w:rPr>
                <w:rFonts w:hint="eastAsia" w:ascii="宋体" w:hAnsi="宋体" w:cs="宋体"/>
                <w:color w:val="000000"/>
                <w:sz w:val="24"/>
                <w:highlight w:val="none"/>
                <w:lang w:val="zh-CN"/>
              </w:rPr>
              <w:t>，投标截止时间后的投标文件恕不接受。</w:t>
            </w:r>
          </w:p>
          <w:p w14:paraId="0F6B86EC">
            <w:pPr>
              <w:spacing w:line="380" w:lineRule="exact"/>
              <w:rPr>
                <w:rFonts w:ascii="宋体" w:hAnsi="宋体" w:cs="宋体"/>
                <w:b/>
                <w:bCs/>
                <w:color w:val="000000"/>
                <w:sz w:val="24"/>
                <w:highlight w:val="none"/>
              </w:rPr>
            </w:pPr>
            <w:r>
              <w:rPr>
                <w:rFonts w:hint="eastAsia" w:ascii="宋体" w:hAnsi="宋体" w:cs="宋体"/>
                <w:b/>
                <w:bCs/>
                <w:color w:val="000000"/>
                <w:sz w:val="24"/>
                <w:highlight w:val="none"/>
                <w:lang w:val="zh-CN"/>
              </w:rPr>
              <w:t>网上投标文件解密时间：20</w:t>
            </w:r>
            <w:r>
              <w:rPr>
                <w:rFonts w:hint="eastAsia" w:ascii="宋体" w:hAnsi="宋体" w:cs="宋体"/>
                <w:b/>
                <w:bCs/>
                <w:color w:val="000000"/>
                <w:sz w:val="24"/>
                <w:highlight w:val="none"/>
                <w:lang w:val="en-US" w:eastAsia="zh-CN"/>
              </w:rPr>
              <w:t>26</w:t>
            </w:r>
            <w:r>
              <w:rPr>
                <w:rFonts w:hint="eastAsia" w:ascii="宋体" w:hAnsi="宋体" w:cs="宋体"/>
                <w:b/>
                <w:bCs/>
                <w:color w:val="000000"/>
                <w:sz w:val="24"/>
                <w:highlight w:val="none"/>
                <w:lang w:val="zh-CN"/>
              </w:rPr>
              <w:t>年</w:t>
            </w:r>
            <w:r>
              <w:rPr>
                <w:rFonts w:hint="eastAsia" w:ascii="宋体" w:hAnsi="宋体" w:cs="宋体"/>
                <w:b/>
                <w:bCs/>
                <w:color w:val="000000"/>
                <w:sz w:val="24"/>
                <w:highlight w:val="none"/>
                <w:lang w:val="en-US" w:eastAsia="zh-CN"/>
              </w:rPr>
              <w:t>7</w:t>
            </w:r>
            <w:r>
              <w:rPr>
                <w:rFonts w:hint="eastAsia" w:ascii="宋体" w:hAnsi="宋体" w:cs="宋体"/>
                <w:b/>
                <w:bCs/>
                <w:color w:val="000000"/>
                <w:sz w:val="24"/>
                <w:highlight w:val="none"/>
                <w:lang w:val="zh-CN"/>
              </w:rPr>
              <w:t>月</w:t>
            </w:r>
            <w:r>
              <w:rPr>
                <w:rFonts w:hint="eastAsia" w:ascii="宋体" w:hAnsi="宋体" w:cs="宋体"/>
                <w:b/>
                <w:bCs/>
                <w:color w:val="000000"/>
                <w:sz w:val="24"/>
                <w:highlight w:val="none"/>
                <w:lang w:val="en-US" w:eastAsia="zh-CN"/>
              </w:rPr>
              <w:t>23</w:t>
            </w:r>
            <w:r>
              <w:rPr>
                <w:rFonts w:hint="eastAsia" w:ascii="宋体" w:hAnsi="宋体" w:cs="宋体"/>
                <w:b/>
                <w:bCs/>
                <w:color w:val="000000"/>
                <w:sz w:val="24"/>
                <w:highlight w:val="none"/>
                <w:lang w:val="zh-CN"/>
              </w:rPr>
              <w:t>日</w:t>
            </w:r>
            <w:r>
              <w:rPr>
                <w:rFonts w:hint="eastAsia" w:ascii="宋体" w:hAnsi="宋体" w:cs="宋体"/>
                <w:b/>
                <w:bCs/>
                <w:color w:val="000000"/>
                <w:sz w:val="24"/>
                <w:highlight w:val="none"/>
                <w:lang w:val="en-US" w:eastAsia="zh-CN"/>
              </w:rPr>
              <w:t>14</w:t>
            </w:r>
            <w:r>
              <w:rPr>
                <w:rFonts w:hint="eastAsia" w:ascii="宋体" w:hAnsi="宋体" w:cs="宋体"/>
                <w:b/>
                <w:bCs/>
                <w:color w:val="000000"/>
                <w:sz w:val="24"/>
                <w:highlight w:val="none"/>
                <w:lang w:val="zh-CN"/>
              </w:rPr>
              <w:t>:</w:t>
            </w:r>
            <w:r>
              <w:rPr>
                <w:rFonts w:hint="eastAsia" w:ascii="宋体" w:hAnsi="宋体" w:cs="宋体"/>
                <w:b/>
                <w:bCs/>
                <w:color w:val="000000"/>
                <w:sz w:val="24"/>
                <w:highlight w:val="none"/>
                <w:lang w:val="en-US" w:eastAsia="zh-CN"/>
              </w:rPr>
              <w:t>00</w:t>
            </w:r>
            <w:r>
              <w:rPr>
                <w:rFonts w:hint="eastAsia" w:ascii="宋体" w:hAnsi="宋体" w:cs="宋体"/>
                <w:b/>
                <w:bCs/>
                <w:color w:val="000000"/>
                <w:sz w:val="24"/>
                <w:highlight w:val="none"/>
                <w:lang w:val="zh-CN"/>
              </w:rPr>
              <w:t>开启解密后30分钟，通过“苏采云”系统（使用“CA数字证书”）解密。</w:t>
            </w:r>
          </w:p>
          <w:p w14:paraId="46CB4FE3">
            <w:pPr>
              <w:widowControl/>
              <w:spacing w:line="380" w:lineRule="exact"/>
              <w:rPr>
                <w:rFonts w:ascii="宋体" w:hAnsi="宋体" w:cs="宋体"/>
                <w:color w:val="000000"/>
                <w:sz w:val="24"/>
                <w:highlight w:val="none"/>
              </w:rPr>
            </w:pPr>
            <w:r>
              <w:rPr>
                <w:rFonts w:hint="eastAsia" w:ascii="宋体" w:hAnsi="宋体" w:cs="宋体"/>
                <w:color w:val="000000"/>
                <w:sz w:val="24"/>
                <w:highlight w:val="none"/>
                <w:lang w:val="zh-CN"/>
              </w:rPr>
              <w:t>递交地点</w:t>
            </w:r>
            <w:r>
              <w:rPr>
                <w:rFonts w:hint="eastAsia" w:ascii="宋体" w:hAnsi="宋体" w:cs="宋体"/>
                <w:color w:val="000000"/>
                <w:sz w:val="24"/>
                <w:highlight w:val="none"/>
              </w:rPr>
              <w:t>：</w:t>
            </w:r>
            <w:r>
              <w:rPr>
                <w:rFonts w:hint="eastAsia" w:ascii="宋体" w:hAnsi="宋体" w:cs="宋体"/>
                <w:b/>
                <w:color w:val="000000"/>
                <w:sz w:val="24"/>
                <w:highlight w:val="none"/>
              </w:rPr>
              <w:t>“苏采云”系统（网址：</w:t>
            </w:r>
            <w:r>
              <w:rPr>
                <w:highlight w:val="none"/>
              </w:rPr>
              <w:fldChar w:fldCharType="begin"/>
            </w:r>
            <w:r>
              <w:rPr>
                <w:highlight w:val="none"/>
              </w:rPr>
              <w:instrText xml:space="preserve"> HYPERLINK "http://jszfcg.jsczt.cn/）" \o "http://jszfcg.jsczt.cn/）" </w:instrText>
            </w:r>
            <w:r>
              <w:rPr>
                <w:highlight w:val="none"/>
              </w:rPr>
              <w:fldChar w:fldCharType="separate"/>
            </w:r>
            <w:r>
              <w:rPr>
                <w:rFonts w:hint="eastAsia" w:ascii="宋体" w:hAnsi="宋体" w:cs="宋体"/>
                <w:b/>
                <w:color w:val="000000"/>
                <w:sz w:val="24"/>
                <w:highlight w:val="none"/>
              </w:rPr>
              <w:t>http</w:t>
            </w:r>
            <w:r>
              <w:rPr>
                <w:rFonts w:hint="eastAsia" w:ascii="宋体" w:hAnsi="宋体" w:cs="宋体"/>
                <w:b/>
                <w:color w:val="000000"/>
                <w:sz w:val="24"/>
                <w:highlight w:val="none"/>
                <w:lang w:eastAsia="zh-CN"/>
              </w:rPr>
              <w:t>:</w:t>
            </w:r>
            <w:r>
              <w:rPr>
                <w:rFonts w:hint="eastAsia" w:ascii="宋体" w:hAnsi="宋体" w:cs="宋体"/>
                <w:b/>
                <w:color w:val="000000"/>
                <w:sz w:val="24"/>
                <w:highlight w:val="none"/>
              </w:rPr>
              <w:t>//jszfcg.jsczt.cn/）“报名详情”</w:t>
            </w:r>
            <w:r>
              <w:rPr>
                <w:rFonts w:hint="eastAsia" w:ascii="宋体" w:hAnsi="宋体" w:cs="宋体"/>
                <w:b/>
                <w:color w:val="000000"/>
                <w:sz w:val="24"/>
                <w:highlight w:val="none"/>
              </w:rPr>
              <w:fldChar w:fldCharType="end"/>
            </w:r>
            <w:r>
              <w:rPr>
                <w:rFonts w:hint="eastAsia" w:ascii="宋体" w:hAnsi="宋体" w:cs="宋体"/>
                <w:b/>
                <w:color w:val="000000"/>
                <w:sz w:val="24"/>
                <w:highlight w:val="none"/>
              </w:rPr>
              <w:t>。</w:t>
            </w:r>
          </w:p>
          <w:p w14:paraId="6644FD0B">
            <w:pPr>
              <w:widowControl/>
              <w:spacing w:line="380" w:lineRule="exact"/>
              <w:rPr>
                <w:rFonts w:ascii="宋体" w:hAnsi="宋体" w:cs="宋体"/>
                <w:color w:val="000000"/>
                <w:sz w:val="24"/>
                <w:highlight w:val="none"/>
              </w:rPr>
            </w:pPr>
            <w:r>
              <w:rPr>
                <w:rFonts w:hint="eastAsia" w:ascii="宋体" w:hAnsi="宋体" w:cs="宋体"/>
                <w:color w:val="000000"/>
                <w:sz w:val="24"/>
                <w:highlight w:val="none"/>
                <w:lang w:val="zh-CN"/>
              </w:rPr>
              <w:t>开标地点</w:t>
            </w:r>
            <w:r>
              <w:rPr>
                <w:rFonts w:hint="eastAsia" w:ascii="宋体" w:hAnsi="宋体" w:cs="宋体"/>
                <w:color w:val="000000"/>
                <w:sz w:val="24"/>
                <w:highlight w:val="none"/>
              </w:rPr>
              <w:t>：</w:t>
            </w:r>
            <w:r>
              <w:rPr>
                <w:rFonts w:hint="eastAsia" w:ascii="宋体" w:hAnsi="宋体" w:cs="宋体"/>
                <w:b/>
                <w:bCs/>
                <w:color w:val="000000"/>
                <w:sz w:val="24"/>
                <w:highlight w:val="none"/>
              </w:rPr>
              <w:t>“苏采云”系统（网址：http</w:t>
            </w:r>
            <w:r>
              <w:rPr>
                <w:rFonts w:hint="eastAsia" w:ascii="宋体" w:hAnsi="宋体" w:cs="宋体"/>
                <w:b/>
                <w:bCs/>
                <w:color w:val="000000"/>
                <w:sz w:val="24"/>
                <w:highlight w:val="none"/>
                <w:lang w:eastAsia="zh-CN"/>
              </w:rPr>
              <w:t>:</w:t>
            </w:r>
            <w:r>
              <w:rPr>
                <w:rFonts w:hint="eastAsia" w:ascii="宋体" w:hAnsi="宋体" w:cs="宋体"/>
                <w:b/>
                <w:bCs/>
                <w:color w:val="000000"/>
                <w:sz w:val="24"/>
                <w:highlight w:val="none"/>
              </w:rPr>
              <w:t>//jszfcg.jsczt.cn/）“开标大厅”（本项目为线上不见面采购，投标单位无需到开标现场，无需递交纸质文件）</w:t>
            </w:r>
            <w:r>
              <w:rPr>
                <w:rFonts w:hint="eastAsia" w:ascii="宋体" w:hAnsi="宋体" w:cs="宋体"/>
                <w:b/>
                <w:bCs/>
                <w:color w:val="000000"/>
                <w:sz w:val="24"/>
                <w:highlight w:val="none"/>
                <w:lang w:val="zh-CN"/>
              </w:rPr>
              <w:t>。</w:t>
            </w:r>
          </w:p>
        </w:tc>
      </w:tr>
      <w:tr w14:paraId="71325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93" w:type="dxa"/>
            <w:noWrap/>
            <w:vAlign w:val="center"/>
          </w:tcPr>
          <w:p w14:paraId="4F93E6C6">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10</w:t>
            </w:r>
          </w:p>
        </w:tc>
        <w:tc>
          <w:tcPr>
            <w:tcW w:w="8293" w:type="dxa"/>
            <w:noWrap/>
            <w:vAlign w:val="center"/>
          </w:tcPr>
          <w:p w14:paraId="055E12B4">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开标时间：20</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23</w:t>
            </w: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14</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0</w:t>
            </w:r>
            <w:r>
              <w:rPr>
                <w:rFonts w:hint="eastAsia" w:ascii="宋体" w:hAnsi="宋体" w:cs="宋体"/>
                <w:color w:val="000000"/>
                <w:sz w:val="24"/>
                <w:highlight w:val="none"/>
              </w:rPr>
              <w:t>0；</w:t>
            </w:r>
          </w:p>
          <w:p w14:paraId="2DBC9FB1">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开标地点：</w:t>
            </w:r>
            <w:r>
              <w:rPr>
                <w:rFonts w:hint="eastAsia" w:ascii="宋体" w:hAnsi="宋体" w:cs="宋体"/>
                <w:bCs/>
                <w:sz w:val="24"/>
                <w:highlight w:val="none"/>
              </w:rPr>
              <w:t>江苏省政府采购（苏采云）平台。</w:t>
            </w:r>
          </w:p>
        </w:tc>
      </w:tr>
      <w:tr w14:paraId="4B59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793" w:type="dxa"/>
            <w:noWrap/>
            <w:vAlign w:val="center"/>
          </w:tcPr>
          <w:p w14:paraId="19AD5E37">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11</w:t>
            </w:r>
          </w:p>
        </w:tc>
        <w:tc>
          <w:tcPr>
            <w:tcW w:w="8293" w:type="dxa"/>
            <w:noWrap/>
            <w:vAlign w:val="center"/>
          </w:tcPr>
          <w:p w14:paraId="78CDE590">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确定中标人时间：20</w:t>
            </w:r>
            <w:r>
              <w:rPr>
                <w:rFonts w:hint="eastAsia" w:ascii="宋体" w:hAnsi="宋体" w:cs="宋体"/>
                <w:color w:val="000000"/>
                <w:sz w:val="24"/>
                <w:highlight w:val="none"/>
                <w:lang w:val="en-US" w:eastAsia="zh-CN"/>
              </w:rPr>
              <w:t>26</w:t>
            </w:r>
            <w:r>
              <w:rPr>
                <w:rFonts w:hint="eastAsia" w:ascii="宋体" w:hAnsi="宋体" w:cs="宋体"/>
                <w:color w:val="000000"/>
                <w:sz w:val="24"/>
                <w:highlight w:val="none"/>
              </w:rPr>
              <w:t>年</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月</w:t>
            </w:r>
            <w:r>
              <w:rPr>
                <w:rFonts w:hint="eastAsia" w:ascii="宋体" w:hAnsi="宋体" w:cs="宋体"/>
                <w:color w:val="000000"/>
                <w:sz w:val="24"/>
                <w:highlight w:val="none"/>
                <w:lang w:val="en-US" w:eastAsia="zh-CN"/>
              </w:rPr>
              <w:t>23</w:t>
            </w:r>
            <w:r>
              <w:rPr>
                <w:rFonts w:hint="eastAsia" w:ascii="宋体" w:hAnsi="宋体" w:cs="宋体"/>
                <w:color w:val="000000"/>
                <w:sz w:val="24"/>
                <w:highlight w:val="none"/>
              </w:rPr>
              <w:t>日；</w:t>
            </w:r>
          </w:p>
          <w:p w14:paraId="39732CBF">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确定中标人地点：</w:t>
            </w:r>
            <w:r>
              <w:rPr>
                <w:rFonts w:hint="eastAsia" w:ascii="宋体" w:hAnsi="宋体" w:cs="宋体"/>
                <w:bCs/>
                <w:sz w:val="24"/>
                <w:highlight w:val="none"/>
              </w:rPr>
              <w:t>江苏省政府采购（苏采云）平台。</w:t>
            </w:r>
          </w:p>
        </w:tc>
      </w:tr>
      <w:tr w14:paraId="04D0D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93" w:type="dxa"/>
            <w:noWrap/>
            <w:vAlign w:val="center"/>
          </w:tcPr>
          <w:p w14:paraId="14A6C38E">
            <w:pPr>
              <w:widowControl/>
              <w:spacing w:line="380" w:lineRule="exact"/>
              <w:jc w:val="center"/>
              <w:rPr>
                <w:rFonts w:ascii="宋体" w:hAnsi="宋体" w:cs="宋体"/>
                <w:color w:val="000000"/>
                <w:sz w:val="24"/>
                <w:szCs w:val="22"/>
                <w:highlight w:val="none"/>
              </w:rPr>
            </w:pPr>
            <w:r>
              <w:rPr>
                <w:rFonts w:hint="eastAsia" w:ascii="宋体" w:hAnsi="宋体" w:cs="宋体"/>
                <w:color w:val="000000"/>
                <w:sz w:val="24"/>
                <w:szCs w:val="22"/>
                <w:highlight w:val="none"/>
              </w:rPr>
              <w:t>12</w:t>
            </w:r>
          </w:p>
        </w:tc>
        <w:tc>
          <w:tcPr>
            <w:tcW w:w="8293" w:type="dxa"/>
            <w:noWrap/>
            <w:vAlign w:val="center"/>
          </w:tcPr>
          <w:p w14:paraId="3A73031D">
            <w:pPr>
              <w:spacing w:line="380" w:lineRule="exact"/>
              <w:rPr>
                <w:rFonts w:ascii="宋体" w:hAnsi="宋体" w:cs="宋体"/>
                <w:b/>
                <w:bCs/>
                <w:color w:val="000000"/>
                <w:sz w:val="24"/>
                <w:highlight w:val="none"/>
              </w:rPr>
            </w:pPr>
            <w:r>
              <w:rPr>
                <w:rFonts w:hint="eastAsia" w:ascii="宋体" w:hAnsi="宋体" w:cs="宋体"/>
                <w:b/>
                <w:bCs/>
                <w:color w:val="000000"/>
                <w:sz w:val="24"/>
                <w:highlight w:val="none"/>
              </w:rPr>
              <w:t>投标文件制作：</w:t>
            </w:r>
          </w:p>
          <w:p w14:paraId="6057EAC6">
            <w:pPr>
              <w:widowControl/>
              <w:spacing w:line="380" w:lineRule="exact"/>
              <w:rPr>
                <w:rFonts w:ascii="宋体" w:hAnsi="宋体" w:cs="宋体"/>
                <w:b/>
                <w:bCs/>
                <w:color w:val="000000"/>
                <w:sz w:val="24"/>
                <w:szCs w:val="22"/>
                <w:highlight w:val="none"/>
              </w:rPr>
            </w:pPr>
            <w:r>
              <w:rPr>
                <w:rFonts w:hint="eastAsia" w:ascii="宋体" w:hAnsi="宋体" w:cs="宋体"/>
                <w:b/>
                <w:bCs/>
                <w:color w:val="000000"/>
                <w:sz w:val="24"/>
                <w:szCs w:val="22"/>
                <w:highlight w:val="none"/>
              </w:rPr>
              <w:t>（1）本次采购采用《苏采云－政府采购一体化平台》进行采购活动，采购文件发布、报价、评审和成交结果发布全程电子化。</w:t>
            </w:r>
          </w:p>
          <w:p w14:paraId="4C0919AD">
            <w:pPr>
              <w:widowControl/>
              <w:spacing w:line="380" w:lineRule="exact"/>
              <w:rPr>
                <w:rFonts w:ascii="宋体" w:hAnsi="宋体" w:cs="宋体"/>
                <w:b/>
                <w:bCs/>
                <w:color w:val="000000"/>
                <w:sz w:val="24"/>
                <w:szCs w:val="22"/>
                <w:highlight w:val="none"/>
              </w:rPr>
            </w:pPr>
            <w:r>
              <w:rPr>
                <w:rFonts w:hint="eastAsia" w:ascii="宋体" w:hAnsi="宋体" w:cs="宋体"/>
                <w:b/>
                <w:bCs/>
                <w:color w:val="000000"/>
                <w:sz w:val="24"/>
                <w:szCs w:val="22"/>
                <w:highlight w:val="none"/>
              </w:rPr>
              <w:t>（2）供应商请仔细阅读供应商注册流程和采购文件中关于电子开评标等相关事项，如有问题可发送邮件或移动电话咨询。</w:t>
            </w:r>
          </w:p>
          <w:p w14:paraId="3EE47852">
            <w:pPr>
              <w:widowControl/>
              <w:spacing w:line="380" w:lineRule="exact"/>
              <w:rPr>
                <w:rFonts w:ascii="宋体" w:hAnsi="宋体" w:cs="宋体"/>
                <w:color w:val="000000"/>
                <w:sz w:val="24"/>
                <w:szCs w:val="22"/>
                <w:highlight w:val="none"/>
              </w:rPr>
            </w:pPr>
            <w:r>
              <w:rPr>
                <w:rFonts w:hint="eastAsia" w:ascii="宋体" w:hAnsi="宋体" w:cs="宋体"/>
                <w:b/>
                <w:bCs/>
                <w:color w:val="000000"/>
                <w:sz w:val="24"/>
                <w:szCs w:val="22"/>
                <w:highlight w:val="none"/>
              </w:rPr>
              <w:t>（3）本项目采用全流程不见面开标形式进行采购，投标供应商无需到开标现场，无需递交纸质文件。中标供应商在收到中标通知书后与采购人签订合同前，必须提供与系统中电子投标文件一致的纸质投标文件一式三份。</w:t>
            </w:r>
          </w:p>
        </w:tc>
      </w:tr>
      <w:tr w14:paraId="71A96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93" w:type="dxa"/>
            <w:noWrap/>
            <w:vAlign w:val="center"/>
          </w:tcPr>
          <w:p w14:paraId="7B8FB0E6">
            <w:pPr>
              <w:widowControl/>
              <w:spacing w:line="380" w:lineRule="exact"/>
              <w:jc w:val="center"/>
              <w:rPr>
                <w:rFonts w:ascii="宋体" w:hAnsi="宋体" w:cs="宋体"/>
                <w:color w:val="000000"/>
                <w:sz w:val="24"/>
                <w:szCs w:val="22"/>
                <w:highlight w:val="none"/>
              </w:rPr>
            </w:pPr>
            <w:r>
              <w:rPr>
                <w:rFonts w:hint="eastAsia" w:ascii="宋体" w:hAnsi="宋体" w:cs="宋体"/>
                <w:color w:val="000000"/>
                <w:sz w:val="24"/>
                <w:szCs w:val="22"/>
                <w:highlight w:val="none"/>
              </w:rPr>
              <w:t>13</w:t>
            </w:r>
          </w:p>
        </w:tc>
        <w:tc>
          <w:tcPr>
            <w:tcW w:w="8293" w:type="dxa"/>
            <w:noWrap/>
            <w:vAlign w:val="center"/>
          </w:tcPr>
          <w:p w14:paraId="6418EA31">
            <w:pPr>
              <w:widowControl/>
              <w:spacing w:line="380" w:lineRule="exact"/>
              <w:rPr>
                <w:rFonts w:ascii="宋体" w:hAnsi="宋体" w:cs="宋体"/>
                <w:b/>
                <w:bCs/>
                <w:color w:val="000000"/>
                <w:sz w:val="24"/>
                <w:highlight w:val="none"/>
              </w:rPr>
            </w:pPr>
            <w:r>
              <w:rPr>
                <w:rFonts w:hint="eastAsia" w:ascii="宋体" w:hAnsi="宋体" w:cs="宋体"/>
                <w:b/>
                <w:bCs/>
                <w:color w:val="000000"/>
                <w:sz w:val="24"/>
                <w:highlight w:val="none"/>
              </w:rPr>
              <w:t>潜在投标供应商访问江苏省政府采购（苏采云）平台的网络地址和方法：</w:t>
            </w:r>
          </w:p>
          <w:p w14:paraId="423F1ECE">
            <w:pPr>
              <w:spacing w:line="380" w:lineRule="exact"/>
              <w:rPr>
                <w:rFonts w:ascii="宋体" w:hAnsi="宋体" w:cs="宋体"/>
                <w:color w:val="000000"/>
                <w:sz w:val="24"/>
                <w:highlight w:val="none"/>
              </w:rPr>
            </w:pPr>
            <w:r>
              <w:rPr>
                <w:rFonts w:hint="eastAsia" w:ascii="宋体" w:hAnsi="宋体" w:cs="宋体"/>
                <w:color w:val="000000"/>
                <w:sz w:val="24"/>
                <w:highlight w:val="none"/>
              </w:rPr>
              <w:t>1.请有意参加本项目投标的供应商按以下流程进行操作：</w:t>
            </w:r>
          </w:p>
          <w:p w14:paraId="7731AFBD">
            <w:pPr>
              <w:spacing w:line="380" w:lineRule="exact"/>
              <w:rPr>
                <w:rFonts w:ascii="宋体" w:hAnsi="宋体" w:cs="宋体"/>
                <w:color w:val="000000"/>
                <w:sz w:val="24"/>
                <w:highlight w:val="none"/>
              </w:rPr>
            </w:pPr>
            <w:r>
              <w:rPr>
                <w:rFonts w:hint="eastAsia" w:ascii="宋体" w:hAnsi="宋体" w:cs="宋体"/>
                <w:color w:val="000000"/>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22B62803">
            <w:pPr>
              <w:spacing w:line="380" w:lineRule="exact"/>
              <w:rPr>
                <w:rFonts w:ascii="宋体" w:hAnsi="宋体" w:cs="宋体"/>
                <w:color w:val="000000"/>
                <w:sz w:val="24"/>
                <w:highlight w:val="none"/>
              </w:rPr>
            </w:pPr>
            <w:r>
              <w:rPr>
                <w:rFonts w:hint="eastAsia" w:ascii="宋体" w:hAnsi="宋体" w:cs="宋体"/>
                <w:color w:val="000000"/>
                <w:sz w:val="24"/>
                <w:highlight w:val="none"/>
              </w:rPr>
              <w:t>（2）“苏采云”系统使用的数字证书及电子签章为“意源”CA数字证书和“方正”电子签章。办理流程：详见《江苏省政府采购数字证书（供应商）CA及电子签章办理指南》，具体网址：http</w:t>
            </w:r>
            <w:r>
              <w:rPr>
                <w:rFonts w:hint="eastAsia" w:ascii="宋体" w:hAnsi="宋体" w:cs="宋体"/>
                <w:color w:val="000000"/>
                <w:sz w:val="24"/>
                <w:highlight w:val="none"/>
                <w:lang w:eastAsia="zh-CN"/>
              </w:rPr>
              <w:t>:</w:t>
            </w:r>
            <w:r>
              <w:rPr>
                <w:rFonts w:hint="eastAsia" w:ascii="宋体" w:hAnsi="宋体" w:cs="宋体"/>
                <w:color w:val="000000"/>
                <w:sz w:val="24"/>
                <w:highlight w:val="none"/>
              </w:rPr>
              <w:t>//jsxcmm.com/help/gys.html。请相关供应商提前完善相应办理材料。办理地点：无锡市公共资源交易中心（无锡市滨湖区观山路199号）12号楼二楼5号、6号窗口。</w:t>
            </w:r>
          </w:p>
          <w:p w14:paraId="05A101BB">
            <w:pPr>
              <w:spacing w:line="380" w:lineRule="exact"/>
              <w:rPr>
                <w:rFonts w:ascii="宋体" w:hAnsi="宋体" w:cs="宋体"/>
                <w:color w:val="000000"/>
                <w:sz w:val="24"/>
                <w:highlight w:val="none"/>
              </w:rPr>
            </w:pPr>
            <w:r>
              <w:rPr>
                <w:rFonts w:hint="eastAsia" w:ascii="宋体" w:hAnsi="宋体" w:cs="宋体"/>
                <w:color w:val="000000"/>
                <w:sz w:val="24"/>
                <w:highlight w:val="none"/>
              </w:rPr>
              <w:t>（3）咨询电话：供应商注册：0519-86722801、0519-86722806，CA及电子加盖公章或签电子公章：0510-81827781，其他事项：0510-81827730。</w:t>
            </w:r>
          </w:p>
          <w:p w14:paraId="07956439">
            <w:pPr>
              <w:spacing w:line="380" w:lineRule="exact"/>
              <w:rPr>
                <w:rFonts w:ascii="宋体" w:hAnsi="宋体" w:cs="宋体"/>
                <w:color w:val="000000"/>
                <w:sz w:val="24"/>
                <w:highlight w:val="none"/>
              </w:rPr>
            </w:pPr>
            <w:r>
              <w:rPr>
                <w:rFonts w:hint="eastAsia" w:ascii="宋体" w:hAnsi="宋体" w:cs="宋体"/>
                <w:color w:val="000000"/>
                <w:sz w:val="24"/>
                <w:highlight w:val="none"/>
              </w:rPr>
              <w:t>（4）潜在供应商访问“苏采云”系统的网络地址和方法：“苏采云”系统的网址：http</w:t>
            </w:r>
            <w:r>
              <w:rPr>
                <w:rFonts w:hint="eastAsia" w:ascii="宋体" w:hAnsi="宋体" w:cs="宋体"/>
                <w:color w:val="000000"/>
                <w:sz w:val="24"/>
                <w:highlight w:val="none"/>
                <w:lang w:eastAsia="zh-CN"/>
              </w:rPr>
              <w:t>:</w:t>
            </w:r>
            <w:r>
              <w:rPr>
                <w:rFonts w:hint="eastAsia" w:ascii="宋体" w:hAnsi="宋体" w:cs="宋体"/>
                <w:color w:val="000000"/>
                <w:sz w:val="24"/>
                <w:highlight w:val="none"/>
              </w:rPr>
              <w:t>//jszfcg.jsczt.cn/。</w:t>
            </w:r>
          </w:p>
          <w:p w14:paraId="16463BDD">
            <w:pPr>
              <w:spacing w:line="380" w:lineRule="exact"/>
              <w:rPr>
                <w:rFonts w:ascii="宋体" w:hAnsi="宋体" w:cs="宋体"/>
                <w:color w:val="000000"/>
                <w:sz w:val="24"/>
                <w:highlight w:val="none"/>
              </w:rPr>
            </w:pPr>
            <w:r>
              <w:rPr>
                <w:rFonts w:hint="eastAsia" w:ascii="宋体" w:hAnsi="宋体" w:cs="宋体"/>
                <w:color w:val="000000"/>
                <w:sz w:val="24"/>
                <w:highlight w:val="none"/>
              </w:rPr>
              <w:t>（5）采购文件（后缀名为“.kedt”）、供应商操作手册及政府采购客户端工具也可通过“苏采云”系统－已报名项目－报名详情页面内相应链接进行下载。</w:t>
            </w:r>
          </w:p>
          <w:p w14:paraId="3CF8B2DE">
            <w:pPr>
              <w:spacing w:line="380" w:lineRule="exact"/>
              <w:rPr>
                <w:rFonts w:ascii="宋体" w:hAnsi="宋体" w:cs="宋体"/>
                <w:color w:val="000000"/>
                <w:sz w:val="24"/>
                <w:highlight w:val="none"/>
              </w:rPr>
            </w:pPr>
            <w:r>
              <w:rPr>
                <w:rFonts w:hint="eastAsia" w:ascii="宋体" w:hAnsi="宋体" w:cs="宋体"/>
                <w:color w:val="000000"/>
                <w:sz w:val="24"/>
                <w:highlight w:val="none"/>
              </w:rPr>
              <w:t>（6）招标代理机构（采购代理机构）将数据电文形式的采购文件加载至“苏采云”系统，供潜在供应商下载或者查阅。</w:t>
            </w:r>
          </w:p>
          <w:p w14:paraId="6596F3BC">
            <w:pPr>
              <w:widowControl/>
              <w:spacing w:line="380" w:lineRule="exact"/>
              <w:rPr>
                <w:rFonts w:ascii="宋体" w:hAnsi="宋体" w:cs="宋体"/>
                <w:b/>
                <w:bCs/>
                <w:color w:val="000000"/>
                <w:sz w:val="24"/>
                <w:highlight w:val="none"/>
              </w:rPr>
            </w:pPr>
            <w:r>
              <w:rPr>
                <w:rFonts w:hint="eastAsia" w:ascii="宋体" w:hAnsi="宋体" w:cs="宋体"/>
                <w:color w:val="000000"/>
                <w:sz w:val="24"/>
                <w:highlight w:val="none"/>
              </w:rPr>
              <w:t>（7）苏采云系统使用谷歌浏览器参与不见面开标。</w:t>
            </w:r>
          </w:p>
        </w:tc>
      </w:tr>
      <w:tr w14:paraId="6924DE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2" w:hRule="atLeast"/>
        </w:trPr>
        <w:tc>
          <w:tcPr>
            <w:tcW w:w="793" w:type="dxa"/>
            <w:noWrap/>
            <w:vAlign w:val="center"/>
          </w:tcPr>
          <w:p w14:paraId="1ED1F75A">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14</w:t>
            </w:r>
          </w:p>
        </w:tc>
        <w:tc>
          <w:tcPr>
            <w:tcW w:w="8293" w:type="dxa"/>
            <w:noWrap/>
            <w:vAlign w:val="center"/>
          </w:tcPr>
          <w:p w14:paraId="51FE50A8">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有关本次采购活动程序方面的问题，可来人、来函（传真）或电话联系。</w:t>
            </w:r>
          </w:p>
          <w:p w14:paraId="7F66F42E">
            <w:pPr>
              <w:widowControl/>
              <w:spacing w:line="380" w:lineRule="exact"/>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采购人：</w:t>
            </w:r>
            <w:r>
              <w:rPr>
                <w:rFonts w:hint="eastAsia" w:ascii="宋体" w:hAnsi="宋体" w:cs="宋体"/>
                <w:bCs/>
                <w:color w:val="000000"/>
                <w:sz w:val="24"/>
                <w:highlight w:val="none"/>
                <w:lang w:eastAsia="zh-CN"/>
              </w:rPr>
              <w:t xml:space="preserve">江苏省惠山中等专业学校 </w:t>
            </w:r>
          </w:p>
          <w:p w14:paraId="63F05D42">
            <w:pPr>
              <w:widowControl/>
              <w:spacing w:line="3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联系地址：</w:t>
            </w:r>
            <w:r>
              <w:rPr>
                <w:rFonts w:hint="eastAsia" w:ascii="宋体" w:hAnsi="宋体" w:cs="宋体"/>
                <w:bCs/>
                <w:color w:val="000000"/>
                <w:sz w:val="24"/>
                <w:highlight w:val="none"/>
                <w:lang w:eastAsia="zh-CN"/>
              </w:rPr>
              <w:t>无锡市（藕塘）职教园区钱藕路5号</w:t>
            </w:r>
          </w:p>
          <w:p w14:paraId="1732C5A1">
            <w:pPr>
              <w:widowControl/>
              <w:spacing w:line="380" w:lineRule="exact"/>
              <w:rPr>
                <w:rFonts w:hint="default" w:ascii="宋体" w:hAnsi="宋体" w:cs="宋体"/>
                <w:color w:val="000000"/>
                <w:sz w:val="24"/>
                <w:highlight w:val="none"/>
                <w:lang w:val="en-US"/>
              </w:rPr>
            </w:pPr>
            <w:r>
              <w:rPr>
                <w:rFonts w:hint="eastAsia" w:ascii="宋体" w:hAnsi="宋体" w:cs="宋体"/>
                <w:color w:val="000000"/>
                <w:sz w:val="24"/>
                <w:highlight w:val="none"/>
              </w:rPr>
              <w:t>联系人：</w:t>
            </w:r>
            <w:r>
              <w:rPr>
                <w:rFonts w:hint="eastAsia" w:ascii="宋体" w:hAnsi="宋体" w:cs="宋体"/>
                <w:color w:val="000000"/>
                <w:sz w:val="24"/>
                <w:highlight w:val="none"/>
                <w:lang w:val="en-US" w:eastAsia="zh-CN"/>
              </w:rPr>
              <w:t>孙老师</w:t>
            </w:r>
          </w:p>
          <w:p w14:paraId="31BA5353">
            <w:pPr>
              <w:widowControl/>
              <w:spacing w:line="380" w:lineRule="exact"/>
              <w:rPr>
                <w:rFonts w:ascii="宋体" w:hAnsi="宋体" w:cs="宋体"/>
                <w:color w:val="000000"/>
                <w:sz w:val="24"/>
                <w:highlight w:val="none"/>
              </w:rPr>
            </w:pPr>
            <w:r>
              <w:rPr>
                <w:rFonts w:hint="eastAsia" w:ascii="宋体" w:hAnsi="宋体" w:cs="宋体"/>
                <w:color w:val="000000"/>
                <w:sz w:val="24"/>
                <w:highlight w:val="none"/>
              </w:rPr>
              <w:t>联系电话：</w:t>
            </w:r>
            <w:r>
              <w:rPr>
                <w:rFonts w:hint="eastAsia" w:ascii="宋体" w:hAnsi="宋体" w:cs="宋体"/>
                <w:color w:val="000000"/>
                <w:sz w:val="24"/>
                <w:highlight w:val="none"/>
                <w:lang w:eastAsia="zh-CN"/>
              </w:rPr>
              <w:t>18151501789</w:t>
            </w:r>
            <w:r>
              <w:rPr>
                <w:rFonts w:hint="eastAsia" w:ascii="宋体" w:hAnsi="宋体" w:cs="宋体"/>
                <w:color w:val="000000"/>
                <w:sz w:val="24"/>
                <w:highlight w:val="none"/>
              </w:rPr>
              <w:tab/>
            </w:r>
            <w:r>
              <w:rPr>
                <w:rFonts w:hint="eastAsia" w:ascii="宋体" w:hAnsi="宋体" w:cs="宋体"/>
                <w:color w:val="000000"/>
                <w:sz w:val="24"/>
                <w:highlight w:val="none"/>
              </w:rPr>
              <w:tab/>
            </w:r>
          </w:p>
          <w:p w14:paraId="32D28E99">
            <w:pPr>
              <w:widowControl/>
              <w:spacing w:line="380" w:lineRule="exact"/>
              <w:rPr>
                <w:rFonts w:ascii="宋体" w:hAnsi="宋体" w:cs="宋体"/>
                <w:color w:val="000000"/>
                <w:sz w:val="24"/>
                <w:highlight w:val="none"/>
              </w:rPr>
            </w:pPr>
          </w:p>
          <w:p w14:paraId="7B202911">
            <w:pPr>
              <w:keepNext w:val="0"/>
              <w:keepLines w:val="0"/>
              <w:suppressLineNumbers w:val="0"/>
              <w:spacing w:before="0" w:beforeAutospacing="0" w:after="0" w:afterAutospacing="0" w:line="420" w:lineRule="exact"/>
              <w:ind w:left="0" w:right="0"/>
              <w:rPr>
                <w:rFonts w:hint="eastAsia" w:ascii="宋体" w:hAnsi="宋体" w:eastAsia="宋体" w:cs="Times New Roman"/>
                <w:bCs/>
                <w:color w:val="auto"/>
                <w:sz w:val="24"/>
                <w:szCs w:val="24"/>
                <w:highlight w:val="none"/>
                <w:lang w:eastAsia="zh-CN"/>
              </w:rPr>
            </w:pPr>
            <w:r>
              <w:rPr>
                <w:rFonts w:hint="eastAsia" w:ascii="宋体" w:hAnsi="宋体" w:eastAsia="宋体" w:cs="Times New Roman"/>
                <w:bCs/>
                <w:color w:val="auto"/>
                <w:sz w:val="24"/>
                <w:szCs w:val="24"/>
                <w:highlight w:val="none"/>
              </w:rPr>
              <w:t>采购代理机构：</w:t>
            </w:r>
            <w:r>
              <w:rPr>
                <w:rFonts w:hint="eastAsia" w:ascii="宋体" w:hAnsi="宋体" w:eastAsia="宋体" w:cs="Times New Roman"/>
                <w:bCs/>
                <w:color w:val="auto"/>
                <w:sz w:val="24"/>
                <w:szCs w:val="24"/>
                <w:highlight w:val="none"/>
                <w:lang w:eastAsia="zh-CN"/>
              </w:rPr>
              <w:t>无锡彰誉技术咨询有限公司</w:t>
            </w:r>
          </w:p>
          <w:p w14:paraId="41B5ED55">
            <w:pPr>
              <w:keepNext w:val="0"/>
              <w:keepLines w:val="0"/>
              <w:suppressLineNumbers w:val="0"/>
              <w:spacing w:before="0" w:beforeAutospacing="0" w:after="0" w:afterAutospacing="0" w:line="420" w:lineRule="exact"/>
              <w:ind w:left="0" w:right="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统一社会信用代码：91320211MA26Y0RR4K</w:t>
            </w:r>
          </w:p>
          <w:p w14:paraId="2EB2999E">
            <w:pPr>
              <w:keepNext w:val="0"/>
              <w:keepLines w:val="0"/>
              <w:suppressLineNumbers w:val="0"/>
              <w:spacing w:before="0" w:beforeAutospacing="0" w:after="0" w:afterAutospacing="0" w:line="420" w:lineRule="exact"/>
              <w:ind w:left="0" w:right="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联系人：</w:t>
            </w:r>
            <w:r>
              <w:rPr>
                <w:rFonts w:hint="eastAsia" w:ascii="宋体" w:hAnsi="宋体" w:eastAsia="宋体" w:cs="Times New Roman"/>
                <w:bCs/>
                <w:color w:val="auto"/>
                <w:sz w:val="24"/>
                <w:szCs w:val="24"/>
                <w:highlight w:val="none"/>
                <w:lang w:val="en-US" w:eastAsia="zh-CN"/>
              </w:rPr>
              <w:t>章克礼、冯非</w:t>
            </w:r>
          </w:p>
          <w:p w14:paraId="171289DB">
            <w:pPr>
              <w:keepNext w:val="0"/>
              <w:keepLines w:val="0"/>
              <w:suppressLineNumbers w:val="0"/>
              <w:spacing w:before="0" w:beforeAutospacing="0" w:after="0" w:afterAutospacing="0" w:line="420" w:lineRule="exact"/>
              <w:ind w:left="0" w:right="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联系电话：</w:t>
            </w:r>
            <w:r>
              <w:rPr>
                <w:rFonts w:ascii="宋体" w:hAnsi="宋体" w:eastAsia="宋体" w:cs="Times New Roman"/>
                <w:bCs/>
                <w:color w:val="auto"/>
                <w:sz w:val="24"/>
                <w:szCs w:val="24"/>
                <w:highlight w:val="none"/>
              </w:rPr>
              <w:t>0510-88</w:t>
            </w:r>
            <w:r>
              <w:rPr>
                <w:rFonts w:hint="eastAsia" w:ascii="宋体" w:hAnsi="宋体" w:eastAsia="宋体" w:cs="Times New Roman"/>
                <w:bCs/>
                <w:color w:val="auto"/>
                <w:sz w:val="24"/>
                <w:szCs w:val="24"/>
                <w:highlight w:val="none"/>
                <w:lang w:val="en-US" w:eastAsia="zh-CN"/>
              </w:rPr>
              <w:t>710616、18168398565</w:t>
            </w:r>
            <w:r>
              <w:rPr>
                <w:rFonts w:ascii="宋体" w:hAnsi="宋体" w:eastAsia="宋体" w:cs="Times New Roman"/>
                <w:bCs/>
                <w:color w:val="auto"/>
                <w:sz w:val="24"/>
                <w:szCs w:val="24"/>
                <w:highlight w:val="none"/>
              </w:rPr>
              <w:t xml:space="preserve">    </w:t>
            </w:r>
          </w:p>
          <w:p w14:paraId="7E0C3CE3">
            <w:pPr>
              <w:keepNext w:val="0"/>
              <w:keepLines w:val="0"/>
              <w:suppressLineNumbers w:val="0"/>
              <w:spacing w:before="0" w:beforeAutospacing="0" w:after="0" w:afterAutospacing="0" w:line="420" w:lineRule="exact"/>
              <w:ind w:left="0" w:right="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邮箱：</w:t>
            </w:r>
            <w:r>
              <w:rPr>
                <w:rFonts w:hint="eastAsia" w:ascii="宋体" w:hAnsi="宋体" w:eastAsia="宋体" w:cs="Times New Roman"/>
                <w:bCs/>
                <w:color w:val="auto"/>
                <w:sz w:val="24"/>
                <w:szCs w:val="24"/>
                <w:highlight w:val="none"/>
                <w:lang w:val="en-US" w:eastAsia="zh-CN"/>
              </w:rPr>
              <w:t>944384299@qq.com</w:t>
            </w:r>
          </w:p>
          <w:p w14:paraId="4EE7FF78">
            <w:pPr>
              <w:widowControl/>
              <w:spacing w:line="380" w:lineRule="exact"/>
              <w:rPr>
                <w:rFonts w:ascii="宋体" w:hAnsi="宋体" w:cs="宋体"/>
                <w:color w:val="000000"/>
                <w:sz w:val="24"/>
                <w:highlight w:val="none"/>
              </w:rPr>
            </w:pPr>
            <w:r>
              <w:rPr>
                <w:rFonts w:hint="eastAsia" w:ascii="宋体" w:hAnsi="宋体" w:eastAsia="宋体" w:cs="Times New Roman"/>
                <w:bCs/>
                <w:color w:val="auto"/>
                <w:sz w:val="24"/>
                <w:szCs w:val="24"/>
                <w:highlight w:val="none"/>
              </w:rPr>
              <w:t>联系地址：无锡市锡山经济开发区长泰国际社区11栋83-1</w:t>
            </w:r>
          </w:p>
        </w:tc>
      </w:tr>
      <w:tr w14:paraId="32EC54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55DFEAD5">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15</w:t>
            </w:r>
          </w:p>
        </w:tc>
        <w:tc>
          <w:tcPr>
            <w:tcW w:w="8293" w:type="dxa"/>
            <w:noWrap/>
            <w:vAlign w:val="center"/>
          </w:tcPr>
          <w:p w14:paraId="21832784">
            <w:pPr>
              <w:widowControl/>
              <w:spacing w:line="380" w:lineRule="exact"/>
              <w:rPr>
                <w:rFonts w:ascii="宋体" w:hAnsi="宋体" w:cs="宋体"/>
                <w:bCs/>
                <w:color w:val="000000"/>
                <w:sz w:val="24"/>
                <w:highlight w:val="none"/>
              </w:rPr>
            </w:pPr>
            <w:r>
              <w:rPr>
                <w:rFonts w:hint="eastAsia" w:ascii="宋体" w:hAnsi="宋体" w:cs="宋体"/>
                <w:color w:val="000000"/>
                <w:sz w:val="24"/>
                <w:highlight w:val="none"/>
                <w:lang w:val="zh-CN"/>
              </w:rPr>
              <w:t>评标委员会组成：评标委员会成员人数为5人（</w:t>
            </w:r>
            <w:r>
              <w:rPr>
                <w:rFonts w:hint="eastAsia" w:ascii="宋体" w:hAnsi="宋体" w:cs="宋体"/>
                <w:color w:val="000000"/>
                <w:sz w:val="24"/>
                <w:highlight w:val="none"/>
              </w:rPr>
              <w:t>含</w:t>
            </w:r>
            <w:r>
              <w:rPr>
                <w:rFonts w:hint="eastAsia" w:ascii="宋体" w:hAnsi="宋体" w:cs="宋体"/>
                <w:color w:val="000000"/>
                <w:sz w:val="24"/>
                <w:highlight w:val="none"/>
                <w:lang w:val="zh-CN"/>
              </w:rPr>
              <w:t>）以上单数，由采购人依法组建。</w:t>
            </w:r>
          </w:p>
        </w:tc>
      </w:tr>
      <w:tr w14:paraId="0152D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2" w:hRule="atLeast"/>
        </w:trPr>
        <w:tc>
          <w:tcPr>
            <w:tcW w:w="793" w:type="dxa"/>
            <w:noWrap/>
            <w:vAlign w:val="center"/>
          </w:tcPr>
          <w:p w14:paraId="0F1E3CC4">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16</w:t>
            </w:r>
          </w:p>
        </w:tc>
        <w:tc>
          <w:tcPr>
            <w:tcW w:w="8293" w:type="dxa"/>
            <w:noWrap/>
            <w:vAlign w:val="center"/>
          </w:tcPr>
          <w:p w14:paraId="5A2C37C7">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中标标准：在最大限度满足采购文件实质性要求前提下，按照采购文件中明确的评审因素和评分标准，对每个投标供应商进行综合评审后，以评审总得分最高的投标供应商作为中标候选供应商。</w:t>
            </w:r>
          </w:p>
        </w:tc>
      </w:tr>
      <w:tr w14:paraId="657F82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793" w:type="dxa"/>
            <w:noWrap/>
            <w:vAlign w:val="center"/>
          </w:tcPr>
          <w:p w14:paraId="36BF5941">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17</w:t>
            </w:r>
          </w:p>
        </w:tc>
        <w:tc>
          <w:tcPr>
            <w:tcW w:w="8293" w:type="dxa"/>
            <w:noWrap/>
            <w:vAlign w:val="center"/>
          </w:tcPr>
          <w:p w14:paraId="5F7C126E">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本项目监督管理部门：</w:t>
            </w:r>
            <w:r>
              <w:rPr>
                <w:rFonts w:hint="eastAsia" w:ascii="宋体" w:hAnsi="宋体" w:cs="宋体"/>
                <w:bCs/>
                <w:color w:val="000000"/>
                <w:sz w:val="24"/>
                <w:highlight w:val="none"/>
                <w:lang w:eastAsia="zh-CN"/>
              </w:rPr>
              <w:t>无锡市惠山区财政局</w:t>
            </w:r>
            <w:r>
              <w:rPr>
                <w:rFonts w:hint="eastAsia" w:ascii="宋体" w:hAnsi="宋体" w:cs="宋体"/>
                <w:bCs/>
                <w:color w:val="000000"/>
                <w:sz w:val="24"/>
                <w:highlight w:val="none"/>
              </w:rPr>
              <w:t>。</w:t>
            </w:r>
          </w:p>
        </w:tc>
      </w:tr>
      <w:tr w14:paraId="0D65B8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72" w:hRule="atLeast"/>
        </w:trPr>
        <w:tc>
          <w:tcPr>
            <w:tcW w:w="793" w:type="dxa"/>
            <w:noWrap/>
            <w:vAlign w:val="center"/>
          </w:tcPr>
          <w:p w14:paraId="399E3713">
            <w:pPr>
              <w:widowControl/>
              <w:spacing w:line="380" w:lineRule="exact"/>
              <w:jc w:val="center"/>
              <w:rPr>
                <w:rFonts w:ascii="宋体" w:hAnsi="宋体" w:cs="宋体"/>
                <w:color w:val="000000"/>
                <w:sz w:val="24"/>
                <w:highlight w:val="none"/>
              </w:rPr>
            </w:pPr>
            <w:r>
              <w:rPr>
                <w:rFonts w:hint="eastAsia" w:ascii="宋体" w:hAnsi="宋体" w:cs="宋体"/>
                <w:color w:val="000000"/>
                <w:sz w:val="24"/>
                <w:highlight w:val="none"/>
              </w:rPr>
              <w:t>18</w:t>
            </w:r>
          </w:p>
        </w:tc>
        <w:tc>
          <w:tcPr>
            <w:tcW w:w="8293" w:type="dxa"/>
            <w:noWrap/>
            <w:vAlign w:val="center"/>
          </w:tcPr>
          <w:p w14:paraId="7127BDE5">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根据采购项目特点或政策需要补充的其他新增内容：</w:t>
            </w:r>
          </w:p>
          <w:p w14:paraId="08209C8E">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（1）除采购文件中有特殊要求外：投标文件中所使用的计量单位，应采用中华人民共和国法定计量单位及通用图形符号；投标语言：中文（有关产品型号、专用名词等可除外）；投标币种：人民币。</w:t>
            </w:r>
          </w:p>
          <w:p w14:paraId="4B40E246">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2）投标供应商需检查采购文件的内容，如果发现有任何缺漏、重复或不清楚的地方，须立即通知采购人，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p>
          <w:p w14:paraId="2FBA6DD5">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（3）投标供应商不得有下列法律禁止的行为，情节严重的由有权机关依法追究其法律责任：</w:t>
            </w:r>
          </w:p>
          <w:p w14:paraId="17D5CB53">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①采取不正当手段诋毁、排挤其他供应商的；</w:t>
            </w:r>
          </w:p>
          <w:p w14:paraId="1B34580D">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②与采购人、其他供应商或者采购代理机构恶意串通的；</w:t>
            </w:r>
          </w:p>
          <w:p w14:paraId="40CFAA8E">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③向采购人、代理机构、评标委员会行贿或者提供其他不正当利益的；</w:t>
            </w:r>
          </w:p>
          <w:p w14:paraId="1126222A">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④以他人名义投标或者其他方式弄虚作假，骗取中标；</w:t>
            </w:r>
          </w:p>
          <w:p w14:paraId="13195EAD">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⑤在采购过程中与采购人进行协商谈判的；</w:t>
            </w:r>
          </w:p>
          <w:p w14:paraId="02C0CC5A">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⑥提供虚假证明材料谋取中标的；</w:t>
            </w:r>
          </w:p>
          <w:p w14:paraId="2A6DEF4A">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⑦中标后无正当理由拒不与采购人签订合同的；</w:t>
            </w:r>
          </w:p>
          <w:p w14:paraId="50151807">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⑧未按照采购文件确定的事项签订合同；</w:t>
            </w:r>
          </w:p>
          <w:p w14:paraId="7BF5255D">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⑨将采购合同转包；</w:t>
            </w:r>
          </w:p>
          <w:p w14:paraId="23D9CC2B">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⑩擅自变更、中止或者终止采购合同；</w:t>
            </w:r>
          </w:p>
          <w:p w14:paraId="2BFD900E">
            <w:pPr>
              <w:widowControl/>
              <w:spacing w:line="380" w:lineRule="exact"/>
              <w:rPr>
                <w:rFonts w:hint="eastAsia" w:ascii="宋体" w:hAnsi="宋体" w:cs="宋体"/>
                <w:bCs/>
                <w:color w:val="000000"/>
                <w:sz w:val="24"/>
                <w:highlight w:val="none"/>
              </w:rPr>
            </w:pPr>
            <w:r>
              <w:rPr>
                <w:rFonts w:hint="eastAsia" w:ascii="宋体" w:hAnsi="宋体" w:cs="宋体"/>
                <w:bCs/>
                <w:color w:val="000000"/>
                <w:sz w:val="24"/>
                <w:highlight w:val="none"/>
              </w:rPr>
              <w:t>⑪拒绝有关部门监督检查或者提供虚假情况的。</w:t>
            </w:r>
          </w:p>
          <w:p w14:paraId="39F276CE">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（4）</w:t>
            </w:r>
            <w:r>
              <w:rPr>
                <w:rFonts w:hint="eastAsia" w:ascii="宋体" w:hAnsi="宋体" w:eastAsia="宋体" w:cs="宋体"/>
                <w:color w:val="000000"/>
                <w:sz w:val="24"/>
                <w:highlight w:val="none"/>
                <w:lang w:eastAsia="zh-CN"/>
              </w:rPr>
              <w:t>本次采购属于</w:t>
            </w:r>
            <w:r>
              <w:rPr>
                <w:rFonts w:hint="eastAsia" w:ascii="宋体" w:hAnsi="宋体" w:cs="宋体"/>
                <w:color w:val="000000"/>
                <w:sz w:val="24"/>
                <w:highlight w:val="none"/>
                <w:lang w:val="en-US" w:eastAsia="zh-CN"/>
              </w:rPr>
              <w:t>货物类</w:t>
            </w:r>
            <w:r>
              <w:rPr>
                <w:rFonts w:hint="eastAsia" w:ascii="宋体" w:hAnsi="宋体" w:eastAsia="宋体" w:cs="宋体"/>
                <w:color w:val="000000"/>
                <w:sz w:val="24"/>
                <w:highlight w:val="none"/>
                <w:lang w:val="en-US" w:eastAsia="zh-CN"/>
              </w:rPr>
              <w:t>项目</w:t>
            </w:r>
            <w:r>
              <w:rPr>
                <w:rFonts w:hint="eastAsia" w:ascii="宋体" w:hAnsi="宋体" w:cs="宋体"/>
                <w:color w:val="000000"/>
                <w:sz w:val="24"/>
                <w:highlight w:val="none"/>
                <w:lang w:val="en-US" w:eastAsia="zh-CN"/>
              </w:rPr>
              <w:t>，</w:t>
            </w:r>
            <w:r>
              <w:rPr>
                <w:rFonts w:hint="eastAsia" w:ascii="宋体" w:hAnsi="宋体" w:cs="宋体"/>
                <w:bCs/>
                <w:color w:val="000000"/>
                <w:sz w:val="24"/>
                <w:highlight w:val="none"/>
              </w:rPr>
              <w:t>采购人、代理机构、投标供应商、评标委员会的相关行为均受到《中华人民共和国政府采购法》《中华人民共和国政府采购法实施条例》、财政部规章以及政府采购项目所在地有关法律的约束，其权利受到上述法律法规的保护。</w:t>
            </w:r>
          </w:p>
          <w:p w14:paraId="654FD104">
            <w:pPr>
              <w:widowControl/>
              <w:spacing w:line="380" w:lineRule="exact"/>
              <w:rPr>
                <w:rFonts w:ascii="宋体" w:hAnsi="宋体" w:cs="宋体"/>
                <w:bCs/>
                <w:color w:val="000000"/>
                <w:sz w:val="24"/>
                <w:highlight w:val="none"/>
              </w:rPr>
            </w:pPr>
            <w:r>
              <w:rPr>
                <w:rFonts w:hint="eastAsia" w:ascii="宋体" w:hAnsi="宋体" w:cs="宋体"/>
                <w:bCs/>
                <w:color w:val="000000"/>
                <w:sz w:val="24"/>
                <w:highlight w:val="none"/>
              </w:rPr>
              <w:t>（5）本项目由</w:t>
            </w:r>
            <w:r>
              <w:rPr>
                <w:rFonts w:hint="eastAsia" w:ascii="宋体" w:hAnsi="宋体" w:cs="宋体"/>
                <w:bCs/>
                <w:color w:val="000000"/>
                <w:sz w:val="24"/>
                <w:highlight w:val="none"/>
                <w:lang w:eastAsia="zh-CN"/>
              </w:rPr>
              <w:t xml:space="preserve">江苏省惠山中等专业学校 </w:t>
            </w:r>
            <w:r>
              <w:rPr>
                <w:rFonts w:hint="eastAsia" w:ascii="宋体" w:hAnsi="宋体" w:cs="宋体"/>
                <w:bCs/>
                <w:color w:val="000000"/>
                <w:sz w:val="24"/>
                <w:highlight w:val="none"/>
              </w:rPr>
              <w:t>（采购人）负责采购并签订合同，实际使用单位为</w:t>
            </w:r>
            <w:r>
              <w:rPr>
                <w:rFonts w:hint="eastAsia" w:ascii="宋体" w:hAnsi="宋体" w:cs="宋体"/>
                <w:bCs/>
                <w:color w:val="000000"/>
                <w:sz w:val="24"/>
                <w:highlight w:val="none"/>
                <w:lang w:eastAsia="zh-CN"/>
              </w:rPr>
              <w:t>江苏省惠山中等专业学校</w:t>
            </w:r>
            <w:r>
              <w:rPr>
                <w:rFonts w:hint="eastAsia" w:ascii="宋体" w:hAnsi="宋体" w:cs="宋体"/>
                <w:bCs/>
                <w:color w:val="000000"/>
                <w:sz w:val="24"/>
                <w:highlight w:val="none"/>
              </w:rPr>
              <w:t>。供应商中标后，应按照合同约定向实际使用单位提供相应</w:t>
            </w:r>
            <w:r>
              <w:rPr>
                <w:rFonts w:hint="eastAsia" w:ascii="宋体" w:hAnsi="宋体" w:cs="宋体"/>
                <w:bCs/>
                <w:color w:val="000000"/>
                <w:sz w:val="24"/>
                <w:highlight w:val="none"/>
                <w:lang w:val="en-US" w:eastAsia="zh-CN"/>
              </w:rPr>
              <w:t>货物及</w:t>
            </w:r>
            <w:r>
              <w:rPr>
                <w:rFonts w:hint="eastAsia" w:ascii="宋体" w:hAnsi="宋体" w:cs="宋体"/>
                <w:bCs/>
                <w:color w:val="000000"/>
                <w:sz w:val="24"/>
                <w:highlight w:val="none"/>
              </w:rPr>
              <w:t>服务，确保</w:t>
            </w:r>
            <w:r>
              <w:rPr>
                <w:rFonts w:hint="eastAsia" w:ascii="宋体" w:hAnsi="宋体" w:cs="宋体"/>
                <w:bCs/>
                <w:color w:val="000000"/>
                <w:sz w:val="24"/>
                <w:highlight w:val="none"/>
                <w:lang w:val="en-US" w:eastAsia="zh-CN"/>
              </w:rPr>
              <w:t>货物、</w:t>
            </w:r>
            <w:r>
              <w:rPr>
                <w:rFonts w:hint="eastAsia" w:ascii="宋体" w:hAnsi="宋体" w:cs="宋体"/>
                <w:bCs/>
                <w:color w:val="000000"/>
                <w:sz w:val="24"/>
                <w:highlight w:val="none"/>
              </w:rPr>
              <w:t>服务质量</w:t>
            </w:r>
            <w:r>
              <w:rPr>
                <w:rFonts w:hint="eastAsia" w:ascii="宋体" w:hAnsi="宋体" w:cs="宋体"/>
                <w:bCs/>
                <w:color w:val="000000"/>
                <w:sz w:val="24"/>
                <w:highlight w:val="none"/>
                <w:lang w:val="en-US" w:eastAsia="zh-CN"/>
              </w:rPr>
              <w:t>及</w:t>
            </w:r>
            <w:r>
              <w:rPr>
                <w:rFonts w:hint="eastAsia" w:ascii="宋体" w:hAnsi="宋体" w:cs="宋体"/>
                <w:bCs/>
                <w:color w:val="000000"/>
                <w:sz w:val="24"/>
                <w:highlight w:val="none"/>
              </w:rPr>
              <w:t>履约时效。供应商应主动对接使用单位具体需求，配合完成验收工作，不得以任何理由推诿或延迟履行合同义务。</w:t>
            </w:r>
          </w:p>
        </w:tc>
      </w:tr>
    </w:tbl>
    <w:p w14:paraId="5780D271">
      <w:pPr>
        <w:rPr>
          <w:rFonts w:ascii="宋体" w:hAnsi="宋体" w:cs="宋体"/>
          <w:color w:val="000000"/>
          <w:sz w:val="32"/>
          <w:szCs w:val="32"/>
          <w:highlight w:val="none"/>
        </w:rPr>
      </w:pPr>
      <w:bookmarkStart w:id="1" w:name="二．报价方须知"/>
      <w:bookmarkEnd w:id="1"/>
      <w:r>
        <w:rPr>
          <w:rFonts w:hint="eastAsia" w:ascii="宋体" w:hAnsi="宋体" w:cs="宋体"/>
          <w:color w:val="000000"/>
          <w:sz w:val="32"/>
          <w:szCs w:val="32"/>
          <w:highlight w:val="none"/>
        </w:rPr>
        <w:br w:type="page" w:clear="all"/>
      </w:r>
    </w:p>
    <w:p w14:paraId="51129FD6">
      <w:pPr>
        <w:spacing w:line="440" w:lineRule="exact"/>
        <w:jc w:val="center"/>
        <w:rPr>
          <w:rFonts w:ascii="宋体" w:hAnsi="宋体" w:cs="宋体"/>
          <w:color w:val="000000"/>
          <w:sz w:val="32"/>
          <w:szCs w:val="32"/>
          <w:highlight w:val="none"/>
        </w:rPr>
      </w:pPr>
      <w:r>
        <w:rPr>
          <w:rFonts w:hint="eastAsia" w:ascii="宋体" w:hAnsi="宋体" w:cs="宋体"/>
          <w:color w:val="000000"/>
          <w:sz w:val="32"/>
          <w:szCs w:val="32"/>
          <w:highlight w:val="none"/>
        </w:rPr>
        <w:t>二、投标供应商须知</w:t>
      </w:r>
    </w:p>
    <w:p w14:paraId="214AC06A">
      <w:pPr>
        <w:spacing w:line="430" w:lineRule="exact"/>
        <w:ind w:firstLine="480"/>
        <w:outlineLvl w:val="0"/>
        <w:rPr>
          <w:rFonts w:ascii="宋体" w:hAnsi="宋体" w:cs="宋体"/>
          <w:color w:val="000000"/>
          <w:sz w:val="24"/>
          <w:highlight w:val="none"/>
        </w:rPr>
      </w:pPr>
      <w:r>
        <w:rPr>
          <w:rFonts w:hint="eastAsia" w:ascii="宋体" w:hAnsi="宋体" w:cs="宋体"/>
          <w:color w:val="000000"/>
          <w:sz w:val="24"/>
          <w:highlight w:val="none"/>
        </w:rPr>
        <w:t>（一）遵循原则：</w:t>
      </w:r>
    </w:p>
    <w:p w14:paraId="11CD4FD5">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公开透明原则、公平竞争原则、公正原则和诚实信用原则。</w:t>
      </w:r>
    </w:p>
    <w:p w14:paraId="64DB13FC">
      <w:pPr>
        <w:spacing w:line="430" w:lineRule="exact"/>
        <w:ind w:firstLine="480"/>
        <w:outlineLvl w:val="0"/>
        <w:rPr>
          <w:rFonts w:ascii="宋体" w:hAnsi="宋体" w:cs="宋体"/>
          <w:color w:val="000000"/>
          <w:sz w:val="24"/>
          <w:highlight w:val="none"/>
        </w:rPr>
      </w:pPr>
      <w:r>
        <w:rPr>
          <w:rFonts w:hint="eastAsia" w:ascii="宋体" w:hAnsi="宋体" w:cs="宋体"/>
          <w:color w:val="000000"/>
          <w:sz w:val="24"/>
          <w:highlight w:val="none"/>
        </w:rPr>
        <w:t>（二）采购文件：</w:t>
      </w:r>
    </w:p>
    <w:p w14:paraId="56DB7FC1">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1.采购文件包括文件目录所列全部内容，投标供应商应仔细阅读，并在投标文件中充分反映采购文件的所有要求。</w:t>
      </w:r>
    </w:p>
    <w:p w14:paraId="0975077C">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2.采购文件中的“法定代表人”是指投标供应商的营业执照或相关部门的登记证明文件中的“法定代表人”或“负责人”。</w:t>
      </w:r>
    </w:p>
    <w:p w14:paraId="3AD3C08A">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3.投标供应商应在系统内获取文件及有关资料，按采购文件要求提交全部资料并对采购文件各项内容做出实质性响应，否则该投标供应商的投标无效。</w:t>
      </w:r>
    </w:p>
    <w:p w14:paraId="15B0C571">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4.投标供应商一旦参加本项目投标，即表明承诺接受了本采购文件中所有条件和规定。</w:t>
      </w:r>
    </w:p>
    <w:p w14:paraId="41D81DC1">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5.本采购文件仅作为本次采购招标使用。</w:t>
      </w:r>
    </w:p>
    <w:p w14:paraId="0D720AA2">
      <w:pPr>
        <w:spacing w:line="430" w:lineRule="exact"/>
        <w:ind w:firstLine="480"/>
        <w:outlineLvl w:val="0"/>
        <w:rPr>
          <w:rFonts w:ascii="宋体" w:hAnsi="宋体" w:cs="宋体"/>
          <w:color w:val="000000"/>
          <w:sz w:val="24"/>
          <w:highlight w:val="none"/>
        </w:rPr>
      </w:pPr>
      <w:r>
        <w:rPr>
          <w:rFonts w:hint="eastAsia" w:ascii="宋体" w:hAnsi="宋体" w:cs="宋体"/>
          <w:color w:val="000000"/>
          <w:sz w:val="24"/>
          <w:highlight w:val="none"/>
        </w:rPr>
        <w:t>（三）采购文件的解释：</w:t>
      </w:r>
    </w:p>
    <w:p w14:paraId="3BE4E864">
      <w:pPr>
        <w:spacing w:line="430" w:lineRule="exact"/>
        <w:ind w:firstLine="480"/>
        <w:outlineLvl w:val="0"/>
        <w:rPr>
          <w:rFonts w:ascii="宋体" w:hAnsi="宋体" w:cs="宋体"/>
          <w:color w:val="000000"/>
          <w:sz w:val="24"/>
          <w:highlight w:val="none"/>
        </w:rPr>
      </w:pPr>
      <w:r>
        <w:rPr>
          <w:rFonts w:hint="eastAsia" w:ascii="宋体" w:hAnsi="宋体" w:cs="宋体"/>
          <w:color w:val="000000"/>
          <w:sz w:val="24"/>
          <w:highlight w:val="none"/>
        </w:rPr>
        <w:t>1.投标供应商如有需要对采购文件要求澄清或修改的问题，请以书面或电子邮件提出，并按“投标供应商须知前附表”规定的时间将书面形式或电子邮件形式至</w:t>
      </w:r>
      <w:r>
        <w:rPr>
          <w:rFonts w:hint="eastAsia" w:ascii="宋体" w:hAnsi="宋体" w:cs="宋体"/>
          <w:color w:val="000000"/>
          <w:sz w:val="24"/>
          <w:highlight w:val="none"/>
          <w:lang w:eastAsia="zh-CN"/>
        </w:rPr>
        <w:t>无锡彰誉技术咨询有限公司</w:t>
      </w:r>
      <w:r>
        <w:rPr>
          <w:rFonts w:hint="eastAsia" w:ascii="宋体" w:hAnsi="宋体" w:cs="宋体"/>
          <w:color w:val="000000"/>
          <w:sz w:val="24"/>
          <w:highlight w:val="none"/>
        </w:rPr>
        <w:t>，联系方式详见投标供应商须知前附表。</w:t>
      </w:r>
    </w:p>
    <w:p w14:paraId="768EC1DD">
      <w:pPr>
        <w:spacing w:line="430" w:lineRule="exact"/>
        <w:ind w:firstLine="480"/>
        <w:outlineLvl w:val="0"/>
        <w:rPr>
          <w:rFonts w:ascii="宋体" w:hAnsi="宋体" w:cs="宋体"/>
          <w:color w:val="000000"/>
          <w:sz w:val="24"/>
          <w:highlight w:val="none"/>
        </w:rPr>
      </w:pPr>
      <w:r>
        <w:rPr>
          <w:rFonts w:hint="eastAsia" w:ascii="宋体" w:hAnsi="宋体" w:cs="宋体"/>
          <w:color w:val="000000"/>
          <w:sz w:val="24"/>
          <w:highlight w:val="none"/>
        </w:rPr>
        <w:t>2.采购人、</w:t>
      </w:r>
      <w:r>
        <w:rPr>
          <w:rFonts w:hint="eastAsia" w:ascii="宋体" w:hAnsi="宋体" w:cs="宋体"/>
          <w:color w:val="000000"/>
          <w:sz w:val="24"/>
          <w:highlight w:val="none"/>
          <w:lang w:eastAsia="zh-CN"/>
        </w:rPr>
        <w:t>无锡彰誉技术咨询有限公司</w:t>
      </w:r>
      <w:r>
        <w:rPr>
          <w:rFonts w:hint="eastAsia" w:ascii="宋体" w:hAnsi="宋体" w:cs="宋体"/>
          <w:color w:val="000000"/>
          <w:sz w:val="24"/>
          <w:highlight w:val="none"/>
        </w:rPr>
        <w:t>将按“投标供应商须知前附表”规定的时间对投标供应商针对采购文件书面提出的要求澄清的问题进行答疑。</w:t>
      </w:r>
    </w:p>
    <w:p w14:paraId="4E2478CA">
      <w:pPr>
        <w:spacing w:line="430" w:lineRule="exact"/>
        <w:ind w:firstLine="480"/>
        <w:outlineLvl w:val="0"/>
        <w:rPr>
          <w:rFonts w:ascii="宋体" w:hAnsi="宋体" w:cs="宋体"/>
          <w:color w:val="000000"/>
          <w:sz w:val="24"/>
          <w:highlight w:val="none"/>
        </w:rPr>
      </w:pPr>
      <w:r>
        <w:rPr>
          <w:rFonts w:hint="eastAsia" w:ascii="宋体" w:hAnsi="宋体" w:cs="宋体"/>
          <w:color w:val="000000"/>
          <w:sz w:val="24"/>
          <w:highlight w:val="none"/>
        </w:rPr>
        <w:t>（四）采购文件的补充或修正：</w:t>
      </w:r>
    </w:p>
    <w:p w14:paraId="33F2EA07">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1.采购人或者采购代理机构可以对已发出的采购文件进行必要的澄清或者修改，澄清或者修改将在江苏政府采购网上发布澄清公告。澄清或者修改的内容为采购文件的组成部分，与采购文件具有同等约束力。</w:t>
      </w:r>
    </w:p>
    <w:p w14:paraId="0A0A7D7F">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澄清或者修改的内容可能影响投标文件编制的，采购人或者采购代理机构将在投标截止时间至少15日前，在江苏政府采购网上发布更正公告；不足15日的，采购人或者采购代理机构将顺延提交投标文件的截止时间。</w:t>
      </w:r>
    </w:p>
    <w:p w14:paraId="44D6FE63">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505B61AB">
      <w:pPr>
        <w:spacing w:line="430" w:lineRule="exact"/>
        <w:ind w:firstLine="480"/>
        <w:rPr>
          <w:rFonts w:ascii="宋体" w:hAnsi="宋体" w:cs="宋体"/>
          <w:bCs/>
          <w:color w:val="000000"/>
          <w:sz w:val="24"/>
          <w:highlight w:val="none"/>
        </w:rPr>
      </w:pPr>
      <w:r>
        <w:rPr>
          <w:rFonts w:hint="eastAsia" w:ascii="宋体" w:hAnsi="宋体" w:cs="宋体"/>
          <w:color w:val="000000"/>
          <w:sz w:val="24"/>
          <w:highlight w:val="none"/>
        </w:rPr>
        <w:t>（五）</w:t>
      </w:r>
      <w:r>
        <w:rPr>
          <w:rFonts w:hint="eastAsia" w:ascii="宋体" w:hAnsi="宋体" w:cs="宋体"/>
          <w:bCs/>
          <w:color w:val="000000"/>
          <w:sz w:val="24"/>
          <w:highlight w:val="none"/>
        </w:rPr>
        <w:t>投标文件的组成</w:t>
      </w:r>
      <w:r>
        <w:rPr>
          <w:rFonts w:hint="eastAsia" w:ascii="宋体" w:hAnsi="宋体" w:cs="宋体"/>
          <w:b/>
          <w:color w:val="000000"/>
          <w:sz w:val="24"/>
          <w:highlight w:val="none"/>
        </w:rPr>
        <w:t>（</w:t>
      </w:r>
      <w:r>
        <w:rPr>
          <w:rFonts w:hint="eastAsia" w:ascii="宋体" w:hAnsi="宋体" w:cs="宋体"/>
          <w:b/>
          <w:bCs/>
          <w:color w:val="000000"/>
          <w:sz w:val="24"/>
          <w:highlight w:val="none"/>
        </w:rPr>
        <w:t>相应内容上传至投标客户端）</w:t>
      </w:r>
      <w:r>
        <w:rPr>
          <w:rFonts w:hint="eastAsia" w:ascii="宋体" w:hAnsi="宋体" w:cs="宋体"/>
          <w:bCs/>
          <w:color w:val="000000"/>
          <w:sz w:val="24"/>
          <w:highlight w:val="none"/>
        </w:rPr>
        <w:t>：</w:t>
      </w:r>
    </w:p>
    <w:p w14:paraId="6A4D40B0">
      <w:pPr>
        <w:spacing w:line="430" w:lineRule="exact"/>
        <w:ind w:firstLine="477"/>
        <w:rPr>
          <w:rFonts w:ascii="宋体" w:hAnsi="宋体" w:cs="宋体"/>
          <w:b/>
          <w:bCs/>
          <w:color w:val="000000"/>
          <w:sz w:val="24"/>
          <w:highlight w:val="none"/>
        </w:rPr>
      </w:pPr>
      <w:r>
        <w:rPr>
          <w:rFonts w:hint="eastAsia" w:ascii="宋体" w:hAnsi="宋体" w:cs="宋体"/>
          <w:b/>
          <w:color w:val="000000"/>
          <w:sz w:val="24"/>
          <w:highlight w:val="none"/>
        </w:rPr>
        <w:t>投标文件由</w:t>
      </w:r>
      <w:r>
        <w:rPr>
          <w:rFonts w:hint="eastAsia" w:ascii="宋体" w:hAnsi="宋体" w:cs="宋体"/>
          <w:b/>
          <w:sz w:val="24"/>
          <w:highlight w:val="none"/>
        </w:rPr>
        <w:t>资格、资信证明文件，商务文件及</w:t>
      </w:r>
      <w:r>
        <w:rPr>
          <w:rFonts w:hint="eastAsia" w:ascii="宋体" w:hAnsi="宋体" w:cs="宋体"/>
          <w:b/>
          <w:color w:val="000000"/>
          <w:sz w:val="24"/>
          <w:highlight w:val="none"/>
        </w:rPr>
        <w:t>技术文件</w:t>
      </w:r>
      <w:r>
        <w:rPr>
          <w:rFonts w:hint="eastAsia" w:ascii="宋体" w:hAnsi="宋体" w:cs="宋体"/>
          <w:b/>
          <w:sz w:val="24"/>
          <w:highlight w:val="none"/>
        </w:rPr>
        <w:t>两部分</w:t>
      </w:r>
      <w:r>
        <w:rPr>
          <w:rFonts w:hint="eastAsia" w:ascii="宋体" w:hAnsi="宋体" w:cs="宋体"/>
          <w:b/>
          <w:color w:val="000000"/>
          <w:sz w:val="24"/>
          <w:highlight w:val="none"/>
        </w:rPr>
        <w:t>组成</w:t>
      </w:r>
      <w:r>
        <w:rPr>
          <w:rFonts w:hint="eastAsia" w:ascii="宋体" w:hAnsi="宋体" w:cs="宋体"/>
          <w:b/>
          <w:bCs/>
          <w:color w:val="000000"/>
          <w:sz w:val="24"/>
          <w:highlight w:val="none"/>
        </w:rPr>
        <w:t>。</w:t>
      </w:r>
    </w:p>
    <w:p w14:paraId="3FC6A255">
      <w:pPr>
        <w:spacing w:line="430" w:lineRule="exact"/>
        <w:ind w:firstLine="482"/>
        <w:rPr>
          <w:rFonts w:ascii="宋体" w:hAnsi="宋体" w:cs="宋体"/>
          <w:b/>
          <w:color w:val="000000"/>
          <w:sz w:val="24"/>
          <w:highlight w:val="none"/>
        </w:rPr>
      </w:pPr>
      <w:r>
        <w:rPr>
          <w:rFonts w:hint="eastAsia" w:ascii="宋体" w:hAnsi="宋体" w:cs="宋体"/>
          <w:b/>
          <w:sz w:val="24"/>
          <w:highlight w:val="none"/>
        </w:rPr>
        <w:t>第一部分 明标部分</w:t>
      </w:r>
      <w:r>
        <w:rPr>
          <w:rFonts w:hint="eastAsia" w:ascii="宋体" w:hAnsi="宋体" w:cs="宋体"/>
          <w:b/>
          <w:color w:val="000000"/>
          <w:sz w:val="24"/>
          <w:highlight w:val="none"/>
        </w:rPr>
        <w:t>：</w:t>
      </w:r>
    </w:p>
    <w:p w14:paraId="153826E3">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1.资格、资信证明文件</w:t>
      </w:r>
      <w:r>
        <w:rPr>
          <w:rFonts w:hint="eastAsia" w:ascii="宋体" w:hAnsi="宋体" w:cs="宋体"/>
          <w:b/>
          <w:color w:val="000000"/>
          <w:sz w:val="24"/>
          <w:highlight w:val="none"/>
        </w:rPr>
        <w:t>（相关证明材料原件扫描件上传）</w:t>
      </w:r>
      <w:r>
        <w:rPr>
          <w:rFonts w:hint="eastAsia" w:ascii="宋体" w:hAnsi="宋体" w:cs="宋体"/>
          <w:bCs/>
          <w:color w:val="000000"/>
          <w:sz w:val="24"/>
          <w:highlight w:val="none"/>
        </w:rPr>
        <w:t>；</w:t>
      </w:r>
    </w:p>
    <w:p w14:paraId="3C70A91C">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（1）关于资格的声明函</w:t>
      </w:r>
      <w:r>
        <w:rPr>
          <w:rFonts w:hint="eastAsia" w:ascii="宋体" w:hAnsi="宋体" w:cs="宋体"/>
          <w:b/>
          <w:color w:val="000000"/>
          <w:sz w:val="24"/>
          <w:highlight w:val="none"/>
        </w:rPr>
        <w:t>（格式见附件）</w:t>
      </w:r>
      <w:r>
        <w:rPr>
          <w:rFonts w:hint="eastAsia" w:ascii="宋体" w:hAnsi="宋体" w:cs="宋体"/>
          <w:bCs/>
          <w:color w:val="000000"/>
          <w:sz w:val="24"/>
          <w:highlight w:val="none"/>
        </w:rPr>
        <w:t>；</w:t>
      </w:r>
    </w:p>
    <w:p w14:paraId="2FD69FD5">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（2）投标供应商</w:t>
      </w:r>
      <w:r>
        <w:rPr>
          <w:rFonts w:hint="eastAsia" w:ascii="宋体" w:hAnsi="宋体" w:cs="宋体"/>
          <w:bCs/>
          <w:sz w:val="24"/>
          <w:highlight w:val="none"/>
        </w:rPr>
        <w:t>有效期内</w:t>
      </w:r>
      <w:r>
        <w:rPr>
          <w:rFonts w:hint="eastAsia" w:ascii="宋体" w:hAnsi="宋体" w:cs="宋体"/>
          <w:bCs/>
          <w:color w:val="000000"/>
          <w:sz w:val="24"/>
          <w:highlight w:val="none"/>
        </w:rPr>
        <w:t>的营业执照或相关部门的登记证明文件</w:t>
      </w:r>
      <w:r>
        <w:rPr>
          <w:rFonts w:hint="eastAsia" w:ascii="宋体" w:hAnsi="宋体" w:cs="宋体"/>
          <w:b/>
          <w:color w:val="000000"/>
          <w:sz w:val="24"/>
          <w:highlight w:val="none"/>
          <w:lang w:val="zh-CN"/>
        </w:rPr>
        <w:t>（原件扫描件）</w:t>
      </w:r>
      <w:r>
        <w:rPr>
          <w:rFonts w:hint="eastAsia" w:ascii="宋体" w:hAnsi="宋体" w:cs="宋体"/>
          <w:bCs/>
          <w:color w:val="000000"/>
          <w:sz w:val="24"/>
          <w:highlight w:val="none"/>
        </w:rPr>
        <w:t>；</w:t>
      </w:r>
    </w:p>
    <w:p w14:paraId="21000132">
      <w:pPr>
        <w:spacing w:line="430" w:lineRule="exact"/>
        <w:ind w:firstLine="480"/>
        <w:rPr>
          <w:rFonts w:ascii="宋体" w:hAnsi="宋体" w:cs="宋体"/>
          <w:bCs/>
          <w:color w:val="000000"/>
          <w:sz w:val="24"/>
          <w:highlight w:val="none"/>
          <w:lang w:val="zh-CN"/>
        </w:rPr>
      </w:pPr>
      <w:r>
        <w:rPr>
          <w:rFonts w:hint="eastAsia" w:ascii="宋体" w:hAnsi="宋体" w:cs="宋体"/>
          <w:bCs/>
          <w:color w:val="000000"/>
          <w:sz w:val="24"/>
          <w:highlight w:val="none"/>
          <w:lang w:val="zh-CN"/>
        </w:rPr>
        <w:t>（</w:t>
      </w:r>
      <w:r>
        <w:rPr>
          <w:rFonts w:hint="eastAsia" w:ascii="宋体" w:hAnsi="宋体" w:cs="宋体"/>
          <w:bCs/>
          <w:color w:val="000000"/>
          <w:sz w:val="24"/>
          <w:highlight w:val="none"/>
        </w:rPr>
        <w:t>3</w:t>
      </w:r>
      <w:r>
        <w:rPr>
          <w:rFonts w:hint="eastAsia" w:ascii="宋体" w:hAnsi="宋体" w:cs="宋体"/>
          <w:bCs/>
          <w:color w:val="000000"/>
          <w:sz w:val="24"/>
          <w:highlight w:val="none"/>
          <w:lang w:val="zh-CN"/>
        </w:rPr>
        <w:t>）</w:t>
      </w:r>
      <w:r>
        <w:rPr>
          <w:rFonts w:hint="eastAsia" w:ascii="宋体" w:hAnsi="宋体" w:cs="宋体"/>
          <w:bCs/>
          <w:color w:val="000000"/>
          <w:sz w:val="24"/>
          <w:highlight w:val="none"/>
        </w:rPr>
        <w:t>投标</w:t>
      </w:r>
      <w:r>
        <w:rPr>
          <w:rFonts w:hint="eastAsia" w:ascii="宋体" w:hAnsi="宋体" w:cs="宋体"/>
          <w:color w:val="000000"/>
          <w:sz w:val="24"/>
          <w:highlight w:val="none"/>
        </w:rPr>
        <w:t>供应商法定代表人授权委托书</w:t>
      </w:r>
      <w:r>
        <w:rPr>
          <w:rFonts w:hint="eastAsia" w:ascii="宋体" w:hAnsi="宋体" w:cs="宋体"/>
          <w:b/>
          <w:bCs/>
          <w:color w:val="000000"/>
          <w:sz w:val="24"/>
          <w:highlight w:val="none"/>
        </w:rPr>
        <w:t>（格式见附件，法定代表人亲自参与的除外）</w:t>
      </w:r>
      <w:r>
        <w:rPr>
          <w:rFonts w:hint="eastAsia" w:ascii="宋体" w:hAnsi="宋体" w:cs="宋体"/>
          <w:b/>
          <w:color w:val="000000"/>
          <w:sz w:val="24"/>
          <w:highlight w:val="none"/>
        </w:rPr>
        <w:t>；</w:t>
      </w:r>
    </w:p>
    <w:p w14:paraId="0F075BDB">
      <w:pPr>
        <w:spacing w:line="430" w:lineRule="exact"/>
        <w:ind w:firstLine="480"/>
        <w:rPr>
          <w:rFonts w:hint="eastAsia" w:ascii="宋体" w:hAnsi="宋体" w:cs="宋体"/>
          <w:color w:val="000000"/>
          <w:sz w:val="24"/>
          <w:highlight w:val="none"/>
        </w:rPr>
      </w:pPr>
      <w:r>
        <w:rPr>
          <w:rFonts w:hint="eastAsia" w:ascii="宋体" w:hAnsi="宋体" w:cs="宋体"/>
          <w:bCs/>
          <w:color w:val="000000"/>
          <w:sz w:val="24"/>
          <w:highlight w:val="none"/>
          <w:lang w:val="zh-CN"/>
        </w:rPr>
        <w:t>（</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lang w:val="zh-CN"/>
        </w:rPr>
        <w:t>）</w:t>
      </w:r>
      <w:r>
        <w:rPr>
          <w:rFonts w:hint="eastAsia" w:ascii="宋体" w:hAnsi="宋体" w:cs="宋体"/>
          <w:bCs/>
          <w:color w:val="000000"/>
          <w:sz w:val="24"/>
          <w:highlight w:val="none"/>
        </w:rPr>
        <w:t>投标</w:t>
      </w:r>
      <w:r>
        <w:rPr>
          <w:rFonts w:hint="eastAsia" w:ascii="宋体" w:hAnsi="宋体" w:cs="宋体"/>
          <w:color w:val="000000"/>
          <w:sz w:val="24"/>
          <w:highlight w:val="none"/>
        </w:rPr>
        <w:t>供应商法定代表人身份证及法定代表人授权代表身份证</w:t>
      </w:r>
      <w:r>
        <w:rPr>
          <w:rFonts w:hint="eastAsia" w:ascii="宋体" w:hAnsi="宋体" w:cs="宋体"/>
          <w:b/>
          <w:color w:val="000000"/>
          <w:sz w:val="24"/>
          <w:highlight w:val="none"/>
        </w:rPr>
        <w:t>（原件扫描件，</w:t>
      </w:r>
      <w:r>
        <w:rPr>
          <w:rFonts w:hint="eastAsia" w:ascii="宋体" w:hAnsi="宋体" w:cs="宋体"/>
          <w:b/>
          <w:bCs/>
          <w:color w:val="000000"/>
          <w:sz w:val="24"/>
          <w:highlight w:val="none"/>
        </w:rPr>
        <w:t>正、反双面扫描</w:t>
      </w:r>
      <w:r>
        <w:rPr>
          <w:rFonts w:hint="eastAsia" w:ascii="宋体" w:hAnsi="宋体" w:cs="宋体"/>
          <w:b/>
          <w:color w:val="000000"/>
          <w:sz w:val="24"/>
          <w:highlight w:val="none"/>
        </w:rPr>
        <w:t>）</w:t>
      </w:r>
      <w:r>
        <w:rPr>
          <w:rFonts w:hint="eastAsia" w:ascii="宋体" w:hAnsi="宋体" w:cs="宋体"/>
          <w:color w:val="000000"/>
          <w:sz w:val="24"/>
          <w:highlight w:val="none"/>
        </w:rPr>
        <w:t>；</w:t>
      </w:r>
    </w:p>
    <w:p w14:paraId="174A2C3C">
      <w:pPr>
        <w:spacing w:line="430" w:lineRule="exact"/>
        <w:ind w:firstLine="48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lang w:eastAsia="zh-CN"/>
        </w:rPr>
        <w:t>）</w:t>
      </w:r>
      <w:r>
        <w:rPr>
          <w:rFonts w:hint="eastAsia" w:ascii="宋体" w:hAnsi="宋体" w:cs="宋体"/>
          <w:bCs/>
          <w:color w:val="000000"/>
          <w:sz w:val="24"/>
          <w:highlight w:val="none"/>
        </w:rPr>
        <w:t>投标</w:t>
      </w:r>
      <w:r>
        <w:rPr>
          <w:rFonts w:hint="eastAsia" w:ascii="宋体" w:hAnsi="宋体" w:cs="宋体"/>
          <w:color w:val="000000"/>
          <w:sz w:val="24"/>
          <w:highlight w:val="none"/>
        </w:rPr>
        <w:t>供应商</w:t>
      </w:r>
      <w:r>
        <w:rPr>
          <w:rFonts w:hint="eastAsia" w:ascii="宋体" w:hAnsi="宋体" w:cs="宋体"/>
          <w:color w:val="000000"/>
          <w:sz w:val="24"/>
          <w:highlight w:val="none"/>
          <w:lang w:eastAsia="zh-CN"/>
        </w:rPr>
        <w:t>法定代表人授权代表</w:t>
      </w:r>
      <w:r>
        <w:rPr>
          <w:rFonts w:hint="eastAsia" w:ascii="宋体" w:hAnsi="宋体" w:cs="宋体"/>
          <w:b/>
          <w:bCs/>
          <w:color w:val="000000"/>
          <w:sz w:val="24"/>
          <w:highlight w:val="none"/>
          <w:lang w:val="en-US" w:eastAsia="zh-CN"/>
        </w:rPr>
        <w:t>及</w:t>
      </w:r>
      <w:r>
        <w:rPr>
          <w:rFonts w:hint="eastAsia" w:ascii="宋体" w:hAnsi="宋体" w:cs="宋体"/>
          <w:color w:val="000000"/>
          <w:sz w:val="24"/>
          <w:highlight w:val="none"/>
          <w:lang w:eastAsia="zh-CN"/>
        </w:rPr>
        <w:t>拟派项目负责人提供由法定的社保收缴部门出具的</w:t>
      </w:r>
      <w:r>
        <w:rPr>
          <w:rFonts w:hint="eastAsia" w:ascii="宋体" w:hAnsi="宋体" w:cs="宋体"/>
          <w:color w:val="000000"/>
          <w:sz w:val="24"/>
          <w:highlight w:val="none"/>
          <w:lang w:val="en-US" w:eastAsia="zh-CN"/>
        </w:rPr>
        <w:t>近</w:t>
      </w:r>
      <w:r>
        <w:rPr>
          <w:rFonts w:hint="eastAsia" w:ascii="宋体" w:hAnsi="宋体" w:cs="宋体"/>
          <w:color w:val="000000"/>
          <w:sz w:val="24"/>
          <w:highlight w:val="none"/>
          <w:lang w:val="zh-CN"/>
        </w:rPr>
        <w:t>一年中任意一个月份（不含投标当月）</w:t>
      </w:r>
      <w:r>
        <w:rPr>
          <w:rFonts w:hint="eastAsia" w:ascii="宋体" w:hAnsi="宋体" w:cs="宋体"/>
          <w:color w:val="000000"/>
          <w:sz w:val="24"/>
          <w:highlight w:val="none"/>
          <w:lang w:eastAsia="zh-CN"/>
        </w:rPr>
        <w:t>的投标供应商依法为其缴纳社会保险证明（由相关主管部门出具，如投标供应商成立时间迟于要求开始的时间，则时间要求为投标供应商成立时间至截止时间；法定代表人担任本项目的</w:t>
      </w:r>
      <w:r>
        <w:rPr>
          <w:rFonts w:hint="eastAsia" w:ascii="宋体" w:hAnsi="宋体" w:cs="宋体"/>
          <w:color w:val="000000"/>
          <w:sz w:val="24"/>
          <w:highlight w:val="none"/>
          <w:lang w:val="en-US" w:eastAsia="zh-CN"/>
        </w:rPr>
        <w:t>授权代表</w:t>
      </w:r>
      <w:r>
        <w:rPr>
          <w:rFonts w:hint="eastAsia" w:ascii="宋体" w:hAnsi="宋体" w:cs="宋体"/>
          <w:color w:val="000000"/>
          <w:sz w:val="24"/>
          <w:highlight w:val="none"/>
          <w:lang w:eastAsia="zh-CN"/>
        </w:rPr>
        <w:t>的除外、法定代表人担任本项目的项目负责人的除外；社保缴费证明必须提交带有社保部门红章的或含有县（区）级及以上社保部门电子加盖公章或签电子公章或带二维码验证的扫描件）；</w:t>
      </w:r>
    </w:p>
    <w:p w14:paraId="72FC7A45">
      <w:pPr>
        <w:spacing w:line="430" w:lineRule="exact"/>
        <w:ind w:firstLine="480"/>
        <w:rPr>
          <w:rFonts w:ascii="宋体" w:hAnsi="宋体" w:cs="宋体"/>
          <w:color w:val="000000"/>
          <w:sz w:val="24"/>
          <w:highlight w:val="none"/>
          <w:lang w:val="zh-CN"/>
        </w:rPr>
      </w:pPr>
      <w:r>
        <w:rPr>
          <w:rFonts w:hint="eastAsia" w:ascii="宋体" w:hAnsi="宋体" w:cs="宋体"/>
          <w:bCs/>
          <w:color w:val="000000"/>
          <w:sz w:val="24"/>
          <w:highlight w:val="none"/>
          <w:lang w:val="zh-CN"/>
        </w:rPr>
        <w:t>（</w:t>
      </w:r>
      <w:r>
        <w:rPr>
          <w:rFonts w:hint="eastAsia" w:ascii="宋体" w:hAnsi="宋体" w:cs="宋体"/>
          <w:bCs/>
          <w:color w:val="000000"/>
          <w:sz w:val="24"/>
          <w:highlight w:val="none"/>
          <w:lang w:val="en-US" w:eastAsia="zh-CN"/>
        </w:rPr>
        <w:t>6</w:t>
      </w:r>
      <w:r>
        <w:rPr>
          <w:rFonts w:hint="eastAsia" w:ascii="宋体" w:hAnsi="宋体" w:cs="宋体"/>
          <w:bCs/>
          <w:color w:val="000000"/>
          <w:sz w:val="24"/>
          <w:highlight w:val="none"/>
          <w:lang w:val="zh-CN"/>
        </w:rPr>
        <w:t>）</w:t>
      </w:r>
      <w:r>
        <w:rPr>
          <w:rFonts w:hint="eastAsia" w:ascii="宋体" w:hAnsi="宋体" w:cs="宋体"/>
          <w:color w:val="000000"/>
          <w:sz w:val="24"/>
          <w:highlight w:val="none"/>
          <w:lang w:val="zh-CN"/>
        </w:rPr>
        <w:t>投标供应商近一年中任意一个月份（不含投标当月）的财务状况报告（资产负债表和利润表）或由会计师事务所出具的近两年中任意一个年度的财务审计报告</w:t>
      </w:r>
      <w:r>
        <w:rPr>
          <w:rFonts w:hint="eastAsia" w:ascii="宋体" w:hAnsi="宋体" w:cs="宋体"/>
          <w:b/>
          <w:color w:val="000000"/>
          <w:sz w:val="24"/>
          <w:highlight w:val="none"/>
        </w:rPr>
        <w:t>（原件扫描件）</w:t>
      </w:r>
      <w:r>
        <w:rPr>
          <w:rFonts w:hint="eastAsia" w:ascii="宋体" w:hAnsi="宋体" w:cs="宋体"/>
          <w:color w:val="000000"/>
          <w:sz w:val="24"/>
          <w:highlight w:val="none"/>
          <w:lang w:val="zh-CN"/>
        </w:rPr>
        <w:t>；</w:t>
      </w:r>
    </w:p>
    <w:p w14:paraId="3321CD62">
      <w:pPr>
        <w:spacing w:line="430" w:lineRule="exact"/>
        <w:ind w:firstLine="480"/>
        <w:rPr>
          <w:rFonts w:ascii="宋体" w:hAnsi="宋体" w:cs="宋体"/>
          <w:color w:val="000000"/>
          <w:sz w:val="24"/>
          <w:highlight w:val="none"/>
          <w:lang w:val="zh-CN"/>
        </w:rPr>
      </w:pPr>
      <w:r>
        <w:rPr>
          <w:rFonts w:hint="eastAsia" w:ascii="宋体" w:hAnsi="宋体" w:cs="宋体"/>
          <w:color w:val="000000"/>
          <w:sz w:val="24"/>
          <w:highlight w:val="none"/>
          <w:lang w:val="zh-CN"/>
        </w:rPr>
        <w:t>（</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lang w:val="zh-CN"/>
        </w:rPr>
        <w:t>）投标供应商近一年中任意一个月份（不含投标当月）的依法缴纳税收的相关材料（提供相关主管部门证明或银行代扣证明，或者提供依法免税的主管部门出具的相应证明材料）</w:t>
      </w:r>
      <w:r>
        <w:rPr>
          <w:rFonts w:hint="eastAsia" w:ascii="宋体" w:hAnsi="宋体" w:cs="宋体"/>
          <w:b/>
          <w:color w:val="000000"/>
          <w:sz w:val="24"/>
          <w:highlight w:val="none"/>
        </w:rPr>
        <w:t>（原件扫描件）</w:t>
      </w:r>
      <w:r>
        <w:rPr>
          <w:rFonts w:hint="eastAsia" w:ascii="宋体" w:hAnsi="宋体" w:cs="宋体"/>
          <w:color w:val="000000"/>
          <w:sz w:val="24"/>
          <w:highlight w:val="none"/>
          <w:lang w:val="zh-CN"/>
        </w:rPr>
        <w:t>；</w:t>
      </w:r>
    </w:p>
    <w:p w14:paraId="72E96436">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lang w:val="zh-CN"/>
        </w:rPr>
        <w:t>（</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lang w:val="zh-CN"/>
        </w:rPr>
        <w:t>）投标供应商近一年中任意一个月份（不含投标当月）的依法缴纳社会保障资金的相关材料（提供相关主管部门证明或银行代扣证明，或者提供依法不需要缴纳社会保障资金的主管部门出具的证明材料）</w:t>
      </w:r>
      <w:r>
        <w:rPr>
          <w:rFonts w:hint="eastAsia" w:ascii="宋体" w:hAnsi="宋体" w:cs="宋体"/>
          <w:b/>
          <w:color w:val="000000"/>
          <w:sz w:val="24"/>
          <w:highlight w:val="none"/>
        </w:rPr>
        <w:t>（原件扫描件）</w:t>
      </w:r>
      <w:r>
        <w:rPr>
          <w:rFonts w:hint="eastAsia" w:ascii="宋体" w:hAnsi="宋体" w:cs="宋体"/>
          <w:color w:val="000000"/>
          <w:sz w:val="24"/>
          <w:highlight w:val="none"/>
        </w:rPr>
        <w:t>；</w:t>
      </w:r>
    </w:p>
    <w:p w14:paraId="6757EB78">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9</w:t>
      </w:r>
      <w:r>
        <w:rPr>
          <w:rFonts w:hint="eastAsia" w:ascii="宋体" w:hAnsi="宋体" w:cs="宋体"/>
          <w:color w:val="000000"/>
          <w:sz w:val="24"/>
          <w:highlight w:val="none"/>
        </w:rPr>
        <w:t>）政府采购投标及履约承诺函</w:t>
      </w:r>
      <w:r>
        <w:rPr>
          <w:rFonts w:hint="eastAsia" w:ascii="宋体" w:hAnsi="宋体" w:cs="宋体"/>
          <w:b/>
          <w:bCs/>
          <w:color w:val="000000"/>
          <w:sz w:val="24"/>
          <w:highlight w:val="none"/>
        </w:rPr>
        <w:t>（格式见附件）</w:t>
      </w:r>
      <w:r>
        <w:rPr>
          <w:rFonts w:hint="eastAsia" w:ascii="宋体" w:hAnsi="宋体" w:cs="宋体"/>
          <w:color w:val="000000"/>
          <w:sz w:val="24"/>
          <w:highlight w:val="none"/>
        </w:rPr>
        <w:t>；</w:t>
      </w:r>
    </w:p>
    <w:p w14:paraId="6A681F1C">
      <w:pPr>
        <w:spacing w:line="430" w:lineRule="exact"/>
        <w:ind w:firstLine="480"/>
        <w:rPr>
          <w:rFonts w:hint="eastAsia" w:ascii="宋体" w:hAnsi="宋体" w:cs="宋体"/>
          <w:b/>
          <w:color w:val="000000" w:themeColor="text1"/>
          <w:sz w:val="24"/>
          <w:highlight w:val="none"/>
          <w:lang w:eastAsia="zh-CN"/>
          <w14:textFill>
            <w14:solidFill>
              <w14:schemeClr w14:val="tx1"/>
            </w14:solidFill>
          </w14:textFill>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10</w:t>
      </w:r>
      <w:r>
        <w:rPr>
          <w:rFonts w:hint="eastAsia" w:ascii="宋体" w:hAnsi="宋体" w:cs="宋体"/>
          <w:color w:val="000000"/>
          <w:sz w:val="24"/>
          <w:highlight w:val="none"/>
        </w:rPr>
        <w:t>）</w:t>
      </w:r>
      <w:r>
        <w:rPr>
          <w:rFonts w:hint="eastAsia" w:ascii="宋体" w:hAnsi="宋体" w:cs="宋体"/>
          <w:color w:val="000000"/>
          <w:sz w:val="24"/>
          <w:highlight w:val="none"/>
          <w:lang w:val="zh-CN"/>
        </w:rPr>
        <w:t>供应商必须是中小微企业或监狱企业或残疾人福利性单位；供应商如为中小微企业的提供《中小企业声明函》原件扫描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原件扫描件；</w:t>
      </w:r>
    </w:p>
    <w:p w14:paraId="54EEFE99">
      <w:pPr>
        <w:spacing w:line="430" w:lineRule="exact"/>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关于符合本国产品标准的声明函（格式见附件）</w:t>
      </w:r>
      <w:r>
        <w:rPr>
          <w:rFonts w:hint="eastAsia" w:ascii="宋体" w:hAnsi="宋体" w:eastAsia="宋体" w:cs="宋体"/>
          <w:color w:val="000000"/>
          <w:sz w:val="24"/>
          <w:szCs w:val="24"/>
          <w:lang w:eastAsia="zh-CN"/>
        </w:rPr>
        <w:t>；</w:t>
      </w:r>
    </w:p>
    <w:p w14:paraId="51ED08A6">
      <w:pPr>
        <w:spacing w:line="430" w:lineRule="exact"/>
        <w:ind w:firstLine="480"/>
        <w:rPr>
          <w:rFonts w:ascii="宋体" w:hAnsi="宋体" w:cs="宋体"/>
          <w:b/>
          <w:bCs/>
          <w:color w:val="000000"/>
          <w:sz w:val="24"/>
          <w:highlight w:val="none"/>
        </w:rPr>
      </w:pPr>
      <w:r>
        <w:rPr>
          <w:rFonts w:hint="eastAsia" w:ascii="宋体" w:hAnsi="宋体" w:cs="宋体"/>
          <w:b/>
          <w:bCs/>
          <w:color w:val="000000"/>
          <w:sz w:val="24"/>
          <w:highlight w:val="none"/>
        </w:rPr>
        <w:t>注：上述证明文件中的资格、资信证明</w:t>
      </w:r>
      <w:bookmarkStart w:id="40" w:name="_GoBack"/>
      <w:bookmarkEnd w:id="40"/>
      <w:r>
        <w:rPr>
          <w:rFonts w:hint="eastAsia" w:ascii="宋体" w:hAnsi="宋体" w:cs="宋体"/>
          <w:b/>
          <w:bCs/>
          <w:color w:val="000000"/>
          <w:sz w:val="24"/>
          <w:highlight w:val="none"/>
        </w:rPr>
        <w:t>文件必须全部提供。投标供应商法定代表人或被授权代表为外籍、港、澳、台地区人士的，其身份证明须提供有效的护照或港澳同胞来往内地通行证、台湾同胞来往大陆通行证，或其他可以在中国大陆有效居留的许可证明。其中（</w:t>
      </w:r>
      <w:r>
        <w:rPr>
          <w:rFonts w:hint="eastAsia" w:ascii="宋体" w:hAnsi="宋体" w:cs="宋体"/>
          <w:b/>
          <w:bCs/>
          <w:color w:val="000000"/>
          <w:sz w:val="24"/>
          <w:highlight w:val="none"/>
          <w:lang w:val="en-US" w:eastAsia="zh-CN"/>
        </w:rPr>
        <w:t>5</w:t>
      </w: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6</w:t>
      </w:r>
      <w:r>
        <w:rPr>
          <w:rFonts w:hint="eastAsia" w:ascii="宋体" w:hAnsi="宋体" w:cs="宋体"/>
          <w:b/>
          <w:bCs/>
          <w:color w:val="000000"/>
          <w:sz w:val="24"/>
          <w:highlight w:val="none"/>
        </w:rPr>
        <w:t>）（</w:t>
      </w:r>
      <w:r>
        <w:rPr>
          <w:rFonts w:hint="eastAsia" w:ascii="宋体" w:hAnsi="宋体" w:cs="宋体"/>
          <w:b/>
          <w:bCs/>
          <w:color w:val="000000"/>
          <w:sz w:val="24"/>
          <w:highlight w:val="none"/>
          <w:lang w:val="en-US" w:eastAsia="zh-CN"/>
        </w:rPr>
        <w:t>7</w:t>
      </w:r>
      <w:r>
        <w:rPr>
          <w:rFonts w:hint="eastAsia" w:ascii="宋体" w:hAnsi="宋体" w:cs="宋体"/>
          <w:b/>
          <w:bCs/>
          <w:color w:val="000000"/>
          <w:sz w:val="24"/>
          <w:highlight w:val="none"/>
        </w:rPr>
        <w:t>）项如遇有国家相关政策规定可不具备的（如依法享受缓缴、免缴税收、社会保障资金等），必须提供相关政策规定或相关单位出具的有效证明扫描件；如供应商成立时间为202</w:t>
      </w:r>
      <w:r>
        <w:rPr>
          <w:rFonts w:hint="eastAsia" w:ascii="宋体" w:hAnsi="宋体" w:cs="宋体"/>
          <w:b/>
          <w:bCs/>
          <w:color w:val="000000"/>
          <w:sz w:val="24"/>
          <w:highlight w:val="none"/>
          <w:lang w:val="en-US" w:eastAsia="zh-CN"/>
        </w:rPr>
        <w:t>6</w:t>
      </w:r>
      <w:r>
        <w:rPr>
          <w:rFonts w:hint="eastAsia" w:ascii="宋体" w:hAnsi="宋体" w:cs="宋体"/>
          <w:b/>
          <w:bCs/>
          <w:color w:val="000000"/>
          <w:sz w:val="24"/>
          <w:highlight w:val="none"/>
        </w:rPr>
        <w:t>年</w:t>
      </w:r>
      <w:r>
        <w:rPr>
          <w:rFonts w:hint="eastAsia" w:ascii="宋体" w:hAnsi="宋体" w:cs="宋体"/>
          <w:b/>
          <w:bCs/>
          <w:color w:val="000000"/>
          <w:sz w:val="24"/>
          <w:highlight w:val="none"/>
          <w:lang w:val="en-US" w:eastAsia="zh-CN"/>
        </w:rPr>
        <w:t>1</w:t>
      </w:r>
      <w:r>
        <w:rPr>
          <w:rFonts w:hint="eastAsia" w:ascii="宋体" w:hAnsi="宋体" w:cs="宋体"/>
          <w:b/>
          <w:bCs/>
          <w:color w:val="000000"/>
          <w:sz w:val="24"/>
          <w:highlight w:val="none"/>
        </w:rPr>
        <w:t>月以后确实无法提供的，可以不提供。投标供应商所提交的证明文件的完整与否，将直接影响其投标文件的审核和评分结果。</w:t>
      </w:r>
    </w:p>
    <w:p w14:paraId="605DD2D9">
      <w:pPr>
        <w:tabs>
          <w:tab w:val="left" w:pos="420"/>
          <w:tab w:val="left" w:pos="945"/>
        </w:tabs>
        <w:spacing w:line="430" w:lineRule="exact"/>
        <w:ind w:firstLine="523"/>
        <w:rPr>
          <w:rFonts w:ascii="宋体" w:hAnsi="宋体" w:cs="宋体"/>
          <w:b/>
          <w:bCs/>
          <w:color w:val="000000"/>
          <w:sz w:val="24"/>
          <w:highlight w:val="none"/>
        </w:rPr>
      </w:pPr>
      <w:r>
        <w:rPr>
          <w:rFonts w:hint="eastAsia" w:ascii="宋体" w:hAnsi="宋体" w:cs="宋体"/>
          <w:b/>
          <w:bCs/>
          <w:color w:val="000000"/>
          <w:sz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231A618">
      <w:pPr>
        <w:spacing w:line="430" w:lineRule="exact"/>
        <w:ind w:firstLine="482"/>
        <w:rPr>
          <w:rFonts w:ascii="宋体" w:hAnsi="宋体" w:cs="宋体"/>
          <w:b/>
          <w:color w:val="000000"/>
          <w:sz w:val="24"/>
          <w:highlight w:val="none"/>
        </w:rPr>
      </w:pPr>
      <w:r>
        <w:rPr>
          <w:rFonts w:hint="eastAsia" w:ascii="宋体" w:hAnsi="宋体" w:cs="宋体"/>
          <w:b/>
          <w:color w:val="000000"/>
          <w:sz w:val="24"/>
          <w:highlight w:val="none"/>
        </w:rPr>
        <w:t>2.商务文件：</w:t>
      </w:r>
    </w:p>
    <w:p w14:paraId="05C6D6DF">
      <w:pPr>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（1）投标函（格式见附件）；</w:t>
      </w:r>
    </w:p>
    <w:p w14:paraId="1AD743A7">
      <w:pPr>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（2）开标一览表（格式见附件）；</w:t>
      </w:r>
    </w:p>
    <w:p w14:paraId="30320D36">
      <w:pPr>
        <w:spacing w:line="430" w:lineRule="exact"/>
        <w:ind w:firstLine="480"/>
        <w:rPr>
          <w:rFonts w:hint="default" w:ascii="宋体" w:hAnsi="宋体" w:cs="宋体"/>
          <w:color w:val="000000"/>
          <w:sz w:val="24"/>
          <w:highlight w:val="none"/>
          <w:lang w:val="en-US" w:eastAsia="zh-CN"/>
        </w:rPr>
      </w:pP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3</w:t>
      </w:r>
      <w:r>
        <w:rPr>
          <w:rFonts w:hint="eastAsia" w:ascii="宋体" w:hAnsi="宋体" w:cs="宋体"/>
          <w:color w:val="000000"/>
          <w:sz w:val="24"/>
          <w:highlight w:val="none"/>
          <w:lang w:eastAsia="zh-CN"/>
        </w:rPr>
        <w:t>）</w:t>
      </w:r>
      <w:r>
        <w:rPr>
          <w:rFonts w:hint="eastAsia" w:ascii="宋体" w:hAnsi="宋体" w:cs="宋体"/>
          <w:color w:val="000000"/>
          <w:sz w:val="24"/>
          <w:highlight w:val="none"/>
          <w:lang w:val="en-US" w:eastAsia="zh-CN"/>
        </w:rPr>
        <w:t>报价明细表（</w:t>
      </w:r>
      <w:r>
        <w:rPr>
          <w:rFonts w:hint="eastAsia" w:ascii="宋体" w:hAnsi="宋体" w:cs="宋体"/>
          <w:color w:val="000000"/>
          <w:sz w:val="24"/>
          <w:highlight w:val="none"/>
        </w:rPr>
        <w:t>格式见附件）；</w:t>
      </w:r>
    </w:p>
    <w:p w14:paraId="4421D754">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）投标供应商情况表（格式见附件）；</w:t>
      </w:r>
    </w:p>
    <w:p w14:paraId="0FD6E6E2">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）供应商类似业绩一览表（格式见附件）；</w:t>
      </w:r>
    </w:p>
    <w:p w14:paraId="5B7B6EAD">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6</w:t>
      </w:r>
      <w:r>
        <w:rPr>
          <w:rFonts w:hint="eastAsia" w:ascii="宋体" w:hAnsi="宋体" w:cs="宋体"/>
          <w:color w:val="000000"/>
          <w:sz w:val="24"/>
          <w:highlight w:val="none"/>
        </w:rPr>
        <w:t>）投标偏离表（格式见附件）；</w:t>
      </w:r>
    </w:p>
    <w:p w14:paraId="70DF4D63">
      <w:pPr>
        <w:numPr>
          <w:ilvl w:val="0"/>
          <w:numId w:val="0"/>
        </w:numPr>
        <w:spacing w:line="430" w:lineRule="exact"/>
        <w:ind w:firstLine="482"/>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根据《国务院办公厅关于在政府采购中实施本国产品标准及相关政策的通知》（国办发〔2025〕34号）、《关于贯彻落实〈国务院办公厅关于在政府采购中实施本国产品标准及相关政策的通知〉的意见》（财库〔2025〕30号）</w:t>
      </w:r>
      <w:r>
        <w:rPr>
          <w:rFonts w:hint="eastAsia" w:ascii="宋体" w:hAnsi="宋体" w:cs="宋体"/>
          <w:b/>
          <w:bCs/>
          <w:color w:val="000000"/>
          <w:sz w:val="24"/>
          <w:highlight w:val="none"/>
          <w:lang w:val="en-US" w:eastAsia="zh-CN"/>
        </w:rPr>
        <w:t>规定，提供《关于符合本国产品标准的声明函》，对符合本国产品的报价给予20%的价格扣除（未提供声明函或产品不是本国产品不享受价格扣除）。【产品在中国境内生产的组件成本，按照《中国境内生产的组件成本核算基本规则》（见附件1）计算】</w:t>
      </w:r>
    </w:p>
    <w:p w14:paraId="59D551DB">
      <w:pPr>
        <w:spacing w:line="430" w:lineRule="exact"/>
        <w:ind w:firstLine="480"/>
        <w:rPr>
          <w:rStyle w:val="621"/>
          <w:rFonts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）其他</w:t>
      </w:r>
      <w:r>
        <w:rPr>
          <w:rStyle w:val="621"/>
          <w:rFonts w:hint="eastAsia" w:ascii="宋体" w:hAnsi="宋体" w:cs="宋体"/>
          <w:color w:val="000000"/>
          <w:sz w:val="24"/>
          <w:highlight w:val="none"/>
        </w:rPr>
        <w:t>（投标供应商认为有必要提供的声明和文件，如有自拟并自行添加）。</w:t>
      </w:r>
    </w:p>
    <w:p w14:paraId="0820A4C5">
      <w:pPr>
        <w:spacing w:line="430" w:lineRule="exact"/>
        <w:ind w:firstLine="482"/>
        <w:rPr>
          <w:rFonts w:ascii="宋体" w:hAnsi="宋体" w:cs="宋体"/>
          <w:b/>
          <w:bCs/>
          <w:color w:val="000000"/>
          <w:sz w:val="24"/>
          <w:highlight w:val="none"/>
        </w:rPr>
      </w:pPr>
      <w:r>
        <w:rPr>
          <w:rFonts w:hint="eastAsia" w:ascii="宋体" w:hAnsi="宋体" w:cs="宋体"/>
          <w:b/>
          <w:sz w:val="24"/>
          <w:highlight w:val="none"/>
        </w:rPr>
        <w:t>第二部分</w:t>
      </w:r>
      <w:r>
        <w:rPr>
          <w:rFonts w:hint="eastAsia" w:ascii="宋体" w:hAnsi="宋体" w:cs="宋体"/>
          <w:bCs/>
          <w:sz w:val="24"/>
          <w:highlight w:val="none"/>
        </w:rPr>
        <w:t xml:space="preserve"> </w:t>
      </w:r>
      <w:r>
        <w:rPr>
          <w:rFonts w:hint="eastAsia" w:ascii="宋体" w:hAnsi="宋体" w:cs="宋体"/>
          <w:b/>
          <w:bCs/>
          <w:color w:val="000000"/>
          <w:sz w:val="24"/>
          <w:highlight w:val="none"/>
        </w:rPr>
        <w:t>技术文件：根据采购文件及评标标准要求，自行拟定。</w:t>
      </w:r>
    </w:p>
    <w:p w14:paraId="6D620532">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（六）投标报价说明：</w:t>
      </w:r>
    </w:p>
    <w:p w14:paraId="2112CF4F">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1.投标供应商的投标报价应是投标供应商在投标文件中提出的各项支付金额的总和，也应是完成采购文件所列采购需求的全部费用。</w:t>
      </w:r>
    </w:p>
    <w:p w14:paraId="644D49E4">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2.</w:t>
      </w:r>
      <w:r>
        <w:rPr>
          <w:rFonts w:hint="eastAsia" w:ascii="宋体" w:hAnsi="宋体" w:eastAsia="宋体" w:cs="宋体"/>
          <w:bCs/>
          <w:sz w:val="24"/>
          <w:szCs w:val="24"/>
          <w:highlight w:val="none"/>
        </w:rPr>
        <w:t>投标总报价包括满足本项目要求的所有产品及其配件、包装、运杂、安装调试及售后服务等从项目中标起到项目正式交付以及质保期内所发生的一切费用</w:t>
      </w:r>
      <w:r>
        <w:rPr>
          <w:rFonts w:hint="eastAsia" w:ascii="宋体" w:hAnsi="宋体" w:cs="宋体"/>
          <w:sz w:val="24"/>
          <w:highlight w:val="none"/>
        </w:rPr>
        <w:t>。</w:t>
      </w:r>
    </w:p>
    <w:p w14:paraId="481D148A">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3.投标供应商应自行踏勘现场，充分考虑企业管理情况、市场风险等因素，认真测算成本，同时自行承担投标费用，凡未列费用，视为已包含在投标报价中。</w:t>
      </w:r>
    </w:p>
    <w:p w14:paraId="6F9045A4">
      <w:pPr>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4.本项目只允许一个报价，采购人不接受任何有选择性的投标报价。</w:t>
      </w:r>
    </w:p>
    <w:p w14:paraId="3133FAB6">
      <w:pPr>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（七）投标文件的要求：</w:t>
      </w:r>
    </w:p>
    <w:p w14:paraId="5757B600">
      <w:pPr>
        <w:numPr>
          <w:ilvl w:val="1"/>
          <w:numId w:val="0"/>
        </w:num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1.所有文件、往来函件均应使用简体中文（规格、型号辅助符号除外）。</w:t>
      </w:r>
    </w:p>
    <w:p w14:paraId="4476B7B9">
      <w:pPr>
        <w:numPr>
          <w:ilvl w:val="1"/>
          <w:numId w:val="0"/>
        </w:num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2.投标文件由投标供应商按给定格式如实填写（编写），须有法人（盖章）、法定代表人或法定代表人授权代表签字或盖章，方为有效，未尽事宜可自行补充。</w:t>
      </w:r>
    </w:p>
    <w:p w14:paraId="3F812EA3">
      <w:pPr>
        <w:numPr>
          <w:ilvl w:val="1"/>
          <w:numId w:val="0"/>
        </w:num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3.投标供应商报价一律以人民币为报价结算货币，结算单位为“元”。</w:t>
      </w:r>
    </w:p>
    <w:p w14:paraId="18743DDC">
      <w:pPr>
        <w:numPr>
          <w:ilvl w:val="1"/>
          <w:numId w:val="0"/>
        </w:num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4.投标文件格式部分，应由投标供应商按给定格式提供，不得更改。</w:t>
      </w:r>
    </w:p>
    <w:p w14:paraId="454D7214">
      <w:pPr>
        <w:numPr>
          <w:ilvl w:val="1"/>
          <w:numId w:val="0"/>
        </w:numPr>
        <w:tabs>
          <w:tab w:val="left" w:pos="0"/>
        </w:tabs>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5.投标费用自理。</w:t>
      </w:r>
    </w:p>
    <w:p w14:paraId="1445D559">
      <w:pPr>
        <w:numPr>
          <w:ilvl w:val="1"/>
          <w:numId w:val="0"/>
        </w:numPr>
        <w:tabs>
          <w:tab w:val="left" w:pos="0"/>
        </w:tabs>
        <w:spacing w:line="430" w:lineRule="exact"/>
        <w:ind w:firstLine="480"/>
        <w:rPr>
          <w:rFonts w:hint="eastAsia" w:ascii="宋体" w:hAnsi="宋体" w:cs="宋体"/>
          <w:color w:val="000000"/>
          <w:sz w:val="24"/>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6.投标</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在制作电子投标文件时，请正确关联到对应</w:t>
      </w:r>
      <w:r>
        <w:rPr>
          <w:rFonts w:hint="eastAsia" w:ascii="宋体" w:hAnsi="宋体" w:eastAsia="宋体" w:cs="宋体"/>
          <w:bCs/>
          <w:color w:val="000000" w:themeColor="text1"/>
          <w:sz w:val="24"/>
          <w:szCs w:val="24"/>
          <w:highlight w:val="none"/>
          <w:lang w:eastAsia="zh-CN"/>
          <w14:textFill>
            <w14:solidFill>
              <w14:schemeClr w14:val="tx1"/>
            </w14:solidFill>
          </w14:textFill>
        </w:rPr>
        <w:t>页面</w:t>
      </w:r>
      <w:r>
        <w:rPr>
          <w:rFonts w:hint="eastAsia" w:ascii="宋体" w:hAnsi="宋体" w:eastAsia="宋体" w:cs="宋体"/>
          <w:bCs/>
          <w:color w:val="000000" w:themeColor="text1"/>
          <w:sz w:val="24"/>
          <w:szCs w:val="24"/>
          <w:highlight w:val="none"/>
          <w14:textFill>
            <w14:solidFill>
              <w14:schemeClr w14:val="tx1"/>
            </w14:solidFill>
          </w14:textFill>
        </w:rPr>
        <w:t>，在评审过程中，评审专家如因在相对应页面找不到该相关联的文件，由此产生的后果由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供应商</w:t>
      </w:r>
      <w:r>
        <w:rPr>
          <w:rFonts w:hint="eastAsia" w:ascii="宋体" w:hAnsi="宋体" w:eastAsia="宋体" w:cs="宋体"/>
          <w:bCs/>
          <w:color w:val="000000" w:themeColor="text1"/>
          <w:sz w:val="24"/>
          <w:szCs w:val="24"/>
          <w:highlight w:val="none"/>
          <w14:textFill>
            <w14:solidFill>
              <w14:schemeClr w14:val="tx1"/>
            </w14:solidFill>
          </w14:textFill>
        </w:rPr>
        <w:t>自行承担。</w:t>
      </w:r>
    </w:p>
    <w:p w14:paraId="19E5C3E8">
      <w:pPr>
        <w:numPr>
          <w:ilvl w:val="1"/>
          <w:numId w:val="0"/>
        </w:num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lang w:val="en-US" w:eastAsia="zh-CN"/>
        </w:rPr>
        <w:t>7</w:t>
      </w:r>
      <w:r>
        <w:rPr>
          <w:rFonts w:hint="eastAsia" w:ascii="宋体" w:hAnsi="宋体" w:cs="宋体"/>
          <w:color w:val="000000"/>
          <w:sz w:val="24"/>
          <w:highlight w:val="none"/>
        </w:rPr>
        <w:t>.投标文件不应有涂改、增删和潦草之处，如有必须修改时，修改处必须有法人、法定代表人或法定代表人授权代表的签章。</w:t>
      </w:r>
    </w:p>
    <w:p w14:paraId="70414F6B">
      <w:pPr>
        <w:numPr>
          <w:ilvl w:val="1"/>
          <w:numId w:val="0"/>
        </w:num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（八）网上投标：</w:t>
      </w:r>
    </w:p>
    <w:p w14:paraId="272350AB">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1.投标供应商应由其法定代表人或法定代表人授权代表在规定的时间内，凭CA数字证书登录“江苏省政府采购（苏采云）平台”获取采购文件，在投标客户端制作投标文件（电子数据），</w:t>
      </w:r>
      <w:r>
        <w:rPr>
          <w:rFonts w:hint="eastAsia" w:ascii="宋体" w:hAnsi="宋体" w:cs="宋体"/>
          <w:bCs/>
          <w:sz w:val="24"/>
          <w:highlight w:val="none"/>
        </w:rPr>
        <w:t>供应商上传电子投标文件的时间不得迟于招标公告中规定的截止时间。供应商应充分考虑网络环境、网络带宽等风险因素，如因供应商自身原因造成的电子投标文件上传不成功</w:t>
      </w:r>
      <w:r>
        <w:rPr>
          <w:rFonts w:hint="eastAsia" w:ascii="宋体" w:hAnsi="宋体" w:cs="宋体"/>
          <w:bCs/>
          <w:sz w:val="24"/>
          <w:highlight w:val="none"/>
          <w:lang w:eastAsia="zh-CN"/>
        </w:rPr>
        <w:t>作无效响应处理</w:t>
      </w:r>
      <w:r>
        <w:rPr>
          <w:rFonts w:hint="eastAsia" w:ascii="宋体" w:hAnsi="宋体" w:cs="宋体"/>
          <w:bCs/>
          <w:sz w:val="24"/>
          <w:highlight w:val="none"/>
        </w:rPr>
        <w:t>。</w:t>
      </w:r>
    </w:p>
    <w:p w14:paraId="5386A543">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2.投标供应商应对CA数字证书妥善保管，如被他人盗用投标，后果自负。</w:t>
      </w:r>
    </w:p>
    <w:p w14:paraId="1541DE01">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3.投标供应商按采购文件规定的网上解密时间进行解密，如未按时解密后果自负。</w:t>
      </w:r>
    </w:p>
    <w:p w14:paraId="7EAF5F5F">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4.投标供应商应当对采购文件提出的要求和条件作出实质性响应，并在电子投标系统逐条应答。</w:t>
      </w:r>
    </w:p>
    <w:p w14:paraId="2CE63557">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5.投标供应商应对要求提供的资格、资信证明文件以及技术资料（如白皮书、彩页、手册、检测报告等）扫描上传至投标系统。</w:t>
      </w:r>
    </w:p>
    <w:p w14:paraId="25529981">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6.</w:t>
      </w:r>
      <w:r>
        <w:rPr>
          <w:rFonts w:hint="eastAsia" w:ascii="宋体" w:hAnsi="宋体" w:cs="宋体"/>
          <w:bCs/>
          <w:sz w:val="24"/>
          <w:highlight w:val="none"/>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rPr>
          <w:rFonts w:hint="eastAsia" w:ascii="宋体" w:hAnsi="宋体" w:cs="宋体"/>
          <w:color w:val="000000"/>
          <w:sz w:val="24"/>
          <w:highlight w:val="none"/>
        </w:rPr>
        <w:t>。</w:t>
      </w:r>
    </w:p>
    <w:p w14:paraId="2D2D709F">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7.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76CE1454">
      <w:pPr>
        <w:tabs>
          <w:tab w:val="left" w:pos="0"/>
        </w:tabs>
        <w:spacing w:line="430" w:lineRule="exact"/>
        <w:ind w:firstLine="480"/>
        <w:rPr>
          <w:rFonts w:hint="eastAsia" w:ascii="宋体" w:hAnsi="宋体" w:eastAsia="宋体" w:cs="宋体"/>
          <w:bCs/>
          <w:sz w:val="24"/>
          <w:highlight w:val="none"/>
        </w:rPr>
      </w:pPr>
      <w:r>
        <w:rPr>
          <w:rFonts w:hint="eastAsia" w:ascii="宋体" w:hAnsi="宋体" w:cs="宋体"/>
          <w:bCs/>
          <w:sz w:val="24"/>
          <w:highlight w:val="none"/>
        </w:rPr>
        <w:t>8.因供应商原因造成投标文件未解密的，视为撤销其投标文件；因供应商之外的</w:t>
      </w:r>
      <w:r>
        <w:rPr>
          <w:rFonts w:hint="eastAsia" w:ascii="宋体" w:hAnsi="宋体" w:eastAsia="宋体" w:cs="宋体"/>
          <w:bCs/>
          <w:sz w:val="24"/>
          <w:highlight w:val="none"/>
        </w:rPr>
        <w:t>原因造成投标文件未解密的，视为撤回其投标文件，供应商有权要求责任方（如责任方为电子招标投标交易平台，由电子招标投标交易平台免责）赔偿因此遭受的直接损失。部分投标文件未解密的，其他投标文件的开标可以继续进行。</w:t>
      </w:r>
    </w:p>
    <w:p w14:paraId="52463425">
      <w:pPr>
        <w:tabs>
          <w:tab w:val="left" w:pos="0"/>
        </w:tabs>
        <w:spacing w:line="430" w:lineRule="exact"/>
        <w:ind w:firstLine="482"/>
        <w:rPr>
          <w:rFonts w:hint="eastAsia" w:ascii="宋体" w:hAnsi="宋体" w:eastAsia="宋体" w:cs="宋体"/>
          <w:b/>
          <w:bCs w:val="0"/>
          <w:sz w:val="24"/>
          <w:highlight w:val="none"/>
        </w:rPr>
      </w:pPr>
      <w:bookmarkStart w:id="2" w:name="_Toc112006919"/>
      <w:r>
        <w:rPr>
          <w:rFonts w:hint="eastAsia" w:ascii="宋体" w:hAnsi="宋体" w:eastAsia="宋体" w:cs="宋体"/>
          <w:b/>
          <w:bCs w:val="0"/>
          <w:sz w:val="24"/>
          <w:highlight w:val="none"/>
        </w:rPr>
        <w:t>特别提醒 ：开标后，</w:t>
      </w:r>
      <w:r>
        <w:rPr>
          <w:rFonts w:hint="eastAsia" w:ascii="宋体" w:hAnsi="宋体" w:eastAsia="宋体" w:cs="宋体"/>
          <w:b/>
          <w:bCs w:val="0"/>
          <w:sz w:val="24"/>
          <w:highlight w:val="none"/>
          <w:lang w:eastAsia="zh-CN"/>
        </w:rPr>
        <w:t>供应商</w:t>
      </w:r>
      <w:r>
        <w:rPr>
          <w:rFonts w:hint="eastAsia" w:ascii="宋体" w:hAnsi="宋体" w:eastAsia="宋体" w:cs="宋体"/>
          <w:b/>
          <w:bCs w:val="0"/>
          <w:sz w:val="24"/>
          <w:highlight w:val="none"/>
        </w:rPr>
        <w:t>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val="0"/>
          <w:sz w:val="24"/>
          <w:highlight w:val="none"/>
          <w:lang w:eastAsia="zh-CN"/>
        </w:rPr>
        <w:t>供应商</w:t>
      </w:r>
      <w:r>
        <w:rPr>
          <w:rFonts w:hint="eastAsia" w:ascii="宋体" w:hAnsi="宋体" w:eastAsia="宋体" w:cs="宋体"/>
          <w:b/>
          <w:bCs w:val="0"/>
          <w:sz w:val="24"/>
          <w:highlight w:val="none"/>
        </w:rPr>
        <w:t>如未按要求应答，由此所产生的损失及风险由</w:t>
      </w:r>
      <w:r>
        <w:rPr>
          <w:rFonts w:hint="eastAsia" w:ascii="宋体" w:hAnsi="宋体" w:eastAsia="宋体" w:cs="宋体"/>
          <w:b/>
          <w:bCs w:val="0"/>
          <w:sz w:val="24"/>
          <w:highlight w:val="none"/>
          <w:lang w:eastAsia="zh-CN"/>
        </w:rPr>
        <w:t>供应商</w:t>
      </w:r>
      <w:r>
        <w:rPr>
          <w:rFonts w:hint="eastAsia" w:ascii="宋体" w:hAnsi="宋体" w:eastAsia="宋体" w:cs="宋体"/>
          <w:b/>
          <w:bCs w:val="0"/>
          <w:sz w:val="24"/>
          <w:highlight w:val="none"/>
        </w:rPr>
        <w:t>自行承担。</w:t>
      </w:r>
      <w:bookmarkEnd w:id="2"/>
    </w:p>
    <w:p w14:paraId="4365C7BB">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（九）无效投标文件的确认：</w:t>
      </w:r>
    </w:p>
    <w:p w14:paraId="2B2BE14F">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投标供应商有下列情况之一者，其投标文件无效：</w:t>
      </w:r>
    </w:p>
    <w:p w14:paraId="61209358">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1.未按规定在政府采购供应商主体信息库注册的；</w:t>
      </w:r>
    </w:p>
    <w:p w14:paraId="4D698805">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2.电子投标文件未按规定期限上传的；</w:t>
      </w:r>
    </w:p>
    <w:p w14:paraId="65408CC0">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3.投标文件未按采购文件要求制作，未加盖投标供应商公章（或签章）及法定代表人或授权代表签字或盖章的；</w:t>
      </w:r>
    </w:p>
    <w:p w14:paraId="46F88F38">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4.在苏采云平台规定的时间内未成功解密电子响应文件的；</w:t>
      </w:r>
    </w:p>
    <w:p w14:paraId="2F9047AD">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5.未按采购文件要求解密电子投标文件的；</w:t>
      </w:r>
    </w:p>
    <w:p w14:paraId="287022D1">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6.投标供应商的法定代表人授权代表，无法定代表人授权委托书的；</w:t>
      </w:r>
    </w:p>
    <w:p w14:paraId="083043C6">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7.项目（标段）投标总价（折扣率）超过本项目（标段）最高限价的；</w:t>
      </w:r>
    </w:p>
    <w:p w14:paraId="23CC19E7">
      <w:pPr>
        <w:tabs>
          <w:tab w:val="left" w:pos="0"/>
        </w:tabs>
        <w:spacing w:line="430" w:lineRule="exact"/>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8.以联合体形式参加政府采购活动的各方再单独参加或者与其他供应商另外组成联合体参加同一合同项下的政府采购活动的</w:t>
      </w:r>
      <w:r>
        <w:rPr>
          <w:rFonts w:hint="eastAsia" w:ascii="宋体" w:hAnsi="宋体" w:cs="宋体"/>
          <w:color w:val="000000"/>
          <w:sz w:val="24"/>
          <w:highlight w:val="none"/>
          <w:lang w:eastAsia="zh-CN"/>
        </w:rPr>
        <w:t>；</w:t>
      </w:r>
    </w:p>
    <w:p w14:paraId="26020495">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9.除单一来源采购项目外，为本项目提供整体设计、规范编制或者项目管理、监理、检测等服务的；</w:t>
      </w:r>
    </w:p>
    <w:p w14:paraId="5583E942">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10.不具备采购文件中规定的资格要求或未按采购文件规定的要求提供资格、资信证明文件的；</w:t>
      </w:r>
    </w:p>
    <w:p w14:paraId="071B3F15">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11.被“信用中国”网站（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sz w:val="24"/>
          <w:highlight w:val="none"/>
        </w:rPr>
        <w:t>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）、中国政府采购网</w:t>
      </w:r>
    </w:p>
    <w:p w14:paraId="57C176C1">
      <w:pPr>
        <w:tabs>
          <w:tab w:val="left" w:pos="0"/>
        </w:tabs>
        <w:spacing w:line="430" w:lineRule="exact"/>
        <w:rPr>
          <w:rFonts w:ascii="宋体" w:hAnsi="宋体" w:cs="宋体"/>
          <w:color w:val="000000"/>
          <w:sz w:val="24"/>
          <w:highlight w:val="none"/>
        </w:rPr>
      </w:pPr>
      <w:r>
        <w:rPr>
          <w:rFonts w:hint="eastAsia" w:ascii="宋体" w:hAnsi="宋体" w:cs="宋体"/>
          <w:color w:val="000000"/>
          <w:sz w:val="24"/>
          <w:highlight w:val="none"/>
        </w:rPr>
        <w:t>（www.ccgp.gov.cn）列入失信被执行人、重大税收违法失信主体、严重失信主体名单的；</w:t>
      </w:r>
    </w:p>
    <w:p w14:paraId="2E249BA1">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12.投标文件未按采购文件规定的内容和要求填写的；没有在投标系统指定位置上传对应文件、材料的；</w:t>
      </w:r>
    </w:p>
    <w:p w14:paraId="5A75A1FD">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13.投标文件图片、字迹模糊不清、无法辨认的；</w:t>
      </w:r>
    </w:p>
    <w:p w14:paraId="3B85870C">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14.不同投标供应商的单位负责人为同一人或者存在直接控股、管理关系的；</w:t>
      </w:r>
    </w:p>
    <w:p w14:paraId="2EE102B8">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15.投标文件中有采购文件未允许提供的选择性内容；</w:t>
      </w:r>
    </w:p>
    <w:p w14:paraId="5D7FC72F">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16.不同投标供应商的投标文件相互混装的；</w:t>
      </w:r>
    </w:p>
    <w:p w14:paraId="0412B982">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17.不同投标供应商委托同一单位或者个人办理投标事宜的；</w:t>
      </w:r>
    </w:p>
    <w:p w14:paraId="5FBF418B">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18.不同投标供应商的投标文件由同一单位或者个人编制的；</w:t>
      </w:r>
    </w:p>
    <w:p w14:paraId="6ADAA825">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19.不同投标供应商聘请同一人为其投标提供技术或经济咨询服务的；</w:t>
      </w:r>
    </w:p>
    <w:p w14:paraId="5A3DB534">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20.不同投标供应商投标文件内容存在非正常一致、项目组成员出现同一人、投标文件中错误（或异常）一致或雷同、电子文档信息一致或雷同的；</w:t>
      </w:r>
    </w:p>
    <w:p w14:paraId="0639927B">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21.不同投标供应商的投标报价呈规律性差异的，故意哄抬价格或压价等其他恶意串通投标的；</w:t>
      </w:r>
    </w:p>
    <w:p w14:paraId="3965E67A">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22.提供虚假材料的（包括工商营业执照、财务报表</w:t>
      </w:r>
      <w:r>
        <w:rPr>
          <w:rFonts w:hint="eastAsia" w:ascii="宋体" w:hAnsi="宋体" w:cs="宋体"/>
          <w:color w:val="000000"/>
          <w:sz w:val="24"/>
          <w:highlight w:val="none"/>
          <w:lang w:val="en-US" w:eastAsia="zh-CN"/>
        </w:rPr>
        <w:t>等</w:t>
      </w:r>
      <w:r>
        <w:rPr>
          <w:rFonts w:hint="eastAsia" w:ascii="宋体" w:hAnsi="宋体" w:cs="宋体"/>
          <w:color w:val="000000"/>
          <w:sz w:val="24"/>
          <w:highlight w:val="none"/>
        </w:rPr>
        <w:t>资格、资信证明文件</w:t>
      </w:r>
      <w:r>
        <w:rPr>
          <w:rFonts w:hint="eastAsia" w:ascii="宋体" w:hAnsi="宋体" w:cs="宋体"/>
          <w:color w:val="000000"/>
          <w:sz w:val="24"/>
          <w:highlight w:val="none"/>
          <w:lang w:val="en-US" w:eastAsia="zh-CN"/>
        </w:rPr>
        <w:t>以及评分所需的证明文件</w:t>
      </w:r>
      <w:r>
        <w:rPr>
          <w:rFonts w:hint="eastAsia" w:ascii="宋体" w:hAnsi="宋体" w:cs="宋体"/>
          <w:color w:val="000000"/>
          <w:sz w:val="24"/>
          <w:highlight w:val="none"/>
        </w:rPr>
        <w:t>等）；</w:t>
      </w:r>
    </w:p>
    <w:p w14:paraId="1269C507">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23.投标文件中同一方案有选择性报价且未声明以哪一个为准的；</w:t>
      </w:r>
    </w:p>
    <w:p w14:paraId="025B0B77">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24.</w:t>
      </w:r>
      <w:r>
        <w:rPr>
          <w:rFonts w:hint="eastAsia" w:ascii="宋体" w:hAnsi="宋体" w:cs="宋体"/>
          <w:sz w:val="24"/>
          <w:szCs w:val="20"/>
          <w:highlight w:val="none"/>
        </w:rPr>
        <w:t>评标委员会认为投标供应商的投标报价低于采购文件规定，有可能影响产品质量或者不能诚信履约的，将要求其在评标现场合理的时间内提供书面说明，必要时提交相关证明材料；投标供应商不能证明其报价合理性的，评标委员会将其作为无效投标处理；</w:t>
      </w:r>
    </w:p>
    <w:p w14:paraId="765D90B2">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25.未按要求提供技术文件的；</w:t>
      </w:r>
    </w:p>
    <w:p w14:paraId="003544CD">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26.不同投标供应商的响应文件的装订形式、纸张情况、目录序号、排版格式、文字风格等存在明显的相似性或一致性，特征显示由同一单位或者同一个人编制的；</w:t>
      </w:r>
    </w:p>
    <w:p w14:paraId="39493260">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27.不同投标供应商的委托代理人、项目负责人以及其他相关人员有在同一个单位缴纳社会保险的；</w:t>
      </w:r>
    </w:p>
    <w:p w14:paraId="477A199C">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28.同一投标文件中单位名称落款与公章不是同一单位的；</w:t>
      </w:r>
    </w:p>
    <w:p w14:paraId="684AFB2B">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29.评标委员会认为供应商的报价明显低于其他通过符合性审查的供应商的报价，有可能影响产品质量或者不能诚信履约的，且供应商不能在规定时间内证明其报价合理性的，评标委员会应当将其作为无效响应处理；</w:t>
      </w:r>
    </w:p>
    <w:p w14:paraId="370E14E5">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30.不同投标供应商的投标文件由同一台电脑编制或者同一把数字证书加密锁加密或者同一台附属设备打印的；</w:t>
      </w:r>
    </w:p>
    <w:p w14:paraId="014F1AF4">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31.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C312438">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32.投标文件对采购文件采购需求中工期、质量的要求、标准未实质性响应的；</w:t>
      </w:r>
    </w:p>
    <w:p w14:paraId="3FA712AB">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33.投标文件含有采购人不能接受的附加条件的；</w:t>
      </w:r>
    </w:p>
    <w:p w14:paraId="297E3D47">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34.投标文件报价出现前后不一致，投标供应商拒不确认修正后的报价的；</w:t>
      </w:r>
    </w:p>
    <w:p w14:paraId="31BEAADE">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35.未通过投标文件资格性审查、投标文件符合性审查的；</w:t>
      </w:r>
    </w:p>
    <w:p w14:paraId="661D5CE3">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36.投标供应商未遵循公平竞争的原则，恶意串通，妨碍其他投标供应商的竞争行为，损害采购人或者其他投标供应商的合法权益的；</w:t>
      </w:r>
    </w:p>
    <w:p w14:paraId="655360A2">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37.投标文件</w:t>
      </w:r>
      <w:r>
        <w:rPr>
          <w:rFonts w:hint="eastAsia" w:ascii="宋体" w:hAnsi="宋体" w:cs="宋体"/>
          <w:sz w:val="24"/>
          <w:szCs w:val="20"/>
          <w:highlight w:val="none"/>
        </w:rPr>
        <w:t>技术标不符合采购文件规定的编制要求</w:t>
      </w:r>
      <w:r>
        <w:rPr>
          <w:rFonts w:hint="eastAsia" w:ascii="宋体" w:hAnsi="宋体" w:cs="宋体"/>
          <w:color w:val="000000"/>
          <w:sz w:val="24"/>
          <w:highlight w:val="none"/>
        </w:rPr>
        <w:t>；</w:t>
      </w:r>
    </w:p>
    <w:p w14:paraId="6AF956C5">
      <w:pPr>
        <w:tabs>
          <w:tab w:val="left" w:pos="0"/>
        </w:tabs>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rPr>
        <w:t>38.投标文件内容不全或不符合采购文件中规定的其他实质性要求的；</w:t>
      </w:r>
    </w:p>
    <w:p w14:paraId="79A58A30">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lang w:val="en-US" w:eastAsia="zh-CN"/>
        </w:rPr>
        <w:t>39</w:t>
      </w:r>
      <w:r>
        <w:rPr>
          <w:rFonts w:hint="eastAsia" w:ascii="宋体" w:hAnsi="宋体" w:cs="宋体"/>
          <w:color w:val="000000"/>
          <w:sz w:val="24"/>
          <w:highlight w:val="none"/>
        </w:rPr>
        <w:t>.法律法规和采购文件规定的其他无效情形。</w:t>
      </w:r>
    </w:p>
    <w:p w14:paraId="6B711968">
      <w:pPr>
        <w:tabs>
          <w:tab w:val="left" w:pos="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（十）开标、评标：</w:t>
      </w:r>
    </w:p>
    <w:p w14:paraId="34F34792">
      <w:pPr>
        <w:tabs>
          <w:tab w:val="left" w:pos="525"/>
          <w:tab w:val="left" w:pos="1050"/>
          <w:tab w:val="left" w:pos="1200"/>
        </w:tabs>
        <w:spacing w:line="430" w:lineRule="exact"/>
        <w:ind w:firstLine="482"/>
        <w:rPr>
          <w:rFonts w:ascii="宋体" w:hAnsi="宋体" w:cs="宋体"/>
          <w:b/>
          <w:bCs/>
          <w:color w:val="000000"/>
          <w:sz w:val="24"/>
          <w:highlight w:val="none"/>
        </w:rPr>
      </w:pPr>
      <w:r>
        <w:rPr>
          <w:rFonts w:hint="eastAsia" w:ascii="宋体" w:hAnsi="宋体" w:cs="宋体"/>
          <w:b/>
          <w:bCs/>
          <w:color w:val="000000"/>
          <w:sz w:val="24"/>
          <w:highlight w:val="none"/>
        </w:rPr>
        <w:t>1.开标工作程序：</w:t>
      </w:r>
    </w:p>
    <w:p w14:paraId="5BB25D5D">
      <w:pPr>
        <w:tabs>
          <w:tab w:val="left" w:pos="840"/>
          <w:tab w:val="left" w:pos="1050"/>
        </w:tabs>
        <w:spacing w:line="430" w:lineRule="exact"/>
        <w:ind w:firstLine="480"/>
        <w:rPr>
          <w:rFonts w:ascii="宋体" w:hAnsi="宋体" w:cs="宋体"/>
          <w:color w:val="000000"/>
          <w:sz w:val="24"/>
          <w:szCs w:val="20"/>
          <w:highlight w:val="none"/>
        </w:rPr>
      </w:pPr>
      <w:r>
        <w:rPr>
          <w:rFonts w:hint="eastAsia" w:ascii="宋体" w:hAnsi="宋体" w:cs="宋体"/>
          <w:color w:val="000000"/>
          <w:sz w:val="24"/>
          <w:szCs w:val="20"/>
          <w:highlight w:val="none"/>
        </w:rPr>
        <w:t>（1）所有投标单位在采购文件规定的时间内解密各自投标文件。</w:t>
      </w:r>
    </w:p>
    <w:p w14:paraId="1B9FBFE9">
      <w:pPr>
        <w:tabs>
          <w:tab w:val="left" w:pos="840"/>
          <w:tab w:val="left" w:pos="1050"/>
        </w:tabs>
        <w:spacing w:line="430" w:lineRule="exact"/>
        <w:ind w:firstLine="480"/>
        <w:rPr>
          <w:rFonts w:ascii="宋体" w:hAnsi="宋体" w:cs="宋体"/>
          <w:color w:val="000000"/>
          <w:sz w:val="24"/>
          <w:szCs w:val="20"/>
          <w:highlight w:val="none"/>
        </w:rPr>
      </w:pPr>
      <w:r>
        <w:rPr>
          <w:rFonts w:hint="eastAsia" w:ascii="宋体" w:hAnsi="宋体" w:cs="宋体"/>
          <w:color w:val="000000"/>
          <w:sz w:val="24"/>
          <w:szCs w:val="20"/>
          <w:highlight w:val="none"/>
        </w:rPr>
        <w:t>（2）投标截止时间后参加投标的供应商或成功解密投标文件的供应商不足三家的，不开标；开标后，所有投标供应商可在线上开标大厅中看到所有投标供应商的投标报价。</w:t>
      </w:r>
    </w:p>
    <w:p w14:paraId="751A94FF">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p>
    <w:p w14:paraId="3CB1C6C8">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（4）对不同文字文本投标文件的解释发生异议的，以中文文本为准。</w:t>
      </w:r>
    </w:p>
    <w:p w14:paraId="4138F4FA">
      <w:pPr>
        <w:tabs>
          <w:tab w:val="left" w:pos="525"/>
          <w:tab w:val="left" w:pos="1050"/>
          <w:tab w:val="left" w:pos="1200"/>
        </w:tabs>
        <w:spacing w:line="430" w:lineRule="exact"/>
        <w:ind w:firstLine="480"/>
        <w:rPr>
          <w:rFonts w:ascii="宋体" w:hAnsi="宋体" w:cs="宋体"/>
          <w:b/>
          <w:bCs/>
          <w:color w:val="000000"/>
          <w:sz w:val="24"/>
          <w:highlight w:val="none"/>
        </w:rPr>
      </w:pPr>
      <w:r>
        <w:rPr>
          <w:rFonts w:hint="eastAsia" w:ascii="宋体" w:hAnsi="宋体" w:cs="宋体"/>
          <w:b/>
          <w:bCs/>
          <w:color w:val="000000"/>
          <w:sz w:val="24"/>
          <w:highlight w:val="none"/>
        </w:rPr>
        <w:t>2.评标工作程序：</w:t>
      </w:r>
    </w:p>
    <w:p w14:paraId="135C29CC">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评标工作由</w:t>
      </w:r>
      <w:r>
        <w:rPr>
          <w:rFonts w:hint="eastAsia" w:ascii="宋体" w:hAnsi="宋体" w:cs="宋体"/>
          <w:color w:val="000000"/>
          <w:sz w:val="24"/>
          <w:highlight w:val="none"/>
          <w:lang w:eastAsia="zh-CN"/>
        </w:rPr>
        <w:t>无锡彰誉技术咨询有限公司</w:t>
      </w:r>
      <w:r>
        <w:rPr>
          <w:rFonts w:hint="eastAsia" w:ascii="宋体" w:hAnsi="宋体" w:cs="宋体"/>
          <w:color w:val="000000"/>
          <w:sz w:val="24"/>
          <w:highlight w:val="none"/>
        </w:rPr>
        <w:t>负责组织，具体评标事务由依法组建的评标委员会负责。</w:t>
      </w:r>
    </w:p>
    <w:p w14:paraId="0ECCCF23">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（1）投标文件初审。初审分为资格性审查和符合性审查。</w:t>
      </w:r>
    </w:p>
    <w:p w14:paraId="5365A66D">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①资格性审查：</w:t>
      </w:r>
      <w:r>
        <w:rPr>
          <w:rFonts w:hint="eastAsia" w:ascii="宋体" w:hAnsi="宋体" w:cs="宋体"/>
          <w:color w:val="000000"/>
          <w:sz w:val="24"/>
          <w:szCs w:val="20"/>
          <w:highlight w:val="none"/>
        </w:rPr>
        <w:t>资格性</w:t>
      </w:r>
      <w:r>
        <w:rPr>
          <w:rFonts w:hint="eastAsia" w:ascii="宋体" w:hAnsi="宋体" w:cs="宋体"/>
          <w:color w:val="000000"/>
          <w:sz w:val="24"/>
          <w:highlight w:val="none"/>
        </w:rPr>
        <w:t>审查</w:t>
      </w:r>
      <w:r>
        <w:rPr>
          <w:rFonts w:hint="eastAsia" w:ascii="宋体" w:hAnsi="宋体" w:cs="宋体"/>
          <w:color w:val="000000"/>
          <w:sz w:val="24"/>
          <w:szCs w:val="20"/>
          <w:highlight w:val="none"/>
        </w:rPr>
        <w:t>由采购人和采购代理机构组建的资格审查小组负责。</w:t>
      </w:r>
      <w:r>
        <w:rPr>
          <w:rFonts w:hint="eastAsia" w:ascii="宋体" w:hAnsi="宋体" w:cs="宋体"/>
          <w:color w:val="000000"/>
          <w:sz w:val="24"/>
          <w:highlight w:val="none"/>
        </w:rPr>
        <w:t>依据法律法规和采购文件的规定，对投标文件中的资格证明、投标（报价）承诺函等进行审查；通过“信用中国”网站（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color w:val="000000"/>
          <w:sz w:val="24"/>
          <w:highlight w:val="none"/>
        </w:rPr>
        <w:t>www.creditchina.gov.cn</w:t>
      </w:r>
      <w:r>
        <w:rPr>
          <w:rFonts w:hint="eastAsia" w:ascii="宋体" w:hAnsi="宋体" w:cs="宋体"/>
          <w:color w:val="000000"/>
          <w:sz w:val="24"/>
          <w:highlight w:val="none"/>
        </w:rPr>
        <w:fldChar w:fldCharType="end"/>
      </w:r>
      <w:r>
        <w:rPr>
          <w:rFonts w:hint="eastAsia" w:ascii="宋体" w:hAnsi="宋体" w:cs="宋体"/>
          <w:color w:val="000000"/>
          <w:sz w:val="24"/>
          <w:highlight w:val="none"/>
        </w:rPr>
        <w:t>）、中国政府采购网（www.ccgp.gov.cn）查询投标供应商在投标截止时间之前，是否被列入失信被执行人、重大税收违法失信主体、严重失信主体名单，以确定投标供应商是否具备投标资格。信用查询结果以网页打印的形式留存并归档。</w:t>
      </w:r>
    </w:p>
    <w:p w14:paraId="14FF1B9F">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②符合性审查：符合性审查</w:t>
      </w:r>
      <w:r>
        <w:rPr>
          <w:rFonts w:hint="eastAsia" w:ascii="宋体" w:hAnsi="宋体" w:cs="宋体"/>
          <w:color w:val="000000"/>
          <w:sz w:val="24"/>
          <w:szCs w:val="20"/>
          <w:highlight w:val="none"/>
        </w:rPr>
        <w:t>由</w:t>
      </w:r>
      <w:r>
        <w:rPr>
          <w:rFonts w:hint="eastAsia" w:ascii="宋体" w:hAnsi="宋体" w:cs="宋体"/>
          <w:color w:val="000000"/>
          <w:sz w:val="24"/>
          <w:highlight w:val="none"/>
        </w:rPr>
        <w:t>评标委员会</w:t>
      </w:r>
      <w:r>
        <w:rPr>
          <w:rFonts w:hint="eastAsia" w:ascii="宋体" w:hAnsi="宋体" w:cs="宋体"/>
          <w:color w:val="000000"/>
          <w:sz w:val="24"/>
          <w:szCs w:val="20"/>
          <w:highlight w:val="none"/>
        </w:rPr>
        <w:t>负责。</w:t>
      </w:r>
      <w:r>
        <w:rPr>
          <w:rFonts w:hint="eastAsia" w:ascii="宋体" w:hAnsi="宋体" w:cs="宋体"/>
          <w:color w:val="000000"/>
          <w:sz w:val="24"/>
          <w:highlight w:val="none"/>
        </w:rPr>
        <w:t>依据采购文件的规定，从投标文件的有效性、完整性和对采购文件的响应程度进行审查，以确定是否对采购文件的实质性要求</w:t>
      </w:r>
      <w:r>
        <w:rPr>
          <w:rFonts w:hint="eastAsia" w:ascii="宋体" w:hAnsi="宋体" w:cs="宋体"/>
          <w:color w:val="000000"/>
          <w:sz w:val="24"/>
          <w:highlight w:val="none"/>
          <w:lang w:eastAsia="zh-CN"/>
        </w:rPr>
        <w:t>作出</w:t>
      </w:r>
      <w:r>
        <w:rPr>
          <w:rFonts w:hint="eastAsia" w:ascii="宋体" w:hAnsi="宋体" w:cs="宋体"/>
          <w:color w:val="000000"/>
          <w:sz w:val="24"/>
          <w:highlight w:val="none"/>
        </w:rPr>
        <w:t>响应。</w:t>
      </w:r>
    </w:p>
    <w:p w14:paraId="4DA000D1">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4BAA7F59">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（3）评审时，投标文件报价出现前后不一致的，按照下列规定修正：</w:t>
      </w:r>
    </w:p>
    <w:p w14:paraId="7C1222EE">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①投标文件中开标一览表（报价表）内容与投标文件中相应内容不一致的，以开标一览表（报价表）为准；</w:t>
      </w:r>
    </w:p>
    <w:p w14:paraId="1E9B6FE0">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②大写金额和小写金额不一致的，以大写金额为准；</w:t>
      </w:r>
    </w:p>
    <w:p w14:paraId="4F0F7B15">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③单价金额小数点或者百分比有明显错位的，以开标一览表的总价为准，并修改单价；</w:t>
      </w:r>
    </w:p>
    <w:p w14:paraId="0B970D75">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④总价金额与按单价汇总金额不一致的，以单价金额计算结果为准。</w:t>
      </w:r>
    </w:p>
    <w:p w14:paraId="2DE3471A">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374FE80F">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（4）异常低价审查：评标委员会认定投标人的报价明显低于其他通过符合性审查投标人的报价，有可能影响产品质量或者不能诚信履约的，应当按照《</w:t>
      </w:r>
      <w:r>
        <w:rPr>
          <w:rFonts w:hint="eastAsia" w:ascii="宋体" w:hAnsi="宋体" w:cs="宋体"/>
          <w:color w:val="000000"/>
          <w:sz w:val="24"/>
          <w:highlight w:val="none"/>
          <w:lang w:val="en-US" w:eastAsia="zh-CN"/>
        </w:rPr>
        <w:t>关于推动解决政府采购异常低价问题的通知</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财库〔2026〕2号</w:t>
      </w:r>
      <w:r>
        <w:rPr>
          <w:rFonts w:hint="eastAsia" w:ascii="宋体" w:hAnsi="宋体" w:cs="宋体"/>
          <w:color w:val="000000"/>
          <w:sz w:val="24"/>
          <w:highlight w:val="none"/>
        </w:rPr>
        <w:t>）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E20ECDA">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评标委员会启动异常低价投标（响应）审查的情形和具体要求，包括：</w:t>
      </w:r>
    </w:p>
    <w:p w14:paraId="35369DB4">
      <w:pPr>
        <w:tabs>
          <w:tab w:val="left" w:pos="840"/>
          <w:tab w:val="left" w:pos="105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①评审过程中出现下列情形之一的，评标委员会应当启动异常低价投标（响应）审查程序：</w:t>
      </w:r>
    </w:p>
    <w:p w14:paraId="1505EF77">
      <w:pPr>
        <w:tabs>
          <w:tab w:val="left" w:pos="840"/>
          <w:tab w:val="left" w:pos="1050"/>
        </w:tabs>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lang w:val="en-US" w:eastAsia="zh-CN"/>
        </w:rPr>
        <w:t>A</w:t>
      </w:r>
      <w:r>
        <w:rPr>
          <w:rFonts w:hint="eastAsia" w:ascii="宋体" w:hAnsi="宋体" w:cs="宋体"/>
          <w:color w:val="000000"/>
          <w:sz w:val="24"/>
          <w:highlight w:val="none"/>
        </w:rPr>
        <w:t>.投标（响应）报价低于全部通过符合性审查供应商投标（响应）报价平均值</w:t>
      </w:r>
      <w:r>
        <w:rPr>
          <w:rFonts w:hint="eastAsia" w:ascii="宋体" w:hAnsi="宋体" w:cs="宋体"/>
          <w:color w:val="000000"/>
          <w:sz w:val="24"/>
          <w:highlight w:val="none"/>
          <w:lang w:val="en-US" w:eastAsia="zh-CN"/>
        </w:rPr>
        <w:t>65</w:t>
      </w:r>
      <w:r>
        <w:rPr>
          <w:rFonts w:hint="eastAsia" w:ascii="宋体" w:hAnsi="宋体" w:cs="宋体"/>
          <w:color w:val="000000"/>
          <w:sz w:val="24"/>
          <w:highlight w:val="none"/>
        </w:rPr>
        <w:t>%的，即投标（响应）报价</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全部通过符合性审查供应商投标（响应）报价平均值×</w:t>
      </w:r>
      <w:r>
        <w:rPr>
          <w:rFonts w:hint="eastAsia" w:ascii="宋体" w:hAnsi="宋体" w:cs="宋体"/>
          <w:color w:val="000000"/>
          <w:sz w:val="24"/>
          <w:highlight w:val="none"/>
          <w:lang w:val="en-US" w:eastAsia="zh-CN"/>
        </w:rPr>
        <w:t>65</w:t>
      </w:r>
      <w:r>
        <w:rPr>
          <w:rFonts w:hint="eastAsia" w:ascii="宋体" w:hAnsi="宋体" w:cs="宋体"/>
          <w:color w:val="000000"/>
          <w:sz w:val="24"/>
          <w:highlight w:val="none"/>
        </w:rPr>
        <w:t>%；</w:t>
      </w:r>
    </w:p>
    <w:p w14:paraId="015E30A6">
      <w:pPr>
        <w:tabs>
          <w:tab w:val="left" w:pos="840"/>
          <w:tab w:val="left" w:pos="1050"/>
        </w:tabs>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lang w:val="en-US" w:eastAsia="zh-CN"/>
        </w:rPr>
        <w:t>B</w:t>
      </w:r>
      <w:r>
        <w:rPr>
          <w:rFonts w:hint="eastAsia" w:ascii="宋体" w:hAnsi="宋体" w:cs="宋体"/>
          <w:color w:val="000000"/>
          <w:sz w:val="24"/>
          <w:highlight w:val="none"/>
        </w:rPr>
        <w:t>.投标（响应）报价低于通过符合性审查的次低报价供应商投标（响应）报价</w:t>
      </w:r>
      <w:r>
        <w:rPr>
          <w:rFonts w:hint="eastAsia" w:ascii="宋体" w:hAnsi="宋体" w:cs="宋体"/>
          <w:color w:val="000000"/>
          <w:sz w:val="24"/>
          <w:highlight w:val="none"/>
          <w:lang w:val="en-US" w:eastAsia="zh-CN"/>
        </w:rPr>
        <w:t>65</w:t>
      </w:r>
      <w:r>
        <w:rPr>
          <w:rFonts w:hint="eastAsia" w:ascii="宋体" w:hAnsi="宋体" w:cs="宋体"/>
          <w:color w:val="000000"/>
          <w:sz w:val="24"/>
          <w:highlight w:val="none"/>
        </w:rPr>
        <w:t>%的，即投标（响应）报价</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通过符合性审查的次低报价供应商投标（响应）报价×</w:t>
      </w:r>
      <w:r>
        <w:rPr>
          <w:rFonts w:hint="eastAsia" w:ascii="宋体" w:hAnsi="宋体" w:cs="宋体"/>
          <w:color w:val="000000"/>
          <w:sz w:val="24"/>
          <w:highlight w:val="none"/>
          <w:lang w:val="en-US" w:eastAsia="zh-CN"/>
        </w:rPr>
        <w:t>65</w:t>
      </w:r>
      <w:r>
        <w:rPr>
          <w:rFonts w:hint="eastAsia" w:ascii="宋体" w:hAnsi="宋体" w:cs="宋体"/>
          <w:color w:val="000000"/>
          <w:sz w:val="24"/>
          <w:highlight w:val="none"/>
        </w:rPr>
        <w:t>%；</w:t>
      </w:r>
    </w:p>
    <w:p w14:paraId="289278FE">
      <w:pPr>
        <w:tabs>
          <w:tab w:val="left" w:pos="840"/>
          <w:tab w:val="left" w:pos="1050"/>
        </w:tabs>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lang w:val="en-US" w:eastAsia="zh-CN"/>
        </w:rPr>
        <w:t>C</w:t>
      </w:r>
      <w:r>
        <w:rPr>
          <w:rFonts w:hint="eastAsia" w:ascii="宋体" w:hAnsi="宋体" w:cs="宋体"/>
          <w:color w:val="000000"/>
          <w:sz w:val="24"/>
          <w:highlight w:val="none"/>
        </w:rPr>
        <w:t>.投标（响应）报价低于采购项目最高限价</w:t>
      </w:r>
      <w:r>
        <w:rPr>
          <w:rFonts w:hint="eastAsia" w:ascii="宋体" w:hAnsi="宋体" w:cs="宋体"/>
          <w:color w:val="000000"/>
          <w:sz w:val="24"/>
          <w:highlight w:val="none"/>
          <w:lang w:val="en-US" w:eastAsia="zh-CN"/>
        </w:rPr>
        <w:t>65</w:t>
      </w:r>
      <w:r>
        <w:rPr>
          <w:rFonts w:hint="eastAsia" w:ascii="宋体" w:hAnsi="宋体" w:cs="宋体"/>
          <w:color w:val="000000"/>
          <w:sz w:val="24"/>
          <w:highlight w:val="none"/>
        </w:rPr>
        <w:t>%的，即投标（响应）报价</w:t>
      </w:r>
      <w:r>
        <w:rPr>
          <w:rFonts w:hint="eastAsia" w:ascii="宋体" w:hAnsi="宋体" w:cs="宋体"/>
          <w:color w:val="000000"/>
          <w:sz w:val="24"/>
          <w:highlight w:val="none"/>
          <w:lang w:val="en-US" w:eastAsia="zh-CN"/>
        </w:rPr>
        <w:t>＜</w:t>
      </w:r>
      <w:r>
        <w:rPr>
          <w:rFonts w:hint="eastAsia" w:ascii="宋体" w:hAnsi="宋体" w:cs="宋体"/>
          <w:color w:val="000000"/>
          <w:sz w:val="24"/>
          <w:highlight w:val="none"/>
        </w:rPr>
        <w:t>采购项目最高限价×</w:t>
      </w:r>
      <w:r>
        <w:rPr>
          <w:rFonts w:hint="eastAsia" w:ascii="宋体" w:hAnsi="宋体" w:cs="宋体"/>
          <w:color w:val="000000"/>
          <w:sz w:val="24"/>
          <w:highlight w:val="none"/>
          <w:lang w:val="en-US" w:eastAsia="zh-CN"/>
        </w:rPr>
        <w:t>65</w:t>
      </w:r>
      <w:r>
        <w:rPr>
          <w:rFonts w:hint="eastAsia" w:ascii="宋体" w:hAnsi="宋体" w:cs="宋体"/>
          <w:color w:val="000000"/>
          <w:sz w:val="24"/>
          <w:highlight w:val="none"/>
        </w:rPr>
        <w:t>%；</w:t>
      </w:r>
    </w:p>
    <w:p w14:paraId="07AFA365">
      <w:pPr>
        <w:tabs>
          <w:tab w:val="left" w:pos="840"/>
          <w:tab w:val="left" w:pos="1050"/>
        </w:tabs>
        <w:spacing w:line="430" w:lineRule="exact"/>
        <w:ind w:firstLine="480"/>
        <w:rPr>
          <w:rFonts w:hint="eastAsia" w:ascii="宋体" w:hAnsi="宋体" w:cs="宋体"/>
          <w:color w:val="000000"/>
          <w:sz w:val="24"/>
          <w:highlight w:val="none"/>
        </w:rPr>
      </w:pPr>
      <w:r>
        <w:rPr>
          <w:rFonts w:hint="eastAsia" w:ascii="宋体" w:hAnsi="宋体" w:cs="宋体"/>
          <w:color w:val="000000"/>
          <w:sz w:val="24"/>
          <w:highlight w:val="none"/>
          <w:lang w:val="en-US" w:eastAsia="zh-CN"/>
        </w:rPr>
        <w:t>D</w:t>
      </w:r>
      <w:r>
        <w:rPr>
          <w:rFonts w:hint="eastAsia" w:ascii="宋体" w:hAnsi="宋体" w:cs="宋体"/>
          <w:color w:val="000000"/>
          <w:sz w:val="24"/>
          <w:highlight w:val="none"/>
        </w:rPr>
        <w:t>.评审委员会基于专业判断，认为供应商报价过低，有可能影响产品质量或者不能诚信履约的其他情形</w:t>
      </w:r>
    </w:p>
    <w:p w14:paraId="01604BD1">
      <w:pPr>
        <w:tabs>
          <w:tab w:val="left" w:pos="840"/>
          <w:tab w:val="left" w:pos="1050"/>
        </w:tabs>
        <w:spacing w:line="43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rPr>
        <w:t>②</w:t>
      </w:r>
      <w:r>
        <w:rPr>
          <w:rFonts w:hint="eastAsia" w:ascii="宋体" w:hAnsi="宋体" w:cs="宋体"/>
          <w:color w:val="000000"/>
          <w:sz w:val="24"/>
          <w:highlight w:val="none"/>
          <w:lang w:val="en-US" w:eastAsia="zh-CN"/>
        </w:rPr>
        <w:t>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073C16F7">
      <w:pPr>
        <w:tabs>
          <w:tab w:val="left" w:pos="840"/>
          <w:tab w:val="left" w:pos="1050"/>
        </w:tabs>
        <w:spacing w:line="43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D3B190">
      <w:pPr>
        <w:tabs>
          <w:tab w:val="left" w:pos="840"/>
          <w:tab w:val="left" w:pos="1050"/>
        </w:tabs>
        <w:spacing w:line="430" w:lineRule="exact"/>
        <w:ind w:firstLine="48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7866326">
      <w:pPr>
        <w:tabs>
          <w:tab w:val="left" w:pos="1365"/>
        </w:tabs>
        <w:spacing w:line="430" w:lineRule="exact"/>
        <w:ind w:firstLine="480"/>
        <w:rPr>
          <w:rFonts w:ascii="宋体" w:hAnsi="宋体" w:cs="宋体"/>
          <w:color w:val="000000"/>
          <w:sz w:val="24"/>
          <w:szCs w:val="22"/>
          <w:highlight w:val="none"/>
        </w:rPr>
      </w:pPr>
      <w:r>
        <w:rPr>
          <w:rFonts w:hint="eastAsia" w:ascii="宋体" w:hAnsi="宋体" w:cs="宋体"/>
          <w:color w:val="000000"/>
          <w:sz w:val="24"/>
          <w:highlight w:val="none"/>
        </w:rPr>
        <w:t>（5）比较与评价。按采购文件中规定的评标方法和标准，对资格性审查和符合性审查合格的投标文件进行商务和技术评估，综合比较与评价。</w:t>
      </w:r>
      <w:r>
        <w:rPr>
          <w:rFonts w:hint="eastAsia" w:ascii="宋体" w:hAnsi="宋体" w:cs="宋体"/>
          <w:color w:val="000000"/>
          <w:sz w:val="24"/>
          <w:szCs w:val="22"/>
          <w:highlight w:val="none"/>
        </w:rPr>
        <w:t>凡属于“（九）无效投标文件的确认”的投标文件不进入比较与评价程序。</w:t>
      </w:r>
    </w:p>
    <w:p w14:paraId="204025AB">
      <w:pPr>
        <w:tabs>
          <w:tab w:val="left" w:pos="1365"/>
        </w:tabs>
        <w:spacing w:line="430" w:lineRule="exact"/>
        <w:ind w:firstLine="480"/>
        <w:rPr>
          <w:rFonts w:ascii="宋体" w:hAnsi="宋体" w:cs="宋体"/>
          <w:b/>
          <w:color w:val="000000"/>
          <w:sz w:val="24"/>
          <w:highlight w:val="none"/>
        </w:rPr>
      </w:pPr>
      <w:r>
        <w:rPr>
          <w:rFonts w:hint="eastAsia" w:ascii="宋体" w:hAnsi="宋体" w:cs="宋体"/>
          <w:color w:val="000000"/>
          <w:sz w:val="24"/>
          <w:szCs w:val="20"/>
          <w:highlight w:val="none"/>
        </w:rPr>
        <w:t>（6）</w:t>
      </w:r>
      <w:r>
        <w:rPr>
          <w:rFonts w:hint="eastAsia" w:ascii="宋体" w:hAnsi="宋体" w:cs="宋体"/>
          <w:color w:val="000000"/>
          <w:sz w:val="24"/>
          <w:szCs w:val="22"/>
          <w:highlight w:val="none"/>
        </w:rPr>
        <w:t>经评审有效的投标文件按采购文件中规定的评标方法和标准，由评标委员会进行比较与评价。</w:t>
      </w:r>
      <w:r>
        <w:rPr>
          <w:rFonts w:hint="eastAsia" w:ascii="宋体" w:hAnsi="宋体" w:cs="宋体"/>
          <w:color w:val="000000"/>
          <w:sz w:val="24"/>
          <w:highlight w:val="none"/>
        </w:rPr>
        <w:t>评审全部结束后，由工作人员在公证或监督下，在评标室当场核对、汇总各投标供应商得分，确定各投标供应商总分和最终排序</w:t>
      </w:r>
      <w:r>
        <w:rPr>
          <w:rFonts w:hint="eastAsia" w:ascii="宋体" w:hAnsi="宋体" w:cs="宋体"/>
          <w:bCs/>
          <w:color w:val="000000"/>
          <w:sz w:val="24"/>
          <w:highlight w:val="none"/>
        </w:rPr>
        <w:t>。</w:t>
      </w:r>
    </w:p>
    <w:p w14:paraId="2D6E6B8D">
      <w:pPr>
        <w:tabs>
          <w:tab w:val="left" w:pos="525"/>
          <w:tab w:val="left" w:pos="1050"/>
          <w:tab w:val="left" w:pos="1200"/>
        </w:tabs>
        <w:spacing w:line="430" w:lineRule="exact"/>
        <w:ind w:firstLine="480"/>
        <w:rPr>
          <w:rFonts w:ascii="宋体" w:hAnsi="宋体" w:cs="宋体"/>
          <w:color w:val="000000"/>
          <w:sz w:val="24"/>
          <w:highlight w:val="none"/>
        </w:rPr>
      </w:pPr>
      <w:r>
        <w:rPr>
          <w:rFonts w:hint="eastAsia" w:ascii="宋体" w:hAnsi="宋体" w:cs="宋体"/>
          <w:color w:val="000000"/>
          <w:sz w:val="24"/>
          <w:highlight w:val="none"/>
        </w:rPr>
        <w:t>3.评标方法</w:t>
      </w:r>
    </w:p>
    <w:p w14:paraId="4B7121E8">
      <w:pPr>
        <w:tabs>
          <w:tab w:val="left" w:pos="1365"/>
        </w:tabs>
        <w:spacing w:line="430" w:lineRule="exact"/>
        <w:ind w:firstLine="480"/>
        <w:rPr>
          <w:rFonts w:ascii="宋体" w:hAnsi="宋体" w:cs="宋体"/>
          <w:bCs/>
          <w:color w:val="000000"/>
          <w:sz w:val="24"/>
          <w:highlight w:val="none"/>
        </w:rPr>
      </w:pPr>
      <w:r>
        <w:rPr>
          <w:rFonts w:hint="eastAsia" w:ascii="宋体" w:hAnsi="宋体" w:cs="宋体"/>
          <w:bCs/>
          <w:color w:val="000000"/>
          <w:sz w:val="24"/>
          <w:highlight w:val="none"/>
        </w:rPr>
        <w:t>投标供应商通过资格性与符合性审查的，方可进入比较与评价程序。</w:t>
      </w:r>
    </w:p>
    <w:p w14:paraId="57222B0B">
      <w:pPr>
        <w:tabs>
          <w:tab w:val="left" w:pos="1365"/>
        </w:tabs>
        <w:spacing w:line="430" w:lineRule="exact"/>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未列入本评分标准的其他条件不作为评分内容。</w:t>
      </w:r>
    </w:p>
    <w:p w14:paraId="2297CBF4">
      <w:pPr>
        <w:tabs>
          <w:tab w:val="left" w:pos="1365"/>
        </w:tabs>
        <w:spacing w:line="430" w:lineRule="exact"/>
        <w:ind w:firstLine="482"/>
        <w:rPr>
          <w:rFonts w:ascii="宋体" w:hAnsi="宋体" w:cs="宋体"/>
          <w:b/>
          <w:bCs/>
          <w:color w:val="000000"/>
          <w:sz w:val="24"/>
          <w:highlight w:val="none"/>
        </w:rPr>
      </w:pPr>
      <w:r>
        <w:rPr>
          <w:rFonts w:hint="eastAsia" w:ascii="宋体" w:hAnsi="宋体" w:cs="宋体"/>
          <w:b/>
          <w:bCs/>
          <w:color w:val="000000"/>
          <w:sz w:val="24"/>
          <w:highlight w:val="none"/>
        </w:rPr>
        <w:t>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p>
    <w:p w14:paraId="62BFB0FF">
      <w:pPr>
        <w:tabs>
          <w:tab w:val="left" w:pos="1365"/>
        </w:tabs>
        <w:spacing w:line="430" w:lineRule="exact"/>
        <w:ind w:firstLine="482"/>
        <w:rPr>
          <w:rFonts w:ascii="宋体" w:hAnsi="宋体" w:cs="宋体"/>
          <w:b/>
          <w:bCs/>
          <w:color w:val="000000"/>
          <w:sz w:val="24"/>
          <w:highlight w:val="none"/>
        </w:rPr>
      </w:pPr>
      <w:bookmarkStart w:id="3" w:name="_Toc38197181"/>
      <w:r>
        <w:rPr>
          <w:rFonts w:hint="eastAsia" w:ascii="宋体" w:hAnsi="宋体" w:cs="宋体"/>
          <w:b/>
          <w:bCs/>
          <w:color w:val="000000"/>
          <w:sz w:val="24"/>
          <w:highlight w:val="none"/>
        </w:rPr>
        <w:t>4.评分标准</w:t>
      </w:r>
      <w:bookmarkEnd w:id="3"/>
    </w:p>
    <w:p w14:paraId="120D732D">
      <w:pPr>
        <w:tabs>
          <w:tab w:val="left" w:pos="1365"/>
        </w:tabs>
        <w:spacing w:line="430" w:lineRule="exact"/>
        <w:ind w:firstLine="482"/>
        <w:rPr>
          <w:rFonts w:ascii="宋体" w:hAnsi="宋体" w:cs="宋体"/>
          <w:b/>
          <w:bCs/>
          <w:color w:val="000000"/>
          <w:sz w:val="24"/>
          <w:highlight w:val="none"/>
        </w:rPr>
      </w:pPr>
      <w:r>
        <w:rPr>
          <w:rFonts w:hint="eastAsia" w:ascii="宋体" w:hAnsi="宋体" w:cs="宋体"/>
          <w:b/>
          <w:bCs/>
          <w:color w:val="000000"/>
          <w:sz w:val="24"/>
          <w:highlight w:val="none"/>
        </w:rPr>
        <w:t>4.1综合评分法满分为100分，计分均保留2位小数。</w:t>
      </w:r>
    </w:p>
    <w:p w14:paraId="21339ADC">
      <w:pPr>
        <w:tabs>
          <w:tab w:val="left" w:pos="1365"/>
        </w:tabs>
        <w:spacing w:line="430" w:lineRule="exact"/>
        <w:ind w:firstLine="482"/>
        <w:rPr>
          <w:rFonts w:ascii="宋体" w:hAnsi="宋体" w:cs="宋体"/>
          <w:b/>
          <w:bCs/>
          <w:color w:val="000000"/>
          <w:sz w:val="24"/>
          <w:highlight w:val="none"/>
        </w:rPr>
      </w:pPr>
      <w:r>
        <w:rPr>
          <w:rFonts w:hint="eastAsia" w:ascii="宋体" w:hAnsi="宋体" w:cs="宋体"/>
          <w:b/>
          <w:bCs/>
          <w:color w:val="000000"/>
          <w:sz w:val="24"/>
          <w:highlight w:val="none"/>
        </w:rPr>
        <w:t>4.2评分项目及分值：</w:t>
      </w:r>
    </w:p>
    <w:p w14:paraId="5EA32DE0">
      <w:pPr>
        <w:spacing w:line="440" w:lineRule="exact"/>
        <w:ind w:firstLine="482"/>
        <w:rPr>
          <w:rFonts w:ascii="宋体" w:hAnsi="宋体" w:cs="宋体"/>
          <w:b/>
          <w:color w:val="000000"/>
          <w:sz w:val="24"/>
          <w:highlight w:val="none"/>
        </w:rPr>
      </w:pPr>
      <w:bookmarkStart w:id="4" w:name="_Toc37956127"/>
      <w:bookmarkStart w:id="5" w:name="_Toc37956245"/>
      <w:r>
        <w:rPr>
          <w:rFonts w:hint="eastAsia" w:ascii="宋体" w:hAnsi="宋体" w:cs="宋体"/>
          <w:b/>
          <w:color w:val="000000"/>
          <w:sz w:val="24"/>
          <w:highlight w:val="none"/>
        </w:rPr>
        <w:t>评分细则：</w:t>
      </w:r>
    </w:p>
    <w:p w14:paraId="77311089">
      <w:pPr>
        <w:spacing w:line="440" w:lineRule="exact"/>
        <w:ind w:firstLine="482"/>
        <w:rPr>
          <w:rFonts w:ascii="宋体" w:hAnsi="宋体" w:cs="宋体"/>
          <w:b/>
          <w:color w:val="000000"/>
          <w:sz w:val="24"/>
          <w:highlight w:val="none"/>
        </w:rPr>
      </w:pPr>
      <w:r>
        <w:rPr>
          <w:rFonts w:hint="eastAsia" w:ascii="宋体" w:hAnsi="宋体" w:cs="宋体"/>
          <w:b/>
          <w:color w:val="000000"/>
          <w:sz w:val="24"/>
          <w:highlight w:val="none"/>
        </w:rPr>
        <w:t xml:space="preserve">（一）价格分               </w:t>
      </w:r>
      <w:r>
        <w:rPr>
          <w:rFonts w:hint="eastAsia" w:ascii="宋体" w:hAnsi="宋体" w:cs="宋体"/>
          <w:b/>
          <w:color w:val="000000"/>
          <w:sz w:val="24"/>
          <w:highlight w:val="none"/>
          <w:lang w:val="en-US" w:eastAsia="zh-CN"/>
        </w:rPr>
        <w:t>3</w:t>
      </w:r>
      <w:r>
        <w:rPr>
          <w:rFonts w:hint="eastAsia" w:ascii="宋体" w:hAnsi="宋体" w:cs="宋体"/>
          <w:b/>
          <w:color w:val="000000"/>
          <w:sz w:val="24"/>
          <w:highlight w:val="none"/>
        </w:rPr>
        <w:t>0分</w:t>
      </w:r>
    </w:p>
    <w:p w14:paraId="187FAC1B">
      <w:pPr>
        <w:spacing w:line="440" w:lineRule="exact"/>
        <w:ind w:firstLine="482"/>
        <w:rPr>
          <w:rFonts w:ascii="宋体" w:hAnsi="宋体" w:cs="宋体"/>
          <w:b/>
          <w:color w:val="000000"/>
          <w:sz w:val="24"/>
          <w:highlight w:val="none"/>
        </w:rPr>
      </w:pPr>
      <w:r>
        <w:rPr>
          <w:rFonts w:hint="eastAsia" w:ascii="宋体" w:hAnsi="宋体" w:cs="宋体"/>
          <w:b/>
          <w:color w:val="000000"/>
          <w:sz w:val="24"/>
          <w:highlight w:val="none"/>
        </w:rPr>
        <w:t xml:space="preserve">（二）商务资信分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30</w:t>
      </w:r>
      <w:r>
        <w:rPr>
          <w:rFonts w:hint="eastAsia" w:ascii="宋体" w:hAnsi="宋体" w:cs="宋体"/>
          <w:b/>
          <w:color w:val="000000"/>
          <w:sz w:val="24"/>
          <w:highlight w:val="none"/>
        </w:rPr>
        <w:t>分</w:t>
      </w:r>
    </w:p>
    <w:p w14:paraId="66347242">
      <w:pPr>
        <w:spacing w:line="440" w:lineRule="exact"/>
        <w:ind w:left="479"/>
        <w:rPr>
          <w:rFonts w:hint="eastAsia" w:ascii="宋体" w:hAnsi="宋体" w:cs="宋体"/>
          <w:b/>
          <w:color w:val="000000"/>
          <w:sz w:val="24"/>
          <w:highlight w:val="none"/>
        </w:rPr>
      </w:pPr>
      <w:r>
        <w:rPr>
          <w:rFonts w:hint="eastAsia" w:ascii="宋体" w:hAnsi="宋体" w:cs="宋体"/>
          <w:b/>
          <w:color w:val="000000"/>
          <w:sz w:val="24"/>
          <w:highlight w:val="none"/>
        </w:rPr>
        <w:t>（</w:t>
      </w:r>
      <w:r>
        <w:rPr>
          <w:rFonts w:hint="eastAsia" w:ascii="宋体" w:hAnsi="宋体" w:cs="宋体"/>
          <w:b/>
          <w:color w:val="000000"/>
          <w:sz w:val="24"/>
          <w:highlight w:val="none"/>
          <w:lang w:val="en-US" w:eastAsia="zh-CN"/>
        </w:rPr>
        <w:t>三</w:t>
      </w:r>
      <w:r>
        <w:rPr>
          <w:rFonts w:hint="eastAsia" w:ascii="宋体" w:hAnsi="宋体" w:cs="宋体"/>
          <w:b/>
          <w:color w:val="000000"/>
          <w:sz w:val="24"/>
          <w:highlight w:val="none"/>
        </w:rPr>
        <w:t>）技术分</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38</w:t>
      </w:r>
      <w:r>
        <w:rPr>
          <w:rFonts w:hint="eastAsia" w:ascii="宋体" w:hAnsi="宋体" w:cs="宋体"/>
          <w:b/>
          <w:color w:val="000000"/>
          <w:sz w:val="24"/>
          <w:highlight w:val="none"/>
        </w:rPr>
        <w:t>分</w:t>
      </w:r>
    </w:p>
    <w:p w14:paraId="6ADCA130">
      <w:pPr>
        <w:spacing w:line="440" w:lineRule="exact"/>
        <w:ind w:left="479"/>
        <w:rPr>
          <w:rFonts w:hint="eastAsia" w:ascii="宋体" w:hAnsi="宋体" w:eastAsia="宋体" w:cs="宋体"/>
          <w:bCs/>
          <w:color w:val="auto"/>
          <w:sz w:val="24"/>
          <w:szCs w:val="24"/>
          <w:highlight w:val="none"/>
        </w:rPr>
      </w:pPr>
      <w:r>
        <w:rPr>
          <w:rFonts w:hint="eastAsia" w:ascii="宋体" w:hAnsi="宋体" w:eastAsia="宋体" w:cs="宋体"/>
          <w:b/>
          <w:color w:val="000000"/>
          <w:sz w:val="24"/>
          <w:highlight w:val="none"/>
          <w:lang w:eastAsia="zh-CN"/>
        </w:rPr>
        <w:t>（</w:t>
      </w:r>
      <w:r>
        <w:rPr>
          <w:rFonts w:hint="eastAsia" w:ascii="宋体" w:hAnsi="宋体" w:cs="宋体"/>
          <w:b/>
          <w:color w:val="000000"/>
          <w:sz w:val="24"/>
          <w:highlight w:val="none"/>
          <w:lang w:val="en-US" w:eastAsia="zh-CN"/>
        </w:rPr>
        <w:t>四</w:t>
      </w:r>
      <w:r>
        <w:rPr>
          <w:rFonts w:hint="eastAsia" w:ascii="宋体" w:hAnsi="宋体" w:eastAsia="宋体" w:cs="宋体"/>
          <w:b/>
          <w:color w:val="000000"/>
          <w:sz w:val="24"/>
          <w:highlight w:val="none"/>
          <w:lang w:eastAsia="zh-CN"/>
        </w:rPr>
        <w:t>）</w:t>
      </w:r>
      <w:r>
        <w:rPr>
          <w:rFonts w:hint="eastAsia" w:ascii="宋体" w:hAnsi="宋体" w:eastAsia="宋体" w:cs="宋体"/>
          <w:b/>
          <w:bCs w:val="0"/>
          <w:color w:val="auto"/>
          <w:sz w:val="24"/>
          <w:szCs w:val="24"/>
          <w:highlight w:val="none"/>
        </w:rPr>
        <w:t xml:space="preserve">政策加分             </w:t>
      </w:r>
      <w:r>
        <w:rPr>
          <w:rFonts w:hint="eastAsia" w:ascii="宋体" w:hAnsi="宋体" w:eastAsia="宋体" w:cs="宋体"/>
          <w:b/>
          <w:bCs w:val="0"/>
          <w:color w:val="auto"/>
          <w:sz w:val="24"/>
          <w:szCs w:val="24"/>
          <w:highlight w:val="none"/>
          <w:lang w:val="en-US" w:eastAsia="zh-CN"/>
        </w:rPr>
        <w:t xml:space="preserve"> 2</w:t>
      </w:r>
      <w:r>
        <w:rPr>
          <w:rFonts w:hint="eastAsia" w:ascii="宋体" w:hAnsi="宋体" w:eastAsia="宋体" w:cs="宋体"/>
          <w:b/>
          <w:bCs w:val="0"/>
          <w:color w:val="auto"/>
          <w:sz w:val="24"/>
          <w:szCs w:val="24"/>
          <w:highlight w:val="none"/>
        </w:rPr>
        <w:t>分</w:t>
      </w:r>
    </w:p>
    <w:p w14:paraId="76E0246E">
      <w:pPr>
        <w:spacing w:line="440" w:lineRule="exact"/>
        <w:ind w:left="479"/>
        <w:rPr>
          <w:rFonts w:ascii="宋体" w:hAnsi="宋体" w:cs="宋体"/>
          <w:b/>
          <w:color w:val="000000"/>
          <w:sz w:val="24"/>
          <w:highlight w:val="none"/>
        </w:rPr>
      </w:pPr>
      <w:r>
        <w:rPr>
          <w:rFonts w:hint="eastAsia" w:ascii="宋体" w:hAnsi="宋体" w:cs="宋体"/>
          <w:b/>
          <w:color w:val="000000"/>
          <w:sz w:val="24"/>
          <w:highlight w:val="none"/>
        </w:rPr>
        <w:t>各项评分标准：</w:t>
      </w:r>
    </w:p>
    <w:p w14:paraId="688EAA1E">
      <w:pPr>
        <w:spacing w:line="440" w:lineRule="exact"/>
        <w:ind w:left="479"/>
        <w:rPr>
          <w:rFonts w:ascii="宋体" w:hAnsi="宋体" w:cs="宋体"/>
          <w:b/>
          <w:bCs/>
          <w:sz w:val="24"/>
          <w:highlight w:val="none"/>
        </w:rPr>
      </w:pPr>
      <w:r>
        <w:rPr>
          <w:rFonts w:hint="eastAsia" w:ascii="宋体" w:hAnsi="宋体" w:cs="宋体"/>
          <w:b/>
          <w:bCs/>
          <w:sz w:val="24"/>
          <w:highlight w:val="none"/>
        </w:rPr>
        <w:t>（一）价格分（</w:t>
      </w:r>
      <w:r>
        <w:rPr>
          <w:rFonts w:hint="eastAsia" w:ascii="宋体" w:hAnsi="宋体" w:cs="宋体"/>
          <w:b/>
          <w:bCs/>
          <w:sz w:val="24"/>
          <w:highlight w:val="none"/>
          <w:lang w:val="en-US" w:eastAsia="zh-CN"/>
        </w:rPr>
        <w:t>3</w:t>
      </w:r>
      <w:r>
        <w:rPr>
          <w:rFonts w:hint="eastAsia" w:ascii="宋体" w:hAnsi="宋体" w:cs="宋体"/>
          <w:b/>
          <w:bCs/>
          <w:sz w:val="24"/>
          <w:highlight w:val="none"/>
        </w:rPr>
        <w:t>0分）</w:t>
      </w:r>
    </w:p>
    <w:p w14:paraId="477D9B31">
      <w:pPr>
        <w:spacing w:line="440" w:lineRule="exact"/>
        <w:ind w:firstLine="480"/>
        <w:rPr>
          <w:rFonts w:hint="eastAsia" w:ascii="宋体" w:hAnsi="宋体" w:cs="宋体"/>
          <w:sz w:val="24"/>
          <w:highlight w:val="none"/>
        </w:rPr>
      </w:pPr>
      <w:bookmarkStart w:id="6" w:name="OLE_LINK19"/>
      <w:r>
        <w:rPr>
          <w:rFonts w:hint="eastAsia" w:ascii="宋体" w:hAnsi="宋体" w:cs="宋体"/>
          <w:sz w:val="24"/>
          <w:highlight w:val="none"/>
        </w:rPr>
        <w:t>采用低价优先法计算，即满足招标文件要求且投标价格最低的投标报价为评标基准价，其价格分为满分。其他投标人的价格分统一按照下列公式计算：</w:t>
      </w:r>
    </w:p>
    <w:p w14:paraId="0A451D38">
      <w:pPr>
        <w:spacing w:line="440" w:lineRule="exact"/>
        <w:ind w:firstLine="480"/>
        <w:rPr>
          <w:rFonts w:hint="eastAsia" w:ascii="宋体" w:hAnsi="宋体" w:cs="宋体"/>
          <w:sz w:val="24"/>
          <w:highlight w:val="none"/>
        </w:rPr>
      </w:pPr>
      <w:r>
        <w:rPr>
          <w:rFonts w:hint="eastAsia" w:ascii="宋体" w:hAnsi="宋体" w:cs="宋体"/>
          <w:sz w:val="24"/>
          <w:highlight w:val="none"/>
        </w:rPr>
        <w:t>投标报价得分=</w:t>
      </w:r>
      <w:r>
        <w:rPr>
          <w:rFonts w:hint="eastAsia" w:ascii="宋体" w:hAnsi="宋体" w:cs="宋体"/>
          <w:sz w:val="24"/>
          <w:highlight w:val="none"/>
          <w:lang w:eastAsia="zh-CN"/>
        </w:rPr>
        <w:t>（</w:t>
      </w:r>
      <w:r>
        <w:rPr>
          <w:rFonts w:hint="eastAsia" w:ascii="宋体" w:hAnsi="宋体" w:cs="宋体"/>
          <w:sz w:val="24"/>
          <w:highlight w:val="none"/>
        </w:rPr>
        <w:t>评标基准价／投标报价</w:t>
      </w:r>
      <w:r>
        <w:rPr>
          <w:rFonts w:hint="eastAsia" w:ascii="宋体" w:hAnsi="宋体" w:cs="宋体"/>
          <w:sz w:val="24"/>
          <w:highlight w:val="none"/>
          <w:lang w:eastAsia="zh-CN"/>
        </w:rPr>
        <w:t>）</w:t>
      </w:r>
      <w:r>
        <w:rPr>
          <w:rFonts w:hint="eastAsia" w:ascii="宋体" w:hAnsi="宋体" w:cs="宋体"/>
          <w:sz w:val="24"/>
          <w:highlight w:val="none"/>
        </w:rPr>
        <w:t>×价格权值×100。</w:t>
      </w:r>
    </w:p>
    <w:p w14:paraId="204820F2">
      <w:pPr>
        <w:spacing w:line="440" w:lineRule="exact"/>
        <w:ind w:firstLine="480"/>
        <w:rPr>
          <w:rFonts w:hint="eastAsia" w:ascii="宋体" w:hAnsi="宋体" w:cs="宋体"/>
          <w:sz w:val="24"/>
          <w:highlight w:val="none"/>
        </w:rPr>
      </w:pPr>
      <w:r>
        <w:rPr>
          <w:rFonts w:hint="eastAsia" w:ascii="宋体" w:hAnsi="宋体" w:cs="宋体"/>
          <w:sz w:val="24"/>
          <w:highlight w:val="none"/>
        </w:rPr>
        <w:t>关于价格扣除详见本章第二部分“一、落实政府采购政策的价格调整”</w:t>
      </w:r>
      <w:bookmarkEnd w:id="6"/>
      <w:r>
        <w:rPr>
          <w:rFonts w:hint="eastAsia" w:ascii="宋体" w:hAnsi="宋体" w:cs="宋体"/>
          <w:sz w:val="24"/>
          <w:highlight w:val="none"/>
        </w:rPr>
        <w:t>。</w:t>
      </w:r>
    </w:p>
    <w:p w14:paraId="14AD0C18">
      <w:pPr>
        <w:spacing w:line="440" w:lineRule="exact"/>
        <w:ind w:firstLine="480"/>
        <w:rPr>
          <w:rFonts w:hint="eastAsia"/>
          <w:highlight w:val="none"/>
          <w:lang w:val="en-US" w:eastAsia="zh-CN"/>
        </w:rPr>
      </w:pPr>
      <w:r>
        <w:rPr>
          <w:rFonts w:hint="eastAsia" w:ascii="宋体" w:hAnsi="宋体" w:cs="宋体"/>
          <w:sz w:val="24"/>
          <w:highlight w:val="none"/>
        </w:rPr>
        <w:t>注：1.价格扣除：</w:t>
      </w:r>
      <w:r>
        <w:rPr>
          <w:rFonts w:hint="eastAsia" w:ascii="宋体" w:hAnsi="宋体" w:cs="宋体"/>
          <w:color w:val="000000"/>
          <w:sz w:val="24"/>
          <w:highlight w:val="none"/>
          <w:lang w:eastAsia="zh-CN"/>
        </w:rPr>
        <w:t>根据《国务院办公厅关于在政府采购中实施本国产品标准及相关政策的通知》（国办发〔2025〕34号）、《关于贯彻落实〈国务院办公厅关于在政府采购中实施本国产品标准及相关政策的通知〉的意见》（财库〔2025〕30号）</w:t>
      </w:r>
      <w:r>
        <w:rPr>
          <w:rFonts w:hint="eastAsia" w:ascii="宋体" w:hAnsi="宋体" w:cs="宋体"/>
          <w:color w:val="000000"/>
          <w:sz w:val="24"/>
          <w:highlight w:val="none"/>
          <w:lang w:val="en-US" w:eastAsia="zh-CN"/>
        </w:rPr>
        <w:t>规定，提供《关于符合本国产品标准的声明函》，对符合本国产品的报价给予20%的价格扣除（未提供声明函或产品不是本国产品不享受价格扣除）【产品在中国境内生产的组件成本，按照国办发〔2025〕34号附件1《中国境内生产的组件成本核算基本规则》计算】；对于仅有本国产品参与竞争的政府采购项目（即本项目中全部供应商提供的产品均为本国产品的），本国产品不享受价格扣除评审优惠；</w:t>
      </w:r>
    </w:p>
    <w:p w14:paraId="6CA1856C">
      <w:pPr>
        <w:spacing w:line="440" w:lineRule="exact"/>
        <w:ind w:firstLine="480"/>
        <w:rPr>
          <w:rFonts w:ascii="宋体" w:hAnsi="宋体" w:cs="宋体"/>
          <w:sz w:val="24"/>
          <w:highlight w:val="none"/>
        </w:rPr>
      </w:pPr>
      <w:r>
        <w:rPr>
          <w:rFonts w:hint="eastAsia" w:ascii="宋体" w:hAnsi="宋体" w:cs="宋体"/>
          <w:sz w:val="24"/>
          <w:highlight w:val="none"/>
          <w:lang w:val="en-US" w:eastAsia="zh-CN"/>
        </w:rPr>
        <w:t>2.</w:t>
      </w:r>
      <w:r>
        <w:rPr>
          <w:rFonts w:hint="eastAsia" w:ascii="宋体" w:hAnsi="宋体" w:cs="宋体"/>
          <w:color w:val="000000"/>
          <w:sz w:val="24"/>
          <w:highlight w:val="none"/>
        </w:rPr>
        <w:t>评标委员会认定投标人的报价</w:t>
      </w:r>
      <w:r>
        <w:rPr>
          <w:rFonts w:hint="eastAsia" w:ascii="宋体" w:hAnsi="宋体" w:cs="宋体"/>
          <w:color w:val="000000"/>
          <w:sz w:val="24"/>
          <w:highlight w:val="none"/>
          <w:lang w:val="en-US" w:eastAsia="zh-CN"/>
        </w:rPr>
        <w:t>明显过低</w:t>
      </w:r>
      <w:r>
        <w:rPr>
          <w:rFonts w:hint="eastAsia" w:ascii="宋体" w:hAnsi="宋体" w:cs="宋体"/>
          <w:color w:val="000000"/>
          <w:sz w:val="24"/>
          <w:highlight w:val="none"/>
        </w:rPr>
        <w:t>，有可能影响产品质量或者不能诚信履约的，应当按照《</w:t>
      </w:r>
      <w:r>
        <w:rPr>
          <w:rFonts w:hint="eastAsia" w:ascii="宋体" w:hAnsi="宋体" w:cs="宋体"/>
          <w:color w:val="000000"/>
          <w:sz w:val="24"/>
          <w:highlight w:val="none"/>
          <w:lang w:val="en-US" w:eastAsia="zh-CN"/>
        </w:rPr>
        <w:t>关于推动解决政府采购异常低价问题的通知</w:t>
      </w: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财库〔2026〕2号</w:t>
      </w:r>
      <w:r>
        <w:rPr>
          <w:rFonts w:hint="eastAsia" w:ascii="宋体" w:hAnsi="宋体" w:cs="宋体"/>
          <w:color w:val="000000"/>
          <w:sz w:val="24"/>
          <w:highlight w:val="none"/>
        </w:rPr>
        <w:t>）要求，启动异常低价投标（响应）审查程序</w:t>
      </w:r>
      <w:r>
        <w:rPr>
          <w:rFonts w:hint="eastAsia" w:ascii="宋体" w:hAnsi="宋体" w:cs="宋体"/>
          <w:sz w:val="24"/>
          <w:highlight w:val="none"/>
        </w:rPr>
        <w:t>。（具体详见采购文件“二、投标供应商须知”）</w:t>
      </w:r>
    </w:p>
    <w:p w14:paraId="75AC1696">
      <w:pPr>
        <w:spacing w:line="440" w:lineRule="exact"/>
        <w:ind w:firstLine="482"/>
        <w:rPr>
          <w:rFonts w:ascii="宋体" w:hAnsi="宋体" w:cs="宋体"/>
          <w:b/>
          <w:bCs/>
          <w:sz w:val="24"/>
          <w:highlight w:val="none"/>
        </w:rPr>
      </w:pPr>
      <w:r>
        <w:rPr>
          <w:rFonts w:hint="eastAsia" w:ascii="宋体" w:hAnsi="宋体" w:cs="宋体"/>
          <w:b/>
          <w:bCs/>
          <w:sz w:val="24"/>
          <w:highlight w:val="none"/>
        </w:rPr>
        <w:t>（二）商务资信分（</w:t>
      </w:r>
      <w:r>
        <w:rPr>
          <w:rFonts w:hint="eastAsia" w:ascii="宋体" w:hAnsi="宋体" w:cs="宋体"/>
          <w:b/>
          <w:bCs/>
          <w:sz w:val="24"/>
          <w:highlight w:val="none"/>
          <w:lang w:val="en-US" w:eastAsia="zh-CN"/>
        </w:rPr>
        <w:t>30</w:t>
      </w:r>
      <w:r>
        <w:rPr>
          <w:rFonts w:hint="eastAsia" w:ascii="宋体" w:hAnsi="宋体" w:cs="宋体"/>
          <w:b/>
          <w:bCs/>
          <w:sz w:val="24"/>
          <w:highlight w:val="none"/>
        </w:rPr>
        <w:t>分）</w:t>
      </w:r>
    </w:p>
    <w:p w14:paraId="18B13757">
      <w:pPr>
        <w:spacing w:line="440" w:lineRule="exact"/>
        <w:ind w:firstLine="480"/>
        <w:rPr>
          <w:rFonts w:hint="eastAsia" w:ascii="宋体" w:hAnsi="宋体" w:eastAsia="宋体" w:cs="宋体"/>
          <w:bCs/>
          <w:sz w:val="24"/>
          <w:highlight w:val="none"/>
          <w:lang w:eastAsia="zh-CN"/>
        </w:rPr>
      </w:pPr>
      <w:r>
        <w:rPr>
          <w:rFonts w:hint="eastAsia" w:ascii="宋体" w:hAnsi="宋体" w:cs="宋体"/>
          <w:bCs/>
          <w:sz w:val="24"/>
          <w:highlight w:val="none"/>
        </w:rPr>
        <w:t>1</w:t>
      </w:r>
      <w:r>
        <w:rPr>
          <w:rFonts w:hint="eastAsia" w:ascii="宋体" w:hAnsi="宋体" w:cs="宋体"/>
          <w:bCs/>
          <w:sz w:val="24"/>
          <w:highlight w:val="none"/>
          <w:lang w:val="en-US" w:eastAsia="zh-CN"/>
        </w:rPr>
        <w:t>.类似</w:t>
      </w:r>
      <w:r>
        <w:rPr>
          <w:rFonts w:hint="eastAsia" w:ascii="宋体" w:hAnsi="宋体" w:cs="宋体"/>
          <w:bCs/>
          <w:sz w:val="24"/>
          <w:highlight w:val="none"/>
        </w:rPr>
        <w:t>业绩（</w:t>
      </w:r>
      <w:r>
        <w:rPr>
          <w:rFonts w:hint="eastAsia" w:ascii="宋体" w:hAnsi="宋体" w:cs="宋体"/>
          <w:bCs/>
          <w:sz w:val="24"/>
          <w:highlight w:val="none"/>
          <w:lang w:val="en-US" w:eastAsia="zh-CN"/>
        </w:rPr>
        <w:t>4</w:t>
      </w:r>
      <w:r>
        <w:rPr>
          <w:rFonts w:hint="eastAsia" w:ascii="宋体" w:hAnsi="宋体" w:cs="宋体"/>
          <w:bCs/>
          <w:sz w:val="24"/>
          <w:highlight w:val="none"/>
        </w:rPr>
        <w:t>分）</w:t>
      </w:r>
      <w:r>
        <w:rPr>
          <w:rFonts w:hint="eastAsia" w:ascii="宋体" w:hAnsi="宋体" w:cs="宋体"/>
          <w:bCs/>
          <w:sz w:val="24"/>
          <w:highlight w:val="none"/>
          <w:lang w:eastAsia="zh-CN"/>
        </w:rPr>
        <w:t>：</w:t>
      </w:r>
    </w:p>
    <w:p w14:paraId="6746C28B">
      <w:pPr>
        <w:spacing w:line="440" w:lineRule="exact"/>
        <w:ind w:firstLine="480"/>
        <w:rPr>
          <w:rFonts w:hint="eastAsia" w:ascii="宋体" w:hAnsi="宋体" w:eastAsia="宋体" w:cs="宋体"/>
          <w:bCs/>
          <w:sz w:val="24"/>
          <w:highlight w:val="none"/>
          <w:lang w:eastAsia="zh-CN"/>
        </w:rPr>
      </w:pPr>
      <w:r>
        <w:rPr>
          <w:rFonts w:hint="eastAsia" w:ascii="宋体" w:hAnsi="宋体" w:cs="宋体"/>
          <w:bCs/>
          <w:sz w:val="24"/>
          <w:highlight w:val="none"/>
        </w:rPr>
        <w:t>投标人或产品制造商提供自202</w:t>
      </w:r>
      <w:r>
        <w:rPr>
          <w:rFonts w:hint="eastAsia" w:ascii="宋体" w:hAnsi="宋体" w:cs="宋体"/>
          <w:bCs/>
          <w:sz w:val="24"/>
          <w:highlight w:val="none"/>
          <w:lang w:val="en-US" w:eastAsia="zh-CN"/>
        </w:rPr>
        <w:t>3</w:t>
      </w:r>
      <w:r>
        <w:rPr>
          <w:rFonts w:hint="eastAsia" w:ascii="宋体" w:hAnsi="宋体" w:cs="宋体"/>
          <w:bCs/>
          <w:sz w:val="24"/>
          <w:highlight w:val="none"/>
        </w:rPr>
        <w:t>年1月1日（以合同签订时间为准）以来的类似项目业绩的，有一个得2分，本项最多得</w:t>
      </w:r>
      <w:r>
        <w:rPr>
          <w:rFonts w:hint="eastAsia" w:ascii="宋体" w:hAnsi="宋体" w:cs="宋体"/>
          <w:bCs/>
          <w:sz w:val="24"/>
          <w:highlight w:val="none"/>
          <w:lang w:val="en-US" w:eastAsia="zh-CN"/>
        </w:rPr>
        <w:t>4</w:t>
      </w:r>
      <w:r>
        <w:rPr>
          <w:rFonts w:hint="eastAsia" w:ascii="宋体" w:hAnsi="宋体" w:cs="宋体"/>
          <w:bCs/>
          <w:sz w:val="24"/>
          <w:highlight w:val="none"/>
        </w:rPr>
        <w:t>分</w:t>
      </w:r>
      <w:r>
        <w:rPr>
          <w:rFonts w:hint="eastAsia" w:ascii="宋体" w:hAnsi="宋体" w:cs="宋体"/>
          <w:bCs/>
          <w:sz w:val="24"/>
          <w:highlight w:val="none"/>
          <w:lang w:eastAsia="zh-CN"/>
        </w:rPr>
        <w:t>。【提供</w:t>
      </w:r>
      <w:r>
        <w:rPr>
          <w:rFonts w:hint="eastAsia" w:ascii="宋体" w:hAnsi="宋体" w:cs="宋体"/>
          <w:bCs/>
          <w:sz w:val="24"/>
          <w:highlight w:val="none"/>
          <w:lang w:val="en-US" w:eastAsia="zh-CN"/>
        </w:rPr>
        <w:t>有效</w:t>
      </w:r>
      <w:r>
        <w:rPr>
          <w:rFonts w:hint="eastAsia" w:ascii="宋体" w:hAnsi="宋体" w:cs="宋体"/>
          <w:bCs/>
          <w:sz w:val="24"/>
          <w:highlight w:val="none"/>
          <w:lang w:eastAsia="zh-CN"/>
        </w:rPr>
        <w:t>的</w:t>
      </w:r>
      <w:r>
        <w:rPr>
          <w:rFonts w:hint="eastAsia" w:ascii="宋体" w:hAnsi="宋体" w:cs="宋体"/>
          <w:bCs/>
          <w:sz w:val="24"/>
          <w:highlight w:val="none"/>
          <w:lang w:val="en-US" w:eastAsia="zh-CN"/>
        </w:rPr>
        <w:t>合同原件</w:t>
      </w:r>
      <w:r>
        <w:rPr>
          <w:rFonts w:hint="eastAsia" w:ascii="宋体" w:hAnsi="宋体" w:cs="宋体"/>
          <w:bCs/>
          <w:sz w:val="24"/>
          <w:highlight w:val="none"/>
          <w:lang w:eastAsia="zh-CN"/>
        </w:rPr>
        <w:t>扫描件并加盖投标人</w:t>
      </w:r>
      <w:r>
        <w:rPr>
          <w:rFonts w:hint="eastAsia" w:ascii="宋体" w:hAnsi="宋体" w:cs="宋体"/>
          <w:bCs/>
          <w:sz w:val="24"/>
          <w:highlight w:val="none"/>
          <w:lang w:val="en-US" w:eastAsia="zh-CN"/>
        </w:rPr>
        <w:t>电子</w:t>
      </w:r>
      <w:r>
        <w:rPr>
          <w:rFonts w:hint="eastAsia" w:ascii="宋体" w:hAnsi="宋体" w:cs="宋体"/>
          <w:bCs/>
          <w:sz w:val="24"/>
          <w:highlight w:val="none"/>
          <w:lang w:eastAsia="zh-CN"/>
        </w:rPr>
        <w:t>公章上传至投标文件中，时间以合同签订时间为准，未提供或提供不全不得分</w:t>
      </w:r>
      <w:r>
        <w:rPr>
          <w:rFonts w:hint="eastAsia" w:ascii="宋体" w:hAnsi="宋体" w:eastAsia="宋体" w:cs="宋体"/>
          <w:bCs/>
          <w:sz w:val="24"/>
          <w:highlight w:val="none"/>
          <w:lang w:eastAsia="zh-CN"/>
        </w:rPr>
        <w:t>】</w:t>
      </w:r>
    </w:p>
    <w:p w14:paraId="2834E7CB">
      <w:pPr>
        <w:spacing w:line="440" w:lineRule="exact"/>
        <w:ind w:firstLine="480"/>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2.企业综合实力（</w:t>
      </w:r>
      <w:r>
        <w:rPr>
          <w:rFonts w:hint="eastAsia" w:ascii="宋体" w:hAnsi="宋体" w:cs="宋体"/>
          <w:bCs/>
          <w:sz w:val="24"/>
          <w:highlight w:val="none"/>
          <w:lang w:val="en-US" w:eastAsia="zh-CN"/>
        </w:rPr>
        <w:t>6</w:t>
      </w:r>
      <w:r>
        <w:rPr>
          <w:rFonts w:hint="eastAsia" w:ascii="宋体" w:hAnsi="宋体" w:eastAsia="宋体" w:cs="宋体"/>
          <w:bCs/>
          <w:sz w:val="24"/>
          <w:highlight w:val="none"/>
          <w:lang w:val="en-US" w:eastAsia="zh-CN"/>
        </w:rPr>
        <w:t>分）：</w:t>
      </w:r>
    </w:p>
    <w:p w14:paraId="3AE9313A">
      <w:pPr>
        <w:spacing w:line="440" w:lineRule="exact"/>
        <w:ind w:firstLine="480"/>
        <w:rPr>
          <w:rFonts w:hint="default" w:ascii="宋体" w:hAnsi="宋体" w:eastAsia="宋体" w:cs="宋体"/>
          <w:bCs/>
          <w:sz w:val="24"/>
          <w:highlight w:val="none"/>
          <w:lang w:val="en-US" w:eastAsia="zh-CN"/>
        </w:rPr>
      </w:pPr>
      <w:r>
        <w:rPr>
          <w:rFonts w:hint="default" w:ascii="宋体" w:hAnsi="宋体" w:eastAsia="宋体" w:cs="宋体"/>
          <w:bCs/>
          <w:sz w:val="24"/>
          <w:highlight w:val="none"/>
          <w:lang w:val="en-US" w:eastAsia="zh-CN"/>
        </w:rPr>
        <w:t>①投标人或产品制造商自202</w:t>
      </w:r>
      <w:r>
        <w:rPr>
          <w:rFonts w:hint="eastAsia" w:ascii="宋体" w:hAnsi="宋体" w:cs="宋体"/>
          <w:bCs/>
          <w:sz w:val="24"/>
          <w:highlight w:val="none"/>
          <w:lang w:val="en-US" w:eastAsia="zh-CN"/>
        </w:rPr>
        <w:t>3</w:t>
      </w:r>
      <w:r>
        <w:rPr>
          <w:rFonts w:hint="default" w:ascii="宋体" w:hAnsi="宋体" w:eastAsia="宋体" w:cs="宋体"/>
          <w:bCs/>
          <w:sz w:val="24"/>
          <w:highlight w:val="none"/>
          <w:lang w:val="en-US" w:eastAsia="zh-CN"/>
        </w:rPr>
        <w:t>年1月1日以来受到省级及以上政府部门有关竞赛表彰或嘉奖的，得2分，受到市级政府部门有关竞赛表彰或嘉奖的，得1分，本项最多得2分。（响应文件中提供相关获奖证明材料扫描件并加盖供应商公章，证明材料中须清晰</w:t>
      </w:r>
      <w:r>
        <w:rPr>
          <w:rFonts w:hint="eastAsia" w:ascii="宋体" w:hAnsi="宋体" w:cs="宋体"/>
          <w:bCs/>
          <w:sz w:val="24"/>
          <w:highlight w:val="none"/>
          <w:lang w:val="en-US" w:eastAsia="zh-CN"/>
        </w:rPr>
        <w:t>反映</w:t>
      </w:r>
      <w:r>
        <w:rPr>
          <w:rFonts w:hint="default" w:ascii="宋体" w:hAnsi="宋体" w:eastAsia="宋体" w:cs="宋体"/>
          <w:bCs/>
          <w:sz w:val="24"/>
          <w:highlight w:val="none"/>
          <w:lang w:val="en-US" w:eastAsia="zh-CN"/>
        </w:rPr>
        <w:t>出产品制造商，不提供不得分）</w:t>
      </w:r>
    </w:p>
    <w:p w14:paraId="2955FF6C">
      <w:pPr>
        <w:spacing w:line="440" w:lineRule="exact"/>
        <w:ind w:firstLine="480"/>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②</w:t>
      </w:r>
      <w:r>
        <w:rPr>
          <w:rFonts w:hint="default" w:ascii="宋体" w:hAnsi="宋体" w:eastAsia="宋体" w:cs="宋体"/>
          <w:bCs/>
          <w:sz w:val="24"/>
          <w:highlight w:val="none"/>
          <w:lang w:val="en-US" w:eastAsia="zh-CN"/>
        </w:rPr>
        <w:t>投标人或产品制造商自202</w:t>
      </w:r>
      <w:r>
        <w:rPr>
          <w:rFonts w:hint="eastAsia" w:ascii="宋体" w:hAnsi="宋体" w:cs="宋体"/>
          <w:bCs/>
          <w:sz w:val="24"/>
          <w:highlight w:val="none"/>
          <w:lang w:val="en-US" w:eastAsia="zh-CN"/>
        </w:rPr>
        <w:t>3</w:t>
      </w:r>
      <w:r>
        <w:rPr>
          <w:rFonts w:hint="default" w:ascii="宋体" w:hAnsi="宋体" w:eastAsia="宋体" w:cs="宋体"/>
          <w:bCs/>
          <w:sz w:val="24"/>
          <w:highlight w:val="none"/>
          <w:lang w:val="en-US" w:eastAsia="zh-CN"/>
        </w:rPr>
        <w:t>年1月1日以来为技能大赛赛事提供过大赛设备及相关技术支持的，省级赛事的每提供一个，得2分，市级赛事每提供一个，得1分，本项最多得4分。（响应文件中提供大赛组委会证明材料并加盖供应商公章，不提供不得分）</w:t>
      </w:r>
    </w:p>
    <w:p w14:paraId="4B8E4694">
      <w:pPr>
        <w:spacing w:line="440" w:lineRule="exact"/>
        <w:ind w:firstLine="480"/>
        <w:rPr>
          <w:rFonts w:hint="eastAsia" w:ascii="宋体" w:hAnsi="宋体" w:cs="宋体"/>
          <w:bCs/>
          <w:sz w:val="24"/>
          <w:highlight w:val="none"/>
          <w:lang w:val="en-US" w:eastAsia="zh-CN"/>
        </w:rPr>
      </w:pPr>
      <w:r>
        <w:rPr>
          <w:rFonts w:hint="eastAsia" w:ascii="宋体" w:hAnsi="宋体" w:cs="宋体"/>
          <w:bCs/>
          <w:sz w:val="24"/>
          <w:highlight w:val="none"/>
          <w:lang w:val="en-US" w:eastAsia="zh-CN"/>
        </w:rPr>
        <w:t>3.检测报告或佐证材料（20分）：</w:t>
      </w:r>
    </w:p>
    <w:tbl>
      <w:tblPr>
        <w:tblStyle w:val="6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3"/>
        <w:gridCol w:w="2320"/>
        <w:gridCol w:w="3066"/>
        <w:gridCol w:w="3359"/>
      </w:tblGrid>
      <w:tr w14:paraId="26B69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1F75C2F9">
            <w:pPr>
              <w:keepNext w:val="0"/>
              <w:keepLines w:val="0"/>
              <w:suppressLineNumbers w:val="0"/>
              <w:spacing w:before="0" w:beforeAutospacing="0" w:after="0" w:afterAutospacing="0" w:line="400" w:lineRule="exact"/>
              <w:ind w:left="0" w:right="0"/>
              <w:jc w:val="center"/>
              <w:rPr>
                <w:rFonts w:hint="default" w:ascii="宋体" w:hAnsi="宋体" w:eastAsia="宋体" w:cs="宋体"/>
                <w:b/>
                <w:bCs/>
                <w:color w:val="000000"/>
                <w:sz w:val="22"/>
                <w:szCs w:val="13"/>
                <w:highlight w:val="none"/>
              </w:rPr>
            </w:pPr>
            <w:r>
              <w:rPr>
                <w:rFonts w:hint="eastAsia" w:ascii="宋体" w:hAnsi="宋体" w:eastAsia="宋体" w:cs="宋体"/>
                <w:b/>
                <w:bCs/>
                <w:color w:val="000000"/>
                <w:sz w:val="22"/>
                <w:szCs w:val="13"/>
                <w:highlight w:val="none"/>
              </w:rPr>
              <w:t>序号</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4A3D7E36">
            <w:pPr>
              <w:keepNext w:val="0"/>
              <w:keepLines w:val="0"/>
              <w:suppressLineNumbers w:val="0"/>
              <w:spacing w:before="0" w:beforeAutospacing="0" w:after="0" w:afterAutospacing="0" w:line="400" w:lineRule="exact"/>
              <w:ind w:left="0" w:right="0"/>
              <w:jc w:val="center"/>
              <w:rPr>
                <w:rFonts w:hint="default" w:ascii="宋体" w:hAnsi="宋体" w:eastAsia="宋体" w:cs="宋体"/>
                <w:b/>
                <w:bCs/>
                <w:color w:val="000000"/>
                <w:sz w:val="22"/>
                <w:szCs w:val="13"/>
                <w:highlight w:val="none"/>
              </w:rPr>
            </w:pPr>
            <w:r>
              <w:rPr>
                <w:rFonts w:hint="eastAsia" w:ascii="宋体" w:hAnsi="宋体" w:eastAsia="宋体" w:cs="宋体"/>
                <w:b/>
                <w:bCs/>
                <w:color w:val="000000"/>
                <w:sz w:val="22"/>
                <w:szCs w:val="13"/>
                <w:highlight w:val="none"/>
              </w:rPr>
              <w:t>采购需求性能要求</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35D32A0C">
            <w:pPr>
              <w:keepNext w:val="0"/>
              <w:keepLines w:val="0"/>
              <w:suppressLineNumbers w:val="0"/>
              <w:spacing w:before="0" w:beforeAutospacing="0" w:after="0" w:afterAutospacing="0" w:line="400" w:lineRule="exact"/>
              <w:ind w:left="0" w:right="0"/>
              <w:jc w:val="center"/>
              <w:rPr>
                <w:rFonts w:hint="default" w:ascii="宋体" w:hAnsi="宋体" w:eastAsia="宋体" w:cs="宋体"/>
                <w:b/>
                <w:bCs/>
                <w:color w:val="000000"/>
                <w:sz w:val="22"/>
                <w:szCs w:val="13"/>
                <w:highlight w:val="none"/>
              </w:rPr>
            </w:pPr>
            <w:r>
              <w:rPr>
                <w:rFonts w:hint="eastAsia" w:ascii="宋体" w:hAnsi="宋体" w:eastAsia="宋体" w:cs="宋体"/>
                <w:b/>
                <w:bCs/>
                <w:color w:val="000000"/>
                <w:sz w:val="22"/>
                <w:szCs w:val="13"/>
                <w:highlight w:val="none"/>
              </w:rPr>
              <w:t>性能加分要求1</w:t>
            </w:r>
          </w:p>
        </w:tc>
        <w:tc>
          <w:tcPr>
            <w:tcW w:w="3359" w:type="dxa"/>
            <w:tcBorders>
              <w:top w:val="single" w:color="auto" w:sz="4" w:space="0"/>
              <w:left w:val="single" w:color="auto" w:sz="4" w:space="0"/>
              <w:bottom w:val="single" w:color="auto" w:sz="4" w:space="0"/>
              <w:right w:val="single" w:color="auto" w:sz="4" w:space="0"/>
            </w:tcBorders>
            <w:noWrap w:val="0"/>
            <w:vAlign w:val="center"/>
          </w:tcPr>
          <w:p w14:paraId="3E67F339">
            <w:pPr>
              <w:keepNext w:val="0"/>
              <w:keepLines w:val="0"/>
              <w:suppressLineNumbers w:val="0"/>
              <w:spacing w:before="0" w:beforeAutospacing="0" w:after="0" w:afterAutospacing="0" w:line="400" w:lineRule="exact"/>
              <w:ind w:left="0" w:right="0"/>
              <w:jc w:val="center"/>
              <w:rPr>
                <w:rFonts w:hint="default" w:ascii="宋体" w:hAnsi="宋体" w:eastAsia="宋体" w:cs="宋体"/>
                <w:b/>
                <w:bCs/>
                <w:color w:val="000000"/>
                <w:sz w:val="22"/>
                <w:szCs w:val="13"/>
                <w:highlight w:val="none"/>
              </w:rPr>
            </w:pPr>
            <w:r>
              <w:rPr>
                <w:rFonts w:hint="eastAsia" w:ascii="宋体" w:hAnsi="宋体" w:eastAsia="宋体" w:cs="宋体"/>
                <w:b/>
                <w:bCs/>
                <w:color w:val="000000"/>
                <w:sz w:val="22"/>
                <w:szCs w:val="13"/>
                <w:highlight w:val="none"/>
              </w:rPr>
              <w:t>性能加分要求2</w:t>
            </w:r>
          </w:p>
        </w:tc>
      </w:tr>
      <w:tr w14:paraId="2C81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565FE284">
            <w:pPr>
              <w:keepNext w:val="0"/>
              <w:keepLines w:val="0"/>
              <w:suppressLineNumbers w:val="0"/>
              <w:spacing w:before="0" w:beforeAutospacing="0" w:after="0" w:afterAutospacing="0" w:line="276" w:lineRule="auto"/>
              <w:ind w:left="0" w:right="0"/>
              <w:jc w:val="center"/>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1</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7A242738">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需支持不少于</w:t>
            </w:r>
            <w:r>
              <w:rPr>
                <w:rFonts w:hint="eastAsia" w:ascii="宋体" w:hAnsi="宋体" w:cs="宋体"/>
                <w:bCs/>
                <w:color w:val="000000"/>
                <w:sz w:val="21"/>
                <w:szCs w:val="21"/>
                <w:highlight w:val="none"/>
                <w:lang w:val="en-US" w:eastAsia="zh-CN"/>
              </w:rPr>
              <w:t>10</w:t>
            </w:r>
            <w:r>
              <w:rPr>
                <w:rFonts w:hint="eastAsia" w:ascii="宋体" w:hAnsi="宋体" w:eastAsia="宋体" w:cs="宋体"/>
                <w:bCs/>
                <w:color w:val="000000"/>
                <w:sz w:val="21"/>
                <w:szCs w:val="21"/>
                <w:highlight w:val="none"/>
              </w:rPr>
              <w:t>种关键词的自定义设置；</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6AD9A9B4">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大于10种且少于20种</w:t>
            </w:r>
            <w:r>
              <w:rPr>
                <w:rFonts w:hint="eastAsia" w:ascii="宋体" w:hAnsi="宋体" w:eastAsia="宋体" w:cs="宋体"/>
                <w:bCs/>
                <w:color w:val="000000"/>
                <w:sz w:val="21"/>
                <w:szCs w:val="21"/>
                <w:highlight w:val="none"/>
              </w:rPr>
              <w:t>关键词的自定义设置</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得1分。</w:t>
            </w:r>
          </w:p>
        </w:tc>
        <w:tc>
          <w:tcPr>
            <w:tcW w:w="3359" w:type="dxa"/>
            <w:tcBorders>
              <w:top w:val="single" w:color="auto" w:sz="4" w:space="0"/>
              <w:left w:val="single" w:color="auto" w:sz="4" w:space="0"/>
              <w:bottom w:val="single" w:color="auto" w:sz="4" w:space="0"/>
              <w:right w:val="single" w:color="auto" w:sz="4" w:space="0"/>
            </w:tcBorders>
            <w:noWrap w:val="0"/>
            <w:vAlign w:val="center"/>
          </w:tcPr>
          <w:p w14:paraId="4DEC794E">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20种及以上</w:t>
            </w:r>
            <w:r>
              <w:rPr>
                <w:rFonts w:hint="eastAsia" w:ascii="宋体" w:hAnsi="宋体" w:eastAsia="宋体" w:cs="宋体"/>
                <w:bCs/>
                <w:color w:val="000000"/>
                <w:sz w:val="21"/>
                <w:szCs w:val="21"/>
                <w:highlight w:val="none"/>
              </w:rPr>
              <w:t>关键词的自定义设置</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得</w:t>
            </w:r>
            <w:r>
              <w:rPr>
                <w:rFonts w:hint="eastAsia" w:ascii="宋体" w:hAnsi="宋体" w:cs="宋体"/>
                <w:bCs/>
                <w:color w:val="000000"/>
                <w:sz w:val="21"/>
                <w:szCs w:val="21"/>
                <w:highlight w:val="none"/>
                <w:lang w:val="en-US" w:eastAsia="zh-CN"/>
              </w:rPr>
              <w:t>2</w:t>
            </w:r>
            <w:r>
              <w:rPr>
                <w:rFonts w:hint="eastAsia" w:ascii="宋体" w:hAnsi="宋体" w:eastAsia="宋体" w:cs="宋体"/>
                <w:bCs/>
                <w:color w:val="000000"/>
                <w:sz w:val="21"/>
                <w:szCs w:val="21"/>
                <w:highlight w:val="none"/>
              </w:rPr>
              <w:t>分。</w:t>
            </w:r>
          </w:p>
        </w:tc>
      </w:tr>
      <w:tr w14:paraId="2F27A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4E7EFC12">
            <w:pPr>
              <w:keepNext w:val="0"/>
              <w:keepLines w:val="0"/>
              <w:suppressLineNumbers w:val="0"/>
              <w:spacing w:before="0" w:beforeAutospacing="0" w:after="0" w:afterAutospacing="0" w:line="276" w:lineRule="auto"/>
              <w:ind w:left="0" w:right="0"/>
              <w:jc w:val="center"/>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2</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19532CA0">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需提供语音识别模型，用于解析语音指令</w:t>
            </w:r>
            <w:r>
              <w:rPr>
                <w:rFonts w:hint="eastAsia" w:ascii="宋体" w:hAnsi="宋体" w:cs="宋体"/>
                <w:kern w:val="2"/>
                <w:sz w:val="24"/>
                <w:highlight w:val="none"/>
                <w14:ligatures w14:val="standardContextual"/>
              </w:rPr>
              <w:t>；</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1474DF37">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提供1</w:t>
            </w:r>
            <w:r>
              <w:rPr>
                <w:rFonts w:hint="eastAsia" w:ascii="宋体" w:hAnsi="宋体" w:eastAsia="宋体" w:cs="宋体"/>
                <w:bCs/>
                <w:color w:val="000000"/>
                <w:sz w:val="21"/>
                <w:szCs w:val="21"/>
                <w:highlight w:val="none"/>
                <w:lang w:val="en-US" w:eastAsia="zh-CN"/>
              </w:rPr>
              <w:t>种</w:t>
            </w:r>
            <w:r>
              <w:rPr>
                <w:rFonts w:hint="eastAsia" w:ascii="宋体" w:hAnsi="宋体" w:eastAsia="宋体" w:cs="宋体"/>
                <w:bCs/>
                <w:color w:val="000000"/>
                <w:sz w:val="21"/>
                <w:szCs w:val="21"/>
                <w:highlight w:val="none"/>
              </w:rPr>
              <w:t>语音识别模型，用于解析语音指令</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得1分。</w:t>
            </w:r>
          </w:p>
        </w:tc>
        <w:tc>
          <w:tcPr>
            <w:tcW w:w="3359" w:type="dxa"/>
            <w:tcBorders>
              <w:top w:val="single" w:color="auto" w:sz="4" w:space="0"/>
              <w:left w:val="single" w:color="auto" w:sz="4" w:space="0"/>
              <w:bottom w:val="single" w:color="auto" w:sz="4" w:space="0"/>
              <w:right w:val="single" w:color="auto" w:sz="4" w:space="0"/>
            </w:tcBorders>
            <w:noWrap w:val="0"/>
            <w:vAlign w:val="center"/>
          </w:tcPr>
          <w:p w14:paraId="61AEC5BC">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cs="宋体"/>
                <w:bCs/>
                <w:color w:val="000000"/>
                <w:sz w:val="21"/>
                <w:szCs w:val="21"/>
                <w:highlight w:val="none"/>
                <w:lang w:val="en-US" w:eastAsia="zh-CN"/>
              </w:rPr>
              <w:t>提供2</w:t>
            </w:r>
            <w:r>
              <w:rPr>
                <w:rFonts w:hint="eastAsia" w:ascii="宋体" w:hAnsi="宋体" w:eastAsia="宋体" w:cs="宋体"/>
                <w:bCs/>
                <w:color w:val="000000"/>
                <w:sz w:val="21"/>
                <w:szCs w:val="21"/>
                <w:highlight w:val="none"/>
                <w:lang w:val="en-US" w:eastAsia="zh-CN"/>
              </w:rPr>
              <w:t>种</w:t>
            </w:r>
            <w:r>
              <w:rPr>
                <w:rFonts w:hint="eastAsia" w:ascii="宋体" w:hAnsi="宋体" w:cs="宋体"/>
                <w:bCs/>
                <w:color w:val="000000"/>
                <w:sz w:val="21"/>
                <w:szCs w:val="21"/>
                <w:highlight w:val="none"/>
                <w:lang w:val="en-US" w:eastAsia="zh-CN"/>
              </w:rPr>
              <w:t>及以上</w:t>
            </w:r>
            <w:r>
              <w:rPr>
                <w:rFonts w:hint="eastAsia" w:ascii="宋体" w:hAnsi="宋体" w:eastAsia="宋体" w:cs="宋体"/>
                <w:bCs/>
                <w:color w:val="000000"/>
                <w:sz w:val="21"/>
                <w:szCs w:val="21"/>
                <w:highlight w:val="none"/>
              </w:rPr>
              <w:t>语音识别模型，用于解析语音指令</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rPr>
              <w:t>得</w:t>
            </w:r>
            <w:r>
              <w:rPr>
                <w:rFonts w:hint="eastAsia" w:ascii="宋体" w:hAnsi="宋体" w:cs="宋体"/>
                <w:bCs/>
                <w:color w:val="000000"/>
                <w:sz w:val="21"/>
                <w:szCs w:val="21"/>
                <w:highlight w:val="none"/>
                <w:lang w:val="en-US" w:eastAsia="zh-CN"/>
              </w:rPr>
              <w:t>3</w:t>
            </w:r>
            <w:r>
              <w:rPr>
                <w:rFonts w:hint="eastAsia" w:ascii="宋体" w:hAnsi="宋体" w:eastAsia="宋体" w:cs="宋体"/>
                <w:bCs/>
                <w:color w:val="000000"/>
                <w:sz w:val="21"/>
                <w:szCs w:val="21"/>
                <w:highlight w:val="none"/>
              </w:rPr>
              <w:t>分。</w:t>
            </w:r>
          </w:p>
        </w:tc>
      </w:tr>
      <w:tr w14:paraId="4E792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FC4CFBC">
            <w:pPr>
              <w:keepNext w:val="0"/>
              <w:keepLines w:val="0"/>
              <w:suppressLineNumbers w:val="0"/>
              <w:spacing w:before="0" w:beforeAutospacing="0" w:after="0" w:afterAutospacing="0" w:line="276" w:lineRule="auto"/>
              <w:ind w:left="0" w:right="0"/>
              <w:jc w:val="center"/>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3</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305F1F7B">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需支持通过不少于</w:t>
            </w:r>
            <w:r>
              <w:rPr>
                <w:rFonts w:hint="eastAsia" w:ascii="宋体" w:hAnsi="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val="en-US" w:eastAsia="zh-CN"/>
              </w:rPr>
              <w:t>种</w:t>
            </w:r>
            <w:r>
              <w:rPr>
                <w:rFonts w:hint="eastAsia" w:ascii="宋体" w:hAnsi="宋体" w:eastAsia="宋体" w:cs="宋体"/>
                <w:bCs/>
                <w:color w:val="000000"/>
                <w:sz w:val="21"/>
                <w:szCs w:val="21"/>
                <w:highlight w:val="none"/>
              </w:rPr>
              <w:t>手势控制机器人的运动</w:t>
            </w:r>
            <w:r>
              <w:rPr>
                <w:rFonts w:hint="eastAsia" w:ascii="宋体" w:hAnsi="宋体" w:eastAsia="宋体" w:cs="宋体"/>
                <w:bCs/>
                <w:color w:val="000000"/>
                <w:sz w:val="21"/>
                <w:szCs w:val="21"/>
                <w:highlight w:val="none"/>
                <w:lang w:eastAsia="zh-CN"/>
              </w:rPr>
              <w:t>；</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64FF225B">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支持通过</w:t>
            </w:r>
            <w:r>
              <w:rPr>
                <w:rFonts w:hint="eastAsia" w:ascii="宋体" w:hAnsi="宋体" w:cs="宋体"/>
                <w:bCs/>
                <w:color w:val="000000"/>
                <w:sz w:val="21"/>
                <w:szCs w:val="21"/>
                <w:highlight w:val="none"/>
                <w:lang w:val="en-US" w:eastAsia="zh-CN"/>
              </w:rPr>
              <w:t>2</w:t>
            </w:r>
            <w:r>
              <w:rPr>
                <w:rFonts w:hint="eastAsia" w:ascii="宋体" w:hAnsi="宋体" w:eastAsia="宋体" w:cs="宋体"/>
                <w:bCs/>
                <w:color w:val="000000"/>
                <w:sz w:val="21"/>
                <w:szCs w:val="21"/>
                <w:highlight w:val="none"/>
                <w:lang w:val="en-US" w:eastAsia="zh-CN"/>
              </w:rPr>
              <w:t>种</w:t>
            </w:r>
            <w:r>
              <w:rPr>
                <w:rFonts w:hint="eastAsia" w:ascii="宋体" w:hAnsi="宋体" w:eastAsia="宋体" w:cs="宋体"/>
                <w:bCs/>
                <w:color w:val="000000"/>
                <w:sz w:val="21"/>
                <w:szCs w:val="21"/>
                <w:highlight w:val="none"/>
              </w:rPr>
              <w:t>手势控制机器人的运动</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rPr>
              <w:t>得1分。</w:t>
            </w:r>
          </w:p>
        </w:tc>
        <w:tc>
          <w:tcPr>
            <w:tcW w:w="3359" w:type="dxa"/>
            <w:tcBorders>
              <w:top w:val="single" w:color="auto" w:sz="4" w:space="0"/>
              <w:left w:val="single" w:color="auto" w:sz="4" w:space="0"/>
              <w:bottom w:val="single" w:color="auto" w:sz="4" w:space="0"/>
              <w:right w:val="single" w:color="auto" w:sz="4" w:space="0"/>
            </w:tcBorders>
            <w:noWrap w:val="0"/>
            <w:vAlign w:val="center"/>
          </w:tcPr>
          <w:p w14:paraId="55AE2316">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支持通过</w:t>
            </w:r>
            <w:r>
              <w:rPr>
                <w:rFonts w:hint="eastAsia" w:ascii="宋体" w:hAnsi="宋体" w:eastAsia="宋体" w:cs="宋体"/>
                <w:bCs/>
                <w:color w:val="000000"/>
                <w:sz w:val="21"/>
                <w:szCs w:val="21"/>
                <w:highlight w:val="none"/>
                <w:lang w:val="en-US" w:eastAsia="zh-CN"/>
              </w:rPr>
              <w:t>3种及以上</w:t>
            </w:r>
            <w:r>
              <w:rPr>
                <w:rFonts w:hint="eastAsia" w:ascii="宋体" w:hAnsi="宋体" w:eastAsia="宋体" w:cs="宋体"/>
                <w:bCs/>
                <w:color w:val="000000"/>
                <w:sz w:val="21"/>
                <w:szCs w:val="21"/>
                <w:highlight w:val="none"/>
              </w:rPr>
              <w:t>手势控制机器人的运动</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rPr>
              <w:t>得</w:t>
            </w:r>
            <w:r>
              <w:rPr>
                <w:rFonts w:hint="eastAsia" w:ascii="宋体" w:hAnsi="宋体" w:cs="宋体"/>
                <w:bCs/>
                <w:color w:val="000000"/>
                <w:sz w:val="21"/>
                <w:szCs w:val="21"/>
                <w:highlight w:val="none"/>
                <w:lang w:val="en-US" w:eastAsia="zh-CN"/>
              </w:rPr>
              <w:t>3</w:t>
            </w:r>
            <w:r>
              <w:rPr>
                <w:rFonts w:hint="eastAsia" w:ascii="宋体" w:hAnsi="宋体" w:eastAsia="宋体" w:cs="宋体"/>
                <w:bCs/>
                <w:color w:val="000000"/>
                <w:sz w:val="21"/>
                <w:szCs w:val="21"/>
                <w:highlight w:val="none"/>
              </w:rPr>
              <w:t>分。</w:t>
            </w:r>
          </w:p>
        </w:tc>
      </w:tr>
      <w:tr w14:paraId="5E03A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2050FA38">
            <w:pPr>
              <w:keepNext w:val="0"/>
              <w:keepLines w:val="0"/>
              <w:suppressLineNumbers w:val="0"/>
              <w:spacing w:before="0" w:beforeAutospacing="0" w:after="0" w:afterAutospacing="0" w:line="276" w:lineRule="auto"/>
              <w:ind w:left="0" w:right="0"/>
              <w:jc w:val="center"/>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4</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01F615BD">
            <w:pPr>
              <w:tabs>
                <w:tab w:val="center" w:pos="4153"/>
                <w:tab w:val="right" w:pos="8306"/>
              </w:tabs>
              <w:snapToGrid w:val="0"/>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应支持将本地带有噪点的图像通过</w:t>
            </w:r>
            <w:r>
              <w:rPr>
                <w:rFonts w:hint="eastAsia" w:ascii="宋体" w:hAnsi="宋体" w:eastAsia="宋体" w:cs="宋体"/>
                <w:bCs/>
                <w:color w:val="000000"/>
                <w:sz w:val="21"/>
                <w:szCs w:val="21"/>
                <w:highlight w:val="none"/>
                <w:lang w:val="en-US" w:eastAsia="zh-CN"/>
              </w:rPr>
              <w:t>不少于</w:t>
            </w:r>
            <w:r>
              <w:rPr>
                <w:rFonts w:hint="eastAsia" w:ascii="宋体" w:hAnsi="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val="en-US" w:eastAsia="zh-CN"/>
              </w:rPr>
              <w:t>种</w:t>
            </w:r>
            <w:r>
              <w:rPr>
                <w:rFonts w:hint="eastAsia" w:ascii="宋体" w:hAnsi="宋体" w:eastAsia="宋体" w:cs="宋体"/>
                <w:bCs/>
                <w:color w:val="000000"/>
                <w:sz w:val="21"/>
                <w:szCs w:val="21"/>
                <w:highlight w:val="none"/>
              </w:rPr>
              <w:t>滤波方式完成图像降噪；</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7250345C">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支持将本地带有噪点的图像通过</w:t>
            </w:r>
            <w:r>
              <w:rPr>
                <w:rFonts w:hint="eastAsia" w:ascii="宋体" w:hAnsi="宋体" w:cs="宋体"/>
                <w:bCs/>
                <w:color w:val="000000"/>
                <w:sz w:val="21"/>
                <w:szCs w:val="21"/>
                <w:highlight w:val="none"/>
                <w:lang w:val="en-US" w:eastAsia="zh-CN"/>
              </w:rPr>
              <w:t>2</w:t>
            </w:r>
            <w:r>
              <w:rPr>
                <w:rFonts w:hint="eastAsia" w:ascii="宋体" w:hAnsi="宋体" w:eastAsia="宋体" w:cs="宋体"/>
                <w:bCs/>
                <w:color w:val="000000"/>
                <w:sz w:val="21"/>
                <w:szCs w:val="21"/>
                <w:highlight w:val="none"/>
              </w:rPr>
              <w:t>种滤波方式完成图像降噪</w:t>
            </w:r>
            <w:r>
              <w:rPr>
                <w:rFonts w:hint="eastAsia" w:ascii="宋体" w:hAnsi="宋体" w:eastAsia="宋体" w:cs="宋体"/>
                <w:bCs/>
                <w:color w:val="000000"/>
                <w:sz w:val="21"/>
                <w:szCs w:val="21"/>
                <w:highlight w:val="none"/>
                <w:lang w:eastAsia="zh-CN"/>
              </w:rPr>
              <w:t>，</w:t>
            </w:r>
            <w:r>
              <w:rPr>
                <w:rFonts w:hint="eastAsia" w:ascii="宋体" w:hAnsi="宋体" w:eastAsia="宋体" w:cs="宋体"/>
                <w:bCs/>
                <w:color w:val="000000"/>
                <w:sz w:val="21"/>
                <w:szCs w:val="21"/>
                <w:highlight w:val="none"/>
                <w:lang w:val="en-US" w:eastAsia="zh-CN"/>
              </w:rPr>
              <w:t>得</w:t>
            </w:r>
            <w:r>
              <w:rPr>
                <w:rFonts w:hint="eastAsia" w:ascii="宋体" w:hAnsi="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val="en-US" w:eastAsia="zh-CN"/>
              </w:rPr>
              <w:t>分</w:t>
            </w:r>
            <w:r>
              <w:rPr>
                <w:rFonts w:hint="eastAsia" w:ascii="宋体" w:hAnsi="宋体" w:cs="宋体"/>
                <w:bCs/>
                <w:color w:val="000000"/>
                <w:sz w:val="21"/>
                <w:szCs w:val="21"/>
                <w:highlight w:val="none"/>
                <w:lang w:val="en-US" w:eastAsia="zh-CN"/>
              </w:rPr>
              <w:t>。</w:t>
            </w:r>
          </w:p>
        </w:tc>
        <w:tc>
          <w:tcPr>
            <w:tcW w:w="3359" w:type="dxa"/>
            <w:tcBorders>
              <w:top w:val="single" w:color="auto" w:sz="4" w:space="0"/>
              <w:left w:val="single" w:color="auto" w:sz="4" w:space="0"/>
              <w:bottom w:val="single" w:color="auto" w:sz="4" w:space="0"/>
              <w:right w:val="single" w:color="auto" w:sz="4" w:space="0"/>
            </w:tcBorders>
            <w:noWrap w:val="0"/>
            <w:vAlign w:val="center"/>
          </w:tcPr>
          <w:p w14:paraId="3DC6A252">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支持将本地带有噪点的图像通过</w:t>
            </w:r>
            <w:r>
              <w:rPr>
                <w:rFonts w:hint="eastAsia" w:ascii="宋体" w:hAnsi="宋体" w:eastAsia="宋体" w:cs="宋体"/>
                <w:bCs/>
                <w:color w:val="000000"/>
                <w:sz w:val="21"/>
                <w:szCs w:val="21"/>
                <w:highlight w:val="none"/>
                <w:lang w:val="en-US" w:eastAsia="zh-CN"/>
              </w:rPr>
              <w:t>3种及以上</w:t>
            </w:r>
            <w:r>
              <w:rPr>
                <w:rFonts w:hint="eastAsia" w:ascii="宋体" w:hAnsi="宋体" w:eastAsia="宋体" w:cs="宋体"/>
                <w:bCs/>
                <w:color w:val="000000"/>
                <w:sz w:val="21"/>
                <w:szCs w:val="21"/>
                <w:highlight w:val="none"/>
              </w:rPr>
              <w:t>滤波方式完成图像降噪</w:t>
            </w:r>
            <w:r>
              <w:rPr>
                <w:rFonts w:hint="eastAsia" w:ascii="宋体" w:hAnsi="宋体" w:eastAsia="宋体" w:cs="宋体"/>
                <w:bCs/>
                <w:color w:val="000000"/>
                <w:sz w:val="21"/>
                <w:szCs w:val="21"/>
                <w:highlight w:val="none"/>
                <w:lang w:val="en-US" w:eastAsia="zh-CN"/>
              </w:rPr>
              <w:t>的</w:t>
            </w:r>
            <w:r>
              <w:rPr>
                <w:rFonts w:hint="eastAsia" w:ascii="宋体" w:hAnsi="宋体" w:eastAsia="宋体" w:cs="宋体"/>
                <w:bCs/>
                <w:color w:val="000000"/>
                <w:sz w:val="21"/>
                <w:szCs w:val="21"/>
                <w:highlight w:val="none"/>
              </w:rPr>
              <w:t>，得3分。</w:t>
            </w:r>
          </w:p>
        </w:tc>
      </w:tr>
      <w:tr w14:paraId="323F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B557AF2">
            <w:pPr>
              <w:keepNext w:val="0"/>
              <w:keepLines w:val="0"/>
              <w:suppressLineNumbers w:val="0"/>
              <w:spacing w:before="0" w:beforeAutospacing="0" w:after="0" w:afterAutospacing="0" w:line="276" w:lineRule="auto"/>
              <w:ind w:left="0" w:right="0"/>
              <w:jc w:val="center"/>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5</w:t>
            </w:r>
          </w:p>
        </w:tc>
        <w:tc>
          <w:tcPr>
            <w:tcW w:w="2320" w:type="dxa"/>
            <w:tcBorders>
              <w:top w:val="single" w:color="auto" w:sz="4" w:space="0"/>
              <w:left w:val="single" w:color="auto" w:sz="4" w:space="0"/>
              <w:bottom w:val="single" w:color="auto" w:sz="4" w:space="0"/>
              <w:right w:val="single" w:color="auto" w:sz="4" w:space="0"/>
            </w:tcBorders>
            <w:noWrap w:val="0"/>
            <w:vAlign w:val="center"/>
          </w:tcPr>
          <w:p w14:paraId="315CE185">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模数电测试系统</w:t>
            </w:r>
            <w:r>
              <w:rPr>
                <w:rFonts w:hint="eastAsia" w:ascii="宋体" w:hAnsi="宋体" w:eastAsia="宋体" w:cs="宋体"/>
                <w:bCs/>
                <w:color w:val="000000"/>
                <w:sz w:val="21"/>
                <w:szCs w:val="21"/>
                <w:highlight w:val="none"/>
                <w:lang w:val="en-US" w:eastAsia="zh-CN"/>
              </w:rPr>
              <w:t>中</w:t>
            </w:r>
            <w:r>
              <w:rPr>
                <w:rFonts w:hint="eastAsia" w:ascii="宋体" w:hAnsi="宋体" w:eastAsia="宋体" w:cs="宋体"/>
                <w:bCs/>
                <w:color w:val="000000"/>
                <w:sz w:val="21"/>
                <w:szCs w:val="21"/>
                <w:highlight w:val="none"/>
              </w:rPr>
              <w:t>I/O转换模块提供电路原理图，需提供图纸或文件作为佐证材料</w:t>
            </w:r>
          </w:p>
        </w:tc>
        <w:tc>
          <w:tcPr>
            <w:tcW w:w="3066" w:type="dxa"/>
            <w:tcBorders>
              <w:top w:val="single" w:color="auto" w:sz="4" w:space="0"/>
              <w:left w:val="single" w:color="auto" w:sz="4" w:space="0"/>
              <w:bottom w:val="single" w:color="auto" w:sz="4" w:space="0"/>
              <w:right w:val="single" w:color="auto" w:sz="4" w:space="0"/>
            </w:tcBorders>
            <w:noWrap w:val="0"/>
            <w:vAlign w:val="center"/>
          </w:tcPr>
          <w:p w14:paraId="74A2FB5D">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模数电测试系统</w:t>
            </w:r>
            <w:r>
              <w:rPr>
                <w:rFonts w:hint="eastAsia" w:ascii="宋体" w:hAnsi="宋体" w:eastAsia="宋体" w:cs="宋体"/>
                <w:bCs/>
                <w:color w:val="000000"/>
                <w:sz w:val="21"/>
                <w:szCs w:val="21"/>
                <w:highlight w:val="none"/>
                <w:lang w:val="en-US" w:eastAsia="zh-CN"/>
              </w:rPr>
              <w:t>中</w:t>
            </w:r>
            <w:r>
              <w:rPr>
                <w:rFonts w:hint="eastAsia" w:ascii="宋体" w:hAnsi="宋体" w:eastAsia="宋体" w:cs="宋体"/>
                <w:bCs/>
                <w:color w:val="000000"/>
                <w:sz w:val="21"/>
                <w:szCs w:val="21"/>
                <w:highlight w:val="none"/>
              </w:rPr>
              <w:t>I/O转换模块</w:t>
            </w:r>
          </w:p>
          <w:p w14:paraId="2E139617">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提供电路原理图、元器件表</w:t>
            </w:r>
            <w:r>
              <w:rPr>
                <w:rFonts w:hint="eastAsia" w:ascii="宋体" w:hAnsi="宋体" w:eastAsia="宋体" w:cs="宋体"/>
                <w:bCs/>
                <w:color w:val="000000"/>
                <w:sz w:val="21"/>
                <w:szCs w:val="21"/>
                <w:highlight w:val="none"/>
                <w:lang w:val="en-US" w:eastAsia="zh-CN"/>
              </w:rPr>
              <w:t>，得</w:t>
            </w:r>
            <w:r>
              <w:rPr>
                <w:rFonts w:hint="eastAsia" w:ascii="宋体" w:hAnsi="宋体" w:cs="宋体"/>
                <w:bCs/>
                <w:color w:val="000000"/>
                <w:sz w:val="21"/>
                <w:szCs w:val="21"/>
                <w:highlight w:val="none"/>
                <w:lang w:val="en-US" w:eastAsia="zh-CN"/>
              </w:rPr>
              <w:t>1</w:t>
            </w:r>
            <w:r>
              <w:rPr>
                <w:rFonts w:hint="eastAsia" w:ascii="宋体" w:hAnsi="宋体" w:eastAsia="宋体" w:cs="宋体"/>
                <w:bCs/>
                <w:color w:val="000000"/>
                <w:sz w:val="21"/>
                <w:szCs w:val="21"/>
                <w:highlight w:val="none"/>
                <w:lang w:val="en-US" w:eastAsia="zh-CN"/>
              </w:rPr>
              <w:t>分</w:t>
            </w:r>
            <w:r>
              <w:rPr>
                <w:rFonts w:hint="eastAsia" w:ascii="宋体" w:hAnsi="宋体" w:cs="宋体"/>
                <w:bCs/>
                <w:color w:val="000000"/>
                <w:sz w:val="21"/>
                <w:szCs w:val="21"/>
                <w:highlight w:val="none"/>
                <w:lang w:val="en-US" w:eastAsia="zh-CN"/>
              </w:rPr>
              <w:t>。</w:t>
            </w:r>
          </w:p>
        </w:tc>
        <w:tc>
          <w:tcPr>
            <w:tcW w:w="3359" w:type="dxa"/>
            <w:tcBorders>
              <w:top w:val="single" w:color="auto" w:sz="4" w:space="0"/>
              <w:left w:val="single" w:color="auto" w:sz="4" w:space="0"/>
              <w:bottom w:val="single" w:color="auto" w:sz="4" w:space="0"/>
              <w:right w:val="single" w:color="auto" w:sz="4" w:space="0"/>
            </w:tcBorders>
            <w:noWrap w:val="0"/>
            <w:vAlign w:val="center"/>
          </w:tcPr>
          <w:p w14:paraId="4D5064A5">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模数电测试系统</w:t>
            </w:r>
            <w:r>
              <w:rPr>
                <w:rFonts w:hint="eastAsia" w:ascii="宋体" w:hAnsi="宋体" w:eastAsia="宋体" w:cs="宋体"/>
                <w:bCs/>
                <w:color w:val="000000"/>
                <w:sz w:val="21"/>
                <w:szCs w:val="21"/>
                <w:highlight w:val="none"/>
                <w:lang w:val="en-US" w:eastAsia="zh-CN"/>
              </w:rPr>
              <w:t>中</w:t>
            </w:r>
            <w:r>
              <w:rPr>
                <w:rFonts w:hint="eastAsia" w:ascii="宋体" w:hAnsi="宋体" w:eastAsia="宋体" w:cs="宋体"/>
                <w:bCs/>
                <w:color w:val="000000"/>
                <w:sz w:val="21"/>
                <w:szCs w:val="21"/>
                <w:highlight w:val="none"/>
              </w:rPr>
              <w:t>I/O转换模块</w:t>
            </w:r>
          </w:p>
          <w:p w14:paraId="2D14EA0D">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提供电路原理图、元器件表及电子装配图</w:t>
            </w:r>
            <w:r>
              <w:rPr>
                <w:rFonts w:hint="eastAsia" w:ascii="宋体" w:hAnsi="宋体" w:eastAsia="宋体" w:cs="宋体"/>
                <w:bCs/>
                <w:color w:val="000000"/>
                <w:sz w:val="21"/>
                <w:szCs w:val="21"/>
                <w:highlight w:val="none"/>
                <w:lang w:val="en-US" w:eastAsia="zh-CN"/>
              </w:rPr>
              <w:t>的，得3分</w:t>
            </w:r>
            <w:r>
              <w:rPr>
                <w:rFonts w:hint="eastAsia" w:ascii="宋体" w:hAnsi="宋体" w:cs="宋体"/>
                <w:bCs/>
                <w:color w:val="000000"/>
                <w:sz w:val="21"/>
                <w:szCs w:val="21"/>
                <w:highlight w:val="none"/>
                <w:lang w:val="en-US" w:eastAsia="zh-CN"/>
              </w:rPr>
              <w:t>。</w:t>
            </w:r>
          </w:p>
        </w:tc>
      </w:tr>
      <w:tr w14:paraId="75EC3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305ECF13">
            <w:pPr>
              <w:keepNext w:val="0"/>
              <w:keepLines w:val="0"/>
              <w:suppressLineNumbers w:val="0"/>
              <w:spacing w:before="0" w:beforeAutospacing="0" w:after="0" w:afterAutospacing="0" w:line="276" w:lineRule="auto"/>
              <w:ind w:left="0" w:right="0"/>
              <w:jc w:val="center"/>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6</w:t>
            </w:r>
          </w:p>
        </w:tc>
        <w:tc>
          <w:tcPr>
            <w:tcW w:w="2320" w:type="dxa"/>
            <w:tcBorders>
              <w:top w:val="single" w:color="auto" w:sz="4" w:space="0"/>
              <w:left w:val="single" w:color="auto" w:sz="4" w:space="0"/>
              <w:right w:val="single" w:color="auto" w:sz="4" w:space="0"/>
            </w:tcBorders>
            <w:noWrap w:val="0"/>
            <w:vAlign w:val="center"/>
          </w:tcPr>
          <w:p w14:paraId="79EE5E35">
            <w:pPr>
              <w:keepNext w:val="0"/>
              <w:keepLines w:val="0"/>
              <w:suppressLineNumbers w:val="0"/>
              <w:spacing w:before="0" w:beforeAutospacing="0" w:after="0" w:afterAutospacing="0" w:line="276" w:lineRule="auto"/>
              <w:ind w:left="0" w:right="0"/>
              <w:jc w:val="left"/>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满足在线教学和学习需求，需提供教学资源在线上传功能，教师可通过添加资源功能将视频（需支持MP4、AVI、MOV等格式）教学资源导入课程当中</w:t>
            </w:r>
          </w:p>
        </w:tc>
        <w:tc>
          <w:tcPr>
            <w:tcW w:w="3066" w:type="dxa"/>
            <w:tcBorders>
              <w:top w:val="single" w:color="auto" w:sz="4" w:space="0"/>
              <w:left w:val="single" w:color="auto" w:sz="4" w:space="0"/>
              <w:right w:val="single" w:color="auto" w:sz="4" w:space="0"/>
            </w:tcBorders>
            <w:noWrap w:val="0"/>
            <w:vAlign w:val="center"/>
          </w:tcPr>
          <w:p w14:paraId="608AC923">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lang w:val="en-US" w:eastAsia="zh-CN"/>
              </w:rPr>
            </w:pPr>
            <w:r>
              <w:rPr>
                <w:rFonts w:hint="default" w:ascii="宋体" w:hAnsi="宋体" w:eastAsia="宋体" w:cs="宋体"/>
                <w:bCs/>
                <w:color w:val="000000"/>
                <w:sz w:val="21"/>
                <w:szCs w:val="21"/>
                <w:highlight w:val="none"/>
                <w:lang w:val="en-US" w:eastAsia="zh-CN"/>
              </w:rPr>
              <w:t>为满足在线教学和学习需求，需提供教学资源在线上传功能，教师可通过添加资源功能将视频（需支持MP4、AVI、MOV等格式）、动画（需支持SWF格式）、图片（需支持PNG、JPEG、GIF、JPG等格式）、教学资源导入课程当中</w:t>
            </w:r>
            <w:r>
              <w:rPr>
                <w:rFonts w:hint="eastAsia" w:ascii="宋体" w:hAnsi="宋体" w:cs="宋体"/>
                <w:bCs/>
                <w:color w:val="000000"/>
                <w:sz w:val="21"/>
                <w:szCs w:val="21"/>
                <w:highlight w:val="none"/>
                <w:lang w:val="en-US" w:eastAsia="zh-CN"/>
              </w:rPr>
              <w:t>，得1分。</w:t>
            </w:r>
          </w:p>
        </w:tc>
        <w:tc>
          <w:tcPr>
            <w:tcW w:w="3359" w:type="dxa"/>
            <w:tcBorders>
              <w:top w:val="single" w:color="auto" w:sz="4" w:space="0"/>
              <w:left w:val="single" w:color="auto" w:sz="4" w:space="0"/>
              <w:right w:val="single" w:color="auto" w:sz="4" w:space="0"/>
            </w:tcBorders>
            <w:noWrap w:val="0"/>
            <w:vAlign w:val="center"/>
          </w:tcPr>
          <w:p w14:paraId="29B77626">
            <w:pPr>
              <w:keepNext w:val="0"/>
              <w:keepLines w:val="0"/>
              <w:suppressLineNumbers w:val="0"/>
              <w:spacing w:before="0" w:beforeAutospacing="0" w:after="0" w:afterAutospacing="0" w:line="276" w:lineRule="auto"/>
              <w:ind w:left="0" w:right="0"/>
              <w:jc w:val="left"/>
              <w:rPr>
                <w:rFonts w:hint="default" w:ascii="宋体" w:hAnsi="宋体" w:eastAsia="宋体" w:cs="宋体"/>
                <w:bCs/>
                <w:color w:val="000000"/>
                <w:sz w:val="21"/>
                <w:szCs w:val="21"/>
                <w:highlight w:val="none"/>
                <w:lang w:val="en-US" w:eastAsia="zh-CN"/>
              </w:rPr>
            </w:pPr>
            <w:r>
              <w:rPr>
                <w:rFonts w:hint="default" w:ascii="宋体" w:hAnsi="宋体" w:eastAsia="宋体" w:cs="宋体"/>
                <w:bCs/>
                <w:color w:val="000000"/>
                <w:sz w:val="21"/>
                <w:szCs w:val="21"/>
                <w:highlight w:val="none"/>
              </w:rPr>
              <w:t>为满足在线教学和学习需求，需提供教学资源在线上传功能，教师可通过添加资源功能将视频（需支持MP4、AVI、MOV等格式）、动画（需支持SWF格式）、图片（需支持PNG、JPEG、GIF、JPG等格式）、电子课件（需支持DOC、DOCX、PDF、TXT、XLS等格式）、音频（需支持MP3、WAV、WMA、OGG等格式）教学资源导入课程当中</w:t>
            </w:r>
            <w:r>
              <w:rPr>
                <w:rFonts w:hint="eastAsia" w:ascii="宋体" w:hAnsi="宋体" w:cs="宋体"/>
                <w:bCs/>
                <w:color w:val="000000"/>
                <w:sz w:val="21"/>
                <w:szCs w:val="21"/>
                <w:highlight w:val="none"/>
                <w:lang w:eastAsia="zh-CN"/>
              </w:rPr>
              <w:t>，</w:t>
            </w:r>
            <w:r>
              <w:rPr>
                <w:rFonts w:hint="eastAsia" w:ascii="宋体" w:hAnsi="宋体" w:cs="宋体"/>
                <w:bCs/>
                <w:color w:val="000000"/>
                <w:sz w:val="21"/>
                <w:szCs w:val="21"/>
                <w:highlight w:val="none"/>
                <w:lang w:val="en-US" w:eastAsia="zh-CN"/>
              </w:rPr>
              <w:t>得3分。</w:t>
            </w:r>
          </w:p>
        </w:tc>
      </w:tr>
      <w:tr w14:paraId="5EEC1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4FEFD11F">
            <w:pPr>
              <w:keepNext w:val="0"/>
              <w:keepLines w:val="0"/>
              <w:suppressLineNumbers w:val="0"/>
              <w:spacing w:before="0" w:beforeAutospacing="0" w:after="0" w:afterAutospacing="0" w:line="276" w:lineRule="auto"/>
              <w:ind w:left="0" w:right="0"/>
              <w:jc w:val="center"/>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7</w:t>
            </w:r>
          </w:p>
        </w:tc>
        <w:tc>
          <w:tcPr>
            <w:tcW w:w="2320" w:type="dxa"/>
            <w:tcBorders>
              <w:left w:val="single" w:color="auto" w:sz="4" w:space="0"/>
              <w:right w:val="single" w:color="auto" w:sz="4" w:space="0"/>
            </w:tcBorders>
            <w:noWrap w:val="0"/>
            <w:vAlign w:val="center"/>
          </w:tcPr>
          <w:p w14:paraId="567AFE86">
            <w:pPr>
              <w:keepNext w:val="0"/>
              <w:keepLines w:val="0"/>
              <w:suppressLineNumbers w:val="0"/>
              <w:spacing w:before="0" w:beforeAutospacing="0" w:after="0" w:afterAutospacing="0" w:line="276" w:lineRule="auto"/>
              <w:ind w:left="0" w:right="0"/>
              <w:jc w:val="lef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为满足教师教学管理的需求，需配备教学大数据可视化平台，能够从平台上直观地观察到资源设置情况、试题分布情况、登录次数信息</w:t>
            </w:r>
          </w:p>
        </w:tc>
        <w:tc>
          <w:tcPr>
            <w:tcW w:w="3066" w:type="dxa"/>
            <w:tcBorders>
              <w:left w:val="single" w:color="auto" w:sz="4" w:space="0"/>
              <w:right w:val="single" w:color="auto" w:sz="4" w:space="0"/>
            </w:tcBorders>
            <w:noWrap w:val="0"/>
            <w:vAlign w:val="center"/>
          </w:tcPr>
          <w:p w14:paraId="3D86B573">
            <w:pPr>
              <w:keepNext w:val="0"/>
              <w:keepLines w:val="0"/>
              <w:suppressLineNumbers w:val="0"/>
              <w:spacing w:before="0" w:beforeAutospacing="0" w:after="0" w:afterAutospacing="0" w:line="276" w:lineRule="auto"/>
              <w:ind w:left="0" w:right="0"/>
              <w:jc w:val="lef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为满足教师教学管理的需求，需配备教学大数据可视化平台，能够从平台上直观地观察到资源设置情况、试题分布情况、登录次数、模块数量设置、教学任务设置、作业信息。得1分。</w:t>
            </w:r>
          </w:p>
        </w:tc>
        <w:tc>
          <w:tcPr>
            <w:tcW w:w="3359" w:type="dxa"/>
            <w:tcBorders>
              <w:left w:val="single" w:color="auto" w:sz="4" w:space="0"/>
              <w:right w:val="single" w:color="auto" w:sz="4" w:space="0"/>
            </w:tcBorders>
            <w:noWrap w:val="0"/>
            <w:vAlign w:val="center"/>
          </w:tcPr>
          <w:p w14:paraId="4532BAEB">
            <w:pPr>
              <w:keepNext w:val="0"/>
              <w:keepLines w:val="0"/>
              <w:suppressLineNumbers w:val="0"/>
              <w:spacing w:before="0" w:beforeAutospacing="0" w:after="0" w:afterAutospacing="0" w:line="276" w:lineRule="auto"/>
              <w:ind w:left="0" w:right="0"/>
              <w:jc w:val="left"/>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为满足教师教学管理的需求，需配备教学大数据可视化平台，能够从平台上直观地观察到资源设置情况、试题分布情况、登录次数、模块数量设置、教学任务设置、作业、考试次数、考勤情况、资源分布情况等信息。得3分。</w:t>
            </w:r>
          </w:p>
        </w:tc>
      </w:tr>
    </w:tbl>
    <w:p w14:paraId="40171CB0">
      <w:pPr>
        <w:spacing w:line="440" w:lineRule="exact"/>
        <w:ind w:firstLine="482"/>
        <w:rPr>
          <w:rFonts w:hint="eastAsia" w:ascii="宋体" w:hAnsi="宋体" w:cs="宋体"/>
          <w:b/>
          <w:bCs/>
          <w:sz w:val="24"/>
          <w:highlight w:val="none"/>
        </w:rPr>
      </w:pPr>
    </w:p>
    <w:p w14:paraId="3A4EC7D3">
      <w:pPr>
        <w:spacing w:line="440" w:lineRule="exact"/>
        <w:ind w:firstLine="482"/>
        <w:rPr>
          <w:rFonts w:ascii="宋体" w:hAnsi="宋体" w:cs="宋体"/>
          <w:b/>
          <w:bCs/>
          <w:sz w:val="24"/>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三</w:t>
      </w:r>
      <w:r>
        <w:rPr>
          <w:rFonts w:hint="eastAsia" w:ascii="宋体" w:hAnsi="宋体" w:cs="宋体"/>
          <w:b/>
          <w:bCs/>
          <w:sz w:val="24"/>
          <w:highlight w:val="none"/>
        </w:rPr>
        <w:t>）技术方案（</w:t>
      </w:r>
      <w:r>
        <w:rPr>
          <w:rFonts w:hint="eastAsia" w:ascii="宋体" w:hAnsi="宋体" w:cs="宋体"/>
          <w:b/>
          <w:bCs/>
          <w:sz w:val="24"/>
          <w:highlight w:val="none"/>
          <w:lang w:val="en-US" w:eastAsia="zh-CN"/>
        </w:rPr>
        <w:t>38</w:t>
      </w:r>
      <w:r>
        <w:rPr>
          <w:rFonts w:hint="eastAsia" w:ascii="宋体" w:hAnsi="宋体" w:cs="宋体"/>
          <w:b/>
          <w:bCs/>
          <w:sz w:val="24"/>
          <w:highlight w:val="none"/>
        </w:rPr>
        <w:t>分）</w:t>
      </w:r>
    </w:p>
    <w:p w14:paraId="34D5DA40">
      <w:pPr>
        <w:spacing w:line="440" w:lineRule="exact"/>
        <w:ind w:firstLine="480"/>
        <w:rPr>
          <w:rFonts w:hint="eastAsia" w:ascii="宋体" w:hAnsi="宋体" w:cs="宋体"/>
          <w:sz w:val="24"/>
          <w:highlight w:val="none"/>
        </w:rPr>
      </w:pPr>
      <w:bookmarkStart w:id="7" w:name="OLE_LINK30"/>
      <w:r>
        <w:rPr>
          <w:rFonts w:hint="eastAsia" w:ascii="宋体" w:hAnsi="宋体" w:cs="宋体"/>
          <w:sz w:val="24"/>
          <w:highlight w:val="none"/>
        </w:rPr>
        <w:t>1</w:t>
      </w:r>
      <w:r>
        <w:rPr>
          <w:rFonts w:hint="eastAsia" w:ascii="宋体" w:hAnsi="宋体" w:cs="宋体"/>
          <w:sz w:val="24"/>
          <w:highlight w:val="none"/>
          <w:lang w:val="en-US" w:eastAsia="zh-CN"/>
        </w:rPr>
        <w:t>.项目实施方案（10分）：</w:t>
      </w:r>
      <w:r>
        <w:rPr>
          <w:rFonts w:hint="eastAsia" w:ascii="宋体" w:hAnsi="宋体" w:cs="宋体"/>
          <w:sz w:val="24"/>
          <w:highlight w:val="none"/>
        </w:rPr>
        <w:t>供应商根据采购文件要求提供具体详实的实施方案，包含但不限于</w:t>
      </w:r>
      <w:r>
        <w:rPr>
          <w:rFonts w:hint="eastAsia" w:ascii="宋体" w:hAnsi="宋体" w:cs="宋体"/>
          <w:sz w:val="24"/>
          <w:highlight w:val="none"/>
          <w:lang w:eastAsia="zh-CN"/>
        </w:rPr>
        <w:t>：</w:t>
      </w:r>
      <w:r>
        <w:rPr>
          <w:rFonts w:hint="eastAsia" w:ascii="宋体" w:hAnsi="宋体" w:cs="宋体"/>
          <w:sz w:val="24"/>
          <w:highlight w:val="none"/>
          <w:lang w:val="en-US" w:eastAsia="zh-CN"/>
        </w:rPr>
        <w:t>①</w:t>
      </w:r>
      <w:r>
        <w:rPr>
          <w:rFonts w:hint="eastAsia" w:ascii="宋体" w:hAnsi="宋体" w:cs="宋体"/>
          <w:sz w:val="24"/>
          <w:highlight w:val="none"/>
        </w:rPr>
        <w:t>组织架构</w:t>
      </w:r>
      <w:r>
        <w:rPr>
          <w:rFonts w:hint="eastAsia" w:ascii="宋体" w:hAnsi="宋体" w:cs="宋体"/>
          <w:sz w:val="24"/>
          <w:highlight w:val="none"/>
          <w:lang w:eastAsia="zh-CN"/>
        </w:rPr>
        <w:t>；</w:t>
      </w:r>
      <w:r>
        <w:rPr>
          <w:rFonts w:hint="eastAsia" w:ascii="宋体" w:hAnsi="宋体" w:cs="宋体"/>
          <w:sz w:val="24"/>
          <w:highlight w:val="none"/>
          <w:lang w:val="en-US" w:eastAsia="zh-CN"/>
        </w:rPr>
        <w:t>②</w:t>
      </w:r>
      <w:r>
        <w:rPr>
          <w:rFonts w:hint="eastAsia" w:ascii="宋体" w:hAnsi="宋体" w:cs="宋体"/>
          <w:sz w:val="24"/>
          <w:highlight w:val="none"/>
        </w:rPr>
        <w:t>进度控制</w:t>
      </w:r>
      <w:r>
        <w:rPr>
          <w:rFonts w:hint="eastAsia" w:ascii="宋体" w:hAnsi="宋体" w:cs="宋体"/>
          <w:sz w:val="24"/>
          <w:highlight w:val="none"/>
          <w:lang w:eastAsia="zh-CN"/>
        </w:rPr>
        <w:t>；</w:t>
      </w:r>
      <w:r>
        <w:rPr>
          <w:rFonts w:hint="eastAsia" w:ascii="宋体" w:hAnsi="宋体" w:cs="宋体"/>
          <w:sz w:val="24"/>
          <w:highlight w:val="none"/>
          <w:lang w:val="en-US" w:eastAsia="zh-CN"/>
        </w:rPr>
        <w:t>③</w:t>
      </w:r>
      <w:r>
        <w:rPr>
          <w:rFonts w:hint="eastAsia" w:ascii="宋体" w:hAnsi="宋体" w:cs="宋体"/>
          <w:sz w:val="24"/>
          <w:highlight w:val="none"/>
        </w:rPr>
        <w:t>风险控制管理</w:t>
      </w:r>
      <w:r>
        <w:rPr>
          <w:rFonts w:hint="eastAsia" w:ascii="宋体" w:hAnsi="宋体" w:cs="宋体"/>
          <w:sz w:val="24"/>
          <w:highlight w:val="none"/>
          <w:lang w:eastAsia="zh-CN"/>
        </w:rPr>
        <w:t>；</w:t>
      </w:r>
      <w:r>
        <w:rPr>
          <w:rFonts w:hint="eastAsia" w:ascii="宋体" w:hAnsi="宋体" w:cs="宋体"/>
          <w:sz w:val="24"/>
          <w:highlight w:val="none"/>
          <w:lang w:val="en-US" w:eastAsia="zh-CN"/>
        </w:rPr>
        <w:t>④</w:t>
      </w:r>
      <w:r>
        <w:rPr>
          <w:rFonts w:hint="eastAsia" w:ascii="宋体" w:hAnsi="宋体" w:cs="宋体"/>
          <w:sz w:val="24"/>
          <w:highlight w:val="none"/>
        </w:rPr>
        <w:t>质量保障措施</w:t>
      </w:r>
      <w:r>
        <w:rPr>
          <w:rFonts w:hint="eastAsia" w:ascii="宋体" w:hAnsi="宋体" w:cs="宋体"/>
          <w:sz w:val="24"/>
          <w:highlight w:val="none"/>
          <w:lang w:eastAsia="zh-CN"/>
        </w:rPr>
        <w:t>；</w:t>
      </w:r>
      <w:r>
        <w:rPr>
          <w:rFonts w:hint="eastAsia" w:ascii="宋体" w:hAnsi="宋体" w:cs="宋体"/>
          <w:sz w:val="24"/>
          <w:highlight w:val="none"/>
          <w:lang w:val="en-US" w:eastAsia="zh-CN"/>
        </w:rPr>
        <w:t>⑤</w:t>
      </w:r>
      <w:r>
        <w:rPr>
          <w:rFonts w:hint="eastAsia" w:ascii="宋体" w:hAnsi="宋体" w:cs="宋体"/>
          <w:sz w:val="24"/>
          <w:highlight w:val="none"/>
        </w:rPr>
        <w:t>项目安装、调试、验收方案等。</w:t>
      </w:r>
    </w:p>
    <w:p w14:paraId="77092C9A">
      <w:pPr>
        <w:spacing w:line="44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投标供应商须针对上述评分内容分别进行阐述，阐述内容须满足采购需求。以上内容不存在瑕疵的，该条得</w:t>
      </w:r>
      <w:r>
        <w:rPr>
          <w:rFonts w:hint="eastAsia" w:ascii="宋体" w:hAnsi="宋体" w:cs="宋体"/>
          <w:sz w:val="24"/>
          <w:highlight w:val="none"/>
          <w:lang w:val="en-US" w:eastAsia="zh-CN"/>
        </w:rPr>
        <w:t>2</w:t>
      </w:r>
      <w:r>
        <w:rPr>
          <w:rFonts w:hint="eastAsia" w:ascii="宋体" w:hAnsi="宋体" w:cs="宋体"/>
          <w:sz w:val="24"/>
          <w:highlight w:val="none"/>
          <w:lang w:eastAsia="zh-CN"/>
        </w:rPr>
        <w:t>分；以上内容存在1处瑕疵的得</w:t>
      </w:r>
      <w:r>
        <w:rPr>
          <w:rFonts w:hint="eastAsia" w:ascii="宋体" w:hAnsi="宋体" w:cs="宋体"/>
          <w:sz w:val="24"/>
          <w:highlight w:val="none"/>
          <w:lang w:val="en-US" w:eastAsia="zh-CN"/>
        </w:rPr>
        <w:t>1.5</w:t>
      </w:r>
      <w:r>
        <w:rPr>
          <w:rFonts w:hint="eastAsia" w:ascii="宋体" w:hAnsi="宋体" w:cs="宋体"/>
          <w:sz w:val="24"/>
          <w:highlight w:val="none"/>
          <w:lang w:eastAsia="zh-CN"/>
        </w:rPr>
        <w:t>分；以上内容存在2处瑕疵的得1分。以上内容未提供方案的或不满足项目需求或内容存在3处瑕疵的得0分。</w:t>
      </w:r>
    </w:p>
    <w:p w14:paraId="4F5E0E60">
      <w:pPr>
        <w:spacing w:line="440" w:lineRule="exact"/>
        <w:ind w:firstLine="480"/>
        <w:rPr>
          <w:rFonts w:hint="eastAsia" w:ascii="宋体" w:hAnsi="宋体" w:cs="宋体"/>
          <w:sz w:val="24"/>
          <w:highlight w:val="none"/>
        </w:rPr>
      </w:pPr>
      <w:r>
        <w:rPr>
          <w:rFonts w:hint="eastAsia" w:ascii="宋体" w:hAnsi="宋体" w:cs="宋体"/>
          <w:sz w:val="24"/>
          <w:highlight w:val="none"/>
          <w:lang w:val="en-US" w:eastAsia="zh-CN"/>
        </w:rPr>
        <w:t>2.供货方案（10分）：</w:t>
      </w:r>
      <w:r>
        <w:rPr>
          <w:rFonts w:hint="eastAsia" w:ascii="宋体" w:hAnsi="宋体" w:cs="宋体"/>
          <w:sz w:val="24"/>
          <w:highlight w:val="none"/>
        </w:rPr>
        <w:t>供应商根据采购文件要求提供具体详实的供货方案，包括但不限于</w:t>
      </w:r>
      <w:r>
        <w:rPr>
          <w:rFonts w:hint="eastAsia" w:ascii="宋体" w:hAnsi="宋体" w:cs="宋体"/>
          <w:sz w:val="24"/>
          <w:highlight w:val="none"/>
          <w:lang w:eastAsia="zh-CN"/>
        </w:rPr>
        <w:t>：</w:t>
      </w:r>
      <w:r>
        <w:rPr>
          <w:rFonts w:hint="eastAsia" w:ascii="宋体" w:hAnsi="宋体" w:cs="宋体"/>
          <w:sz w:val="24"/>
          <w:highlight w:val="none"/>
          <w:lang w:val="en-US" w:eastAsia="zh-CN"/>
        </w:rPr>
        <w:t>①供货计划</w:t>
      </w:r>
      <w:r>
        <w:rPr>
          <w:rFonts w:hint="eastAsia" w:ascii="宋体" w:hAnsi="宋体" w:cs="宋体"/>
          <w:sz w:val="24"/>
          <w:highlight w:val="none"/>
          <w:lang w:eastAsia="zh-CN"/>
        </w:rPr>
        <w:t>；</w:t>
      </w:r>
      <w:r>
        <w:rPr>
          <w:rFonts w:hint="eastAsia" w:ascii="宋体" w:hAnsi="宋体" w:cs="宋体"/>
          <w:sz w:val="24"/>
          <w:highlight w:val="none"/>
          <w:lang w:val="en-US" w:eastAsia="zh-CN"/>
        </w:rPr>
        <w:t>②</w:t>
      </w:r>
      <w:r>
        <w:rPr>
          <w:rFonts w:hint="eastAsia" w:ascii="宋体" w:hAnsi="宋体" w:cs="宋体"/>
          <w:sz w:val="24"/>
          <w:highlight w:val="none"/>
        </w:rPr>
        <w:t>供货时间</w:t>
      </w:r>
      <w:r>
        <w:rPr>
          <w:rFonts w:hint="eastAsia" w:ascii="宋体" w:hAnsi="宋体" w:cs="宋体"/>
          <w:sz w:val="24"/>
          <w:highlight w:val="none"/>
          <w:lang w:val="en-US" w:eastAsia="zh-CN"/>
        </w:rPr>
        <w:t>响应</w:t>
      </w:r>
      <w:r>
        <w:rPr>
          <w:rFonts w:hint="eastAsia" w:ascii="宋体" w:hAnsi="宋体" w:cs="宋体"/>
          <w:sz w:val="24"/>
          <w:highlight w:val="none"/>
          <w:lang w:eastAsia="zh-CN"/>
        </w:rPr>
        <w:t>；</w:t>
      </w:r>
      <w:r>
        <w:rPr>
          <w:rFonts w:hint="eastAsia" w:ascii="宋体" w:hAnsi="宋体" w:cs="宋体"/>
          <w:sz w:val="24"/>
          <w:highlight w:val="none"/>
          <w:lang w:val="en-US" w:eastAsia="zh-CN"/>
        </w:rPr>
        <w:t>③</w:t>
      </w:r>
      <w:r>
        <w:rPr>
          <w:rFonts w:hint="eastAsia" w:ascii="宋体" w:hAnsi="宋体" w:cs="宋体"/>
          <w:sz w:val="24"/>
          <w:highlight w:val="none"/>
        </w:rPr>
        <w:t>供货运输</w:t>
      </w:r>
      <w:r>
        <w:rPr>
          <w:rFonts w:hint="eastAsia" w:ascii="宋体" w:hAnsi="宋体" w:cs="宋体"/>
          <w:sz w:val="24"/>
          <w:highlight w:val="none"/>
          <w:lang w:eastAsia="zh-CN"/>
        </w:rPr>
        <w:t>；</w:t>
      </w:r>
      <w:r>
        <w:rPr>
          <w:rFonts w:hint="eastAsia" w:ascii="宋体" w:hAnsi="宋体" w:cs="宋体"/>
          <w:sz w:val="24"/>
          <w:highlight w:val="none"/>
          <w:lang w:val="en-US" w:eastAsia="zh-CN"/>
        </w:rPr>
        <w:t>④</w:t>
      </w:r>
      <w:r>
        <w:rPr>
          <w:rFonts w:hint="eastAsia" w:ascii="宋体" w:hAnsi="宋体" w:cs="宋体"/>
          <w:sz w:val="24"/>
          <w:highlight w:val="none"/>
        </w:rPr>
        <w:t>设备安装</w:t>
      </w:r>
      <w:r>
        <w:rPr>
          <w:rFonts w:hint="eastAsia" w:ascii="宋体" w:hAnsi="宋体" w:cs="宋体"/>
          <w:sz w:val="24"/>
          <w:highlight w:val="none"/>
          <w:lang w:eastAsia="zh-CN"/>
        </w:rPr>
        <w:t>；</w:t>
      </w:r>
      <w:r>
        <w:rPr>
          <w:rFonts w:hint="eastAsia" w:ascii="宋体" w:hAnsi="宋体" w:cs="宋体"/>
          <w:sz w:val="24"/>
          <w:highlight w:val="none"/>
          <w:lang w:val="en-US" w:eastAsia="zh-CN"/>
        </w:rPr>
        <w:t>⑤</w:t>
      </w:r>
      <w:r>
        <w:rPr>
          <w:rFonts w:hint="eastAsia" w:ascii="宋体" w:hAnsi="宋体" w:cs="宋体"/>
          <w:sz w:val="24"/>
          <w:highlight w:val="none"/>
        </w:rPr>
        <w:t>货物交接方案等。</w:t>
      </w:r>
    </w:p>
    <w:p w14:paraId="4B8E6CE9">
      <w:pPr>
        <w:spacing w:line="44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投标供应商须针对上述评分内容分别进行阐述，阐述内容须满足采购需求。以上内容不存在瑕疵的，该条得</w:t>
      </w:r>
      <w:r>
        <w:rPr>
          <w:rFonts w:hint="eastAsia" w:ascii="宋体" w:hAnsi="宋体" w:cs="宋体"/>
          <w:sz w:val="24"/>
          <w:highlight w:val="none"/>
          <w:lang w:val="en-US" w:eastAsia="zh-CN"/>
        </w:rPr>
        <w:t>2</w:t>
      </w:r>
      <w:r>
        <w:rPr>
          <w:rFonts w:hint="eastAsia" w:ascii="宋体" w:hAnsi="宋体" w:cs="宋体"/>
          <w:sz w:val="24"/>
          <w:highlight w:val="none"/>
          <w:lang w:eastAsia="zh-CN"/>
        </w:rPr>
        <w:t>分；以上内容存在1处瑕疵的得</w:t>
      </w:r>
      <w:r>
        <w:rPr>
          <w:rFonts w:hint="eastAsia" w:ascii="宋体" w:hAnsi="宋体" w:cs="宋体"/>
          <w:sz w:val="24"/>
          <w:highlight w:val="none"/>
          <w:lang w:val="en-US" w:eastAsia="zh-CN"/>
        </w:rPr>
        <w:t>1.5</w:t>
      </w:r>
      <w:r>
        <w:rPr>
          <w:rFonts w:hint="eastAsia" w:ascii="宋体" w:hAnsi="宋体" w:cs="宋体"/>
          <w:sz w:val="24"/>
          <w:highlight w:val="none"/>
          <w:lang w:eastAsia="zh-CN"/>
        </w:rPr>
        <w:t>分；以上内容存在2处瑕疵的得1分。以上内容未提供方案的或不满足项目需求或内容存在3处瑕疵的得0分。</w:t>
      </w:r>
    </w:p>
    <w:p w14:paraId="71C00469">
      <w:pPr>
        <w:spacing w:line="440" w:lineRule="exact"/>
        <w:ind w:firstLine="480"/>
        <w:rPr>
          <w:rFonts w:hint="eastAsia" w:ascii="宋体" w:hAnsi="宋体" w:cs="宋体"/>
          <w:sz w:val="24"/>
          <w:highlight w:val="none"/>
        </w:rPr>
      </w:pPr>
      <w:r>
        <w:rPr>
          <w:rFonts w:hint="eastAsia" w:ascii="宋体" w:hAnsi="宋体" w:cs="宋体"/>
          <w:sz w:val="24"/>
          <w:highlight w:val="none"/>
          <w:lang w:val="en-US" w:eastAsia="zh-CN"/>
        </w:rPr>
        <w:t>3.培训方案（10分）：</w:t>
      </w:r>
      <w:r>
        <w:rPr>
          <w:rFonts w:hint="eastAsia" w:ascii="宋体" w:hAnsi="宋体" w:cs="宋体"/>
          <w:sz w:val="24"/>
          <w:highlight w:val="none"/>
        </w:rPr>
        <w:t>供应商根据采购文件要求提供具体详实的培训方案，包括但不限于</w:t>
      </w:r>
      <w:r>
        <w:rPr>
          <w:rFonts w:hint="eastAsia" w:ascii="宋体" w:hAnsi="宋体" w:cs="宋体"/>
          <w:sz w:val="24"/>
          <w:highlight w:val="none"/>
          <w:lang w:eastAsia="zh-CN"/>
        </w:rPr>
        <w:t>：</w:t>
      </w:r>
      <w:r>
        <w:rPr>
          <w:rFonts w:hint="eastAsia" w:ascii="宋体" w:hAnsi="宋体" w:cs="宋体"/>
          <w:sz w:val="24"/>
          <w:highlight w:val="none"/>
          <w:lang w:val="en-US" w:eastAsia="zh-CN"/>
        </w:rPr>
        <w:t>①</w:t>
      </w:r>
      <w:r>
        <w:rPr>
          <w:rFonts w:hint="eastAsia" w:ascii="宋体" w:hAnsi="宋体" w:cs="宋体"/>
          <w:sz w:val="24"/>
          <w:highlight w:val="none"/>
        </w:rPr>
        <w:t>培训方案</w:t>
      </w:r>
      <w:r>
        <w:rPr>
          <w:rFonts w:hint="eastAsia" w:ascii="宋体" w:hAnsi="宋体" w:cs="宋体"/>
          <w:sz w:val="24"/>
          <w:highlight w:val="none"/>
          <w:lang w:eastAsia="zh-CN"/>
        </w:rPr>
        <w:t>；</w:t>
      </w:r>
      <w:r>
        <w:rPr>
          <w:rFonts w:hint="eastAsia" w:ascii="宋体" w:hAnsi="宋体" w:cs="宋体"/>
          <w:sz w:val="24"/>
          <w:highlight w:val="none"/>
          <w:lang w:val="en-US" w:eastAsia="zh-CN"/>
        </w:rPr>
        <w:t>②</w:t>
      </w:r>
      <w:r>
        <w:rPr>
          <w:rFonts w:hint="eastAsia" w:ascii="宋体" w:hAnsi="宋体" w:cs="宋体"/>
          <w:sz w:val="24"/>
          <w:highlight w:val="none"/>
        </w:rPr>
        <w:t>培训内容</w:t>
      </w:r>
      <w:r>
        <w:rPr>
          <w:rFonts w:hint="eastAsia" w:ascii="宋体" w:hAnsi="宋体" w:cs="宋体"/>
          <w:sz w:val="24"/>
          <w:highlight w:val="none"/>
          <w:lang w:eastAsia="zh-CN"/>
        </w:rPr>
        <w:t>；</w:t>
      </w:r>
      <w:r>
        <w:rPr>
          <w:rFonts w:hint="eastAsia" w:ascii="宋体" w:hAnsi="宋体" w:cs="宋体"/>
          <w:sz w:val="24"/>
          <w:highlight w:val="none"/>
          <w:lang w:val="en-US" w:eastAsia="zh-CN"/>
        </w:rPr>
        <w:t>③</w:t>
      </w:r>
      <w:r>
        <w:rPr>
          <w:rFonts w:hint="eastAsia" w:ascii="宋体" w:hAnsi="宋体" w:cs="宋体"/>
          <w:sz w:val="24"/>
          <w:highlight w:val="none"/>
        </w:rPr>
        <w:t>培训师资</w:t>
      </w:r>
      <w:r>
        <w:rPr>
          <w:rFonts w:hint="eastAsia" w:ascii="宋体" w:hAnsi="宋体" w:cs="宋体"/>
          <w:sz w:val="24"/>
          <w:highlight w:val="none"/>
          <w:lang w:eastAsia="zh-CN"/>
        </w:rPr>
        <w:t>；</w:t>
      </w:r>
      <w:r>
        <w:rPr>
          <w:rFonts w:hint="eastAsia" w:ascii="宋体" w:hAnsi="宋体" w:cs="宋体"/>
          <w:sz w:val="24"/>
          <w:highlight w:val="none"/>
          <w:lang w:val="en-US" w:eastAsia="zh-CN"/>
        </w:rPr>
        <w:t>④</w:t>
      </w:r>
      <w:r>
        <w:rPr>
          <w:rFonts w:hint="eastAsia" w:ascii="宋体" w:hAnsi="宋体" w:cs="宋体"/>
          <w:sz w:val="24"/>
          <w:highlight w:val="none"/>
        </w:rPr>
        <w:t>培训频次</w:t>
      </w:r>
      <w:r>
        <w:rPr>
          <w:rFonts w:hint="eastAsia" w:ascii="宋体" w:hAnsi="宋体" w:cs="宋体"/>
          <w:sz w:val="24"/>
          <w:highlight w:val="none"/>
          <w:lang w:eastAsia="zh-CN"/>
        </w:rPr>
        <w:t>；</w:t>
      </w:r>
      <w:r>
        <w:rPr>
          <w:rFonts w:hint="eastAsia" w:ascii="宋体" w:hAnsi="宋体" w:cs="宋体"/>
          <w:sz w:val="24"/>
          <w:highlight w:val="none"/>
          <w:lang w:val="en-US" w:eastAsia="zh-CN"/>
        </w:rPr>
        <w:t>⑤</w:t>
      </w:r>
      <w:r>
        <w:rPr>
          <w:rFonts w:hint="eastAsia" w:ascii="宋体" w:hAnsi="宋体" w:cs="宋体"/>
          <w:sz w:val="24"/>
          <w:highlight w:val="none"/>
        </w:rPr>
        <w:t>培训资料等。</w:t>
      </w:r>
    </w:p>
    <w:p w14:paraId="47A2F3E0">
      <w:pPr>
        <w:spacing w:line="44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投标供应商须针对上述评分内容分别进行阐述，阐述内容须满足采购需求。以上内容不存在瑕疵的，该条得</w:t>
      </w:r>
      <w:r>
        <w:rPr>
          <w:rFonts w:hint="eastAsia" w:ascii="宋体" w:hAnsi="宋体" w:cs="宋体"/>
          <w:sz w:val="24"/>
          <w:highlight w:val="none"/>
          <w:lang w:val="en-US" w:eastAsia="zh-CN"/>
        </w:rPr>
        <w:t>2</w:t>
      </w:r>
      <w:r>
        <w:rPr>
          <w:rFonts w:hint="eastAsia" w:ascii="宋体" w:hAnsi="宋体" w:cs="宋体"/>
          <w:sz w:val="24"/>
          <w:highlight w:val="none"/>
          <w:lang w:eastAsia="zh-CN"/>
        </w:rPr>
        <w:t>分；以上内容存在1处瑕疵的得</w:t>
      </w:r>
      <w:r>
        <w:rPr>
          <w:rFonts w:hint="eastAsia" w:ascii="宋体" w:hAnsi="宋体" w:cs="宋体"/>
          <w:sz w:val="24"/>
          <w:highlight w:val="none"/>
          <w:lang w:val="en-US" w:eastAsia="zh-CN"/>
        </w:rPr>
        <w:t>1.5</w:t>
      </w:r>
      <w:r>
        <w:rPr>
          <w:rFonts w:hint="eastAsia" w:ascii="宋体" w:hAnsi="宋体" w:cs="宋体"/>
          <w:sz w:val="24"/>
          <w:highlight w:val="none"/>
          <w:lang w:eastAsia="zh-CN"/>
        </w:rPr>
        <w:t>分；以上内容存在2处瑕疵的得1分。以上内容未提供方案的或不满足项目需求或内容存在3处瑕疵的得0分。</w:t>
      </w:r>
    </w:p>
    <w:p w14:paraId="5A362059">
      <w:pPr>
        <w:spacing w:line="440" w:lineRule="exact"/>
        <w:ind w:firstLine="480"/>
        <w:rPr>
          <w:rFonts w:hint="eastAsia" w:ascii="宋体" w:hAnsi="宋体" w:cs="宋体"/>
          <w:sz w:val="24"/>
          <w:highlight w:val="none"/>
        </w:rPr>
      </w:pPr>
      <w:r>
        <w:rPr>
          <w:rFonts w:hint="eastAsia" w:ascii="宋体" w:hAnsi="宋体" w:cs="宋体"/>
          <w:sz w:val="24"/>
          <w:highlight w:val="none"/>
        </w:rPr>
        <w:t>4</w:t>
      </w:r>
      <w:r>
        <w:rPr>
          <w:rFonts w:hint="eastAsia" w:ascii="宋体" w:hAnsi="宋体" w:cs="宋体"/>
          <w:sz w:val="24"/>
          <w:highlight w:val="none"/>
          <w:lang w:val="en-US" w:eastAsia="zh-CN"/>
        </w:rPr>
        <w:t>.售后服务方案（8分）：</w:t>
      </w:r>
      <w:bookmarkEnd w:id="7"/>
      <w:r>
        <w:rPr>
          <w:rFonts w:hint="eastAsia" w:ascii="宋体" w:hAnsi="宋体" w:cs="宋体"/>
          <w:sz w:val="24"/>
          <w:highlight w:val="none"/>
        </w:rPr>
        <w:t>供应商根据采购文件要求提供具体详实的售后服务方案，包括但不限于</w:t>
      </w:r>
      <w:r>
        <w:rPr>
          <w:rFonts w:hint="eastAsia" w:ascii="宋体" w:hAnsi="宋体" w:cs="宋体"/>
          <w:sz w:val="24"/>
          <w:highlight w:val="none"/>
          <w:lang w:eastAsia="zh-CN"/>
        </w:rPr>
        <w:t>：</w:t>
      </w:r>
      <w:r>
        <w:rPr>
          <w:rFonts w:hint="eastAsia" w:ascii="宋体" w:hAnsi="宋体" w:cs="宋体"/>
          <w:sz w:val="24"/>
          <w:highlight w:val="none"/>
          <w:lang w:val="en-US" w:eastAsia="zh-CN"/>
        </w:rPr>
        <w:t>①</w:t>
      </w:r>
      <w:r>
        <w:rPr>
          <w:rFonts w:hint="eastAsia" w:ascii="宋体" w:hAnsi="宋体" w:cs="宋体"/>
          <w:sz w:val="24"/>
          <w:highlight w:val="none"/>
        </w:rPr>
        <w:t>服务范围</w:t>
      </w:r>
      <w:r>
        <w:rPr>
          <w:rFonts w:hint="eastAsia" w:ascii="宋体" w:hAnsi="宋体" w:cs="宋体"/>
          <w:sz w:val="24"/>
          <w:highlight w:val="none"/>
          <w:lang w:eastAsia="zh-CN"/>
        </w:rPr>
        <w:t>；</w:t>
      </w:r>
      <w:r>
        <w:rPr>
          <w:rFonts w:hint="eastAsia" w:ascii="宋体" w:hAnsi="宋体" w:cs="宋体"/>
          <w:sz w:val="24"/>
          <w:highlight w:val="none"/>
          <w:lang w:val="en-US" w:eastAsia="zh-CN"/>
        </w:rPr>
        <w:t>②</w:t>
      </w:r>
      <w:r>
        <w:rPr>
          <w:rFonts w:hint="eastAsia" w:ascii="宋体" w:hAnsi="宋体" w:cs="宋体"/>
          <w:sz w:val="24"/>
          <w:highlight w:val="none"/>
        </w:rPr>
        <w:t>故障解决方案</w:t>
      </w:r>
      <w:r>
        <w:rPr>
          <w:rFonts w:hint="eastAsia" w:ascii="宋体" w:hAnsi="宋体" w:cs="宋体"/>
          <w:sz w:val="24"/>
          <w:highlight w:val="none"/>
          <w:lang w:eastAsia="zh-CN"/>
        </w:rPr>
        <w:t>；</w:t>
      </w:r>
      <w:r>
        <w:rPr>
          <w:rFonts w:hint="eastAsia" w:ascii="宋体" w:hAnsi="宋体" w:cs="宋体"/>
          <w:sz w:val="24"/>
          <w:highlight w:val="none"/>
          <w:lang w:val="en-US" w:eastAsia="zh-CN"/>
        </w:rPr>
        <w:t>③售后</w:t>
      </w:r>
      <w:r>
        <w:rPr>
          <w:rFonts w:hint="eastAsia" w:ascii="宋体" w:hAnsi="宋体" w:cs="宋体"/>
          <w:sz w:val="24"/>
          <w:highlight w:val="none"/>
        </w:rPr>
        <w:t>响应时间</w:t>
      </w:r>
      <w:r>
        <w:rPr>
          <w:rFonts w:hint="eastAsia" w:ascii="宋体" w:hAnsi="宋体" w:cs="宋体"/>
          <w:sz w:val="24"/>
          <w:highlight w:val="none"/>
          <w:lang w:eastAsia="zh-CN"/>
        </w:rPr>
        <w:t>；</w:t>
      </w:r>
      <w:r>
        <w:rPr>
          <w:rFonts w:hint="eastAsia" w:ascii="宋体" w:hAnsi="宋体" w:cs="宋体"/>
          <w:sz w:val="24"/>
          <w:highlight w:val="none"/>
          <w:lang w:val="en-US" w:eastAsia="zh-CN"/>
        </w:rPr>
        <w:t>④</w:t>
      </w:r>
      <w:r>
        <w:rPr>
          <w:rFonts w:hint="eastAsia" w:ascii="宋体" w:hAnsi="宋体" w:cs="宋体"/>
          <w:sz w:val="24"/>
          <w:highlight w:val="none"/>
        </w:rPr>
        <w:t>应急处理方案</w:t>
      </w:r>
      <w:r>
        <w:rPr>
          <w:rFonts w:hint="eastAsia" w:ascii="宋体" w:hAnsi="宋体" w:cs="宋体"/>
          <w:sz w:val="24"/>
          <w:highlight w:val="none"/>
          <w:lang w:val="en-US" w:eastAsia="zh-CN"/>
        </w:rPr>
        <w:t>及</w:t>
      </w:r>
      <w:r>
        <w:rPr>
          <w:rFonts w:hint="eastAsia" w:ascii="宋体" w:hAnsi="宋体" w:cs="宋体"/>
          <w:sz w:val="24"/>
          <w:highlight w:val="none"/>
        </w:rPr>
        <w:t>售后服务电话等。</w:t>
      </w:r>
    </w:p>
    <w:p w14:paraId="0364BBB8">
      <w:pPr>
        <w:spacing w:line="440" w:lineRule="exact"/>
        <w:ind w:firstLine="480"/>
        <w:rPr>
          <w:rFonts w:hint="eastAsia" w:ascii="宋体" w:hAnsi="宋体" w:cs="宋体"/>
          <w:sz w:val="24"/>
          <w:highlight w:val="none"/>
          <w:lang w:eastAsia="zh-CN"/>
        </w:rPr>
      </w:pPr>
      <w:r>
        <w:rPr>
          <w:rFonts w:hint="eastAsia" w:ascii="宋体" w:hAnsi="宋体" w:cs="宋体"/>
          <w:sz w:val="24"/>
          <w:highlight w:val="none"/>
          <w:lang w:eastAsia="zh-CN"/>
        </w:rPr>
        <w:t>投标供应商须针对上述评分内容分别进行阐述，阐述内容须满足采购需求。以上内容不存在瑕疵的，该条得</w:t>
      </w:r>
      <w:r>
        <w:rPr>
          <w:rFonts w:hint="eastAsia" w:ascii="宋体" w:hAnsi="宋体" w:cs="宋体"/>
          <w:sz w:val="24"/>
          <w:highlight w:val="none"/>
          <w:lang w:val="en-US" w:eastAsia="zh-CN"/>
        </w:rPr>
        <w:t>2</w:t>
      </w:r>
      <w:r>
        <w:rPr>
          <w:rFonts w:hint="eastAsia" w:ascii="宋体" w:hAnsi="宋体" w:cs="宋体"/>
          <w:sz w:val="24"/>
          <w:highlight w:val="none"/>
          <w:lang w:eastAsia="zh-CN"/>
        </w:rPr>
        <w:t>分；以上内容存在1处瑕疵的得</w:t>
      </w:r>
      <w:r>
        <w:rPr>
          <w:rFonts w:hint="eastAsia" w:ascii="宋体" w:hAnsi="宋体" w:cs="宋体"/>
          <w:sz w:val="24"/>
          <w:highlight w:val="none"/>
          <w:lang w:val="en-US" w:eastAsia="zh-CN"/>
        </w:rPr>
        <w:t>1.5</w:t>
      </w:r>
      <w:r>
        <w:rPr>
          <w:rFonts w:hint="eastAsia" w:ascii="宋体" w:hAnsi="宋体" w:cs="宋体"/>
          <w:sz w:val="24"/>
          <w:highlight w:val="none"/>
          <w:lang w:eastAsia="zh-CN"/>
        </w:rPr>
        <w:t>分；以上内容存在2处瑕疵的得1分。以上内容未提供方案的或不满足项目需求或内容存在3处瑕疵的得0分。</w:t>
      </w:r>
    </w:p>
    <w:p w14:paraId="09B60D43">
      <w:pPr>
        <w:spacing w:line="440" w:lineRule="exact"/>
        <w:ind w:firstLine="480"/>
        <w:rPr>
          <w:rFonts w:hint="default" w:ascii="宋体" w:hAnsi="宋体" w:eastAsia="宋体" w:cs="宋体"/>
          <w:sz w:val="24"/>
          <w:highlight w:val="none"/>
          <w:lang w:val="en-US" w:eastAsia="zh-CN"/>
        </w:rPr>
      </w:pPr>
    </w:p>
    <w:p w14:paraId="62DFE6A7">
      <w:pPr>
        <w:spacing w:line="440" w:lineRule="exact"/>
        <w:ind w:firstLine="482"/>
        <w:rPr>
          <w:rFonts w:hint="eastAsia" w:ascii="宋体" w:hAnsi="宋体" w:cs="宋体"/>
          <w:b/>
          <w:bCs/>
          <w:sz w:val="24"/>
          <w:highlight w:val="none"/>
          <w:lang w:val="zh-CN"/>
        </w:rPr>
      </w:pPr>
      <w:r>
        <w:rPr>
          <w:rFonts w:hint="eastAsia" w:ascii="宋体" w:hAnsi="宋体" w:cs="宋体"/>
          <w:b/>
          <w:bCs/>
          <w:sz w:val="24"/>
          <w:highlight w:val="none"/>
        </w:rPr>
        <w:t>（</w:t>
      </w:r>
      <w:r>
        <w:rPr>
          <w:rFonts w:hint="eastAsia" w:ascii="宋体" w:hAnsi="宋体" w:cs="宋体"/>
          <w:b/>
          <w:bCs/>
          <w:sz w:val="24"/>
          <w:highlight w:val="none"/>
          <w:lang w:val="en-US" w:eastAsia="zh-CN"/>
        </w:rPr>
        <w:t>四</w:t>
      </w:r>
      <w:r>
        <w:rPr>
          <w:rFonts w:hint="eastAsia" w:ascii="宋体" w:hAnsi="宋体" w:cs="宋体"/>
          <w:b/>
          <w:bCs/>
          <w:sz w:val="24"/>
          <w:highlight w:val="none"/>
        </w:rPr>
        <w:t>）政策加分（</w:t>
      </w:r>
      <w:r>
        <w:rPr>
          <w:rFonts w:hint="eastAsia" w:ascii="宋体" w:hAnsi="宋体" w:cs="宋体"/>
          <w:b/>
          <w:bCs/>
          <w:sz w:val="24"/>
          <w:highlight w:val="none"/>
          <w:lang w:val="en-US" w:eastAsia="zh-CN"/>
        </w:rPr>
        <w:t>2</w:t>
      </w:r>
      <w:r>
        <w:rPr>
          <w:rFonts w:hint="eastAsia" w:ascii="宋体" w:hAnsi="宋体" w:cs="宋体"/>
          <w:b/>
          <w:bCs/>
          <w:sz w:val="24"/>
          <w:highlight w:val="none"/>
        </w:rPr>
        <w:t>分）</w:t>
      </w:r>
    </w:p>
    <w:p w14:paraId="386EF7E5">
      <w:pPr>
        <w:spacing w:line="440" w:lineRule="exact"/>
        <w:ind w:firstLine="480"/>
        <w:rPr>
          <w:rFonts w:hint="eastAsia"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投标供应商所投产品属于节能产品政府采购品目清单</w:t>
      </w:r>
      <w:r>
        <w:rPr>
          <w:rFonts w:hint="eastAsia" w:ascii="宋体" w:hAnsi="宋体" w:cs="宋体"/>
          <w:sz w:val="24"/>
          <w:highlight w:val="none"/>
          <w:lang w:eastAsia="zh-CN"/>
        </w:rPr>
        <w:t>【</w:t>
      </w:r>
      <w:r>
        <w:rPr>
          <w:rFonts w:hint="eastAsia" w:ascii="宋体" w:hAnsi="宋体" w:cs="宋体"/>
          <w:sz w:val="24"/>
          <w:highlight w:val="none"/>
        </w:rPr>
        <w:t>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w:t>
      </w:r>
      <w:r>
        <w:rPr>
          <w:rFonts w:hint="eastAsia" w:ascii="宋体" w:hAnsi="宋体" w:cs="宋体"/>
          <w:sz w:val="24"/>
          <w:highlight w:val="none"/>
          <w:lang w:eastAsia="zh-CN"/>
        </w:rPr>
        <w:t>）】</w:t>
      </w:r>
      <w:r>
        <w:rPr>
          <w:rFonts w:hint="eastAsia" w:ascii="宋体" w:hAnsi="宋体" w:cs="宋体"/>
          <w:sz w:val="24"/>
          <w:highlight w:val="none"/>
        </w:rPr>
        <w:t>出具的、处于有效期之内的节能产品认证证书、环境标志产品认证证书。有1项得</w:t>
      </w:r>
      <w:r>
        <w:rPr>
          <w:rFonts w:hint="eastAsia" w:ascii="宋体" w:hAnsi="宋体" w:cs="宋体"/>
          <w:sz w:val="24"/>
          <w:highlight w:val="none"/>
          <w:lang w:val="en-US" w:eastAsia="zh-CN"/>
        </w:rPr>
        <w:t>0.5</w:t>
      </w:r>
      <w:r>
        <w:rPr>
          <w:rFonts w:hint="eastAsia" w:ascii="宋体" w:hAnsi="宋体" w:cs="宋体"/>
          <w:sz w:val="24"/>
          <w:highlight w:val="none"/>
        </w:rPr>
        <w:t>分，最高得</w:t>
      </w:r>
      <w:r>
        <w:rPr>
          <w:rFonts w:hint="eastAsia" w:ascii="宋体" w:hAnsi="宋体" w:cs="宋体"/>
          <w:sz w:val="24"/>
          <w:highlight w:val="none"/>
          <w:lang w:val="en-US" w:eastAsia="zh-CN"/>
        </w:rPr>
        <w:t>1</w:t>
      </w:r>
      <w:r>
        <w:rPr>
          <w:rFonts w:hint="eastAsia" w:ascii="宋体" w:hAnsi="宋体" w:cs="宋体"/>
          <w:sz w:val="24"/>
          <w:highlight w:val="none"/>
        </w:rPr>
        <w:t>分。</w:t>
      </w:r>
    </w:p>
    <w:p w14:paraId="6346FA7F">
      <w:pPr>
        <w:spacing w:line="440" w:lineRule="exact"/>
        <w:ind w:firstLine="480"/>
        <w:rPr>
          <w:rFonts w:hint="eastAsia" w:ascii="宋体" w:hAnsi="宋体" w:cs="宋体"/>
          <w:sz w:val="24"/>
          <w:highlight w:val="none"/>
        </w:rPr>
      </w:pPr>
      <w:r>
        <w:rPr>
          <w:rFonts w:hint="eastAsia" w:ascii="宋体" w:hAnsi="宋体" w:cs="宋体"/>
          <w:sz w:val="24"/>
          <w:highlight w:val="none"/>
        </w:rPr>
        <w:t>注：同一产品同时具备节能产品认证证书、环境标志产品认证证书的，不重复计分。投标时提供认证证书扫描件。</w:t>
      </w:r>
    </w:p>
    <w:p w14:paraId="0F48D973">
      <w:pPr>
        <w:spacing w:line="440" w:lineRule="exact"/>
        <w:ind w:firstLine="480"/>
        <w:rPr>
          <w:rFonts w:hint="eastAsia" w:ascii="宋体" w:hAnsi="宋体" w:cs="宋体"/>
          <w:sz w:val="24"/>
          <w:highlight w:val="none"/>
          <w:lang w:val="zh-CN"/>
        </w:rPr>
      </w:pPr>
      <w:r>
        <w:rPr>
          <w:rFonts w:hint="eastAsia" w:ascii="宋体" w:hAnsi="宋体" w:cs="宋体"/>
          <w:sz w:val="24"/>
          <w:highlight w:val="none"/>
          <w:lang w:val="en-US" w:eastAsia="zh-CN"/>
        </w:rPr>
        <w:t>2.</w:t>
      </w:r>
      <w:r>
        <w:rPr>
          <w:rFonts w:hint="eastAsia" w:ascii="宋体" w:hAnsi="宋体" w:cs="宋体"/>
          <w:sz w:val="24"/>
          <w:highlight w:val="none"/>
        </w:rPr>
        <w:t>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p>
    <w:p w14:paraId="0468E6D4">
      <w:pPr>
        <w:spacing w:line="440" w:lineRule="exact"/>
        <w:ind w:firstLine="480"/>
        <w:rPr>
          <w:rFonts w:ascii="宋体" w:hAnsi="宋体" w:cs="宋体"/>
          <w:sz w:val="24"/>
          <w:highlight w:val="none"/>
        </w:rPr>
      </w:pPr>
      <w:r>
        <w:rPr>
          <w:rFonts w:hint="eastAsia" w:ascii="宋体" w:hAnsi="宋体" w:cs="宋体"/>
          <w:sz w:val="24"/>
          <w:highlight w:val="none"/>
          <w:lang w:val="en-US" w:eastAsia="zh-CN"/>
        </w:rPr>
        <w:t>说明</w:t>
      </w:r>
      <w:r>
        <w:rPr>
          <w:rFonts w:hint="eastAsia" w:ascii="宋体" w:hAnsi="宋体" w:cs="宋体"/>
          <w:sz w:val="24"/>
          <w:highlight w:val="none"/>
        </w:rPr>
        <w:t>：</w:t>
      </w:r>
      <w:bookmarkEnd w:id="4"/>
      <w:bookmarkEnd w:id="5"/>
      <w:r>
        <w:rPr>
          <w:rFonts w:hint="eastAsia" w:ascii="宋体" w:hAnsi="宋体" w:cs="宋体"/>
          <w:sz w:val="24"/>
          <w:highlight w:val="none"/>
        </w:rPr>
        <w:t>1.以上证明材料原件扫描件应附在投标文件中。</w:t>
      </w:r>
    </w:p>
    <w:p w14:paraId="224767A4">
      <w:pPr>
        <w:spacing w:line="440" w:lineRule="exact"/>
        <w:ind w:firstLine="480"/>
        <w:rPr>
          <w:rFonts w:ascii="宋体" w:hAnsi="宋体" w:cs="宋体"/>
          <w:sz w:val="24"/>
          <w:highlight w:val="none"/>
        </w:rPr>
      </w:pPr>
      <w:r>
        <w:rPr>
          <w:rFonts w:hint="eastAsia" w:ascii="宋体" w:hAnsi="宋体" w:cs="宋体"/>
          <w:sz w:val="24"/>
          <w:highlight w:val="none"/>
        </w:rPr>
        <w:t>2.评委为5人以上的单数（含5人）时，计算分项得分时取平均值为投标单位的得分，各分项得分合计即为投标单位的总得分。投标文件无相应评分内容时，该项目为零分。每项评分的具体内容和方法由评委集体讨论，由评委独立评分。所有评委打分的平均值为各投标人最终得分。最终评审得分最高的投标供应商为第一中标候选人。未列入本评分细则的其他条件不作为评分内容。</w:t>
      </w:r>
    </w:p>
    <w:p w14:paraId="5995B3E6">
      <w:pPr>
        <w:spacing w:line="440" w:lineRule="exact"/>
        <w:ind w:firstLine="480"/>
        <w:rPr>
          <w:rFonts w:ascii="宋体" w:hAnsi="宋体" w:cs="宋体"/>
          <w:sz w:val="24"/>
          <w:highlight w:val="none"/>
        </w:rPr>
      </w:pPr>
      <w:r>
        <w:rPr>
          <w:rFonts w:hint="eastAsia" w:ascii="宋体" w:hAnsi="宋体" w:cs="宋体"/>
          <w:sz w:val="24"/>
          <w:highlight w:val="none"/>
        </w:rPr>
        <w:t>（十一）定标：</w:t>
      </w:r>
    </w:p>
    <w:p w14:paraId="364125EA">
      <w:pPr>
        <w:spacing w:line="440" w:lineRule="exact"/>
        <w:ind w:firstLine="480"/>
        <w:rPr>
          <w:rFonts w:ascii="宋体" w:hAnsi="宋体" w:cs="宋体"/>
          <w:sz w:val="24"/>
          <w:highlight w:val="none"/>
        </w:rPr>
      </w:pPr>
      <w:r>
        <w:rPr>
          <w:rFonts w:hint="eastAsia" w:ascii="宋体" w:hAnsi="宋体" w:cs="宋体"/>
          <w:sz w:val="24"/>
          <w:highlight w:val="none"/>
        </w:rPr>
        <w:t>1.评标委员会根据采购文件规定的评标方法和评标标准进行评审，自评审结束之日起2个工作日内将评审报告送交采购人。采购人自收到评审报告之日起5个工作日内在评审报告推荐的中标候选人为中标人。</w:t>
      </w:r>
      <w:r>
        <w:rPr>
          <w:rFonts w:hint="eastAsia" w:ascii="宋体" w:hAnsi="宋体" w:cs="宋体"/>
          <w:sz w:val="24"/>
          <w:highlight w:val="none"/>
          <w:lang w:eastAsia="zh-CN"/>
        </w:rPr>
        <w:t>无锡彰誉技术咨询有限公司</w:t>
      </w:r>
      <w:r>
        <w:rPr>
          <w:rFonts w:hint="eastAsia" w:ascii="宋体" w:hAnsi="宋体" w:cs="宋体"/>
          <w:sz w:val="24"/>
          <w:highlight w:val="none"/>
        </w:rPr>
        <w:t>自中标人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p>
    <w:p w14:paraId="0A549367">
      <w:pPr>
        <w:spacing w:line="440" w:lineRule="exact"/>
        <w:ind w:firstLine="480"/>
        <w:rPr>
          <w:rFonts w:ascii="宋体" w:hAnsi="宋体" w:cs="宋体"/>
          <w:sz w:val="24"/>
          <w:highlight w:val="none"/>
        </w:rPr>
      </w:pPr>
      <w:r>
        <w:rPr>
          <w:rFonts w:hint="eastAsia" w:ascii="宋体" w:hAnsi="宋体" w:cs="宋体"/>
          <w:sz w:val="24"/>
          <w:highlight w:val="none"/>
        </w:rPr>
        <w:t>2.采购人或者采购代理机构对开标、评标现场活动进行全程录音录像。</w:t>
      </w:r>
    </w:p>
    <w:p w14:paraId="0A8D6104">
      <w:pPr>
        <w:spacing w:line="440" w:lineRule="exact"/>
        <w:ind w:firstLine="480"/>
        <w:rPr>
          <w:rFonts w:hint="eastAsia" w:ascii="宋体" w:hAnsi="宋体" w:eastAsia="宋体" w:cs="宋体"/>
          <w:sz w:val="24"/>
          <w:highlight w:val="none"/>
        </w:rPr>
      </w:pPr>
      <w:r>
        <w:rPr>
          <w:rFonts w:hint="eastAsia" w:ascii="宋体" w:hAnsi="宋体" w:eastAsia="宋体" w:cs="宋体"/>
          <w:sz w:val="24"/>
          <w:highlight w:val="none"/>
        </w:rPr>
        <w:t>3.在发布中标公告的同时，</w:t>
      </w:r>
      <w:r>
        <w:rPr>
          <w:rFonts w:hint="eastAsia" w:ascii="宋体" w:hAnsi="宋体" w:cs="宋体"/>
          <w:sz w:val="24"/>
          <w:highlight w:val="none"/>
          <w:lang w:eastAsia="zh-CN"/>
        </w:rPr>
        <w:t>无锡彰誉技术咨询有限公司</w:t>
      </w:r>
      <w:r>
        <w:rPr>
          <w:rFonts w:hint="eastAsia" w:ascii="宋体" w:hAnsi="宋体" w:eastAsia="宋体" w:cs="宋体"/>
          <w:sz w:val="24"/>
          <w:highlight w:val="none"/>
        </w:rPr>
        <w:t>将向中标</w:t>
      </w:r>
      <w:r>
        <w:rPr>
          <w:rFonts w:hint="eastAsia" w:ascii="宋体" w:hAnsi="宋体" w:eastAsia="宋体" w:cs="宋体"/>
          <w:sz w:val="24"/>
          <w:highlight w:val="none"/>
          <w:lang w:val="en-US" w:eastAsia="zh-CN"/>
        </w:rPr>
        <w:t>人</w:t>
      </w:r>
      <w:r>
        <w:rPr>
          <w:rFonts w:hint="eastAsia" w:ascii="宋体" w:hAnsi="宋体" w:eastAsia="宋体" w:cs="宋体"/>
          <w:sz w:val="24"/>
          <w:highlight w:val="none"/>
        </w:rPr>
        <w:t>发出中标通知书。请中标人在中标结果公告届满之日起30日内</w:t>
      </w:r>
      <w:r>
        <w:rPr>
          <w:rFonts w:hint="eastAsia" w:ascii="宋体" w:hAnsi="宋体" w:eastAsia="宋体" w:cs="宋体"/>
          <w:sz w:val="24"/>
          <w:highlight w:val="none"/>
          <w:lang w:eastAsia="zh-CN"/>
        </w:rPr>
        <w:t>，</w:t>
      </w:r>
      <w:r>
        <w:rPr>
          <w:rFonts w:hint="eastAsia" w:ascii="宋体" w:hAnsi="宋体" w:eastAsia="宋体" w:cs="宋体"/>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sz w:val="24"/>
          <w:highlight w:val="none"/>
          <w:lang w:eastAsia="zh-CN"/>
        </w:rPr>
        <w:t>，</w:t>
      </w:r>
      <w:r>
        <w:rPr>
          <w:rFonts w:hint="eastAsia" w:ascii="宋体" w:hAnsi="宋体" w:eastAsia="宋体" w:cs="宋体"/>
          <w:sz w:val="24"/>
          <w:highlight w:val="none"/>
        </w:rPr>
        <w:t>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p>
    <w:p w14:paraId="394CF2F1">
      <w:pPr>
        <w:spacing w:line="440" w:lineRule="exact"/>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投标供应商电子投标文件将作为电子档案保存。</w:t>
      </w:r>
      <w:r>
        <w:rPr>
          <w:rFonts w:hint="eastAsia" w:ascii="宋体" w:hAnsi="宋体" w:eastAsia="宋体" w:cs="宋体"/>
          <w:sz w:val="24"/>
          <w:highlight w:val="none"/>
          <w:lang w:val="en-US" w:eastAsia="zh-CN"/>
        </w:rPr>
        <w:t>中标供应商须按采购人的要求在合同签订前提供规定份数的全套纸质投标文件。</w:t>
      </w:r>
    </w:p>
    <w:p w14:paraId="0A1E0434">
      <w:pPr>
        <w:spacing w:line="440" w:lineRule="exact"/>
        <w:ind w:firstLine="480"/>
        <w:rPr>
          <w:rFonts w:ascii="宋体" w:hAnsi="宋体" w:cs="宋体"/>
          <w:sz w:val="24"/>
          <w:highlight w:val="none"/>
        </w:rPr>
      </w:pPr>
      <w:r>
        <w:rPr>
          <w:rFonts w:hint="eastAsia" w:ascii="宋体" w:hAnsi="宋体" w:cs="宋体"/>
          <w:sz w:val="24"/>
          <w:highlight w:val="none"/>
        </w:rPr>
        <w:t>（十二）废标的确认：</w:t>
      </w:r>
    </w:p>
    <w:p w14:paraId="56691EE2">
      <w:pPr>
        <w:spacing w:line="440" w:lineRule="exact"/>
        <w:ind w:firstLine="480"/>
        <w:rPr>
          <w:rFonts w:ascii="宋体" w:hAnsi="宋体" w:cs="宋体"/>
          <w:sz w:val="24"/>
          <w:highlight w:val="none"/>
        </w:rPr>
      </w:pPr>
      <w:r>
        <w:rPr>
          <w:rFonts w:hint="eastAsia" w:ascii="宋体" w:hAnsi="宋体" w:cs="宋体"/>
          <w:sz w:val="24"/>
          <w:highlight w:val="none"/>
        </w:rPr>
        <w:t>在招标采购中，出现下列情况之一的，应予废标：</w:t>
      </w:r>
    </w:p>
    <w:p w14:paraId="7ABC4A16">
      <w:pPr>
        <w:spacing w:line="440" w:lineRule="exact"/>
        <w:ind w:firstLine="480"/>
        <w:rPr>
          <w:rFonts w:ascii="宋体" w:hAnsi="宋体" w:cs="宋体"/>
          <w:sz w:val="24"/>
          <w:highlight w:val="none"/>
        </w:rPr>
      </w:pPr>
      <w:r>
        <w:rPr>
          <w:rFonts w:hint="eastAsia" w:ascii="宋体" w:hAnsi="宋体" w:cs="宋体"/>
          <w:sz w:val="24"/>
          <w:highlight w:val="none"/>
        </w:rPr>
        <w:t>1.符合专业条件的投标供应商或者对采购文件作出实质性响应的投标供应商不足三家；</w:t>
      </w:r>
    </w:p>
    <w:p w14:paraId="047FA932">
      <w:pPr>
        <w:spacing w:line="440" w:lineRule="exact"/>
        <w:ind w:firstLine="480"/>
        <w:rPr>
          <w:rFonts w:ascii="宋体" w:hAnsi="宋体" w:cs="宋体"/>
          <w:sz w:val="24"/>
          <w:highlight w:val="none"/>
        </w:rPr>
      </w:pPr>
      <w:r>
        <w:rPr>
          <w:rFonts w:hint="eastAsia" w:ascii="宋体" w:hAnsi="宋体" w:cs="宋体"/>
          <w:sz w:val="24"/>
          <w:highlight w:val="none"/>
        </w:rPr>
        <w:t>2.出现影响采购公正的违法、违规行为；</w:t>
      </w:r>
    </w:p>
    <w:p w14:paraId="26870FB0">
      <w:pPr>
        <w:spacing w:line="440" w:lineRule="exact"/>
        <w:ind w:firstLine="480"/>
        <w:rPr>
          <w:rFonts w:ascii="宋体" w:hAnsi="宋体" w:cs="宋体"/>
          <w:sz w:val="24"/>
          <w:highlight w:val="none"/>
        </w:rPr>
      </w:pPr>
      <w:r>
        <w:rPr>
          <w:rFonts w:hint="eastAsia" w:ascii="宋体" w:hAnsi="宋体" w:cs="宋体"/>
          <w:sz w:val="24"/>
          <w:highlight w:val="none"/>
        </w:rPr>
        <w:t>3.投标供应商的报价均超过采购预算，采购人不能支付；</w:t>
      </w:r>
    </w:p>
    <w:p w14:paraId="52230BB7">
      <w:pPr>
        <w:spacing w:line="440" w:lineRule="exact"/>
        <w:ind w:firstLine="480"/>
        <w:rPr>
          <w:rFonts w:ascii="宋体" w:hAnsi="宋体" w:cs="宋体"/>
          <w:sz w:val="24"/>
          <w:highlight w:val="none"/>
        </w:rPr>
      </w:pPr>
      <w:r>
        <w:rPr>
          <w:rFonts w:hint="eastAsia" w:ascii="宋体" w:hAnsi="宋体" w:cs="宋体"/>
          <w:sz w:val="24"/>
          <w:highlight w:val="none"/>
        </w:rPr>
        <w:t>4.因重大变故，采购任务取消的。</w:t>
      </w:r>
    </w:p>
    <w:p w14:paraId="79898CE3">
      <w:pPr>
        <w:spacing w:line="440" w:lineRule="exact"/>
        <w:ind w:firstLine="480"/>
        <w:rPr>
          <w:rFonts w:ascii="宋体" w:hAnsi="宋体" w:cs="宋体"/>
          <w:sz w:val="24"/>
          <w:highlight w:val="none"/>
        </w:rPr>
      </w:pPr>
      <w:r>
        <w:rPr>
          <w:rFonts w:hint="eastAsia" w:ascii="宋体" w:hAnsi="宋体" w:cs="宋体"/>
          <w:sz w:val="24"/>
          <w:highlight w:val="none"/>
        </w:rPr>
        <w:t>（十</w:t>
      </w:r>
      <w:r>
        <w:rPr>
          <w:rFonts w:hint="eastAsia" w:ascii="宋体" w:hAnsi="宋体" w:cs="宋体"/>
          <w:sz w:val="24"/>
          <w:highlight w:val="none"/>
          <w:lang w:val="en-US" w:eastAsia="zh-CN"/>
        </w:rPr>
        <w:t>三</w:t>
      </w:r>
      <w:r>
        <w:rPr>
          <w:rFonts w:hint="eastAsia" w:ascii="宋体" w:hAnsi="宋体" w:cs="宋体"/>
          <w:sz w:val="24"/>
          <w:highlight w:val="none"/>
        </w:rPr>
        <w:t>）围标与串标的确认：</w:t>
      </w:r>
    </w:p>
    <w:p w14:paraId="7ED41E21">
      <w:pPr>
        <w:spacing w:line="440" w:lineRule="exact"/>
        <w:ind w:firstLine="480"/>
        <w:rPr>
          <w:rFonts w:ascii="宋体" w:hAnsi="宋体" w:cs="宋体"/>
          <w:sz w:val="24"/>
          <w:highlight w:val="none"/>
        </w:rPr>
      </w:pPr>
      <w:r>
        <w:rPr>
          <w:rFonts w:hint="eastAsia" w:ascii="宋体" w:hAnsi="宋体" w:cs="宋体"/>
          <w:sz w:val="24"/>
          <w:highlight w:val="none"/>
        </w:rPr>
        <w:t>1.投标供应商在政府采购活动中有下列情形之一的，认定其有围标、串标行为：</w:t>
      </w:r>
    </w:p>
    <w:p w14:paraId="6C700A60">
      <w:pPr>
        <w:spacing w:line="440" w:lineRule="exact"/>
        <w:ind w:firstLine="480"/>
        <w:rPr>
          <w:rFonts w:ascii="宋体" w:hAnsi="宋体" w:cs="宋体"/>
          <w:sz w:val="24"/>
          <w:highlight w:val="none"/>
        </w:rPr>
      </w:pPr>
      <w:r>
        <w:rPr>
          <w:rFonts w:hint="eastAsia" w:ascii="宋体" w:hAnsi="宋体" w:cs="宋体"/>
          <w:sz w:val="24"/>
          <w:highlight w:val="none"/>
        </w:rPr>
        <w:t>（1）由同一人或分别由几个有利害关系人代表两个以上（含两个）投标供应商获取招标资料、</w:t>
      </w:r>
      <w:r>
        <w:rPr>
          <w:rFonts w:hint="eastAsia" w:ascii="宋体" w:hAnsi="宋体" w:cs="宋体"/>
          <w:sz w:val="24"/>
          <w:highlight w:val="none"/>
          <w:lang w:val="en-US" w:eastAsia="zh-CN"/>
        </w:rPr>
        <w:t>编制投标文件、</w:t>
      </w:r>
      <w:r>
        <w:rPr>
          <w:rFonts w:hint="eastAsia" w:ascii="宋体" w:hAnsi="宋体" w:cs="宋体"/>
          <w:sz w:val="24"/>
          <w:highlight w:val="none"/>
        </w:rPr>
        <w:t>开标</w:t>
      </w:r>
      <w:r>
        <w:rPr>
          <w:rFonts w:hint="eastAsia" w:ascii="宋体" w:hAnsi="宋体" w:cs="宋体"/>
          <w:sz w:val="24"/>
          <w:highlight w:val="none"/>
          <w:lang w:eastAsia="zh-CN"/>
        </w:rPr>
        <w:t>、</w:t>
      </w:r>
      <w:r>
        <w:rPr>
          <w:rFonts w:hint="eastAsia" w:ascii="宋体" w:hAnsi="宋体" w:cs="宋体"/>
          <w:sz w:val="24"/>
          <w:highlight w:val="none"/>
          <w:lang w:val="en-US" w:eastAsia="zh-CN"/>
        </w:rPr>
        <w:t>办理投标事宜</w:t>
      </w:r>
      <w:r>
        <w:rPr>
          <w:rFonts w:hint="eastAsia" w:ascii="宋体" w:hAnsi="宋体" w:cs="宋体"/>
          <w:sz w:val="24"/>
          <w:highlight w:val="none"/>
        </w:rPr>
        <w:t>的；</w:t>
      </w:r>
    </w:p>
    <w:p w14:paraId="67B4B0D5">
      <w:pPr>
        <w:spacing w:line="440" w:lineRule="exact"/>
        <w:ind w:firstLine="480"/>
        <w:rPr>
          <w:rFonts w:ascii="宋体" w:hAnsi="宋体" w:cs="宋体"/>
          <w:sz w:val="24"/>
          <w:highlight w:val="none"/>
        </w:rPr>
      </w:pPr>
      <w:r>
        <w:rPr>
          <w:rFonts w:hint="eastAsia" w:ascii="宋体" w:hAnsi="宋体" w:cs="宋体"/>
          <w:sz w:val="24"/>
          <w:highlight w:val="none"/>
        </w:rPr>
        <w:t>（2）不同投标供应商的法定代表人、委托代理人、项目负责人、项目经理（建造师）等人员有在同一个单位缴纳社会保险的；</w:t>
      </w:r>
    </w:p>
    <w:p w14:paraId="319FE56B">
      <w:pPr>
        <w:spacing w:line="440" w:lineRule="exact"/>
        <w:ind w:firstLine="480"/>
        <w:rPr>
          <w:rFonts w:ascii="宋体" w:hAnsi="宋体" w:cs="宋体"/>
          <w:sz w:val="24"/>
          <w:highlight w:val="none"/>
        </w:rPr>
      </w:pPr>
      <w:r>
        <w:rPr>
          <w:rFonts w:hint="eastAsia" w:ascii="宋体" w:hAnsi="宋体" w:cs="宋体"/>
          <w:sz w:val="24"/>
          <w:highlight w:val="none"/>
        </w:rPr>
        <w:t>（3）递交投标文件截止时间开始至评标结束，投标供应商撤回投标文件的；</w:t>
      </w:r>
    </w:p>
    <w:p w14:paraId="2E7BBE7E">
      <w:pPr>
        <w:spacing w:line="440" w:lineRule="exact"/>
        <w:ind w:firstLine="480"/>
        <w:rPr>
          <w:rFonts w:ascii="宋体" w:hAnsi="宋体" w:cs="宋体"/>
          <w:sz w:val="24"/>
          <w:highlight w:val="none"/>
        </w:rPr>
      </w:pPr>
      <w:r>
        <w:rPr>
          <w:rFonts w:hint="eastAsia" w:ascii="宋体" w:hAnsi="宋体" w:cs="宋体"/>
          <w:sz w:val="24"/>
          <w:highlight w:val="none"/>
        </w:rPr>
        <w:t>（4）不同投标供应商的投标文件中项目组成员出现同一人的；</w:t>
      </w:r>
    </w:p>
    <w:p w14:paraId="68EBA090">
      <w:pPr>
        <w:spacing w:line="440" w:lineRule="exact"/>
        <w:ind w:firstLine="480"/>
        <w:rPr>
          <w:rFonts w:ascii="宋体" w:hAnsi="宋体" w:cs="宋体"/>
          <w:sz w:val="24"/>
          <w:highlight w:val="none"/>
        </w:rPr>
      </w:pPr>
      <w:r>
        <w:rPr>
          <w:rFonts w:hint="eastAsia" w:ascii="宋体" w:hAnsi="宋体" w:cs="宋体"/>
          <w:sz w:val="24"/>
          <w:highlight w:val="none"/>
        </w:rPr>
        <w:t>（5）不同投标供应商的投标文件内容存在非正常一致的；</w:t>
      </w:r>
    </w:p>
    <w:p w14:paraId="2D8C555E">
      <w:pPr>
        <w:spacing w:line="440" w:lineRule="exact"/>
        <w:ind w:firstLine="480"/>
        <w:rPr>
          <w:rFonts w:ascii="宋体" w:hAnsi="宋体" w:cs="宋体"/>
          <w:sz w:val="24"/>
          <w:highlight w:val="none"/>
        </w:rPr>
      </w:pPr>
      <w:r>
        <w:rPr>
          <w:rFonts w:hint="eastAsia" w:ascii="宋体" w:hAnsi="宋体" w:cs="宋体"/>
          <w:sz w:val="24"/>
          <w:highlight w:val="none"/>
        </w:rPr>
        <w:t>（6）在资格审查或开标时不同投标供应商的投标资料相互混装的；</w:t>
      </w:r>
    </w:p>
    <w:p w14:paraId="1AE35EA0">
      <w:pPr>
        <w:spacing w:line="440" w:lineRule="exact"/>
        <w:ind w:firstLine="480"/>
        <w:rPr>
          <w:rFonts w:ascii="宋体" w:hAnsi="宋体" w:cs="宋体"/>
          <w:sz w:val="24"/>
          <w:highlight w:val="none"/>
        </w:rPr>
      </w:pPr>
      <w:r>
        <w:rPr>
          <w:rFonts w:hint="eastAsia" w:ascii="宋体" w:hAnsi="宋体" w:cs="宋体"/>
          <w:sz w:val="24"/>
          <w:highlight w:val="none"/>
        </w:rPr>
        <w:t>（7）中标公示的中标候选人无正当理由放弃中标或不按规定与采购人签订合同的；</w:t>
      </w:r>
    </w:p>
    <w:p w14:paraId="6E2398D3">
      <w:pPr>
        <w:spacing w:line="440" w:lineRule="exact"/>
        <w:ind w:firstLine="480"/>
        <w:rPr>
          <w:rFonts w:ascii="宋体" w:hAnsi="宋体" w:cs="宋体"/>
          <w:sz w:val="24"/>
          <w:highlight w:val="none"/>
        </w:rPr>
      </w:pPr>
      <w:r>
        <w:rPr>
          <w:rFonts w:hint="eastAsia" w:ascii="宋体" w:hAnsi="宋体" w:cs="宋体"/>
          <w:sz w:val="24"/>
          <w:highlight w:val="none"/>
        </w:rPr>
        <w:t>（8）参加投标活动的人员不能提供其属于投标企业正式在职人员的有效证明的（如：社保缴纳情况证明等资料）；</w:t>
      </w:r>
    </w:p>
    <w:p w14:paraId="10029E4A">
      <w:pPr>
        <w:spacing w:line="440" w:lineRule="exact"/>
        <w:ind w:firstLine="480"/>
        <w:rPr>
          <w:rFonts w:ascii="宋体" w:hAnsi="宋体" w:cs="宋体"/>
          <w:sz w:val="24"/>
          <w:highlight w:val="none"/>
        </w:rPr>
      </w:pPr>
      <w:r>
        <w:rPr>
          <w:rFonts w:hint="eastAsia" w:ascii="宋体" w:hAnsi="宋体" w:cs="宋体"/>
          <w:sz w:val="24"/>
          <w:highlight w:val="none"/>
        </w:rPr>
        <w:t>（9）法律法规规定的其他围标、串标行为。</w:t>
      </w:r>
    </w:p>
    <w:p w14:paraId="540C9EA6">
      <w:pPr>
        <w:spacing w:line="440" w:lineRule="exact"/>
        <w:ind w:firstLine="480"/>
        <w:rPr>
          <w:rFonts w:ascii="宋体" w:hAnsi="宋体" w:cs="宋体"/>
          <w:sz w:val="24"/>
          <w:highlight w:val="none"/>
        </w:rPr>
      </w:pPr>
      <w:r>
        <w:rPr>
          <w:rFonts w:hint="eastAsia" w:ascii="宋体" w:hAnsi="宋体" w:cs="宋体"/>
          <w:sz w:val="24"/>
          <w:highlight w:val="none"/>
        </w:rPr>
        <w:t>2.在评标过程中评标委员会发现投标供应商除（九）无效投标文件的确认规定的围标、串标行为外，另有下列情形之一的，认定其有围标、串标行为，否决其投标：</w:t>
      </w:r>
    </w:p>
    <w:p w14:paraId="0F4E3540">
      <w:pPr>
        <w:spacing w:line="440" w:lineRule="exact"/>
        <w:ind w:firstLine="480"/>
        <w:rPr>
          <w:rFonts w:ascii="宋体" w:hAnsi="宋体" w:cs="宋体"/>
          <w:sz w:val="24"/>
          <w:highlight w:val="none"/>
        </w:rPr>
      </w:pPr>
      <w:r>
        <w:rPr>
          <w:rFonts w:hint="eastAsia" w:ascii="宋体" w:hAnsi="宋体" w:cs="宋体"/>
          <w:sz w:val="24"/>
          <w:highlight w:val="none"/>
        </w:rPr>
        <w:t>（1）不同投标供应商的投标总报价相近且各分项报价、综合单价分析表内容混乱不能相互对应、乱调乱压或乱抬的，而在询标时没有合理的解释或者不能提供计算依据和报价依据的；</w:t>
      </w:r>
    </w:p>
    <w:p w14:paraId="36FA2748">
      <w:pPr>
        <w:spacing w:line="440" w:lineRule="exact"/>
        <w:ind w:firstLine="480"/>
        <w:rPr>
          <w:rFonts w:ascii="宋体" w:hAnsi="宋体" w:cs="宋体"/>
          <w:sz w:val="24"/>
          <w:highlight w:val="none"/>
        </w:rPr>
      </w:pPr>
      <w:r>
        <w:rPr>
          <w:rFonts w:hint="eastAsia" w:ascii="宋体" w:hAnsi="宋体" w:cs="宋体"/>
          <w:sz w:val="24"/>
          <w:highlight w:val="none"/>
        </w:rPr>
        <w:t>（2）评标委员会依法认定的有其他明显违规行为情形的。</w:t>
      </w:r>
    </w:p>
    <w:p w14:paraId="4C45EA0D">
      <w:pPr>
        <w:spacing w:line="440" w:lineRule="exact"/>
        <w:ind w:firstLine="480"/>
        <w:rPr>
          <w:rFonts w:ascii="宋体" w:hAnsi="宋体" w:cs="宋体"/>
          <w:sz w:val="24"/>
          <w:highlight w:val="none"/>
        </w:rPr>
      </w:pPr>
      <w:r>
        <w:rPr>
          <w:rFonts w:hint="eastAsia" w:ascii="宋体" w:hAnsi="宋体" w:cs="宋体"/>
          <w:sz w:val="24"/>
          <w:highlight w:val="none"/>
        </w:rPr>
        <w:t>如出现上述围标、串标的行为，将及时上报财政部门，进行相应的处罚。</w:t>
      </w:r>
    </w:p>
    <w:p w14:paraId="6F75C854">
      <w:pPr>
        <w:spacing w:line="440" w:lineRule="exact"/>
        <w:ind w:firstLine="480"/>
        <w:rPr>
          <w:rFonts w:ascii="宋体" w:hAnsi="宋体" w:cs="宋体"/>
          <w:sz w:val="24"/>
          <w:highlight w:val="none"/>
        </w:rPr>
      </w:pPr>
      <w:r>
        <w:rPr>
          <w:rFonts w:hint="eastAsia" w:ascii="宋体" w:hAnsi="宋体" w:cs="宋体"/>
          <w:sz w:val="24"/>
          <w:highlight w:val="none"/>
        </w:rPr>
        <w:t>（十</w:t>
      </w:r>
      <w:r>
        <w:rPr>
          <w:rFonts w:hint="eastAsia" w:ascii="宋体" w:hAnsi="宋体" w:cs="宋体"/>
          <w:sz w:val="24"/>
          <w:highlight w:val="none"/>
          <w:lang w:val="en-US" w:eastAsia="zh-CN"/>
        </w:rPr>
        <w:t>四</w:t>
      </w:r>
      <w:r>
        <w:rPr>
          <w:rFonts w:hint="eastAsia" w:ascii="宋体" w:hAnsi="宋体" w:cs="宋体"/>
          <w:sz w:val="24"/>
          <w:highlight w:val="none"/>
        </w:rPr>
        <w:t>）投标保证金：</w:t>
      </w:r>
    </w:p>
    <w:p w14:paraId="492171A9">
      <w:pPr>
        <w:spacing w:line="440" w:lineRule="exact"/>
        <w:ind w:firstLine="480"/>
        <w:rPr>
          <w:rFonts w:ascii="宋体" w:hAnsi="宋体" w:cs="宋体"/>
          <w:sz w:val="24"/>
          <w:highlight w:val="none"/>
        </w:rPr>
      </w:pPr>
      <w:r>
        <w:rPr>
          <w:rFonts w:hint="eastAsia" w:ascii="宋体" w:hAnsi="宋体" w:cs="宋体"/>
          <w:sz w:val="24"/>
          <w:highlight w:val="none"/>
        </w:rPr>
        <w:t>响应苏财购〔2020〕52号文要求，本项目不要求递交投标保证金。</w:t>
      </w:r>
    </w:p>
    <w:p w14:paraId="0CEA4645">
      <w:pPr>
        <w:spacing w:line="440" w:lineRule="exact"/>
        <w:ind w:firstLine="480"/>
        <w:rPr>
          <w:rFonts w:ascii="宋体" w:hAnsi="宋体" w:cs="宋体"/>
          <w:sz w:val="24"/>
          <w:highlight w:val="none"/>
        </w:rPr>
      </w:pPr>
      <w:r>
        <w:rPr>
          <w:rFonts w:hint="eastAsia" w:ascii="宋体" w:hAnsi="宋体" w:cs="宋体"/>
          <w:sz w:val="24"/>
          <w:highlight w:val="none"/>
        </w:rPr>
        <w:t>（十五）中标无效的确认：</w:t>
      </w:r>
    </w:p>
    <w:p w14:paraId="127A1A6F">
      <w:pPr>
        <w:spacing w:line="440" w:lineRule="exact"/>
        <w:ind w:firstLine="480"/>
        <w:rPr>
          <w:rFonts w:ascii="宋体" w:hAnsi="宋体" w:cs="宋体"/>
          <w:sz w:val="24"/>
          <w:highlight w:val="none"/>
        </w:rPr>
      </w:pPr>
      <w:r>
        <w:rPr>
          <w:rFonts w:hint="eastAsia" w:ascii="宋体" w:hAnsi="宋体" w:cs="宋体"/>
          <w:sz w:val="24"/>
          <w:highlight w:val="none"/>
        </w:rPr>
        <w:t>（1）提供虚假材料谋取中标的；</w:t>
      </w:r>
    </w:p>
    <w:p w14:paraId="36769225">
      <w:pPr>
        <w:spacing w:line="440" w:lineRule="exact"/>
        <w:ind w:firstLine="480"/>
        <w:rPr>
          <w:rFonts w:ascii="宋体" w:hAnsi="宋体" w:cs="宋体"/>
          <w:sz w:val="24"/>
          <w:highlight w:val="none"/>
        </w:rPr>
      </w:pPr>
      <w:r>
        <w:rPr>
          <w:rFonts w:hint="eastAsia" w:ascii="宋体" w:hAnsi="宋体" w:cs="宋体"/>
          <w:sz w:val="24"/>
          <w:highlight w:val="none"/>
        </w:rPr>
        <w:t>（2）采取不正当手段诋毁、排挤其他投标供应商的；</w:t>
      </w:r>
    </w:p>
    <w:p w14:paraId="4D0B4BF9">
      <w:pPr>
        <w:spacing w:line="440" w:lineRule="exact"/>
        <w:ind w:firstLine="480"/>
        <w:rPr>
          <w:rFonts w:ascii="宋体" w:hAnsi="宋体" w:cs="宋体"/>
          <w:sz w:val="24"/>
          <w:highlight w:val="none"/>
        </w:rPr>
      </w:pPr>
      <w:r>
        <w:rPr>
          <w:rFonts w:hint="eastAsia" w:ascii="宋体" w:hAnsi="宋体" w:cs="宋体"/>
          <w:sz w:val="24"/>
          <w:highlight w:val="none"/>
        </w:rPr>
        <w:t>（3）与招标采购人、其他投标供应商恶意串通的；</w:t>
      </w:r>
    </w:p>
    <w:p w14:paraId="19CEFAA8">
      <w:pPr>
        <w:spacing w:line="440" w:lineRule="exact"/>
        <w:ind w:firstLine="480"/>
        <w:rPr>
          <w:rFonts w:ascii="宋体" w:hAnsi="宋体" w:cs="宋体"/>
          <w:sz w:val="24"/>
          <w:highlight w:val="none"/>
        </w:rPr>
      </w:pPr>
      <w:r>
        <w:rPr>
          <w:rFonts w:hint="eastAsia" w:ascii="宋体" w:hAnsi="宋体" w:cs="宋体"/>
          <w:sz w:val="24"/>
          <w:highlight w:val="none"/>
        </w:rPr>
        <w:t>（4）向采购人行贿或者提供其他不正当利益的；</w:t>
      </w:r>
    </w:p>
    <w:p w14:paraId="4D8C35C2">
      <w:pPr>
        <w:spacing w:line="440" w:lineRule="exact"/>
        <w:ind w:firstLine="480"/>
        <w:rPr>
          <w:rFonts w:ascii="宋体" w:hAnsi="宋体" w:cs="宋体"/>
          <w:sz w:val="24"/>
          <w:highlight w:val="none"/>
        </w:rPr>
      </w:pPr>
      <w:r>
        <w:rPr>
          <w:rFonts w:hint="eastAsia" w:ascii="宋体" w:hAnsi="宋体" w:cs="宋体"/>
          <w:sz w:val="24"/>
          <w:highlight w:val="none"/>
        </w:rPr>
        <w:t>（5）在招标过程中与采购人进行协商谈判、不按照采购文件和中标供应商的投标文件订立合同，或者与采购人另行订立背离合同实质性内容的协议的；</w:t>
      </w:r>
    </w:p>
    <w:p w14:paraId="51CABCAE">
      <w:pPr>
        <w:spacing w:line="440" w:lineRule="exact"/>
        <w:ind w:firstLine="480"/>
        <w:rPr>
          <w:rFonts w:ascii="宋体" w:hAnsi="宋体" w:cs="宋体"/>
          <w:sz w:val="24"/>
          <w:highlight w:val="none"/>
        </w:rPr>
      </w:pPr>
      <w:r>
        <w:rPr>
          <w:rFonts w:hint="eastAsia" w:ascii="宋体" w:hAnsi="宋体" w:cs="宋体"/>
          <w:sz w:val="24"/>
          <w:highlight w:val="none"/>
        </w:rPr>
        <w:t>（6）拒绝有关部门监督检查或者提供虚假情况的。</w:t>
      </w:r>
    </w:p>
    <w:p w14:paraId="13ECE076">
      <w:pPr>
        <w:spacing w:line="440" w:lineRule="exact"/>
        <w:ind w:firstLine="480"/>
        <w:rPr>
          <w:rFonts w:ascii="宋体" w:hAnsi="宋体" w:cs="宋体"/>
          <w:sz w:val="24"/>
          <w:highlight w:val="none"/>
        </w:rPr>
      </w:pPr>
      <w:r>
        <w:rPr>
          <w:rFonts w:hint="eastAsia" w:ascii="宋体" w:hAnsi="宋体" w:cs="宋体"/>
          <w:sz w:val="24"/>
          <w:highlight w:val="none"/>
        </w:rPr>
        <w:t>（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1527955D">
      <w:pPr>
        <w:spacing w:line="440" w:lineRule="exact"/>
        <w:ind w:firstLine="480"/>
        <w:rPr>
          <w:rFonts w:ascii="宋体" w:hAnsi="宋体" w:cs="宋体"/>
          <w:sz w:val="24"/>
          <w:highlight w:val="none"/>
        </w:rPr>
      </w:pPr>
      <w:r>
        <w:rPr>
          <w:rFonts w:hint="eastAsia" w:ascii="宋体" w:hAnsi="宋体" w:cs="宋体"/>
          <w:sz w:val="24"/>
          <w:highlight w:val="none"/>
        </w:rPr>
        <w:t>（十六）签订、履行合同：</w:t>
      </w:r>
    </w:p>
    <w:p w14:paraId="22A0C00A">
      <w:pPr>
        <w:spacing w:line="440" w:lineRule="exact"/>
        <w:ind w:firstLine="480"/>
        <w:rPr>
          <w:rFonts w:ascii="宋体" w:hAnsi="宋体" w:cs="宋体"/>
          <w:sz w:val="24"/>
          <w:highlight w:val="none"/>
        </w:rPr>
      </w:pPr>
      <w:r>
        <w:rPr>
          <w:rFonts w:hint="eastAsia" w:ascii="宋体" w:hAnsi="宋体" w:cs="宋体"/>
          <w:sz w:val="24"/>
          <w:highlight w:val="none"/>
          <w:lang w:val="en-US" w:eastAsia="zh-CN"/>
        </w:rPr>
        <w:t>1.</w:t>
      </w:r>
      <w:r>
        <w:rPr>
          <w:rFonts w:hint="eastAsia" w:ascii="宋体" w:hAnsi="宋体" w:cs="宋体"/>
          <w:sz w:val="24"/>
          <w:highlight w:val="none"/>
        </w:rPr>
        <w:t>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491E622D">
      <w:pPr>
        <w:spacing w:line="440" w:lineRule="exact"/>
        <w:ind w:firstLine="480"/>
        <w:rPr>
          <w:rFonts w:hint="eastAsia" w:ascii="宋体" w:hAnsi="宋体" w:cs="宋体"/>
          <w:sz w:val="24"/>
          <w:highlight w:val="none"/>
          <w:lang w:val="zh-CN" w:eastAsia="zh-CN"/>
        </w:rPr>
      </w:pPr>
      <w:r>
        <w:rPr>
          <w:rFonts w:hint="eastAsia" w:ascii="宋体" w:hAnsi="宋体" w:cs="宋体"/>
          <w:sz w:val="24"/>
          <w:highlight w:val="none"/>
          <w:lang w:val="en-US" w:eastAsia="zh-CN"/>
        </w:rPr>
        <w:t>2.</w:t>
      </w:r>
      <w:r>
        <w:rPr>
          <w:rFonts w:hint="eastAsia" w:ascii="宋体" w:hAnsi="宋体" w:cs="宋体"/>
          <w:sz w:val="24"/>
          <w:highlight w:val="none"/>
          <w:lang w:val="zh-CN" w:eastAsia="zh-CN"/>
        </w:rPr>
        <w:t>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33DFF18">
      <w:pPr>
        <w:spacing w:line="440" w:lineRule="exact"/>
        <w:ind w:firstLine="480"/>
        <w:rPr>
          <w:rFonts w:ascii="宋体" w:hAnsi="宋体" w:cs="宋体"/>
          <w:sz w:val="24"/>
          <w:highlight w:val="none"/>
        </w:rPr>
      </w:pPr>
      <w:r>
        <w:rPr>
          <w:rFonts w:hint="eastAsia" w:ascii="宋体" w:hAnsi="宋体" w:cs="宋体"/>
          <w:sz w:val="24"/>
          <w:highlight w:val="none"/>
          <w:lang w:val="en-US" w:eastAsia="zh-CN"/>
        </w:rPr>
        <w:t>3.</w:t>
      </w:r>
      <w:r>
        <w:rPr>
          <w:rFonts w:hint="eastAsia" w:ascii="宋体" w:hAnsi="宋体" w:cs="宋体"/>
          <w:sz w:val="24"/>
          <w:highlight w:val="none"/>
          <w:lang w:eastAsia="zh-CN"/>
        </w:rPr>
        <w:t>无锡彰誉技术咨询有限公司</w:t>
      </w:r>
      <w:r>
        <w:rPr>
          <w:rFonts w:hint="eastAsia" w:ascii="宋体" w:hAnsi="宋体" w:cs="宋体"/>
          <w:sz w:val="24"/>
          <w:highlight w:val="none"/>
        </w:rPr>
        <w:t>监督合同的履行。中标人非因不可抗力未履行招、投标文件和合同规定的义务，一经查实，采购代理机构将根据具体情况提请政府采购管理部门作出相应处理。</w:t>
      </w:r>
    </w:p>
    <w:p w14:paraId="2CF4C5D9">
      <w:pPr>
        <w:spacing w:line="440" w:lineRule="exact"/>
        <w:ind w:firstLine="480"/>
        <w:rPr>
          <w:rFonts w:ascii="宋体" w:hAnsi="宋体" w:cs="宋体"/>
          <w:sz w:val="24"/>
          <w:highlight w:val="none"/>
        </w:rPr>
      </w:pPr>
      <w:r>
        <w:rPr>
          <w:rFonts w:hint="eastAsia" w:ascii="宋体" w:hAnsi="宋体" w:cs="宋体"/>
          <w:sz w:val="24"/>
          <w:highlight w:val="none"/>
        </w:rPr>
        <w:t>（十七）代理服务费：</w:t>
      </w:r>
    </w:p>
    <w:p w14:paraId="7330A4C0">
      <w:pPr>
        <w:spacing w:line="440" w:lineRule="exact"/>
        <w:ind w:firstLine="480"/>
        <w:rPr>
          <w:rFonts w:ascii="宋体" w:hAnsi="宋体" w:cs="宋体"/>
          <w:sz w:val="24"/>
          <w:highlight w:val="none"/>
        </w:rPr>
      </w:pPr>
      <w:r>
        <w:rPr>
          <w:rFonts w:hint="eastAsia" w:ascii="宋体" w:hAnsi="宋体" w:cs="宋体"/>
          <w:sz w:val="24"/>
          <w:highlight w:val="none"/>
        </w:rPr>
        <w:t>本项目招标代理服务费以标段中标价格为计费基数，</w:t>
      </w:r>
      <w:r>
        <w:rPr>
          <w:rFonts w:hint="eastAsia" w:ascii="宋体" w:hAnsi="宋体" w:cs="宋体"/>
          <w:sz w:val="24"/>
          <w:highlight w:val="none"/>
          <w:lang w:val="en-US" w:eastAsia="zh-CN"/>
        </w:rPr>
        <w:t>中标金额100万元以内部分的按中标金额的1.2%，中标金额在100万元至500万元部分的按中标金额的0.88%</w:t>
      </w:r>
      <w:r>
        <w:rPr>
          <w:rFonts w:hint="eastAsia" w:ascii="宋体" w:hAnsi="宋体" w:cs="宋体"/>
          <w:sz w:val="24"/>
          <w:highlight w:val="none"/>
        </w:rPr>
        <w:t>。由</w:t>
      </w:r>
      <w:r>
        <w:rPr>
          <w:rFonts w:hint="eastAsia" w:ascii="宋体" w:hAnsi="宋体" w:cs="宋体"/>
          <w:sz w:val="24"/>
          <w:highlight w:val="none"/>
          <w:lang w:val="en-US" w:eastAsia="zh-CN"/>
        </w:rPr>
        <w:t>采购人支付</w:t>
      </w:r>
      <w:r>
        <w:rPr>
          <w:rFonts w:hint="eastAsia" w:ascii="宋体" w:hAnsi="宋体" w:cs="宋体"/>
          <w:sz w:val="24"/>
          <w:highlight w:val="none"/>
        </w:rPr>
        <w:t>。</w:t>
      </w:r>
    </w:p>
    <w:p w14:paraId="7A097989">
      <w:pPr>
        <w:numPr>
          <w:ilvl w:val="0"/>
          <w:numId w:val="13"/>
        </w:numPr>
        <w:spacing w:line="440" w:lineRule="exact"/>
        <w:ind w:firstLine="480"/>
        <w:rPr>
          <w:rFonts w:hint="eastAsia" w:ascii="宋体" w:hAnsi="宋体" w:cs="宋体"/>
          <w:sz w:val="24"/>
          <w:highlight w:val="none"/>
        </w:rPr>
      </w:pPr>
      <w:r>
        <w:rPr>
          <w:rFonts w:hint="eastAsia" w:ascii="宋体" w:hAnsi="宋体" w:cs="宋体"/>
          <w:sz w:val="24"/>
          <w:highlight w:val="none"/>
          <w:lang w:val="en-US" w:eastAsia="zh-CN"/>
        </w:rPr>
        <w:t>注意事项</w:t>
      </w:r>
      <w:r>
        <w:rPr>
          <w:rFonts w:hint="eastAsia" w:ascii="宋体" w:hAnsi="宋体" w:cs="宋体"/>
          <w:sz w:val="24"/>
          <w:highlight w:val="none"/>
        </w:rPr>
        <w:t>：</w:t>
      </w:r>
    </w:p>
    <w:p w14:paraId="53A57536">
      <w:pPr>
        <w:numPr>
          <w:ilvl w:val="0"/>
          <w:numId w:val="0"/>
        </w:numPr>
        <w:spacing w:line="440" w:lineRule="exact"/>
        <w:ind w:firstLine="480"/>
        <w:rPr>
          <w:rFonts w:hint="eastAsia" w:ascii="宋体" w:hAnsi="宋体" w:cs="宋体"/>
          <w:sz w:val="24"/>
          <w:highlight w:val="none"/>
        </w:rPr>
      </w:pPr>
      <w:r>
        <w:rPr>
          <w:rFonts w:hint="eastAsia" w:ascii="宋体" w:hAnsi="宋体" w:cs="宋体"/>
          <w:sz w:val="24"/>
          <w:highlight w:val="none"/>
        </w:rPr>
        <w:t>中标供应商有下列情形之一的，情节严重的，由财政部门将其列入不良行为记录名单，在一至三年内禁止参加政府采购活动，并予以通报：</w:t>
      </w:r>
    </w:p>
    <w:p w14:paraId="1012A45E">
      <w:pPr>
        <w:numPr>
          <w:ilvl w:val="0"/>
          <w:numId w:val="0"/>
        </w:numPr>
        <w:spacing w:line="440" w:lineRule="exact"/>
        <w:ind w:firstLine="480"/>
        <w:rPr>
          <w:rFonts w:hint="eastAsia" w:ascii="宋体" w:hAnsi="宋体" w:cs="宋体"/>
          <w:sz w:val="24"/>
          <w:highlight w:val="none"/>
        </w:rPr>
      </w:pPr>
      <w:r>
        <w:rPr>
          <w:rFonts w:hint="eastAsia" w:ascii="宋体" w:hAnsi="宋体" w:cs="宋体"/>
          <w:sz w:val="24"/>
          <w:highlight w:val="none"/>
        </w:rPr>
        <w:t>（1）中标后无正当理由不与采购人签订合同的；</w:t>
      </w:r>
    </w:p>
    <w:p w14:paraId="439A845F">
      <w:pPr>
        <w:numPr>
          <w:ilvl w:val="0"/>
          <w:numId w:val="0"/>
        </w:numPr>
        <w:spacing w:line="440" w:lineRule="exact"/>
        <w:ind w:firstLine="480"/>
        <w:rPr>
          <w:rFonts w:hint="eastAsia" w:ascii="宋体" w:hAnsi="宋体" w:cs="宋体"/>
          <w:sz w:val="24"/>
          <w:highlight w:val="none"/>
        </w:rPr>
      </w:pPr>
      <w:r>
        <w:rPr>
          <w:rFonts w:hint="eastAsia" w:ascii="宋体" w:hAnsi="宋体" w:cs="宋体"/>
          <w:sz w:val="24"/>
          <w:highlight w:val="none"/>
        </w:rPr>
        <w:t>（2）将中标项目转让给他人，或者在投标文件中未说明，且未经过采购人同意，将中标项目分包给他人的；</w:t>
      </w:r>
    </w:p>
    <w:p w14:paraId="02ABF4D2">
      <w:pPr>
        <w:numPr>
          <w:ilvl w:val="0"/>
          <w:numId w:val="0"/>
        </w:numPr>
        <w:spacing w:line="440" w:lineRule="exact"/>
        <w:ind w:firstLine="480"/>
        <w:rPr>
          <w:rFonts w:hint="eastAsia" w:ascii="宋体" w:hAnsi="宋体" w:cs="宋体"/>
          <w:sz w:val="24"/>
          <w:highlight w:val="none"/>
        </w:rPr>
      </w:pPr>
      <w:r>
        <w:rPr>
          <w:rFonts w:hint="eastAsia" w:ascii="宋体" w:hAnsi="宋体" w:cs="宋体"/>
          <w:sz w:val="24"/>
          <w:highlight w:val="none"/>
        </w:rPr>
        <w:t>（3）拒绝履行合同义务的。</w:t>
      </w:r>
    </w:p>
    <w:p w14:paraId="61B288B3">
      <w:pPr>
        <w:numPr>
          <w:ilvl w:val="0"/>
          <w:numId w:val="0"/>
        </w:numPr>
        <w:spacing w:line="440" w:lineRule="exact"/>
        <w:ind w:firstLine="480"/>
        <w:rPr>
          <w:rFonts w:hint="eastAsia" w:ascii="宋体" w:hAnsi="宋体" w:eastAsia="宋体" w:cs="宋体"/>
          <w:sz w:val="24"/>
          <w:highlight w:val="none"/>
          <w:lang w:val="en-US" w:eastAsia="zh-CN"/>
        </w:rPr>
      </w:pPr>
      <w:r>
        <w:rPr>
          <w:rFonts w:hint="eastAsia" w:ascii="宋体" w:hAnsi="宋体" w:eastAsia="宋体" w:cs="宋体"/>
          <w:sz w:val="24"/>
          <w:highlight w:val="none"/>
          <w:lang w:eastAsia="zh-CN"/>
        </w:rPr>
        <w:t>（</w:t>
      </w:r>
      <w:r>
        <w:rPr>
          <w:rFonts w:hint="eastAsia" w:ascii="宋体" w:hAnsi="宋体" w:eastAsia="宋体" w:cs="宋体"/>
          <w:sz w:val="24"/>
          <w:highlight w:val="none"/>
        </w:rPr>
        <w:t>十</w:t>
      </w:r>
      <w:r>
        <w:rPr>
          <w:rFonts w:hint="eastAsia" w:ascii="宋体" w:hAnsi="宋体" w:eastAsia="宋体" w:cs="宋体"/>
          <w:sz w:val="24"/>
          <w:highlight w:val="none"/>
          <w:lang w:val="en-US" w:eastAsia="zh-CN"/>
        </w:rPr>
        <w:t>九</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质疑处理：</w:t>
      </w:r>
    </w:p>
    <w:p w14:paraId="16DD092C">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sz w:val="24"/>
          <w:highlight w:val="none"/>
          <w:lang w:val="en-US" w:eastAsia="zh-CN"/>
        </w:rPr>
        <w:t>代理机构</w:t>
      </w:r>
      <w:r>
        <w:rPr>
          <w:rFonts w:hint="eastAsia" w:ascii="宋体" w:hAnsi="宋体" w:eastAsia="宋体" w:cs="宋体"/>
          <w:sz w:val="24"/>
          <w:highlight w:val="none"/>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6CAD50A0">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提出质疑，上述应知其权益受到损害之日，是指：</w:t>
      </w:r>
    </w:p>
    <w:p w14:paraId="63BCBE1E">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val="zh-CN"/>
        </w:rPr>
        <w:t>）对可以质疑的采购文件提出质疑的，为收到采购文件之日或者采购文件公告期限届满之日；</w:t>
      </w:r>
    </w:p>
    <w:p w14:paraId="1A499E1D">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val="zh-CN"/>
        </w:rPr>
        <w:t>）对采购过程提出质疑的，为各采购程序环节结束之日；</w:t>
      </w:r>
    </w:p>
    <w:p w14:paraId="02A4A977">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val="zh-CN"/>
        </w:rPr>
        <w:t>）对中标或者成交结果提出质疑的，为中标或者成交结果公告期限届满之日。</w:t>
      </w:r>
    </w:p>
    <w:p w14:paraId="585C8B94">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将只对供应商第一次质疑作出答复。</w:t>
      </w:r>
    </w:p>
    <w:p w14:paraId="254F7967">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095C120B">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提出，由</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负责答复。</w:t>
      </w:r>
    </w:p>
    <w:p w14:paraId="106CBEB2">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采购人、</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只接收以纸质原件形式送达的质疑，质疑供应商可通过面交或邮寄方式送达（采购人和</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不接受未填写快递运单的快件）。</w:t>
      </w:r>
    </w:p>
    <w:p w14:paraId="24341CE7">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采购人、</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、联系方式、通信地址见招标文件第一章。</w:t>
      </w:r>
    </w:p>
    <w:p w14:paraId="3940F9F5">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5.以下情形的质疑不予受理</w:t>
      </w:r>
    </w:p>
    <w:p w14:paraId="262328CB">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1</w:t>
      </w:r>
      <w:r>
        <w:rPr>
          <w:rFonts w:hint="eastAsia" w:ascii="宋体" w:hAnsi="宋体" w:eastAsia="宋体" w:cs="宋体"/>
          <w:sz w:val="24"/>
          <w:highlight w:val="none"/>
          <w:lang w:val="zh-CN"/>
        </w:rPr>
        <w:t>）内容不符合《政府采购质疑和投诉办法》第十二条规定的质疑。</w:t>
      </w:r>
    </w:p>
    <w:p w14:paraId="221F5D61">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2</w:t>
      </w:r>
      <w:r>
        <w:rPr>
          <w:rFonts w:hint="eastAsia" w:ascii="宋体" w:hAnsi="宋体" w:eastAsia="宋体" w:cs="宋体"/>
          <w:sz w:val="24"/>
          <w:highlight w:val="none"/>
          <w:lang w:val="zh-CN"/>
        </w:rPr>
        <w:t>）超出政府采购法定期限的质疑。</w:t>
      </w:r>
    </w:p>
    <w:p w14:paraId="6301861F">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3</w:t>
      </w:r>
      <w:r>
        <w:rPr>
          <w:rFonts w:hint="eastAsia" w:ascii="宋体" w:hAnsi="宋体" w:eastAsia="宋体" w:cs="宋体"/>
          <w:sz w:val="24"/>
          <w:highlight w:val="none"/>
          <w:lang w:val="zh-CN"/>
        </w:rPr>
        <w:t>）以传真、电子邮件等方式递交的非原件形式的质疑。</w:t>
      </w:r>
    </w:p>
    <w:p w14:paraId="5929405C">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4</w:t>
      </w:r>
      <w:r>
        <w:rPr>
          <w:rFonts w:hint="eastAsia" w:ascii="宋体" w:hAnsi="宋体" w:eastAsia="宋体" w:cs="宋体"/>
          <w:sz w:val="24"/>
          <w:highlight w:val="none"/>
          <w:lang w:val="zh-CN"/>
        </w:rPr>
        <w:t>）未参加投标活动的供应商或在投标活动中自身权益未受到损害的供应商所提出的质疑。</w:t>
      </w:r>
    </w:p>
    <w:p w14:paraId="6BDD4BD4">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w:t>
      </w:r>
      <w:r>
        <w:rPr>
          <w:rFonts w:hint="eastAsia" w:ascii="宋体" w:hAnsi="宋体" w:eastAsia="宋体" w:cs="宋体"/>
          <w:sz w:val="24"/>
          <w:highlight w:val="none"/>
          <w:lang w:val="en-US" w:eastAsia="zh-CN"/>
        </w:rPr>
        <w:t>5</w:t>
      </w:r>
      <w:r>
        <w:rPr>
          <w:rFonts w:hint="eastAsia" w:ascii="宋体" w:hAnsi="宋体" w:eastAsia="宋体" w:cs="宋体"/>
          <w:sz w:val="24"/>
          <w:highlight w:val="none"/>
          <w:lang w:val="zh-CN"/>
        </w:rPr>
        <w:t>）供应商组成联合体参加投标，联合体中任何一方或多方未按要求签字、盖章、加盖公章的质疑。</w:t>
      </w:r>
    </w:p>
    <w:p w14:paraId="07E338AC">
      <w:pPr>
        <w:numPr>
          <w:ilvl w:val="0"/>
          <w:numId w:val="0"/>
        </w:numPr>
        <w:spacing w:line="440" w:lineRule="exact"/>
        <w:ind w:firstLine="480"/>
        <w:rPr>
          <w:rFonts w:hint="eastAsia" w:ascii="宋体" w:hAnsi="宋体" w:eastAsia="宋体" w:cs="宋体"/>
          <w:sz w:val="24"/>
          <w:highlight w:val="none"/>
          <w:lang w:val="zh-CN"/>
        </w:rPr>
      </w:pPr>
      <w:r>
        <w:rPr>
          <w:rFonts w:hint="eastAsia" w:ascii="宋体" w:hAnsi="宋体" w:eastAsia="宋体" w:cs="宋体"/>
          <w:sz w:val="24"/>
          <w:highlight w:val="none"/>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sz w:val="24"/>
          <w:highlight w:val="none"/>
          <w:lang w:val="en-US" w:eastAsia="zh-CN"/>
        </w:rPr>
        <w:t>采购代理机构</w:t>
      </w:r>
      <w:r>
        <w:rPr>
          <w:rFonts w:hint="eastAsia" w:ascii="宋体" w:hAnsi="宋体" w:eastAsia="宋体" w:cs="宋体"/>
          <w:sz w:val="24"/>
          <w:highlight w:val="none"/>
          <w:lang w:val="zh-CN"/>
        </w:rPr>
        <w:t>有权依据政府采购的有关规定，报请政府采购监管部门对该供应商进行相应的行政处罚和记录该供应商的失信信息。</w:t>
      </w:r>
    </w:p>
    <w:p w14:paraId="053DAE36">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（二十）服务（包含与服务相关的货物）的追加：</w:t>
      </w:r>
    </w:p>
    <w:p w14:paraId="59F298AA">
      <w:pPr>
        <w:spacing w:line="440" w:lineRule="exact"/>
        <w:ind w:firstLine="480"/>
        <w:rPr>
          <w:rFonts w:hint="eastAsia" w:ascii="宋体" w:hAnsi="宋体" w:cs="宋体"/>
          <w:sz w:val="24"/>
          <w:highlight w:val="none"/>
          <w:lang w:val="en-US" w:eastAsia="zh-CN"/>
        </w:rPr>
      </w:pPr>
      <w:r>
        <w:rPr>
          <w:rFonts w:hint="eastAsia" w:ascii="宋体" w:hAnsi="宋体" w:cs="宋体"/>
          <w:sz w:val="24"/>
          <w:highlight w:val="none"/>
          <w:lang w:val="en-US" w:eastAsia="zh-CN"/>
        </w:rPr>
        <w:t>政府采购合同履行中，采购人需追加与合同标的相同的货物（包含与货物相关的服务），在不改变合同其他条款的前提下，可以与中标人协商签订补充合同，但所有补充合同的采购金额不超过原合同金额的10%。</w:t>
      </w:r>
    </w:p>
    <w:p w14:paraId="650D5072">
      <w:pPr>
        <w:spacing w:line="440" w:lineRule="exact"/>
        <w:ind w:firstLine="480"/>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二十一</w:t>
      </w:r>
      <w:r>
        <w:rPr>
          <w:rFonts w:hint="eastAsia" w:ascii="宋体" w:hAnsi="宋体" w:cs="宋体"/>
          <w:sz w:val="24"/>
          <w:highlight w:val="none"/>
        </w:rPr>
        <w:t>）政府采购信用担保：</w:t>
      </w:r>
    </w:p>
    <w:p w14:paraId="6FB55638">
      <w:pPr>
        <w:spacing w:line="440" w:lineRule="exact"/>
        <w:ind w:firstLine="480"/>
        <w:rPr>
          <w:rFonts w:ascii="宋体" w:hAnsi="宋体" w:cs="宋体"/>
          <w:sz w:val="24"/>
          <w:highlight w:val="none"/>
        </w:rPr>
      </w:pPr>
      <w:r>
        <w:rPr>
          <w:rFonts w:hint="eastAsia" w:ascii="宋体" w:hAnsi="宋体" w:cs="宋体"/>
          <w:sz w:val="24"/>
          <w:highlight w:val="none"/>
        </w:rPr>
        <w:t>政府采购信用担保，是由专业担保机构为供应商向采购人、代理机构、金融机构提供的保证，主要包括履约担保。供应商可以根据自身情况，自行决定是否选择信用担保形式。</w:t>
      </w:r>
    </w:p>
    <w:p w14:paraId="2789BA63">
      <w:pPr>
        <w:spacing w:line="440" w:lineRule="exact"/>
        <w:ind w:firstLine="480"/>
        <w:rPr>
          <w:rFonts w:ascii="宋体" w:hAnsi="宋体" w:cs="宋体"/>
          <w:sz w:val="24"/>
          <w:highlight w:val="none"/>
        </w:rPr>
      </w:pPr>
      <w:r>
        <w:rPr>
          <w:rFonts w:hint="eastAsia" w:ascii="宋体" w:hAnsi="宋体" w:cs="宋体"/>
          <w:sz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w:t>
      </w:r>
      <w:r>
        <w:rPr>
          <w:rFonts w:hint="eastAsia" w:ascii="宋体" w:hAnsi="宋体" w:cs="宋体"/>
          <w:sz w:val="24"/>
          <w:highlight w:val="none"/>
          <w:lang w:eastAsia="zh-CN"/>
        </w:rPr>
        <w:t>保</w:t>
      </w:r>
      <w:r>
        <w:rPr>
          <w:rFonts w:hint="eastAsia" w:ascii="宋体" w:hAnsi="宋体" w:cs="宋体"/>
          <w:sz w:val="24"/>
          <w:highlight w:val="none"/>
        </w:rPr>
        <w:t>函约定履行担保责任。供应商可以自愿选择是否采取履约担保函的形式交纳履约保证金。</w:t>
      </w:r>
    </w:p>
    <w:p w14:paraId="26065A66">
      <w:pPr>
        <w:spacing w:line="440" w:lineRule="exact"/>
        <w:ind w:firstLine="480"/>
        <w:rPr>
          <w:rFonts w:ascii="宋体" w:hAnsi="宋体" w:cs="宋体"/>
          <w:sz w:val="24"/>
          <w:highlight w:val="none"/>
        </w:rPr>
      </w:pPr>
      <w:r>
        <w:rPr>
          <w:rFonts w:hint="eastAsia" w:ascii="宋体" w:hAnsi="宋体" w:cs="宋体"/>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3FCB178">
      <w:pPr>
        <w:spacing w:line="440" w:lineRule="exact"/>
        <w:ind w:firstLine="480"/>
        <w:rPr>
          <w:rFonts w:ascii="宋体" w:hAnsi="宋体" w:cs="宋体"/>
          <w:sz w:val="24"/>
          <w:highlight w:val="none"/>
        </w:rPr>
      </w:pPr>
      <w:r>
        <w:rPr>
          <w:rFonts w:hint="eastAsia" w:ascii="宋体" w:hAnsi="宋体" w:cs="宋体"/>
          <w:sz w:val="24"/>
          <w:highlight w:val="none"/>
        </w:rPr>
        <w:t>（二十</w:t>
      </w:r>
      <w:r>
        <w:rPr>
          <w:rFonts w:hint="eastAsia" w:ascii="宋体" w:hAnsi="宋体" w:cs="宋体"/>
          <w:sz w:val="24"/>
          <w:highlight w:val="none"/>
          <w:lang w:val="en-US" w:eastAsia="zh-CN"/>
        </w:rPr>
        <w:t>二</w:t>
      </w:r>
      <w:r>
        <w:rPr>
          <w:rFonts w:hint="eastAsia" w:ascii="宋体" w:hAnsi="宋体" w:cs="宋体"/>
          <w:sz w:val="24"/>
          <w:highlight w:val="none"/>
        </w:rPr>
        <w:t>）电子履约保函</w:t>
      </w:r>
    </w:p>
    <w:p w14:paraId="620641D6">
      <w:pPr>
        <w:spacing w:line="440" w:lineRule="exact"/>
        <w:ind w:firstLine="480"/>
        <w:rPr>
          <w:rFonts w:ascii="宋体" w:hAnsi="宋体" w:cs="宋体"/>
          <w:sz w:val="24"/>
          <w:highlight w:val="none"/>
        </w:rPr>
      </w:pPr>
      <w:r>
        <w:rPr>
          <w:rFonts w:hint="eastAsia" w:ascii="宋体" w:hAnsi="宋体" w:cs="宋体"/>
          <w:sz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630728CA">
      <w:pPr>
        <w:spacing w:line="440" w:lineRule="exact"/>
        <w:ind w:firstLine="480"/>
        <w:rPr>
          <w:rFonts w:ascii="宋体" w:hAnsi="宋体" w:cs="宋体"/>
          <w:sz w:val="24"/>
          <w:highlight w:val="none"/>
        </w:rPr>
      </w:pPr>
      <w:r>
        <w:rPr>
          <w:rFonts w:hint="eastAsia" w:ascii="宋体" w:hAnsi="宋体" w:cs="宋体"/>
          <w:sz w:val="24"/>
          <w:highlight w:val="none"/>
        </w:rPr>
        <w:t>一、江苏省财政厅通过政府采购流程确定开鑫科技有限公司为“政府采购电子履约保函（保险）平台”提供系统技术服务。该平台可通过江苏省政府采购网、“苏采云”系统链接访问（首次使用需注册）。</w:t>
      </w:r>
    </w:p>
    <w:p w14:paraId="319CA75E">
      <w:pPr>
        <w:spacing w:line="440" w:lineRule="exact"/>
        <w:ind w:firstLine="480"/>
        <w:rPr>
          <w:rFonts w:ascii="宋体" w:hAnsi="宋体" w:cs="宋体"/>
          <w:sz w:val="24"/>
          <w:highlight w:val="none"/>
        </w:rPr>
      </w:pPr>
      <w:r>
        <w:rPr>
          <w:rFonts w:hint="eastAsia" w:ascii="宋体" w:hAnsi="宋体" w:cs="宋体"/>
          <w:sz w:val="24"/>
          <w:highlight w:val="none"/>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35B90E03">
      <w:pPr>
        <w:spacing w:line="440" w:lineRule="exact"/>
        <w:ind w:firstLine="480"/>
        <w:rPr>
          <w:rFonts w:ascii="宋体" w:hAnsi="宋体" w:cs="宋体"/>
          <w:sz w:val="24"/>
          <w:highlight w:val="none"/>
        </w:rPr>
      </w:pPr>
      <w:r>
        <w:rPr>
          <w:rFonts w:hint="eastAsia" w:ascii="宋体" w:hAnsi="宋体" w:cs="宋体"/>
          <w:sz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10E2FDBF">
      <w:pPr>
        <w:spacing w:line="440" w:lineRule="exact"/>
        <w:ind w:firstLine="480"/>
        <w:rPr>
          <w:rFonts w:ascii="宋体" w:hAnsi="宋体" w:cs="宋体"/>
          <w:sz w:val="24"/>
          <w:highlight w:val="none"/>
        </w:rPr>
      </w:pPr>
      <w:r>
        <w:rPr>
          <w:rFonts w:hint="eastAsia" w:ascii="宋体" w:hAnsi="宋体" w:cs="宋体"/>
          <w:sz w:val="24"/>
          <w:highlight w:val="none"/>
        </w:rPr>
        <w:t>四、电子履约保函与履约保证金、纸质保函具有同等法律效力。</w:t>
      </w:r>
    </w:p>
    <w:p w14:paraId="1CB55F96">
      <w:pPr>
        <w:spacing w:line="440" w:lineRule="exact"/>
        <w:ind w:firstLine="480"/>
        <w:rPr>
          <w:rFonts w:ascii="宋体" w:hAnsi="宋体" w:cs="宋体"/>
          <w:sz w:val="24"/>
          <w:highlight w:val="none"/>
        </w:rPr>
      </w:pPr>
      <w:r>
        <w:rPr>
          <w:rFonts w:hint="eastAsia" w:ascii="宋体" w:hAnsi="宋体" w:cs="宋体"/>
          <w:sz w:val="24"/>
          <w:highlight w:val="none"/>
        </w:rPr>
        <w:t>五、供应商可通过江苏政府采购网下载“政府采购电子履约保函（保险）操作手册”，具体地址为：http</w:t>
      </w:r>
      <w:r>
        <w:rPr>
          <w:rFonts w:hint="eastAsia" w:ascii="宋体" w:hAnsi="宋体" w:cs="宋体"/>
          <w:sz w:val="24"/>
          <w:highlight w:val="none"/>
          <w:lang w:eastAsia="zh-CN"/>
        </w:rPr>
        <w:t>:</w:t>
      </w:r>
      <w:r>
        <w:rPr>
          <w:rFonts w:hint="eastAsia" w:ascii="宋体" w:hAnsi="宋体" w:cs="宋体"/>
          <w:sz w:val="24"/>
          <w:highlight w:val="none"/>
        </w:rPr>
        <w:t>//www.ccgp-jiangsu.gov.cn/jiangsu/zlxz/。</w:t>
      </w:r>
    </w:p>
    <w:p w14:paraId="2518E12D">
      <w:pPr>
        <w:spacing w:line="440" w:lineRule="exact"/>
        <w:ind w:firstLine="480"/>
        <w:rPr>
          <w:rFonts w:ascii="宋体" w:hAnsi="宋体" w:cs="宋体"/>
          <w:sz w:val="24"/>
          <w:highlight w:val="none"/>
        </w:rPr>
      </w:pPr>
      <w:r>
        <w:rPr>
          <w:rFonts w:hint="eastAsia" w:ascii="宋体" w:hAnsi="宋体" w:cs="宋体"/>
          <w:sz w:val="24"/>
          <w:highlight w:val="none"/>
        </w:rPr>
        <w:t>（二十</w:t>
      </w:r>
      <w:r>
        <w:rPr>
          <w:rFonts w:hint="eastAsia" w:ascii="宋体" w:hAnsi="宋体" w:cs="宋体"/>
          <w:sz w:val="24"/>
          <w:highlight w:val="none"/>
          <w:lang w:val="en-US" w:eastAsia="zh-CN"/>
        </w:rPr>
        <w:t>三</w:t>
      </w:r>
      <w:r>
        <w:rPr>
          <w:rFonts w:hint="eastAsia" w:ascii="宋体" w:hAnsi="宋体" w:cs="宋体"/>
          <w:sz w:val="24"/>
          <w:highlight w:val="none"/>
        </w:rPr>
        <w:t>）政府采购合同融资：【根据我市《关于开展政府采购合同融资工作的通知》（锡财购〔2020〕17号）】</w:t>
      </w:r>
    </w:p>
    <w:p w14:paraId="3FBB71A9">
      <w:pPr>
        <w:spacing w:line="440" w:lineRule="exact"/>
        <w:ind w:firstLine="480"/>
        <w:rPr>
          <w:rFonts w:ascii="宋体" w:hAnsi="宋体" w:cs="宋体"/>
          <w:sz w:val="24"/>
          <w:highlight w:val="none"/>
        </w:rPr>
      </w:pPr>
      <w:r>
        <w:rPr>
          <w:rFonts w:hint="eastAsia" w:ascii="宋体" w:hAnsi="宋体" w:cs="宋体"/>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47451551">
      <w:pPr>
        <w:spacing w:line="440" w:lineRule="exact"/>
        <w:ind w:firstLine="480"/>
        <w:rPr>
          <w:rFonts w:ascii="宋体" w:hAnsi="宋体" w:cs="宋体"/>
          <w:sz w:val="24"/>
          <w:highlight w:val="none"/>
        </w:rPr>
      </w:pPr>
      <w:r>
        <w:rPr>
          <w:rFonts w:hint="eastAsia" w:ascii="宋体" w:hAnsi="宋体" w:cs="宋体"/>
          <w:sz w:val="24"/>
          <w:highlight w:val="none"/>
        </w:rPr>
        <w:t>中标、成交供应商可根据自身情况，自行决定是否选择采用合同融资形式，在无锡政府采购网——政采贷专栏提供的银行名录内自主选择合作银行。</w:t>
      </w:r>
    </w:p>
    <w:p w14:paraId="07FE0E03">
      <w:pPr>
        <w:spacing w:line="440" w:lineRule="exact"/>
        <w:ind w:firstLine="480"/>
        <w:rPr>
          <w:rFonts w:ascii="宋体" w:hAnsi="宋体" w:cs="宋体"/>
          <w:sz w:val="24"/>
          <w:highlight w:val="none"/>
        </w:rPr>
      </w:pPr>
      <w:r>
        <w:rPr>
          <w:rFonts w:hint="eastAsia" w:ascii="宋体" w:hAnsi="宋体" w:cs="宋体"/>
          <w:sz w:val="24"/>
          <w:highlight w:val="none"/>
        </w:rPr>
        <w:t>附：政府采购合同融资政策告知：</w:t>
      </w:r>
    </w:p>
    <w:p w14:paraId="745D89E2">
      <w:pPr>
        <w:spacing w:line="440" w:lineRule="exact"/>
        <w:ind w:firstLine="480"/>
        <w:rPr>
          <w:rFonts w:ascii="宋体" w:hAnsi="宋体" w:cs="宋体"/>
          <w:sz w:val="24"/>
          <w:highlight w:val="none"/>
        </w:rPr>
      </w:pPr>
      <w:r>
        <w:rPr>
          <w:rFonts w:hint="eastAsia" w:ascii="宋体" w:hAnsi="宋体" w:cs="宋体"/>
          <w:sz w:val="24"/>
          <w:highlight w:val="none"/>
        </w:rPr>
        <w:t>中标供应商可依法依规使用本项目合同向金融机构融资，但采购人不为中标供应商的融资行为提供担保。</w:t>
      </w:r>
    </w:p>
    <w:p w14:paraId="4D125F84">
      <w:pPr>
        <w:spacing w:line="440" w:lineRule="exact"/>
        <w:ind w:firstLine="480"/>
        <w:rPr>
          <w:rFonts w:ascii="宋体" w:hAnsi="宋体" w:cs="宋体"/>
          <w:sz w:val="24"/>
          <w:highlight w:val="none"/>
        </w:rPr>
      </w:pPr>
      <w:r>
        <w:rPr>
          <w:rFonts w:hint="eastAsia" w:ascii="宋体" w:hAnsi="宋体" w:cs="宋体"/>
          <w:sz w:val="24"/>
          <w:highlight w:val="none"/>
        </w:rPr>
        <w:t>无锡市政府采购合同融资政策告知函</w:t>
      </w:r>
    </w:p>
    <w:p w14:paraId="48A8F666">
      <w:pPr>
        <w:spacing w:line="440" w:lineRule="exact"/>
        <w:ind w:firstLine="480"/>
        <w:rPr>
          <w:rFonts w:ascii="宋体" w:hAnsi="宋体" w:cs="宋体"/>
          <w:sz w:val="24"/>
          <w:highlight w:val="none"/>
        </w:rPr>
      </w:pPr>
      <w:r>
        <w:rPr>
          <w:rFonts w:hint="eastAsia" w:ascii="宋体" w:hAnsi="宋体" w:cs="宋体"/>
          <w:sz w:val="24"/>
          <w:highlight w:val="none"/>
        </w:rPr>
        <w:t>各供应商：</w:t>
      </w:r>
    </w:p>
    <w:p w14:paraId="056ACF72">
      <w:pPr>
        <w:spacing w:line="440" w:lineRule="exact"/>
        <w:ind w:firstLine="480"/>
        <w:rPr>
          <w:rFonts w:ascii="宋体" w:hAnsi="宋体" w:cs="宋体"/>
          <w:sz w:val="24"/>
          <w:highlight w:val="none"/>
        </w:rPr>
      </w:pPr>
      <w:r>
        <w:rPr>
          <w:rFonts w:hint="eastAsia" w:ascii="宋体" w:hAnsi="宋体" w:cs="宋体"/>
          <w:sz w:val="24"/>
          <w:highlight w:val="none"/>
        </w:rPr>
        <w:t>欢迎贵公司参与无锡市政府采购活动！</w:t>
      </w:r>
    </w:p>
    <w:p w14:paraId="6297E93F">
      <w:pPr>
        <w:spacing w:line="440" w:lineRule="exact"/>
        <w:ind w:firstLine="480"/>
        <w:rPr>
          <w:rFonts w:ascii="宋体" w:hAnsi="宋体" w:cs="宋体"/>
          <w:sz w:val="24"/>
          <w:highlight w:val="none"/>
        </w:rPr>
      </w:pPr>
      <w:r>
        <w:rPr>
          <w:rFonts w:hint="eastAsia" w:ascii="宋体" w:hAnsi="宋体" w:cs="宋体"/>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5B99906A">
      <w:pPr>
        <w:spacing w:line="440" w:lineRule="exact"/>
        <w:ind w:firstLine="480"/>
        <w:rPr>
          <w:rFonts w:ascii="宋体" w:hAnsi="宋体" w:cs="宋体"/>
          <w:sz w:val="24"/>
          <w:highlight w:val="none"/>
        </w:rPr>
      </w:pPr>
      <w:r>
        <w:rPr>
          <w:rFonts w:hint="eastAsia" w:ascii="宋体" w:hAnsi="宋体" w:cs="宋体"/>
          <w:sz w:val="24"/>
          <w:highlight w:val="none"/>
        </w:rPr>
        <w:t>贷款渠道和提供贷款的金融机构，可在无锡政府采购网无锡市政府采购交易管理一体化系统查询联系。</w:t>
      </w:r>
    </w:p>
    <w:p w14:paraId="0F9ACBE0">
      <w:pPr>
        <w:spacing w:line="360" w:lineRule="auto"/>
        <w:rPr>
          <w:rFonts w:ascii="宋体" w:hAnsi="宋体" w:cs="宋体"/>
          <w:sz w:val="24"/>
          <w:highlight w:val="none"/>
        </w:rPr>
      </w:pPr>
      <w:r>
        <w:rPr>
          <w:rFonts w:hint="eastAsia" w:ascii="宋体" w:hAnsi="宋体" w:cs="宋体"/>
          <w:sz w:val="24"/>
          <w:highlight w:val="none"/>
        </w:rPr>
        <w:br w:type="page" w:clear="all"/>
      </w:r>
    </w:p>
    <w:p w14:paraId="0D16E6EB">
      <w:pPr>
        <w:spacing w:line="360" w:lineRule="auto"/>
        <w:rPr>
          <w:rFonts w:ascii="宋体" w:hAnsi="宋体" w:cs="宋体"/>
          <w:sz w:val="24"/>
          <w:highlight w:val="none"/>
        </w:rPr>
      </w:pPr>
      <w:r>
        <w:rPr>
          <w:rFonts w:hint="eastAsia" w:ascii="宋体" w:hAnsi="宋体" w:cs="宋体"/>
          <w:sz w:val="24"/>
          <w:highlight w:val="none"/>
        </w:rPr>
        <w:t>附件1.政府采购履约担保函（项目用）</w:t>
      </w:r>
    </w:p>
    <w:p w14:paraId="23E15EE2">
      <w:pPr>
        <w:widowControl/>
        <w:tabs>
          <w:tab w:val="left" w:pos="360"/>
          <w:tab w:val="left" w:pos="960"/>
        </w:tabs>
        <w:spacing w:line="360" w:lineRule="auto"/>
        <w:jc w:val="left"/>
        <w:rPr>
          <w:rFonts w:ascii="宋体" w:hAnsi="宋体" w:cs="宋体"/>
          <w:sz w:val="24"/>
          <w:highlight w:val="none"/>
        </w:rPr>
      </w:pPr>
      <w:r>
        <w:rPr>
          <w:rFonts w:hint="eastAsia" w:ascii="宋体" w:hAnsi="宋体" w:cs="宋体"/>
          <w:sz w:val="24"/>
          <w:highlight w:val="none"/>
        </w:rPr>
        <w:t>编号：</w:t>
      </w:r>
    </w:p>
    <w:p w14:paraId="3F8CF8B3">
      <w:pPr>
        <w:widowControl/>
        <w:tabs>
          <w:tab w:val="left" w:pos="360"/>
          <w:tab w:val="left" w:pos="960"/>
        </w:tabs>
        <w:spacing w:line="360" w:lineRule="auto"/>
        <w:jc w:val="left"/>
        <w:rPr>
          <w:rFonts w:ascii="宋体" w:hAnsi="宋体" w:cs="宋体"/>
          <w:sz w:val="24"/>
          <w:highlight w:val="none"/>
          <w:u w:val="single"/>
        </w:rPr>
      </w:pPr>
      <w:r>
        <w:rPr>
          <w:rFonts w:hint="eastAsia" w:ascii="宋体" w:hAnsi="宋体" w:cs="宋体"/>
          <w:sz w:val="24"/>
          <w:highlight w:val="none"/>
        </w:rPr>
        <w:t xml:space="preserve"> </w:t>
      </w:r>
      <w:r>
        <w:rPr>
          <w:rFonts w:hint="eastAsia" w:ascii="宋体" w:hAnsi="宋体" w:cs="宋体"/>
          <w:sz w:val="24"/>
          <w:highlight w:val="none"/>
          <w:u w:val="single"/>
        </w:rPr>
        <w:t>（采购人）：</w:t>
      </w:r>
    </w:p>
    <w:p w14:paraId="278FAB9B">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鉴于你方与</w:t>
      </w:r>
      <w:r>
        <w:rPr>
          <w:rFonts w:hint="eastAsia" w:ascii="宋体" w:hAnsi="宋体" w:cs="宋体"/>
          <w:sz w:val="24"/>
          <w:highlight w:val="none"/>
          <w:u w:val="single"/>
        </w:rPr>
        <w:t xml:space="preserve">                    （以下简称供应商）</w:t>
      </w:r>
      <w:r>
        <w:rPr>
          <w:rFonts w:hint="eastAsia" w:ascii="宋体" w:hAnsi="宋体" w:cs="宋体"/>
          <w:sz w:val="24"/>
          <w:highlight w:val="none"/>
        </w:rPr>
        <w:t>于</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日签订编号为   的《           政府采购合同》（以下简称“主合同”），且依据该合同的约定，供应商应在</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日前向你方交纳履约保证金，且可以履约担保函的形式交纳履约保证金。应供应商的申请，我方以保证的方式向你方提供如下履约保证金担保：</w:t>
      </w:r>
    </w:p>
    <w:p w14:paraId="4035E6D0">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一、保证责任的情形及保证金额</w:t>
      </w:r>
    </w:p>
    <w:p w14:paraId="15D3D6CC">
      <w:pPr>
        <w:widowControl/>
        <w:tabs>
          <w:tab w:val="left" w:pos="360"/>
          <w:tab w:val="left" w:pos="960"/>
        </w:tabs>
        <w:spacing w:line="360" w:lineRule="auto"/>
        <w:ind w:firstLine="360"/>
        <w:jc w:val="left"/>
        <w:rPr>
          <w:rFonts w:ascii="宋体" w:hAnsi="宋体" w:cs="宋体"/>
          <w:sz w:val="24"/>
          <w:highlight w:val="none"/>
        </w:rPr>
      </w:pPr>
      <w:r>
        <w:rPr>
          <w:rFonts w:hint="eastAsia" w:ascii="宋体" w:hAnsi="宋体" w:cs="宋体"/>
          <w:sz w:val="24"/>
          <w:highlight w:val="none"/>
        </w:rPr>
        <w:t>（一）在供应商出现下列情形之一时，我方承担保证责任：</w:t>
      </w:r>
    </w:p>
    <w:p w14:paraId="53CEFE52">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1.将中标项目转让给他人，或者在投标文件中未说明，且未经采购人、招标代理机构同意，将中标项目分包给他人的；</w:t>
      </w:r>
    </w:p>
    <w:p w14:paraId="28DD617C">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 xml:space="preserve">2.主合同约定的应当缴纳履约保证金的情形： </w:t>
      </w:r>
    </w:p>
    <w:p w14:paraId="2DE73AB1">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（1）未按主合同约定的质量、数量和期限供应货物/提供服务/完成工程的；</w:t>
      </w:r>
    </w:p>
    <w:p w14:paraId="2285F605">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lang w:eastAsia="zh-CN"/>
        </w:rPr>
        <w:t>(</w:t>
      </w:r>
      <w:r>
        <w:rPr>
          <w:rFonts w:hint="eastAsia" w:ascii="宋体" w:hAnsi="宋体" w:cs="宋体"/>
          <w:sz w:val="24"/>
          <w:highlight w:val="none"/>
        </w:rPr>
        <w:t>2</w:t>
      </w:r>
      <w:r>
        <w:rPr>
          <w:rFonts w:hint="eastAsia" w:ascii="宋体" w:hAnsi="宋体" w:cs="宋体"/>
          <w:sz w:val="24"/>
          <w:highlight w:val="none"/>
          <w:lang w:eastAsia="zh-CN"/>
        </w:rPr>
        <w:t>)</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w:t>
      </w:r>
    </w:p>
    <w:p w14:paraId="23B58F21">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（二）我方的保证范围是主合同约定的合同价款总额的</w:t>
      </w:r>
      <w:r>
        <w:rPr>
          <w:rFonts w:hint="eastAsia" w:ascii="宋体" w:hAnsi="宋体" w:cs="宋体"/>
          <w:sz w:val="24"/>
          <w:highlight w:val="none"/>
          <w:u w:val="single"/>
        </w:rPr>
        <w:t xml:space="preserve">        </w:t>
      </w:r>
      <w:r>
        <w:rPr>
          <w:rFonts w:hint="eastAsia" w:ascii="宋体" w:hAnsi="宋体" w:cs="宋体"/>
          <w:sz w:val="24"/>
          <w:highlight w:val="none"/>
        </w:rPr>
        <w:t>%数额为</w:t>
      </w:r>
      <w:r>
        <w:rPr>
          <w:rFonts w:hint="eastAsia" w:ascii="宋体" w:hAnsi="宋体" w:cs="宋体"/>
          <w:sz w:val="24"/>
          <w:highlight w:val="none"/>
          <w:u w:val="single"/>
        </w:rPr>
        <w:t xml:space="preserve">         </w:t>
      </w:r>
      <w:r>
        <w:rPr>
          <w:rFonts w:hint="eastAsia" w:ascii="宋体" w:hAnsi="宋体" w:cs="宋体"/>
          <w:sz w:val="24"/>
          <w:highlight w:val="none"/>
        </w:rPr>
        <w:t>元（大写</w:t>
      </w:r>
      <w:r>
        <w:rPr>
          <w:rFonts w:hint="eastAsia" w:ascii="宋体" w:hAnsi="宋体" w:cs="宋体"/>
          <w:sz w:val="24"/>
          <w:highlight w:val="none"/>
          <w:u w:val="single"/>
        </w:rPr>
        <w:t xml:space="preserve">           </w:t>
      </w:r>
      <w:r>
        <w:rPr>
          <w:rFonts w:hint="eastAsia" w:ascii="宋体" w:hAnsi="宋体" w:cs="宋体"/>
          <w:sz w:val="24"/>
          <w:highlight w:val="none"/>
        </w:rPr>
        <w:t xml:space="preserve">），币种为 </w:t>
      </w:r>
      <w:r>
        <w:rPr>
          <w:rFonts w:hint="eastAsia" w:ascii="宋体" w:hAnsi="宋体" w:cs="宋体"/>
          <w:sz w:val="24"/>
          <w:highlight w:val="none"/>
          <w:u w:val="single"/>
        </w:rPr>
        <w:t xml:space="preserve">       </w:t>
      </w:r>
      <w:r>
        <w:rPr>
          <w:rFonts w:hint="eastAsia" w:ascii="宋体" w:hAnsi="宋体" w:cs="宋体"/>
          <w:sz w:val="24"/>
          <w:highlight w:val="none"/>
        </w:rPr>
        <w:t>。（即主合同履约保证金金额）</w:t>
      </w:r>
    </w:p>
    <w:p w14:paraId="7C1337B2">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二、保证的方式及保证期间</w:t>
      </w:r>
    </w:p>
    <w:p w14:paraId="322FE02F">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我方保证的方式为：连带责任保证。</w:t>
      </w:r>
    </w:p>
    <w:p w14:paraId="375E28E7">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我方保证的期间为：自本合同生效之日起至供应商按照主合同约定的供货/完工期限届满后</w:t>
      </w:r>
      <w:r>
        <w:rPr>
          <w:rFonts w:hint="eastAsia" w:ascii="宋体" w:hAnsi="宋体" w:cs="宋体"/>
          <w:sz w:val="24"/>
          <w:highlight w:val="none"/>
          <w:u w:val="single"/>
        </w:rPr>
        <w:t xml:space="preserve">     </w:t>
      </w:r>
      <w:r>
        <w:rPr>
          <w:rFonts w:hint="eastAsia" w:ascii="宋体" w:hAnsi="宋体" w:cs="宋体"/>
          <w:sz w:val="24"/>
          <w:highlight w:val="none"/>
        </w:rPr>
        <w:t>日内。</w:t>
      </w:r>
    </w:p>
    <w:p w14:paraId="249945F7">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如果供应商未按主合同约定向贵方供应货物/提供服务/完成工程的，由我方在保证金额内向你方支付上述款项。</w:t>
      </w:r>
    </w:p>
    <w:p w14:paraId="25260921">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三、承担保证责任的程序</w:t>
      </w:r>
    </w:p>
    <w:p w14:paraId="23B52768">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1.你方要求我方承担保证责任的，应在本保函保证期间内向我方发出书面索赔通知。索赔通知应写明要求索赔的金额，支付款项应到达的账号。并附有证明供应商违约事实的证明材料。</w:t>
      </w:r>
    </w:p>
    <w:p w14:paraId="287BC6BF">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7A19CEF9">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2.我方收到你方的书面索赔通知及相应证明材料，在</w:t>
      </w:r>
      <w:r>
        <w:rPr>
          <w:rFonts w:hint="eastAsia" w:ascii="宋体" w:hAnsi="宋体" w:cs="宋体"/>
          <w:sz w:val="24"/>
          <w:highlight w:val="none"/>
          <w:u w:val="single"/>
        </w:rPr>
        <w:t xml:space="preserve">     </w:t>
      </w:r>
      <w:r>
        <w:rPr>
          <w:rFonts w:hint="eastAsia" w:ascii="宋体" w:hAnsi="宋体" w:cs="宋体"/>
          <w:sz w:val="24"/>
          <w:highlight w:val="none"/>
        </w:rPr>
        <w:t>工作日内进行核定后按照本保函的承诺承担保证责任。</w:t>
      </w:r>
    </w:p>
    <w:p w14:paraId="585DACB2">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四、保证责任的终止</w:t>
      </w:r>
    </w:p>
    <w:p w14:paraId="5855AEDE">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68743A40">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2.我方按照本保函向你方履行了保证责任后，自我方向你方支付款项（支付款项从我方账户划出）之日起，保证责任即终止。</w:t>
      </w:r>
    </w:p>
    <w:p w14:paraId="345B3BE6">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3.按照法律法规的规定或出现应终止我方保证责任的其他情形的，我方在本保函项下的保证责任亦终止。</w:t>
      </w:r>
    </w:p>
    <w:p w14:paraId="13CE2D4E">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56163445">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五、免责条款</w:t>
      </w:r>
    </w:p>
    <w:p w14:paraId="3DC4B5E1">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1.因你方违反主合同约定致使供应商不能履行义务的，我方不承担保证责任。</w:t>
      </w:r>
    </w:p>
    <w:p w14:paraId="75F175C1">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2.依照法律法规的规定或你方与供应商的另行约定，全部或部分免除供应商应缴纳的保证金义务的，我方亦免除相应的保证责任。</w:t>
      </w:r>
    </w:p>
    <w:p w14:paraId="33F8319C">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3.因不可抗力造成供应商不能履行供货义务的，我方不承担保证责任。</w:t>
      </w:r>
    </w:p>
    <w:p w14:paraId="5303A69D">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六、争议的解决</w:t>
      </w:r>
    </w:p>
    <w:p w14:paraId="5B97C852">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因本保函发生的纠纷，由你我双方协商解决，协商不成的，通过诉讼程序解决，诉讼管辖地法院为</w:t>
      </w:r>
      <w:r>
        <w:rPr>
          <w:rFonts w:hint="eastAsia" w:ascii="宋体" w:hAnsi="宋体" w:cs="宋体"/>
          <w:sz w:val="24"/>
          <w:highlight w:val="none"/>
          <w:u w:val="single"/>
        </w:rPr>
        <w:t xml:space="preserve">        </w:t>
      </w:r>
      <w:r>
        <w:rPr>
          <w:rFonts w:hint="eastAsia" w:ascii="宋体" w:hAnsi="宋体" w:cs="宋体"/>
          <w:sz w:val="24"/>
          <w:highlight w:val="none"/>
        </w:rPr>
        <w:t>法院。</w:t>
      </w:r>
    </w:p>
    <w:p w14:paraId="7FCF4BD7">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七、保函的生效</w:t>
      </w:r>
    </w:p>
    <w:p w14:paraId="02F7837D">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本保函自我方加盖公章之日起生效。</w:t>
      </w:r>
    </w:p>
    <w:p w14:paraId="7C4991E4">
      <w:pPr>
        <w:widowControl/>
        <w:tabs>
          <w:tab w:val="left" w:pos="360"/>
          <w:tab w:val="left" w:pos="960"/>
        </w:tabs>
        <w:spacing w:line="360" w:lineRule="auto"/>
        <w:jc w:val="left"/>
        <w:rPr>
          <w:rFonts w:ascii="宋体" w:hAnsi="宋体" w:cs="宋体"/>
          <w:sz w:val="24"/>
          <w:highlight w:val="none"/>
        </w:rPr>
      </w:pPr>
      <w:r>
        <w:rPr>
          <w:rFonts w:hint="eastAsia" w:ascii="宋体" w:hAnsi="宋体" w:cs="宋体"/>
          <w:sz w:val="24"/>
          <w:highlight w:val="none"/>
        </w:rPr>
        <w:t xml:space="preserve">                                 </w:t>
      </w:r>
    </w:p>
    <w:p w14:paraId="730A38A1">
      <w:pPr>
        <w:widowControl/>
        <w:tabs>
          <w:tab w:val="left" w:pos="360"/>
          <w:tab w:val="left" w:pos="960"/>
        </w:tabs>
        <w:spacing w:line="360" w:lineRule="auto"/>
        <w:ind w:firstLine="480"/>
        <w:jc w:val="left"/>
        <w:rPr>
          <w:rFonts w:ascii="宋体" w:hAnsi="宋体" w:cs="宋体"/>
          <w:sz w:val="24"/>
          <w:highlight w:val="none"/>
        </w:rPr>
      </w:pPr>
      <w:r>
        <w:rPr>
          <w:rFonts w:hint="eastAsia" w:ascii="宋体" w:hAnsi="宋体" w:cs="宋体"/>
          <w:sz w:val="24"/>
          <w:highlight w:val="none"/>
        </w:rPr>
        <w:t>保证人：（公章）</w:t>
      </w:r>
    </w:p>
    <w:p w14:paraId="0FE8F45D">
      <w:pPr>
        <w:widowControl/>
        <w:tabs>
          <w:tab w:val="left" w:pos="360"/>
          <w:tab w:val="left" w:pos="960"/>
        </w:tabs>
        <w:spacing w:line="360" w:lineRule="auto"/>
        <w:ind w:firstLine="360"/>
        <w:jc w:val="left"/>
        <w:rPr>
          <w:rFonts w:ascii="宋体" w:hAnsi="宋体" w:cs="宋体"/>
          <w:b/>
          <w:sz w:val="44"/>
          <w:szCs w:val="44"/>
          <w:highlight w:val="none"/>
        </w:rPr>
        <w:sectPr>
          <w:pgSz w:w="11906" w:h="16838"/>
          <w:pgMar w:top="1417" w:right="1417" w:bottom="1417" w:left="1417" w:header="851" w:footer="992" w:gutter="0"/>
          <w:cols w:space="720" w:num="1"/>
          <w:docGrid w:linePitch="360" w:charSpace="0"/>
        </w:sectPr>
      </w:pPr>
      <w:r>
        <w:rPr>
          <w:rFonts w:hint="eastAsia" w:ascii="宋体" w:hAnsi="宋体" w:cs="宋体"/>
          <w:sz w:val="24"/>
          <w:highlight w:val="none"/>
        </w:rPr>
        <w:t xml:space="preserve"> 年  月      </w:t>
      </w:r>
    </w:p>
    <w:p w14:paraId="40B99B24">
      <w:pPr>
        <w:spacing w:line="360" w:lineRule="auto"/>
        <w:jc w:val="center"/>
        <w:rPr>
          <w:rFonts w:ascii="宋体" w:hAnsi="宋体" w:cs="宋体"/>
          <w:color w:val="000000"/>
          <w:sz w:val="32"/>
          <w:szCs w:val="32"/>
          <w:highlight w:val="none"/>
        </w:rPr>
      </w:pPr>
      <w:r>
        <w:rPr>
          <w:rFonts w:hint="eastAsia" w:ascii="宋体" w:hAnsi="宋体" w:cs="宋体"/>
          <w:color w:val="000000"/>
          <w:sz w:val="32"/>
          <w:szCs w:val="32"/>
          <w:highlight w:val="none"/>
        </w:rPr>
        <w:t>三、采购需求</w:t>
      </w:r>
    </w:p>
    <w:p w14:paraId="15079C80">
      <w:pPr>
        <w:keepNext w:val="0"/>
        <w:keepLines w:val="0"/>
        <w:pageBreakBefore w:val="0"/>
        <w:spacing w:after="5" w:line="360" w:lineRule="auto"/>
        <w:ind w:firstLine="480"/>
        <w:rPr>
          <w:rFonts w:hint="eastAsia" w:ascii="宋体" w:hAnsi="宋体" w:eastAsia="宋体" w:cs="宋体"/>
          <w:bCs/>
          <w:sz w:val="24"/>
          <w:highlight w:val="none"/>
        </w:rPr>
      </w:pPr>
      <w:bookmarkStart w:id="8" w:name="_Toc38197191"/>
      <w:r>
        <w:rPr>
          <w:rFonts w:hint="eastAsia" w:ascii="宋体" w:hAnsi="宋体" w:eastAsia="宋体" w:cs="宋体"/>
          <w:sz w:val="24"/>
          <w:szCs w:val="24"/>
          <w:highlight w:val="none"/>
        </w:rPr>
        <w:t>本项目</w:t>
      </w:r>
      <w:r>
        <w:rPr>
          <w:rFonts w:hint="eastAsia" w:ascii="宋体" w:hAnsi="宋体" w:eastAsia="宋体" w:cs="宋体"/>
          <w:sz w:val="24"/>
          <w:szCs w:val="24"/>
          <w:highlight w:val="none"/>
          <w:lang w:val="en-US" w:eastAsia="zh-CN"/>
        </w:rPr>
        <w:t>为</w:t>
      </w:r>
      <w:r>
        <w:rPr>
          <w:rFonts w:hint="eastAsia" w:ascii="宋体" w:hAnsi="宋体" w:cs="宋体"/>
          <w:sz w:val="24"/>
          <w:szCs w:val="24"/>
          <w:highlight w:val="none"/>
          <w:lang w:val="en-US" w:eastAsia="zh-CN"/>
        </w:rPr>
        <w:t>电子信息与人工智能融合创新专业集群实训室建设项目</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本项目核心产品为：</w:t>
      </w:r>
      <w:r>
        <w:rPr>
          <w:rFonts w:hint="eastAsia" w:ascii="宋体" w:hAnsi="宋体" w:cs="宋体"/>
          <w:b/>
          <w:bCs/>
          <w:sz w:val="24"/>
          <w:szCs w:val="24"/>
          <w:highlight w:val="none"/>
          <w:lang w:val="en-US" w:eastAsia="zh-CN"/>
        </w:rPr>
        <w:t>电子产品设计与人工智能创新应用实训设备</w:t>
      </w:r>
      <w:r>
        <w:rPr>
          <w:rFonts w:hint="eastAsia" w:ascii="宋体" w:hAnsi="宋体" w:eastAsia="宋体" w:cs="宋体"/>
          <w:sz w:val="24"/>
          <w:szCs w:val="24"/>
          <w:highlight w:val="none"/>
        </w:rPr>
        <w:t>。投标人所投内容必须满足以下要求，不得有负偏离</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若不满足视为无效投标文件</w:t>
      </w:r>
      <w:r>
        <w:rPr>
          <w:rFonts w:hint="eastAsia" w:ascii="宋体" w:hAnsi="宋体" w:eastAsia="宋体"/>
          <w:color w:val="000000"/>
          <w:sz w:val="24"/>
          <w:szCs w:val="24"/>
          <w:highlight w:val="none"/>
        </w:rPr>
        <w:t>。</w:t>
      </w:r>
      <w:r>
        <w:rPr>
          <w:rFonts w:hint="eastAsia" w:ascii="宋体" w:hAnsi="宋体" w:eastAsia="宋体" w:cs="宋体"/>
          <w:bCs/>
          <w:sz w:val="24"/>
          <w:highlight w:val="none"/>
        </w:rPr>
        <w:t>项目需求如下：</w:t>
      </w:r>
    </w:p>
    <w:p w14:paraId="4F8B0135">
      <w:pPr>
        <w:pStyle w:val="633"/>
        <w:keepNext w:val="0"/>
        <w:keepLines w:val="0"/>
        <w:pageBreakBefore w:val="0"/>
        <w:numPr>
          <w:ilvl w:val="1"/>
          <w:numId w:val="0"/>
        </w:numPr>
        <w:ind w:firstLine="482"/>
        <w:rPr>
          <w:rFonts w:hint="eastAsia"/>
          <w:highlight w:val="none"/>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本项目属性：货物类</w:t>
      </w:r>
      <w:r>
        <w:rPr>
          <w:rFonts w:hint="eastAsia" w:ascii="宋体" w:eastAsia="宋体" w:cs="宋体"/>
          <w:b/>
          <w:bCs/>
          <w:color w:val="000000" w:themeColor="text1"/>
          <w:sz w:val="24"/>
          <w:szCs w:val="24"/>
          <w:highlight w:val="none"/>
          <w:lang w:val="en-US" w:eastAsia="zh-CN"/>
          <w14:textFill>
            <w14:solidFill>
              <w14:schemeClr w14:val="tx1"/>
            </w14:solidFill>
          </w14:textFill>
        </w:rPr>
        <w:t>。</w:t>
      </w:r>
    </w:p>
    <w:p w14:paraId="014EFB21">
      <w:pPr>
        <w:keepNext w:val="0"/>
        <w:keepLines w:val="0"/>
        <w:pageBreakBefore w:val="0"/>
        <w:numPr>
          <w:ilvl w:val="0"/>
          <w:numId w:val="0"/>
        </w:numPr>
        <w:spacing w:after="5" w:line="360" w:lineRule="auto"/>
        <w:ind w:firstLine="482"/>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（一）</w:t>
      </w:r>
      <w:r>
        <w:rPr>
          <w:rFonts w:hint="eastAsia" w:ascii="宋体" w:hAnsi="宋体" w:eastAsia="宋体" w:cs="宋体"/>
          <w:b/>
          <w:bCs/>
          <w:sz w:val="24"/>
          <w:szCs w:val="24"/>
          <w:highlight w:val="none"/>
        </w:rPr>
        <w:t>项目基本情况：</w:t>
      </w:r>
    </w:p>
    <w:p w14:paraId="49D65AED">
      <w:pPr>
        <w:pStyle w:val="584"/>
        <w:keepNext w:val="0"/>
        <w:keepLines w:val="0"/>
        <w:pageBreakBefore w:val="0"/>
        <w:tabs>
          <w:tab w:val="left" w:pos="1080"/>
        </w:tabs>
        <w:spacing w:line="360" w:lineRule="auto"/>
        <w:ind w:firstLine="480"/>
        <w:jc w:val="left"/>
        <w:rPr>
          <w:rFonts w:ascii="宋体" w:hAnsi="宋体" w:cs="宋体"/>
          <w:sz w:val="24"/>
          <w:szCs w:val="24"/>
          <w:highlight w:val="none"/>
        </w:rPr>
      </w:pPr>
      <w:r>
        <w:rPr>
          <w:rFonts w:hint="eastAsia" w:ascii="宋体" w:hAnsi="宋体"/>
          <w:sz w:val="24"/>
          <w:szCs w:val="24"/>
          <w:highlight w:val="none"/>
        </w:rPr>
        <w:t>1</w:t>
      </w:r>
      <w:r>
        <w:rPr>
          <w:rFonts w:hint="eastAsia" w:ascii="宋体" w:hAnsi="宋体" w:cs="宋体"/>
          <w:sz w:val="24"/>
          <w:szCs w:val="24"/>
          <w:highlight w:val="none"/>
          <w:lang w:val="en-US" w:eastAsia="zh-CN"/>
        </w:rPr>
        <w:t>.</w:t>
      </w:r>
      <w:r>
        <w:rPr>
          <w:rFonts w:hint="eastAsia" w:ascii="宋体" w:hAnsi="宋体" w:cs="宋体"/>
          <w:sz w:val="24"/>
          <w:szCs w:val="24"/>
          <w:highlight w:val="none"/>
        </w:rPr>
        <w:t>项目地址：</w:t>
      </w:r>
      <w:r>
        <w:rPr>
          <w:rFonts w:hint="eastAsia" w:ascii="宋体" w:hAnsi="宋体" w:cs="宋体"/>
          <w:sz w:val="24"/>
          <w:szCs w:val="24"/>
          <w:highlight w:val="none"/>
          <w:lang w:val="en-US" w:eastAsia="zh-CN"/>
        </w:rPr>
        <w:t>江苏省惠山中等专业学校</w:t>
      </w:r>
      <w:r>
        <w:rPr>
          <w:rFonts w:hint="eastAsia" w:ascii="宋体" w:hAnsi="宋体" w:cs="宋体"/>
          <w:sz w:val="24"/>
          <w:szCs w:val="24"/>
          <w:highlight w:val="none"/>
        </w:rPr>
        <w:t>。</w:t>
      </w:r>
    </w:p>
    <w:p w14:paraId="2995DB59">
      <w:pPr>
        <w:pStyle w:val="584"/>
        <w:keepNext w:val="0"/>
        <w:keepLines w:val="0"/>
        <w:pageBreakBefore w:val="0"/>
        <w:tabs>
          <w:tab w:val="left" w:pos="1080"/>
        </w:tabs>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w:t>
      </w:r>
      <w:r>
        <w:rPr>
          <w:rFonts w:hint="eastAsia" w:ascii="宋体" w:hAnsi="宋体" w:cs="宋体"/>
          <w:sz w:val="24"/>
          <w:szCs w:val="24"/>
          <w:highlight w:val="none"/>
        </w:rPr>
        <w:t>采购范围：清单范围内的电子产品设计与人工智能创新应用实训设备设备采购。</w:t>
      </w:r>
    </w:p>
    <w:p w14:paraId="7436123B">
      <w:pPr>
        <w:pStyle w:val="584"/>
        <w:keepNext w:val="0"/>
        <w:keepLines w:val="0"/>
        <w:pageBreakBefore w:val="0"/>
        <w:tabs>
          <w:tab w:val="left" w:pos="1080"/>
        </w:tabs>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质量标准：所供货物达到国家及行业标准，满足采购需求，并按照</w:t>
      </w:r>
      <w:r>
        <w:rPr>
          <w:rFonts w:hint="eastAsia" w:ascii="宋体" w:hAnsi="宋体" w:cs="宋体"/>
          <w:sz w:val="24"/>
          <w:szCs w:val="24"/>
          <w:highlight w:val="none"/>
          <w:lang w:val="en-US" w:eastAsia="zh-CN"/>
        </w:rPr>
        <w:t>采购人</w:t>
      </w:r>
      <w:r>
        <w:rPr>
          <w:rFonts w:hint="eastAsia" w:ascii="宋体" w:hAnsi="宋体" w:cs="宋体"/>
          <w:sz w:val="24"/>
          <w:szCs w:val="24"/>
          <w:highlight w:val="none"/>
        </w:rPr>
        <w:t>要求安装调试到位。</w:t>
      </w:r>
    </w:p>
    <w:p w14:paraId="5CDD3538">
      <w:pPr>
        <w:pStyle w:val="584"/>
        <w:keepNext w:val="0"/>
        <w:keepLines w:val="0"/>
        <w:pageBreakBefore w:val="0"/>
        <w:tabs>
          <w:tab w:val="left" w:pos="1080"/>
        </w:tabs>
        <w:spacing w:line="360" w:lineRule="auto"/>
        <w:ind w:firstLine="480"/>
        <w:jc w:val="left"/>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val="en-US" w:eastAsia="zh-CN"/>
        </w:rPr>
        <w:t>4.完工期限</w:t>
      </w:r>
      <w:r>
        <w:rPr>
          <w:rFonts w:hint="eastAsia" w:ascii="宋体" w:hAnsi="宋体" w:cs="宋体"/>
          <w:sz w:val="24"/>
          <w:szCs w:val="24"/>
          <w:highlight w:val="none"/>
          <w:lang w:val="zh-CN"/>
        </w:rPr>
        <w:t>：签订合同后</w:t>
      </w:r>
      <w:r>
        <w:rPr>
          <w:rFonts w:hint="eastAsia" w:ascii="宋体" w:hAnsi="宋体" w:cs="宋体"/>
          <w:sz w:val="24"/>
          <w:szCs w:val="24"/>
          <w:highlight w:val="none"/>
          <w:lang w:val="zh-CN" w:eastAsia="zh-CN"/>
        </w:rPr>
        <w:t>30日历</w:t>
      </w:r>
      <w:r>
        <w:rPr>
          <w:rFonts w:hint="eastAsia" w:ascii="宋体" w:hAnsi="宋体" w:cs="宋体"/>
          <w:sz w:val="24"/>
          <w:szCs w:val="24"/>
          <w:highlight w:val="none"/>
          <w:lang w:val="zh-CN"/>
        </w:rPr>
        <w:t>天内完成</w:t>
      </w:r>
      <w:r>
        <w:rPr>
          <w:rFonts w:hint="eastAsia" w:ascii="宋体" w:hAnsi="宋体" w:cs="宋体"/>
          <w:sz w:val="24"/>
          <w:szCs w:val="24"/>
          <w:highlight w:val="none"/>
          <w:lang w:val="zh-CN" w:eastAsia="zh-CN"/>
        </w:rPr>
        <w:t>全部</w:t>
      </w:r>
      <w:r>
        <w:rPr>
          <w:rFonts w:hint="eastAsia" w:ascii="宋体" w:hAnsi="宋体" w:cs="宋体"/>
          <w:sz w:val="24"/>
          <w:szCs w:val="24"/>
          <w:highlight w:val="none"/>
          <w:lang w:val="zh-CN"/>
        </w:rPr>
        <w:t>供货、安装、施工以及与之配套的辅助工作，交付采购人使用（具体开始时间根据采购人通知为准）</w:t>
      </w:r>
      <w:r>
        <w:rPr>
          <w:rFonts w:hint="eastAsia" w:ascii="宋体" w:hAnsi="宋体" w:eastAsia="宋体"/>
          <w:sz w:val="24"/>
          <w:szCs w:val="24"/>
          <w:highlight w:val="none"/>
          <w:lang w:eastAsia="zh-CN"/>
        </w:rPr>
        <w:t>。</w:t>
      </w:r>
      <w:r>
        <w:rPr>
          <w:rFonts w:hint="eastAsia" w:ascii="宋体" w:hAnsi="宋体" w:cs="宋体"/>
          <w:bCs/>
          <w:sz w:val="24"/>
          <w:highlight w:val="none"/>
          <w:lang w:val="en-US" w:eastAsia="zh-CN"/>
        </w:rPr>
        <w:t>逾期</w:t>
      </w:r>
      <w:r>
        <w:rPr>
          <w:rFonts w:hint="eastAsia" w:ascii="宋体" w:hAnsi="宋体" w:cs="宋体"/>
          <w:bCs/>
          <w:sz w:val="24"/>
          <w:highlight w:val="none"/>
        </w:rPr>
        <w:t>违约金</w:t>
      </w:r>
      <w:r>
        <w:rPr>
          <w:rFonts w:hint="eastAsia" w:ascii="宋体" w:hAnsi="宋体" w:cs="宋体"/>
          <w:bCs/>
          <w:sz w:val="24"/>
          <w:highlight w:val="none"/>
          <w:lang w:eastAsia="zh-CN"/>
        </w:rPr>
        <w:t>：</w:t>
      </w:r>
      <w:r>
        <w:rPr>
          <w:rFonts w:hint="eastAsia" w:ascii="宋体" w:hAnsi="宋体" w:cs="宋体"/>
          <w:bCs/>
          <w:sz w:val="24"/>
          <w:highlight w:val="none"/>
        </w:rPr>
        <w:t>因供货方导致</w:t>
      </w:r>
      <w:r>
        <w:rPr>
          <w:rFonts w:hint="eastAsia" w:ascii="宋体" w:hAnsi="宋体" w:cs="宋体"/>
          <w:bCs/>
          <w:sz w:val="24"/>
          <w:highlight w:val="none"/>
          <w:lang w:val="en-US" w:eastAsia="zh-CN"/>
        </w:rPr>
        <w:t>完工期限</w:t>
      </w:r>
      <w:r>
        <w:rPr>
          <w:rFonts w:hint="eastAsia" w:ascii="宋体" w:hAnsi="宋体" w:cs="宋体"/>
          <w:bCs/>
          <w:sz w:val="24"/>
          <w:highlight w:val="none"/>
        </w:rPr>
        <w:t>延误，每延误一天支付2万元违约金</w:t>
      </w:r>
      <w:r>
        <w:rPr>
          <w:rFonts w:hint="eastAsia" w:ascii="宋体" w:hAnsi="宋体" w:cs="宋体"/>
          <w:bCs/>
          <w:sz w:val="24"/>
          <w:highlight w:val="none"/>
          <w:lang w:eastAsia="zh-CN"/>
        </w:rPr>
        <w:t>；</w:t>
      </w:r>
      <w:r>
        <w:rPr>
          <w:rFonts w:hint="eastAsia" w:ascii="宋体" w:hAnsi="宋体" w:cs="宋体"/>
          <w:bCs/>
          <w:sz w:val="24"/>
          <w:highlight w:val="none"/>
        </w:rPr>
        <w:t>逾期超过10日历天的，</w:t>
      </w:r>
      <w:r>
        <w:rPr>
          <w:rFonts w:hint="eastAsia" w:ascii="宋体" w:hAnsi="宋体" w:cs="宋体"/>
          <w:bCs/>
          <w:sz w:val="24"/>
          <w:highlight w:val="none"/>
          <w:lang w:val="en-US" w:eastAsia="zh-CN"/>
        </w:rPr>
        <w:t>采购人</w:t>
      </w:r>
      <w:r>
        <w:rPr>
          <w:rFonts w:hint="eastAsia" w:ascii="宋体" w:hAnsi="宋体" w:cs="宋体"/>
          <w:bCs/>
          <w:sz w:val="24"/>
          <w:highlight w:val="none"/>
        </w:rPr>
        <w:t>有权</w:t>
      </w:r>
      <w:r>
        <w:rPr>
          <w:rFonts w:hint="eastAsia" w:ascii="宋体" w:hAnsi="宋体" w:cs="宋体"/>
          <w:bCs/>
          <w:sz w:val="24"/>
          <w:highlight w:val="none"/>
          <w:lang w:val="en-US" w:eastAsia="zh-CN"/>
        </w:rPr>
        <w:t>无条件终止</w:t>
      </w:r>
      <w:r>
        <w:rPr>
          <w:rFonts w:hint="eastAsia" w:ascii="宋体" w:hAnsi="宋体" w:cs="宋体"/>
          <w:bCs/>
          <w:sz w:val="24"/>
          <w:highlight w:val="none"/>
        </w:rPr>
        <w:t>合同</w:t>
      </w:r>
      <w:r>
        <w:rPr>
          <w:rFonts w:hint="eastAsia" w:ascii="宋体" w:hAnsi="宋体" w:cs="宋体"/>
          <w:bCs/>
          <w:sz w:val="24"/>
          <w:highlight w:val="none"/>
          <w:lang w:eastAsia="zh-CN"/>
        </w:rPr>
        <w:t>。</w:t>
      </w:r>
    </w:p>
    <w:p w14:paraId="7F5F26E4">
      <w:pPr>
        <w:pStyle w:val="584"/>
        <w:keepNext w:val="0"/>
        <w:keepLines w:val="0"/>
        <w:pageBreakBefore w:val="0"/>
        <w:tabs>
          <w:tab w:val="left" w:pos="1080"/>
        </w:tabs>
        <w:spacing w:line="360" w:lineRule="auto"/>
        <w:ind w:firstLine="480"/>
        <w:jc w:val="left"/>
        <w:rPr>
          <w:rFonts w:ascii="宋体" w:hAnsi="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cs="宋体"/>
          <w:sz w:val="24"/>
          <w:szCs w:val="24"/>
          <w:highlight w:val="none"/>
        </w:rPr>
        <w:t>项目整体免费质保期：自验收合格之日起</w:t>
      </w:r>
      <w:r>
        <w:rPr>
          <w:rFonts w:hint="eastAsia" w:ascii="宋体" w:hAnsi="宋体" w:cs="宋体"/>
          <w:sz w:val="24"/>
          <w:szCs w:val="24"/>
          <w:highlight w:val="none"/>
          <w:lang w:val="en-US" w:eastAsia="zh-CN"/>
        </w:rPr>
        <w:t>1</w:t>
      </w:r>
      <w:r>
        <w:rPr>
          <w:rFonts w:hint="eastAsia" w:ascii="宋体" w:hAnsi="宋体" w:cs="宋体"/>
          <w:sz w:val="24"/>
          <w:szCs w:val="24"/>
          <w:highlight w:val="none"/>
        </w:rPr>
        <w:t>年。</w:t>
      </w:r>
    </w:p>
    <w:p w14:paraId="034DD1BB">
      <w:pPr>
        <w:pStyle w:val="584"/>
        <w:keepNext w:val="0"/>
        <w:keepLines w:val="0"/>
        <w:pageBreakBefore w:val="0"/>
        <w:tabs>
          <w:tab w:val="left" w:pos="1080"/>
        </w:tabs>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付款方式：</w:t>
      </w:r>
      <w:r>
        <w:rPr>
          <w:rFonts w:hint="eastAsia" w:ascii="宋体" w:hAnsi="宋体"/>
          <w:bCs/>
          <w:sz w:val="24"/>
          <w:highlight w:val="none"/>
          <w:lang w:eastAsia="zh-CN"/>
        </w:rPr>
        <w:t>合同签订后十五个工作日之内支付合同金额的30%作为预付款，剩余部分在供货完成并验收合格后一次性付款。</w:t>
      </w:r>
    </w:p>
    <w:p w14:paraId="03D1AFAE">
      <w:pPr>
        <w:pStyle w:val="584"/>
        <w:keepNext w:val="0"/>
        <w:keepLines w:val="0"/>
        <w:pageBreakBefore w:val="0"/>
        <w:tabs>
          <w:tab w:val="left" w:pos="1080"/>
        </w:tabs>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bidi="ar"/>
        </w:rPr>
        <w:t>7.</w:t>
      </w:r>
      <w:r>
        <w:rPr>
          <w:rFonts w:hint="eastAsia" w:ascii="宋体" w:hAnsi="宋体" w:cs="宋体"/>
          <w:sz w:val="24"/>
          <w:szCs w:val="24"/>
          <w:highlight w:val="none"/>
          <w:lang w:bidi="ar"/>
        </w:rPr>
        <w:t>标的</w:t>
      </w:r>
      <w:r>
        <w:rPr>
          <w:rFonts w:hint="eastAsia" w:ascii="宋体" w:hAnsi="宋体" w:cs="宋体"/>
          <w:sz w:val="24"/>
          <w:szCs w:val="24"/>
          <w:highlight w:val="none"/>
          <w:lang w:val="en-US" w:eastAsia="zh-CN" w:bidi="ar"/>
        </w:rPr>
        <w:t>物</w:t>
      </w:r>
      <w:r>
        <w:rPr>
          <w:rFonts w:hint="eastAsia" w:ascii="宋体" w:hAnsi="宋体" w:cs="宋体"/>
          <w:sz w:val="24"/>
          <w:szCs w:val="24"/>
          <w:highlight w:val="none"/>
          <w:lang w:bidi="ar"/>
        </w:rPr>
        <w:t>明细表</w:t>
      </w:r>
      <w:r>
        <w:rPr>
          <w:rFonts w:hint="eastAsia" w:ascii="宋体" w:hAnsi="宋体" w:cs="宋体"/>
          <w:sz w:val="24"/>
          <w:szCs w:val="24"/>
          <w:highlight w:val="none"/>
        </w:rPr>
        <w:t>：本项目为货物采购，其中货物采购标的及对应的中小企业划分标准所属行业如下表</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投标供应商需根据下表在《中小企业声明函》和《关于符合本国产品标准的声明函》中</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进行逐一列明并填报，如有遗漏，视作无效投标。</w:t>
      </w:r>
    </w:p>
    <w:tbl>
      <w:tblPr>
        <w:tblStyle w:val="41"/>
        <w:tblW w:w="9059" w:type="dxa"/>
        <w:jc w:val="center"/>
        <w:tblLayout w:type="fixed"/>
        <w:tblCellMar>
          <w:top w:w="0" w:type="dxa"/>
          <w:left w:w="108" w:type="dxa"/>
          <w:bottom w:w="0" w:type="dxa"/>
          <w:right w:w="108" w:type="dxa"/>
        </w:tblCellMar>
      </w:tblPr>
      <w:tblGrid>
        <w:gridCol w:w="992"/>
        <w:gridCol w:w="2638"/>
        <w:gridCol w:w="2667"/>
        <w:gridCol w:w="2762"/>
      </w:tblGrid>
      <w:tr w14:paraId="7E5F6514">
        <w:tblPrEx>
          <w:tblCellMar>
            <w:top w:w="0" w:type="dxa"/>
            <w:left w:w="108" w:type="dxa"/>
            <w:bottom w:w="0" w:type="dxa"/>
            <w:right w:w="108" w:type="dxa"/>
          </w:tblCellMar>
        </w:tblPrEx>
        <w:trPr>
          <w:trHeight w:val="304" w:hRule="atLeast"/>
          <w:jc w:val="center"/>
        </w:trPr>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8A7CE">
            <w:pPr>
              <w:widowControl/>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序号</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80188">
            <w:pPr>
              <w:widowControl/>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标的名称</w:t>
            </w:r>
          </w:p>
        </w:tc>
        <w:tc>
          <w:tcPr>
            <w:tcW w:w="26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F970FD">
            <w:pPr>
              <w:widowControl/>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性能参数</w:t>
            </w:r>
          </w:p>
        </w:tc>
        <w:tc>
          <w:tcPr>
            <w:tcW w:w="2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4D45">
            <w:pPr>
              <w:widowControl/>
              <w:jc w:val="center"/>
              <w:rPr>
                <w:rFonts w:hint="eastAsia" w:ascii="宋体" w:hAnsi="宋体" w:eastAsia="宋体" w:cs="宋体"/>
                <w:b/>
                <w:bCs/>
                <w:color w:val="000000" w:themeColor="text1"/>
                <w:sz w:val="20"/>
                <w:szCs w:val="20"/>
                <w:highlight w:val="none"/>
                <w14:textFill>
                  <w14:solidFill>
                    <w14:schemeClr w14:val="tx1"/>
                  </w14:solidFill>
                </w14:textFill>
              </w:rPr>
            </w:pPr>
            <w:r>
              <w:rPr>
                <w:rFonts w:hint="eastAsia" w:ascii="宋体" w:hAnsi="宋体" w:eastAsia="宋体" w:cs="宋体"/>
                <w:b/>
                <w:bCs/>
                <w:color w:val="000000" w:themeColor="text1"/>
                <w:sz w:val="20"/>
                <w:szCs w:val="20"/>
                <w:highlight w:val="none"/>
                <w14:textFill>
                  <w14:solidFill>
                    <w14:schemeClr w14:val="tx1"/>
                  </w14:solidFill>
                </w14:textFill>
              </w:rPr>
              <w:t>所属行业</w:t>
            </w:r>
          </w:p>
        </w:tc>
      </w:tr>
      <w:tr w14:paraId="6CCEE976">
        <w:tblPrEx>
          <w:tblCellMar>
            <w:top w:w="0" w:type="dxa"/>
            <w:left w:w="108" w:type="dxa"/>
            <w:bottom w:w="0" w:type="dxa"/>
            <w:right w:w="108" w:type="dxa"/>
          </w:tblCellMar>
        </w:tblPrEx>
        <w:trPr>
          <w:trHeight w:val="384" w:hRule="atLeast"/>
          <w:jc w:val="center"/>
        </w:trPr>
        <w:tc>
          <w:tcPr>
            <w:tcW w:w="9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DF763">
            <w:pPr>
              <w:keepNext w:val="0"/>
              <w:keepLines w:val="0"/>
              <w:widowControl/>
              <w:suppressLineNumbers w:val="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i w:val="0"/>
                <w:iCs w:val="0"/>
                <w:color w:val="000000"/>
                <w:sz w:val="20"/>
                <w:szCs w:val="20"/>
                <w:highlight w:val="none"/>
                <w:u w:val="none"/>
                <w:lang w:val="en-US" w:eastAsia="zh-CN" w:bidi="ar"/>
              </w:rPr>
              <w:t>1</w:t>
            </w:r>
          </w:p>
        </w:tc>
        <w:tc>
          <w:tcPr>
            <w:tcW w:w="26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A45020">
            <w:pPr>
              <w:keepNext w:val="0"/>
              <w:keepLines w:val="0"/>
              <w:widowControl/>
              <w:suppressLineNumbers w:val="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i w:val="0"/>
                <w:iCs w:val="0"/>
                <w:color w:val="000000"/>
                <w:sz w:val="20"/>
                <w:szCs w:val="20"/>
                <w:highlight w:val="none"/>
                <w:u w:val="none"/>
                <w:lang w:val="en-US" w:eastAsia="zh-CN" w:bidi="ar"/>
              </w:rPr>
              <w:t>电子产品设计与人工智能创新应用实训设备</w:t>
            </w:r>
          </w:p>
        </w:tc>
        <w:tc>
          <w:tcPr>
            <w:tcW w:w="266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74189C">
            <w:pPr>
              <w:widowControl/>
              <w:jc w:val="center"/>
              <w:rPr>
                <w:rFonts w:hint="default"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cs="宋体"/>
                <w:color w:val="000000" w:themeColor="text1"/>
                <w:sz w:val="20"/>
                <w:szCs w:val="20"/>
                <w:highlight w:val="none"/>
                <w:lang w:val="en-US" w:eastAsia="zh-CN"/>
                <w14:textFill>
                  <w14:solidFill>
                    <w14:schemeClr w14:val="tx1"/>
                  </w14:solidFill>
                </w14:textFill>
              </w:rPr>
              <w:t>见以下内容</w:t>
            </w:r>
          </w:p>
        </w:tc>
        <w:tc>
          <w:tcPr>
            <w:tcW w:w="27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AC78D">
            <w:pPr>
              <w:widowControl/>
              <w:jc w:val="center"/>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工业（制造业）</w:t>
            </w:r>
          </w:p>
        </w:tc>
      </w:tr>
    </w:tbl>
    <w:p w14:paraId="190F93A1">
      <w:pPr>
        <w:spacing w:line="500" w:lineRule="exact"/>
        <w:rPr>
          <w:rFonts w:ascii="宋体" w:hAnsi="宋体" w:cs="宋体"/>
          <w:color w:val="000000"/>
          <w:sz w:val="24"/>
          <w:highlight w:val="none"/>
        </w:rPr>
      </w:pPr>
    </w:p>
    <w:tbl>
      <w:tblPr>
        <w:tblStyle w:val="41"/>
        <w:tblW w:w="910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0"/>
        <w:gridCol w:w="1659"/>
        <w:gridCol w:w="1046"/>
        <w:gridCol w:w="3523"/>
        <w:gridCol w:w="960"/>
        <w:gridCol w:w="961"/>
      </w:tblGrid>
      <w:tr w14:paraId="0871C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D5CBC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16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A9778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10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0F1D5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规格型号</w:t>
            </w:r>
          </w:p>
        </w:tc>
        <w:tc>
          <w:tcPr>
            <w:tcW w:w="35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34BC3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技术参数</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2CF94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9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16E8B6">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r>
      <w:tr w14:paraId="0CA04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2F8FB">
            <w:pPr>
              <w:jc w:val="center"/>
              <w:rPr>
                <w:rFonts w:hint="eastAsia" w:ascii="宋体" w:hAnsi="宋体" w:eastAsia="宋体" w:cs="宋体"/>
                <w:b/>
                <w:bCs/>
                <w:i w:val="0"/>
                <w:iCs w:val="0"/>
                <w:color w:val="000000"/>
                <w:sz w:val="20"/>
                <w:szCs w:val="20"/>
                <w:highlight w:val="none"/>
                <w:u w:val="none"/>
              </w:rPr>
            </w:pPr>
          </w:p>
        </w:tc>
        <w:tc>
          <w:tcPr>
            <w:tcW w:w="16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EC386E">
            <w:pPr>
              <w:jc w:val="center"/>
              <w:rPr>
                <w:rFonts w:hint="eastAsia" w:ascii="宋体" w:hAnsi="宋体" w:eastAsia="宋体" w:cs="宋体"/>
                <w:b/>
                <w:bCs/>
                <w:i w:val="0"/>
                <w:iCs w:val="0"/>
                <w:color w:val="000000"/>
                <w:sz w:val="20"/>
                <w:szCs w:val="20"/>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D4315">
            <w:pPr>
              <w:jc w:val="center"/>
              <w:rPr>
                <w:rFonts w:hint="eastAsia" w:ascii="宋体" w:hAnsi="宋体" w:eastAsia="宋体" w:cs="宋体"/>
                <w:b/>
                <w:bCs/>
                <w:i w:val="0"/>
                <w:iCs w:val="0"/>
                <w:color w:val="000000"/>
                <w:sz w:val="20"/>
                <w:szCs w:val="20"/>
                <w:highlight w:val="none"/>
                <w:u w:val="none"/>
              </w:rPr>
            </w:pPr>
          </w:p>
        </w:tc>
        <w:tc>
          <w:tcPr>
            <w:tcW w:w="3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38A2B">
            <w:pPr>
              <w:jc w:val="center"/>
              <w:rPr>
                <w:rFonts w:hint="eastAsia" w:ascii="宋体" w:hAnsi="宋体" w:eastAsia="宋体" w:cs="宋体"/>
                <w:b/>
                <w:bCs/>
                <w:i w:val="0"/>
                <w:iCs w:val="0"/>
                <w:color w:val="000000"/>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71A7D">
            <w:pPr>
              <w:jc w:val="center"/>
              <w:rPr>
                <w:rFonts w:hint="eastAsia" w:ascii="宋体" w:hAnsi="宋体" w:eastAsia="宋体" w:cs="宋体"/>
                <w:b/>
                <w:bCs/>
                <w:i w:val="0"/>
                <w:iCs w:val="0"/>
                <w:color w:val="000000"/>
                <w:sz w:val="20"/>
                <w:szCs w:val="20"/>
                <w:highlight w:val="none"/>
                <w:u w:val="none"/>
              </w:rPr>
            </w:pPr>
          </w:p>
        </w:tc>
        <w:tc>
          <w:tcPr>
            <w:tcW w:w="9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C35D50">
            <w:pPr>
              <w:jc w:val="center"/>
              <w:rPr>
                <w:rFonts w:hint="eastAsia" w:ascii="宋体" w:hAnsi="宋体" w:eastAsia="宋体" w:cs="宋体"/>
                <w:b/>
                <w:bCs/>
                <w:i w:val="0"/>
                <w:iCs w:val="0"/>
                <w:color w:val="000000"/>
                <w:sz w:val="20"/>
                <w:szCs w:val="20"/>
                <w:highlight w:val="none"/>
                <w:u w:val="none"/>
              </w:rPr>
            </w:pPr>
          </w:p>
        </w:tc>
      </w:tr>
      <w:tr w14:paraId="28EAE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0" w:hRule="atLeast"/>
        </w:trPr>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47D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65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556D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电子产品设计与人工智能创新应用实训设备</w:t>
            </w:r>
          </w:p>
        </w:tc>
        <w:tc>
          <w:tcPr>
            <w:tcW w:w="104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D35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常规</w:t>
            </w:r>
          </w:p>
        </w:tc>
        <w:tc>
          <w:tcPr>
            <w:tcW w:w="35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90F2DE">
            <w:pPr>
              <w:jc w:val="center"/>
              <w:rPr>
                <w:rFonts w:hint="eastAsia" w:ascii="宋体" w:hAnsi="宋体" w:eastAsia="宋体" w:cs="宋体"/>
                <w:i w:val="0"/>
                <w:iCs w:val="0"/>
                <w:color w:val="000000"/>
                <w:sz w:val="20"/>
                <w:szCs w:val="20"/>
                <w:highlight w:val="none"/>
                <w:u w:val="none"/>
              </w:rPr>
            </w:pPr>
            <w:r>
              <w:rPr>
                <w:rFonts w:hint="eastAsia" w:ascii="宋体" w:hAnsi="宋体" w:cs="宋体"/>
                <w:color w:val="000000" w:themeColor="text1"/>
                <w:sz w:val="20"/>
                <w:szCs w:val="20"/>
                <w:highlight w:val="none"/>
                <w:lang w:val="en-US" w:eastAsia="zh-CN"/>
                <w14:textFill>
                  <w14:solidFill>
                    <w14:schemeClr w14:val="tx1"/>
                  </w14:solidFill>
                </w14:textFill>
              </w:rPr>
              <w:t>见以下内容</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924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96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2F8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r>
      <w:tr w14:paraId="444C3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E78C">
            <w:pPr>
              <w:jc w:val="center"/>
              <w:rPr>
                <w:rFonts w:hint="eastAsia" w:ascii="宋体" w:hAnsi="宋体" w:eastAsia="宋体" w:cs="宋体"/>
                <w:i w:val="0"/>
                <w:iCs w:val="0"/>
                <w:color w:val="000000"/>
                <w:sz w:val="20"/>
                <w:szCs w:val="20"/>
                <w:highlight w:val="none"/>
                <w:u w:val="none"/>
              </w:rPr>
            </w:pPr>
          </w:p>
        </w:tc>
        <w:tc>
          <w:tcPr>
            <w:tcW w:w="165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9FE1E">
            <w:pPr>
              <w:jc w:val="center"/>
              <w:rPr>
                <w:rFonts w:hint="eastAsia" w:ascii="宋体" w:hAnsi="宋体" w:eastAsia="宋体" w:cs="宋体"/>
                <w:i w:val="0"/>
                <w:iCs w:val="0"/>
                <w:color w:val="000000"/>
                <w:sz w:val="20"/>
                <w:szCs w:val="20"/>
                <w:highlight w:val="none"/>
                <w:u w:val="none"/>
              </w:rPr>
            </w:pPr>
          </w:p>
        </w:tc>
        <w:tc>
          <w:tcPr>
            <w:tcW w:w="104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DEF1C">
            <w:pPr>
              <w:jc w:val="center"/>
              <w:rPr>
                <w:rFonts w:hint="eastAsia" w:ascii="宋体" w:hAnsi="宋体" w:eastAsia="宋体" w:cs="宋体"/>
                <w:i w:val="0"/>
                <w:iCs w:val="0"/>
                <w:color w:val="000000"/>
                <w:sz w:val="20"/>
                <w:szCs w:val="20"/>
                <w:highlight w:val="none"/>
                <w:u w:val="none"/>
              </w:rPr>
            </w:pPr>
          </w:p>
        </w:tc>
        <w:tc>
          <w:tcPr>
            <w:tcW w:w="35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2A380">
            <w:pPr>
              <w:jc w:val="center"/>
              <w:rPr>
                <w:rFonts w:hint="eastAsia" w:ascii="宋体" w:hAnsi="宋体" w:eastAsia="宋体" w:cs="宋体"/>
                <w:i w:val="0"/>
                <w:iCs w:val="0"/>
                <w:color w:val="000000"/>
                <w:sz w:val="20"/>
                <w:szCs w:val="20"/>
                <w:highlight w:val="none"/>
                <w:u w:val="none"/>
              </w:rPr>
            </w:pPr>
          </w:p>
        </w:tc>
        <w:tc>
          <w:tcPr>
            <w:tcW w:w="96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9046A">
            <w:pPr>
              <w:jc w:val="center"/>
              <w:rPr>
                <w:rFonts w:hint="eastAsia" w:ascii="宋体" w:hAnsi="宋体" w:eastAsia="宋体" w:cs="宋体"/>
                <w:i w:val="0"/>
                <w:iCs w:val="0"/>
                <w:color w:val="000000"/>
                <w:sz w:val="20"/>
                <w:szCs w:val="20"/>
                <w:highlight w:val="none"/>
                <w:u w:val="none"/>
              </w:rPr>
            </w:pPr>
          </w:p>
        </w:tc>
        <w:tc>
          <w:tcPr>
            <w:tcW w:w="96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ED9F">
            <w:pPr>
              <w:jc w:val="center"/>
              <w:rPr>
                <w:rFonts w:hint="eastAsia" w:ascii="宋体" w:hAnsi="宋体" w:eastAsia="宋体" w:cs="宋体"/>
                <w:i w:val="0"/>
                <w:iCs w:val="0"/>
                <w:color w:val="000000"/>
                <w:sz w:val="20"/>
                <w:szCs w:val="20"/>
                <w:highlight w:val="none"/>
                <w:u w:val="none"/>
              </w:rPr>
            </w:pPr>
          </w:p>
        </w:tc>
      </w:tr>
    </w:tbl>
    <w:p w14:paraId="7CCA4F2B">
      <w:pPr>
        <w:ind w:firstLine="480" w:firstLineChars="200"/>
        <w:rPr>
          <w:rFonts w:hint="eastAsia" w:ascii="宋体" w:hAnsi="宋体" w:cs="宋体"/>
          <w:kern w:val="2"/>
          <w:sz w:val="24"/>
          <w:highlight w:val="none"/>
          <w14:ligatures w14:val="standardContextual"/>
        </w:rPr>
      </w:pPr>
      <w:bookmarkStart w:id="9" w:name="_Toc29122"/>
      <w:bookmarkStart w:id="10" w:name="_Toc13755"/>
      <w:bookmarkStart w:id="11" w:name="_Toc3737"/>
      <w:bookmarkStart w:id="12" w:name="_Toc4405"/>
      <w:r>
        <w:rPr>
          <w:rFonts w:hint="eastAsia" w:ascii="宋体" w:hAnsi="宋体" w:cs="宋体"/>
          <w:kern w:val="2"/>
          <w:sz w:val="24"/>
          <w:highlight w:val="none"/>
          <w14:ligatures w14:val="standardContextual"/>
        </w:rPr>
        <w:t>产线需以模块化、开放式架构为核心，整合人工智能应用开发、工业控制、环境感知、视觉检测与多功能实操区域于一体，基于自动化控制技术，通过各功能单元协同联动实现物料全流程自动化处理，核心工作原理如下：</w:t>
      </w:r>
    </w:p>
    <w:bookmarkEnd w:id="9"/>
    <w:bookmarkEnd w:id="10"/>
    <w:bookmarkEnd w:id="11"/>
    <w:bookmarkEnd w:id="12"/>
    <w:p w14:paraId="1F48D396">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需满足流程1：井式供料单元完成物料上料，步进电机驱动输送机构实现工件精准转运，送至视觉检测工位后，工业相机采集工件图像，视觉处理系统完成定位、识别及工况判定，将控制指令下发至六轴机器人，机器人通过末端执行器（真空吸附/气动夹爪）抓取工件，完成料仓单元指定库位归置，实现物料供料-检测-搬运-存储闭环。</w:t>
      </w:r>
    </w:p>
    <w:p w14:paraId="5F13EA8B">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需满足流程2：物料进入智能分拣单元后，由皮带输送机构传输，通过电感式接近传感器与颜色传感器完成物料特征检测识别，分拣执行气缸按检测结果动作，将物料分流至对应滑道完成初级分拣；搬运机械手通过直线移动模组驱动末端执行机构抵达抓取位，经多气缸联动校准位姿后，由气动夹持手指气缸实现物料夹持，最终转运至料仓单元指定库位，完成分拣-抓取-存储流程。</w:t>
      </w:r>
    </w:p>
    <w:p w14:paraId="4AB00597">
      <w:pPr>
        <w:ind w:firstLine="420"/>
        <w:jc w:val="left"/>
        <w:rPr>
          <w:rFonts w:hint="eastAsia" w:ascii="宋体" w:hAnsi="宋体" w:cs="宋体"/>
          <w:b/>
          <w:bCs/>
          <w:sz w:val="24"/>
          <w:highlight w:val="none"/>
          <w:lang w:bidi="ar"/>
          <w14:ligatures w14:val="standardContextual"/>
        </w:rPr>
      </w:pPr>
      <w:r>
        <w:rPr>
          <w:rFonts w:hint="eastAsia" w:ascii="宋体" w:hAnsi="宋体" w:cs="宋体"/>
          <w:b/>
          <w:bCs/>
          <w:sz w:val="24"/>
          <w:highlight w:val="none"/>
          <w:lang w:bidi="ar"/>
          <w14:ligatures w14:val="standardContextual"/>
        </w:rPr>
        <w:t>一、机器人系统</w:t>
      </w:r>
    </w:p>
    <w:p w14:paraId="497323B8">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（一）六轴机器人：自由度：≥6；</w:t>
      </w:r>
    </w:p>
    <w:p w14:paraId="3D491DFE">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（二）AI机器人控制系统</w:t>
      </w:r>
    </w:p>
    <w:p w14:paraId="0BA88D79">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可以通过语音或手势完成对机器人的控制。</w:t>
      </w:r>
    </w:p>
    <w:p w14:paraId="76B9A63C">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（1）可实现唤醒词设置，通过设置好的唤醒词唤醒系统，系统接收到唤醒指令后可自动进行语音回复；</w:t>
      </w:r>
    </w:p>
    <w:p w14:paraId="697B2332">
      <w:pPr>
        <w:ind w:firstLine="480" w:firstLineChars="200"/>
        <w:rPr>
          <w:rFonts w:hint="eastAsia" w:ascii="宋体" w:hAnsi="宋体" w:cs="宋体"/>
          <w:kern w:val="2"/>
          <w:sz w:val="24"/>
          <w:highlight w:val="none"/>
          <w:lang w:eastAsia="zh-CN"/>
          <w14:ligatures w14:val="standardContextual"/>
        </w:rPr>
      </w:pPr>
      <w:r>
        <w:rPr>
          <w:rFonts w:hint="eastAsia" w:ascii="宋体" w:hAnsi="宋体" w:cs="宋体"/>
          <w:kern w:val="2"/>
          <w:sz w:val="24"/>
          <w:highlight w:val="none"/>
          <w14:ligatures w14:val="standardContextual"/>
        </w:rPr>
        <w:t>（2）需支持语音关键词设置，系统预置机器人恢复初始姿态、机器人运动到抓取姿态等关键词</w:t>
      </w:r>
      <w:r>
        <w:rPr>
          <w:rFonts w:hint="eastAsia" w:ascii="宋体" w:hAnsi="宋体" w:cs="宋体"/>
          <w:kern w:val="2"/>
          <w:sz w:val="24"/>
          <w:highlight w:val="none"/>
          <w:lang w:eastAsia="zh-CN"/>
          <w14:ligatures w14:val="standardContextual"/>
        </w:rPr>
        <w:t>；</w:t>
      </w:r>
    </w:p>
    <w:p w14:paraId="2285F1DD">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3</w:t>
      </w:r>
      <w:r>
        <w:rPr>
          <w:rFonts w:hint="eastAsia" w:ascii="宋体" w:hAnsi="宋体" w:cs="宋体"/>
          <w:kern w:val="2"/>
          <w:sz w:val="24"/>
          <w:highlight w:val="none"/>
          <w14:ligatures w14:val="standardContextual"/>
        </w:rPr>
        <w:t>）需支持不少于</w:t>
      </w:r>
      <w:r>
        <w:rPr>
          <w:rFonts w:hint="eastAsia" w:ascii="宋体" w:hAnsi="宋体" w:cs="宋体"/>
          <w:kern w:val="2"/>
          <w:sz w:val="24"/>
          <w:highlight w:val="none"/>
          <w:lang w:val="en-US" w:eastAsia="zh-CN"/>
          <w14:ligatures w14:val="standardContextual"/>
        </w:rPr>
        <w:t>1</w:t>
      </w:r>
      <w:r>
        <w:rPr>
          <w:rFonts w:hint="eastAsia" w:ascii="宋体" w:hAnsi="宋体" w:cs="宋体"/>
          <w:kern w:val="2"/>
          <w:sz w:val="24"/>
          <w:highlight w:val="none"/>
          <w14:ligatures w14:val="standardContextual"/>
        </w:rPr>
        <w:t>0种关键词的自定义设置；</w:t>
      </w:r>
    </w:p>
    <w:p w14:paraId="015608C9">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4</w:t>
      </w:r>
      <w:r>
        <w:rPr>
          <w:rFonts w:hint="eastAsia" w:ascii="宋体" w:hAnsi="宋体" w:cs="宋体"/>
          <w:kern w:val="2"/>
          <w:sz w:val="24"/>
          <w:highlight w:val="none"/>
          <w14:ligatures w14:val="standardContextual"/>
        </w:rPr>
        <w:t>）需提供语音识别模型，用于解析语音指令；</w:t>
      </w:r>
    </w:p>
    <w:p w14:paraId="40E56CDF">
      <w:pPr>
        <w:ind w:firstLine="480" w:firstLineChars="200"/>
        <w:rPr>
          <w:rFonts w:hint="eastAsia" w:ascii="宋体" w:hAnsi="宋体" w:cs="宋体"/>
          <w:kern w:val="2"/>
          <w:sz w:val="24"/>
          <w:highlight w:val="none"/>
          <w:lang w:eastAsia="zh-CN"/>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5</w:t>
      </w:r>
      <w:r>
        <w:rPr>
          <w:rFonts w:hint="eastAsia" w:ascii="宋体" w:hAnsi="宋体" w:cs="宋体"/>
          <w:kern w:val="2"/>
          <w:sz w:val="24"/>
          <w:highlight w:val="none"/>
          <w14:ligatures w14:val="standardContextual"/>
        </w:rPr>
        <w:t>）需支持通过不少于</w:t>
      </w:r>
      <w:r>
        <w:rPr>
          <w:rFonts w:hint="eastAsia" w:ascii="宋体" w:hAnsi="宋体" w:cs="宋体"/>
          <w:kern w:val="2"/>
          <w:sz w:val="24"/>
          <w:highlight w:val="none"/>
          <w:lang w:val="en-US" w:eastAsia="zh-CN"/>
          <w14:ligatures w14:val="standardContextual"/>
        </w:rPr>
        <w:t>1种</w:t>
      </w:r>
      <w:r>
        <w:rPr>
          <w:rFonts w:hint="eastAsia" w:ascii="宋体" w:hAnsi="宋体" w:cs="宋体"/>
          <w:kern w:val="2"/>
          <w:sz w:val="24"/>
          <w:highlight w:val="none"/>
          <w14:ligatures w14:val="standardContextual"/>
        </w:rPr>
        <w:t>手势控制机器人的运动</w:t>
      </w:r>
      <w:r>
        <w:rPr>
          <w:rFonts w:hint="eastAsia" w:ascii="宋体" w:hAnsi="宋体" w:cs="宋体"/>
          <w:kern w:val="2"/>
          <w:sz w:val="24"/>
          <w:highlight w:val="none"/>
          <w:lang w:eastAsia="zh-CN"/>
          <w14:ligatures w14:val="standardContextual"/>
        </w:rPr>
        <w:t>；</w:t>
      </w:r>
    </w:p>
    <w:p w14:paraId="52A0B53C">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6</w:t>
      </w:r>
      <w:r>
        <w:rPr>
          <w:rFonts w:hint="eastAsia" w:ascii="宋体" w:hAnsi="宋体" w:cs="宋体"/>
          <w:kern w:val="2"/>
          <w:sz w:val="24"/>
          <w:highlight w:val="none"/>
          <w14:ligatures w14:val="standardContextual"/>
        </w:rPr>
        <w:t>）如控制机器人恢复初始姿态、机器人运动到抓取姿态、机器人运动到放置姿态；</w:t>
      </w:r>
    </w:p>
    <w:p w14:paraId="7558F3FF">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7</w:t>
      </w:r>
      <w:r>
        <w:rPr>
          <w:rFonts w:hint="eastAsia" w:ascii="宋体" w:hAnsi="宋体" w:cs="宋体"/>
          <w:kern w:val="2"/>
          <w:sz w:val="24"/>
          <w:highlight w:val="none"/>
          <w14:ligatures w14:val="standardContextual"/>
        </w:rPr>
        <w:t xml:space="preserve">）需支持在手势识别成功后系统视频画面自动显示识别类型和准确率等结果； </w:t>
      </w:r>
    </w:p>
    <w:p w14:paraId="06F6789E">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8</w:t>
      </w:r>
      <w:r>
        <w:rPr>
          <w:rFonts w:hint="eastAsia" w:ascii="宋体" w:hAnsi="宋体" w:cs="宋体"/>
          <w:kern w:val="2"/>
          <w:sz w:val="24"/>
          <w:highlight w:val="none"/>
          <w14:ligatures w14:val="standardContextual"/>
        </w:rPr>
        <w:t>）需支持数据集以单张或多张图像同时上传的方式（图像包含png、jpeg、jpg等格式），系统内置数据标注功能，生成图像对应的txt标签信息文件可根据需求选择存储路径，需支持通过点击上一张或下一张按钮完成数据集图像的切换，需支持通过删除区域按钮删除当前图像中已选择的区域，需支持界面中标签列表的内容以不同颜色显示；</w:t>
      </w:r>
      <w:r>
        <w:rPr>
          <w:rFonts w:hint="eastAsia" w:ascii="宋体" w:hAnsi="宋体" w:cs="宋体"/>
          <w:b/>
          <w:bCs/>
          <w:sz w:val="24"/>
          <w:highlight w:val="none"/>
          <w:lang w:bidi="ar"/>
          <w14:ligatures w14:val="standardContextual"/>
        </w:rPr>
        <w:t>（投标时需提供此条功能描述的软件截图</w:t>
      </w:r>
      <w:r>
        <w:rPr>
          <w:rFonts w:hint="eastAsia" w:ascii="宋体" w:hAnsi="宋体" w:cs="宋体"/>
          <w:b/>
          <w:bCs/>
          <w:kern w:val="2"/>
          <w:sz w:val="24"/>
          <w:highlight w:val="none"/>
          <w14:ligatures w14:val="standardContextual"/>
        </w:rPr>
        <w:t>作为佐证材料</w:t>
      </w:r>
      <w:r>
        <w:rPr>
          <w:rFonts w:hint="eastAsia" w:ascii="宋体" w:hAnsi="宋体" w:cs="宋体"/>
          <w:b/>
          <w:bCs/>
          <w:sz w:val="24"/>
          <w:highlight w:val="none"/>
          <w:lang w:bidi="ar"/>
          <w14:ligatures w14:val="standardContextual"/>
        </w:rPr>
        <w:t>）</w:t>
      </w:r>
    </w:p>
    <w:p w14:paraId="582EC56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9</w:t>
      </w:r>
      <w:r>
        <w:rPr>
          <w:rFonts w:hint="eastAsia" w:ascii="宋体" w:hAnsi="宋体" w:cs="宋体"/>
          <w:kern w:val="2"/>
          <w:sz w:val="24"/>
          <w:highlight w:val="none"/>
          <w14:ligatures w14:val="standardContextual"/>
        </w:rPr>
        <w:t>）需支持对提供的视觉手势识别模型进行二次训练，将类别数量、类别名称、迭代次数、批次大小、训练集路径、验证集路径等参数配置完成后，通过点击开始训练按钮进行模型训练；需支持以矩阵表格、折线图、柱状图、散点图、热力图等方式显示训练结果；</w:t>
      </w:r>
    </w:p>
    <w:p w14:paraId="39EA2D01">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10</w:t>
      </w:r>
      <w:r>
        <w:rPr>
          <w:rFonts w:hint="eastAsia" w:ascii="宋体" w:hAnsi="宋体" w:cs="宋体"/>
          <w:kern w:val="2"/>
          <w:sz w:val="24"/>
          <w:highlight w:val="none"/>
          <w14:ligatures w14:val="standardContextual"/>
        </w:rPr>
        <w:t xml:space="preserve">）进行手势识别控制时，需支持设置置信度来提升识别手势的难易程度； </w:t>
      </w:r>
    </w:p>
    <w:p w14:paraId="068855DA">
      <w:pPr>
        <w:tabs>
          <w:tab w:val="center" w:pos="4153"/>
          <w:tab w:val="right" w:pos="8306"/>
        </w:tabs>
        <w:snapToGrid w:val="0"/>
        <w:ind w:firstLine="482" w:firstLineChars="200"/>
        <w:rPr>
          <w:rFonts w:hint="eastAsia" w:ascii="宋体" w:hAnsi="宋体" w:cs="宋体"/>
          <w:b/>
          <w:bCs/>
          <w:kern w:val="44"/>
          <w:sz w:val="24"/>
          <w:highlight w:val="none"/>
        </w:rPr>
      </w:pPr>
      <w:r>
        <w:rPr>
          <w:rFonts w:hint="eastAsia" w:ascii="宋体" w:hAnsi="宋体" w:cs="宋体"/>
          <w:b/>
          <w:bCs/>
          <w:kern w:val="44"/>
          <w:sz w:val="24"/>
          <w:highlight w:val="none"/>
        </w:rPr>
        <w:t>二、控制及检测系统</w:t>
      </w:r>
    </w:p>
    <w:p w14:paraId="6C807AD5">
      <w:pPr>
        <w:ind w:firstLine="42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一）可编程控制器：板载数字I/O：≥14路输入/10路输出；板载模拟I/O：≥2路输入；高速计数器：≥6个，单相：3个100KHZ以及3个30KHZ的时钟频率；脉冲输出：≥4路；网口：≥1个，类型：以太网，支持PROFNET通信；可编程控制器信号接线端均已香蕉接线座的形式引出，并配套连接线缆；</w:t>
      </w:r>
    </w:p>
    <w:p w14:paraId="3DE708DB">
      <w:pPr>
        <w:widowControl/>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（二）</w:t>
      </w:r>
      <w:r>
        <w:rPr>
          <w:rFonts w:hint="default" w:ascii="宋体" w:hAnsi="宋体" w:cs="宋体"/>
          <w:sz w:val="24"/>
          <w:highlight w:val="none"/>
          <w:lang w:bidi="ar"/>
          <w14:ligatures w14:val="standardContextual"/>
        </w:rPr>
        <w:t>电压检测模块（带外壳）</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数码管：三位一体红色0.36英寸</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工作电压：</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DC24V</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测量电压</w:t>
      </w:r>
      <w:r>
        <w:rPr>
          <w:rFonts w:hint="eastAsia" w:ascii="宋体" w:hAnsi="宋体" w:cs="宋体"/>
          <w:sz w:val="24"/>
          <w:highlight w:val="none"/>
          <w:lang w:bidi="ar"/>
          <w14:ligatures w14:val="standardContextual"/>
        </w:rPr>
        <w:t>量程</w:t>
      </w:r>
      <w:r>
        <w:rPr>
          <w:rFonts w:hint="default" w:ascii="宋体" w:hAnsi="宋体" w:cs="宋体"/>
          <w:sz w:val="24"/>
          <w:highlight w:val="none"/>
          <w:lang w:bidi="ar"/>
          <w14:ligatures w14:val="standardContextual"/>
        </w:rPr>
        <w:t>：</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DC30V</w:t>
      </w:r>
      <w:r>
        <w:rPr>
          <w:rFonts w:hint="eastAsia" w:ascii="宋体" w:hAnsi="宋体" w:cs="宋体"/>
          <w:sz w:val="24"/>
          <w:highlight w:val="none"/>
          <w:lang w:bidi="ar"/>
          <w14:ligatures w14:val="standardContextual"/>
        </w:rPr>
        <w:t>；</w:t>
      </w:r>
      <w:r>
        <w:rPr>
          <w:rFonts w:hint="eastAsia" w:ascii="宋体" w:hAnsi="宋体" w:cs="宋体"/>
          <w:b/>
          <w:bCs/>
          <w:sz w:val="24"/>
          <w:highlight w:val="none"/>
          <w:lang w:bidi="ar"/>
          <w14:ligatures w14:val="standardContextual"/>
        </w:rPr>
        <w:t>提供电路原理图、元器件表及电子装配图，需提供图纸或文件作为佐证材料</w:t>
      </w:r>
      <w:r>
        <w:rPr>
          <w:rFonts w:hint="eastAsia" w:ascii="宋体" w:hAnsi="宋体" w:cs="宋体"/>
          <w:sz w:val="24"/>
          <w:highlight w:val="none"/>
          <w:lang w:bidi="ar"/>
          <w14:ligatures w14:val="standardContextual"/>
        </w:rPr>
        <w:t>。</w:t>
      </w:r>
    </w:p>
    <w:p w14:paraId="14769506">
      <w:pPr>
        <w:widowControl/>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（三）电流检测模块</w:t>
      </w:r>
      <w:r>
        <w:rPr>
          <w:rFonts w:hint="default" w:ascii="宋体" w:hAnsi="宋体" w:cs="宋体"/>
          <w:sz w:val="24"/>
          <w:highlight w:val="none"/>
          <w:lang w:bidi="ar"/>
          <w14:ligatures w14:val="standardContextual"/>
        </w:rPr>
        <w:t>（带外壳）</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工作电压</w:t>
      </w:r>
      <w:r>
        <w:rPr>
          <w:rFonts w:hint="eastAsia" w:ascii="宋体" w:hAnsi="宋体" w:cs="宋体"/>
          <w:sz w:val="24"/>
          <w:highlight w:val="none"/>
          <w:lang w:bidi="ar"/>
          <w14:ligatures w14:val="standardContextual"/>
        </w:rPr>
        <w:t>范围</w:t>
      </w:r>
      <w:r>
        <w:rPr>
          <w:rFonts w:hint="default" w:ascii="宋体" w:hAnsi="宋体" w:cs="宋体"/>
          <w:sz w:val="24"/>
          <w:highlight w:val="none"/>
          <w:lang w:bidi="ar"/>
          <w14:ligatures w14:val="standardContextual"/>
        </w:rPr>
        <w:t>：DC6-30V</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测</w:t>
      </w:r>
      <w:r>
        <w:rPr>
          <w:rFonts w:hint="eastAsia" w:ascii="宋体" w:hAnsi="宋体" w:cs="宋体"/>
          <w:sz w:val="24"/>
          <w:highlight w:val="none"/>
          <w:lang w:bidi="ar"/>
          <w14:ligatures w14:val="standardContextual"/>
        </w:rPr>
        <w:t>量</w:t>
      </w:r>
      <w:r>
        <w:rPr>
          <w:rFonts w:hint="default" w:ascii="宋体" w:hAnsi="宋体" w:cs="宋体"/>
          <w:sz w:val="24"/>
          <w:highlight w:val="none"/>
          <w:lang w:bidi="ar"/>
          <w14:ligatures w14:val="standardContextual"/>
        </w:rPr>
        <w:t>电流量程：</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DC10A</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电流测量精度：</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0.01A</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数码管：三位一体红色0.36英寸</w:t>
      </w:r>
      <w:r>
        <w:rPr>
          <w:rFonts w:hint="eastAsia" w:ascii="宋体" w:hAnsi="宋体" w:cs="宋体"/>
          <w:sz w:val="24"/>
          <w:highlight w:val="none"/>
          <w:lang w:bidi="ar"/>
          <w14:ligatures w14:val="standardContextual"/>
        </w:rPr>
        <w:t>；</w:t>
      </w:r>
      <w:r>
        <w:rPr>
          <w:rFonts w:hint="eastAsia" w:ascii="宋体" w:hAnsi="宋体" w:cs="宋体"/>
          <w:b/>
          <w:bCs/>
          <w:sz w:val="24"/>
          <w:highlight w:val="none"/>
          <w:lang w:bidi="ar"/>
          <w14:ligatures w14:val="standardContextual"/>
        </w:rPr>
        <w:t>提供电路原理图、元器件表及电子装配图，需提供图纸或文件作为佐证材料</w:t>
      </w:r>
      <w:r>
        <w:rPr>
          <w:rFonts w:hint="eastAsia" w:ascii="宋体" w:hAnsi="宋体" w:cs="宋体"/>
          <w:sz w:val="24"/>
          <w:highlight w:val="none"/>
          <w:lang w:bidi="ar"/>
          <w14:ligatures w14:val="standardContextual"/>
        </w:rPr>
        <w:t>。</w:t>
      </w:r>
    </w:p>
    <w:p w14:paraId="27E686D4">
      <w:pPr>
        <w:tabs>
          <w:tab w:val="center" w:pos="4153"/>
          <w:tab w:val="right" w:pos="8306"/>
        </w:tabs>
        <w:snapToGrid w:val="0"/>
        <w:ind w:firstLine="482" w:firstLineChars="200"/>
        <w:rPr>
          <w:rFonts w:hint="eastAsia" w:ascii="宋体" w:hAnsi="宋体" w:cs="宋体"/>
          <w:b/>
          <w:bCs/>
          <w:kern w:val="44"/>
          <w:sz w:val="24"/>
          <w:highlight w:val="none"/>
        </w:rPr>
      </w:pPr>
      <w:r>
        <w:rPr>
          <w:rFonts w:hint="eastAsia" w:ascii="宋体" w:hAnsi="宋体" w:cs="宋体"/>
          <w:b/>
          <w:bCs/>
          <w:kern w:val="44"/>
          <w:sz w:val="24"/>
          <w:highlight w:val="none"/>
        </w:rPr>
        <w:t>三、人机交互系统</w:t>
      </w:r>
    </w:p>
    <w:p w14:paraId="025032BD">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（一）人机交互系统硬件：屏幕：≥7〞；分辨率：≥800*480；触摸屏：电阻式；内存：≥256M；储存：≥128M。</w:t>
      </w:r>
    </w:p>
    <w:p w14:paraId="1212C254">
      <w:pPr>
        <w:tabs>
          <w:tab w:val="center" w:pos="4153"/>
          <w:tab w:val="right" w:pos="8306"/>
        </w:tabs>
        <w:snapToGrid w:val="0"/>
        <w:ind w:firstLine="482" w:firstLineChars="200"/>
        <w:rPr>
          <w:rFonts w:hint="eastAsia" w:ascii="宋体" w:hAnsi="宋体" w:cs="宋体"/>
          <w:b/>
          <w:bCs/>
          <w:kern w:val="44"/>
          <w:sz w:val="24"/>
          <w:highlight w:val="none"/>
        </w:rPr>
      </w:pPr>
      <w:bookmarkStart w:id="13" w:name="_Toc20297"/>
      <w:bookmarkStart w:id="14" w:name="_Toc10448"/>
      <w:bookmarkStart w:id="15" w:name="_Toc28413"/>
      <w:bookmarkStart w:id="16" w:name="_Toc19660"/>
      <w:r>
        <w:rPr>
          <w:rFonts w:hint="eastAsia" w:ascii="宋体" w:hAnsi="宋体" w:cs="宋体"/>
          <w:b/>
          <w:bCs/>
          <w:kern w:val="44"/>
          <w:sz w:val="24"/>
          <w:highlight w:val="none"/>
        </w:rPr>
        <w:t>四、嵌入式控制系统</w:t>
      </w:r>
    </w:p>
    <w:p w14:paraId="3EF9CC5E">
      <w:pPr>
        <w:ind w:firstLine="480" w:firstLineChars="200"/>
        <w:jc w:val="left"/>
        <w:rPr>
          <w:rFonts w:hint="eastAsia" w:ascii="宋体" w:hAnsi="宋体" w:cs="宋体"/>
          <w:sz w:val="24"/>
          <w:highlight w:val="none"/>
          <w:lang w:bidi="ar"/>
          <w14:ligatures w14:val="standardContextual"/>
        </w:rPr>
      </w:pPr>
      <w:bookmarkStart w:id="17" w:name="_Toc14815"/>
      <w:bookmarkStart w:id="18" w:name="_Toc17620"/>
      <w:bookmarkStart w:id="19" w:name="_Toc28304"/>
      <w:bookmarkStart w:id="20" w:name="_Toc1903"/>
      <w:r>
        <w:rPr>
          <w:rFonts w:hint="eastAsia" w:ascii="宋体" w:hAnsi="宋体" w:cs="宋体"/>
          <w:sz w:val="24"/>
          <w:highlight w:val="none"/>
          <w:lang w:bidi="ar"/>
          <w14:ligatures w14:val="standardContextual"/>
        </w:rPr>
        <w:t xml:space="preserve">（一）技术要求 </w:t>
      </w:r>
    </w:p>
    <w:p w14:paraId="4CFE60C4">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1、采用核心板作为控制核心，板载 JTAG 调试接口、SD 卡卡槽、复位按键、BOOT 按键、功能选择开关、线路复用芯片、用户 LED、并引出相关引脚到排针。 </w:t>
      </w:r>
    </w:p>
    <w:p w14:paraId="2CA4071A">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2、底板需集成包括电源转换电路、USB 电源输入接口、DC12V 电源输入接口、电源指示灯、电源开关、USB 模式切换开关、串口屏幕接口、串口芯片以及核心板和各种外围模块的接口。 </w:t>
      </w:r>
    </w:p>
    <w:p w14:paraId="08DF2B6A">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3、所需外围模块</w:t>
      </w:r>
      <w:r>
        <w:rPr>
          <w:rFonts w:hint="eastAsia" w:ascii="宋体" w:hAnsi="宋体" w:cs="宋体"/>
          <w:b/>
          <w:bCs/>
          <w:sz w:val="24"/>
          <w:highlight w:val="none"/>
          <w:lang w:bidi="ar"/>
          <w14:ligatures w14:val="standardContextual"/>
        </w:rPr>
        <w:t>（需提供以下模块的电路原理图图片</w:t>
      </w:r>
      <w:r>
        <w:rPr>
          <w:rFonts w:hint="eastAsia" w:ascii="宋体" w:hAnsi="宋体" w:cs="宋体"/>
          <w:b/>
          <w:bCs/>
          <w:kern w:val="2"/>
          <w:sz w:val="24"/>
          <w:highlight w:val="none"/>
          <w14:ligatures w14:val="standardContextual"/>
        </w:rPr>
        <w:t>作为佐证材料</w:t>
      </w:r>
      <w:r>
        <w:rPr>
          <w:rFonts w:hint="eastAsia" w:ascii="宋体" w:hAnsi="宋体" w:cs="宋体"/>
          <w:b/>
          <w:bCs/>
          <w:sz w:val="24"/>
          <w:highlight w:val="none"/>
          <w:lang w:bidi="ar"/>
          <w14:ligatures w14:val="standardContextual"/>
        </w:rPr>
        <w:t>）</w:t>
      </w:r>
      <w:r>
        <w:rPr>
          <w:rFonts w:hint="eastAsia" w:ascii="宋体" w:hAnsi="宋体" w:cs="宋体"/>
          <w:sz w:val="24"/>
          <w:highlight w:val="none"/>
          <w:lang w:bidi="ar"/>
          <w14:ligatures w14:val="standardContextual"/>
        </w:rPr>
        <w:t xml:space="preserve">： </w:t>
      </w:r>
    </w:p>
    <w:p w14:paraId="119D597B">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sz w:val="24"/>
          <w:highlight w:val="none"/>
          <w:lang w:bidi="ar"/>
          <w14:ligatures w14:val="standardContextual"/>
        </w:rPr>
        <w:t xml:space="preserve">PIO 模块，由 8 个点触按键，8 个拨码开关，8 位 led 灯和一个 8位数码管组成。 </w:t>
      </w:r>
    </w:p>
    <w:p w14:paraId="4A57AF29">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2)</w:t>
      </w:r>
      <w:r>
        <w:rPr>
          <w:rFonts w:hint="eastAsia" w:ascii="宋体" w:hAnsi="宋体" w:cs="宋体"/>
          <w:sz w:val="24"/>
          <w:highlight w:val="none"/>
          <w:lang w:bidi="ar"/>
          <w14:ligatures w14:val="standardContextual"/>
        </w:rPr>
        <w:t xml:space="preserve">DISPKEY 模块，由一个 4 位数字数码管，16 个独立按键，一个74hc240 双线八路反相器，两个 75452 双与非门组成。 </w:t>
      </w:r>
    </w:p>
    <w:p w14:paraId="5AEB74E8">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3)</w:t>
      </w:r>
      <w:r>
        <w:rPr>
          <w:rFonts w:hint="eastAsia" w:ascii="宋体" w:hAnsi="宋体" w:cs="宋体"/>
          <w:sz w:val="24"/>
          <w:highlight w:val="none"/>
          <w:lang w:bidi="ar"/>
          <w14:ligatures w14:val="standardContextual"/>
        </w:rPr>
        <w:t xml:space="preserve">IIC 模块，由一个 0.96 寸的 OLED 屏幕，一个 PCF8591T 数模/模数转换器，一个 DS1302 时钟及一个 AT24C02 存储器组成。 </w:t>
      </w:r>
    </w:p>
    <w:p w14:paraId="1A9A7567">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4)</w:t>
      </w:r>
      <w:r>
        <w:rPr>
          <w:rFonts w:hint="eastAsia" w:ascii="宋体" w:hAnsi="宋体" w:cs="宋体"/>
          <w:sz w:val="24"/>
          <w:highlight w:val="none"/>
          <w:lang w:bidi="ar"/>
          <w14:ligatures w14:val="standardContextual"/>
        </w:rPr>
        <w:t xml:space="preserve">LED1616 模块，由两个 74HC595 芯片，4 个 8*8 的点阵屏组成。 </w:t>
      </w:r>
    </w:p>
    <w:p w14:paraId="6CD5486B">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5)</w:t>
      </w:r>
      <w:r>
        <w:rPr>
          <w:rFonts w:hint="eastAsia" w:ascii="宋体" w:hAnsi="宋体" w:cs="宋体"/>
          <w:sz w:val="24"/>
          <w:highlight w:val="none"/>
          <w:lang w:bidi="ar"/>
          <w14:ligatures w14:val="standardContextual"/>
        </w:rPr>
        <w:t xml:space="preserve">RGB 模块，由 4 个绿色 LED，4 个红色 LED，4 个黄色 LED 及24 个 WS2812 彩灯构成（RGB 彩灯）。 </w:t>
      </w:r>
    </w:p>
    <w:p w14:paraId="73275C25">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6)</w:t>
      </w:r>
      <w:r>
        <w:rPr>
          <w:rFonts w:hint="eastAsia" w:ascii="宋体" w:hAnsi="宋体" w:cs="宋体"/>
          <w:sz w:val="24"/>
          <w:highlight w:val="none"/>
          <w:lang w:bidi="ar"/>
          <w14:ligatures w14:val="standardContextual"/>
        </w:rPr>
        <w:t xml:space="preserve">SEN1 传感器模块，由 DS18B20、HX1838 红外接收器、DHT11温湿度传感器、有源蜂鸣器、无源蜂鸣器、声音传感器（麦克风）、继电器及人体红外感应器组成。 </w:t>
      </w:r>
    </w:p>
    <w:p w14:paraId="4190D4EA">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7)</w:t>
      </w:r>
      <w:r>
        <w:rPr>
          <w:rFonts w:hint="eastAsia" w:ascii="宋体" w:hAnsi="宋体" w:cs="宋体"/>
          <w:sz w:val="24"/>
          <w:highlight w:val="none"/>
          <w:lang w:bidi="ar"/>
          <w14:ligatures w14:val="standardContextual"/>
        </w:rPr>
        <w:t xml:space="preserve">SEN2 传感器模块，由一个火焰传感器，一个光敏传感器，一个热敏传感器，一个空气检测，一个 LM339，一个 4 位拨码开关以及 4 个旋钮电位器组成。 </w:t>
      </w:r>
    </w:p>
    <w:p w14:paraId="2C711D0C">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8)</w:t>
      </w:r>
      <w:r>
        <w:rPr>
          <w:rFonts w:hint="eastAsia" w:ascii="宋体" w:hAnsi="宋体" w:cs="宋体"/>
          <w:sz w:val="24"/>
          <w:highlight w:val="none"/>
          <w:lang w:bidi="ar"/>
          <w14:ligatures w14:val="standardContextual"/>
        </w:rPr>
        <w:t xml:space="preserve">USMT 模块，由一个超声波传感器，一个 ULN2003 大电流驱动芯片组成。 </w:t>
      </w:r>
    </w:p>
    <w:p w14:paraId="284C3461">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9)</w:t>
      </w:r>
      <w:r>
        <w:rPr>
          <w:rFonts w:hint="eastAsia" w:ascii="宋体" w:hAnsi="宋体" w:cs="宋体"/>
          <w:sz w:val="24"/>
          <w:highlight w:val="none"/>
          <w:lang w:bidi="ar"/>
          <w14:ligatures w14:val="standardContextual"/>
        </w:rPr>
        <w:t xml:space="preserve">半导体指纹识别模块，为电容式指纹模块，像素为 80*64px，分辨率为 500DPI，可存储 50 枚指纹。 </w:t>
      </w:r>
    </w:p>
    <w:p w14:paraId="225B16BD">
      <w:pPr>
        <w:widowControl/>
        <w:ind w:firstLine="480" w:firstLineChars="200"/>
        <w:jc w:val="left"/>
        <w:rPr>
          <w:rFonts w:hint="eastAsia" w:ascii="宋体" w:hAnsi="宋体" w:eastAsia="宋体" w:cs="宋体"/>
          <w:kern w:val="2"/>
          <w:sz w:val="24"/>
          <w:highlight w:val="none"/>
          <w14:ligatures w14:val="standardContextual"/>
        </w:rPr>
      </w:pPr>
      <w:r>
        <w:rPr>
          <w:rFonts w:hint="default" w:ascii="宋体" w:hAnsi="宋体" w:eastAsia="宋体" w:cs="宋体"/>
          <w:kern w:val="2"/>
          <w:sz w:val="24"/>
          <w:highlight w:val="none"/>
          <w14:ligatures w14:val="standardContextual"/>
        </w:rPr>
        <w:t>10)</w:t>
      </w:r>
      <w:r>
        <w:rPr>
          <w:rFonts w:hint="eastAsia" w:ascii="宋体" w:hAnsi="宋体" w:eastAsia="宋体" w:cs="宋体"/>
          <w:kern w:val="2"/>
          <w:sz w:val="24"/>
          <w:highlight w:val="none"/>
          <w14:ligatures w14:val="standardContextual"/>
        </w:rPr>
        <w:t>RFID 模块</w:t>
      </w:r>
      <w:r>
        <w:rPr>
          <w:rFonts w:hint="eastAsia" w:ascii="宋体" w:hAnsi="宋体" w:cs="宋体"/>
          <w:kern w:val="2"/>
          <w:sz w:val="24"/>
          <w:highlight w:val="none"/>
          <w:lang w:eastAsia="zh-CN"/>
          <w14:ligatures w14:val="standardContextual"/>
        </w:rPr>
        <w:t>，</w:t>
      </w:r>
      <w:r>
        <w:rPr>
          <w:rFonts w:hint="eastAsia" w:ascii="宋体" w:hAnsi="宋体" w:eastAsia="宋体" w:cs="宋体"/>
          <w:kern w:val="2"/>
          <w:sz w:val="24"/>
          <w:highlight w:val="none"/>
          <w14:ligatures w14:val="standardContextual"/>
        </w:rPr>
        <w:t xml:space="preserve">采用IC射频卡识别芯片为核心，支持ISO/IEC14443A/MIFARE通信协议，工作频率 13.56MHz。 </w:t>
      </w:r>
    </w:p>
    <w:p w14:paraId="03A3AC42">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11)</w:t>
      </w:r>
      <w:r>
        <w:rPr>
          <w:rFonts w:hint="eastAsia" w:ascii="宋体" w:hAnsi="宋体" w:cs="宋体"/>
          <w:sz w:val="24"/>
          <w:highlight w:val="none"/>
          <w:lang w:bidi="ar"/>
          <w14:ligatures w14:val="standardContextual"/>
        </w:rPr>
        <w:t xml:space="preserve">GPS 模块，采用 GNSS 卫星定位芯片为核心，支持多星座定位系统。 </w:t>
      </w:r>
    </w:p>
    <w:p w14:paraId="083A848E">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12)</w:t>
      </w:r>
      <w:r>
        <w:rPr>
          <w:rFonts w:hint="eastAsia" w:ascii="宋体" w:hAnsi="宋体" w:cs="宋体"/>
          <w:sz w:val="24"/>
          <w:highlight w:val="none"/>
          <w:lang w:bidi="ar"/>
          <w14:ligatures w14:val="standardContextual"/>
        </w:rPr>
        <w:t>串口屏幕模块，采用 TFT 液晶智能屏，屏幕比例为 16：9，分辨率为 320*240，带有独立的屏幕驱动芯片与配套的图形界面开发上位机。</w:t>
      </w:r>
    </w:p>
    <w:p w14:paraId="7A990201">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（二）可完成的实验项目： </w:t>
      </w:r>
    </w:p>
    <w:p w14:paraId="053AE1AD">
      <w:pPr>
        <w:widowControl/>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 xml:space="preserve">1、8 位增强型 8051 内核核心板项目（基于 8 位嵌入式编程工具） </w:t>
      </w:r>
    </w:p>
    <w:p w14:paraId="589A1074">
      <w:pPr>
        <w:ind w:firstLine="480" w:firstLineChars="200"/>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1.1、基础实验</w:t>
      </w:r>
    </w:p>
    <w:p w14:paraId="017C1C34">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sz w:val="24"/>
          <w:highlight w:val="none"/>
          <w:lang w:bidi="ar"/>
          <w14:ligatures w14:val="standardContextual"/>
        </w:rPr>
        <w:t>LED 控制与按键输入；</w:t>
      </w:r>
      <w:r>
        <w:rPr>
          <w:rFonts w:hint="default" w:ascii="宋体" w:hAnsi="宋体" w:cs="宋体"/>
          <w:kern w:val="2"/>
          <w:sz w:val="24"/>
          <w:highlight w:val="none"/>
          <w14:ligatures w14:val="standardContextual"/>
        </w:rPr>
        <w:t>2)</w:t>
      </w:r>
      <w:r>
        <w:rPr>
          <w:rFonts w:hint="eastAsia" w:ascii="宋体" w:hAnsi="宋体" w:cs="宋体"/>
          <w:sz w:val="24"/>
          <w:highlight w:val="none"/>
          <w:lang w:bidi="ar"/>
          <w14:ligatures w14:val="standardContextual"/>
        </w:rPr>
        <w:t>矩阵键盘驱动 ；</w:t>
      </w:r>
      <w:r>
        <w:rPr>
          <w:rFonts w:hint="default" w:ascii="宋体" w:hAnsi="宋体" w:cs="宋体"/>
          <w:kern w:val="2"/>
          <w:sz w:val="24"/>
          <w:highlight w:val="none"/>
          <w14:ligatures w14:val="standardContextual"/>
        </w:rPr>
        <w:t>3)</w:t>
      </w:r>
      <w:r>
        <w:rPr>
          <w:rFonts w:hint="eastAsia" w:ascii="宋体" w:hAnsi="宋体" w:cs="宋体"/>
          <w:sz w:val="24"/>
          <w:highlight w:val="none"/>
          <w:lang w:bidi="ar"/>
          <w14:ligatures w14:val="standardContextual"/>
        </w:rPr>
        <w:t>RGB 彩灯/交通灯驱动 ；</w:t>
      </w:r>
      <w:r>
        <w:rPr>
          <w:rFonts w:hint="default" w:ascii="宋体" w:hAnsi="宋体" w:cs="宋体"/>
          <w:kern w:val="2"/>
          <w:sz w:val="24"/>
          <w:highlight w:val="none"/>
          <w14:ligatures w14:val="standardContextual"/>
        </w:rPr>
        <w:t>4)</w:t>
      </w:r>
      <w:r>
        <w:rPr>
          <w:rFonts w:hint="eastAsia" w:ascii="宋体" w:hAnsi="宋体" w:cs="宋体"/>
          <w:sz w:val="24"/>
          <w:highlight w:val="none"/>
          <w:lang w:bidi="ar"/>
          <w14:ligatures w14:val="standardContextual"/>
        </w:rPr>
        <w:t>OLED 屏幕驱动 ；</w:t>
      </w:r>
      <w:r>
        <w:rPr>
          <w:rFonts w:hint="default" w:ascii="宋体" w:hAnsi="宋体" w:cs="宋体"/>
          <w:kern w:val="2"/>
          <w:sz w:val="24"/>
          <w:highlight w:val="none"/>
          <w14:ligatures w14:val="standardContextual"/>
        </w:rPr>
        <w:t>5)</w:t>
      </w:r>
      <w:r>
        <w:rPr>
          <w:rFonts w:hint="eastAsia" w:ascii="宋体" w:hAnsi="宋体" w:cs="宋体"/>
          <w:sz w:val="24"/>
          <w:highlight w:val="none"/>
          <w:lang w:bidi="ar"/>
          <w14:ligatures w14:val="standardContextual"/>
        </w:rPr>
        <w:t>传感器 1 温湿度采集 ；</w:t>
      </w:r>
      <w:r>
        <w:rPr>
          <w:rFonts w:hint="default" w:ascii="宋体" w:hAnsi="宋体" w:cs="宋体"/>
          <w:kern w:val="2"/>
          <w:sz w:val="24"/>
          <w:highlight w:val="none"/>
          <w14:ligatures w14:val="standardContextual"/>
        </w:rPr>
        <w:t>6)</w:t>
      </w:r>
      <w:r>
        <w:rPr>
          <w:rFonts w:hint="eastAsia" w:ascii="宋体" w:hAnsi="宋体" w:cs="宋体"/>
          <w:sz w:val="24"/>
          <w:highlight w:val="none"/>
          <w:lang w:bidi="ar"/>
          <w14:ligatures w14:val="standardContextual"/>
        </w:rPr>
        <w:t>传感器 2 四路模拟量采集 ；</w:t>
      </w:r>
      <w:r>
        <w:rPr>
          <w:rFonts w:hint="default" w:ascii="宋体" w:hAnsi="宋体" w:cs="宋体"/>
          <w:kern w:val="2"/>
          <w:sz w:val="24"/>
          <w:highlight w:val="none"/>
          <w14:ligatures w14:val="standardContextual"/>
        </w:rPr>
        <w:t>7)</w:t>
      </w:r>
      <w:r>
        <w:rPr>
          <w:rFonts w:hint="eastAsia" w:ascii="宋体" w:hAnsi="宋体" w:cs="宋体"/>
          <w:sz w:val="24"/>
          <w:highlight w:val="none"/>
          <w:lang w:bidi="ar"/>
          <w14:ligatures w14:val="standardContextual"/>
        </w:rPr>
        <w:t>点阵屏显示中英文 ；</w:t>
      </w:r>
      <w:r>
        <w:rPr>
          <w:rFonts w:hint="default" w:ascii="宋体" w:hAnsi="宋体" w:cs="宋体"/>
          <w:kern w:val="2"/>
          <w:sz w:val="24"/>
          <w:highlight w:val="none"/>
          <w14:ligatures w14:val="standardContextual"/>
        </w:rPr>
        <w:t>8)</w:t>
      </w:r>
      <w:r>
        <w:rPr>
          <w:rFonts w:hint="eastAsia" w:ascii="宋体" w:hAnsi="宋体" w:cs="宋体"/>
          <w:sz w:val="24"/>
          <w:highlight w:val="none"/>
          <w:lang w:bidi="ar"/>
          <w14:ligatures w14:val="standardContextual"/>
        </w:rPr>
        <w:t>超声波距离测量串口屏显示；</w:t>
      </w:r>
      <w:r>
        <w:rPr>
          <w:rFonts w:hint="default" w:ascii="宋体" w:hAnsi="宋体" w:cs="宋体"/>
          <w:kern w:val="2"/>
          <w:sz w:val="24"/>
          <w:highlight w:val="none"/>
          <w14:ligatures w14:val="standardContextual"/>
        </w:rPr>
        <w:t>9)</w:t>
      </w:r>
      <w:r>
        <w:rPr>
          <w:rFonts w:hint="eastAsia" w:ascii="宋体" w:hAnsi="宋体" w:cs="宋体"/>
          <w:sz w:val="24"/>
          <w:highlight w:val="none"/>
          <w:lang w:bidi="ar"/>
          <w14:ligatures w14:val="standardContextual"/>
        </w:rPr>
        <w:t>提供对应实验的实训指导书和源代码。</w:t>
      </w:r>
    </w:p>
    <w:p w14:paraId="4D8FA5CB">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2、32 位内核核心板实验项目（基于芯片官方编程工具及 32 位嵌入式编程工具） </w:t>
      </w:r>
    </w:p>
    <w:p w14:paraId="44880974">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2.1、基础实验 </w:t>
      </w:r>
    </w:p>
    <w:p w14:paraId="557A09CA">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sz w:val="24"/>
          <w:highlight w:val="none"/>
          <w:lang w:bidi="ar"/>
          <w14:ligatures w14:val="standardContextual"/>
        </w:rPr>
        <w:t>LED 控制与按键输入；</w:t>
      </w:r>
      <w:r>
        <w:rPr>
          <w:rFonts w:hint="default" w:ascii="宋体" w:hAnsi="宋体" w:cs="宋体"/>
          <w:kern w:val="2"/>
          <w:sz w:val="24"/>
          <w:highlight w:val="none"/>
          <w14:ligatures w14:val="standardContextual"/>
        </w:rPr>
        <w:t>2)</w:t>
      </w:r>
      <w:r>
        <w:rPr>
          <w:rFonts w:hint="eastAsia" w:ascii="宋体" w:hAnsi="宋体" w:cs="宋体"/>
          <w:sz w:val="24"/>
          <w:highlight w:val="none"/>
          <w:lang w:bidi="ar"/>
          <w14:ligatures w14:val="standardContextual"/>
        </w:rPr>
        <w:t>矩阵键盘驱动 ；</w:t>
      </w:r>
      <w:r>
        <w:rPr>
          <w:rFonts w:hint="default" w:ascii="宋体" w:hAnsi="宋体" w:cs="宋体"/>
          <w:kern w:val="2"/>
          <w:sz w:val="24"/>
          <w:highlight w:val="none"/>
          <w14:ligatures w14:val="standardContextual"/>
        </w:rPr>
        <w:t>3)</w:t>
      </w:r>
      <w:r>
        <w:rPr>
          <w:rFonts w:hint="eastAsia" w:ascii="宋体" w:hAnsi="宋体" w:cs="宋体"/>
          <w:sz w:val="24"/>
          <w:highlight w:val="none"/>
          <w:lang w:bidi="ar"/>
          <w14:ligatures w14:val="standardContextual"/>
        </w:rPr>
        <w:t>RGB 彩灯/交通灯驱动 ；</w:t>
      </w:r>
      <w:r>
        <w:rPr>
          <w:rFonts w:hint="default" w:ascii="宋体" w:hAnsi="宋体" w:cs="宋体"/>
          <w:kern w:val="2"/>
          <w:sz w:val="24"/>
          <w:highlight w:val="none"/>
          <w14:ligatures w14:val="standardContextual"/>
        </w:rPr>
        <w:t>4)</w:t>
      </w:r>
      <w:r>
        <w:rPr>
          <w:rFonts w:hint="eastAsia" w:ascii="宋体" w:hAnsi="宋体" w:cs="宋体"/>
          <w:sz w:val="24"/>
          <w:highlight w:val="none"/>
          <w:lang w:bidi="ar"/>
          <w14:ligatures w14:val="standardContextual"/>
        </w:rPr>
        <w:t>OLED 屏幕驱动；</w:t>
      </w:r>
      <w:r>
        <w:rPr>
          <w:rFonts w:hint="default" w:ascii="宋体" w:hAnsi="宋体" w:cs="宋体"/>
          <w:kern w:val="2"/>
          <w:sz w:val="24"/>
          <w:highlight w:val="none"/>
          <w14:ligatures w14:val="standardContextual"/>
        </w:rPr>
        <w:t>5)</w:t>
      </w:r>
      <w:r>
        <w:rPr>
          <w:rFonts w:hint="eastAsia" w:ascii="宋体" w:hAnsi="宋体" w:cs="宋体"/>
          <w:sz w:val="24"/>
          <w:highlight w:val="none"/>
          <w:lang w:bidi="ar"/>
          <w14:ligatures w14:val="standardContextual"/>
        </w:rPr>
        <w:t>传感器 1 温湿度采集 ；</w:t>
      </w:r>
      <w:r>
        <w:rPr>
          <w:rFonts w:hint="default" w:ascii="宋体" w:hAnsi="宋体" w:cs="宋体"/>
          <w:kern w:val="2"/>
          <w:sz w:val="24"/>
          <w:highlight w:val="none"/>
          <w14:ligatures w14:val="standardContextual"/>
        </w:rPr>
        <w:t>6)</w:t>
      </w:r>
      <w:r>
        <w:rPr>
          <w:rFonts w:hint="eastAsia" w:ascii="宋体" w:hAnsi="宋体" w:cs="宋体"/>
          <w:sz w:val="24"/>
          <w:highlight w:val="none"/>
          <w:lang w:bidi="ar"/>
          <w14:ligatures w14:val="standardContextual"/>
        </w:rPr>
        <w:t>传感器 2 四路模拟量采集 ；</w:t>
      </w:r>
      <w:r>
        <w:rPr>
          <w:rFonts w:hint="default" w:ascii="宋体" w:hAnsi="宋体" w:cs="宋体"/>
          <w:kern w:val="2"/>
          <w:sz w:val="24"/>
          <w:highlight w:val="none"/>
          <w14:ligatures w14:val="standardContextual"/>
        </w:rPr>
        <w:t>7)</w:t>
      </w:r>
      <w:r>
        <w:rPr>
          <w:rFonts w:hint="eastAsia" w:ascii="宋体" w:hAnsi="宋体" w:cs="宋体"/>
          <w:sz w:val="24"/>
          <w:highlight w:val="none"/>
          <w:lang w:bidi="ar"/>
          <w14:ligatures w14:val="standardContextual"/>
        </w:rPr>
        <w:t>点阵屏显示中英文 ；</w:t>
      </w:r>
      <w:r>
        <w:rPr>
          <w:rFonts w:hint="default" w:ascii="宋体" w:hAnsi="宋体" w:cs="宋体"/>
          <w:kern w:val="2"/>
          <w:sz w:val="24"/>
          <w:highlight w:val="none"/>
          <w14:ligatures w14:val="standardContextual"/>
        </w:rPr>
        <w:t>8)</w:t>
      </w:r>
      <w:r>
        <w:rPr>
          <w:rFonts w:hint="eastAsia" w:ascii="宋体" w:hAnsi="宋体" w:cs="宋体"/>
          <w:sz w:val="24"/>
          <w:highlight w:val="none"/>
          <w:lang w:bidi="ar"/>
          <w14:ligatures w14:val="standardContextual"/>
        </w:rPr>
        <w:t>超声波控制 PWM 波 ；</w:t>
      </w:r>
      <w:r>
        <w:rPr>
          <w:rFonts w:hint="default" w:ascii="宋体" w:hAnsi="宋体" w:cs="宋体"/>
          <w:kern w:val="2"/>
          <w:sz w:val="24"/>
          <w:highlight w:val="none"/>
          <w14:ligatures w14:val="standardContextual"/>
        </w:rPr>
        <w:t>9)</w:t>
      </w:r>
      <w:r>
        <w:rPr>
          <w:rFonts w:hint="eastAsia" w:ascii="宋体" w:hAnsi="宋体" w:cs="宋体"/>
          <w:sz w:val="24"/>
          <w:highlight w:val="none"/>
          <w:lang w:bidi="ar"/>
          <w14:ligatures w14:val="standardContextual"/>
        </w:rPr>
        <w:t>指纹的录入与识别 ；</w:t>
      </w:r>
      <w:r>
        <w:rPr>
          <w:rFonts w:hint="default" w:ascii="宋体" w:hAnsi="宋体" w:cs="宋体"/>
          <w:kern w:val="2"/>
          <w:sz w:val="24"/>
          <w:highlight w:val="none"/>
          <w14:ligatures w14:val="standardContextual"/>
        </w:rPr>
        <w:t>10)</w:t>
      </w:r>
      <w:r>
        <w:rPr>
          <w:rFonts w:hint="eastAsia" w:ascii="宋体" w:hAnsi="宋体" w:cs="宋体"/>
          <w:sz w:val="24"/>
          <w:highlight w:val="none"/>
          <w:lang w:bidi="ar"/>
          <w14:ligatures w14:val="standardContextual"/>
        </w:rPr>
        <w:t>RFID 射频卡的读取 ；</w:t>
      </w:r>
      <w:r>
        <w:rPr>
          <w:rFonts w:hint="default" w:ascii="宋体" w:hAnsi="宋体" w:cs="宋体"/>
          <w:kern w:val="2"/>
          <w:sz w:val="24"/>
          <w:highlight w:val="none"/>
          <w14:ligatures w14:val="standardContextual"/>
        </w:rPr>
        <w:t>11)</w:t>
      </w:r>
      <w:r>
        <w:rPr>
          <w:rFonts w:hint="eastAsia" w:ascii="宋体" w:hAnsi="宋体" w:cs="宋体"/>
          <w:sz w:val="24"/>
          <w:highlight w:val="none"/>
          <w:lang w:bidi="ar"/>
          <w14:ligatures w14:val="standardContextual"/>
        </w:rPr>
        <w:t>GPS 模块的经纬度定位；12）提供对应实验的实训指导书和源代码。</w:t>
      </w:r>
    </w:p>
    <w:p w14:paraId="3E6D383F">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2.2、实践实验 </w:t>
      </w:r>
    </w:p>
    <w:p w14:paraId="337839A2">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sz w:val="24"/>
          <w:highlight w:val="none"/>
          <w:lang w:bidi="ar"/>
          <w14:ligatures w14:val="standardContextual"/>
        </w:rPr>
        <w:t>单片机通过矩阵键盘和电脑互发消息；</w:t>
      </w:r>
      <w:r>
        <w:rPr>
          <w:rFonts w:hint="default" w:ascii="宋体" w:hAnsi="宋体" w:cs="宋体"/>
          <w:kern w:val="2"/>
          <w:sz w:val="24"/>
          <w:highlight w:val="none"/>
          <w14:ligatures w14:val="standardContextual"/>
        </w:rPr>
        <w:t>2)</w:t>
      </w:r>
      <w:r>
        <w:rPr>
          <w:rFonts w:hint="eastAsia" w:ascii="宋体" w:hAnsi="宋体" w:cs="宋体"/>
          <w:sz w:val="24"/>
          <w:highlight w:val="none"/>
          <w:lang w:bidi="ar"/>
          <w14:ligatures w14:val="standardContextual"/>
        </w:rPr>
        <w:t>三合一门禁系统 ；</w:t>
      </w:r>
      <w:r>
        <w:rPr>
          <w:rFonts w:hint="default" w:ascii="宋体" w:hAnsi="宋体" w:cs="宋体"/>
          <w:kern w:val="2"/>
          <w:sz w:val="24"/>
          <w:highlight w:val="none"/>
          <w14:ligatures w14:val="standardContextual"/>
        </w:rPr>
        <w:t>3)</w:t>
      </w:r>
      <w:r>
        <w:rPr>
          <w:rFonts w:hint="eastAsia" w:ascii="宋体" w:hAnsi="宋体" w:cs="宋体"/>
          <w:sz w:val="24"/>
          <w:highlight w:val="none"/>
          <w:lang w:bidi="ar"/>
          <w14:ligatures w14:val="standardContextual"/>
        </w:rPr>
        <w:t>火灾报警器 ；</w:t>
      </w:r>
      <w:r>
        <w:rPr>
          <w:rFonts w:hint="default" w:ascii="宋体" w:hAnsi="宋体" w:cs="宋体"/>
          <w:kern w:val="2"/>
          <w:sz w:val="24"/>
          <w:highlight w:val="none"/>
          <w14:ligatures w14:val="standardContextual"/>
        </w:rPr>
        <w:t>4)</w:t>
      </w:r>
      <w:r>
        <w:rPr>
          <w:rFonts w:hint="eastAsia" w:ascii="宋体" w:hAnsi="宋体" w:cs="宋体"/>
          <w:sz w:val="24"/>
          <w:highlight w:val="none"/>
          <w:lang w:bidi="ar"/>
          <w14:ligatures w14:val="standardContextual"/>
        </w:rPr>
        <w:t>TF 卡的录入与读取 ；5）提供对应实验的实训指导书和源代码。</w:t>
      </w:r>
    </w:p>
    <w:p w14:paraId="05D93924">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3、32 位 RISC-V 双核核心板项目（基于 Arduino） </w:t>
      </w:r>
    </w:p>
    <w:p w14:paraId="6D36AE25">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3.1、基础实验 </w:t>
      </w:r>
    </w:p>
    <w:p w14:paraId="78190CBD">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sz w:val="24"/>
          <w:highlight w:val="none"/>
          <w:lang w:bidi="ar"/>
          <w14:ligatures w14:val="standardContextual"/>
        </w:rPr>
        <w:t>LED 控制与按键输入；</w:t>
      </w:r>
      <w:r>
        <w:rPr>
          <w:rFonts w:hint="default" w:ascii="宋体" w:hAnsi="宋体" w:cs="宋体"/>
          <w:kern w:val="2"/>
          <w:sz w:val="24"/>
          <w:highlight w:val="none"/>
          <w14:ligatures w14:val="standardContextual"/>
        </w:rPr>
        <w:t>2)</w:t>
      </w:r>
      <w:r>
        <w:rPr>
          <w:rFonts w:hint="eastAsia" w:ascii="宋体" w:hAnsi="宋体" w:cs="宋体"/>
          <w:sz w:val="24"/>
          <w:highlight w:val="none"/>
          <w:lang w:bidi="ar"/>
          <w14:ligatures w14:val="standardContextual"/>
        </w:rPr>
        <w:t>矩阵键盘驱动 ；</w:t>
      </w:r>
      <w:r>
        <w:rPr>
          <w:rFonts w:hint="default" w:ascii="宋体" w:hAnsi="宋体" w:cs="宋体"/>
          <w:kern w:val="2"/>
          <w:sz w:val="24"/>
          <w:highlight w:val="none"/>
          <w14:ligatures w14:val="standardContextual"/>
        </w:rPr>
        <w:t>3)</w:t>
      </w:r>
      <w:r>
        <w:rPr>
          <w:rFonts w:hint="eastAsia" w:ascii="宋体" w:hAnsi="宋体" w:cs="宋体"/>
          <w:sz w:val="24"/>
          <w:highlight w:val="none"/>
          <w:lang w:bidi="ar"/>
          <w14:ligatures w14:val="standardContextual"/>
        </w:rPr>
        <w:t>RGB 彩灯/交通灯驱动 ；</w:t>
      </w:r>
      <w:r>
        <w:rPr>
          <w:rFonts w:hint="default" w:ascii="宋体" w:hAnsi="宋体" w:cs="宋体"/>
          <w:kern w:val="2"/>
          <w:sz w:val="24"/>
          <w:highlight w:val="none"/>
          <w14:ligatures w14:val="standardContextual"/>
        </w:rPr>
        <w:t>4)</w:t>
      </w:r>
      <w:r>
        <w:rPr>
          <w:rFonts w:hint="eastAsia" w:ascii="宋体" w:hAnsi="宋体" w:cs="宋体"/>
          <w:sz w:val="24"/>
          <w:highlight w:val="none"/>
          <w:lang w:bidi="ar"/>
          <w14:ligatures w14:val="standardContextual"/>
        </w:rPr>
        <w:t>OLED 屏幕驱动 ；</w:t>
      </w:r>
      <w:r>
        <w:rPr>
          <w:rFonts w:hint="default" w:ascii="宋体" w:hAnsi="宋体" w:cs="宋体"/>
          <w:kern w:val="2"/>
          <w:sz w:val="24"/>
          <w:highlight w:val="none"/>
          <w14:ligatures w14:val="standardContextual"/>
        </w:rPr>
        <w:t>5)</w:t>
      </w:r>
      <w:r>
        <w:rPr>
          <w:rFonts w:hint="eastAsia" w:ascii="宋体" w:hAnsi="宋体" w:cs="宋体"/>
          <w:sz w:val="24"/>
          <w:highlight w:val="none"/>
          <w:lang w:bidi="ar"/>
          <w14:ligatures w14:val="standardContextual"/>
        </w:rPr>
        <w:t>传感器 1 温湿度采集 ；</w:t>
      </w:r>
      <w:r>
        <w:rPr>
          <w:rFonts w:hint="default" w:ascii="宋体" w:hAnsi="宋体" w:cs="宋体"/>
          <w:kern w:val="2"/>
          <w:sz w:val="24"/>
          <w:highlight w:val="none"/>
          <w14:ligatures w14:val="standardContextual"/>
        </w:rPr>
        <w:t>6)</w:t>
      </w:r>
      <w:r>
        <w:rPr>
          <w:rFonts w:hint="eastAsia" w:ascii="宋体" w:hAnsi="宋体" w:cs="宋体"/>
          <w:sz w:val="24"/>
          <w:highlight w:val="none"/>
          <w:lang w:bidi="ar"/>
          <w14:ligatures w14:val="standardContextual"/>
        </w:rPr>
        <w:t>传感器 2 四路模拟量采集 ；</w:t>
      </w:r>
      <w:r>
        <w:rPr>
          <w:rFonts w:hint="default" w:ascii="宋体" w:hAnsi="宋体" w:cs="宋体"/>
          <w:kern w:val="2"/>
          <w:sz w:val="24"/>
          <w:highlight w:val="none"/>
          <w14:ligatures w14:val="standardContextual"/>
        </w:rPr>
        <w:t>7)</w:t>
      </w:r>
      <w:r>
        <w:rPr>
          <w:rFonts w:hint="eastAsia" w:ascii="宋体" w:hAnsi="宋体" w:cs="宋体"/>
          <w:sz w:val="24"/>
          <w:highlight w:val="none"/>
          <w:lang w:bidi="ar"/>
          <w14:ligatures w14:val="standardContextual"/>
        </w:rPr>
        <w:t>点阵屏显示中英文；</w:t>
      </w:r>
      <w:r>
        <w:rPr>
          <w:rFonts w:hint="default" w:ascii="宋体" w:hAnsi="宋体" w:cs="宋体"/>
          <w:kern w:val="2"/>
          <w:sz w:val="24"/>
          <w:highlight w:val="none"/>
          <w14:ligatures w14:val="standardContextual"/>
        </w:rPr>
        <w:t>8)</w:t>
      </w:r>
      <w:r>
        <w:rPr>
          <w:rFonts w:hint="eastAsia" w:ascii="宋体" w:hAnsi="宋体" w:cs="宋体"/>
          <w:sz w:val="24"/>
          <w:highlight w:val="none"/>
          <w:lang w:bidi="ar"/>
          <w14:ligatures w14:val="standardContextual"/>
        </w:rPr>
        <w:t>超声波控制 PWM 波；</w:t>
      </w:r>
      <w:r>
        <w:rPr>
          <w:rFonts w:hint="default" w:ascii="宋体" w:hAnsi="宋体" w:cs="宋体"/>
          <w:kern w:val="2"/>
          <w:sz w:val="24"/>
          <w:highlight w:val="none"/>
          <w14:ligatures w14:val="standardContextual"/>
        </w:rPr>
        <w:t>9)</w:t>
      </w:r>
      <w:r>
        <w:rPr>
          <w:rFonts w:hint="eastAsia" w:ascii="宋体" w:hAnsi="宋体" w:cs="宋体"/>
          <w:sz w:val="24"/>
          <w:highlight w:val="none"/>
          <w:lang w:bidi="ar"/>
          <w14:ligatures w14:val="standardContextual"/>
        </w:rPr>
        <w:t>指纹的录入与识别；</w:t>
      </w:r>
      <w:r>
        <w:rPr>
          <w:rFonts w:hint="default" w:ascii="宋体" w:hAnsi="宋体" w:cs="宋体"/>
          <w:kern w:val="2"/>
          <w:sz w:val="24"/>
          <w:highlight w:val="none"/>
          <w14:ligatures w14:val="standardContextual"/>
        </w:rPr>
        <w:t>10)</w:t>
      </w:r>
      <w:r>
        <w:rPr>
          <w:rFonts w:hint="eastAsia" w:ascii="宋体" w:hAnsi="宋体" w:cs="宋体"/>
          <w:sz w:val="24"/>
          <w:highlight w:val="none"/>
          <w:lang w:bidi="ar"/>
          <w14:ligatures w14:val="standardContextual"/>
        </w:rPr>
        <w:t>RFID 射频卡的读取 ；</w:t>
      </w:r>
      <w:r>
        <w:rPr>
          <w:rFonts w:hint="default" w:ascii="宋体" w:hAnsi="宋体" w:cs="宋体"/>
          <w:kern w:val="2"/>
          <w:sz w:val="24"/>
          <w:highlight w:val="none"/>
          <w14:ligatures w14:val="standardContextual"/>
        </w:rPr>
        <w:t>11)</w:t>
      </w:r>
      <w:r>
        <w:rPr>
          <w:rFonts w:hint="eastAsia" w:ascii="宋体" w:hAnsi="宋体" w:cs="宋体"/>
          <w:sz w:val="24"/>
          <w:highlight w:val="none"/>
          <w:lang w:bidi="ar"/>
          <w14:ligatures w14:val="standardContextual"/>
        </w:rPr>
        <w:t>GPS 模块的经纬度定位 ；12）提供对应实验的实训指导书和源代码。</w:t>
      </w:r>
    </w:p>
    <w:p w14:paraId="71D3F1B8">
      <w:pPr>
        <w:widowControl/>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 xml:space="preserve">3.2、实践实验 </w:t>
      </w:r>
    </w:p>
    <w:p w14:paraId="0C83FE96">
      <w:pPr>
        <w:widowControl/>
        <w:ind w:firstLine="480" w:firstLineChars="200"/>
        <w:jc w:val="left"/>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sz w:val="24"/>
          <w:highlight w:val="none"/>
          <w:lang w:bidi="ar"/>
          <w14:ligatures w14:val="standardContextual"/>
        </w:rPr>
        <w:t>单片机通过矩阵键盘和电脑互发消息；</w:t>
      </w:r>
      <w:r>
        <w:rPr>
          <w:rFonts w:hint="default" w:ascii="宋体" w:hAnsi="宋体" w:cs="宋体"/>
          <w:kern w:val="2"/>
          <w:sz w:val="24"/>
          <w:highlight w:val="none"/>
          <w14:ligatures w14:val="standardContextual"/>
        </w:rPr>
        <w:t>2)</w:t>
      </w:r>
      <w:r>
        <w:rPr>
          <w:rFonts w:hint="eastAsia" w:ascii="宋体" w:hAnsi="宋体" w:cs="宋体"/>
          <w:sz w:val="24"/>
          <w:highlight w:val="none"/>
          <w:lang w:bidi="ar"/>
          <w14:ligatures w14:val="standardContextual"/>
        </w:rPr>
        <w:t>三合一门禁系统；</w:t>
      </w:r>
      <w:r>
        <w:rPr>
          <w:rFonts w:hint="default" w:ascii="宋体" w:hAnsi="宋体" w:cs="宋体"/>
          <w:kern w:val="2"/>
          <w:sz w:val="24"/>
          <w:highlight w:val="none"/>
          <w14:ligatures w14:val="standardContextual"/>
        </w:rPr>
        <w:t>3)</w:t>
      </w:r>
      <w:r>
        <w:rPr>
          <w:rFonts w:hint="eastAsia" w:ascii="宋体" w:hAnsi="宋体" w:cs="宋体"/>
          <w:sz w:val="24"/>
          <w:highlight w:val="none"/>
          <w:lang w:bidi="ar"/>
          <w14:ligatures w14:val="standardContextual"/>
        </w:rPr>
        <w:t>火灾报警器 ；</w:t>
      </w:r>
      <w:r>
        <w:rPr>
          <w:rFonts w:hint="default" w:ascii="宋体" w:hAnsi="宋体" w:cs="宋体"/>
          <w:kern w:val="2"/>
          <w:sz w:val="24"/>
          <w:highlight w:val="none"/>
          <w14:ligatures w14:val="standardContextual"/>
        </w:rPr>
        <w:t>4)</w:t>
      </w:r>
      <w:r>
        <w:rPr>
          <w:rFonts w:hint="eastAsia" w:ascii="宋体" w:hAnsi="宋体" w:cs="宋体"/>
          <w:sz w:val="24"/>
          <w:highlight w:val="none"/>
          <w:lang w:bidi="ar"/>
          <w14:ligatures w14:val="standardContextual"/>
        </w:rPr>
        <w:t>TF 卡的录入与读取；</w:t>
      </w:r>
      <w:r>
        <w:rPr>
          <w:rFonts w:hint="default" w:ascii="宋体" w:hAnsi="宋体" w:cs="宋体"/>
          <w:kern w:val="2"/>
          <w:sz w:val="24"/>
          <w:highlight w:val="none"/>
          <w14:ligatures w14:val="standardContextual"/>
        </w:rPr>
        <w:t>5)</w:t>
      </w:r>
      <w:r>
        <w:rPr>
          <w:rFonts w:hint="eastAsia" w:ascii="宋体" w:hAnsi="宋体" w:cs="宋体"/>
          <w:sz w:val="24"/>
          <w:highlight w:val="none"/>
          <w:lang w:bidi="ar"/>
          <w14:ligatures w14:val="standardContextual"/>
        </w:rPr>
        <w:t>提供对应实验的实训指导书和源代码。</w:t>
      </w:r>
    </w:p>
    <w:bookmarkEnd w:id="17"/>
    <w:bookmarkEnd w:id="18"/>
    <w:bookmarkEnd w:id="19"/>
    <w:bookmarkEnd w:id="20"/>
    <w:p w14:paraId="012F4E58">
      <w:pPr>
        <w:ind w:firstLine="420"/>
        <w:jc w:val="left"/>
        <w:rPr>
          <w:rFonts w:hint="eastAsia" w:ascii="宋体" w:hAnsi="宋体" w:cs="宋体"/>
          <w:b/>
          <w:bCs/>
          <w:sz w:val="24"/>
          <w:highlight w:val="none"/>
          <w:lang w:bidi="ar"/>
          <w14:ligatures w14:val="standardContextual"/>
        </w:rPr>
      </w:pPr>
      <w:r>
        <w:rPr>
          <w:rFonts w:hint="eastAsia" w:ascii="宋体" w:hAnsi="宋体" w:cs="宋体"/>
          <w:b/>
          <w:bCs/>
          <w:sz w:val="24"/>
          <w:highlight w:val="none"/>
          <w:lang w:bidi="ar"/>
          <w14:ligatures w14:val="standardContextual"/>
        </w:rPr>
        <w:t>五、视觉传感系统</w:t>
      </w:r>
    </w:p>
    <w:p w14:paraId="35E1D59C">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一）视觉检测：视觉检测模式：彩色；像元尺寸：≥4.8μm×4.8μm；分辨率：≥1280×1024；类型：CMOS；光源类型：环形；供电电压：DC24V；配套相应视觉软件；控制信号接线端均已香蕉接线座的形式引出，并配套连接线缆；</w:t>
      </w:r>
    </w:p>
    <w:p w14:paraId="08675CF4">
      <w:pPr>
        <w:tabs>
          <w:tab w:val="left" w:pos="5400"/>
        </w:tabs>
        <w:adjustRightInd w:val="0"/>
        <w:snapToGrid w:val="0"/>
        <w:ind w:firstLine="480" w:firstLineChars="200"/>
        <w:jc w:val="left"/>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（二）需配置光照度变送器、温湿度变送器、烟雾传感器、噪声变送器，以上传感器的485接口均需独立引出到DIY区面板上，需提供满足要求的实物图做为佐证材料。</w:t>
      </w:r>
    </w:p>
    <w:p w14:paraId="6431FFAB">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（三）工业交换机：RJ45接口数量：≥5。</w:t>
      </w:r>
    </w:p>
    <w:p w14:paraId="359B2CB6">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（四）人工智能视觉教学系统</w:t>
      </w:r>
    </w:p>
    <w:p w14:paraId="62A1C1AE">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为满足学习图像处理相关的基础知识，更好的掌握图像识别及分类、目标检测、形状识别、颜色识别等功能，以便通过更多的方式使用视觉装置与平台交互，拓展平台功能。</w:t>
      </w:r>
    </w:p>
    <w:p w14:paraId="0E661ABC">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（1）应支持对采集的图像数据进行框选、描述等操作；</w:t>
      </w:r>
    </w:p>
    <w:p w14:paraId="0004F54A">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（2）应支持识别图像中的物品类别，进行自动归类，并存放到电脑指定路径进行持久化保存；</w:t>
      </w:r>
    </w:p>
    <w:p w14:paraId="15F248CF">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▲（3）应支持将本地带有噪点的图像通过</w:t>
      </w:r>
      <w:r>
        <w:rPr>
          <w:rFonts w:hint="eastAsia" w:ascii="宋体" w:hAnsi="宋体" w:cs="宋体"/>
          <w:kern w:val="2"/>
          <w:sz w:val="24"/>
          <w:highlight w:val="none"/>
          <w:lang w:val="en-US" w:eastAsia="zh-CN"/>
          <w14:ligatures w14:val="standardContextual"/>
        </w:rPr>
        <w:t>不少于1种</w:t>
      </w:r>
      <w:r>
        <w:rPr>
          <w:rFonts w:hint="eastAsia" w:ascii="宋体" w:hAnsi="宋体" w:cs="宋体"/>
          <w:kern w:val="2"/>
          <w:sz w:val="24"/>
          <w:highlight w:val="none"/>
          <w14:ligatures w14:val="standardContextual"/>
        </w:rPr>
        <w:t>滤波方式完成图像降噪；</w:t>
      </w:r>
    </w:p>
    <w:p w14:paraId="37935423">
      <w:pPr>
        <w:ind w:firstLine="420"/>
        <w:jc w:val="left"/>
        <w:rPr>
          <w:rFonts w:hint="eastAsia" w:ascii="宋体" w:hAnsi="宋体" w:cs="宋体"/>
          <w:b/>
          <w:bCs/>
          <w:sz w:val="24"/>
          <w:highlight w:val="none"/>
          <w:lang w:bidi="ar"/>
          <w14:ligatures w14:val="standardContextual"/>
        </w:rPr>
      </w:pPr>
      <w:r>
        <w:rPr>
          <w:rFonts w:hint="eastAsia" w:ascii="宋体" w:hAnsi="宋体" w:cs="宋体"/>
          <w:b/>
          <w:bCs/>
          <w:sz w:val="24"/>
          <w:highlight w:val="none"/>
          <w:lang w:bidi="ar"/>
          <w14:ligatures w14:val="standardContextual"/>
        </w:rPr>
        <w:t>六、传输分拣系统</w:t>
      </w:r>
    </w:p>
    <w:p w14:paraId="522AA8C9">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（一）井式供料模块：</w:t>
      </w:r>
      <w:r>
        <w:rPr>
          <w:rFonts w:hint="default" w:ascii="宋体" w:hAnsi="宋体" w:cs="宋体"/>
          <w:sz w:val="24"/>
          <w:highlight w:val="none"/>
          <w:lang w:bidi="ar"/>
          <w14:ligatures w14:val="standardContextual"/>
        </w:rPr>
        <w:t>由推料装置、井式落料装置、安装底板及检测传感器组成，完成物料自动落料及推料</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装置形态：垂直顺序落料式；电动缸行程：≥50mm；</w:t>
      </w:r>
      <w:r>
        <w:rPr>
          <w:rFonts w:hint="eastAsia" w:ascii="宋体" w:hAnsi="宋体" w:cs="宋体"/>
          <w:sz w:val="24"/>
          <w:highlight w:val="none"/>
          <w:lang w:bidi="ar"/>
          <w14:ligatures w14:val="standardContextual"/>
        </w:rPr>
        <w:t>控制信号接线端均已香蕉接线座的形式引出，并配套连接线缆；</w:t>
      </w:r>
    </w:p>
    <w:p w14:paraId="37FE0A11">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二）输送模块：由铝合金框架、步进电机、传送带及安装底座组成，完成工件的输任务，可与视觉检测模块配合使用，共同完成传输及检测等任务。步进电机类型：两相步进电机；步距角：≤1.8°；轴径：≥5mm；控制信号接线端均已香蕉接线座的形式引出，并配套连接线缆；</w:t>
      </w:r>
    </w:p>
    <w:p w14:paraId="2A267E17">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（三）料仓模块尺寸：≥</w:t>
      </w:r>
      <w:r>
        <w:rPr>
          <w:rFonts w:hint="default" w:ascii="宋体" w:hAnsi="宋体" w:cs="宋体"/>
          <w:sz w:val="24"/>
          <w:highlight w:val="none"/>
          <w:lang w:bidi="ar"/>
          <w14:ligatures w14:val="standardContextual"/>
        </w:rPr>
        <w:t>30</w:t>
      </w:r>
      <w:r>
        <w:rPr>
          <w:rFonts w:hint="eastAsia" w:ascii="宋体" w:hAnsi="宋体" w:cs="宋体"/>
          <w:sz w:val="24"/>
          <w:highlight w:val="none"/>
          <w:lang w:bidi="ar"/>
          <w14:ligatures w14:val="standardContextual"/>
        </w:rPr>
        <w:t>0mm</w:t>
      </w:r>
      <w:r>
        <w:rPr>
          <w:rFonts w:hint="default" w:ascii="宋体" w:hAnsi="宋体" w:cs="宋体"/>
          <w:sz w:val="24"/>
          <w:highlight w:val="none"/>
          <w:lang w:bidi="ar"/>
          <w14:ligatures w14:val="standardContextual"/>
        </w:rPr>
        <w:t>*22</w:t>
      </w:r>
      <w:r>
        <w:rPr>
          <w:rFonts w:hint="eastAsia" w:ascii="宋体" w:hAnsi="宋体" w:cs="宋体"/>
          <w:sz w:val="24"/>
          <w:highlight w:val="none"/>
          <w:lang w:bidi="ar"/>
          <w14:ligatures w14:val="standardContextual"/>
        </w:rPr>
        <w:t>0mm</w:t>
      </w:r>
      <w:r>
        <w:rPr>
          <w:rFonts w:hint="default" w:ascii="宋体" w:hAnsi="宋体" w:cs="宋体"/>
          <w:sz w:val="24"/>
          <w:highlight w:val="none"/>
          <w:lang w:bidi="ar"/>
          <w14:ligatures w14:val="standardContextual"/>
        </w:rPr>
        <w:t>*7</w:t>
      </w:r>
      <w:r>
        <w:rPr>
          <w:rFonts w:hint="eastAsia" w:ascii="宋体" w:hAnsi="宋体" w:cs="宋体"/>
          <w:sz w:val="24"/>
          <w:highlight w:val="none"/>
          <w:lang w:bidi="ar"/>
          <w14:ligatures w14:val="standardContextual"/>
        </w:rPr>
        <w:t>0mm；组成：</w:t>
      </w:r>
      <w:r>
        <w:rPr>
          <w:rFonts w:hint="default" w:ascii="宋体" w:hAnsi="宋体" w:cs="宋体"/>
          <w:sz w:val="24"/>
          <w:highlight w:val="none"/>
          <w:lang w:bidi="ar"/>
          <w14:ligatures w14:val="standardContextual"/>
        </w:rPr>
        <w:t>底板、安装型材</w:t>
      </w:r>
      <w:r>
        <w:rPr>
          <w:rFonts w:hint="eastAsia" w:ascii="宋体" w:hAnsi="宋体" w:cs="宋体"/>
          <w:sz w:val="24"/>
          <w:highlight w:val="none"/>
          <w:lang w:bidi="ar"/>
          <w14:ligatures w14:val="standardContextual"/>
        </w:rPr>
        <w:t>、</w:t>
      </w:r>
      <w:r>
        <w:rPr>
          <w:rFonts w:hint="default" w:ascii="宋体" w:hAnsi="宋体" w:cs="宋体"/>
          <w:sz w:val="24"/>
          <w:highlight w:val="none"/>
          <w:lang w:bidi="ar"/>
          <w14:ligatures w14:val="standardContextual"/>
        </w:rPr>
        <w:t>库位上板、把手</w:t>
      </w:r>
      <w:r>
        <w:rPr>
          <w:rFonts w:hint="eastAsia" w:ascii="宋体" w:hAnsi="宋体" w:cs="宋体"/>
          <w:sz w:val="24"/>
          <w:highlight w:val="none"/>
          <w:lang w:bidi="ar"/>
          <w14:ligatures w14:val="standardContextual"/>
        </w:rPr>
        <w:t>；库位：≥6个。</w:t>
      </w:r>
    </w:p>
    <w:p w14:paraId="655644ED">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（四）搬运机械手模块：由移动模组、步进电机、顶升气缸、旋转气缸、手爪气缸、伸出气缸、电磁阀组、槽形限位传感器、接线盒、物料库位、安装底板组成；步进驱动器：输入电源电压：≥DC 20~50V；输出电流峰值：≥1.4~5.6；步进脉冲频率：≥150K；步进电机类型：两相步进电机；步距角：≥1.8°；保持转矩：≥3N.m；相电流：≥5A；整体外形尺寸≥510×304×230mm（长×宽×高）；控制信号接线端均已香蕉接线座的形式引出，并配套连接线缆；</w:t>
      </w:r>
    </w:p>
    <w:p w14:paraId="7F3C480D">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（五）分拣模块：</w:t>
      </w:r>
      <w:r>
        <w:rPr>
          <w:rFonts w:hint="default" w:ascii="宋体" w:hAnsi="宋体" w:cs="宋体"/>
          <w:sz w:val="24"/>
          <w:highlight w:val="none"/>
          <w:lang w:bidi="ar"/>
          <w14:ligatures w14:val="standardContextual"/>
        </w:rPr>
        <w:t>由传送带、步进电机、传送带传感器、颜色传感器、电感接近开关、电磁阀组、接线盒、安装底板组成</w:t>
      </w:r>
      <w:r>
        <w:rPr>
          <w:rFonts w:hint="eastAsia" w:ascii="宋体" w:hAnsi="宋体" w:cs="宋体"/>
          <w:sz w:val="24"/>
          <w:highlight w:val="none"/>
          <w:lang w:bidi="ar"/>
          <w14:ligatures w14:val="standardContextual"/>
        </w:rPr>
        <w:t>；步进驱动器输入电源电压：DC 20~50V；输出电流峰值：1.4~5.6；步进脉冲频率：≥150K；步进电机步距角：≥1.8°；保持转矩：≥3N.m；相电流：≥5A；传感器：光电</w:t>
      </w:r>
      <w:r>
        <w:rPr>
          <w:rFonts w:hint="default" w:ascii="宋体" w:hAnsi="宋体" w:cs="宋体"/>
          <w:sz w:val="24"/>
          <w:highlight w:val="none"/>
          <w:lang w:bidi="ar"/>
          <w14:ligatures w14:val="standardContextual"/>
        </w:rPr>
        <w:t>传感器</w:t>
      </w:r>
      <w:r>
        <w:rPr>
          <w:rFonts w:hint="eastAsia" w:ascii="宋体" w:hAnsi="宋体" w:cs="宋体"/>
          <w:sz w:val="24"/>
          <w:highlight w:val="none"/>
          <w:lang w:bidi="ar"/>
          <w14:ligatures w14:val="standardContextual"/>
        </w:rPr>
        <w:t>：≥2个；</w:t>
      </w:r>
      <w:r>
        <w:rPr>
          <w:rFonts w:hint="default" w:ascii="宋体" w:hAnsi="宋体" w:cs="宋体"/>
          <w:sz w:val="24"/>
          <w:highlight w:val="none"/>
          <w:lang w:bidi="ar"/>
          <w14:ligatures w14:val="standardContextual"/>
        </w:rPr>
        <w:t>电感传感器</w:t>
      </w:r>
      <w:r>
        <w:rPr>
          <w:rFonts w:hint="eastAsia" w:ascii="宋体" w:hAnsi="宋体" w:cs="宋体"/>
          <w:sz w:val="24"/>
          <w:highlight w:val="none"/>
          <w:lang w:bidi="ar"/>
          <w14:ligatures w14:val="standardContextual"/>
        </w:rPr>
        <w:t>：≥1个；</w:t>
      </w:r>
      <w:r>
        <w:rPr>
          <w:rFonts w:hint="default" w:ascii="宋体" w:hAnsi="宋体" w:cs="宋体"/>
          <w:sz w:val="24"/>
          <w:highlight w:val="none"/>
          <w:lang w:bidi="ar"/>
          <w14:ligatures w14:val="standardContextual"/>
        </w:rPr>
        <w:t>颜色传感器</w:t>
      </w:r>
      <w:r>
        <w:rPr>
          <w:rFonts w:hint="eastAsia" w:ascii="宋体" w:hAnsi="宋体" w:cs="宋体"/>
          <w:sz w:val="24"/>
          <w:highlight w:val="none"/>
          <w:lang w:bidi="ar"/>
          <w14:ligatures w14:val="standardContextual"/>
        </w:rPr>
        <w:t>：≥1个；分拣装置：≥2个需由分拣气缸以及滑道等组成，可模拟物料的分拣动作；分拣气缸：≥1个；分拣滑道：≥1个；电磁阀：≥2个。整体外形尺寸≥510×304×235mm（长×宽×高）；控制信号接线端均已香蕉接线座的形式引出，并配套连接线缆；</w:t>
      </w:r>
    </w:p>
    <w:p w14:paraId="609DC0E3">
      <w:pPr>
        <w:ind w:firstLine="420"/>
        <w:jc w:val="left"/>
        <w:rPr>
          <w:rFonts w:hint="eastAsia" w:ascii="宋体" w:hAnsi="宋体" w:cs="宋体"/>
          <w:b/>
          <w:bCs/>
          <w:sz w:val="24"/>
          <w:highlight w:val="none"/>
          <w:lang w:bidi="ar"/>
          <w14:ligatures w14:val="standardContextual"/>
        </w:rPr>
      </w:pPr>
      <w:r>
        <w:rPr>
          <w:rFonts w:hint="eastAsia" w:ascii="宋体" w:hAnsi="宋体" w:cs="宋体"/>
          <w:b/>
          <w:bCs/>
          <w:sz w:val="24"/>
          <w:highlight w:val="none"/>
          <w:lang w:bidi="ar"/>
          <w14:ligatures w14:val="standardContextual"/>
        </w:rPr>
        <w:t>七、生产信息化管理系统</w:t>
      </w:r>
    </w:p>
    <w:p w14:paraId="18D99DC9">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配套主控制器和显示单元，主控制器内存：≥16G，存储：≥500G，显示终端：≥3个。</w:t>
      </w:r>
    </w:p>
    <w:p w14:paraId="49AD0C8F">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系统需覆盖生产计划与调度、实时生产监控、质量管理、人员与设备管理等核心业务流程，通过对平台进行生产排产及工单下发，可以监控加工过程中各工序生产进度，同时可以实时采集生产过程数据，在可视化大屏界面进行集中展示。</w:t>
      </w:r>
    </w:p>
    <w:p w14:paraId="59927E1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主要功能如下：</w:t>
      </w:r>
    </w:p>
    <w:p w14:paraId="51EDA32D">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1.组织架构：应能够实现对部门、岗位、角色、用户的管理；</w:t>
      </w:r>
    </w:p>
    <w:p w14:paraId="0321CF6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2.系统管理:应具备菜单管理、字典管理、参数设置、日志管理、编码规则等功能；</w:t>
      </w:r>
    </w:p>
    <w:p w14:paraId="10D84893">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应具备大屏设计功能，需满足以下功能：在界面可查看现有项目大屏并进行编辑；编辑界面应具有20种以上图表，10种以上信息组件，25种以上小组件，100种以上图标，500种以上主题颜色；可设置大屏背景颜色、应用类型、适配方式、滤镜等，支持预览功能；</w:t>
      </w:r>
      <w:r>
        <w:rPr>
          <w:rFonts w:hint="eastAsia" w:ascii="宋体" w:hAnsi="宋体" w:cs="宋体"/>
          <w:b/>
          <w:bCs/>
          <w:sz w:val="24"/>
          <w:highlight w:val="none"/>
          <w:lang w:bidi="ar"/>
          <w14:ligatures w14:val="standardContextual"/>
        </w:rPr>
        <w:t>（投标时需提供此条功能描述的软件截图</w:t>
      </w:r>
      <w:r>
        <w:rPr>
          <w:rFonts w:hint="eastAsia" w:ascii="宋体" w:hAnsi="宋体" w:cs="宋体"/>
          <w:b/>
          <w:bCs/>
          <w:kern w:val="2"/>
          <w:sz w:val="24"/>
          <w:highlight w:val="none"/>
          <w14:ligatures w14:val="standardContextual"/>
        </w:rPr>
        <w:t>作为佐证材料</w:t>
      </w:r>
      <w:r>
        <w:rPr>
          <w:rFonts w:hint="eastAsia" w:ascii="宋体" w:hAnsi="宋体" w:cs="宋体"/>
          <w:b/>
          <w:bCs/>
          <w:sz w:val="24"/>
          <w:highlight w:val="none"/>
          <w:lang w:bidi="ar"/>
          <w14:ligatures w14:val="standardContextual"/>
        </w:rPr>
        <w:t>）</w:t>
      </w:r>
    </w:p>
    <w:p w14:paraId="2FF7FCF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4.系统监控:应具有在线用户、定时任务、数据监控、服务监控、缓存监控等功能；</w:t>
      </w:r>
    </w:p>
    <w:p w14:paraId="1EFC36D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5.主数据：</w:t>
      </w:r>
    </w:p>
    <w:p w14:paraId="4214FEB3">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（1）物料产品管理：需满足树状结构展示物料产品分类，应能够查看物料编码、物料产品ID、物料名称、规格型号、单位、物料/产品、所属分类、是否启用等信息；</w:t>
      </w:r>
    </w:p>
    <w:p w14:paraId="08EDE00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（2）物料产品分类：需以树形结构展示物料产品分类数据，应能够在节点下新增物料产品，可查看分类、排序、物料/产品、是否启用、创建时间等信息；</w:t>
      </w:r>
    </w:p>
    <w:p w14:paraId="51363FF9">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（3）需满足计量单位功能：应能够查看单位编码、单位名称、是否是主单位、与主单位换算比例、是否启用等信息；</w:t>
      </w:r>
    </w:p>
    <w:p w14:paraId="472676AC">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4）需满足客户管理功能：添加客户信息时，应能够填写客户编码（支持自动生成），客户名称，客户简称，客户英文名称，客户类型，客户简介，客户地址，客户官网地址，客户邮箱地址，客户电话，选择是否有效等信息；</w:t>
      </w:r>
    </w:p>
    <w:p w14:paraId="2B731BA7">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5）应具备供应商管理界面：添加供应商信息时，可填写供应商编码（支持自动生成），供应商名称，供应商简称，供应商英文名称，供应商简介，供应商地址，供应商等级（需包含优质供应商、正常、重点关注、劣质供应商、黑名单），供应商官网地址，供应商邮箱地址，供应商电话，选择是否有效等信息；</w:t>
      </w:r>
    </w:p>
    <w:p w14:paraId="498153D4">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（6）应具备车间设置界面：可查看车间编码、车间名称、面积等信息；</w:t>
      </w:r>
    </w:p>
    <w:p w14:paraId="6F95EE98">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7）应具备工作站界面，需满足以下功能：可查看工作站编号、工作站名称、工作站地点、所在车间名称、所属工序、是否启用等信息，修改工作站信息时，可修改工作站编号（支持自动生成），工作站名称，工作站地点，所在车间，所属工序，是否启用等信息，同时在工作站下可绑定人力资源、设备资源、工装夹具等信息；</w:t>
      </w:r>
    </w:p>
    <w:p w14:paraId="736A763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6.仓储管理：</w:t>
      </w:r>
    </w:p>
    <w:p w14:paraId="2E1A906A">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（1）需满足仓库设置、库存现有量、采购入库、供应商退货、生产领料、生产退料、产品入库、销售出库、销售退货、转移调拨、赋码管理、装箱管理、SN码、外协发料、外协入库等功能；</w:t>
      </w:r>
    </w:p>
    <w:p w14:paraId="5CD982C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仓库设置：应能够通过仓库编码、仓库名称等条件进行搜索，应能够查看仓库编码、仓库名称、位置、面积、负责人等信息，支持对仓库的新增、修改、删除等操作，支持点击库区应能够查看仓库各库区信息，包括库区编码、库区名称、面积等信息，在库区界面可点击库位查看库位信息，包括库位编码、库位名称、面积、最大载重量、库位位置x、库位位置y，库位位置z，是否启用等信息；</w:t>
      </w:r>
    </w:p>
    <w:p w14:paraId="5A11E268">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应具备库存现有量界面，需满足以下功能：以树形结构展示物料产品分类，可查看产品物料编码，产品物料名称，规划型号，在库数量，单位，入库批次号，仓库，库区，库位，供应商编号，供应商名称，供应商简称，生产工单，入库日期，库存有效期等信息，支持批量导出；</w:t>
      </w:r>
    </w:p>
    <w:p w14:paraId="43A492CB">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（4）应具备赋码管理界面，需满足以下功能：可查看条码格式、条码类型、条码内容、业务编码、业务名称、是否生效等信息，支持条码设置、批量打印等功能；</w:t>
      </w:r>
    </w:p>
    <w:p w14:paraId="7C5A90BD">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7.设备管理：</w:t>
      </w:r>
    </w:p>
    <w:p w14:paraId="65540DC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（1）应具备设备类型设置界面，需满足以下功能：可通过树形结构展示设备类型信息，可通过类型名称、是否启用等条件对设备类型进行搜索；</w:t>
      </w:r>
    </w:p>
    <w:p w14:paraId="760894F3">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应具备设备台账界面，需满足以下功能：可通过树形结构展示设备分类，可根据设备编码、设备名称等条件对设备进行搜索，可查看设备编码、设备名称、品牌、规格型号、所属车间、发布主题、订阅主题、设备状态、创建时间等信息；可通过查看设备状态功能打开生产管理设备监控大屏监控设备数据信息，包含井式供料、六轴机器人、传输机构等单元的数据；</w:t>
      </w:r>
    </w:p>
    <w:p w14:paraId="6A518EF6">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（3）应具备维修单功能：可查看维修单编号，维修单名称，设备名称，报修日期，维修完成日期，验收日期，维修结果，维修人员，单据状态等信息；</w:t>
      </w:r>
    </w:p>
    <w:p w14:paraId="564A4D2E">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8.工装夹具管理</w:t>
      </w:r>
    </w:p>
    <w:p w14:paraId="555D1CE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（1）应具备类型设置界面，需满足以下功能：可查看类型编码、类型名称、是否编码管理、保养维护类型、保养周期等信息；</w:t>
      </w:r>
    </w:p>
    <w:p w14:paraId="0C6D465F">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（2）应具备工装夹具台账界面：可查看编号、名称、品牌、型号、类型、库存数量、可用数量、保养维护类型、下次保养周期、下次保养日期等信息；</w:t>
      </w:r>
    </w:p>
    <w:p w14:paraId="0A05D756">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9.生产管理：</w:t>
      </w:r>
    </w:p>
    <w:p w14:paraId="4658A11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应具备生产工单功能：添加生产工单时，可填写工单编号（支持自动生成），工单名称，选择来源类型（包含客户订单、库存备货），当来源类型选择库存备货时，可选择工单类型（包含自产、外协、外购），产品编号，工单数量，需求日期，批次号等信息，当工单类型选择外协时，还可填写供应商编码、供应商名称信息；当来源类型选择客户订单时，还可以再填写订单编号，客户编码，客户名称等信息；</w:t>
      </w:r>
      <w:r>
        <w:rPr>
          <w:rFonts w:hint="eastAsia" w:ascii="宋体" w:hAnsi="宋体" w:cs="宋体"/>
          <w:b/>
          <w:bCs/>
          <w:sz w:val="24"/>
          <w:highlight w:val="none"/>
          <w:lang w:bidi="ar"/>
          <w14:ligatures w14:val="standardContextual"/>
        </w:rPr>
        <w:t>（投标时需提供此条功能描述的软件截图</w:t>
      </w:r>
      <w:r>
        <w:rPr>
          <w:rFonts w:hint="eastAsia" w:ascii="宋体" w:hAnsi="宋体" w:cs="宋体"/>
          <w:b/>
          <w:bCs/>
          <w:kern w:val="2"/>
          <w:sz w:val="24"/>
          <w:highlight w:val="none"/>
          <w14:ligatures w14:val="standardContextual"/>
        </w:rPr>
        <w:t>作为佐证材料</w:t>
      </w:r>
      <w:r>
        <w:rPr>
          <w:rFonts w:hint="eastAsia" w:ascii="宋体" w:hAnsi="宋体" w:cs="宋体"/>
          <w:b/>
          <w:bCs/>
          <w:sz w:val="24"/>
          <w:highlight w:val="none"/>
          <w:lang w:bidi="ar"/>
          <w14:ligatures w14:val="standardContextual"/>
        </w:rPr>
        <w:t>）</w:t>
      </w:r>
    </w:p>
    <w:p w14:paraId="32F53B1D">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（2）应具备工序设置功能：添加生产工序时支持自动生成工序编码，修改生产工序时支持对操作步骤新增、修改、删除、导出等操作；</w:t>
      </w:r>
    </w:p>
    <w:p w14:paraId="28424A82">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应具备工艺流程功能：支持展示工艺路线数据，工艺路线由工序组成，支持对工序的新增、修改、删除操作；可以设置平台的组成工序，工序需包括以下步骤：井式供料完成物料上料，输送机构实现工件转运，送至视觉检测工位，工业相机采集工件图像及定位，六轴机器人通过末端执行器抓取工件，物料入库。添加工艺组成时，需填写序号，选择工序，与下一道工序关系（包含S-to-S、F-to-F、S-to-F、F-to-S），甘特图显示颜色，是否关键工序，是否需要质检确认，准备时间，等待时间等信息；工艺路线可关联产品，并支持对关联的产品新增、修改、删除、导出等操作；</w:t>
      </w:r>
    </w:p>
    <w:p w14:paraId="28E4A00B">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4）应具备生产排产界面：可通过甘特图方式查看生产工单的名称及完成比例，支持排产、工单下发功能；排产时支持展示产品配套工艺流程中的所有工序；通过选择工序，可以新增、修改、删除生产任务，并可支持导出生产任务；添加生产任务时，可以选择工作站，甘特图显示颜色，排产数量，开始时间，生产时长等信息；</w:t>
      </w:r>
      <w:r>
        <w:rPr>
          <w:rFonts w:hint="eastAsia" w:ascii="宋体" w:hAnsi="宋体" w:cs="宋体"/>
          <w:b/>
          <w:bCs/>
          <w:sz w:val="24"/>
          <w:highlight w:val="none"/>
          <w:lang w:bidi="ar"/>
          <w14:ligatures w14:val="standardContextual"/>
        </w:rPr>
        <w:t>（投标时需提供此条功能描述的软件截图</w:t>
      </w:r>
      <w:r>
        <w:rPr>
          <w:rFonts w:hint="eastAsia" w:ascii="宋体" w:hAnsi="宋体" w:cs="宋体"/>
          <w:b/>
          <w:bCs/>
          <w:kern w:val="2"/>
          <w:sz w:val="24"/>
          <w:highlight w:val="none"/>
          <w14:ligatures w14:val="standardContextual"/>
        </w:rPr>
        <w:t>作为佐证材料</w:t>
      </w:r>
      <w:r>
        <w:rPr>
          <w:rFonts w:hint="eastAsia" w:ascii="宋体" w:hAnsi="宋体" w:cs="宋体"/>
          <w:b/>
          <w:bCs/>
          <w:sz w:val="24"/>
          <w:highlight w:val="none"/>
          <w:lang w:bidi="ar"/>
          <w14:ligatures w14:val="standardContextual"/>
        </w:rPr>
        <w:t>）</w:t>
      </w:r>
    </w:p>
    <w:p w14:paraId="07F6668C">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5）应具备生产状态监控界面：可通过生产状态监控看板查看工单编码、工单状态、产品名称、工作站，排产、已生产、当前工序等信息，通过环形图展示生产状态信息，折线图展示近7日产品生产情况，以及展示设备在线率、设备利用率、设备故障率等信息；</w:t>
      </w:r>
    </w:p>
    <w:p w14:paraId="11AA5487">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6）应具备生产报工界面：可查看报工类型、工作站、生产工单编号、产品物料编码、产品物料名称、规格型号、报工数量、报工人、报工时间、审核人、状态等报工信息，添加生产报工记录时可以选择报工类型（支持自行报工、统一报工），选择生产工单，生产任务，可以填写产品编码，产品名称，单位，规划型号，报工数量，待检测数量，报工人，报工时间，审核人等信息。</w:t>
      </w:r>
    </w:p>
    <w:p w14:paraId="63999949">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10.应具备质量管理，界面需满足常见缺陷、检测项设置、检测模板、待检任务、来料检验、过程检验、出货检验等功能。</w:t>
      </w:r>
    </w:p>
    <w:p w14:paraId="7FFD3979">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11.应具备排班管理界面，需满足班组设置、排班计划、节假日设置、排班日历等功能。</w:t>
      </w:r>
    </w:p>
    <w:p w14:paraId="793F3EA7">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12.绘图工具</w:t>
      </w:r>
    </w:p>
    <w:p w14:paraId="11785AFA">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可通过绘图应用进行平台架构设计，完成平台架构图的绘制。</w:t>
      </w:r>
    </w:p>
    <w:p w14:paraId="757E1984">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需支持60种以上基本图形、40种以上通用图形、40种以上高级图形、30种以上流程图图形，需支持通过快捷键快速插入矩形、椭圆形、菱形、线条、备注、文本等内容，需支持对外观、主题、自适应颜色等进行设置；</w:t>
      </w:r>
    </w:p>
    <w:p w14:paraId="7BB961CC">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（2）在绘图区域支持对网格、页面视图、背景色、阴影、连接箭头、连接点、参考线等进行勾选，支持背景更改，选择页面尺寸等操作；在样式区域可选择20种以上样式；</w:t>
      </w:r>
    </w:p>
    <w:p w14:paraId="4DA829E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（3）需支持导出PNG、JPEG、SVG等格式文件；</w:t>
      </w:r>
    </w:p>
    <w:p w14:paraId="3EAD8F0C">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（4）需支持对布局进行设置，包括水平流、垂直流、水平树、垂直树、径向树、力导向图、组织结构图等；</w:t>
      </w:r>
    </w:p>
    <w:p w14:paraId="623AC06B">
      <w:pPr>
        <w:ind w:firstLine="420"/>
        <w:jc w:val="left"/>
        <w:rPr>
          <w:rFonts w:hint="eastAsia" w:ascii="宋体" w:hAnsi="宋体" w:cs="宋体"/>
          <w:b/>
          <w:bCs/>
          <w:sz w:val="24"/>
          <w:highlight w:val="none"/>
          <w:lang w:bidi="ar"/>
          <w14:ligatures w14:val="standardContextual"/>
        </w:rPr>
      </w:pPr>
      <w:r>
        <w:rPr>
          <w:rFonts w:hint="eastAsia" w:ascii="宋体" w:hAnsi="宋体" w:cs="宋体"/>
          <w:b/>
          <w:bCs/>
          <w:sz w:val="24"/>
          <w:highlight w:val="none"/>
          <w:lang w:bidi="ar"/>
          <w14:ligatures w14:val="standardContextual"/>
        </w:rPr>
        <w:t>八、模数电测试系统</w:t>
      </w:r>
    </w:p>
    <w:p w14:paraId="10128F9D">
      <w:pPr>
        <w:ind w:firstLine="480" w:firstLineChars="200"/>
        <w:jc w:val="left"/>
        <w:rPr>
          <w:rFonts w:hint="eastAsia" w:ascii="宋体" w:hAnsi="宋体" w:cs="宋体"/>
          <w:kern w:val="2"/>
          <w:sz w:val="24"/>
          <w:highlight w:val="none"/>
          <w14:ligatures w14:val="standardContextual"/>
        </w:rPr>
      </w:pPr>
      <w:r>
        <w:rPr>
          <w:rFonts w:hint="eastAsia" w:ascii="宋体" w:hAnsi="宋体" w:cs="宋体"/>
          <w:sz w:val="24"/>
          <w:highlight w:val="none"/>
          <w:lang w:bidi="ar"/>
          <w14:ligatures w14:val="standardContextual"/>
        </w:rPr>
        <w:t>（一）模数电单元</w:t>
      </w:r>
      <w:r>
        <w:rPr>
          <w:rFonts w:hint="eastAsia" w:ascii="宋体" w:hAnsi="宋体" w:cs="宋体"/>
          <w:kern w:val="2"/>
          <w:sz w:val="24"/>
          <w:highlight w:val="none"/>
          <w14:ligatures w14:val="standardContextual"/>
        </w:rPr>
        <w:t>技术要求</w:t>
      </w:r>
    </w:p>
    <w:p w14:paraId="56B30853">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1、虚拟仪表模块主板1块、8个数电模块、8个模电模块、元器件盒及面包板周边电路。</w:t>
      </w:r>
    </w:p>
    <w:p w14:paraId="2F140177">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2、虚拟仪表仿真软件：</w:t>
      </w:r>
    </w:p>
    <w:p w14:paraId="14696A7F">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2.1函数/任意波形发生器  </w:t>
      </w:r>
    </w:p>
    <w:p w14:paraId="6E53EEB0">
      <w:pPr>
        <w:tabs>
          <w:tab w:val="center" w:pos="4153"/>
          <w:tab w:val="right" w:pos="8306"/>
        </w:tabs>
        <w:snapToGrid w:val="0"/>
        <w:ind w:left="20" w:firstLine="420"/>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kern w:val="2"/>
          <w:sz w:val="24"/>
          <w:highlight w:val="none"/>
          <w14:ligatures w14:val="standardContextual"/>
        </w:rPr>
        <w:t>输出电压范围：-4~4V；</w:t>
      </w:r>
      <w:r>
        <w:rPr>
          <w:rFonts w:hint="default" w:ascii="宋体" w:hAnsi="宋体" w:cs="宋体"/>
          <w:kern w:val="2"/>
          <w:sz w:val="24"/>
          <w:highlight w:val="none"/>
          <w14:ligatures w14:val="standardContextual"/>
        </w:rPr>
        <w:t>2)</w:t>
      </w:r>
      <w:r>
        <w:rPr>
          <w:rFonts w:hint="eastAsia" w:ascii="宋体" w:hAnsi="宋体" w:cs="宋体"/>
          <w:kern w:val="2"/>
          <w:sz w:val="24"/>
          <w:highlight w:val="none"/>
          <w14:ligatures w14:val="standardContextual"/>
        </w:rPr>
        <w:t>最大输出电流：10mA；</w:t>
      </w:r>
      <w:r>
        <w:rPr>
          <w:rFonts w:hint="default" w:ascii="宋体" w:hAnsi="宋体" w:cs="宋体"/>
          <w:kern w:val="2"/>
          <w:sz w:val="24"/>
          <w:highlight w:val="none"/>
          <w14:ligatures w14:val="standardContextual"/>
        </w:rPr>
        <w:t>3)</w:t>
      </w:r>
      <w:r>
        <w:rPr>
          <w:rFonts w:hint="eastAsia" w:ascii="宋体" w:hAnsi="宋体" w:cs="宋体"/>
          <w:kern w:val="2"/>
          <w:sz w:val="24"/>
          <w:highlight w:val="none"/>
          <w14:ligatures w14:val="standardContextual"/>
        </w:rPr>
        <w:t>输出频率：a.正弦波：0Hz~10kHz，频率步进 1Hz；b.方 波：10Hz~1kHz，频率步进&lt;20Hz；c.三角波：0Hz~1kHz，频率步进&lt;2Hz；</w:t>
      </w:r>
      <w:r>
        <w:rPr>
          <w:rFonts w:hint="default" w:ascii="宋体" w:hAnsi="宋体" w:cs="宋体"/>
          <w:kern w:val="2"/>
          <w:sz w:val="24"/>
          <w:highlight w:val="none"/>
          <w14:ligatures w14:val="standardContextual"/>
        </w:rPr>
        <w:t>4)</w:t>
      </w:r>
      <w:r>
        <w:rPr>
          <w:rFonts w:hint="eastAsia" w:ascii="宋体" w:hAnsi="宋体" w:cs="宋体"/>
          <w:kern w:val="2"/>
          <w:sz w:val="24"/>
          <w:highlight w:val="none"/>
          <w14:ligatures w14:val="standardContextual"/>
        </w:rPr>
        <w:t>衰减步进值：0.5dB。</w:t>
      </w:r>
    </w:p>
    <w:p w14:paraId="2C861751">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2.2示波器  </w:t>
      </w:r>
    </w:p>
    <w:p w14:paraId="5E34EC64">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输入电压范围：-4.6~4.6V； </w:t>
      </w:r>
    </w:p>
    <w:p w14:paraId="7BF18255">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kern w:val="2"/>
          <w:sz w:val="24"/>
          <w:highlight w:val="none"/>
          <w14:ligatures w14:val="standardContextual"/>
        </w:rPr>
        <w:t>输入通道数：两通道；</w:t>
      </w:r>
      <w:r>
        <w:rPr>
          <w:rFonts w:hint="default" w:ascii="宋体" w:hAnsi="宋体" w:cs="宋体"/>
          <w:kern w:val="2"/>
          <w:sz w:val="24"/>
          <w:highlight w:val="none"/>
          <w14:ligatures w14:val="standardContextual"/>
        </w:rPr>
        <w:t>2)</w:t>
      </w:r>
      <w:r>
        <w:rPr>
          <w:rFonts w:hint="eastAsia" w:ascii="宋体" w:hAnsi="宋体" w:cs="宋体"/>
          <w:kern w:val="2"/>
          <w:sz w:val="24"/>
          <w:highlight w:val="none"/>
          <w14:ligatures w14:val="standardContextual"/>
        </w:rPr>
        <w:t>输入信号频率范围：0Hz-10KHz；</w:t>
      </w:r>
      <w:r>
        <w:rPr>
          <w:rFonts w:hint="default" w:ascii="宋体" w:hAnsi="宋体" w:cs="宋体"/>
          <w:kern w:val="2"/>
          <w:sz w:val="24"/>
          <w:highlight w:val="none"/>
          <w14:ligatures w14:val="standardContextual"/>
        </w:rPr>
        <w:t>3)</w:t>
      </w:r>
      <w:r>
        <w:rPr>
          <w:rFonts w:hint="eastAsia" w:ascii="宋体" w:hAnsi="宋体" w:cs="宋体"/>
          <w:kern w:val="2"/>
          <w:sz w:val="24"/>
          <w:highlight w:val="none"/>
          <w14:ligatures w14:val="standardContextual"/>
        </w:rPr>
        <w:t>输入阻抗：约 1 MΩ；</w:t>
      </w:r>
      <w:r>
        <w:rPr>
          <w:rFonts w:hint="default" w:ascii="宋体" w:hAnsi="宋体" w:cs="宋体"/>
          <w:kern w:val="2"/>
          <w:sz w:val="24"/>
          <w:highlight w:val="none"/>
          <w14:ligatures w14:val="standardContextual"/>
        </w:rPr>
        <w:t>4)</w:t>
      </w:r>
      <w:r>
        <w:rPr>
          <w:rFonts w:hint="eastAsia" w:ascii="宋体" w:hAnsi="宋体" w:cs="宋体"/>
          <w:kern w:val="2"/>
          <w:sz w:val="24"/>
          <w:highlight w:val="none"/>
          <w14:ligatures w14:val="standardContextual"/>
        </w:rPr>
        <w:t xml:space="preserve">衰减步进值：0.5dB。 </w:t>
      </w:r>
    </w:p>
    <w:p w14:paraId="4EF3BC90">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2.3逻辑分析仪 </w:t>
      </w:r>
    </w:p>
    <w:p w14:paraId="42F9ABAB">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提供四种基本功能： </w:t>
      </w:r>
    </w:p>
    <w:p w14:paraId="2F441D68">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default" w:ascii="宋体" w:hAnsi="宋体" w:cs="宋体"/>
          <w:kern w:val="2"/>
          <w:sz w:val="24"/>
          <w:highlight w:val="none"/>
          <w14:ligatures w14:val="standardContextual"/>
        </w:rPr>
        <w:t>1)</w:t>
      </w:r>
      <w:r>
        <w:rPr>
          <w:rFonts w:hint="eastAsia" w:ascii="宋体" w:hAnsi="宋体" w:cs="宋体"/>
          <w:kern w:val="2"/>
          <w:sz w:val="24"/>
          <w:highlight w:val="none"/>
          <w14:ligatures w14:val="standardContextual"/>
        </w:rPr>
        <w:t>逻辑电平输入；</w:t>
      </w:r>
      <w:r>
        <w:rPr>
          <w:rFonts w:hint="default" w:ascii="宋体" w:hAnsi="宋体" w:cs="宋体"/>
          <w:kern w:val="2"/>
          <w:sz w:val="24"/>
          <w:highlight w:val="none"/>
          <w14:ligatures w14:val="standardContextual"/>
        </w:rPr>
        <w:t>2)</w:t>
      </w:r>
      <w:r>
        <w:rPr>
          <w:rFonts w:hint="eastAsia" w:ascii="宋体" w:hAnsi="宋体" w:cs="宋体"/>
          <w:kern w:val="2"/>
          <w:sz w:val="24"/>
          <w:highlight w:val="none"/>
          <w14:ligatures w14:val="standardContextual"/>
        </w:rPr>
        <w:t>逻辑电平输出；</w:t>
      </w:r>
      <w:r>
        <w:rPr>
          <w:rFonts w:hint="default" w:ascii="宋体" w:hAnsi="宋体" w:cs="宋体"/>
          <w:kern w:val="2"/>
          <w:sz w:val="24"/>
          <w:highlight w:val="none"/>
          <w14:ligatures w14:val="standardContextual"/>
        </w:rPr>
        <w:t>3)</w:t>
      </w:r>
      <w:r>
        <w:rPr>
          <w:rFonts w:hint="eastAsia" w:ascii="宋体" w:hAnsi="宋体" w:cs="宋体"/>
          <w:kern w:val="2"/>
          <w:sz w:val="24"/>
          <w:highlight w:val="none"/>
          <w14:ligatures w14:val="standardContextual"/>
        </w:rPr>
        <w:t>时钟输出；</w:t>
      </w:r>
      <w:r>
        <w:rPr>
          <w:rFonts w:hint="default" w:ascii="宋体" w:hAnsi="宋体" w:cs="宋体"/>
          <w:kern w:val="2"/>
          <w:sz w:val="24"/>
          <w:highlight w:val="none"/>
          <w14:ligatures w14:val="standardContextual"/>
        </w:rPr>
        <w:t>4)</w:t>
      </w:r>
      <w:r>
        <w:rPr>
          <w:rFonts w:hint="eastAsia" w:ascii="宋体" w:hAnsi="宋体" w:cs="宋体"/>
          <w:kern w:val="2"/>
          <w:sz w:val="24"/>
          <w:highlight w:val="none"/>
          <w14:ligatures w14:val="standardContextual"/>
        </w:rPr>
        <w:t>获取引脚 IO 状态。</w:t>
      </w:r>
    </w:p>
    <w:p w14:paraId="61DD1179">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2.4电源 </w:t>
      </w:r>
    </w:p>
    <w:p w14:paraId="4FEE0EBA">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板上电源最大输出电流：+5V 电源：350mA；-5V 电源：80mA；3.3V 电源：350mA。</w:t>
      </w:r>
    </w:p>
    <w:p w14:paraId="2E0333FC">
      <w:pPr>
        <w:ind w:firstLine="480" w:firstLineChars="200"/>
        <w:jc w:val="left"/>
        <w:rPr>
          <w:rFonts w:hint="eastAsia" w:ascii="宋体" w:hAnsi="宋体" w:cs="宋体"/>
          <w:bCs/>
          <w:sz w:val="24"/>
          <w:highlight w:val="none"/>
          <w14:ligatures w14:val="standardContextual"/>
        </w:rPr>
      </w:pPr>
      <w:r>
        <w:rPr>
          <w:rFonts w:hint="eastAsia" w:ascii="宋体" w:hAnsi="宋体" w:cs="宋体"/>
          <w:sz w:val="24"/>
          <w:highlight w:val="none"/>
          <w:lang w:bidi="ar"/>
          <w14:ligatures w14:val="standardContextual"/>
        </w:rPr>
        <w:t>（二）模数电单元</w:t>
      </w:r>
      <w:r>
        <w:rPr>
          <w:rFonts w:hint="eastAsia" w:ascii="宋体" w:hAnsi="宋体" w:cs="宋体"/>
          <w:bCs/>
          <w:sz w:val="24"/>
          <w:highlight w:val="none"/>
          <w14:ligatures w14:val="standardContextual"/>
        </w:rPr>
        <w:t>可完成的实验项目：</w:t>
      </w:r>
    </w:p>
    <w:p w14:paraId="710DCC2F">
      <w:pPr>
        <w:ind w:firstLine="480" w:firstLineChars="200"/>
        <w:jc w:val="left"/>
        <w:rPr>
          <w:rFonts w:hint="eastAsia" w:ascii="宋体" w:hAnsi="宋体" w:cs="宋体"/>
          <w:bCs/>
          <w:kern w:val="2"/>
          <w:sz w:val="24"/>
          <w:highlight w:val="none"/>
          <w14:ligatures w14:val="standardContextual"/>
        </w:rPr>
      </w:pPr>
      <w:r>
        <w:rPr>
          <w:rFonts w:hint="eastAsia" w:ascii="宋体" w:hAnsi="宋体" w:cs="宋体"/>
          <w:bCs/>
          <w:kern w:val="2"/>
          <w:sz w:val="24"/>
          <w:highlight w:val="none"/>
          <w14:ligatures w14:val="standardContextual"/>
        </w:rPr>
        <w:t>2.1模电实验：</w:t>
      </w:r>
    </w:p>
    <w:p w14:paraId="7F45BCC6">
      <w:pPr>
        <w:tabs>
          <w:tab w:val="center" w:pos="4153"/>
          <w:tab w:val="right" w:pos="8306"/>
        </w:tabs>
        <w:snapToGrid w:val="0"/>
        <w:ind w:firstLine="480" w:firstLineChars="200"/>
        <w:rPr>
          <w:rFonts w:hint="eastAsia" w:ascii="宋体" w:hAnsi="宋体" w:cs="宋体"/>
          <w:bCs/>
          <w:kern w:val="2"/>
          <w:sz w:val="24"/>
          <w:highlight w:val="none"/>
          <w14:ligatures w14:val="standardContextual"/>
        </w:rPr>
      </w:pPr>
      <w:r>
        <w:rPr>
          <w:rFonts w:hint="eastAsia" w:ascii="宋体" w:hAnsi="宋体" w:cs="宋体"/>
          <w:kern w:val="2"/>
          <w:sz w:val="24"/>
          <w:highlight w:val="none"/>
          <w14:ligatures w14:val="standardContextual"/>
        </w:rPr>
        <w:t>模电实验一单管共射放大电路；模电实验二负反馈放大电路；模电实验三直流差动放大电路；模电实验四集成运放组成的基本运算电路；模电实验五有源滤波电路；模电实验六电压比较器；模电实验七波形发生器；模电实</w:t>
      </w:r>
      <w:r>
        <w:rPr>
          <w:rFonts w:hint="eastAsia" w:ascii="宋体" w:hAnsi="宋体" w:cs="宋体"/>
          <w:bCs/>
          <w:kern w:val="2"/>
          <w:sz w:val="24"/>
          <w:highlight w:val="none"/>
          <w14:ligatures w14:val="standardContextual"/>
        </w:rPr>
        <w:t>验八RC正弦波振荡器；</w:t>
      </w:r>
    </w:p>
    <w:p w14:paraId="220FDA67">
      <w:pPr>
        <w:tabs>
          <w:tab w:val="center" w:pos="4153"/>
          <w:tab w:val="right" w:pos="8306"/>
        </w:tabs>
        <w:snapToGrid w:val="0"/>
        <w:ind w:firstLine="480" w:firstLineChars="200"/>
        <w:rPr>
          <w:rFonts w:hint="eastAsia" w:ascii="宋体" w:hAnsi="宋体" w:cs="宋体"/>
          <w:bCs/>
          <w:kern w:val="2"/>
          <w:sz w:val="24"/>
          <w:highlight w:val="none"/>
          <w14:ligatures w14:val="standardContextual"/>
        </w:rPr>
      </w:pPr>
      <w:r>
        <w:rPr>
          <w:rFonts w:hint="eastAsia" w:ascii="宋体" w:hAnsi="宋体" w:cs="宋体"/>
          <w:bCs/>
          <w:kern w:val="2"/>
          <w:sz w:val="24"/>
          <w:highlight w:val="none"/>
          <w14:ligatures w14:val="standardContextual"/>
        </w:rPr>
        <w:t>1</w:t>
      </w:r>
      <w:r>
        <w:rPr>
          <w:rFonts w:hint="default" w:ascii="宋体" w:hAnsi="宋体" w:cs="宋体"/>
          <w:bCs/>
          <w:kern w:val="2"/>
          <w:sz w:val="24"/>
          <w:highlight w:val="none"/>
          <w14:ligatures w14:val="standardContextual"/>
        </w:rPr>
        <w:t>)</w:t>
      </w:r>
      <w:r>
        <w:rPr>
          <w:rFonts w:hint="eastAsia" w:ascii="宋体" w:hAnsi="宋体" w:cs="宋体"/>
          <w:bCs/>
          <w:sz w:val="24"/>
          <w:highlight w:val="none"/>
        </w:rPr>
        <w:t>模电实验中</w:t>
      </w:r>
      <w:r>
        <w:rPr>
          <w:rFonts w:hint="eastAsia" w:ascii="宋体" w:hAnsi="宋体" w:cs="宋体"/>
          <w:bCs/>
          <w:kern w:val="2"/>
          <w:sz w:val="24"/>
          <w:highlight w:val="none"/>
          <w14:ligatures w14:val="standardContextual"/>
        </w:rPr>
        <w:t>以上每个实验都配套一个单独的电路模块，电路模块和</w:t>
      </w:r>
      <w:r>
        <w:rPr>
          <w:rFonts w:hint="eastAsia" w:ascii="宋体" w:hAnsi="宋体" w:cs="宋体"/>
          <w:kern w:val="2"/>
          <w:sz w:val="24"/>
          <w:highlight w:val="none"/>
          <w14:ligatures w14:val="standardContextual"/>
        </w:rPr>
        <w:t>虚拟仪表模块主板可以实现快速磁吸式连接和供电。</w:t>
      </w:r>
      <w:r>
        <w:rPr>
          <w:rFonts w:hint="eastAsia" w:ascii="宋体" w:hAnsi="宋体" w:cs="宋体"/>
          <w:bCs/>
          <w:kern w:val="2"/>
          <w:sz w:val="24"/>
          <w:highlight w:val="none"/>
          <w14:ligatures w14:val="standardContextual"/>
        </w:rPr>
        <w:t xml:space="preserve"> </w:t>
      </w:r>
    </w:p>
    <w:p w14:paraId="0862AEFF">
      <w:pPr>
        <w:ind w:firstLine="480" w:firstLineChars="200"/>
        <w:jc w:val="left"/>
        <w:rPr>
          <w:rFonts w:hint="eastAsia" w:ascii="宋体" w:hAnsi="宋体" w:cs="宋体"/>
          <w:bCs/>
          <w:kern w:val="2"/>
          <w:sz w:val="24"/>
          <w:highlight w:val="none"/>
          <w14:ligatures w14:val="standardContextual"/>
        </w:rPr>
      </w:pPr>
      <w:r>
        <w:rPr>
          <w:rFonts w:hint="eastAsia" w:ascii="宋体" w:hAnsi="宋体" w:cs="宋体"/>
          <w:bCs/>
          <w:kern w:val="2"/>
          <w:sz w:val="24"/>
          <w:highlight w:val="none"/>
          <w14:ligatures w14:val="standardContextual"/>
        </w:rPr>
        <w:t>2.2数电实验：</w:t>
      </w:r>
    </w:p>
    <w:p w14:paraId="72501203">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数电实验一组合逻辑电路设计；数电实验二编码器及其应用；数电实验三译码器及其应用；数电实验四数据选择器及其应用；数电实验五触发器及其应用；</w:t>
      </w:r>
    </w:p>
    <w:p w14:paraId="4EE6F11F">
      <w:pPr>
        <w:tabs>
          <w:tab w:val="center" w:pos="4153"/>
          <w:tab w:val="right" w:pos="8306"/>
        </w:tabs>
        <w:snapToGrid w:val="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数电实验六移位寄存器及其应用；数电实验七计数器及其应用；数电实验八555定时器及其应用；</w:t>
      </w:r>
    </w:p>
    <w:p w14:paraId="0F82546B">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w:t>
      </w:r>
      <w:r>
        <w:rPr>
          <w:rFonts w:hint="default" w:ascii="宋体" w:hAnsi="宋体" w:cs="宋体"/>
          <w:kern w:val="2"/>
          <w:sz w:val="24"/>
          <w:highlight w:val="none"/>
          <w14:ligatures w14:val="standardContextual"/>
        </w:rPr>
        <w:t>)</w:t>
      </w:r>
      <w:r>
        <w:rPr>
          <w:rFonts w:hint="eastAsia" w:ascii="宋体" w:hAnsi="宋体" w:cs="宋体"/>
          <w:bCs/>
          <w:sz w:val="24"/>
          <w:highlight w:val="none"/>
        </w:rPr>
        <w:t>数电实验中</w:t>
      </w:r>
      <w:r>
        <w:rPr>
          <w:rFonts w:hint="eastAsia" w:ascii="宋体" w:hAnsi="宋体" w:cs="宋体"/>
          <w:bCs/>
          <w:kern w:val="2"/>
          <w:sz w:val="24"/>
          <w:highlight w:val="none"/>
          <w14:ligatures w14:val="standardContextual"/>
        </w:rPr>
        <w:t>以上每个实验都配套一个单独的电路模块，电路模块和</w:t>
      </w:r>
      <w:r>
        <w:rPr>
          <w:rFonts w:hint="eastAsia" w:ascii="宋体" w:hAnsi="宋体" w:cs="宋体"/>
          <w:kern w:val="2"/>
          <w:sz w:val="24"/>
          <w:highlight w:val="none"/>
          <w14:ligatures w14:val="standardContextual"/>
        </w:rPr>
        <w:t>虚拟仪表模块主板可以实现快速磁吸式连接和供电</w:t>
      </w:r>
      <w:r>
        <w:rPr>
          <w:rFonts w:hint="eastAsia" w:ascii="宋体" w:hAnsi="宋体" w:cs="宋体"/>
          <w:bCs/>
          <w:kern w:val="2"/>
          <w:sz w:val="24"/>
          <w:highlight w:val="none"/>
          <w14:ligatures w14:val="standardContextual"/>
        </w:rPr>
        <w:t>。</w:t>
      </w:r>
    </w:p>
    <w:p w14:paraId="6D4D884F">
      <w:pPr>
        <w:widowControl/>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（三）I/O转换模块</w:t>
      </w:r>
    </w:p>
    <w:p w14:paraId="1520B9B6">
      <w:pPr>
        <w:widowControl/>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尺寸：</w:t>
      </w:r>
      <w:r>
        <w:rPr>
          <w:rFonts w:hint="default" w:ascii="宋体" w:hAnsi="宋体" w:cs="宋体"/>
          <w:sz w:val="24"/>
          <w:highlight w:val="none"/>
          <w:lang w:bidi="ar"/>
          <w14:ligatures w14:val="standardContextual"/>
        </w:rPr>
        <w:t>≥</w:t>
      </w:r>
      <w:r>
        <w:rPr>
          <w:rFonts w:hint="eastAsia" w:ascii="宋体" w:hAnsi="宋体" w:cs="宋体"/>
          <w:sz w:val="24"/>
          <w:highlight w:val="none"/>
          <w:lang w:bidi="ar"/>
          <w14:ligatures w14:val="standardContextual"/>
        </w:rPr>
        <w:t>210mm*130mm；24V转5VIO输入：</w:t>
      </w:r>
      <w:r>
        <w:rPr>
          <w:rFonts w:hint="default" w:ascii="宋体" w:hAnsi="宋体" w:cs="宋体"/>
          <w:sz w:val="24"/>
          <w:highlight w:val="none"/>
          <w:lang w:bidi="ar"/>
          <w14:ligatures w14:val="standardContextual"/>
        </w:rPr>
        <w:t>≥</w:t>
      </w:r>
      <w:r>
        <w:rPr>
          <w:rFonts w:hint="eastAsia" w:ascii="宋体" w:hAnsi="宋体" w:cs="宋体"/>
          <w:sz w:val="24"/>
          <w:highlight w:val="none"/>
          <w:lang w:bidi="ar"/>
          <w14:ligatures w14:val="standardContextual"/>
        </w:rPr>
        <w:t>8路；5V转24VIO输出：</w:t>
      </w:r>
      <w:r>
        <w:rPr>
          <w:rFonts w:hint="default" w:ascii="宋体" w:hAnsi="宋体" w:cs="宋体"/>
          <w:sz w:val="24"/>
          <w:highlight w:val="none"/>
          <w:lang w:bidi="ar"/>
          <w14:ligatures w14:val="standardContextual"/>
        </w:rPr>
        <w:t>≥</w:t>
      </w:r>
      <w:r>
        <w:rPr>
          <w:rFonts w:hint="eastAsia" w:ascii="宋体" w:hAnsi="宋体" w:cs="宋体"/>
          <w:sz w:val="24"/>
          <w:highlight w:val="none"/>
          <w:lang w:bidi="ar"/>
          <w14:ligatures w14:val="standardContextual"/>
        </w:rPr>
        <w:t>8路；输出频率：</w:t>
      </w:r>
      <w:r>
        <w:rPr>
          <w:rFonts w:hint="default" w:ascii="宋体" w:hAnsi="宋体" w:cs="宋体"/>
          <w:sz w:val="24"/>
          <w:highlight w:val="none"/>
          <w:lang w:bidi="ar"/>
          <w14:ligatures w14:val="standardContextual"/>
        </w:rPr>
        <w:t>≥</w:t>
      </w:r>
      <w:r>
        <w:rPr>
          <w:rFonts w:hint="eastAsia" w:ascii="宋体" w:hAnsi="宋体" w:cs="宋体"/>
          <w:sz w:val="24"/>
          <w:highlight w:val="none"/>
          <w:lang w:bidi="ar"/>
          <w14:ligatures w14:val="standardContextual"/>
        </w:rPr>
        <w:t>100KHz。</w:t>
      </w:r>
    </w:p>
    <w:p w14:paraId="359BA127">
      <w:pPr>
        <w:tabs>
          <w:tab w:val="center" w:pos="4153"/>
          <w:tab w:val="right" w:pos="8306"/>
        </w:tabs>
        <w:snapToGrid w:val="0"/>
        <w:ind w:firstLine="480" w:firstLineChars="200"/>
        <w:rPr>
          <w:rFonts w:hint="eastAsia" w:ascii="宋体" w:hAnsi="宋体" w:cs="宋体"/>
          <w:b/>
          <w:bCs w:val="0"/>
          <w:kern w:val="2"/>
          <w:sz w:val="24"/>
          <w:highlight w:val="none"/>
          <w14:ligatures w14:val="standardContextual"/>
        </w:rPr>
      </w:pPr>
      <w:r>
        <w:rPr>
          <w:rFonts w:hint="eastAsia" w:ascii="宋体" w:hAnsi="宋体" w:cs="宋体"/>
          <w:kern w:val="2"/>
          <w:sz w:val="24"/>
          <w:highlight w:val="none"/>
          <w14:ligatures w14:val="standardContextual"/>
        </w:rPr>
        <w:t>▲</w:t>
      </w:r>
      <w:r>
        <w:rPr>
          <w:rFonts w:hint="eastAsia" w:ascii="宋体" w:hAnsi="宋体" w:cs="宋体"/>
          <w:b/>
          <w:bCs w:val="0"/>
          <w:kern w:val="2"/>
          <w:sz w:val="24"/>
          <w:highlight w:val="none"/>
          <w14:ligatures w14:val="standardContextual"/>
        </w:rPr>
        <w:t>提供电路原理图，需提供图纸或文件作为佐证材料。</w:t>
      </w:r>
    </w:p>
    <w:p w14:paraId="0CC1AAC4">
      <w:pPr>
        <w:tabs>
          <w:tab w:val="center" w:pos="4153"/>
          <w:tab w:val="right" w:pos="8306"/>
        </w:tabs>
        <w:snapToGrid w:val="0"/>
        <w:ind w:firstLine="480" w:firstLineChars="200"/>
        <w:rPr>
          <w:rFonts w:hint="eastAsia" w:ascii="宋体" w:hAnsi="宋体" w:cs="宋体"/>
          <w:bCs/>
          <w:kern w:val="2"/>
          <w:sz w:val="24"/>
          <w:highlight w:val="none"/>
          <w14:ligatures w14:val="standardContextual"/>
        </w:rPr>
      </w:pPr>
      <w:r>
        <w:rPr>
          <w:rFonts w:hint="eastAsia" w:ascii="宋体" w:hAnsi="宋体" w:cs="宋体"/>
          <w:bCs/>
          <w:kern w:val="2"/>
          <w:sz w:val="24"/>
          <w:highlight w:val="none"/>
          <w14:ligatures w14:val="standardContextual"/>
        </w:rPr>
        <w:t>（四）集线器：</w:t>
      </w:r>
    </w:p>
    <w:p w14:paraId="1A058527">
      <w:pPr>
        <w:tabs>
          <w:tab w:val="center" w:pos="4153"/>
          <w:tab w:val="right" w:pos="8306"/>
        </w:tabs>
        <w:snapToGrid w:val="0"/>
        <w:ind w:firstLine="480" w:firstLineChars="200"/>
        <w:rPr>
          <w:rFonts w:hint="eastAsia" w:ascii="宋体" w:hAnsi="宋体" w:cs="宋体"/>
          <w:sz w:val="24"/>
          <w:highlight w:val="none"/>
          <w:lang w:bidi="ar"/>
          <w14:ligatures w14:val="standardContextual"/>
        </w:rPr>
      </w:pPr>
      <w:r>
        <w:rPr>
          <w:rFonts w:hint="eastAsia" w:ascii="宋体" w:hAnsi="宋体" w:cs="宋体"/>
          <w:bCs/>
          <w:kern w:val="2"/>
          <w:sz w:val="24"/>
          <w:highlight w:val="none"/>
          <w14:ligatures w14:val="standardContextual"/>
        </w:rPr>
        <w:t>（1）输入电压： DC1</w:t>
      </w:r>
      <w:r>
        <w:rPr>
          <w:rFonts w:hint="eastAsia" w:ascii="宋体" w:hAnsi="宋体" w:cs="宋体"/>
          <w:sz w:val="24"/>
          <w:highlight w:val="none"/>
          <w:lang w:bidi="ar"/>
          <w14:ligatures w14:val="standardContextual"/>
        </w:rPr>
        <w:t>2V-24V；每口额定电压：≥5.0V±5%；USB接口：≥4个；总输出电流：≥3A。</w:t>
      </w:r>
    </w:p>
    <w:p w14:paraId="7A9C797C">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（2）电源分线接口：±5V电源接口：≥3组；±12V电源接口：≥3组；自定义±V电源接口：≥3组。</w:t>
      </w:r>
    </w:p>
    <w:p w14:paraId="7C99B62E">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（五）人工智能语音教学系统</w:t>
      </w:r>
    </w:p>
    <w:p w14:paraId="6F4DA597">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为将机器人控制系统语音控制功能更好的应用在平台，需要通过语音教学系统学习语音交互基础知识，以便通过更多的方式使用语音与平台交互，拓展平台功能。</w:t>
      </w:r>
    </w:p>
    <w:p w14:paraId="2D4347AC">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（1）需内置回声消除（AEC）、智能降噪（ANS）、自动增益（AGC）等3A算法，采样率：≥16kHz，信噪比：≥66dB，指向性：全向，有效带宽：≥150Hz-16kHz，拾音距离：≥3m，阵列数量：≥4mic，扬声范围：≥5m；</w:t>
      </w:r>
    </w:p>
    <w:p w14:paraId="7A8B193F">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 xml:space="preserve">（2）在脱离互联网的情况下，需提供低质量（72MB）、中质量（461MB）、高质量（1.42G）等语音识别模型，通过选择不同质量的模型，完成语音转文本； </w:t>
      </w:r>
    </w:p>
    <w:p w14:paraId="3413865A">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（3）在脱离互联网的情况下，需支持根据文本内容中对人物关系的描述进行人物关系网络搭建，并生成可视化的关系网络图表；</w:t>
      </w:r>
    </w:p>
    <w:p w14:paraId="2AF595E1">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 xml:space="preserve">（4）在脱离互联网的情况下，需支持上传mp3格式的音频文件，支持将中文音频转换为英文音频，英文音频转换为中文音频，转换后的音频可下载到本地自定义的路径下进行保存； </w:t>
      </w:r>
    </w:p>
    <w:p w14:paraId="771F3FE8">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（5）在脱离互联网的情况下，需支持音频信号对比分析功能，可根据音频信号判断是否为同一个人；</w:t>
      </w:r>
    </w:p>
    <w:p w14:paraId="5C406735">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 xml:space="preserve">（6）在脱离互联网的情况下，需支持从嘈杂的语音音频中提取目标语音，还原目标语音质量，完成语音降噪； </w:t>
      </w:r>
    </w:p>
    <w:p w14:paraId="07ABFAF3">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（7）在脱离互联网的情况下，需支持在双人语音混杂的音频中，实现声音分离，将不同人的声音清晰区分开来，生成双音频；</w:t>
      </w:r>
    </w:p>
    <w:p w14:paraId="178E0E40">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（8）在脱离互联网的情况下，可以将文本内容输出为自然流畅的语音，支持中文或英文播报；</w:t>
      </w:r>
    </w:p>
    <w:p w14:paraId="75726355">
      <w:pPr>
        <w:tabs>
          <w:tab w:val="center" w:pos="4153"/>
          <w:tab w:val="right" w:pos="8306"/>
        </w:tabs>
        <w:snapToGrid w:val="0"/>
        <w:ind w:firstLine="482" w:firstLineChars="200"/>
        <w:rPr>
          <w:rFonts w:hint="eastAsia" w:ascii="宋体" w:hAnsi="宋体" w:cs="宋体"/>
          <w:b/>
          <w:bCs/>
          <w:kern w:val="44"/>
          <w:sz w:val="24"/>
          <w:highlight w:val="none"/>
        </w:rPr>
      </w:pPr>
      <w:r>
        <w:rPr>
          <w:rFonts w:hint="eastAsia" w:ascii="宋体" w:hAnsi="宋体" w:cs="宋体"/>
          <w:b/>
          <w:bCs/>
          <w:kern w:val="44"/>
          <w:sz w:val="24"/>
          <w:highlight w:val="none"/>
        </w:rPr>
        <w:t>九、测试</w:t>
      </w:r>
      <w:bookmarkEnd w:id="13"/>
      <w:bookmarkEnd w:id="14"/>
      <w:bookmarkEnd w:id="15"/>
      <w:bookmarkEnd w:id="16"/>
      <w:r>
        <w:rPr>
          <w:rFonts w:hint="eastAsia" w:ascii="宋体" w:hAnsi="宋体" w:cs="宋体"/>
          <w:b/>
          <w:bCs/>
          <w:kern w:val="44"/>
          <w:sz w:val="24"/>
          <w:highlight w:val="none"/>
        </w:rPr>
        <w:t>系统</w:t>
      </w:r>
    </w:p>
    <w:p w14:paraId="1A3D1257">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1.数字示波器</w:t>
      </w:r>
    </w:p>
    <w:p w14:paraId="14AF24AE">
      <w:pPr>
        <w:tabs>
          <w:tab w:val="center" w:pos="4153"/>
          <w:tab w:val="right" w:pos="8306"/>
        </w:tabs>
        <w:snapToGrid w:val="0"/>
        <w:ind w:firstLine="480" w:firstLineChars="200"/>
        <w:rPr>
          <w:rFonts w:hint="eastAsia" w:ascii="宋体" w:hAnsi="宋体" w:cs="宋体"/>
          <w:bCs/>
          <w:kern w:val="2"/>
          <w:sz w:val="24"/>
          <w:highlight w:val="none"/>
          <w14:ligatures w14:val="standardContextual"/>
        </w:rPr>
      </w:pPr>
      <w:r>
        <w:rPr>
          <w:rFonts w:hint="eastAsia" w:ascii="宋体" w:hAnsi="宋体" w:cs="宋体"/>
          <w:kern w:val="2"/>
          <w:sz w:val="24"/>
          <w:highlight w:val="none"/>
          <w14:ligatures w14:val="standardContextual"/>
        </w:rPr>
        <w:t>带宽：</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100MHz；通道：</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4模拟通道；硬件垂直分辨率：</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12 bit；最高实时采样率：</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1.25GSa/s；最大存储深度：</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25Mpts；最高波形捕获率：</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1,000,000个波形每秒；数字示波器的LAN、USB DEVICE、HMDI、AUX OUT接口需全部引出到测试区面板上，</w:t>
      </w:r>
      <w:r>
        <w:rPr>
          <w:rFonts w:hint="eastAsia" w:ascii="宋体" w:hAnsi="宋体" w:cs="宋体"/>
          <w:b/>
          <w:bCs/>
          <w:kern w:val="2"/>
          <w:sz w:val="24"/>
          <w:highlight w:val="none"/>
          <w14:ligatures w14:val="standardContextual"/>
        </w:rPr>
        <w:t>需提供满足要求的实物图做为佐证材料</w:t>
      </w:r>
      <w:r>
        <w:rPr>
          <w:rFonts w:hint="eastAsia" w:ascii="宋体" w:hAnsi="宋体" w:cs="宋体"/>
          <w:b w:val="0"/>
          <w:bCs w:val="0"/>
          <w:kern w:val="2"/>
          <w:sz w:val="24"/>
          <w:highlight w:val="none"/>
          <w14:ligatures w14:val="standardContextual"/>
        </w:rPr>
        <w:t>。</w:t>
      </w:r>
    </w:p>
    <w:p w14:paraId="22158E9F">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 xml:space="preserve">2.函数/任意波形发生器 </w:t>
      </w:r>
    </w:p>
    <w:p w14:paraId="02BBBBD3">
      <w:pPr>
        <w:tabs>
          <w:tab w:val="center" w:pos="4153"/>
          <w:tab w:val="right" w:pos="8306"/>
        </w:tabs>
        <w:snapToGrid w:val="0"/>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采样率 :</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625 MSa/s；最高输出频率:</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50 MHz；垂直分辨率:</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16 bit；</w:t>
      </w:r>
    </w:p>
    <w:p w14:paraId="3006BB2F">
      <w:pPr>
        <w:tabs>
          <w:tab w:val="center" w:pos="4153"/>
          <w:tab w:val="right" w:pos="8306"/>
        </w:tabs>
        <w:snapToGrid w:val="0"/>
        <w:rPr>
          <w:rFonts w:hint="eastAsia" w:ascii="宋体" w:hAnsi="宋体" w:cs="宋体"/>
          <w:sz w:val="24"/>
          <w:highlight w:val="none"/>
          <w:lang w:bidi="ar"/>
          <w14:ligatures w14:val="standardContextual"/>
        </w:rPr>
      </w:pPr>
      <w:r>
        <w:rPr>
          <w:rFonts w:hint="eastAsia" w:ascii="宋体" w:hAnsi="宋体" w:cs="宋体"/>
          <w:kern w:val="2"/>
          <w:sz w:val="24"/>
          <w:highlight w:val="none"/>
          <w14:ligatures w14:val="standardContextual"/>
        </w:rPr>
        <w:t xml:space="preserve">任意波长度: </w:t>
      </w:r>
      <w:r>
        <w:rPr>
          <w:rFonts w:hint="default" w:ascii="宋体" w:hAnsi="宋体" w:cs="宋体"/>
          <w:sz w:val="24"/>
          <w:highlight w:val="none"/>
          <w:lang w:bidi="ar"/>
          <w14:ligatures w14:val="standardContextual"/>
        </w:rPr>
        <w:t>≥</w:t>
      </w:r>
      <w:r>
        <w:rPr>
          <w:rFonts w:hint="eastAsia" w:ascii="宋体" w:hAnsi="宋体" w:cs="宋体"/>
          <w:kern w:val="2"/>
          <w:sz w:val="24"/>
          <w:highlight w:val="none"/>
          <w14:ligatures w14:val="standardContextual"/>
        </w:rPr>
        <w:t>16 Mpts/CH；函数/任意波形发生器的LAN、USB DEVICE、10MHz REF、CH1、CH2接口需全部引出到测试区面板上，</w:t>
      </w:r>
      <w:r>
        <w:rPr>
          <w:rFonts w:hint="eastAsia" w:ascii="宋体" w:hAnsi="宋体" w:cs="宋体"/>
          <w:b/>
          <w:bCs/>
          <w:kern w:val="2"/>
          <w:sz w:val="24"/>
          <w:highlight w:val="none"/>
          <w14:ligatures w14:val="standardContextual"/>
        </w:rPr>
        <w:t>需提供满足要求的实物图做为佐证材料</w:t>
      </w:r>
      <w:r>
        <w:rPr>
          <w:rFonts w:hint="eastAsia" w:ascii="宋体" w:hAnsi="宋体" w:cs="宋体"/>
          <w:kern w:val="2"/>
          <w:sz w:val="24"/>
          <w:highlight w:val="none"/>
          <w14:ligatures w14:val="standardContextual"/>
        </w:rPr>
        <w:t>。</w:t>
      </w:r>
    </w:p>
    <w:p w14:paraId="2ADD8920">
      <w:pPr>
        <w:tabs>
          <w:tab w:val="center" w:pos="4153"/>
          <w:tab w:val="right" w:pos="8306"/>
        </w:tabs>
        <w:snapToGrid w:val="0"/>
        <w:ind w:firstLine="482" w:firstLineChars="200"/>
        <w:rPr>
          <w:rFonts w:hint="eastAsia" w:ascii="宋体" w:hAnsi="宋体" w:cs="宋体"/>
          <w:b/>
          <w:bCs/>
          <w:kern w:val="44"/>
          <w:sz w:val="24"/>
          <w:highlight w:val="none"/>
        </w:rPr>
      </w:pPr>
      <w:bookmarkStart w:id="21" w:name="_Toc4545"/>
      <w:bookmarkStart w:id="22" w:name="_Toc10822"/>
      <w:bookmarkStart w:id="23" w:name="_Toc31006"/>
      <w:bookmarkStart w:id="24" w:name="_Toc4734"/>
      <w:r>
        <w:rPr>
          <w:rFonts w:hint="eastAsia" w:ascii="宋体" w:hAnsi="宋体" w:cs="宋体"/>
          <w:b/>
          <w:bCs/>
          <w:kern w:val="44"/>
          <w:sz w:val="24"/>
          <w:highlight w:val="none"/>
        </w:rPr>
        <w:t>十、调试操作台</w:t>
      </w:r>
    </w:p>
    <w:p w14:paraId="2E9D03A9">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（一）操作台</w:t>
      </w:r>
    </w:p>
    <w:p w14:paraId="3B48B896">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实训台由采用高强度铝合金框架结构，实训台在中间部分装有摄像头，其顶部与两侧配备发光灯带，侧面还设有三色警示灯。桌面为耐磨木制台面，可以摆放实训模块。主要设备模块可安装于集成在框架上的钣金件。台体底部配置带有刹车功能的福马轮，兼具灵活移动与在位稳固锁定的特点。</w:t>
      </w:r>
    </w:p>
    <w:p w14:paraId="6BD779FE">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主要技术参数：可移动抽屉柜：材质采用≥1.4mm冷轧钢板；抽屉数量：≥3层；灯带数量：≥3条；三色警示灯：≥1个；摄像头分辨率：≥500万；焦距：≥4mm；整体外形尺寸：≥2100×900×2050mm（长×宽×高）。</w:t>
      </w:r>
    </w:p>
    <w:p w14:paraId="46E96523">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（二）供电区的低压控制元件：空气隔离开关：≥1套；开关电源：≥1套；插座数量：≥8个；</w:t>
      </w:r>
    </w:p>
    <w:p w14:paraId="10AE3B96">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2.可编程线性直流电源</w:t>
      </w:r>
    </w:p>
    <w:p w14:paraId="0EEA5A2B">
      <w:pPr>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通道数：3个；输出通道电压/电流：30V/3A、30V/3A、5V/3A;分辨率：10mV/1mA;屏幕规格：4.3英寸TFT LCD。</w:t>
      </w:r>
    </w:p>
    <w:bookmarkEnd w:id="21"/>
    <w:bookmarkEnd w:id="22"/>
    <w:bookmarkEnd w:id="23"/>
    <w:bookmarkEnd w:id="24"/>
    <w:p w14:paraId="19BB6736">
      <w:pPr>
        <w:ind w:firstLine="480" w:firstLineChars="200"/>
        <w:jc w:val="left"/>
        <w:rPr>
          <w:rFonts w:hint="eastAsia" w:ascii="宋体" w:hAnsi="宋体" w:cs="宋体"/>
          <w:sz w:val="24"/>
          <w:highlight w:val="none"/>
          <w:lang w:bidi="ar"/>
          <w14:ligatures w14:val="standardContextual"/>
        </w:rPr>
      </w:pPr>
      <w:bookmarkStart w:id="25" w:name="_Toc18217"/>
      <w:bookmarkStart w:id="26" w:name="_Toc16525"/>
      <w:bookmarkStart w:id="27" w:name="_Toc13689"/>
      <w:bookmarkStart w:id="28" w:name="_Toc22730"/>
      <w:r>
        <w:rPr>
          <w:rFonts w:hint="eastAsia" w:ascii="宋体" w:hAnsi="宋体" w:cs="宋体"/>
          <w:sz w:val="24"/>
          <w:highlight w:val="none"/>
          <w:lang w:bidi="ar"/>
          <w14:ligatures w14:val="standardContextual"/>
        </w:rPr>
        <w:t>3.可调电源模块</w:t>
      </w:r>
    </w:p>
    <w:p w14:paraId="424A6283">
      <w:pPr>
        <w:ind w:firstLine="480" w:firstLineChars="200"/>
        <w:jc w:val="left"/>
        <w:rPr>
          <w:rFonts w:hint="eastAsia" w:ascii="宋体" w:hAnsi="宋体" w:cs="宋体"/>
          <w:sz w:val="24"/>
          <w:highlight w:val="none"/>
          <w:lang w:bidi="ar"/>
          <w14:ligatures w14:val="standardContextual"/>
        </w:rPr>
      </w:pPr>
      <w:r>
        <w:rPr>
          <w:rFonts w:hint="eastAsia" w:ascii="宋体" w:hAnsi="宋体" w:cs="宋体"/>
          <w:sz w:val="24"/>
          <w:highlight w:val="none"/>
          <w:lang w:bidi="ar"/>
          <w14:ligatures w14:val="standardContextual"/>
        </w:rPr>
        <w:t>供电方式:AC220V；输出电压:≥DC13V；输出电流:≥1A；输出功率:≥12W；电压显示:3位数码管显示；调节方式:电位器旋钮；电源线长:≥100cm；</w:t>
      </w:r>
    </w:p>
    <w:bookmarkEnd w:id="25"/>
    <w:bookmarkEnd w:id="26"/>
    <w:bookmarkEnd w:id="27"/>
    <w:bookmarkEnd w:id="28"/>
    <w:p w14:paraId="49FD6277">
      <w:pPr>
        <w:ind w:firstLine="420"/>
        <w:jc w:val="left"/>
        <w:rPr>
          <w:rFonts w:hint="eastAsia" w:ascii="宋体" w:hAnsi="宋体" w:cs="宋体"/>
          <w:b/>
          <w:bCs/>
          <w:sz w:val="24"/>
          <w:highlight w:val="none"/>
          <w:lang w:bidi="ar"/>
          <w14:ligatures w14:val="standardContextual"/>
        </w:rPr>
      </w:pPr>
      <w:bookmarkStart w:id="29" w:name="_Toc6120"/>
      <w:bookmarkStart w:id="30" w:name="_Toc10149"/>
      <w:bookmarkStart w:id="31" w:name="_Toc2030"/>
      <w:bookmarkStart w:id="32" w:name="_Toc9058"/>
      <w:r>
        <w:rPr>
          <w:rFonts w:hint="eastAsia" w:ascii="宋体" w:hAnsi="宋体" w:cs="宋体"/>
          <w:b/>
          <w:bCs/>
          <w:sz w:val="24"/>
          <w:highlight w:val="none"/>
          <w:lang w:bidi="ar"/>
          <w14:ligatures w14:val="standardContextual"/>
        </w:rPr>
        <w:t>十一、教学资源：</w:t>
      </w:r>
      <w:bookmarkEnd w:id="29"/>
      <w:bookmarkEnd w:id="30"/>
      <w:bookmarkEnd w:id="31"/>
      <w:bookmarkEnd w:id="32"/>
    </w:p>
    <w:p w14:paraId="483C8938">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1.实训指导书≥1套。</w:t>
      </w:r>
    </w:p>
    <w:p w14:paraId="498AF635">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2.考核管理系统</w:t>
      </w:r>
    </w:p>
    <w:p w14:paraId="4AE0A9D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 xml:space="preserve">由权限管理模块、培训管理模块、考核管理模块、证书管理等模块组成； </w:t>
      </w:r>
    </w:p>
    <w:p w14:paraId="7B2DD69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权限管理模块应具备以下功能：支持考核人员通过个人信息录入注册，所有注册信息均需要管理员审批后方才有效；支持考核人员角色注册时自行选择，也可以通过系统动态任意指定；管理员可以管理所有信息;支持审核信息回溯功能，未通过的审核信息统一管理，并可继续进行操作；</w:t>
      </w:r>
    </w:p>
    <w:p w14:paraId="1AE8E980">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（2）培训管理模块应具备以下功能：支持指导教师创建培训申请(需要管理员审核)；支持教师的课程添加；支持学员查看培训信息并报名参加；支持教师与学员上传与下载作业；教师查看本期培训学员作业信息；</w:t>
      </w:r>
    </w:p>
    <w:p w14:paraId="1D99BED2">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（3）证书管理模块应具备证书的颁发与打印（证书管理员颁发证书，学员可自行查看打印）；</w:t>
      </w:r>
    </w:p>
    <w:p w14:paraId="0318FFB1">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（4）考核管理模块应具备以下功能：</w:t>
      </w:r>
    </w:p>
    <w:p w14:paraId="2259A7CD">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1）支持考核老师一键创建考试（分为理论考核与实操考核）；支持学员查看考试信息参加线上考试(理论考核) ，提交试卷即出成绩并记录到系统；支持考核老师手动录入实操考核的成绩，管理员可以修改考核成绩(理论和实操都可以修改)，学员可自行查看；</w:t>
      </w:r>
    </w:p>
    <w:p w14:paraId="4DAB9863">
      <w:pPr>
        <w:ind w:firstLine="480" w:firstLineChars="200"/>
        <w:rPr>
          <w:rFonts w:hint="eastAsia" w:ascii="宋体" w:hAnsi="宋体" w:cs="宋体"/>
          <w:kern w:val="2"/>
          <w:sz w:val="24"/>
          <w:highlight w:val="none"/>
          <w14:ligatures w14:val="standardContextual"/>
        </w:rPr>
      </w:pPr>
      <w:r>
        <w:rPr>
          <w:rFonts w:hint="eastAsia" w:ascii="宋体" w:hAnsi="宋体" w:cs="宋体"/>
          <w:kern w:val="2"/>
          <w:sz w:val="24"/>
          <w:highlight w:val="none"/>
          <w14:ligatures w14:val="standardContextual"/>
        </w:rPr>
        <w:t>2）支持录入理论试题，包含手动录入与批量(excel 表格)导入（支持单选题，多选题和判断题），对理论题库进行信息管理;支持录入实操试卷(试卷难度分为初、中、高)；</w:t>
      </w:r>
    </w:p>
    <w:p w14:paraId="3AB6241D">
      <w:pPr>
        <w:ind w:firstLine="480" w:firstLineChars="200"/>
        <w:rPr>
          <w:rFonts w:hint="eastAsia" w:ascii="宋体" w:hAnsi="宋体" w:cs="宋体"/>
          <w:kern w:val="2"/>
          <w:sz w:val="24"/>
          <w:highlight w:val="none"/>
          <w:lang w:val="en-US" w:eastAsia="zh-CN"/>
          <w14:ligatures w14:val="standardContextual"/>
        </w:rPr>
      </w:pPr>
      <w:r>
        <w:rPr>
          <w:rFonts w:hint="eastAsia" w:ascii="宋体" w:hAnsi="宋体" w:cs="宋体"/>
          <w:kern w:val="2"/>
          <w:sz w:val="24"/>
          <w:highlight w:val="none"/>
          <w14:ligatures w14:val="standardContextual"/>
        </w:rPr>
        <w:t>3）一键创建考核，创建理论考核，考场配置，配置考试时间和考试场地，可以查看并打印组出的理论考核试卷，配置理论考核试卷（试卷难度分为初，中，高），学生未到考试时间不允许参加考试，学生在考试时间内可以提交试卷，自动结算考试成绩；创建实操考核时，根据考试机器数自动创建考试和分配考场，考生规定时间内只能参加一次考核，并且考试通过后可以查看自己的考试信息和分数，考试到达结束时间后考核老师结束考试，考核老师根据试卷分数录入成绩；</w:t>
      </w:r>
      <w:r>
        <w:rPr>
          <w:rFonts w:hint="eastAsia" w:ascii="宋体" w:hAnsi="宋体" w:cs="宋体"/>
          <w:kern w:val="2"/>
          <w:sz w:val="24"/>
          <w:highlight w:val="none"/>
          <w:lang w:val="en-US" w:eastAsia="zh-CN"/>
          <w14:ligatures w14:val="standardContextual"/>
        </w:rPr>
        <w:t xml:space="preserve">  </w:t>
      </w:r>
    </w:p>
    <w:p w14:paraId="38C77171">
      <w:pPr>
        <w:ind w:firstLine="480" w:firstLineChars="200"/>
        <w:rPr>
          <w:rFonts w:hint="eastAsia" w:ascii="宋体" w:hAnsi="宋体" w:cs="宋体"/>
          <w:kern w:val="2"/>
          <w:sz w:val="24"/>
          <w:highlight w:val="none"/>
          <w:lang w:val="en-US" w:eastAsia="zh-CN"/>
          <w14:ligatures w14:val="standardContextual"/>
        </w:rPr>
      </w:pPr>
      <w:r>
        <w:rPr>
          <w:rFonts w:hint="eastAsia" w:ascii="宋体" w:hAnsi="宋体" w:cs="宋体"/>
          <w:kern w:val="2"/>
          <w:sz w:val="24"/>
          <w:highlight w:val="none"/>
          <w:lang w:val="en-US" w:eastAsia="zh-CN"/>
          <w14:ligatures w14:val="standardContextual"/>
        </w:rPr>
        <w:t>3.为满足电子基础实训平台在线教学需求，需提供在线教学平台，在线教学平台应满足以下要求：</w:t>
      </w:r>
    </w:p>
    <w:p w14:paraId="44541F1E">
      <w:pPr>
        <w:spacing w:line="240" w:lineRule="auto"/>
        <w:ind w:firstLine="480" w:firstLineChars="200"/>
        <w:rPr>
          <w:rFonts w:hint="eastAsia" w:ascii="宋体" w:hAnsi="宋体" w:eastAsia="宋体" w:cs="宋体"/>
          <w:kern w:val="2"/>
          <w:sz w:val="24"/>
          <w:highlight w:val="none"/>
          <w14:ligatures w14:val="standardContextual"/>
        </w:rPr>
      </w:pPr>
      <w:r>
        <w:rPr>
          <w:rFonts w:hint="eastAsia" w:ascii="宋体" w:hAnsi="宋体" w:eastAsia="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1</w:t>
      </w:r>
      <w:r>
        <w:rPr>
          <w:rFonts w:hint="eastAsia" w:ascii="宋体" w:hAnsi="宋体" w:eastAsia="宋体" w:cs="宋体"/>
          <w:kern w:val="2"/>
          <w:sz w:val="24"/>
          <w:highlight w:val="none"/>
          <w14:ligatures w14:val="standardContextual"/>
        </w:rPr>
        <w:t>）为满足在线教学和学习需求，需提供教学资源在线上传功能，教师可通过添加资源功能将视频（需支持MP4、AVI、MOV等格式）教学资源导入课程当中。</w:t>
      </w:r>
    </w:p>
    <w:p w14:paraId="6069EBDB">
      <w:pPr>
        <w:spacing w:line="240" w:lineRule="auto"/>
        <w:ind w:firstLine="480" w:firstLineChars="200"/>
        <w:rPr>
          <w:rFonts w:hint="eastAsia" w:ascii="宋体" w:hAnsi="宋体" w:eastAsia="宋体" w:cs="宋体"/>
          <w:kern w:val="2"/>
          <w:sz w:val="24"/>
          <w:highlight w:val="none"/>
          <w14:ligatures w14:val="standardContextual"/>
        </w:rPr>
      </w:pPr>
      <w:r>
        <w:rPr>
          <w:rFonts w:hint="eastAsia" w:ascii="宋体" w:hAnsi="宋体" w:eastAsia="宋体" w:cs="宋体"/>
          <w:kern w:val="2"/>
          <w:sz w:val="24"/>
          <w:highlight w:val="none"/>
          <w14:ligatures w14:val="standardContextual"/>
        </w:rPr>
        <w:t>▲</w:t>
      </w:r>
      <w:r>
        <w:rPr>
          <w:rFonts w:hint="eastAsia" w:ascii="宋体" w:hAnsi="宋体" w:cs="宋体"/>
          <w:kern w:val="2"/>
          <w:sz w:val="24"/>
          <w:highlight w:val="none"/>
          <w:lang w:val="en-US" w:eastAsia="zh-CN"/>
          <w14:ligatures w14:val="standardContextual"/>
        </w:rPr>
        <w:t>2</w:t>
      </w:r>
      <w:r>
        <w:rPr>
          <w:rFonts w:hint="eastAsia" w:ascii="宋体" w:hAnsi="宋体" w:eastAsia="宋体" w:cs="宋体"/>
          <w:kern w:val="2"/>
          <w:sz w:val="24"/>
          <w:highlight w:val="none"/>
          <w14:ligatures w14:val="standardContextual"/>
        </w:rPr>
        <w:t>）为满足教师教学管理的需求，需配备教学大数据可视化平台，能够从平台上直观地观察到资源设置情况、试题分布情况、登录次数信息。</w:t>
      </w:r>
    </w:p>
    <w:p w14:paraId="74EBA214">
      <w:pPr>
        <w:ind w:firstLine="420"/>
        <w:jc w:val="left"/>
        <w:rPr>
          <w:rFonts w:hint="eastAsia" w:ascii="宋体" w:hAnsi="宋体" w:cs="宋体"/>
          <w:b w:val="0"/>
          <w:bCs w:val="0"/>
          <w:sz w:val="24"/>
          <w:highlight w:val="none"/>
          <w:lang w:bidi="ar"/>
          <w14:ligatures w14:val="standardContextual"/>
        </w:rPr>
      </w:pPr>
      <w:r>
        <w:rPr>
          <w:rFonts w:hint="eastAsia" w:ascii="宋体" w:hAnsi="宋体" w:cs="宋体"/>
          <w:b w:val="0"/>
          <w:bCs w:val="0"/>
          <w:sz w:val="24"/>
          <w:highlight w:val="none"/>
          <w:lang w:bidi="ar"/>
          <w14:ligatures w14:val="standardContextual"/>
        </w:rPr>
        <w:t>十二、设备需满足 2026 年江苏职业院校技能大赛中职组“电子产品设计与应用”赛项技术文件要求。</w:t>
      </w:r>
      <w:r>
        <w:rPr>
          <w:rFonts w:hint="eastAsia" w:ascii="宋体" w:hAnsi="宋体" w:cs="宋体"/>
          <w:b/>
          <w:bCs/>
          <w:sz w:val="24"/>
          <w:highlight w:val="none"/>
          <w:lang w:bidi="ar"/>
          <w14:ligatures w14:val="standardContextual"/>
        </w:rPr>
        <w:t>（投标文件中提供加盖投标人公章的承诺函，格式自拟）</w:t>
      </w:r>
    </w:p>
    <w:p w14:paraId="64CA42FD">
      <w:pPr>
        <w:spacing w:line="240" w:lineRule="auto"/>
        <w:ind w:firstLine="420"/>
        <w:jc w:val="left"/>
        <w:rPr>
          <w:rFonts w:hint="default" w:ascii="宋体" w:hAnsi="宋体" w:eastAsia="宋体" w:cs="宋体"/>
          <w:b/>
          <w:bCs/>
          <w:sz w:val="24"/>
          <w:highlight w:val="none"/>
          <w:lang w:val="en-US" w:eastAsia="zh-CN" w:bidi="ar"/>
          <w14:ligatures w14:val="standardContextual"/>
        </w:rPr>
      </w:pPr>
      <w:r>
        <w:rPr>
          <w:rFonts w:hint="eastAsia" w:ascii="宋体" w:hAnsi="宋体" w:cs="宋体"/>
          <w:b/>
          <w:bCs/>
          <w:sz w:val="24"/>
          <w:highlight w:val="none"/>
          <w:lang w:val="en-US" w:eastAsia="zh-CN" w:bidi="ar"/>
          <w14:ligatures w14:val="standardContextual"/>
        </w:rPr>
        <w:t>本项目需求不得有负偏离，需求中需要提供的佐证材料必须提供，“</w:t>
      </w:r>
      <w:r>
        <w:rPr>
          <w:rFonts w:hint="eastAsia" w:ascii="宋体" w:hAnsi="宋体" w:cs="宋体"/>
          <w:kern w:val="2"/>
          <w:sz w:val="24"/>
          <w:highlight w:val="none"/>
          <w14:ligatures w14:val="standardContextual"/>
        </w:rPr>
        <w:t>▲</w:t>
      </w:r>
      <w:r>
        <w:rPr>
          <w:rFonts w:hint="eastAsia" w:ascii="宋体" w:hAnsi="宋体" w:cs="宋体"/>
          <w:b/>
          <w:bCs/>
          <w:sz w:val="24"/>
          <w:highlight w:val="none"/>
          <w:lang w:val="en-US" w:eastAsia="zh-CN" w:bidi="ar"/>
          <w14:ligatures w14:val="standardContextual"/>
        </w:rPr>
        <w:t>”项的部分正偏离作评分项，详见评分项内容。</w:t>
      </w:r>
    </w:p>
    <w:p w14:paraId="4BB21EB9">
      <w:pPr>
        <w:keepNext w:val="0"/>
        <w:keepLines w:val="0"/>
        <w:pageBreakBefore w:val="0"/>
        <w:widowControl w:val="0"/>
        <w:tabs>
          <w:tab w:val="left" w:pos="840"/>
          <w:tab w:val="left" w:pos="1155"/>
        </w:tabs>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（二）有关说明： </w:t>
      </w:r>
    </w:p>
    <w:p w14:paraId="7E73A90C">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1.投标报价包括中标供应商为实现合同目的所需的全部费用，包括但不限于货物及其配件、包装、运杂、保险、现场保管、装卸费（指定卸货地点）、安装调试、检测、售后服务、税金等从项目中标起到项目正式交付以及质保期内所发生的一切费用</w:t>
      </w:r>
      <w:r>
        <w:rPr>
          <w:rFonts w:hint="eastAsia" w:ascii="宋体" w:hAnsi="宋体" w:eastAsia="宋体" w:cs="宋体"/>
          <w:bCs/>
          <w:sz w:val="24"/>
          <w:szCs w:val="24"/>
          <w:highlight w:val="none"/>
        </w:rPr>
        <w:t>。</w:t>
      </w:r>
    </w:p>
    <w:p w14:paraId="79D83E3E">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2.投标人必须在满足招标文件要求的基础上进行报价，如有技术偏离请于投标偏离表中说明。</w:t>
      </w:r>
    </w:p>
    <w:p w14:paraId="2735E341">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3.售后服务要求：</w:t>
      </w:r>
    </w:p>
    <w:p w14:paraId="6329288D">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（1）免费质保（服务）期：自验收合格之日起</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lang w:val="en-US" w:eastAsia="zh-CN"/>
        </w:rPr>
        <w:t>年，中标供应商须按国家“三包服务政策（包退、包换、包修）”和厂家条例提供货物整体保修、配件（含五金件）保修、耗材及易损件保修。质保期内原厂免费上门质保。保修期内产品质量问题在二次维修后仍不能正常运行的，能保证予以调换或提供同品牌、同型号的货物（服务）。</w:t>
      </w:r>
    </w:p>
    <w:p w14:paraId="56C6212D">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p>
    <w:p w14:paraId="32BCD720">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故障响应时间：在货物保修期内，一旦发生质量问题，中标供应商接到电话后1小时服务响应，2小时内到达现场，并于24小时内解决问题。如果未能解决故障，中标供应商须提供同类可用产品或解决方案供采购人替代使用，直到故障排除，如需更换货物或送修，必须在2个工作日内解决。如果中标供应商在接到通知后12小时内没有答复，则视为承认质量问题并承担由此发生的一切费用。在质保期内发生问题，所有服务应免费。质保期满后的维修内容减免上门费及人工费等费用，仅按原材料的价格收取维修费用。</w:t>
      </w:r>
    </w:p>
    <w:p w14:paraId="25AFEBB1">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（4）质保期内，除人为损坏和不可抗力外，</w:t>
      </w:r>
      <w:r>
        <w:rPr>
          <w:rFonts w:hint="eastAsia" w:ascii="宋体" w:hAnsi="宋体" w:cs="宋体"/>
          <w:bCs/>
          <w:sz w:val="24"/>
          <w:szCs w:val="24"/>
          <w:highlight w:val="none"/>
          <w:lang w:val="en-US" w:eastAsia="zh-CN"/>
        </w:rPr>
        <w:t>期间</w:t>
      </w:r>
      <w:r>
        <w:rPr>
          <w:rFonts w:hint="eastAsia" w:ascii="宋体" w:hAnsi="宋体" w:eastAsia="宋体" w:cs="宋体"/>
          <w:bCs/>
          <w:sz w:val="24"/>
          <w:szCs w:val="24"/>
          <w:highlight w:val="none"/>
          <w:lang w:val="en-US" w:eastAsia="zh-CN"/>
        </w:rPr>
        <w:t>所产生的任何维护或维修及更换配件的费用均由中标供应商承担。</w:t>
      </w:r>
    </w:p>
    <w:p w14:paraId="09BFD499">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中标供应商在维护服务过程中必须认真严格执行国家相关行业规范，加强安全管理工作，所需相关人员、各类车辆、各类工具和各类耗材仪表等均自行解决，如遇意外人身事故、设备事故、交通违章等状况，均自行承担相应的责任。</w:t>
      </w:r>
    </w:p>
    <w:p w14:paraId="0F1B47C5">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4.出现以下情况之一的，采购</w:t>
      </w:r>
      <w:r>
        <w:rPr>
          <w:rFonts w:hint="eastAsia" w:ascii="宋体" w:hAnsi="宋体" w:cs="宋体"/>
          <w:b/>
          <w:bCs w:val="0"/>
          <w:sz w:val="24"/>
          <w:szCs w:val="24"/>
          <w:highlight w:val="none"/>
          <w:lang w:val="en-US" w:eastAsia="zh-CN"/>
        </w:rPr>
        <w:t>人</w:t>
      </w:r>
      <w:r>
        <w:rPr>
          <w:rFonts w:hint="eastAsia" w:ascii="宋体" w:hAnsi="宋体" w:eastAsia="宋体" w:cs="宋体"/>
          <w:b/>
          <w:bCs w:val="0"/>
          <w:sz w:val="24"/>
          <w:szCs w:val="24"/>
          <w:highlight w:val="none"/>
          <w:lang w:val="en-US" w:eastAsia="zh-CN"/>
        </w:rPr>
        <w:t>有权依照法律程序解除合同</w:t>
      </w:r>
      <w:r>
        <w:rPr>
          <w:rFonts w:hint="eastAsia" w:ascii="宋体" w:hAnsi="宋体" w:cs="宋体"/>
          <w:b/>
          <w:bCs w:val="0"/>
          <w:sz w:val="24"/>
          <w:szCs w:val="24"/>
          <w:highlight w:val="none"/>
          <w:lang w:val="en-US" w:eastAsia="zh-CN"/>
        </w:rPr>
        <w:t>，并</w:t>
      </w:r>
      <w:r>
        <w:rPr>
          <w:rFonts w:hint="eastAsia" w:ascii="宋体" w:hAnsi="宋体" w:eastAsia="宋体" w:cs="宋体"/>
          <w:b/>
          <w:bCs w:val="0"/>
          <w:sz w:val="24"/>
          <w:szCs w:val="24"/>
          <w:highlight w:val="none"/>
          <w:lang w:val="en-US" w:eastAsia="zh-CN"/>
        </w:rPr>
        <w:t>追究中标</w:t>
      </w:r>
      <w:r>
        <w:rPr>
          <w:rFonts w:hint="eastAsia" w:ascii="宋体" w:hAnsi="宋体" w:cs="宋体"/>
          <w:b/>
          <w:bCs w:val="0"/>
          <w:sz w:val="24"/>
          <w:szCs w:val="24"/>
          <w:highlight w:val="none"/>
          <w:lang w:val="en-US" w:eastAsia="zh-CN"/>
        </w:rPr>
        <w:t>供应商</w:t>
      </w:r>
      <w:r>
        <w:rPr>
          <w:rFonts w:hint="eastAsia" w:ascii="宋体" w:hAnsi="宋体" w:eastAsia="宋体" w:cs="宋体"/>
          <w:b/>
          <w:bCs w:val="0"/>
          <w:sz w:val="24"/>
          <w:szCs w:val="24"/>
          <w:highlight w:val="none"/>
          <w:lang w:val="en-US" w:eastAsia="zh-CN"/>
        </w:rPr>
        <w:t>的法律责任</w:t>
      </w:r>
      <w:r>
        <w:rPr>
          <w:rFonts w:hint="eastAsia" w:ascii="宋体" w:hAnsi="宋体" w:cs="宋体"/>
          <w:b/>
          <w:bCs w:val="0"/>
          <w:sz w:val="24"/>
          <w:szCs w:val="24"/>
          <w:highlight w:val="none"/>
          <w:lang w:val="en-US" w:eastAsia="zh-CN"/>
        </w:rPr>
        <w:t>，并</w:t>
      </w:r>
      <w:r>
        <w:rPr>
          <w:rFonts w:hint="eastAsia" w:ascii="宋体" w:hAnsi="宋体" w:eastAsia="宋体" w:cs="宋体"/>
          <w:b/>
          <w:bCs w:val="0"/>
          <w:sz w:val="24"/>
          <w:szCs w:val="24"/>
          <w:highlight w:val="none"/>
          <w:lang w:val="en-US" w:eastAsia="zh-CN"/>
        </w:rPr>
        <w:t>提请采购管理部门作出相应处理</w:t>
      </w:r>
      <w:r>
        <w:rPr>
          <w:rFonts w:hint="eastAsia" w:ascii="宋体" w:hAnsi="宋体" w:cs="宋体"/>
          <w:b/>
          <w:bCs w:val="0"/>
          <w:sz w:val="24"/>
          <w:szCs w:val="24"/>
          <w:highlight w:val="none"/>
          <w:lang w:val="en-US" w:eastAsia="zh-CN"/>
        </w:rPr>
        <w:t>，</w:t>
      </w:r>
      <w:r>
        <w:rPr>
          <w:rFonts w:hint="eastAsia" w:ascii="宋体" w:hAnsi="宋体" w:eastAsia="宋体" w:cs="宋体"/>
          <w:b/>
          <w:bCs w:val="0"/>
          <w:sz w:val="24"/>
          <w:szCs w:val="24"/>
          <w:highlight w:val="none"/>
          <w:lang w:val="en-US" w:eastAsia="zh-CN"/>
        </w:rPr>
        <w:t>并赔偿</w:t>
      </w:r>
      <w:r>
        <w:rPr>
          <w:rFonts w:hint="eastAsia" w:ascii="宋体" w:hAnsi="宋体" w:cs="宋体"/>
          <w:b/>
          <w:bCs w:val="0"/>
          <w:sz w:val="24"/>
          <w:szCs w:val="24"/>
          <w:highlight w:val="none"/>
          <w:lang w:val="en-US" w:eastAsia="zh-CN"/>
        </w:rPr>
        <w:t>采购人</w:t>
      </w:r>
      <w:r>
        <w:rPr>
          <w:rFonts w:hint="eastAsia" w:ascii="宋体" w:hAnsi="宋体" w:eastAsia="宋体" w:cs="宋体"/>
          <w:b/>
          <w:bCs w:val="0"/>
          <w:sz w:val="24"/>
          <w:szCs w:val="24"/>
          <w:highlight w:val="none"/>
          <w:lang w:val="en-US" w:eastAsia="zh-CN"/>
        </w:rPr>
        <w:t>因此产生的误期违约损失：</w:t>
      </w:r>
    </w:p>
    <w:p w14:paraId="2D88EE69">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1）合同履行过程中，采购人有权对中标供应商提供的货物进行随机破坏性试验，如发现实物与清单特征描述所用材质不符，采购人有权要求中标供应商更换，若中标供应商未按时完成更换或更换后仍不满足采购人要求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试验结果有异议，可委托权威机构进行检测，所产生的检测及验收费用由过失方承担。（破坏性检测的货物，检测后重新装好，相关费用由中标供应商自行承担）</w:t>
      </w:r>
    </w:p>
    <w:p w14:paraId="2124C318">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2）货到现场后门窗封闭24小时后进行环保检测，如检测结果不满足环保要求的，中标供应商应限期进行整改，若中标供应商未按时完成整改或整改后仍不合格的，则采购人有权要求中标供应商支付合同总价款20%的违约金（采购人有权在应付中标供应商的款项中直接扣除违约金，不足扣除部分，采购人有权向中标供应商追偿）；情节严重的终止合同，由此造成的一切损失由中标供应商承担。如果双方对检测结果有异议，可委托权威机构进行检测，所产生的检测及验收费用由过失方承担。</w:t>
      </w:r>
    </w:p>
    <w:p w14:paraId="4141D05A">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（3）中标供应商</w:t>
      </w:r>
      <w:r>
        <w:rPr>
          <w:rFonts w:hint="eastAsia" w:ascii="宋体" w:hAnsi="宋体" w:cs="宋体"/>
          <w:b/>
          <w:bCs w:val="0"/>
          <w:sz w:val="24"/>
          <w:szCs w:val="24"/>
          <w:highlight w:val="none"/>
          <w:lang w:val="en-US" w:eastAsia="zh-CN"/>
        </w:rPr>
        <w:t>所供货物</w:t>
      </w:r>
      <w:r>
        <w:rPr>
          <w:rFonts w:hint="eastAsia" w:ascii="宋体" w:hAnsi="宋体" w:eastAsia="宋体" w:cs="宋体"/>
          <w:b/>
          <w:bCs w:val="0"/>
          <w:sz w:val="24"/>
          <w:szCs w:val="24"/>
          <w:highlight w:val="none"/>
          <w:lang w:val="en-US" w:eastAsia="zh-CN"/>
        </w:rPr>
        <w:t>必须按</w:t>
      </w:r>
      <w:r>
        <w:rPr>
          <w:rFonts w:hint="eastAsia" w:ascii="宋体" w:hAnsi="宋体" w:cs="宋体"/>
          <w:b/>
          <w:bCs w:val="0"/>
          <w:sz w:val="24"/>
          <w:szCs w:val="24"/>
          <w:highlight w:val="none"/>
          <w:lang w:val="en-US" w:eastAsia="zh-CN"/>
        </w:rPr>
        <w:t>采购文件及投标文件中约定的</w:t>
      </w:r>
      <w:r>
        <w:rPr>
          <w:rFonts w:hint="eastAsia" w:ascii="宋体" w:hAnsi="宋体" w:eastAsia="宋体" w:cs="宋体"/>
          <w:b/>
          <w:bCs w:val="0"/>
          <w:sz w:val="24"/>
          <w:szCs w:val="24"/>
          <w:highlight w:val="none"/>
          <w:lang w:val="en-US" w:eastAsia="zh-CN"/>
        </w:rPr>
        <w:t>实际参数</w:t>
      </w:r>
      <w:r>
        <w:rPr>
          <w:rFonts w:hint="eastAsia" w:ascii="宋体" w:hAnsi="宋体" w:cs="宋体"/>
          <w:b/>
          <w:bCs w:val="0"/>
          <w:sz w:val="24"/>
          <w:szCs w:val="24"/>
          <w:highlight w:val="none"/>
          <w:lang w:val="en-US" w:eastAsia="zh-CN"/>
        </w:rPr>
        <w:t>进行</w:t>
      </w:r>
      <w:r>
        <w:rPr>
          <w:rFonts w:hint="eastAsia" w:ascii="宋体" w:hAnsi="宋体" w:eastAsia="宋体" w:cs="宋体"/>
          <w:b/>
          <w:bCs w:val="0"/>
          <w:sz w:val="24"/>
          <w:szCs w:val="24"/>
          <w:highlight w:val="none"/>
          <w:lang w:val="en-US" w:eastAsia="zh-CN"/>
        </w:rPr>
        <w:t>供货</w:t>
      </w:r>
    </w:p>
    <w:p w14:paraId="1085D522">
      <w:pPr>
        <w:keepNext w:val="0"/>
        <w:keepLines w:val="0"/>
        <w:pageBreakBefore w:val="0"/>
        <w:widowControl w:val="0"/>
        <w:numPr>
          <w:ilvl w:val="0"/>
          <w:numId w:val="0"/>
        </w:numPr>
        <w:tabs>
          <w:tab w:val="left" w:pos="840"/>
          <w:tab w:val="left" w:pos="1155"/>
        </w:tabs>
        <w:spacing w:line="360" w:lineRule="auto"/>
        <w:rPr>
          <w:rFonts w:hint="eastAsia"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w:t>
      </w:r>
      <w:r>
        <w:rPr>
          <w:rFonts w:hint="eastAsia" w:ascii="宋体" w:hAnsi="宋体" w:eastAsia="宋体" w:cs="宋体"/>
          <w:b/>
          <w:bCs w:val="0"/>
          <w:sz w:val="24"/>
          <w:szCs w:val="24"/>
          <w:highlight w:val="none"/>
          <w:lang w:val="en-US" w:eastAsia="zh-CN"/>
        </w:rPr>
        <w:t>货物运送到场地后，采购人有权委托第三方法定检验机构进行抽检验收，并出具书面检验报告。若检测不</w:t>
      </w:r>
      <w:r>
        <w:rPr>
          <w:rFonts w:hint="eastAsia" w:ascii="宋体" w:hAnsi="宋体" w:cs="宋体"/>
          <w:b/>
          <w:bCs w:val="0"/>
          <w:sz w:val="24"/>
          <w:szCs w:val="24"/>
          <w:highlight w:val="none"/>
          <w:lang w:val="en-US" w:eastAsia="zh-CN"/>
        </w:rPr>
        <w:t>达标（包括：实际供货产品与承诺参数不符、检测指标不合格等）</w:t>
      </w:r>
      <w:r>
        <w:rPr>
          <w:rFonts w:hint="eastAsia" w:ascii="宋体" w:hAnsi="宋体" w:eastAsia="宋体" w:cs="宋体"/>
          <w:b/>
          <w:bCs w:val="0"/>
          <w:sz w:val="24"/>
          <w:szCs w:val="24"/>
          <w:highlight w:val="none"/>
          <w:lang w:val="en-US" w:eastAsia="zh-CN"/>
        </w:rPr>
        <w:t>，中标供应商应限期进行整改</w:t>
      </w:r>
      <w:r>
        <w:rPr>
          <w:rFonts w:hint="eastAsia" w:ascii="宋体" w:hAnsi="宋体" w:cs="宋体"/>
          <w:b/>
          <w:bCs w:val="0"/>
          <w:sz w:val="24"/>
          <w:szCs w:val="24"/>
          <w:highlight w:val="none"/>
          <w:lang w:val="en-US" w:eastAsia="zh-CN"/>
        </w:rPr>
        <w:t>（整改期限计入项目总体完工期限）。</w:t>
      </w:r>
      <w:r>
        <w:rPr>
          <w:rFonts w:hint="eastAsia" w:ascii="宋体" w:hAnsi="宋体" w:eastAsia="宋体" w:cs="宋体"/>
          <w:b/>
          <w:bCs w:val="0"/>
          <w:sz w:val="24"/>
          <w:szCs w:val="24"/>
          <w:highlight w:val="none"/>
          <w:lang w:val="en-US" w:eastAsia="zh-CN"/>
        </w:rPr>
        <w:t>若中标供应商未按时完成整改或整改后仍不</w:t>
      </w:r>
      <w:r>
        <w:rPr>
          <w:rFonts w:hint="eastAsia" w:ascii="宋体" w:hAnsi="宋体" w:cs="宋体"/>
          <w:b/>
          <w:bCs w:val="0"/>
          <w:sz w:val="24"/>
          <w:szCs w:val="24"/>
          <w:highlight w:val="none"/>
          <w:lang w:val="en-US" w:eastAsia="zh-CN"/>
        </w:rPr>
        <w:t>达标</w:t>
      </w:r>
      <w:r>
        <w:rPr>
          <w:rFonts w:hint="eastAsia" w:ascii="宋体" w:hAnsi="宋体" w:eastAsia="宋体" w:cs="宋体"/>
          <w:b/>
          <w:bCs w:val="0"/>
          <w:sz w:val="24"/>
          <w:szCs w:val="24"/>
          <w:highlight w:val="none"/>
          <w:lang w:val="en-US" w:eastAsia="zh-CN"/>
        </w:rPr>
        <w:t>的，则采购人有权要求中标供应商支付合同总价款20%的违约金（采购人有权在应付中标供应商的款项中直接扣除赔偿金和违约金，不足扣除部分，采购人有权向中标供应商追偿）；情节严重的终止合同，由此造成的一切损失由中标供应商承担。如果双方对验收结果有异议，可委托权威机构进行检测，所产生的检测及验收费用由过失方承担。</w:t>
      </w:r>
    </w:p>
    <w:p w14:paraId="74785442">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8.本项目合同履行地点：江苏省惠山中等专业学校</w:t>
      </w:r>
      <w:r>
        <w:rPr>
          <w:rFonts w:hint="eastAsia" w:ascii="宋体" w:hAnsi="宋体" w:cs="宋体"/>
          <w:bCs/>
          <w:sz w:val="24"/>
          <w:szCs w:val="24"/>
          <w:highlight w:val="none"/>
          <w:lang w:val="en-US" w:eastAsia="zh-CN"/>
        </w:rPr>
        <w:t>内</w:t>
      </w:r>
      <w:r>
        <w:rPr>
          <w:rFonts w:hint="eastAsia" w:ascii="宋体" w:hAnsi="宋体" w:eastAsia="宋体" w:cs="宋体"/>
          <w:bCs/>
          <w:sz w:val="24"/>
          <w:szCs w:val="24"/>
          <w:highlight w:val="none"/>
          <w:lang w:val="en-US" w:eastAsia="zh-CN"/>
        </w:rPr>
        <w:t>，具体地点以合同书约定为准。中标供应商必须按采购人要求将本项目中货物送到指定地点（包括可能的分布范围），并分地实施安装调试。</w:t>
      </w:r>
    </w:p>
    <w:p w14:paraId="3EBB286C">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9</w:t>
      </w:r>
      <w:r>
        <w:rPr>
          <w:rFonts w:hint="eastAsia" w:ascii="宋体" w:hAnsi="宋体" w:eastAsia="宋体" w:cs="宋体"/>
          <w:bCs/>
          <w:sz w:val="24"/>
          <w:szCs w:val="24"/>
          <w:highlight w:val="none"/>
          <w:lang w:val="en-US" w:eastAsia="zh-CN"/>
        </w:rPr>
        <w:t>.采购人有权对中标供应商的生产厂家进行现场考察，若发现中标供应商不具备生产供货能力或存在弄虚作假等情况，采购人有权提请采购管理部门作出相应处理。</w:t>
      </w:r>
    </w:p>
    <w:p w14:paraId="4399FB84">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10.供应商必须按照采购方采购需求（以采购方提供的需求清单为准）提供相应数量的配件，所提供的配件必须为原厂生产，完全符合配件所使用生产厂商的质量要求。其各项技术性能指标、质量标准应满足企业标准（行业标准），满足使用要求。</w:t>
      </w:r>
    </w:p>
    <w:p w14:paraId="40481E81">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11.服务标准：</w:t>
      </w:r>
    </w:p>
    <w:p w14:paraId="36965CEA">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（1）包装要求：</w:t>
      </w:r>
    </w:p>
    <w:p w14:paraId="33659741">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中标供应商提供的配件每个最小包装单元必须齐全有效，并且配件完好、无破损。配件的包装需由中标供应商自行解决，不得向采购人另外收取包装相关费用。中标供应商没有明确要求收回的配件包装，采购人不予保存。</w:t>
      </w:r>
    </w:p>
    <w:p w14:paraId="2E013298">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（2）安全要求</w:t>
      </w:r>
    </w:p>
    <w:p w14:paraId="59D9B0A0">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中标供应商在采购人工作区域送货、服务时，施工人员、车辆及工具需遵守采购人的各项安全规定，遵守采购人工作区域的消防管理规定，自觉接受消防安全检查，并保持工作场地整齐、清洁。</w:t>
      </w:r>
    </w:p>
    <w:p w14:paraId="05C775FA">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12.安装及调试：</w:t>
      </w:r>
    </w:p>
    <w:p w14:paraId="34A74A0C">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中标供应商应派经采购人认可的有经验和能力、具有相应资质的技术人员，负责所供货物的安装调试工作，在安装期间应充分了解安装进度要求，解决安装中出现的技术问题。</w:t>
      </w:r>
    </w:p>
    <w:p w14:paraId="6E63C5F4">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（1）安装及调试所需专用工具设施物料由中标供应商自备、自费运到现场，完工后自费搬走。</w:t>
      </w:r>
    </w:p>
    <w:p w14:paraId="7F6F3A1D">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（2）安装及调试完成后，验收按国家有关规范标准（国家无验收规范标准的按双方合同规定的要求）进行。</w:t>
      </w:r>
    </w:p>
    <w:p w14:paraId="6059A783">
      <w:pPr>
        <w:keepNext w:val="0"/>
        <w:keepLines w:val="0"/>
        <w:pageBreakBefore w:val="0"/>
        <w:widowControl w:val="0"/>
        <w:numPr>
          <w:ilvl w:val="0"/>
          <w:numId w:val="0"/>
        </w:numPr>
        <w:tabs>
          <w:tab w:val="left" w:pos="840"/>
          <w:tab w:val="left" w:pos="1155"/>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 w:val="0"/>
          <w:bCs/>
          <w:sz w:val="24"/>
          <w:szCs w:val="24"/>
          <w:highlight w:val="none"/>
          <w:lang w:val="en-US" w:eastAsia="zh-CN" w:bidi="ar-SA"/>
        </w:rPr>
        <w:t>13.质量及验收：</w:t>
      </w:r>
      <w:r>
        <w:rPr>
          <w:rFonts w:hint="eastAsia" w:ascii="宋体" w:hAnsi="宋体" w:eastAsia="宋体" w:cs="宋体"/>
          <w:bCs/>
          <w:sz w:val="24"/>
          <w:szCs w:val="24"/>
          <w:highlight w:val="none"/>
          <w:lang w:val="en-US" w:eastAsia="zh-CN"/>
        </w:rPr>
        <w:t>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p>
    <w:p w14:paraId="0F8F4E2F">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（1）对于国家或地方技术质量监督抽查不合格及因自身质量问题造成严重后果的配件，</w:t>
      </w:r>
      <w:r>
        <w:rPr>
          <w:rFonts w:hint="eastAsia" w:ascii="宋体" w:hAnsi="宋体" w:eastAsia="宋体" w:cs="宋体"/>
          <w:bCs/>
          <w:sz w:val="24"/>
          <w:szCs w:val="24"/>
          <w:highlight w:val="none"/>
          <w:lang w:val="en-US" w:eastAsia="zh-CN"/>
        </w:rPr>
        <w:t>中标</w:t>
      </w:r>
      <w:r>
        <w:rPr>
          <w:rFonts w:hint="eastAsia" w:cs="宋体"/>
          <w:b w:val="0"/>
          <w:bCs/>
          <w:sz w:val="24"/>
          <w:szCs w:val="24"/>
          <w:highlight w:val="none"/>
          <w:lang w:val="en-US" w:eastAsia="zh-CN" w:bidi="ar-SA"/>
        </w:rPr>
        <w:t>供应商需进行换货或返修，直至符合相关要求，其间造成影响采购人维修进度的或造成采购方设备损伤的，由</w:t>
      </w:r>
      <w:r>
        <w:rPr>
          <w:rFonts w:hint="eastAsia" w:ascii="宋体" w:hAnsi="宋体" w:eastAsia="宋体" w:cs="宋体"/>
          <w:bCs/>
          <w:sz w:val="24"/>
          <w:szCs w:val="24"/>
          <w:highlight w:val="none"/>
          <w:lang w:val="en-US" w:eastAsia="zh-CN"/>
        </w:rPr>
        <w:t>中标</w:t>
      </w:r>
      <w:r>
        <w:rPr>
          <w:rFonts w:hint="eastAsia" w:cs="宋体"/>
          <w:b w:val="0"/>
          <w:bCs/>
          <w:sz w:val="24"/>
          <w:szCs w:val="24"/>
          <w:highlight w:val="none"/>
          <w:lang w:val="en-US" w:eastAsia="zh-CN" w:bidi="ar-SA"/>
        </w:rPr>
        <w:t>供应商负责承担全部责任及连带责任。</w:t>
      </w:r>
    </w:p>
    <w:p w14:paraId="108EA1EA">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（2）根据质量缺陷的具体情况，</w:t>
      </w:r>
      <w:r>
        <w:rPr>
          <w:rFonts w:hint="eastAsia" w:ascii="宋体" w:hAnsi="宋体" w:eastAsia="宋体" w:cs="宋体"/>
          <w:bCs/>
          <w:sz w:val="24"/>
          <w:szCs w:val="24"/>
          <w:highlight w:val="none"/>
          <w:lang w:val="en-US" w:eastAsia="zh-CN"/>
        </w:rPr>
        <w:t>中标</w:t>
      </w:r>
      <w:r>
        <w:rPr>
          <w:rFonts w:hint="eastAsia" w:cs="宋体"/>
          <w:b w:val="0"/>
          <w:bCs/>
          <w:sz w:val="24"/>
          <w:szCs w:val="24"/>
          <w:highlight w:val="none"/>
          <w:lang w:val="en-US" w:eastAsia="zh-CN" w:bidi="ar-SA"/>
        </w:rPr>
        <w:t>供应商应对检验存在质量缺陷或安装使用后无法恢复设备使用性能的配件，应做出让步接收或退货等处理措施。对包装变形、破损、泄漏的配件进行及时更换。必要时服务项目完成后应出具工作记录或检验测试文件。</w:t>
      </w:r>
    </w:p>
    <w:p w14:paraId="669B9373">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3）采购人将委托检测机构对货物安装场地进行密封检测，检测指标应符合相关规范要求，如不符合要求，中标供应商应整改至合格，检测费用及整改费用由中标供应商承担，并赔偿采购人因此产生的误期违约损失。</w:t>
      </w:r>
    </w:p>
    <w:p w14:paraId="5813DA6E">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t>14.中标供应商须按签约合同价的10%提供履约保证金。中标供应商和采购人签订合同时应提交履约保函证明。</w:t>
      </w:r>
    </w:p>
    <w:p w14:paraId="0718591A">
      <w:pPr>
        <w:pStyle w:val="15"/>
        <w:keepNext w:val="0"/>
        <w:keepLines w:val="0"/>
        <w:pageBreakBefore w:val="0"/>
        <w:widowControl w:val="0"/>
        <w:numPr>
          <w:ilvl w:val="0"/>
          <w:numId w:val="0"/>
        </w:numPr>
        <w:spacing w:line="360" w:lineRule="auto"/>
        <w:ind w:firstLine="482"/>
        <w:jc w:val="both"/>
        <w:rPr>
          <w:rFonts w:hint="eastAsia" w:cs="宋体"/>
          <w:b w:val="0"/>
          <w:bCs/>
          <w:sz w:val="24"/>
          <w:szCs w:val="24"/>
          <w:highlight w:val="none"/>
          <w:lang w:val="en-US" w:eastAsia="zh-CN" w:bidi="ar-SA"/>
        </w:rPr>
      </w:pPr>
      <w:r>
        <w:rPr>
          <w:rFonts w:hint="eastAsia" w:cs="宋体"/>
          <w:b w:val="0"/>
          <w:bCs/>
          <w:sz w:val="24"/>
          <w:szCs w:val="24"/>
          <w:highlight w:val="none"/>
          <w:lang w:val="en-US" w:eastAsia="zh-CN" w:bidi="ar-SA"/>
        </w:rPr>
        <w:br w:type="page"/>
      </w:r>
    </w:p>
    <w:p w14:paraId="2CF9B21E">
      <w:pPr>
        <w:spacing w:line="360" w:lineRule="auto"/>
        <w:jc w:val="both"/>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附件1：</w:t>
      </w:r>
    </w:p>
    <w:p w14:paraId="02EEF1E2">
      <w:pPr>
        <w:spacing w:line="360" w:lineRule="auto"/>
        <w:jc w:val="center"/>
        <w:rPr>
          <w:rFonts w:ascii="宋体" w:hAnsi="宋体" w:eastAsia="宋体" w:cs="宋体"/>
          <w:b/>
          <w:color w:val="000000"/>
          <w:sz w:val="24"/>
          <w:szCs w:val="24"/>
          <w:highlight w:val="none"/>
          <w:lang w:val="zh-CN"/>
        </w:rPr>
      </w:pPr>
      <w:r>
        <w:rPr>
          <w:rFonts w:hint="eastAsia" w:ascii="宋体" w:hAnsi="宋体" w:eastAsia="宋体" w:cs="宋体"/>
          <w:b/>
          <w:bCs/>
          <w:color w:val="000000"/>
          <w:sz w:val="24"/>
          <w:szCs w:val="24"/>
          <w:highlight w:val="none"/>
          <w:lang w:val="zh-CN"/>
        </w:rPr>
        <w:t>商品包装政府采购需求标准（ 试行）</w:t>
      </w:r>
    </w:p>
    <w:p w14:paraId="75458763">
      <w:pPr>
        <w:spacing w:line="360" w:lineRule="auto"/>
        <w:ind w:firstLine="482"/>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一、适用范围</w:t>
      </w:r>
    </w:p>
    <w:p w14:paraId="7D04DEF3">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本标准规定了商品使用的塑料、纸质、木质等包装材料的环保要求。</w:t>
      </w:r>
    </w:p>
    <w:p w14:paraId="591AA172">
      <w:pPr>
        <w:spacing w:line="360" w:lineRule="auto"/>
        <w:ind w:firstLine="482"/>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二、商品包装环保要求</w:t>
      </w:r>
    </w:p>
    <w:p w14:paraId="77B7F518">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1.商品包装层数不得超过3 层，空隙率不大于 40%；</w:t>
      </w:r>
    </w:p>
    <w:p w14:paraId="19CC9D9A">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2.商品包装尽可能使用单一材质的包装材料，如因功能需求必须使用不同材质，不同材质间应便于分离；</w:t>
      </w:r>
    </w:p>
    <w:p w14:paraId="152FEB73">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3.商品包装中铅、汞、镉、六价铬的总含量应不大于100mg/kg；</w:t>
      </w:r>
    </w:p>
    <w:p w14:paraId="16048BFA">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4.商品包装印刷使用的油墨中挥发性有机化合物（VOCs）含量应不大于 5g（以重量计）；</w:t>
      </w:r>
    </w:p>
    <w:p w14:paraId="4FEDEADF">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5.塑料材质商品包装上呈现的印刷颜色不得超过 6色；</w:t>
      </w:r>
    </w:p>
    <w:p w14:paraId="2A94D620">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6.纸质商品包装应使用 75%以上的可再生纤维原料生产；</w:t>
      </w:r>
    </w:p>
    <w:p w14:paraId="4BD8AAEF">
      <w:pPr>
        <w:spacing w:line="360" w:lineRule="auto"/>
        <w:ind w:firstLine="480"/>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7.木质商品包装的原料应来源于可持续性森林。</w:t>
      </w:r>
    </w:p>
    <w:p w14:paraId="1F4F7BC3">
      <w:pPr>
        <w:spacing w:line="360" w:lineRule="auto"/>
        <w:ind w:firstLine="482"/>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三、检测方法</w:t>
      </w:r>
    </w:p>
    <w:p w14:paraId="2FB5C058">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1.商品包装中重金属（铅、汞、铜、六价铬）总量的检测按照 GB/T 10004-2008《包装用塑料复合膜、袋干法复合挤出复合》规定的方法进行。</w:t>
      </w:r>
    </w:p>
    <w:p w14:paraId="4155B1A1">
      <w:pPr>
        <w:spacing w:line="360" w:lineRule="auto"/>
        <w:ind w:firstLine="480"/>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2.商品包装印刷使用的油墨中挥发性有机化合物（VOCs）的检测按照GB/T 23986-2009《色漆和清漆挥发性有机化合物（VOC）含量的测定 气相色谱法》规定的方法进行。</w:t>
      </w:r>
    </w:p>
    <w:p w14:paraId="65897ADD">
      <w:pPr>
        <w:ind w:firstLine="3520"/>
        <w:rPr>
          <w:rFonts w:ascii="宋体" w:hAnsi="宋体" w:cs="宋体"/>
          <w:color w:val="000000"/>
          <w:sz w:val="32"/>
          <w:szCs w:val="32"/>
          <w:highlight w:val="none"/>
        </w:rPr>
      </w:pPr>
    </w:p>
    <w:p w14:paraId="5FFAC722">
      <w:pPr>
        <w:ind w:firstLine="3520"/>
        <w:rPr>
          <w:rFonts w:ascii="宋体" w:hAnsi="宋体" w:cs="宋体"/>
          <w:color w:val="000000"/>
          <w:sz w:val="32"/>
          <w:szCs w:val="32"/>
          <w:highlight w:val="none"/>
        </w:rPr>
      </w:pPr>
    </w:p>
    <w:p w14:paraId="625CD737">
      <w:pPr>
        <w:ind w:firstLine="3520"/>
        <w:rPr>
          <w:rFonts w:ascii="宋体" w:hAnsi="宋体" w:cs="宋体"/>
          <w:color w:val="000000"/>
          <w:sz w:val="32"/>
          <w:szCs w:val="32"/>
          <w:highlight w:val="none"/>
        </w:rPr>
      </w:pPr>
    </w:p>
    <w:p w14:paraId="54B63770">
      <w:pPr>
        <w:ind w:firstLine="3520"/>
        <w:rPr>
          <w:rFonts w:ascii="宋体" w:hAnsi="宋体" w:cs="宋体"/>
          <w:color w:val="000000"/>
          <w:sz w:val="32"/>
          <w:szCs w:val="32"/>
          <w:highlight w:val="none"/>
        </w:rPr>
      </w:pPr>
    </w:p>
    <w:p w14:paraId="006B09E6">
      <w:pPr>
        <w:ind w:firstLine="3520"/>
        <w:rPr>
          <w:rFonts w:ascii="宋体" w:hAnsi="宋体" w:cs="宋体"/>
          <w:color w:val="000000"/>
          <w:sz w:val="32"/>
          <w:szCs w:val="32"/>
          <w:highlight w:val="none"/>
        </w:rPr>
      </w:pPr>
    </w:p>
    <w:p w14:paraId="6BF95042">
      <w:pPr>
        <w:ind w:firstLine="3520"/>
        <w:rPr>
          <w:rFonts w:ascii="宋体" w:hAnsi="宋体" w:cs="宋体"/>
          <w:color w:val="000000"/>
          <w:sz w:val="32"/>
          <w:szCs w:val="32"/>
          <w:highlight w:val="none"/>
        </w:rPr>
      </w:pPr>
    </w:p>
    <w:p w14:paraId="0140DD1C">
      <w:pPr>
        <w:ind w:firstLine="3520"/>
        <w:rPr>
          <w:rFonts w:ascii="宋体" w:hAnsi="宋体" w:cs="宋体"/>
          <w:color w:val="000000"/>
          <w:sz w:val="32"/>
          <w:szCs w:val="32"/>
          <w:highlight w:val="none"/>
        </w:rPr>
      </w:pPr>
    </w:p>
    <w:p w14:paraId="6B97C6C2">
      <w:pPr>
        <w:ind w:firstLine="3520"/>
        <w:rPr>
          <w:rFonts w:hint="eastAsia" w:ascii="宋体" w:hAnsi="宋体" w:eastAsia="宋体" w:cs="宋体"/>
          <w:color w:val="000000"/>
          <w:sz w:val="32"/>
          <w:szCs w:val="32"/>
          <w:highlight w:val="none"/>
          <w:lang w:eastAsia="zh-CN"/>
        </w:rPr>
      </w:pPr>
    </w:p>
    <w:p w14:paraId="2263929F">
      <w:pPr>
        <w:ind w:firstLine="3520"/>
        <w:rPr>
          <w:rFonts w:hint="eastAsia" w:ascii="宋体" w:hAnsi="宋体" w:eastAsia="宋体" w:cs="宋体"/>
          <w:color w:val="000000"/>
          <w:sz w:val="32"/>
          <w:szCs w:val="32"/>
          <w:highlight w:val="none"/>
          <w:lang w:eastAsia="zh-CN"/>
        </w:rPr>
      </w:pPr>
    </w:p>
    <w:p w14:paraId="7E7FFE41">
      <w:pPr>
        <w:ind w:firstLine="3520"/>
        <w:rPr>
          <w:rFonts w:hint="eastAsia" w:ascii="宋体" w:hAnsi="宋体" w:eastAsia="宋体" w:cs="宋体"/>
          <w:color w:val="000000"/>
          <w:sz w:val="32"/>
          <w:szCs w:val="32"/>
          <w:highlight w:val="none"/>
          <w:lang w:eastAsia="zh-CN"/>
        </w:rPr>
      </w:pPr>
    </w:p>
    <w:p w14:paraId="19C90BBA">
      <w:pPr>
        <w:ind w:firstLine="3520"/>
        <w:rPr>
          <w:rFonts w:ascii="宋体" w:hAnsi="宋体" w:cs="宋体"/>
          <w:color w:val="000000"/>
          <w:sz w:val="32"/>
          <w:szCs w:val="32"/>
          <w:highlight w:val="none"/>
        </w:rPr>
      </w:pPr>
    </w:p>
    <w:p w14:paraId="0211C643">
      <w:pPr>
        <w:spacing w:line="360" w:lineRule="auto"/>
        <w:jc w:val="left"/>
        <w:rPr>
          <w:rFonts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附件2：</w:t>
      </w:r>
    </w:p>
    <w:p w14:paraId="4D108112">
      <w:pPr>
        <w:spacing w:line="360" w:lineRule="auto"/>
        <w:jc w:val="center"/>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快递包装政府采购需求标准（试行）</w:t>
      </w:r>
    </w:p>
    <w:p w14:paraId="7130BD98">
      <w:pPr>
        <w:spacing w:line="360" w:lineRule="auto"/>
        <w:ind w:firstLine="482"/>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一、适用范围</w:t>
      </w:r>
    </w:p>
    <w:p w14:paraId="3686A7C3">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本标准中的快递包装主要指快递封装材料，包括封套、胶带、面单、包装袋/箱、填充物、集装袋、周转箱等。</w:t>
      </w:r>
    </w:p>
    <w:p w14:paraId="196BDBE4">
      <w:pPr>
        <w:spacing w:line="360" w:lineRule="auto"/>
        <w:ind w:firstLine="482"/>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二、快递包装环保要求</w:t>
      </w:r>
    </w:p>
    <w:p w14:paraId="2B946D96">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1.快递包装中重金属 （铅、汞、锡、六价铬） 总量应不大于100mg/kg；</w:t>
      </w:r>
    </w:p>
    <w:p w14:paraId="66188140">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2.快递包装印刷使用的油墨中不应添加邻苯二甲酸酐，其挥发性有机化合物（VOCs）含量应不大于5g（以重量计）；</w:t>
      </w:r>
    </w:p>
    <w:p w14:paraId="5D67AB62">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3.快递包装中使用纸基材的包装材料，纸基材中的有机氯的含量应不大于 150 mg/kg；</w:t>
      </w:r>
    </w:p>
    <w:p w14:paraId="648F6DC1">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4.快递包装中使用塑料基材的包装材料不得使用邻苯二甲酸二异壬酯、邻苯二甲酸二正辛酯、邻苯二甲酸二（2－乙基）己酯、邻苯二甲酸二异癸酯、邻苯二甲酸丁基苄基酯、邻苯二甲酸二丁酯等作为增塑剂；</w:t>
      </w:r>
    </w:p>
    <w:p w14:paraId="0D0E4952">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5.快递中使用的塑料包装袋不得使用聚氯乙烯作为原料，且原料应为单一材质制成，生物分解率大于60%；</w:t>
      </w:r>
    </w:p>
    <w:p w14:paraId="04EEDEA2">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6.快递中使用的充气类填充物不得使用聚氯乙烯作为原料，且原料为单一材质制成，生物分解率大于 60%；</w:t>
      </w:r>
    </w:p>
    <w:p w14:paraId="1ABC4076">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7.快递中使用的集装袋应为单一材质制成，其重复使用次数应不小于80 次；</w:t>
      </w:r>
    </w:p>
    <w:p w14:paraId="2C06C123">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8.快递中应使用幅宽不大于45mm 的生物降解胶带；</w:t>
      </w:r>
    </w:p>
    <w:p w14:paraId="5835FA45">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9.快递包装中不得使用溶剂型</w:t>
      </w:r>
      <w:r>
        <w:rPr>
          <w:rFonts w:hint="eastAsia" w:ascii="宋体" w:hAnsi="宋体" w:cs="宋体"/>
          <w:color w:val="000000"/>
          <w:sz w:val="24"/>
          <w:szCs w:val="24"/>
          <w:highlight w:val="none"/>
          <w:lang w:val="zh-CN"/>
        </w:rPr>
        <w:t>胶黏剂</w:t>
      </w:r>
      <w:r>
        <w:rPr>
          <w:rFonts w:hint="eastAsia" w:ascii="宋体" w:hAnsi="宋体" w:eastAsia="宋体" w:cs="宋体"/>
          <w:color w:val="000000"/>
          <w:sz w:val="24"/>
          <w:szCs w:val="24"/>
          <w:highlight w:val="none"/>
          <w:lang w:val="zh-CN"/>
        </w:rPr>
        <w:t>；</w:t>
      </w:r>
    </w:p>
    <w:p w14:paraId="33D395C1">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10.快递应使用电子面单；</w:t>
      </w:r>
    </w:p>
    <w:p w14:paraId="22459C4A">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11.直接使用商品包装作为快递包装的商品，其商品包装满足《商品包装政府采购需求标准（试行）》即可；</w:t>
      </w:r>
    </w:p>
    <w:p w14:paraId="5D14BDD9">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12.快递包装产品质量和封装方式应符合相关国家或行业标准技术指标要求。</w:t>
      </w:r>
    </w:p>
    <w:p w14:paraId="021B91EA">
      <w:pPr>
        <w:spacing w:line="360" w:lineRule="auto"/>
        <w:ind w:firstLine="482"/>
        <w:rPr>
          <w:rFonts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三、检测方法</w:t>
      </w:r>
    </w:p>
    <w:p w14:paraId="3BCC524A">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1.快递包装中重金属（铅、汞、镉、六价铬）总量的检测按照 GB/T 10004-2008《包装用塑料复合膜、袋干法复合、挤出复合》规定的方法进行。</w:t>
      </w:r>
    </w:p>
    <w:p w14:paraId="27B2E282">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2.快递包装印刷使用的油墨中挥发性有机化合物（VOCs）的检测按照 GB/T 23986-2009《色漆和清漆 挥发性有机化合物（VOC）含量的测定 气相色谱法》规定的方法进行。</w:t>
      </w:r>
    </w:p>
    <w:p w14:paraId="3199D4F0">
      <w:pPr>
        <w:spacing w:line="360" w:lineRule="auto"/>
        <w:ind w:firstLine="480"/>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3.快递包装所使用的塑料包装的生物降解率的检测按照 GB/T 20197-2006《降解塑料的定义、分类、标识和降解性能要求》规定的方法进行。</w:t>
      </w:r>
    </w:p>
    <w:p w14:paraId="2CD7EF0B">
      <w:pPr>
        <w:spacing w:line="360" w:lineRule="auto"/>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4.快递包装使用纸基材的包装材料中有机氯的检测按照 GB/T 22904-2008《纸浆、纸和纸板总氯和有机氯的检定》规定的方法进行。</w:t>
      </w:r>
    </w:p>
    <w:p w14:paraId="7103D8A0">
      <w:pPr>
        <w:spacing w:line="360" w:lineRule="auto"/>
        <w:ind w:firstLine="480"/>
        <w:rPr>
          <w:rFonts w:ascii="宋体" w:hAnsi="宋体" w:cs="宋体"/>
          <w:color w:val="000000"/>
          <w:sz w:val="32"/>
          <w:szCs w:val="32"/>
          <w:highlight w:val="none"/>
        </w:rPr>
      </w:pPr>
      <w:r>
        <w:rPr>
          <w:rFonts w:hint="eastAsia" w:ascii="宋体" w:hAnsi="宋体" w:eastAsia="宋体" w:cs="宋体"/>
          <w:color w:val="000000"/>
          <w:sz w:val="24"/>
          <w:szCs w:val="24"/>
          <w:highlight w:val="none"/>
          <w:lang w:val="zh-CN"/>
        </w:rPr>
        <w:t>5.快递包装中使用的生物降解胶带的生物降解率的检测按照 GB/T19277.1《受控堆肥条件下材料最终需氧生物分解能力的测定采用测定释放的二氧化碳的方法 第1部分：通用方法》规定的方法进行</w:t>
      </w:r>
    </w:p>
    <w:p w14:paraId="661F333A">
      <w:pPr>
        <w:rPr>
          <w:rFonts w:ascii="宋体" w:hAnsi="宋体" w:cs="宋体"/>
          <w:color w:val="000000"/>
          <w:sz w:val="32"/>
          <w:szCs w:val="32"/>
          <w:highlight w:val="none"/>
        </w:rPr>
      </w:pPr>
    </w:p>
    <w:p w14:paraId="59D25F93">
      <w:pPr>
        <w:ind w:firstLine="3520"/>
        <w:rPr>
          <w:rFonts w:ascii="宋体" w:hAnsi="宋体" w:cs="宋体"/>
          <w:color w:val="000000"/>
          <w:sz w:val="32"/>
          <w:szCs w:val="32"/>
          <w:highlight w:val="none"/>
        </w:rPr>
      </w:pPr>
    </w:p>
    <w:p w14:paraId="6F9439D0">
      <w:pPr>
        <w:ind w:firstLine="3520"/>
        <w:rPr>
          <w:rFonts w:ascii="宋体" w:hAnsi="宋体" w:cs="宋体"/>
          <w:color w:val="000000"/>
          <w:sz w:val="32"/>
          <w:szCs w:val="32"/>
          <w:highlight w:val="none"/>
        </w:rPr>
      </w:pPr>
    </w:p>
    <w:p w14:paraId="7A486D27">
      <w:pPr>
        <w:ind w:firstLine="3520"/>
        <w:rPr>
          <w:rFonts w:ascii="宋体" w:hAnsi="宋体" w:cs="宋体"/>
          <w:color w:val="000000"/>
          <w:sz w:val="32"/>
          <w:szCs w:val="32"/>
          <w:highlight w:val="none"/>
        </w:rPr>
      </w:pPr>
    </w:p>
    <w:p w14:paraId="58F7CDB1">
      <w:pPr>
        <w:ind w:firstLine="3520"/>
        <w:rPr>
          <w:rFonts w:ascii="宋体" w:hAnsi="宋体" w:cs="宋体"/>
          <w:color w:val="000000"/>
          <w:sz w:val="32"/>
          <w:szCs w:val="32"/>
          <w:highlight w:val="none"/>
        </w:rPr>
      </w:pPr>
    </w:p>
    <w:p w14:paraId="7E8D7055">
      <w:pPr>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p>
    <w:p w14:paraId="438E08AC">
      <w:pPr>
        <w:spacing w:line="360" w:lineRule="auto"/>
        <w:jc w:val="lef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附：政府采购政策（包括但不限于下列具体政策要求）</w:t>
      </w:r>
    </w:p>
    <w:p w14:paraId="57DCD327">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4A173DD4">
      <w:pPr>
        <w:keepNext w:val="0"/>
        <w:keepLines w:val="0"/>
        <w:pageBreakBefore w:val="0"/>
        <w:widowControl w:val="0"/>
        <w:numPr>
          <w:ilvl w:val="0"/>
          <w:numId w:val="0"/>
        </w:numPr>
        <w:tabs>
          <w:tab w:val="left" w:pos="840"/>
          <w:tab w:val="left" w:pos="1155"/>
        </w:tabs>
        <w:spacing w:line="336" w:lineRule="auto"/>
        <w:ind w:firstLine="482"/>
        <w:rPr>
          <w:rFonts w:hint="eastAsia" w:ascii="宋体" w:hAnsi="宋体" w:cs="宋体"/>
          <w:b w:val="0"/>
          <w:bCs/>
          <w:sz w:val="24"/>
          <w:szCs w:val="24"/>
          <w:highlight w:val="none"/>
          <w:lang w:val="en-US" w:eastAsia="zh-CN" w:bidi="ar-SA"/>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b w:val="0"/>
          <w:bCs/>
          <w:sz w:val="24"/>
          <w:szCs w:val="24"/>
          <w:highlight w:val="none"/>
          <w:lang w:val="en-US" w:eastAsia="zh-CN" w:bidi="ar-SA"/>
        </w:rPr>
        <w:t>本项目中如有被列入《强制性产品认证目录》的强制性产品，应当按照《中华人民共和国产品质量法》《中华人民共和国认证认可条例》等法律、行政法规以及国家有关规定，由市场监管总局指定的认证机构对其生产、销售或者进口的产品进行认证合格后，方可出厂、销售、进口或在其他经营活动中使用</w:t>
      </w:r>
      <w:r>
        <w:rPr>
          <w:rFonts w:hint="eastAsia" w:ascii="宋体" w:hAnsi="宋体" w:cs="宋体"/>
          <w:b w:val="0"/>
          <w:bCs/>
          <w:sz w:val="24"/>
          <w:szCs w:val="24"/>
          <w:highlight w:val="none"/>
          <w:lang w:val="en-US" w:eastAsia="zh-CN" w:bidi="ar-SA"/>
        </w:rPr>
        <w:t>。</w:t>
      </w:r>
    </w:p>
    <w:p w14:paraId="382F0B33">
      <w:pPr>
        <w:keepNext w:val="0"/>
        <w:keepLines w:val="0"/>
        <w:pageBreakBefore w:val="0"/>
        <w:widowControl w:val="0"/>
        <w:numPr>
          <w:ilvl w:val="0"/>
          <w:numId w:val="0"/>
        </w:numPr>
        <w:tabs>
          <w:tab w:val="left" w:pos="840"/>
          <w:tab w:val="left" w:pos="1155"/>
        </w:tabs>
        <w:spacing w:line="336" w:lineRule="auto"/>
        <w:ind w:firstLine="482"/>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3.</w:t>
      </w:r>
      <w:r>
        <w:rPr>
          <w:rFonts w:hint="eastAsia" w:ascii="宋体" w:hAnsi="宋体" w:eastAsia="宋体" w:cs="宋体"/>
          <w:b w:val="0"/>
          <w:bCs/>
          <w:sz w:val="24"/>
          <w:szCs w:val="24"/>
          <w:highlight w:val="none"/>
          <w:lang w:val="en-US" w:eastAsia="zh-CN" w:bidi="ar-SA"/>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12C3B27">
      <w:pPr>
        <w:keepNext w:val="0"/>
        <w:keepLines w:val="0"/>
        <w:pageBreakBefore w:val="0"/>
        <w:widowControl w:val="0"/>
        <w:numPr>
          <w:ilvl w:val="0"/>
          <w:numId w:val="0"/>
        </w:numPr>
        <w:tabs>
          <w:tab w:val="left" w:pos="840"/>
          <w:tab w:val="left" w:pos="1155"/>
        </w:tabs>
        <w:spacing w:line="336" w:lineRule="auto"/>
        <w:ind w:firstLine="482"/>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4.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p>
    <w:p w14:paraId="4206F580">
      <w:pPr>
        <w:keepNext w:val="0"/>
        <w:keepLines w:val="0"/>
        <w:pageBreakBefore w:val="0"/>
        <w:widowControl w:val="0"/>
        <w:numPr>
          <w:ilvl w:val="0"/>
          <w:numId w:val="0"/>
        </w:numPr>
        <w:tabs>
          <w:tab w:val="left" w:pos="840"/>
          <w:tab w:val="left" w:pos="1155"/>
        </w:tabs>
        <w:spacing w:line="336" w:lineRule="auto"/>
        <w:ind w:firstLine="482"/>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5.</w:t>
      </w:r>
      <w:r>
        <w:rPr>
          <w:rFonts w:hint="eastAsia" w:ascii="宋体" w:hAnsi="宋体" w:eastAsia="宋体" w:cs="宋体"/>
          <w:b w:val="0"/>
          <w:bCs/>
          <w:sz w:val="24"/>
          <w:szCs w:val="24"/>
          <w:highlight w:val="none"/>
          <w:lang w:val="en-US" w:eastAsia="zh-CN" w:bidi="ar-SA"/>
        </w:rPr>
        <w:t>依据《江苏省财政厅关于加强政府绿色采购有关事项的通知》（苏财购〔2023〕65号），本项目中如有涉及涂料、胶黏剂、油墨、清洗剂等挥发性有机物产品的，属于强制性标准的，供应商应当执行国家和我省VOCs含量限制标准。</w:t>
      </w:r>
    </w:p>
    <w:p w14:paraId="0D0DA315">
      <w:pPr>
        <w:keepNext w:val="0"/>
        <w:keepLines w:val="0"/>
        <w:pageBreakBefore w:val="0"/>
        <w:widowControl w:val="0"/>
        <w:tabs>
          <w:tab w:val="left" w:pos="945"/>
          <w:tab w:val="left" w:pos="1125"/>
        </w:tabs>
        <w:spacing w:line="336" w:lineRule="auto"/>
        <w:ind w:firstLine="482"/>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z w:val="24"/>
          <w:szCs w:val="24"/>
          <w:highlight w:val="none"/>
          <w14:textFill>
            <w14:solidFill>
              <w14:schemeClr w14:val="tx1"/>
            </w14:solidFill>
          </w14:textFill>
        </w:rPr>
        <w:t>.本项目中有信息安全产品的，必须选择经国家认证的信息安全产品，并提供由中国信息安全认证中心（中国网络安全审查技术与认证中心）颁发的有效认证证书复印件。</w:t>
      </w:r>
    </w:p>
    <w:p w14:paraId="403E08B5">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2F4A6A28">
      <w:pPr>
        <w:keepNext w:val="0"/>
        <w:keepLines w:val="0"/>
        <w:pageBreakBefore w:val="0"/>
        <w:widowControl w:val="0"/>
        <w:spacing w:line="336" w:lineRule="auto"/>
        <w:ind w:firstLine="48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》第七十七条第一款的规定追究法律责任。依据《政府采购促进中小企业发展管理办法》规定享受扶持政策获得政府采购合同的，小微企业不得将合同分包给大中型企业，中型企业不得将合同分包给大型企业。</w:t>
      </w:r>
    </w:p>
    <w:p w14:paraId="3695147B">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.中标、成交供应商可采用合同融资形式，中标人可凭政府采购合同办理融资贷款，详见政府采购网“政采贷”专栏。</w:t>
      </w:r>
    </w:p>
    <w:p w14:paraId="7D92C4CD">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p>
    <w:p w14:paraId="5B753844">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z w:val="24"/>
          <w:szCs w:val="24"/>
          <w:highlight w:val="none"/>
          <w14:textFill>
            <w14:solidFill>
              <w14:schemeClr w14:val="tx1"/>
            </w14:solidFill>
          </w14:textFill>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5B44165A">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440B84D">
      <w:pPr>
        <w:keepNext w:val="0"/>
        <w:keepLines w:val="0"/>
        <w:pageBreakBefore w:val="0"/>
        <w:widowControl w:val="0"/>
        <w:spacing w:line="336" w:lineRule="auto"/>
        <w:ind w:firstLine="482"/>
        <w:contextualSpacing/>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
          <w14:textFill>
            <w14:solidFill>
              <w14:schemeClr w14:val="tx1"/>
            </w14:solidFill>
          </w14:textFill>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7A47896E">
      <w:pPr>
        <w:rPr>
          <w:rFonts w:hint="eastAsia" w:ascii="宋体" w:hAnsi="宋体" w:cs="宋体"/>
          <w:color w:val="000000"/>
          <w:sz w:val="32"/>
          <w:szCs w:val="32"/>
          <w:highlight w:val="none"/>
        </w:rPr>
      </w:pPr>
    </w:p>
    <w:p w14:paraId="550B9B34">
      <w:pPr>
        <w:rPr>
          <w:rFonts w:hint="eastAsia" w:ascii="宋体" w:hAnsi="宋体" w:cs="宋体"/>
          <w:color w:val="000000"/>
          <w:sz w:val="32"/>
          <w:szCs w:val="32"/>
          <w:highlight w:val="none"/>
        </w:rPr>
      </w:pPr>
    </w:p>
    <w:p w14:paraId="10026568">
      <w:pPr>
        <w:rPr>
          <w:rFonts w:hint="eastAsia" w:ascii="宋体" w:hAnsi="宋体" w:cs="宋体"/>
          <w:color w:val="000000"/>
          <w:sz w:val="32"/>
          <w:szCs w:val="32"/>
          <w:highlight w:val="none"/>
        </w:rPr>
      </w:pPr>
    </w:p>
    <w:p w14:paraId="6DD37EC5">
      <w:pPr>
        <w:numPr>
          <w:ilvl w:val="0"/>
          <w:numId w:val="14"/>
        </w:numPr>
        <w:ind w:firstLine="3520"/>
        <w:rPr>
          <w:rFonts w:ascii="宋体" w:hAnsi="宋体" w:cs="宋体"/>
          <w:color w:val="000000"/>
          <w:sz w:val="32"/>
          <w:szCs w:val="32"/>
          <w:highlight w:val="none"/>
        </w:rPr>
      </w:pPr>
      <w:r>
        <w:rPr>
          <w:rFonts w:hint="eastAsia" w:ascii="宋体" w:hAnsi="宋体" w:cs="宋体"/>
          <w:color w:val="000000"/>
          <w:sz w:val="32"/>
          <w:szCs w:val="32"/>
          <w:highlight w:val="none"/>
        </w:rPr>
        <w:t>合同书（格式文本）</w:t>
      </w:r>
      <w:bookmarkEnd w:id="8"/>
    </w:p>
    <w:p w14:paraId="7F7DD048">
      <w:pPr>
        <w:spacing w:line="360" w:lineRule="auto"/>
        <w:jc w:val="left"/>
        <w:rPr>
          <w:rFonts w:ascii="宋体" w:hAnsi="宋体" w:cs="宋体"/>
          <w:bCs/>
          <w:sz w:val="24"/>
          <w:highlight w:val="none"/>
        </w:rPr>
      </w:pPr>
    </w:p>
    <w:p w14:paraId="27513866">
      <w:pPr>
        <w:pStyle w:val="15"/>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t>政府采购货物买卖合同</w:t>
      </w:r>
    </w:p>
    <w:p w14:paraId="1302D476">
      <w:pPr>
        <w:pStyle w:val="15"/>
        <w:jc w:val="center"/>
        <w:rPr>
          <w:rFonts w:hint="eastAsia" w:ascii="宋体" w:hAnsi="宋体" w:eastAsia="宋体" w:cs="宋体"/>
          <w:b/>
          <w:bCs/>
          <w:spacing w:val="-20"/>
          <w:sz w:val="48"/>
          <w:szCs w:val="48"/>
          <w:highlight w:val="none"/>
          <w:lang w:eastAsia="zh-CN"/>
        </w:rPr>
      </w:pPr>
      <w:r>
        <w:rPr>
          <w:rFonts w:hint="eastAsia" w:ascii="宋体" w:hAnsi="宋体" w:eastAsia="宋体" w:cs="宋体"/>
          <w:b/>
          <w:bCs/>
          <w:spacing w:val="-20"/>
          <w:sz w:val="48"/>
          <w:szCs w:val="48"/>
          <w:highlight w:val="none"/>
          <w:lang w:eastAsia="zh-CN"/>
        </w:rPr>
        <w:t>（试行）</w:t>
      </w:r>
    </w:p>
    <w:p w14:paraId="26DF96B1">
      <w:pPr>
        <w:rPr>
          <w:rFonts w:hint="eastAsia" w:ascii="宋体" w:hAnsi="宋体" w:eastAsia="宋体" w:cs="宋体"/>
          <w:b/>
          <w:bCs/>
          <w:spacing w:val="-20"/>
          <w:sz w:val="40"/>
          <w:szCs w:val="40"/>
          <w:highlight w:val="none"/>
        </w:rPr>
      </w:pPr>
    </w:p>
    <w:p w14:paraId="5F1B245F">
      <w:pPr>
        <w:rPr>
          <w:rFonts w:hint="eastAsia" w:ascii="宋体" w:hAnsi="宋体" w:eastAsia="宋体" w:cs="宋体"/>
          <w:b/>
          <w:bCs/>
          <w:spacing w:val="-20"/>
          <w:sz w:val="40"/>
          <w:szCs w:val="40"/>
          <w:highlight w:val="none"/>
        </w:rPr>
      </w:pPr>
    </w:p>
    <w:p w14:paraId="05C372BF">
      <w:pPr>
        <w:rPr>
          <w:rFonts w:hint="eastAsia" w:ascii="宋体" w:hAnsi="宋体" w:eastAsia="宋体" w:cs="宋体"/>
          <w:b/>
          <w:bCs/>
          <w:spacing w:val="-20"/>
          <w:sz w:val="40"/>
          <w:szCs w:val="40"/>
          <w:highlight w:val="none"/>
        </w:rPr>
      </w:pPr>
    </w:p>
    <w:p w14:paraId="15AB9BDF">
      <w:pPr>
        <w:rPr>
          <w:rFonts w:hint="eastAsia" w:ascii="宋体" w:hAnsi="宋体" w:eastAsia="宋体" w:cs="宋体"/>
          <w:b/>
          <w:bCs/>
          <w:spacing w:val="-20"/>
          <w:sz w:val="40"/>
          <w:szCs w:val="40"/>
          <w:highlight w:val="none"/>
        </w:rPr>
      </w:pPr>
    </w:p>
    <w:p w14:paraId="6E8B39FB">
      <w:pPr>
        <w:rPr>
          <w:rFonts w:hint="eastAsia" w:ascii="宋体" w:hAnsi="宋体" w:eastAsia="宋体" w:cs="宋体"/>
          <w:b/>
          <w:bCs/>
          <w:spacing w:val="-20"/>
          <w:sz w:val="40"/>
          <w:szCs w:val="40"/>
          <w:highlight w:val="none"/>
        </w:rPr>
      </w:pPr>
    </w:p>
    <w:p w14:paraId="78E01A90">
      <w:pPr>
        <w:rPr>
          <w:rFonts w:hint="eastAsia" w:ascii="宋体" w:hAnsi="宋体" w:eastAsia="宋体" w:cs="宋体"/>
          <w:b/>
          <w:bCs/>
          <w:spacing w:val="-20"/>
          <w:sz w:val="40"/>
          <w:szCs w:val="40"/>
          <w:highlight w:val="none"/>
        </w:rPr>
      </w:pPr>
    </w:p>
    <w:p w14:paraId="6173C3D5">
      <w:pPr>
        <w:rPr>
          <w:rFonts w:hint="eastAsia" w:ascii="宋体" w:hAnsi="宋体" w:eastAsia="宋体" w:cs="宋体"/>
          <w:b/>
          <w:bCs/>
          <w:spacing w:val="-20"/>
          <w:sz w:val="40"/>
          <w:szCs w:val="40"/>
          <w:highlight w:val="none"/>
        </w:rPr>
      </w:pPr>
    </w:p>
    <w:p w14:paraId="2BAC3854">
      <w:pPr>
        <w:rPr>
          <w:rFonts w:hint="eastAsia" w:ascii="宋体" w:hAnsi="宋体" w:eastAsia="宋体" w:cs="宋体"/>
          <w:b/>
          <w:bCs/>
          <w:spacing w:val="-20"/>
          <w:sz w:val="40"/>
          <w:szCs w:val="40"/>
          <w:highlight w:val="none"/>
        </w:rPr>
      </w:pPr>
    </w:p>
    <w:p w14:paraId="5B877882">
      <w:pPr>
        <w:rPr>
          <w:rFonts w:hint="eastAsia" w:ascii="宋体" w:hAnsi="宋体" w:eastAsia="宋体" w:cs="宋体"/>
          <w:b/>
          <w:bCs/>
          <w:spacing w:val="-20"/>
          <w:sz w:val="40"/>
          <w:szCs w:val="40"/>
          <w:highlight w:val="none"/>
        </w:rPr>
      </w:pPr>
    </w:p>
    <w:p w14:paraId="2727A99C">
      <w:pPr>
        <w:rPr>
          <w:rFonts w:hint="eastAsia" w:ascii="宋体" w:hAnsi="宋体" w:eastAsia="宋体" w:cs="宋体"/>
          <w:b/>
          <w:bCs/>
          <w:spacing w:val="-20"/>
          <w:sz w:val="40"/>
          <w:szCs w:val="40"/>
          <w:highlight w:val="none"/>
        </w:rPr>
      </w:pPr>
    </w:p>
    <w:p w14:paraId="6B9F39AC">
      <w:pPr>
        <w:rPr>
          <w:rFonts w:hint="eastAsia" w:ascii="宋体" w:hAnsi="宋体" w:eastAsia="宋体" w:cs="宋体"/>
          <w:b/>
          <w:bCs/>
          <w:spacing w:val="-20"/>
          <w:sz w:val="40"/>
          <w:szCs w:val="40"/>
          <w:highlight w:val="none"/>
        </w:rPr>
      </w:pPr>
    </w:p>
    <w:p w14:paraId="638CBCB5">
      <w:pPr>
        <w:rPr>
          <w:rFonts w:hint="eastAsia" w:ascii="宋体" w:hAnsi="宋体" w:eastAsia="宋体" w:cs="宋体"/>
          <w:b/>
          <w:bCs/>
          <w:spacing w:val="-20"/>
          <w:sz w:val="40"/>
          <w:szCs w:val="40"/>
          <w:highlight w:val="none"/>
        </w:rPr>
      </w:pPr>
    </w:p>
    <w:p w14:paraId="68708606">
      <w:pPr>
        <w:rPr>
          <w:rFonts w:hint="eastAsia" w:ascii="宋体" w:hAnsi="宋体" w:eastAsia="宋体" w:cs="宋体"/>
          <w:b/>
          <w:bCs/>
          <w:spacing w:val="-20"/>
          <w:sz w:val="40"/>
          <w:szCs w:val="40"/>
          <w:highlight w:val="none"/>
        </w:rPr>
      </w:pPr>
    </w:p>
    <w:p w14:paraId="5FC29D62">
      <w:pPr>
        <w:spacing w:line="360" w:lineRule="auto"/>
        <w:ind w:left="420"/>
        <w:rPr>
          <w:rFonts w:hint="eastAsia" w:ascii="宋体" w:hAnsi="宋体" w:eastAsia="宋体" w:cs="宋体"/>
          <w:sz w:val="32"/>
          <w:szCs w:val="32"/>
          <w:highlight w:val="none"/>
        </w:rPr>
      </w:pPr>
      <w:r>
        <w:rPr>
          <w:rFonts w:hint="eastAsia" w:ascii="宋体" w:hAnsi="宋体" w:eastAsia="宋体" w:cs="宋体"/>
          <w:sz w:val="32"/>
          <w:szCs w:val="32"/>
          <w:highlight w:val="none"/>
        </w:rPr>
        <w:t>项目名称：</w:t>
      </w:r>
      <w:r>
        <w:rPr>
          <w:rFonts w:hint="eastAsia" w:ascii="宋体" w:hAnsi="宋体" w:eastAsia="宋体" w:cs="宋体"/>
          <w:sz w:val="32"/>
          <w:szCs w:val="32"/>
          <w:highlight w:val="none"/>
          <w:u w:val="single"/>
        </w:rPr>
        <w:t xml:space="preserve">                             </w:t>
      </w:r>
    </w:p>
    <w:p w14:paraId="64F61279">
      <w:pPr>
        <w:spacing w:line="360" w:lineRule="auto"/>
        <w:ind w:left="42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合同编号：</w:t>
      </w:r>
      <w:r>
        <w:rPr>
          <w:rFonts w:hint="eastAsia" w:ascii="宋体" w:hAnsi="宋体" w:eastAsia="宋体" w:cs="宋体"/>
          <w:sz w:val="32"/>
          <w:szCs w:val="32"/>
          <w:highlight w:val="none"/>
          <w:u w:val="single"/>
        </w:rPr>
        <w:t xml:space="preserve">                             </w:t>
      </w:r>
    </w:p>
    <w:p w14:paraId="1F7CD7FE">
      <w:pPr>
        <w:spacing w:line="360" w:lineRule="auto"/>
        <w:ind w:left="420"/>
        <w:rPr>
          <w:rFonts w:hint="eastAsia" w:ascii="宋体" w:hAnsi="宋体" w:eastAsia="宋体" w:cs="宋体"/>
          <w:sz w:val="32"/>
          <w:szCs w:val="32"/>
          <w:highlight w:val="none"/>
        </w:rPr>
      </w:pPr>
      <w:r>
        <w:rPr>
          <w:rFonts w:hint="eastAsia" w:ascii="宋体" w:hAnsi="宋体" w:eastAsia="宋体" w:cs="宋体"/>
          <w:sz w:val="32"/>
          <w:szCs w:val="32"/>
          <w:highlight w:val="none"/>
        </w:rPr>
        <w:t>甲    方：</w:t>
      </w:r>
      <w:r>
        <w:rPr>
          <w:rFonts w:hint="eastAsia" w:ascii="宋体" w:hAnsi="宋体" w:eastAsia="宋体" w:cs="宋体"/>
          <w:sz w:val="32"/>
          <w:szCs w:val="32"/>
          <w:highlight w:val="none"/>
          <w:u w:val="single"/>
        </w:rPr>
        <w:t xml:space="preserve">                             </w:t>
      </w:r>
    </w:p>
    <w:p w14:paraId="01AC89E2">
      <w:pPr>
        <w:spacing w:line="360" w:lineRule="auto"/>
        <w:ind w:left="420"/>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乙    方：</w:t>
      </w:r>
      <w:r>
        <w:rPr>
          <w:rFonts w:hint="eastAsia" w:ascii="宋体" w:hAnsi="宋体" w:eastAsia="宋体" w:cs="宋体"/>
          <w:sz w:val="32"/>
          <w:szCs w:val="32"/>
          <w:highlight w:val="none"/>
          <w:u w:val="single"/>
        </w:rPr>
        <w:t xml:space="preserve">                             </w:t>
      </w:r>
    </w:p>
    <w:p w14:paraId="27C98C32">
      <w:pPr>
        <w:spacing w:line="360" w:lineRule="auto"/>
        <w:ind w:left="420"/>
        <w:rPr>
          <w:rFonts w:hint="eastAsia" w:ascii="宋体" w:hAnsi="宋体" w:eastAsia="宋体" w:cs="宋体"/>
          <w:sz w:val="32"/>
          <w:szCs w:val="32"/>
          <w:highlight w:val="none"/>
        </w:rPr>
      </w:pPr>
      <w:r>
        <w:rPr>
          <w:rFonts w:hint="eastAsia" w:ascii="宋体" w:hAnsi="宋体" w:eastAsia="宋体" w:cs="宋体"/>
          <w:sz w:val="32"/>
          <w:szCs w:val="32"/>
          <w:highlight w:val="none"/>
        </w:rPr>
        <w:t>签订时间：</w:t>
      </w:r>
      <w:r>
        <w:rPr>
          <w:rFonts w:hint="eastAsia" w:ascii="宋体" w:hAnsi="宋体" w:eastAsia="宋体" w:cs="宋体"/>
          <w:sz w:val="32"/>
          <w:szCs w:val="32"/>
          <w:highlight w:val="none"/>
          <w:u w:val="single"/>
        </w:rPr>
        <w:t xml:space="preserve">                             </w:t>
      </w:r>
    </w:p>
    <w:p w14:paraId="78CE0934">
      <w:pPr>
        <w:rPr>
          <w:rFonts w:hint="eastAsia" w:ascii="宋体" w:hAnsi="宋体" w:eastAsia="宋体" w:cs="宋体"/>
          <w:highlight w:val="none"/>
        </w:rPr>
      </w:pPr>
    </w:p>
    <w:p w14:paraId="24BEC327">
      <w:pPr>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p>
    <w:p w14:paraId="3087CDF0">
      <w:pPr>
        <w:keepNext w:val="0"/>
        <w:keepLines w:val="0"/>
        <w:pageBreakBefore w:val="0"/>
        <w:widowControl w:val="0"/>
        <w:spacing w:line="360" w:lineRule="auto"/>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使用说明</w:t>
      </w:r>
    </w:p>
    <w:p w14:paraId="135001D8">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1.本合同标准文本适用于购买现成货物的采购项目，不包括需要供应商定制开发、创新研发的货物采购项目。</w:t>
      </w:r>
    </w:p>
    <w:p w14:paraId="7BE5EC66">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2.本合同标准文本为政府采购货物买卖合同编制提供参考，可以结合采购项目具体情况，对文本做必要的调整修订后使用。</w:t>
      </w:r>
    </w:p>
    <w:p w14:paraId="7D79E6D5">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sectPr>
          <w:pgSz w:w="11906" w:h="16838"/>
          <w:pgMar w:top="1417" w:right="1417" w:bottom="1417" w:left="1417" w:header="851" w:footer="992" w:gutter="0"/>
          <w:cols w:space="425" w:num="1"/>
          <w:docGrid w:linePitch="360" w:charSpace="0"/>
        </w:sectPr>
      </w:pPr>
      <w:r>
        <w:rPr>
          <w:rFonts w:hint="eastAsia" w:ascii="宋体" w:hAnsi="宋体" w:eastAsia="宋体" w:cs="宋体"/>
          <w:sz w:val="24"/>
          <w:szCs w:val="24"/>
          <w:highlight w:val="none"/>
          <w:lang w:val="en-US" w:eastAsia="zh-CN"/>
        </w:rPr>
        <w:t>3.本合同标准文本各条款中，如涉及填写多家供应商、制造商，多种采购标的、分包主要内容等信息的，可根据采购项目具体情况添加信息项。</w:t>
      </w:r>
    </w:p>
    <w:p w14:paraId="3F25B4A5">
      <w:pPr>
        <w:pStyle w:val="3"/>
        <w:spacing w:before="156"/>
        <w:jc w:val="center"/>
        <w:rPr>
          <w:rFonts w:hint="eastAsia" w:ascii="黑体" w:hAnsi="黑体" w:eastAsia="黑体"/>
          <w:color w:val="000000" w:themeColor="text1"/>
          <w:sz w:val="28"/>
          <w:szCs w:val="28"/>
          <w:highlight w:val="none"/>
          <w14:textFill>
            <w14:solidFill>
              <w14:schemeClr w14:val="tx1"/>
            </w14:solidFill>
          </w14:textFill>
        </w:rPr>
      </w:pPr>
      <w:bookmarkStart w:id="33" w:name="_Toc22209"/>
      <w:bookmarkStart w:id="34" w:name="_Toc20313"/>
      <w:r>
        <w:rPr>
          <w:rFonts w:hint="eastAsia" w:ascii="黑体" w:hAnsi="黑体" w:eastAsia="黑体"/>
          <w:color w:val="000000" w:themeColor="text1"/>
          <w:sz w:val="28"/>
          <w:szCs w:val="28"/>
          <w:highlight w:val="none"/>
          <w14:textFill>
            <w14:solidFill>
              <w14:schemeClr w14:val="tx1"/>
            </w14:solidFill>
          </w14:textFill>
        </w:rPr>
        <w:t>第一节 政府采购合同协议书</w:t>
      </w:r>
      <w:bookmarkEnd w:id="33"/>
    </w:p>
    <w:p w14:paraId="1C5F4939">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甲方（全称）：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（采购人、受采购人委托签订合同的单位或采购文件约定的合同甲方） </w:t>
      </w:r>
    </w:p>
    <w:p w14:paraId="2B0FFFB6">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乙方1（全称）：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（供应商）</w:t>
      </w:r>
    </w:p>
    <w:p w14:paraId="1A67B247">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乙方2（全称）：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（联合体成员供应商或其他合同主体）（如有）</w:t>
      </w:r>
    </w:p>
    <w:p w14:paraId="3BD61301">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乙方3（全称）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（联合体成员供应商或其他合同主体）（如有）</w:t>
      </w:r>
    </w:p>
    <w:p w14:paraId="039B5532">
      <w:pPr>
        <w:pStyle w:val="16"/>
        <w:spacing w:after="0" w:line="40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EFB62DB">
      <w:pPr>
        <w:numPr>
          <w:ilvl w:val="0"/>
          <w:numId w:val="0"/>
        </w:numPr>
        <w:spacing w:line="400" w:lineRule="exact"/>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color w:val="000000" w:themeColor="text1"/>
          <w:sz w:val="21"/>
          <w:szCs w:val="21"/>
          <w:highlight w:val="none"/>
          <w14:textFill>
            <w14:solidFill>
              <w14:schemeClr w14:val="tx1"/>
            </w14:solidFill>
          </w14:textFill>
        </w:rPr>
        <w:t>项目信息</w:t>
      </w:r>
    </w:p>
    <w:p w14:paraId="389523D7">
      <w:pPr>
        <w:pStyle w:val="16"/>
        <w:numPr>
          <w:ilvl w:val="0"/>
          <w:numId w:val="0"/>
        </w:numPr>
        <w:spacing w:after="0" w:line="400" w:lineRule="exact"/>
        <w:ind w:left="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采购项目名称：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777DEB14">
      <w:pPr>
        <w:pStyle w:val="16"/>
        <w:numPr>
          <w:ilvl w:val="255"/>
          <w:numId w:val="0"/>
        </w:numPr>
        <w:tabs>
          <w:tab w:val="left" w:pos="999"/>
        </w:tabs>
        <w:spacing w:after="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采购项目编号：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C7F9DAD">
      <w:pPr>
        <w:pStyle w:val="16"/>
        <w:spacing w:after="0" w:line="40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（2）采购计划编号：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3F53E42C">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（3）项目内容：</w:t>
      </w:r>
    </w:p>
    <w:p w14:paraId="4B0674C9">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采购标的及数量（台/套/个/架/组等）：</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5DC3E499">
      <w:pPr>
        <w:numPr>
          <w:ilvl w:val="255"/>
          <w:numId w:val="0"/>
        </w:num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品牌：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规格型号：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0217FFAC">
      <w:pPr>
        <w:numPr>
          <w:ilvl w:val="255"/>
          <w:numId w:val="0"/>
        </w:num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采购标的的技术要求、商务要求具体见附件。</w:t>
      </w:r>
    </w:p>
    <w:p w14:paraId="2C69A21A">
      <w:pPr>
        <w:numPr>
          <w:ilvl w:val="255"/>
          <w:numId w:val="0"/>
        </w:num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①涉及信息类产品，请填写该产品关键部件的品牌、型号：</w:t>
      </w:r>
    </w:p>
    <w:p w14:paraId="4B01B66B">
      <w:pPr>
        <w:numPr>
          <w:ilvl w:val="255"/>
          <w:numId w:val="0"/>
        </w:num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标的名称：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3B9345A">
      <w:pPr>
        <w:numPr>
          <w:ilvl w:val="255"/>
          <w:numId w:val="0"/>
        </w:num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关键部件：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品牌：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型号：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65C4E7CB">
      <w:pPr>
        <w:pStyle w:val="634"/>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关键部件：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品牌：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型号：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57F5A2AC">
      <w:pPr>
        <w:pStyle w:val="63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关键部件：</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品牌：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型号：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30550B64">
      <w:pPr>
        <w:pStyle w:val="634"/>
        <w:numPr>
          <w:ilvl w:val="255"/>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32D63BC6">
      <w:pPr>
        <w:pStyle w:val="634"/>
        <w:numPr>
          <w:ilvl w:val="255"/>
          <w:numId w:val="0"/>
        </w:num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②涉及车辆采购，请填写是否属于新能源汽车：</w:t>
      </w:r>
    </w:p>
    <w:p w14:paraId="3503500B">
      <w:pPr>
        <w:pStyle w:val="634"/>
        <w:numPr>
          <w:ilvl w:val="255"/>
          <w:numId w:val="0"/>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是，《政府采购品目分类目录》底级品目名称：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数量：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金额：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207B02F4">
      <w:pPr>
        <w:pStyle w:val="634"/>
        <w:numPr>
          <w:ilvl w:val="255"/>
          <w:numId w:val="0"/>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16D00471">
      <w:pPr>
        <w:pStyle w:val="634"/>
        <w:numPr>
          <w:ilvl w:val="0"/>
          <w:numId w:val="15"/>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政府采购组织形式：</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政府集中采购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部门集中采购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分散采购</w:t>
      </w:r>
    </w:p>
    <w:p w14:paraId="712CD5F3">
      <w:pPr>
        <w:pStyle w:val="634"/>
        <w:numPr>
          <w:ilvl w:val="0"/>
          <w:numId w:val="15"/>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政府采购方式：</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公开招标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邀请招标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竞争性谈判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竞争性磋商</w:t>
      </w:r>
    </w:p>
    <w:p w14:paraId="2E266C68">
      <w:pPr>
        <w:pStyle w:val="634"/>
        <w:numPr>
          <w:ilvl w:val="255"/>
          <w:numId w:val="0"/>
        </w:numPr>
        <w:ind w:firstLine="2520"/>
        <w:rPr>
          <w:rFonts w:hint="eastAsia" w:ascii="宋体" w:hAnsi="宋体" w:eastAsia="宋体" w:cs="宋体"/>
          <w:color w:val="000000" w:themeColor="text1"/>
          <w:sz w:val="21"/>
          <w:szCs w:val="21"/>
          <w:highlight w:val="none"/>
          <w:u w:val="singl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询价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单一来源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框架协议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其他：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20944D7E">
      <w:pPr>
        <w:pStyle w:val="634"/>
        <w:numPr>
          <w:ilvl w:val="255"/>
          <w:numId w:val="0"/>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（注：在框架协议采购的第二阶段，可选择使用该合同文本）</w:t>
      </w:r>
    </w:p>
    <w:p w14:paraId="3DBB035C">
      <w:pPr>
        <w:pStyle w:val="634"/>
        <w:numPr>
          <w:ilvl w:val="255"/>
          <w:numId w:val="0"/>
        </w:numPr>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（6）中标（成交）采购标的制造商是否为中小企业：</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525914D3">
      <w:pPr>
        <w:numPr>
          <w:ilvl w:val="255"/>
          <w:numId w:val="0"/>
        </w:numPr>
        <w:spacing w:line="400" w:lineRule="exact"/>
        <w:ind w:firstLine="420"/>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本合同是否为专门面向中小企业的采购合同（中小企业预留合同）：</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否</w:t>
      </w:r>
    </w:p>
    <w:p w14:paraId="649927B6">
      <w:pPr>
        <w:numPr>
          <w:ilvl w:val="255"/>
          <w:numId w:val="0"/>
        </w:numPr>
        <w:spacing w:line="400" w:lineRule="exac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若本项目不专门面向中小企业采购，是否给予小微企业评审优惠：</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否</w:t>
      </w:r>
    </w:p>
    <w:p w14:paraId="40BB86A7">
      <w:pPr>
        <w:numPr>
          <w:ilvl w:val="255"/>
          <w:numId w:val="0"/>
        </w:numPr>
        <w:spacing w:line="400" w:lineRule="exac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中标（成交）采购标的制造商是否为残疾人福利性单位：</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否</w:t>
      </w:r>
    </w:p>
    <w:p w14:paraId="7F2E6EB9">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中标（成交）采购标的制造商是否为监狱企业：</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否</w:t>
      </w:r>
    </w:p>
    <w:p w14:paraId="65D5FB02">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（7）合同是否分包：</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否</w:t>
      </w:r>
    </w:p>
    <w:p w14:paraId="3479310A">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分包主要内容：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05FCA0D4">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分包供应商/制造商名称（如供应商和制造商不同，请分别填写）：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0A9EB913">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分包供应商/制造商类型（如果供应商和制造商不同，只填写制造商类型）：</w:t>
      </w:r>
    </w:p>
    <w:p w14:paraId="633B963B">
      <w:pPr>
        <w:spacing w:line="400" w:lineRule="exact"/>
        <w:ind w:firstLine="420"/>
        <w:rPr>
          <w:rFonts w:hint="eastAsia" w:ascii="宋体" w:hAnsi="宋体" w:eastAsia="宋体" w:cs="宋体"/>
          <w:iCs/>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大型企业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中型企业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小微型企业  </w:t>
      </w:r>
    </w:p>
    <w:p w14:paraId="38811E5E">
      <w:pPr>
        <w:spacing w:line="400" w:lineRule="exact"/>
        <w:ind w:firstLine="420"/>
        <w:rPr>
          <w:rFonts w:hint="eastAsia" w:ascii="宋体" w:hAnsi="宋体" w:eastAsia="宋体" w:cs="宋体"/>
          <w:iCs/>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残疾人福利性单位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监狱企业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其他</w:t>
      </w:r>
    </w:p>
    <w:p w14:paraId="52B67168">
      <w:pPr>
        <w:spacing w:line="400" w:lineRule="exact"/>
        <w:ind w:firstLine="420"/>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（8）中标（成交）供应商是否为外商投资企业：</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否</w:t>
      </w:r>
    </w:p>
    <w:p w14:paraId="0E1A1217">
      <w:pPr>
        <w:pStyle w:val="634"/>
        <w:tabs>
          <w:tab w:val="left" w:pos="1340"/>
        </w:tabs>
        <w:ind w:left="0" w:firstLine="420"/>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外商投资企业类型：</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全部由外国投资者投资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部分由外国投资者投资</w:t>
      </w:r>
    </w:p>
    <w:p w14:paraId="53DFBBA3">
      <w:pPr>
        <w:pStyle w:val="634"/>
        <w:numPr>
          <w:ilvl w:val="0"/>
          <w:numId w:val="16"/>
        </w:numPr>
        <w:tabs>
          <w:tab w:val="left" w:pos="1340"/>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是否涉及进口产品：</w:t>
      </w:r>
    </w:p>
    <w:p w14:paraId="7A06A18E">
      <w:pPr>
        <w:pStyle w:val="634"/>
        <w:numPr>
          <w:ilvl w:val="0"/>
          <w:numId w:val="0"/>
        </w:numPr>
        <w:tabs>
          <w:tab w:val="left" w:pos="1340"/>
        </w:tabs>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是，《政府采购品目分类目录》底级品目名称：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金额：</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42F046A4">
      <w:pPr>
        <w:pStyle w:val="634"/>
        <w:numPr>
          <w:ilvl w:val="0"/>
          <w:numId w:val="0"/>
        </w:numPr>
        <w:tabs>
          <w:tab w:val="left" w:pos="1340"/>
        </w:tabs>
        <w:ind w:firstLine="10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国别：</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品牌：</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规格型号：</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0425FF62">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335EA38D">
      <w:pPr>
        <w:numPr>
          <w:ilvl w:val="0"/>
          <w:numId w:val="16"/>
        </w:numPr>
        <w:spacing w:line="400" w:lineRule="exact"/>
        <w:ind w:left="0" w:firstLine="4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是否涉及节能产品：</w:t>
      </w:r>
    </w:p>
    <w:p w14:paraId="7E60C45F">
      <w:pPr>
        <w:numPr>
          <w:ilvl w:val="0"/>
          <w:numId w:val="0"/>
        </w:numPr>
        <w:spacing w:line="400" w:lineRule="exact"/>
        <w:ind w:left="440"/>
        <w:rPr>
          <w:rFonts w:hint="eastAsia" w:ascii="宋体" w:hAnsi="宋体" w:eastAsia="宋体" w:cs="宋体"/>
          <w:iCs/>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是，《节能产品政府采购品目清单》的底级品目名称：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iCs/>
          <w:color w:val="000000" w:themeColor="text1"/>
          <w:sz w:val="21"/>
          <w:szCs w:val="21"/>
          <w:highlight w:val="none"/>
          <w14:textFill>
            <w14:solidFill>
              <w14:schemeClr w14:val="tx1"/>
            </w14:solidFill>
          </w14:textFill>
        </w:rPr>
        <w:t xml:space="preserve">     </w:t>
      </w:r>
    </w:p>
    <w:p w14:paraId="0755F529">
      <w:pPr>
        <w:numPr>
          <w:ilvl w:val="255"/>
          <w:numId w:val="0"/>
        </w:numPr>
        <w:tabs>
          <w:tab w:val="left" w:pos="740"/>
        </w:tabs>
        <w:spacing w:line="400" w:lineRule="exac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强制采购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优先采购    </w:t>
      </w:r>
    </w:p>
    <w:p w14:paraId="75351687">
      <w:pPr>
        <w:numPr>
          <w:ilvl w:val="255"/>
          <w:numId w:val="0"/>
        </w:numPr>
        <w:tabs>
          <w:tab w:val="left" w:pos="740"/>
        </w:tabs>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600C0456">
      <w:pPr>
        <w:numPr>
          <w:ilvl w:val="255"/>
          <w:numId w:val="0"/>
        </w:numPr>
        <w:tabs>
          <w:tab w:val="left" w:pos="740"/>
        </w:tabs>
        <w:spacing w:line="400" w:lineRule="exact"/>
        <w:ind w:firstLine="8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是否涉及环境标志产品：</w:t>
      </w:r>
    </w:p>
    <w:p w14:paraId="617684F5">
      <w:pPr>
        <w:numPr>
          <w:ilvl w:val="255"/>
          <w:numId w:val="0"/>
        </w:numPr>
        <w:tabs>
          <w:tab w:val="left" w:pos="740"/>
        </w:tabs>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是，《环境标志产品政府采购品目清单》的底级品目名称：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iCs/>
          <w:color w:val="000000" w:themeColor="text1"/>
          <w:sz w:val="21"/>
          <w:szCs w:val="21"/>
          <w:highlight w:val="none"/>
          <w14:textFill>
            <w14:solidFill>
              <w14:schemeClr w14:val="tx1"/>
            </w14:solidFill>
          </w14:textFill>
        </w:rPr>
        <w:t xml:space="preserve"> </w:t>
      </w:r>
    </w:p>
    <w:p w14:paraId="5C078C96">
      <w:pPr>
        <w:numPr>
          <w:ilvl w:val="255"/>
          <w:numId w:val="0"/>
        </w:numPr>
        <w:tabs>
          <w:tab w:val="left" w:pos="740"/>
        </w:tabs>
        <w:spacing w:line="400" w:lineRule="exact"/>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强制采购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优先采购    </w:t>
      </w:r>
    </w:p>
    <w:p w14:paraId="18C896B2">
      <w:pPr>
        <w:numPr>
          <w:ilvl w:val="255"/>
          <w:numId w:val="0"/>
        </w:numPr>
        <w:tabs>
          <w:tab w:val="left" w:pos="740"/>
        </w:tabs>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56239C80">
      <w:pPr>
        <w:numPr>
          <w:ilvl w:val="255"/>
          <w:numId w:val="0"/>
        </w:numPr>
        <w:tabs>
          <w:tab w:val="left" w:pos="740"/>
        </w:tabs>
        <w:spacing w:line="400" w:lineRule="exact"/>
        <w:ind w:firstLine="84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是否涉及绿色产品： </w:t>
      </w:r>
    </w:p>
    <w:p w14:paraId="23C6424A">
      <w:pPr>
        <w:numPr>
          <w:ilvl w:val="255"/>
          <w:numId w:val="0"/>
        </w:numPr>
        <w:tabs>
          <w:tab w:val="left" w:pos="740"/>
        </w:tabs>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是，绿色产品政府采购相关政策确定的底级品目名称：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35641480">
      <w:pPr>
        <w:numPr>
          <w:ilvl w:val="255"/>
          <w:numId w:val="0"/>
        </w:numPr>
        <w:tabs>
          <w:tab w:val="left" w:pos="740"/>
        </w:tabs>
        <w:spacing w:line="400" w:lineRule="exact"/>
        <w:ind w:firstLine="1050"/>
        <w:rPr>
          <w:rFonts w:hint="eastAsia" w:ascii="宋体" w:hAnsi="宋体" w:eastAsia="宋体" w:cs="宋体"/>
          <w:iCs/>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强制采购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优先采购    </w:t>
      </w:r>
    </w:p>
    <w:p w14:paraId="51D132D9">
      <w:pPr>
        <w:pStyle w:val="634"/>
        <w:ind w:firstLine="420"/>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355CF7FE">
      <w:pPr>
        <w:pStyle w:val="634"/>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（11）涉及商品包装和快递包装的，是否参考《商品包装政府采购需求标准（试行）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》和</w:t>
      </w:r>
      <w:r>
        <w:rPr>
          <w:rFonts w:hint="eastAsia" w:ascii="宋体" w:hAnsi="宋体" w:eastAsia="宋体" w:cs="宋体"/>
          <w:color w:val="000000" w:themeColor="text1"/>
          <w:sz w:val="21"/>
          <w:szCs w:val="21"/>
          <w:highlight w:val="none"/>
          <w14:textFill>
            <w14:solidFill>
              <w14:schemeClr w14:val="tx1"/>
            </w14:solidFill>
          </w14:textFill>
        </w:rPr>
        <w:t>《快递包装政府采购需求标准（试行）》明确产品及相关快递服务的具体包装要求：</w:t>
      </w:r>
    </w:p>
    <w:p w14:paraId="043DBE51">
      <w:pPr>
        <w:numPr>
          <w:ilvl w:val="255"/>
          <w:numId w:val="0"/>
        </w:num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否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不涉及</w:t>
      </w:r>
    </w:p>
    <w:p w14:paraId="40289CE7">
      <w:pPr>
        <w:numPr>
          <w:ilvl w:val="0"/>
          <w:numId w:val="0"/>
        </w:numPr>
        <w:spacing w:line="400" w:lineRule="exact"/>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color w:val="000000" w:themeColor="text1"/>
          <w:sz w:val="21"/>
          <w:szCs w:val="21"/>
          <w:highlight w:val="none"/>
          <w14:textFill>
            <w14:solidFill>
              <w14:schemeClr w14:val="tx1"/>
            </w14:solidFill>
          </w14:textFill>
        </w:rPr>
        <w:t>合同金额</w:t>
      </w:r>
    </w:p>
    <w:p w14:paraId="1789D09F">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（1）合同金额小写：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0C356CD8">
      <w:pPr>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263C6C5B">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分包金额（如有）小写：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118E3FAE">
      <w:pPr>
        <w:spacing w:line="400" w:lineRule="exac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390012CF">
      <w:p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（注：固定单价合同应填写单价和最高限价）</w:t>
      </w:r>
    </w:p>
    <w:p w14:paraId="036998E1">
      <w:pPr>
        <w:numPr>
          <w:ilvl w:val="255"/>
          <w:numId w:val="0"/>
        </w:numPr>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（2）合同定价方式（采用组合定价方式的，可以勾选多项）：</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固定总价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固定单价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固定费率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成本补偿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 xml:space="preserve">绩效激励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iCs/>
          <w:color w:val="000000" w:themeColor="text1"/>
          <w:sz w:val="21"/>
          <w:szCs w:val="21"/>
          <w:highlight w:val="none"/>
          <w14:textFill>
            <w14:solidFill>
              <w14:schemeClr w14:val="tx1"/>
            </w14:solidFill>
          </w14:textFill>
        </w:rPr>
        <w:t>其他</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5B09451D">
      <w:pPr>
        <w:pStyle w:val="346"/>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（3）付款方式（按项目实际勾选填写）：</w:t>
      </w:r>
    </w:p>
    <w:p w14:paraId="2921FFF3">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全额付款：</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（应明确一次性支付合同款项的条件）                    </w:t>
      </w:r>
    </w:p>
    <w:p w14:paraId="4DCEA023">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分期付款：</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eastAsia="宋体" w:cs="宋体"/>
          <w:color w:val="000000" w:themeColor="text1"/>
          <w:sz w:val="21"/>
          <w:szCs w:val="21"/>
          <w:highlight w:val="none"/>
          <w14:textFill>
            <w14:solidFill>
              <w14:schemeClr w14:val="tx1"/>
            </w14:solidFill>
          </w14:textFill>
        </w:rPr>
        <w:t>，其中涉及预付款的：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（应明确预付款的支付比例和支付条件） </w:t>
      </w:r>
    </w:p>
    <w:p w14:paraId="01726E26">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成本补偿：</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（应明确按照成本补偿方式的支付方式和支付条件）   </w:t>
      </w:r>
    </w:p>
    <w:p w14:paraId="547FF982">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绩效激励：</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（应明确按照绩效激励方式的支付方式和支付条件）   </w:t>
      </w:r>
    </w:p>
    <w:p w14:paraId="5743DA56">
      <w:pPr>
        <w:numPr>
          <w:ilvl w:val="0"/>
          <w:numId w:val="0"/>
        </w:numPr>
        <w:spacing w:line="400" w:lineRule="exact"/>
        <w:ind w:firstLine="422"/>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color w:val="000000" w:themeColor="text1"/>
          <w:sz w:val="21"/>
          <w:szCs w:val="21"/>
          <w:highlight w:val="none"/>
          <w14:textFill>
            <w14:solidFill>
              <w14:schemeClr w14:val="tx1"/>
            </w14:solidFill>
          </w14:textFill>
        </w:rPr>
        <w:t>合同履行</w:t>
      </w:r>
    </w:p>
    <w:p w14:paraId="538002A0">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（1）起始日期：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日，完成日期：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w:t>
      </w:r>
    </w:p>
    <w:p w14:paraId="4A59C64A">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（2）履约地点</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33F2014C">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（3）履约担保：</w:t>
      </w:r>
      <w:r>
        <w:rPr>
          <w:rFonts w:hint="eastAsia" w:ascii="宋体" w:hAnsi="宋体" w:eastAsia="宋体" w:cs="宋体"/>
          <w:color w:val="000000" w:themeColor="text1"/>
          <w:sz w:val="21"/>
          <w:szCs w:val="21"/>
          <w:highlight w:val="none"/>
          <w14:textFill>
            <w14:solidFill>
              <w14:schemeClr w14:val="tx1"/>
            </w14:solidFill>
          </w14:textFill>
        </w:rPr>
        <w:t>是否收取履约保证金：</w:t>
      </w:r>
      <w:r>
        <w:rPr>
          <w:rFonts w:ascii="Wingdings" w:hAnsi="Wingdings" w:eastAsia="Wingdings" w:cs="Wingdings"/>
          <w:color w:val="000000" w:themeColor="text1"/>
          <w:sz w:val="21"/>
          <w:szCs w:val="21"/>
          <w:highlight w:val="none"/>
          <w14:textFill>
            <w14:solidFill>
              <w14:schemeClr w14:val="tx1"/>
            </w14:solidFill>
          </w14:textFill>
        </w:rPr>
        <w:sym w:font="Wingdings" w:char="00FE"/>
      </w:r>
      <w:r>
        <w:rPr>
          <w:rFonts w:hint="eastAsia" w:ascii="宋体" w:hAnsi="宋体" w:eastAsia="宋体" w:cs="宋体"/>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否</w:t>
      </w:r>
    </w:p>
    <w:p w14:paraId="7758B9C8">
      <w:pPr>
        <w:pStyle w:val="634"/>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收取履约保证金形式：</w:t>
      </w:r>
      <w:r>
        <w:rPr>
          <w:rFonts w:hint="eastAsia" w:ascii="宋体" w:hAnsi="宋体" w:eastAsia="宋体" w:cs="宋体"/>
          <w:bCs/>
          <w:color w:val="000000" w:themeColor="text1"/>
          <w:sz w:val="21"/>
          <w:szCs w:val="21"/>
          <w:highlight w:val="none"/>
          <w:u w:val="single"/>
          <w:lang w:val="en-US" w:eastAsia="zh-CN" w:bidi="ar-SA"/>
          <w14:textFill>
            <w14:solidFill>
              <w14:schemeClr w14:val="tx1"/>
            </w14:solidFill>
          </w14:textFill>
        </w:rPr>
        <w:t>以支票、汇票、本票、保函等非现金形式缴纳或提交；</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p>
    <w:p w14:paraId="0BFB582F">
      <w:pPr>
        <w:pStyle w:val="634"/>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收取履约保证金金额：</w:t>
      </w:r>
      <w:r>
        <w:rPr>
          <w:rFonts w:hint="eastAsia" w:ascii="宋体" w:hAnsi="宋体" w:eastAsia="宋体" w:cs="宋体"/>
          <w:bCs/>
          <w:color w:val="000000" w:themeColor="text1"/>
          <w:sz w:val="21"/>
          <w:szCs w:val="21"/>
          <w:highlight w:val="none"/>
          <w:u w:val="single"/>
          <w:lang w:val="en-US" w:eastAsia="zh-CN" w:bidi="ar-SA"/>
          <w14:textFill>
            <w14:solidFill>
              <w14:schemeClr w14:val="tx1"/>
            </w14:solidFill>
          </w14:textFill>
        </w:rPr>
        <w:t>合同价的10%；</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p>
    <w:p w14:paraId="28FF3049">
      <w:pPr>
        <w:spacing w:line="400" w:lineRule="exact"/>
        <w:ind w:firstLine="420"/>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履约担保期限：</w:t>
      </w:r>
      <w:r>
        <w:rPr>
          <w:rFonts w:hint="eastAsia" w:ascii="宋体" w:hAnsi="宋体" w:eastAsia="宋体" w:cs="宋体"/>
          <w:bCs/>
          <w:color w:val="auto"/>
          <w:sz w:val="21"/>
          <w:szCs w:val="21"/>
          <w:highlight w:val="none"/>
          <w:u w:val="single"/>
          <w:lang w:val="en-US" w:eastAsia="zh-CN" w:bidi="ar-SA"/>
        </w:rPr>
        <w:t>在合同期满后30天内且中标人无任何违约或违法行为，由甲方无息退还给乙方；</w:t>
      </w:r>
      <w:r>
        <w:rPr>
          <w:rFonts w:hint="eastAsia" w:ascii="宋体" w:hAnsi="宋体" w:eastAsia="宋体" w:cs="宋体"/>
          <w:bCs/>
          <w:color w:val="auto"/>
          <w:sz w:val="21"/>
          <w:szCs w:val="21"/>
          <w:highlight w:val="none"/>
          <w:lang w:val="en-US" w:eastAsia="zh-CN" w:bidi="ar-SA"/>
        </w:rPr>
        <w:t xml:space="preserve">                                 </w:t>
      </w:r>
    </w:p>
    <w:p w14:paraId="053E9AD1">
      <w:pPr>
        <w:pStyle w:val="634"/>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履约保证金的缴纳时间：</w:t>
      </w:r>
      <w:r>
        <w:rPr>
          <w:rFonts w:hint="eastAsia" w:ascii="宋体" w:hAnsi="宋体" w:eastAsia="宋体" w:cs="宋体"/>
          <w:bCs/>
          <w:color w:val="auto"/>
          <w:sz w:val="21"/>
          <w:szCs w:val="21"/>
          <w:highlight w:val="none"/>
          <w:u w:val="single"/>
          <w:lang w:val="en-US" w:eastAsia="zh-CN" w:bidi="ar-SA"/>
        </w:rPr>
        <w:t>乙方在签订合同后7个工作日内，向甲方提交履约保证金；</w:t>
      </w:r>
      <w:r>
        <w:rPr>
          <w:rFonts w:hint="eastAsia" w:ascii="宋体" w:hAnsi="宋体" w:eastAsia="宋体" w:cs="宋体"/>
          <w:bCs/>
          <w:color w:val="auto"/>
          <w:sz w:val="21"/>
          <w:szCs w:val="21"/>
          <w:highlight w:val="none"/>
          <w:lang w:val="en-US" w:eastAsia="zh-CN" w:bidi="ar-SA"/>
        </w:rPr>
        <w:t xml:space="preserve">                           </w:t>
      </w:r>
    </w:p>
    <w:p w14:paraId="02A57207">
      <w:pPr>
        <w:pStyle w:val="634"/>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退付办法：</w:t>
      </w:r>
      <w:r>
        <w:rPr>
          <w:rFonts w:hint="eastAsia" w:ascii="宋体" w:hAnsi="宋体" w:eastAsia="宋体" w:cs="宋体"/>
          <w:bCs/>
          <w:color w:val="auto"/>
          <w:sz w:val="21"/>
          <w:szCs w:val="21"/>
          <w:highlight w:val="none"/>
          <w:u w:val="single"/>
          <w:lang w:val="en-US" w:eastAsia="zh-CN" w:bidi="ar-SA"/>
        </w:rPr>
        <w:t>与乙方提交履约保证金的方式相同；</w:t>
      </w:r>
      <w:r>
        <w:rPr>
          <w:rFonts w:hint="eastAsia" w:ascii="宋体" w:hAnsi="宋体" w:eastAsia="宋体" w:cs="宋体"/>
          <w:bCs/>
          <w:color w:val="auto"/>
          <w:sz w:val="21"/>
          <w:szCs w:val="21"/>
          <w:highlight w:val="none"/>
          <w:lang w:val="en-US" w:eastAsia="zh-CN" w:bidi="ar-SA"/>
        </w:rPr>
        <w:t xml:space="preserve">                                     </w:t>
      </w:r>
    </w:p>
    <w:p w14:paraId="29F16557">
      <w:pPr>
        <w:pStyle w:val="634"/>
        <w:rPr>
          <w:rFonts w:hint="eastAsia" w:ascii="宋体" w:hAnsi="宋体" w:eastAsia="宋体" w:cs="宋体"/>
          <w:bCs/>
          <w:color w:val="auto"/>
          <w:sz w:val="21"/>
          <w:szCs w:val="21"/>
          <w:highlight w:val="none"/>
          <w:u w:val="single"/>
          <w:lang w:val="en-US" w:eastAsia="zh-CN" w:bidi="ar-SA"/>
        </w:rPr>
      </w:pPr>
      <w:r>
        <w:rPr>
          <w:rFonts w:hint="eastAsia" w:ascii="宋体" w:hAnsi="宋体" w:eastAsia="宋体" w:cs="宋体"/>
          <w:bCs/>
          <w:color w:val="auto"/>
          <w:sz w:val="21"/>
          <w:szCs w:val="21"/>
          <w:highlight w:val="none"/>
          <w:lang w:val="en-US" w:eastAsia="zh-CN" w:bidi="ar-SA"/>
        </w:rPr>
        <w:t>履约保证金不予退还的情形：</w:t>
      </w:r>
      <w:r>
        <w:rPr>
          <w:rFonts w:hint="eastAsia" w:ascii="宋体" w:hAnsi="宋体" w:eastAsia="宋体" w:cs="宋体"/>
          <w:bCs/>
          <w:color w:val="auto"/>
          <w:sz w:val="21"/>
          <w:szCs w:val="21"/>
          <w:highlight w:val="none"/>
          <w:u w:val="single"/>
          <w:lang w:val="en-US" w:eastAsia="zh-CN" w:bidi="ar-SA"/>
        </w:rPr>
        <w:t xml:space="preserve">①由于乙方的原因不能履约的，②在履行合同期间发生重大事故（包括质量、安全等），给甲方造成不良影响和严重经济损失的； </w:t>
      </w:r>
    </w:p>
    <w:p w14:paraId="2F27F6BA">
      <w:pPr>
        <w:spacing w:line="400" w:lineRule="exact"/>
        <w:ind w:firstLine="42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auto"/>
          <w:sz w:val="21"/>
          <w:szCs w:val="21"/>
          <w:highlight w:val="none"/>
          <w:lang w:val="en-US" w:eastAsia="zh-CN" w:bidi="ar-SA"/>
        </w:rPr>
        <w:t>逾期退还履约保证金的违约责任：</w:t>
      </w:r>
      <w:r>
        <w:rPr>
          <w:rFonts w:hint="eastAsia" w:ascii="宋体" w:hAnsi="宋体" w:eastAsia="宋体" w:cs="宋体"/>
          <w:bCs/>
          <w:color w:val="auto"/>
          <w:sz w:val="21"/>
          <w:szCs w:val="21"/>
          <w:highlight w:val="none"/>
          <w:u w:val="single"/>
          <w:lang w:val="en-US" w:eastAsia="zh-CN" w:bidi="ar-SA"/>
        </w:rPr>
        <w:t>履约保证金在合同期满后30天内且乙方无任何违约或违法行为，由甲方无息退还给乙方；</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 xml:space="preserve">     </w:t>
      </w:r>
    </w:p>
    <w:p w14:paraId="0811E4D6">
      <w:pPr>
        <w:spacing w:before="0" w:line="400" w:lineRule="exact"/>
        <w:ind w:firstLine="420"/>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sz w:val="21"/>
          <w:szCs w:val="21"/>
          <w:highlight w:val="none"/>
        </w:rPr>
        <w:t>（4）分期履行要求</w:t>
      </w:r>
      <w:r>
        <w:rPr>
          <w:rFonts w:hint="eastAsia" w:ascii="宋体" w:hAnsi="宋体" w:cs="宋体"/>
          <w:bCs/>
          <w:sz w:val="21"/>
          <w:szCs w:val="21"/>
          <w:highlight w:val="none"/>
          <w:lang w:eastAsia="zh-CN"/>
        </w:rPr>
        <w:t>：</w:t>
      </w:r>
    </w:p>
    <w:p w14:paraId="55F61A6C">
      <w:pPr>
        <w:spacing w:line="400" w:lineRule="exact"/>
        <w:ind w:firstLine="420"/>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（5）风险处置措施和替代方案</w:t>
      </w:r>
      <w:r>
        <w:rPr>
          <w:rFonts w:hint="eastAsia" w:ascii="宋体" w:hAnsi="宋体" w:cs="宋体"/>
          <w:bCs/>
          <w:color w:val="000000" w:themeColor="text1"/>
          <w:sz w:val="21"/>
          <w:szCs w:val="21"/>
          <w:highlight w:val="none"/>
          <w:lang w:eastAsia="zh-CN"/>
          <w14:textFill>
            <w14:solidFill>
              <w14:schemeClr w14:val="tx1"/>
            </w14:solidFill>
          </w14:textFill>
        </w:rPr>
        <w:t>：</w:t>
      </w:r>
    </w:p>
    <w:p w14:paraId="1E2D5926">
      <w:pPr>
        <w:numPr>
          <w:ilvl w:val="0"/>
          <w:numId w:val="0"/>
        </w:numPr>
        <w:spacing w:line="400" w:lineRule="exact"/>
        <w:ind w:firstLine="422"/>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合同验收</w:t>
      </w:r>
    </w:p>
    <w:p w14:paraId="07648077">
      <w:pPr>
        <w:numPr>
          <w:ilvl w:val="0"/>
          <w:numId w:val="0"/>
        </w:num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验收组织方式：</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自行组织 </w:t>
      </w:r>
      <w:r>
        <w:rPr>
          <w:rFonts w:hint="eastAsia" w:ascii="宋体" w:hAnsi="宋体" w:eastAsia="宋体" w:cs="宋体"/>
          <w:color w:val="000000" w:themeColor="text1"/>
          <w:sz w:val="21"/>
          <w:szCs w:val="21"/>
          <w:highlight w:val="none"/>
          <w14:textFill>
            <w14:solidFill>
              <w14:schemeClr w14:val="tx1"/>
            </w14:solidFill>
          </w14:textFill>
        </w:rPr>
        <w:t></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委托第三方组织</w:t>
      </w:r>
    </w:p>
    <w:p w14:paraId="7A6E56C9">
      <w:pPr>
        <w:spacing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验收主体：</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p>
    <w:p w14:paraId="091016FD">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是否邀请本项目的其他供应商参加验收：</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11CD2804">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是否邀请专家参加验收：</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0FE4AA3B">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是否邀请服务对象参加验收：</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33F4DB62">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是否邀请第三方检测机构参加验收：</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是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0766C3EE">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是否进行抽查检测：</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是，抽查比例：</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2EB716A3">
      <w:pPr>
        <w:spacing w:line="400" w:lineRule="exact"/>
        <w:ind w:firstLine="420"/>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是否存在破坏性检测：</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是，</w:t>
      </w:r>
      <w:r>
        <w:rPr>
          <w:rFonts w:hint="eastAsia" w:ascii="宋体" w:hAnsi="宋体" w:eastAsia="宋体" w:cs="宋体"/>
          <w:bCs/>
          <w:color w:val="000000" w:themeColor="text1"/>
          <w:sz w:val="21"/>
          <w:szCs w:val="21"/>
          <w:highlight w:val="none"/>
          <w:u w:val="single"/>
          <w14:textFill>
            <w14:solidFill>
              <w14:schemeClr w14:val="tx1"/>
            </w14:solidFill>
          </w14:textFill>
        </w:rPr>
        <w:t>（应明确对被破坏的检测产品的处理方式）</w:t>
      </w:r>
    </w:p>
    <w:p w14:paraId="38828176">
      <w:pPr>
        <w:spacing w:line="400" w:lineRule="exact"/>
        <w:ind w:firstLine="84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32C5557C">
      <w:pPr>
        <w:spacing w:line="400" w:lineRule="exact"/>
        <w:ind w:firstLine="420"/>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验收组织的其他事项：</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p>
    <w:p w14:paraId="6A09744D">
      <w:pPr>
        <w:spacing w:line="400" w:lineRule="exact"/>
        <w:ind w:firstLine="420"/>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（2）履约验收时间：</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（计划于何时验收/供应商提出验收申请之日起   日内组织验收） </w:t>
      </w:r>
    </w:p>
    <w:p w14:paraId="1467165B">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（3）履约验收方式：</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一次性验收         </w:t>
      </w:r>
    </w:p>
    <w:p w14:paraId="28C6AC76">
      <w:pPr>
        <w:spacing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分期/分项验收：</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（应明确分期/分项验收的工作安排）  </w:t>
      </w:r>
    </w:p>
    <w:p w14:paraId="70DCB227">
      <w:pPr>
        <w:spacing w:line="400" w:lineRule="exact"/>
        <w:ind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（4）履约验收程序：</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p>
    <w:p w14:paraId="58F62014">
      <w:pPr>
        <w:spacing w:line="400" w:lineRule="exact"/>
        <w:ind w:firstLine="420"/>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（5）履约验收的内容：</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（应当包括每一项技术和商务要求的履约情况，特别是落实政府采购扶持中小企业，支持绿色发展和乡村振兴等政策情况）                                      </w:t>
      </w:r>
    </w:p>
    <w:p w14:paraId="506739C3">
      <w:pPr>
        <w:spacing w:line="400" w:lineRule="exact"/>
        <w:ind w:firstLine="420"/>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（6）履约验收标准：</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p>
    <w:p w14:paraId="66BBB820">
      <w:pPr>
        <w:pStyle w:val="63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（7）是否以采购活动中供应商提供的样品作为参考：</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 xml:space="preserve">是  </w:t>
      </w:r>
      <w:r>
        <w:rPr>
          <w:rFonts w:hint="eastAsia" w:ascii="宋体" w:hAnsi="宋体" w:eastAsia="宋体" w:cs="宋体"/>
          <w:color w:val="000000" w:themeColor="text1"/>
          <w:sz w:val="21"/>
          <w:szCs w:val="21"/>
          <w:highlight w:val="none"/>
          <w14:textFill>
            <w14:solidFill>
              <w14:schemeClr w14:val="tx1"/>
            </w14:solidFill>
          </w14:textFill>
        </w:rPr>
        <w:t></w:t>
      </w:r>
      <w:r>
        <w:rPr>
          <w:rFonts w:ascii="Wingdings" w:hAnsi="Wingdings" w:eastAsia="Wingdings" w:cs="Wingding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否</w:t>
      </w:r>
    </w:p>
    <w:p w14:paraId="265EDD2F">
      <w:pPr>
        <w:spacing w:line="400" w:lineRule="exact"/>
        <w:ind w:firstLine="420"/>
        <w:rPr>
          <w:rFonts w:hint="eastAsia"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（8）履约验收其他事项：</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（产权过户登记等）    </w:t>
      </w:r>
    </w:p>
    <w:p w14:paraId="5EDCE131">
      <w:pPr>
        <w:numPr>
          <w:ilvl w:val="0"/>
          <w:numId w:val="0"/>
        </w:numPr>
        <w:spacing w:line="400" w:lineRule="exact"/>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t>组成合同的文件</w:t>
      </w:r>
    </w:p>
    <w:p w14:paraId="3822B0DF">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本协议书与下列文件一起构成合同文件，如下述文件之间有任何抵触、矛盾或歧义，应按以下顺序解释：</w:t>
      </w:r>
    </w:p>
    <w:p w14:paraId="3112F689">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（1）政府采购合同协议书及其变更、补充协议</w:t>
      </w:r>
    </w:p>
    <w:p w14:paraId="2A7B4D62">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（2）政府采购合同专用条款</w:t>
      </w:r>
    </w:p>
    <w:p w14:paraId="7AB1348E">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（3）政府采购合同通用条款</w:t>
      </w:r>
    </w:p>
    <w:p w14:paraId="60481186">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（4）中标（成交）通知书</w:t>
      </w:r>
    </w:p>
    <w:p w14:paraId="6EA4B309">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（5）投标（响应）文件</w:t>
      </w:r>
    </w:p>
    <w:p w14:paraId="1DB054E3">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（6）采购文件</w:t>
      </w:r>
    </w:p>
    <w:p w14:paraId="0EAB04E1">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（7）有关技术文件，图纸</w:t>
      </w:r>
    </w:p>
    <w:p w14:paraId="03DFC3AB">
      <w:pPr>
        <w:pStyle w:val="634"/>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（8）国家法律、行政法规和规章制度规定或合同约定的作为合同组成部分的其他文件</w:t>
      </w:r>
    </w:p>
    <w:p w14:paraId="0975D8F3">
      <w:pPr>
        <w:numPr>
          <w:ilvl w:val="0"/>
          <w:numId w:val="0"/>
        </w:numPr>
        <w:spacing w:line="400" w:lineRule="exact"/>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
          <w:color w:val="000000" w:themeColor="text1"/>
          <w:sz w:val="21"/>
          <w:szCs w:val="21"/>
          <w:highlight w:val="none"/>
          <w14:textFill>
            <w14:solidFill>
              <w14:schemeClr w14:val="tx1"/>
            </w14:solidFill>
          </w14:textFill>
        </w:rPr>
        <w:t>合同生效</w:t>
      </w:r>
    </w:p>
    <w:p w14:paraId="446F3112">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本合同自</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生效。</w:t>
      </w:r>
    </w:p>
    <w:p w14:paraId="23BFDBE5">
      <w:pPr>
        <w:numPr>
          <w:ilvl w:val="0"/>
          <w:numId w:val="0"/>
        </w:numPr>
        <w:spacing w:line="400" w:lineRule="exact"/>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color w:val="000000" w:themeColor="text1"/>
          <w:sz w:val="21"/>
          <w:szCs w:val="21"/>
          <w:highlight w:val="none"/>
          <w14:textFill>
            <w14:solidFill>
              <w14:schemeClr w14:val="tx1"/>
            </w14:solidFill>
          </w14:textFill>
        </w:rPr>
        <w:t>合同份数</w:t>
      </w:r>
    </w:p>
    <w:p w14:paraId="74FCFFEA">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本合同一式</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份，甲方执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份，乙方执</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份，均具有同等法律效力。</w:t>
      </w:r>
    </w:p>
    <w:p w14:paraId="66022D9B">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合同订立时间：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日</w:t>
      </w:r>
    </w:p>
    <w:p w14:paraId="0066DEE3">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合同订立地点：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p>
    <w:p w14:paraId="3E943E6D">
      <w:pPr>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附件：具体标的及其技术要求和商务要求、联合协议、分包意向协议等。</w:t>
      </w:r>
    </w:p>
    <w:p w14:paraId="2C0EEFC6">
      <w:pPr>
        <w:pStyle w:val="346"/>
        <w:rPr>
          <w:rFonts w:hint="eastAsia" w:ascii="宋体" w:hAnsi="宋体" w:eastAsia="宋体" w:cs="宋体"/>
          <w:color w:val="000000" w:themeColor="text1"/>
          <w:sz w:val="21"/>
          <w:szCs w:val="21"/>
          <w:highlight w:val="none"/>
          <w14:textFill>
            <w14:solidFill>
              <w14:schemeClr w14:val="tx1"/>
            </w14:solidFill>
          </w14:textFill>
        </w:rPr>
      </w:pPr>
    </w:p>
    <w:p w14:paraId="24A56121">
      <w:pPr>
        <w:pStyle w:val="346"/>
        <w:rPr>
          <w:rFonts w:hint="eastAsia" w:ascii="宋体" w:hAnsi="宋体" w:eastAsia="宋体" w:cs="宋体"/>
          <w:color w:val="000000" w:themeColor="text1"/>
          <w:sz w:val="21"/>
          <w:szCs w:val="21"/>
          <w:highlight w:val="none"/>
          <w14:textFill>
            <w14:solidFill>
              <w14:schemeClr w14:val="tx1"/>
            </w14:solidFill>
          </w14:textFill>
        </w:rPr>
      </w:pPr>
    </w:p>
    <w:p w14:paraId="1AE0319A">
      <w:pPr>
        <w:pStyle w:val="346"/>
        <w:rPr>
          <w:rFonts w:hint="eastAsia" w:ascii="宋体" w:hAnsi="宋体" w:eastAsia="宋体" w:cs="宋体"/>
          <w:color w:val="000000" w:themeColor="text1"/>
          <w:sz w:val="21"/>
          <w:szCs w:val="21"/>
          <w:highlight w:val="none"/>
          <w14:textFill>
            <w14:solidFill>
              <w14:schemeClr w14:val="tx1"/>
            </w14:solidFill>
          </w14:textFill>
        </w:rPr>
      </w:pPr>
    </w:p>
    <w:p w14:paraId="30A630B7">
      <w:pPr>
        <w:pStyle w:val="346"/>
        <w:rPr>
          <w:rFonts w:hint="eastAsia" w:ascii="宋体" w:hAnsi="宋体" w:eastAsia="宋体" w:cs="宋体"/>
          <w:color w:val="000000" w:themeColor="text1"/>
          <w:sz w:val="21"/>
          <w:szCs w:val="21"/>
          <w:highlight w:val="none"/>
          <w14:textFill>
            <w14:solidFill>
              <w14:schemeClr w14:val="tx1"/>
            </w14:solidFill>
          </w14:textFill>
        </w:rPr>
      </w:pPr>
    </w:p>
    <w:p w14:paraId="256E0EBF">
      <w:pPr>
        <w:pStyle w:val="346"/>
        <w:rPr>
          <w:rFonts w:hint="eastAsia" w:ascii="宋体" w:hAnsi="宋体" w:eastAsia="宋体" w:cs="宋体"/>
          <w:color w:val="000000" w:themeColor="text1"/>
          <w:sz w:val="21"/>
          <w:szCs w:val="21"/>
          <w:highlight w:val="none"/>
          <w14:textFill>
            <w14:solidFill>
              <w14:schemeClr w14:val="tx1"/>
            </w14:solidFill>
          </w14:textFill>
        </w:rPr>
      </w:pPr>
    </w:p>
    <w:p w14:paraId="597B3D4A">
      <w:pPr>
        <w:pStyle w:val="346"/>
        <w:rPr>
          <w:rFonts w:hint="eastAsia" w:ascii="宋体" w:hAnsi="宋体" w:eastAsia="宋体" w:cs="宋体"/>
          <w:color w:val="000000" w:themeColor="text1"/>
          <w:sz w:val="21"/>
          <w:szCs w:val="21"/>
          <w:highlight w:val="none"/>
          <w14:textFill>
            <w14:solidFill>
              <w14:schemeClr w14:val="tx1"/>
            </w14:solidFill>
          </w14:textFill>
        </w:rPr>
      </w:pPr>
    </w:p>
    <w:p w14:paraId="755EBD9B">
      <w:pPr>
        <w:pStyle w:val="346"/>
        <w:rPr>
          <w:rFonts w:hint="eastAsia" w:ascii="宋体" w:hAnsi="宋体" w:eastAsia="宋体" w:cs="宋体"/>
          <w:color w:val="000000" w:themeColor="text1"/>
          <w:sz w:val="21"/>
          <w:szCs w:val="21"/>
          <w:highlight w:val="none"/>
          <w14:textFill>
            <w14:solidFill>
              <w14:schemeClr w14:val="tx1"/>
            </w14:solidFill>
          </w14:textFill>
        </w:rPr>
      </w:pPr>
    </w:p>
    <w:p w14:paraId="0DCE458B">
      <w:pPr>
        <w:pStyle w:val="346"/>
        <w:rPr>
          <w:rFonts w:hint="eastAsia" w:ascii="宋体" w:hAnsi="宋体" w:eastAsia="宋体" w:cs="宋体"/>
          <w:color w:val="000000" w:themeColor="text1"/>
          <w:sz w:val="21"/>
          <w:szCs w:val="21"/>
          <w:highlight w:val="none"/>
          <w14:textFill>
            <w14:solidFill>
              <w14:schemeClr w14:val="tx1"/>
            </w14:solidFill>
          </w14:textFill>
        </w:rPr>
      </w:pPr>
    </w:p>
    <w:p w14:paraId="2568222B">
      <w:pPr>
        <w:pStyle w:val="346"/>
        <w:rPr>
          <w:rFonts w:hint="eastAsia" w:ascii="宋体" w:hAnsi="宋体" w:eastAsia="宋体" w:cs="宋体"/>
          <w:color w:val="000000" w:themeColor="text1"/>
          <w:sz w:val="21"/>
          <w:szCs w:val="21"/>
          <w:highlight w:val="none"/>
          <w14:textFill>
            <w14:solidFill>
              <w14:schemeClr w14:val="tx1"/>
            </w14:solidFill>
          </w14:textFill>
        </w:rPr>
      </w:pPr>
    </w:p>
    <w:p w14:paraId="4DA8A240">
      <w:pPr>
        <w:pStyle w:val="346"/>
        <w:rPr>
          <w:rFonts w:hint="eastAsia" w:ascii="宋体" w:hAnsi="宋体" w:eastAsia="宋体" w:cs="宋体"/>
          <w:color w:val="000000" w:themeColor="text1"/>
          <w:sz w:val="21"/>
          <w:szCs w:val="21"/>
          <w:highlight w:val="none"/>
          <w14:textFill>
            <w14:solidFill>
              <w14:schemeClr w14:val="tx1"/>
            </w14:solidFill>
          </w14:textFill>
        </w:rPr>
      </w:pPr>
    </w:p>
    <w:p w14:paraId="42B7B553">
      <w:pPr>
        <w:pStyle w:val="346"/>
        <w:rPr>
          <w:rFonts w:hint="eastAsia" w:ascii="宋体" w:hAnsi="宋体" w:eastAsia="宋体" w:cs="宋体"/>
          <w:color w:val="000000" w:themeColor="text1"/>
          <w:sz w:val="21"/>
          <w:szCs w:val="21"/>
          <w:highlight w:val="none"/>
          <w14:textFill>
            <w14:solidFill>
              <w14:schemeClr w14:val="tx1"/>
            </w14:solidFill>
          </w14:textFill>
        </w:rPr>
      </w:pPr>
    </w:p>
    <w:tbl>
      <w:tblPr>
        <w:tblStyle w:val="4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62"/>
        <w:gridCol w:w="2630"/>
        <w:gridCol w:w="2157"/>
        <w:gridCol w:w="2307"/>
      </w:tblGrid>
      <w:tr w14:paraId="2D42FEB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21948C63">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73B678A4">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乙方（供应商）</w:t>
            </w:r>
          </w:p>
        </w:tc>
      </w:tr>
      <w:tr w14:paraId="64FEBE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1126" w:type="pct"/>
            <w:tcBorders>
              <w:top w:val="single" w:color="auto" w:sz="2" w:space="0"/>
              <w:bottom w:val="single" w:color="auto" w:sz="2" w:space="0"/>
              <w:right w:val="single" w:color="auto" w:sz="2" w:space="0"/>
            </w:tcBorders>
            <w:noWrap w:val="0"/>
            <w:vAlign w:val="center"/>
          </w:tcPr>
          <w:p w14:paraId="5B1864A7">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FAC6D1E">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F339724">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单位名称（公章或合同章）</w:t>
            </w:r>
          </w:p>
        </w:tc>
        <w:tc>
          <w:tcPr>
            <w:tcW w:w="1259" w:type="pct"/>
            <w:tcBorders>
              <w:top w:val="single" w:color="auto" w:sz="2" w:space="0"/>
              <w:left w:val="single" w:color="auto" w:sz="2" w:space="0"/>
              <w:bottom w:val="single" w:color="auto" w:sz="2" w:space="0"/>
            </w:tcBorders>
            <w:noWrap w:val="0"/>
            <w:vAlign w:val="center"/>
          </w:tcPr>
          <w:p w14:paraId="3F93A377">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442C47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0" w:hRule="atLeast"/>
        </w:trPr>
        <w:tc>
          <w:tcPr>
            <w:tcW w:w="1126" w:type="pct"/>
            <w:vMerge w:val="restart"/>
            <w:tcBorders>
              <w:top w:val="single" w:color="auto" w:sz="2" w:space="0"/>
              <w:right w:val="single" w:color="auto" w:sz="2" w:space="0"/>
            </w:tcBorders>
            <w:noWrap w:val="0"/>
            <w:vAlign w:val="center"/>
          </w:tcPr>
          <w:p w14:paraId="686ED5C1">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48B18FC6">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right w:val="single" w:color="auto" w:sz="2" w:space="0"/>
            </w:tcBorders>
            <w:noWrap w:val="0"/>
            <w:vAlign w:val="center"/>
          </w:tcPr>
          <w:p w14:paraId="362FBB99">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法定代表人或其委托代理人（签章）</w:t>
            </w:r>
          </w:p>
        </w:tc>
        <w:tc>
          <w:tcPr>
            <w:tcW w:w="1259" w:type="pct"/>
            <w:tcBorders>
              <w:top w:val="single" w:color="auto" w:sz="2" w:space="0"/>
              <w:left w:val="single" w:color="auto" w:sz="2" w:space="0"/>
              <w:bottom w:val="single" w:color="auto" w:sz="2" w:space="0"/>
            </w:tcBorders>
            <w:noWrap w:val="0"/>
            <w:vAlign w:val="center"/>
          </w:tcPr>
          <w:p w14:paraId="17583942">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r>
      <w:tr w14:paraId="68919FD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4E6EA619">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36" w:type="pct"/>
            <w:vMerge w:val="continue"/>
            <w:tcBorders>
              <w:left w:val="single" w:color="auto" w:sz="2" w:space="0"/>
              <w:bottom w:val="single" w:color="auto" w:sz="2" w:space="0"/>
              <w:right w:val="single" w:color="auto" w:sz="2" w:space="0"/>
            </w:tcBorders>
            <w:noWrap w:val="0"/>
            <w:vAlign w:val="center"/>
          </w:tcPr>
          <w:p w14:paraId="14299CD9">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6F2399B">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拥有者性别</w:t>
            </w:r>
          </w:p>
        </w:tc>
        <w:tc>
          <w:tcPr>
            <w:tcW w:w="1259" w:type="pct"/>
            <w:tcBorders>
              <w:top w:val="single" w:color="auto" w:sz="2" w:space="0"/>
              <w:left w:val="single" w:color="auto" w:sz="2" w:space="0"/>
              <w:bottom w:val="single" w:color="auto" w:sz="2" w:space="0"/>
            </w:tcBorders>
            <w:noWrap w:val="0"/>
            <w:vAlign w:val="center"/>
          </w:tcPr>
          <w:p w14:paraId="4D133332">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02C134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0D7C921">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EB73AFE">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A963EB7">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住  所</w:t>
            </w:r>
          </w:p>
        </w:tc>
        <w:tc>
          <w:tcPr>
            <w:tcW w:w="1259" w:type="pct"/>
            <w:tcBorders>
              <w:top w:val="single" w:color="auto" w:sz="2" w:space="0"/>
              <w:left w:val="single" w:color="auto" w:sz="2" w:space="0"/>
              <w:bottom w:val="single" w:color="auto" w:sz="2" w:space="0"/>
            </w:tcBorders>
            <w:noWrap w:val="0"/>
            <w:vAlign w:val="center"/>
          </w:tcPr>
          <w:p w14:paraId="19DBC076">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4DF9AB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8E88182">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B54CE6A">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F666890">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 系 人</w:t>
            </w:r>
          </w:p>
        </w:tc>
        <w:tc>
          <w:tcPr>
            <w:tcW w:w="1259" w:type="pct"/>
            <w:tcBorders>
              <w:top w:val="single" w:color="auto" w:sz="2" w:space="0"/>
              <w:left w:val="single" w:color="auto" w:sz="2" w:space="0"/>
              <w:bottom w:val="single" w:color="auto" w:sz="2" w:space="0"/>
            </w:tcBorders>
            <w:noWrap w:val="0"/>
            <w:vAlign w:val="center"/>
          </w:tcPr>
          <w:p w14:paraId="356D30C5">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7C456D3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C2FAEFC">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4D8D026">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FB79910">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w:t>
            </w:r>
          </w:p>
        </w:tc>
        <w:tc>
          <w:tcPr>
            <w:tcW w:w="1259" w:type="pct"/>
            <w:tcBorders>
              <w:top w:val="single" w:color="auto" w:sz="2" w:space="0"/>
              <w:left w:val="single" w:color="auto" w:sz="2" w:space="0"/>
              <w:bottom w:val="single" w:color="auto" w:sz="2" w:space="0"/>
            </w:tcBorders>
            <w:noWrap w:val="0"/>
            <w:vAlign w:val="center"/>
          </w:tcPr>
          <w:p w14:paraId="67BD222D">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67E2361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5703065">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41BFAE0">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2EFA9AC">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通信地址</w:t>
            </w:r>
          </w:p>
        </w:tc>
        <w:tc>
          <w:tcPr>
            <w:tcW w:w="1259" w:type="pct"/>
            <w:tcBorders>
              <w:top w:val="single" w:color="auto" w:sz="2" w:space="0"/>
              <w:left w:val="single" w:color="auto" w:sz="2" w:space="0"/>
              <w:bottom w:val="single" w:color="auto" w:sz="2" w:space="0"/>
            </w:tcBorders>
            <w:noWrap w:val="0"/>
            <w:vAlign w:val="center"/>
          </w:tcPr>
          <w:p w14:paraId="4244F392">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5231CF1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D284A36">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16B0272">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DC86E41">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邮政编码</w:t>
            </w:r>
          </w:p>
        </w:tc>
        <w:tc>
          <w:tcPr>
            <w:tcW w:w="1259" w:type="pct"/>
            <w:tcBorders>
              <w:top w:val="single" w:color="auto" w:sz="2" w:space="0"/>
              <w:left w:val="single" w:color="auto" w:sz="2" w:space="0"/>
              <w:bottom w:val="single" w:color="auto" w:sz="2" w:space="0"/>
            </w:tcBorders>
            <w:noWrap w:val="0"/>
            <w:vAlign w:val="center"/>
          </w:tcPr>
          <w:p w14:paraId="225BC801">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5924A97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B5D6B5F">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204D224">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2470F56">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电子邮箱</w:t>
            </w:r>
          </w:p>
        </w:tc>
        <w:tc>
          <w:tcPr>
            <w:tcW w:w="1259" w:type="pct"/>
            <w:tcBorders>
              <w:top w:val="single" w:color="auto" w:sz="2" w:space="0"/>
              <w:left w:val="single" w:color="auto" w:sz="2" w:space="0"/>
              <w:bottom w:val="single" w:color="auto" w:sz="2" w:space="0"/>
            </w:tcBorders>
            <w:noWrap w:val="0"/>
            <w:vAlign w:val="center"/>
          </w:tcPr>
          <w:p w14:paraId="4BBB3631">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06900AE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844192F">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BB0768A">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5B15880">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统一社会信用代码</w:t>
            </w:r>
          </w:p>
        </w:tc>
        <w:tc>
          <w:tcPr>
            <w:tcW w:w="1259" w:type="pct"/>
            <w:tcBorders>
              <w:top w:val="single" w:color="auto" w:sz="2" w:space="0"/>
              <w:left w:val="single" w:color="auto" w:sz="2" w:space="0"/>
              <w:bottom w:val="single" w:color="auto" w:sz="2" w:space="0"/>
            </w:tcBorders>
            <w:noWrap w:val="0"/>
            <w:vAlign w:val="center"/>
          </w:tcPr>
          <w:p w14:paraId="05578300">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18509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746488D">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6D371FC">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6070A69">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开户名称</w:t>
            </w:r>
          </w:p>
        </w:tc>
        <w:tc>
          <w:tcPr>
            <w:tcW w:w="1259" w:type="pct"/>
            <w:tcBorders>
              <w:top w:val="single" w:color="auto" w:sz="2" w:space="0"/>
              <w:left w:val="single" w:color="auto" w:sz="2" w:space="0"/>
              <w:bottom w:val="single" w:color="auto" w:sz="2" w:space="0"/>
            </w:tcBorders>
            <w:noWrap w:val="0"/>
            <w:vAlign w:val="center"/>
          </w:tcPr>
          <w:p w14:paraId="111C4074">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7AFDCC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F1330FB">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3B6504E">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33B34F">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w:t>
            </w:r>
          </w:p>
        </w:tc>
        <w:tc>
          <w:tcPr>
            <w:tcW w:w="1259" w:type="pct"/>
            <w:tcBorders>
              <w:top w:val="single" w:color="auto" w:sz="2" w:space="0"/>
              <w:left w:val="single" w:color="auto" w:sz="2" w:space="0"/>
              <w:bottom w:val="single" w:color="auto" w:sz="2" w:space="0"/>
            </w:tcBorders>
            <w:noWrap w:val="0"/>
            <w:vAlign w:val="center"/>
          </w:tcPr>
          <w:p w14:paraId="5FDE0D15">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514DE6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4C076FF">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0AA2473">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01FD98">
            <w:pPr>
              <w:spacing w:line="3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银行账号</w:t>
            </w:r>
          </w:p>
        </w:tc>
        <w:tc>
          <w:tcPr>
            <w:tcW w:w="1259" w:type="pct"/>
            <w:tcBorders>
              <w:top w:val="single" w:color="auto" w:sz="2" w:space="0"/>
              <w:left w:val="single" w:color="auto" w:sz="2" w:space="0"/>
              <w:bottom w:val="single" w:color="auto" w:sz="2" w:space="0"/>
            </w:tcBorders>
            <w:noWrap w:val="0"/>
            <w:vAlign w:val="center"/>
          </w:tcPr>
          <w:p w14:paraId="37E0D841">
            <w:pPr>
              <w:spacing w:line="300" w:lineRule="exact"/>
              <w:jc w:val="center"/>
              <w:rPr>
                <w:rFonts w:hint="eastAsia" w:ascii="宋体" w:hAnsi="宋体" w:eastAsia="宋体" w:cs="宋体"/>
                <w:color w:val="000000" w:themeColor="text1"/>
                <w:spacing w:val="20"/>
                <w:sz w:val="21"/>
                <w:szCs w:val="21"/>
                <w:highlight w:val="none"/>
                <w14:textFill>
                  <w14:solidFill>
                    <w14:schemeClr w14:val="tx1"/>
                  </w14:solidFill>
                </w14:textFill>
              </w:rPr>
            </w:pPr>
          </w:p>
        </w:tc>
      </w:tr>
      <w:tr w14:paraId="6E6614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33" w:hRule="atLeast"/>
        </w:trPr>
        <w:tc>
          <w:tcPr>
            <w:tcW w:w="5000" w:type="pct"/>
            <w:gridSpan w:val="4"/>
            <w:tcBorders>
              <w:top w:val="single" w:color="auto" w:sz="2" w:space="0"/>
            </w:tcBorders>
            <w:noWrap w:val="0"/>
            <w:vAlign w:val="center"/>
          </w:tcPr>
          <w:p w14:paraId="04EE8C8B">
            <w:pPr>
              <w:pStyle w:val="16"/>
              <w:spacing w:before="156" w:after="0" w:line="360" w:lineRule="auto"/>
              <w:ind w:left="0"/>
              <w:jc w:val="left"/>
              <w:rPr>
                <w:rFonts w:hint="eastAsia" w:ascii="宋体" w:hAnsi="宋体" w:eastAsia="宋体" w:cs="宋体"/>
                <w:color w:val="000000" w:themeColor="text1"/>
                <w:spacing w:val="20"/>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注：涉及联合体或其他合同主体的信息应按上表格式加列。</w:t>
            </w:r>
          </w:p>
        </w:tc>
      </w:tr>
    </w:tbl>
    <w:p w14:paraId="42F9469E">
      <w:pPr>
        <w:pStyle w:val="3"/>
        <w:spacing w:before="156"/>
        <w:jc w:val="center"/>
        <w:rPr>
          <w:rFonts w:ascii="黑体" w:hAnsi="黑体" w:eastAsia="黑体"/>
          <w:color w:val="000000" w:themeColor="text1"/>
          <w:sz w:val="28"/>
          <w:szCs w:val="28"/>
          <w:highlight w:val="non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br w:type="page" w:clear="all"/>
      </w:r>
      <w:r>
        <w:rPr>
          <w:rFonts w:hint="eastAsia" w:ascii="黑体" w:hAnsi="黑体" w:eastAsia="黑体"/>
          <w:color w:val="000000" w:themeColor="text1"/>
          <w:sz w:val="28"/>
          <w:szCs w:val="28"/>
          <w:highlight w:val="none"/>
          <w14:textFill>
            <w14:solidFill>
              <w14:schemeClr w14:val="tx1"/>
            </w14:solidFill>
          </w14:textFill>
        </w:rPr>
        <w:t>第二节 政府采购合同通用条款</w:t>
      </w:r>
    </w:p>
    <w:p w14:paraId="3CB42D99">
      <w:pPr>
        <w:keepNext w:val="0"/>
        <w:keepLines w:val="0"/>
        <w:pageBreakBefore w:val="0"/>
        <w:tabs>
          <w:tab w:val="left" w:pos="8820"/>
          <w:tab w:val="left" w:pos="9345"/>
          <w:tab w:val="left" w:pos="9765"/>
        </w:tabs>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w:t>
      </w:r>
      <w:r>
        <w:rPr>
          <w:rFonts w:hint="eastAsia" w:ascii="宋体" w:hAnsi="宋体" w:eastAsia="宋体" w:cs="宋体"/>
          <w:b/>
          <w:bCs/>
          <w:color w:val="000000" w:themeColor="text1"/>
          <w:sz w:val="24"/>
          <w:highlight w:val="none"/>
          <w14:textFill>
            <w14:solidFill>
              <w14:schemeClr w14:val="tx1"/>
            </w14:solidFill>
          </w14:textFill>
        </w:rPr>
        <w:t>定义</w:t>
      </w:r>
    </w:p>
    <w:p w14:paraId="796A5943">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1.1合同当事人</w:t>
      </w:r>
    </w:p>
    <w:p w14:paraId="3070FF6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（1）采购人（以</w:t>
      </w:r>
      <w:r>
        <w:rPr>
          <w:rFonts w:hint="eastAsia" w:ascii="宋体" w:hAnsi="宋体" w:cs="宋体"/>
          <w:color w:val="000000" w:themeColor="text1"/>
          <w:szCs w:val="21"/>
          <w:highlight w:val="none"/>
          <w:lang w:eastAsia="zh-CN"/>
          <w14:textFill>
            <w14:solidFill>
              <w14:schemeClr w14:val="tx1"/>
            </w14:solidFill>
          </w14:textFill>
        </w:rPr>
        <w:t>下简</w:t>
      </w:r>
      <w:r>
        <w:rPr>
          <w:rFonts w:hint="eastAsia" w:ascii="宋体" w:hAnsi="宋体" w:eastAsia="宋体" w:cs="宋体"/>
          <w:color w:val="000000" w:themeColor="text1"/>
          <w:szCs w:val="21"/>
          <w:highlight w:val="none"/>
          <w14:textFill>
            <w14:solidFill>
              <w14:schemeClr w14:val="tx1"/>
            </w14:solidFill>
          </w14:textFill>
        </w:rPr>
        <w:t>称甲方）是指使用财政性资金，通过政府采购方式向供应商购买货物及其相关服务的国家机关、事业单位、团体组织。</w:t>
      </w:r>
    </w:p>
    <w:p w14:paraId="035A7BD9">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（2）供应商（以</w:t>
      </w:r>
      <w:r>
        <w:rPr>
          <w:rFonts w:hint="eastAsia" w:ascii="宋体" w:hAnsi="宋体" w:cs="宋体"/>
          <w:color w:val="000000" w:themeColor="text1"/>
          <w:szCs w:val="21"/>
          <w:highlight w:val="none"/>
          <w:lang w:eastAsia="zh-CN"/>
          <w14:textFill>
            <w14:solidFill>
              <w14:schemeClr w14:val="tx1"/>
            </w14:solidFill>
          </w14:textFill>
        </w:rPr>
        <w:t>下简</w:t>
      </w:r>
      <w:r>
        <w:rPr>
          <w:rFonts w:hint="eastAsia" w:ascii="宋体" w:hAnsi="宋体" w:eastAsia="宋体" w:cs="宋体"/>
          <w:color w:val="000000" w:themeColor="text1"/>
          <w:szCs w:val="21"/>
          <w:highlight w:val="none"/>
          <w14:textFill>
            <w14:solidFill>
              <w14:schemeClr w14:val="tx1"/>
            </w14:solidFill>
          </w14:textFill>
        </w:rPr>
        <w:t>称乙方）是指参加政府采购活动并且中标（成交），向采购人提供合同约定的货物及其相关服务的法人、非法人组织或者自然人。</w:t>
      </w:r>
    </w:p>
    <w:p w14:paraId="5D2038AE">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（3）其他合同主体是指除采购人和供应商以外，</w:t>
      </w:r>
      <w:r>
        <w:rPr>
          <w:rFonts w:hint="eastAsia" w:ascii="宋体" w:hAnsi="宋体" w:eastAsia="宋体" w:cs="宋体"/>
          <w:bCs/>
          <w:color w:val="000000" w:themeColor="text1"/>
          <w:szCs w:val="21"/>
          <w:highlight w:val="none"/>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szCs w:val="21"/>
          <w:highlight w:val="none"/>
          <w14:textFill>
            <w14:solidFill>
              <w14:schemeClr w14:val="tx1"/>
            </w14:solidFill>
          </w14:textFill>
        </w:rPr>
        <w:t>。</w:t>
      </w:r>
    </w:p>
    <w:p w14:paraId="05CA87A4">
      <w:pPr>
        <w:keepNext w:val="0"/>
        <w:keepLines w:val="0"/>
        <w:pageBreakBefore w:val="0"/>
        <w:tabs>
          <w:tab w:val="left" w:pos="570"/>
          <w:tab w:val="left" w:pos="9240"/>
          <w:tab w:val="left" w:pos="9555"/>
        </w:tabs>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1.2本合同下列术语应解释为：</w:t>
      </w:r>
    </w:p>
    <w:p w14:paraId="1E44F734">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（1）“合同”系指</w:t>
      </w:r>
      <w:r>
        <w:rPr>
          <w:rFonts w:hint="eastAsia" w:ascii="宋体" w:hAnsi="宋体" w:eastAsia="宋体" w:cs="宋体"/>
          <w:bCs/>
          <w:color w:val="000000" w:themeColor="text1"/>
          <w:szCs w:val="21"/>
          <w:highlight w:val="none"/>
          <w14:textFill>
            <w14:solidFill>
              <w14:schemeClr w14:val="tx1"/>
            </w14:solidFill>
          </w14:textFill>
        </w:rPr>
        <w:t>合同当事人意思表示达成一致的任何协议，包括签署的</w:t>
      </w:r>
      <w:r>
        <w:rPr>
          <w:rFonts w:hint="eastAsia" w:ascii="宋体" w:hAnsi="宋体" w:eastAsia="宋体" w:cs="宋体"/>
          <w:color w:val="000000" w:themeColor="text1"/>
          <w:szCs w:val="21"/>
          <w:highlight w:val="none"/>
          <w14:textFill>
            <w14:solidFill>
              <w14:schemeClr w14:val="tx1"/>
            </w14:solidFill>
          </w14:textFill>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BA4341F">
      <w:pPr>
        <w:keepNext w:val="0"/>
        <w:keepLines w:val="0"/>
        <w:pageBreakBefore w:val="0"/>
        <w:tabs>
          <w:tab w:val="left" w:pos="570"/>
          <w:tab w:val="left" w:pos="9240"/>
          <w:tab w:val="left" w:pos="9555"/>
        </w:tabs>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（2）“合同价款”系指根据本合同规定乙方在全面履行合同义务后甲方应支付给乙方的价款。</w:t>
      </w:r>
    </w:p>
    <w:p w14:paraId="77229234">
      <w:pPr>
        <w:keepNext w:val="0"/>
        <w:keepLines w:val="0"/>
        <w:pageBreakBefore w:val="0"/>
        <w:tabs>
          <w:tab w:val="left" w:pos="570"/>
          <w:tab w:val="left" w:pos="9240"/>
          <w:tab w:val="left" w:pos="9555"/>
        </w:tabs>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（3）“货物”系指乙方根据本合同规定须向甲方提供的各种形态和种类的物品，包括原材料、设备、产品（包括软件）及相关的</w:t>
      </w:r>
      <w:r>
        <w:rPr>
          <w:rFonts w:hint="eastAsia" w:ascii="宋体" w:hAnsi="宋体" w:eastAsia="宋体" w:cs="宋体"/>
          <w:color w:val="000000" w:themeColor="text1"/>
          <w:szCs w:val="21"/>
          <w:highlight w:val="none"/>
          <w:lang w:eastAsia="zh-CN"/>
          <w14:textFill>
            <w14:solidFill>
              <w14:schemeClr w14:val="tx1"/>
            </w14:solidFill>
          </w14:textFill>
        </w:rPr>
        <w:t>其他</w:t>
      </w:r>
      <w:r>
        <w:rPr>
          <w:rFonts w:hint="eastAsia" w:ascii="宋体" w:hAnsi="宋体" w:eastAsia="宋体" w:cs="宋体"/>
          <w:color w:val="000000" w:themeColor="text1"/>
          <w:szCs w:val="21"/>
          <w:highlight w:val="none"/>
          <w14:textFill>
            <w14:solidFill>
              <w14:schemeClr w14:val="tx1"/>
            </w14:solidFill>
          </w14:textFill>
        </w:rPr>
        <w:t>备品备件、工具、手册及其他技术资料和材料等。</w:t>
      </w:r>
    </w:p>
    <w:p w14:paraId="50D494E5">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3FBD8A66">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（5）“分包”系指中标（成交）供应商按采购文件、投标（响应）文件的规定，根据分包意向协议，将中标（成交）项目中的部分履约内容，分给具有相应资质条件的供应商履行合同的行为。</w:t>
      </w:r>
    </w:p>
    <w:p w14:paraId="2A094214">
      <w:pPr>
        <w:keepNext w:val="0"/>
        <w:keepLines w:val="0"/>
        <w:pageBreakBefore w:val="0"/>
        <w:tabs>
          <w:tab w:val="left" w:pos="570"/>
          <w:tab w:val="left" w:pos="9240"/>
          <w:tab w:val="left" w:pos="9555"/>
        </w:tabs>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w:t>
      </w:r>
    </w:p>
    <w:p w14:paraId="79CA41A8">
      <w:pPr>
        <w:keepNext w:val="0"/>
        <w:keepLines w:val="0"/>
        <w:pageBreakBefore w:val="0"/>
        <w:tabs>
          <w:tab w:val="left" w:pos="570"/>
          <w:tab w:val="left" w:pos="9240"/>
          <w:tab w:val="left" w:pos="9555"/>
        </w:tabs>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（7）其他术语解释，见【</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w:t>
      </w:r>
    </w:p>
    <w:p w14:paraId="5AB1C349">
      <w:pPr>
        <w:keepNext w:val="0"/>
        <w:keepLines w:val="0"/>
        <w:pageBreakBefore w:val="0"/>
        <w:numPr>
          <w:ilvl w:val="0"/>
          <w:numId w:val="0"/>
        </w:numPr>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2.</w:t>
      </w:r>
      <w:r>
        <w:rPr>
          <w:rFonts w:hint="eastAsia" w:ascii="宋体" w:hAnsi="宋体" w:eastAsia="宋体" w:cs="宋体"/>
          <w:b/>
          <w:color w:val="000000" w:themeColor="text1"/>
          <w:sz w:val="24"/>
          <w:highlight w:val="none"/>
          <w14:textFill>
            <w14:solidFill>
              <w14:schemeClr w14:val="tx1"/>
            </w14:solidFill>
          </w14:textFill>
        </w:rPr>
        <w:t>合同标的及金额</w:t>
      </w:r>
    </w:p>
    <w:p w14:paraId="30D7077B">
      <w:pPr>
        <w:keepNext w:val="0"/>
        <w:keepLines w:val="0"/>
        <w:pageBreakBefore w:val="0"/>
        <w:spacing w:line="360" w:lineRule="auto"/>
        <w:ind w:firstLine="420"/>
        <w:jc w:val="left"/>
        <w:rPr>
          <w:rFonts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2.1合同标的及金额应与中标（成交）结果一致。乙方为履行本合同而发生的所有费用均应包含在合同价款中，甲方不再另行支付其他任何费用。</w:t>
      </w:r>
    </w:p>
    <w:p w14:paraId="030E48E8">
      <w:pPr>
        <w:keepNext w:val="0"/>
        <w:keepLines w:val="0"/>
        <w:pageBreakBefore w:val="0"/>
        <w:spacing w:line="360" w:lineRule="auto"/>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3.履行合同的时间、地点和方式</w:t>
      </w:r>
    </w:p>
    <w:p w14:paraId="108F82C9">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3.1乙方应当在约定的时间、地点，按照约定方式履行合同。</w:t>
      </w:r>
    </w:p>
    <w:p w14:paraId="161B9B99">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4.甲方的权利和义务</w:t>
      </w:r>
    </w:p>
    <w:p w14:paraId="01171D8E">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4.1签署合同后，甲方应确定项目负责人（或项目联系人），负责与本合同有关的事务。甲方有权对乙方的履约行为进行检查，并及时确认乙方提交的事项。甲方应当配合乙方完成相关项目实施工作。</w:t>
      </w:r>
    </w:p>
    <w:p w14:paraId="56080A6C">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4.2甲方有权要求乙方按时提交各阶段有关安排计划，并有权定期核对乙方提供货物数量、规格、质量等内容。甲方有权督促乙方工作并要求乙方更换不符合要求的货物。</w:t>
      </w:r>
    </w:p>
    <w:p w14:paraId="5B16B46C">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4.3甲方有权要求乙方对缺陷部分予以修复，并按合同约定享有货物保修及其他合同约定的权利。</w:t>
      </w:r>
    </w:p>
    <w:p w14:paraId="707E0BA4">
      <w:pPr>
        <w:keepNext w:val="0"/>
        <w:keepLines w:val="0"/>
        <w:pageBreakBefore w:val="0"/>
        <w:spacing w:line="360" w:lineRule="auto"/>
        <w:ind w:firstLine="42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4.4甲方应当按照合同约定及时对交付的货物进行验收，未在</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约定的期限内对乙方履约提出任何异议或者向乙方作出任何说明的，视为验收通过。</w:t>
      </w:r>
    </w:p>
    <w:p w14:paraId="0B4D0B7F">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4.5甲方应当根据合同约定及时向乙方支付合同价款，不得以内部人员变更、履行内部付款流程等为由，拒绝或迟延支付。</w:t>
      </w:r>
    </w:p>
    <w:p w14:paraId="5A9D23D2">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4.6国家法律法规规定及</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约定应由甲方承担的其他义务和责任。</w:t>
      </w:r>
    </w:p>
    <w:p w14:paraId="356783A6">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5.乙方的权利和义务</w:t>
      </w:r>
    </w:p>
    <w:p w14:paraId="3C4F9C8A">
      <w:pPr>
        <w:keepNext w:val="0"/>
        <w:keepLines w:val="0"/>
        <w:pageBreakBefore w:val="0"/>
        <w:spacing w:line="360" w:lineRule="auto"/>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5.1签署合同后，乙方应确定项目负责人（或项目联系人），负责与本合同有关的事务。</w:t>
      </w:r>
    </w:p>
    <w:p w14:paraId="7129ED11">
      <w:pPr>
        <w:keepNext w:val="0"/>
        <w:keepLines w:val="0"/>
        <w:pageBreakBefore w:val="0"/>
        <w:spacing w:line="360" w:lineRule="auto"/>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5.2乙方应按照合同要求履约，充分合理安排，确保提供的货物及相关服务符合合同有关要求。接受项目行业管理部门及政府有关部门的指导，配合甲方的履约检查及验收，并负责项目实施过程中的所有协调工作。</w:t>
      </w:r>
    </w:p>
    <w:p w14:paraId="605DCEF9">
      <w:pPr>
        <w:keepNext w:val="0"/>
        <w:keepLines w:val="0"/>
        <w:pageBreakBefore w:val="0"/>
        <w:spacing w:line="360" w:lineRule="auto"/>
        <w:ind w:firstLine="42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5.3乙方有权根据合同约定向甲方收取合同价款。</w:t>
      </w:r>
    </w:p>
    <w:p w14:paraId="41FEB38C">
      <w:pPr>
        <w:keepNext w:val="0"/>
        <w:keepLines w:val="0"/>
        <w:pageBreakBefore w:val="0"/>
        <w:spacing w:line="360" w:lineRule="auto"/>
        <w:ind w:firstLine="42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5.4国家法律法规规定及【政府采购合同专用条款】约定应由乙方承担的其他义务和责任。</w:t>
      </w:r>
    </w:p>
    <w:p w14:paraId="191ECCAF">
      <w:pPr>
        <w:keepNext w:val="0"/>
        <w:keepLines w:val="0"/>
        <w:pageBreakBefore w:val="0"/>
        <w:numPr>
          <w:ilvl w:val="0"/>
          <w:numId w:val="0"/>
        </w:numPr>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highlight w:val="none"/>
          <w14:textFill>
            <w14:solidFill>
              <w14:schemeClr w14:val="tx1"/>
            </w14:solidFill>
          </w14:textFill>
        </w:rPr>
        <w:t>合同履行</w:t>
      </w:r>
    </w:p>
    <w:p w14:paraId="1D131671">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6.1甲乙双方应当按照</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约定顺序履行合同义务；如果没有先后顺序的，应当同时履行。</w:t>
      </w:r>
    </w:p>
    <w:p w14:paraId="4BAE363D">
      <w:pPr>
        <w:keepNext w:val="0"/>
        <w:keepLines w:val="0"/>
        <w:pageBreakBefore w:val="0"/>
        <w:spacing w:line="360" w:lineRule="auto"/>
        <w:ind w:firstLine="420"/>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6.2甲乙双方按照合同约定顺序履行合同义务时，应当先履行一方未履行的，后履行一方有权拒绝其履行请求。先履行一方履行不符合约定的，后履行一方有权拒绝其相应的履行请求。</w:t>
      </w:r>
    </w:p>
    <w:p w14:paraId="1A62A402">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7.货物包装、运输、保险和交付要求</w:t>
      </w:r>
    </w:p>
    <w:p w14:paraId="2B128746">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7.1本合同</w:t>
      </w:r>
      <w:r>
        <w:rPr>
          <w:rFonts w:hint="eastAsia" w:ascii="宋体" w:hAnsi="宋体" w:eastAsia="宋体" w:cs="宋体"/>
          <w:bCs/>
          <w:color w:val="000000" w:themeColor="text1"/>
          <w:szCs w:val="21"/>
          <w:highlight w:val="none"/>
          <w14:textFill>
            <w14:solidFill>
              <w14:schemeClr w14:val="tx1"/>
            </w14:solidFill>
          </w14:textFill>
        </w:rPr>
        <w:t>涉及商品包装、快递包装的，</w:t>
      </w:r>
      <w:r>
        <w:rPr>
          <w:rFonts w:hint="eastAsia" w:ascii="宋体" w:hAnsi="宋体" w:eastAsia="宋体" w:cs="宋体"/>
          <w:color w:val="000000" w:themeColor="text1"/>
          <w:szCs w:val="21"/>
          <w:highlight w:val="none"/>
          <w14:textFill>
            <w14:solidFill>
              <w14:schemeClr w14:val="tx1"/>
            </w14:solidFill>
          </w14:textFill>
        </w:rPr>
        <w:t>除</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bCs/>
          <w:color w:val="000000" w:themeColor="text1"/>
          <w:szCs w:val="21"/>
          <w:highlight w:val="none"/>
          <w14:textFill>
            <w14:solidFill>
              <w14:schemeClr w14:val="tx1"/>
            </w14:solidFill>
          </w14:textFill>
        </w:rPr>
        <w:t>另有约定外，</w:t>
      </w:r>
      <w:r>
        <w:rPr>
          <w:rFonts w:hint="eastAsia" w:ascii="宋体" w:hAnsi="宋体" w:eastAsia="宋体" w:cs="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bCs/>
          <w:color w:val="000000" w:themeColor="text1"/>
          <w:szCs w:val="21"/>
          <w:highlight w:val="none"/>
          <w14:textFill>
            <w14:solidFill>
              <w14:schemeClr w14:val="tx1"/>
            </w14:solidFill>
          </w14:textFill>
        </w:rPr>
        <w:t>约定的</w:t>
      </w:r>
      <w:r>
        <w:rPr>
          <w:rFonts w:hint="eastAsia" w:ascii="宋体" w:hAnsi="宋体" w:eastAsia="宋体" w:cs="宋体"/>
          <w:color w:val="000000" w:themeColor="text1"/>
          <w:szCs w:val="21"/>
          <w:highlight w:val="none"/>
          <w14:textFill>
            <w14:solidFill>
              <w14:schemeClr w14:val="tx1"/>
            </w14:solidFill>
          </w14:textFill>
        </w:rPr>
        <w:t>指定现场。</w:t>
      </w:r>
    </w:p>
    <w:p w14:paraId="2CBB54A8">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7.2除</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bCs/>
          <w:color w:val="000000" w:themeColor="text1"/>
          <w:szCs w:val="21"/>
          <w:highlight w:val="none"/>
          <w14:textFill>
            <w14:solidFill>
              <w14:schemeClr w14:val="tx1"/>
            </w14:solidFill>
          </w14:textFill>
        </w:rPr>
        <w:t>另有约定外，</w:t>
      </w:r>
      <w:r>
        <w:rPr>
          <w:rFonts w:hint="eastAsia" w:ascii="宋体" w:hAnsi="宋体" w:eastAsia="宋体" w:cs="宋体"/>
          <w:color w:val="000000" w:themeColor="text1"/>
          <w:szCs w:val="21"/>
          <w:highlight w:val="none"/>
          <w14:textFill>
            <w14:solidFill>
              <w14:schemeClr w14:val="tx1"/>
            </w14:solidFill>
          </w14:textFill>
        </w:rPr>
        <w:t>乙方负责办理将货物运抵本合同规定的交货地点，并装卸、交付至甲方的一切运输事项，相关费用应包含在合同价款中。</w:t>
      </w:r>
    </w:p>
    <w:p w14:paraId="33F1D3A6">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7.3货物保险要求按</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bCs/>
          <w:color w:val="000000" w:themeColor="text1"/>
          <w:szCs w:val="21"/>
          <w:highlight w:val="none"/>
          <w14:textFill>
            <w14:solidFill>
              <w14:schemeClr w14:val="tx1"/>
            </w14:solidFill>
          </w14:textFill>
        </w:rPr>
        <w:t>规定执行</w:t>
      </w:r>
      <w:r>
        <w:rPr>
          <w:rFonts w:hint="eastAsia" w:ascii="宋体" w:hAnsi="宋体" w:eastAsia="宋体" w:cs="宋体"/>
          <w:color w:val="000000" w:themeColor="text1"/>
          <w:szCs w:val="21"/>
          <w:highlight w:val="none"/>
          <w14:textFill>
            <w14:solidFill>
              <w14:schemeClr w14:val="tx1"/>
            </w14:solidFill>
          </w14:textFill>
        </w:rPr>
        <w:t>。</w:t>
      </w:r>
    </w:p>
    <w:p w14:paraId="341BD4E4">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7.4除采购活动对商品包装、快递包装达成具体约定外，乙方提供产品及相关快递服务</w:t>
      </w:r>
      <w:r>
        <w:rPr>
          <w:rFonts w:hint="eastAsia" w:ascii="宋体" w:hAnsi="宋体" w:eastAsia="宋体" w:cs="宋体"/>
          <w:color w:val="000000" w:themeColor="text1"/>
          <w:szCs w:val="21"/>
          <w:highlight w:val="none"/>
          <w:lang w:eastAsia="zh-CN"/>
          <w14:textFill>
            <w14:solidFill>
              <w14:schemeClr w14:val="tx1"/>
            </w14:solidFill>
          </w14:textFill>
        </w:rPr>
        <w:t>涉及</w:t>
      </w:r>
      <w:r>
        <w:rPr>
          <w:rFonts w:hint="eastAsia" w:ascii="宋体" w:hAnsi="宋体" w:eastAsia="宋体" w:cs="宋体"/>
          <w:color w:val="000000" w:themeColor="text1"/>
          <w:szCs w:val="21"/>
          <w:highlight w:val="none"/>
          <w14:textFill>
            <w14:solidFill>
              <w14:schemeClr w14:val="tx1"/>
            </w14:solidFill>
          </w14:textFill>
        </w:rPr>
        <w:t>具体包装要求的，应不低于《商品包装政府采购需求标准（试行）》《快递包装政府采购需求标准（试行）》标准，并作为履约验收的内容，必要时甲方可以要求乙方在履约验收环节出具检测报告。</w:t>
      </w:r>
    </w:p>
    <w:p w14:paraId="506C6D27">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7.5乙方在运输到达之前应提前通知甲方，并提示货物运输装卸的注意事项，甲方配合乙方做好货物的接收工作。</w:t>
      </w:r>
    </w:p>
    <w:p w14:paraId="48EDCF2C">
      <w:pPr>
        <w:pStyle w:val="634"/>
        <w:keepNext w:val="0"/>
        <w:keepLines w:val="0"/>
        <w:pageBreakBefore w:val="0"/>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7.6如因包装、运输问题导致货物损毁、丢失或者品质下降，甲方有权要求降价、换货、拒收部分或整批货物，由此产生的费用和损失，均由乙方承担。</w:t>
      </w:r>
    </w:p>
    <w:p w14:paraId="4051561C">
      <w:pPr>
        <w:keepNext w:val="0"/>
        <w:keepLines w:val="0"/>
        <w:pageBreakBefore w:val="0"/>
        <w:spacing w:line="360" w:lineRule="auto"/>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8.质量标准和保证</w:t>
      </w:r>
    </w:p>
    <w:p w14:paraId="328B9EC3">
      <w:pPr>
        <w:pStyle w:val="21"/>
        <w:keepNext w:val="0"/>
        <w:keepLines w:val="0"/>
        <w:pageBreakBefore w:val="0"/>
        <w:spacing w:line="360" w:lineRule="auto"/>
        <w:ind w:firstLine="420"/>
        <w:jc w:val="left"/>
        <w:rPr>
          <w:rFonts w:hAnsi="宋体" w:eastAsia="宋体" w:cs="宋体"/>
          <w:b/>
          <w:color w:val="000000" w:themeColor="text1"/>
          <w:highlight w:val="none"/>
          <w14:textFill>
            <w14:solidFill>
              <w14:schemeClr w14:val="tx1"/>
            </w14:solidFill>
          </w14:textFill>
        </w:rPr>
      </w:pPr>
      <w:r>
        <w:rPr>
          <w:rFonts w:hint="eastAsia" w:hAnsi="宋体" w:eastAsia="宋体" w:cs="宋体"/>
          <w:color w:val="000000" w:themeColor="text1"/>
          <w:highlight w:val="none"/>
          <w14:textFill>
            <w14:solidFill>
              <w14:schemeClr w14:val="tx1"/>
            </w14:solidFill>
          </w14:textFill>
        </w:rPr>
        <w:t>8.1质量标准</w:t>
      </w:r>
    </w:p>
    <w:p w14:paraId="3BF0BE82">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D7BEA97">
      <w:pPr>
        <w:pStyle w:val="21"/>
        <w:keepNext w:val="0"/>
        <w:keepLines w:val="0"/>
        <w:pageBreakBefore w:val="0"/>
        <w:spacing w:line="360" w:lineRule="auto"/>
        <w:ind w:firstLine="420"/>
        <w:jc w:val="left"/>
        <w:rPr>
          <w:rFonts w:hAnsi="宋体" w:eastAsia="宋体" w:cs="宋体"/>
          <w:color w:val="000000" w:themeColor="text1"/>
          <w:highlight w:val="none"/>
          <w14:textFill>
            <w14:solidFill>
              <w14:schemeClr w14:val="tx1"/>
            </w14:solidFill>
          </w14:textFill>
        </w:rPr>
      </w:pPr>
      <w:r>
        <w:rPr>
          <w:rFonts w:hint="eastAsia" w:hAnsi="宋体" w:eastAsia="宋体" w:cs="宋体"/>
          <w:color w:val="000000" w:themeColor="text1"/>
          <w:highlight w:val="none"/>
          <w14:textFill>
            <w14:solidFill>
              <w14:schemeClr w14:val="tx1"/>
            </w14:solidFill>
          </w14:textFill>
        </w:rPr>
        <w:t>（2）采用中华人民共和国法定计量单位。</w:t>
      </w:r>
    </w:p>
    <w:p w14:paraId="48CB27F6">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（3）乙方所提供的货物应符合国家有关安全、环保、卫生的规定。</w:t>
      </w:r>
    </w:p>
    <w:p w14:paraId="4F87F38D">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（4）乙方应向甲方提交所提供货物的技术文件，包括相应的中文技术文件，如：产品目录、图纸、操作手册、使用说明、维护手册或服务指南等。上述文件应包装好随货物一同发运。</w:t>
      </w:r>
    </w:p>
    <w:p w14:paraId="0622B0FD">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8.2保证</w:t>
      </w:r>
    </w:p>
    <w:p w14:paraId="2B784C1C">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规定或乙方书面承诺（两者以较长的为准）的质量保证期内，本保证保持有效。</w:t>
      </w:r>
    </w:p>
    <w:p w14:paraId="2D34805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（2）在质量保证期内所发现的缺陷，甲方应尽快以书面形式通知乙方。</w:t>
      </w:r>
    </w:p>
    <w:p w14:paraId="5308B85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（3）乙方收到通知后，应在</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规定的响应时间内以合理的速度免费维修或更换有缺陷的货物或部件。</w:t>
      </w:r>
    </w:p>
    <w:p w14:paraId="76AA0FEA">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（4）在质量保证期内，如果货物的质量或规格与合同不符，或证实货物是有缺陷的，包括潜在的缺陷或使用不符合要求的材料等，甲方可以根据本合同第15.1条规定以书面形式追究乙方的违约责任。</w:t>
      </w:r>
    </w:p>
    <w:p w14:paraId="7516A968">
      <w:pPr>
        <w:keepNext w:val="0"/>
        <w:keepLines w:val="0"/>
        <w:pageBreakBefore w:val="0"/>
        <w:spacing w:line="360" w:lineRule="auto"/>
        <w:ind w:firstLine="420"/>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（5）乙方在约定的时间内未能弥补缺陷，甲方</w:t>
      </w:r>
      <w:r>
        <w:rPr>
          <w:rFonts w:hint="eastAsia" w:ascii="宋体" w:hAnsi="宋体" w:eastAsia="宋体" w:cs="宋体"/>
          <w:color w:val="000000" w:themeColor="text1"/>
          <w:szCs w:val="21"/>
          <w:highlight w:val="none"/>
          <w:lang w:eastAsia="zh-CN"/>
          <w14:textFill>
            <w14:solidFill>
              <w14:schemeClr w14:val="tx1"/>
            </w14:solidFill>
          </w14:textFill>
        </w:rPr>
        <w:t>可以</w:t>
      </w:r>
      <w:r>
        <w:rPr>
          <w:rFonts w:hint="eastAsia" w:ascii="宋体" w:hAnsi="宋体" w:eastAsia="宋体" w:cs="宋体"/>
          <w:color w:val="000000" w:themeColor="text1"/>
          <w:szCs w:val="21"/>
          <w:highlight w:val="none"/>
          <w14:textFill>
            <w14:solidFill>
              <w14:schemeClr w14:val="tx1"/>
            </w14:solidFill>
          </w14:textFill>
        </w:rPr>
        <w:t>采取必要的补救措施，但其风险和费用将由乙方承担，甲方根据合同约定对乙方行使的其他权利不受影响。</w:t>
      </w:r>
    </w:p>
    <w:p w14:paraId="1DBA93A8">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9.权利瑕疵担保</w:t>
      </w:r>
    </w:p>
    <w:p w14:paraId="26300B7F">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9.1乙方保证对其出售的货物享有合法的权利。</w:t>
      </w:r>
    </w:p>
    <w:p w14:paraId="50B3BBCB">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9.2</w:t>
      </w:r>
      <w:r>
        <w:rPr>
          <w:rFonts w:hint="eastAsia" w:ascii="宋体" w:hAnsi="宋体" w:eastAsia="宋体" w:cs="宋体"/>
          <w:color w:val="000000" w:themeColor="text1"/>
          <w:szCs w:val="15"/>
          <w:highlight w:val="none"/>
          <w14:textFill>
            <w14:solidFill>
              <w14:schemeClr w14:val="tx1"/>
            </w14:solidFill>
          </w14:textFill>
        </w:rPr>
        <w:t>乙方保证在交付的货物上不存在抵押权等担保物权。</w:t>
      </w:r>
    </w:p>
    <w:p w14:paraId="16A95083">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9.3如甲方使用上述货物构成对第三人侵权的，则由乙方承担全部责任。</w:t>
      </w:r>
    </w:p>
    <w:p w14:paraId="06AFC655">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10.知识产权保护</w:t>
      </w:r>
    </w:p>
    <w:p w14:paraId="62B1FEC5">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10.1乙方对其所销售的货物应当享有知识产权或经权利人合法授权，保证没有侵犯任何第三人的知识产权等权利。</w:t>
      </w:r>
      <w:bookmarkStart w:id="35" w:name="_Hlk163047038"/>
      <w:r>
        <w:rPr>
          <w:rFonts w:hint="eastAsia" w:ascii="宋体" w:hAnsi="宋体" w:eastAsia="宋体" w:cs="宋体"/>
          <w:color w:val="000000" w:themeColor="text1"/>
          <w:szCs w:val="15"/>
          <w:highlight w:val="none"/>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35"/>
      <w:r>
        <w:rPr>
          <w:rFonts w:hint="eastAsia" w:ascii="宋体" w:hAnsi="宋体" w:eastAsia="宋体" w:cs="宋体"/>
          <w:color w:val="000000" w:themeColor="text1"/>
          <w:szCs w:val="21"/>
          <w:highlight w:val="none"/>
          <w14:textFill>
            <w14:solidFill>
              <w14:schemeClr w14:val="tx1"/>
            </w14:solidFill>
          </w14:textFill>
        </w:rPr>
        <w:t>。</w:t>
      </w:r>
    </w:p>
    <w:p w14:paraId="30E072D3">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11.保密义务</w:t>
      </w:r>
    </w:p>
    <w:p w14:paraId="4F0B41A0">
      <w:pPr>
        <w:keepNext w:val="0"/>
        <w:keepLines w:val="0"/>
        <w:pageBreakBefore w:val="0"/>
        <w:spacing w:line="360" w:lineRule="auto"/>
        <w:ind w:firstLine="420"/>
        <w:jc w:val="left"/>
        <w:rPr>
          <w:rFonts w:ascii="宋体" w:hAnsi="宋体" w:eastAsia="宋体" w:cs="宋体"/>
          <w:color w:val="000000" w:themeColor="text1"/>
          <w:szCs w:val="15"/>
          <w:highlight w:val="none"/>
          <w14:textFill>
            <w14:solidFill>
              <w14:schemeClr w14:val="tx1"/>
            </w14:solidFill>
          </w14:textFill>
        </w:rPr>
      </w:pPr>
      <w:r>
        <w:rPr>
          <w:rFonts w:hint="eastAsia" w:ascii="宋体" w:hAnsi="宋体" w:eastAsia="宋体" w:cs="宋体"/>
          <w:color w:val="000000" w:themeColor="text1"/>
          <w:szCs w:val="15"/>
          <w:highlight w:val="none"/>
          <w14:textFill>
            <w14:solidFill>
              <w14:schemeClr w14:val="tx1"/>
            </w14:solidFill>
          </w14:textFill>
        </w:rPr>
        <w:t>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highlight w:val="none"/>
          <w14:textFill>
            <w14:solidFill>
              <w14:schemeClr w14:val="tx1"/>
            </w14:solidFill>
          </w14:textFill>
        </w:rPr>
        <w:t>【政府采购合同专用条款】</w:t>
      </w:r>
      <w:r>
        <w:rPr>
          <w:rFonts w:hint="eastAsia" w:ascii="宋体" w:hAnsi="宋体" w:eastAsia="宋体" w:cs="宋体"/>
          <w:color w:val="000000" w:themeColor="text1"/>
          <w:szCs w:val="15"/>
          <w:highlight w:val="none"/>
          <w14:textFill>
            <w14:solidFill>
              <w14:schemeClr w14:val="tx1"/>
            </w14:solidFill>
          </w14:textFill>
        </w:rPr>
        <w:t>中约定。</w:t>
      </w:r>
    </w:p>
    <w:p w14:paraId="10D14361">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12.合同价款支付</w:t>
      </w:r>
    </w:p>
    <w:p w14:paraId="1D7DE6F2">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12.1合同价款支付按照国库集中支付制度及财政管理相关规定执行。</w:t>
      </w:r>
    </w:p>
    <w:p w14:paraId="02D716C6">
      <w:pPr>
        <w:keepNext w:val="0"/>
        <w:keepLines w:val="0"/>
        <w:pageBreakBefore w:val="0"/>
        <w:spacing w:line="360" w:lineRule="auto"/>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12.2合同签订后十五个工作日之内支付合同金额的30%作为预付款，剩余部分在供货完成并验收合格后一次性付款。</w:t>
      </w:r>
    </w:p>
    <w:p w14:paraId="16C6C706">
      <w:pPr>
        <w:pStyle w:val="15"/>
        <w:keepNext w:val="0"/>
        <w:keepLines w:val="0"/>
        <w:pageBreakBefore w:val="0"/>
        <w:spacing w:line="360" w:lineRule="auto"/>
        <w:rPr>
          <w:b/>
          <w:bCs/>
          <w:color w:val="000000" w:themeColor="text1"/>
          <w:highlight w:val="none"/>
          <w:lang w:eastAsia="zh-CN"/>
          <w14:textFill>
            <w14:solidFill>
              <w14:schemeClr w14:val="tx1"/>
            </w14:solidFill>
          </w14:textFill>
        </w:rPr>
      </w:pPr>
      <w:r>
        <w:rPr>
          <w:rFonts w:hint="eastAsia"/>
          <w:b/>
          <w:bCs/>
          <w:color w:val="000000" w:themeColor="text1"/>
          <w:highlight w:val="none"/>
          <w:lang w:eastAsia="zh-CN"/>
          <w14:textFill>
            <w14:solidFill>
              <w14:schemeClr w14:val="tx1"/>
            </w14:solidFill>
          </w14:textFill>
        </w:rPr>
        <w:t>13.履约保证金</w:t>
      </w:r>
    </w:p>
    <w:p w14:paraId="2516DD62">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13.1 </w:t>
      </w:r>
      <w:r>
        <w:rPr>
          <w:rFonts w:hint="eastAsia" w:ascii="宋体" w:hAnsi="宋体" w:eastAsia="宋体" w:cs="宋体"/>
          <w:color w:val="000000" w:themeColor="text1"/>
          <w:szCs w:val="15"/>
          <w:highlight w:val="none"/>
          <w14:textFill>
            <w14:solidFill>
              <w14:schemeClr w14:val="tx1"/>
            </w14:solidFill>
          </w14:textFill>
        </w:rPr>
        <w:t>乙方应当以支票、汇票、本票或者金融机构、担保机构出具的保函等非现金形式提交。</w:t>
      </w:r>
    </w:p>
    <w:p w14:paraId="50B0CB1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13.2 如果乙方出现</w:t>
      </w:r>
      <w:r>
        <w:rPr>
          <w:rFonts w:hint="eastAsia" w:ascii="宋体" w:hAnsi="宋体" w:eastAsia="宋体" w:cs="宋体"/>
          <w:b/>
          <w:bCs/>
          <w:color w:val="000000" w:themeColor="text1"/>
          <w:szCs w:val="15"/>
          <w:highlight w:val="none"/>
          <w14:textFill>
            <w14:solidFill>
              <w14:schemeClr w14:val="tx1"/>
            </w14:solidFill>
          </w14:textFill>
        </w:rPr>
        <w:t>【政府采购合同专用条款】</w:t>
      </w:r>
      <w:r>
        <w:rPr>
          <w:rFonts w:hint="eastAsia" w:ascii="宋体" w:hAnsi="宋体" w:eastAsia="宋体" w:cs="宋体"/>
          <w:color w:val="000000" w:themeColor="text1"/>
          <w:szCs w:val="15"/>
          <w:highlight w:val="none"/>
          <w14:textFill>
            <w14:solidFill>
              <w14:schemeClr w14:val="tx1"/>
            </w14:solidFill>
          </w14:textFill>
        </w:rPr>
        <w:t>约定情形的</w:t>
      </w:r>
      <w:r>
        <w:rPr>
          <w:rFonts w:hint="eastAsia" w:ascii="宋体" w:hAnsi="宋体" w:eastAsia="宋体" w:cs="宋体"/>
          <w:color w:val="000000" w:themeColor="text1"/>
          <w:szCs w:val="21"/>
          <w:highlight w:val="none"/>
          <w14:textFill>
            <w14:solidFill>
              <w14:schemeClr w14:val="tx1"/>
            </w14:solidFill>
          </w14:textFill>
        </w:rPr>
        <w:t>，履约保证金不予退还；如果乙方未能按合同约定全面履行义务，甲方有权从履约保证金中取得补偿或赔偿，且不影响甲方要求乙方承担合同约定的超过履约保证金的违约责任的权利。</w:t>
      </w:r>
    </w:p>
    <w:p w14:paraId="2EC7885C">
      <w:pPr>
        <w:keepNext w:val="0"/>
        <w:keepLines w:val="0"/>
        <w:pageBreakBefore w:val="0"/>
        <w:spacing w:line="360" w:lineRule="auto"/>
        <w:ind w:firstLine="420"/>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13.3 甲方在项目通过验收后按照</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规定支付。</w:t>
      </w:r>
    </w:p>
    <w:p w14:paraId="34A7E48A">
      <w:pPr>
        <w:keepNext w:val="0"/>
        <w:keepLines w:val="0"/>
        <w:pageBreakBefore w:val="0"/>
        <w:spacing w:line="360" w:lineRule="auto"/>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14.</w:t>
      </w:r>
      <w:r>
        <w:rPr>
          <w:rFonts w:hint="eastAsia" w:ascii="宋体" w:hAnsi="宋体" w:eastAsia="宋体" w:cs="宋体"/>
          <w:b/>
          <w:color w:val="000000" w:themeColor="text1"/>
          <w:sz w:val="24"/>
          <w:highlight w:val="none"/>
          <w14:textFill>
            <w14:solidFill>
              <w14:schemeClr w14:val="tx1"/>
            </w14:solidFill>
          </w14:textFill>
        </w:rPr>
        <w:t>售后服务</w:t>
      </w:r>
    </w:p>
    <w:p w14:paraId="497D146C">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14.1 除项目不涉及或采购活动中明确约定无须承担外，乙方还应提供下列服务：</w:t>
      </w:r>
    </w:p>
    <w:p w14:paraId="08B3E6A7">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（1）货物的现场移动、安装、调试、启动监督及技术支持；</w:t>
      </w:r>
    </w:p>
    <w:p w14:paraId="5534B41D">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（2）提供货物组装和维修所需的专用工具和辅助材料；</w:t>
      </w:r>
    </w:p>
    <w:p w14:paraId="669165EA">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（3）在</w:t>
      </w:r>
      <w:r>
        <w:rPr>
          <w:rFonts w:hint="eastAsia" w:ascii="宋体" w:hAnsi="宋体" w:eastAsia="宋体" w:cs="宋体"/>
          <w:b/>
          <w:bCs/>
          <w:color w:val="000000" w:themeColor="text1"/>
          <w:szCs w:val="15"/>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约定的期限内对所有的货物实施运行监督、维修，但前提条件是该服务并不能免除乙方在质量保证期内所承担的义务；</w:t>
      </w:r>
    </w:p>
    <w:p w14:paraId="3BE3186C">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（4）在制造商所在地或指定现场就货物的安装、启动、运营、维护、废弃处置等对甲方操作人员进行培训</w:t>
      </w:r>
      <w:r>
        <w:rPr>
          <w:rFonts w:hint="eastAsia" w:ascii="宋体" w:hAnsi="宋体" w:eastAsia="宋体" w:cs="宋体"/>
          <w:color w:val="000000" w:themeColor="text1"/>
          <w:szCs w:val="15"/>
          <w:highlight w:val="none"/>
          <w14:textFill>
            <w14:solidFill>
              <w14:schemeClr w14:val="tx1"/>
            </w14:solidFill>
          </w14:textFill>
        </w:rPr>
        <w:t>；</w:t>
      </w:r>
    </w:p>
    <w:p w14:paraId="3E7E2889">
      <w:pPr>
        <w:pStyle w:val="634"/>
        <w:keepNext w:val="0"/>
        <w:keepLines w:val="0"/>
        <w:pageBreakBefore w:val="0"/>
        <w:spacing w:line="36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约定，货物在有效使用年限届满后应予回收的，乙方负有自行或者委托第三人对货物予以回收的义务；</w:t>
      </w:r>
    </w:p>
    <w:p w14:paraId="39454753">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规定由乙方提供的其他服务。</w:t>
      </w:r>
    </w:p>
    <w:p w14:paraId="1AEFFB58">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14.2 乙方提供的售后服务的费用已包含在合同价款中，甲方不再另行支付。</w:t>
      </w:r>
    </w:p>
    <w:p w14:paraId="55D0CDEB">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15.违约责任</w:t>
      </w:r>
    </w:p>
    <w:p w14:paraId="02625A1A">
      <w:pPr>
        <w:keepNext w:val="0"/>
        <w:keepLines w:val="0"/>
        <w:pageBreakBefore w:val="0"/>
        <w:spacing w:line="360" w:lineRule="auto"/>
        <w:ind w:firstLine="420"/>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15.1质量瑕疵的违约责任</w:t>
      </w:r>
    </w:p>
    <w:p w14:paraId="2FC8198E">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乙方提供的产品不符合合同约定的质量标准或存在产品质量缺陷，甲方有权要求乙方根据</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bCs/>
          <w:color w:val="000000" w:themeColor="text1"/>
          <w:szCs w:val="21"/>
          <w:highlight w:val="none"/>
          <w14:textFill>
            <w14:solidFill>
              <w14:schemeClr w14:val="tx1"/>
            </w14:solidFill>
          </w14:textFill>
        </w:rPr>
        <w:t>要求</w:t>
      </w:r>
      <w:r>
        <w:rPr>
          <w:rFonts w:hint="eastAsia" w:ascii="宋体" w:hAnsi="宋体" w:eastAsia="宋体" w:cs="宋体"/>
          <w:color w:val="000000" w:themeColor="text1"/>
          <w:szCs w:val="21"/>
          <w:highlight w:val="none"/>
          <w14:textFill>
            <w14:solidFill>
              <w14:schemeClr w14:val="tx1"/>
            </w14:solidFill>
          </w14:textFill>
        </w:rPr>
        <w:t>及时修理、重作、更换，并承担由此给甲方造成的损失。</w:t>
      </w:r>
    </w:p>
    <w:p w14:paraId="43487E45">
      <w:pPr>
        <w:keepNext w:val="0"/>
        <w:keepLines w:val="0"/>
        <w:pageBreakBefore w:val="0"/>
        <w:spacing w:line="360" w:lineRule="auto"/>
        <w:ind w:firstLine="420"/>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15.2 迟延交货的违约责任</w:t>
      </w:r>
    </w:p>
    <w:p w14:paraId="1DC68FE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3E053D9">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规定执行。如果涉及公共利益，且赔偿金额无法弥补公共利益损失，甲方可要求继续履行或者采取其他补救措施。</w:t>
      </w:r>
    </w:p>
    <w:p w14:paraId="68512C41">
      <w:pPr>
        <w:keepNext w:val="0"/>
        <w:keepLines w:val="0"/>
        <w:pageBreakBefore w:val="0"/>
        <w:spacing w:line="360" w:lineRule="auto"/>
        <w:ind w:firstLine="42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15.3 迟延支付的违约责任</w:t>
      </w:r>
    </w:p>
    <w:p w14:paraId="42DB1EE9">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甲方存在迟延支付乙方合同款项的，应当承担</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规定的逾期付款利息。</w:t>
      </w:r>
    </w:p>
    <w:p w14:paraId="03727A19">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15.4其他违约责任根据项目实际需要按</w:t>
      </w:r>
      <w:r>
        <w:rPr>
          <w:rFonts w:hint="eastAsia" w:ascii="宋体" w:hAnsi="宋体" w:eastAsia="宋体" w:cs="宋体"/>
          <w:b/>
          <w:bCs/>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规定执行。</w:t>
      </w:r>
    </w:p>
    <w:p w14:paraId="2F9BDC99">
      <w:pPr>
        <w:pStyle w:val="18"/>
        <w:keepNext w:val="0"/>
        <w:keepLines w:val="0"/>
        <w:pageBreakBefore w:val="0"/>
        <w:spacing w:line="360" w:lineRule="auto"/>
        <w:ind w:left="0"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p>
    <w:p w14:paraId="220BB05A">
      <w:pPr>
        <w:pStyle w:val="18"/>
        <w:keepNext w:val="0"/>
        <w:keepLines w:val="0"/>
        <w:pageBreakBefore w:val="0"/>
        <w:numPr>
          <w:ilvl w:val="0"/>
          <w:numId w:val="17"/>
        </w:numPr>
        <w:spacing w:line="360" w:lineRule="auto"/>
        <w:ind w:left="0"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需方内部工作安排、计划调整等自身原因；</w:t>
      </w:r>
    </w:p>
    <w:p w14:paraId="0368A25F">
      <w:pPr>
        <w:pStyle w:val="18"/>
        <w:keepNext w:val="0"/>
        <w:keepLines w:val="0"/>
        <w:pageBreakBefore w:val="0"/>
        <w:numPr>
          <w:ilvl w:val="0"/>
          <w:numId w:val="17"/>
        </w:numPr>
        <w:spacing w:line="360" w:lineRule="auto"/>
        <w:ind w:left="0"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中央、省、市、区级政策变动，以及规划、计划调整等外部原因；</w:t>
      </w:r>
    </w:p>
    <w:p w14:paraId="25ABC8C3">
      <w:pPr>
        <w:pStyle w:val="18"/>
        <w:keepNext w:val="0"/>
        <w:keepLines w:val="0"/>
        <w:pageBreakBefore w:val="0"/>
        <w:numPr>
          <w:ilvl w:val="0"/>
          <w:numId w:val="17"/>
        </w:numPr>
        <w:spacing w:line="360" w:lineRule="auto"/>
        <w:ind w:left="0"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其他需方原因。</w:t>
      </w:r>
    </w:p>
    <w:p w14:paraId="11F1CA36">
      <w:pPr>
        <w:pStyle w:val="18"/>
        <w:keepNext w:val="0"/>
        <w:keepLines w:val="0"/>
        <w:pageBreakBefore w:val="0"/>
        <w:spacing w:line="360" w:lineRule="auto"/>
        <w:ind w:left="0"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本合同对合同变更、中止或终止合同有其他特殊约定的，按该特殊约定执行。</w:t>
      </w:r>
    </w:p>
    <w:p w14:paraId="34AA60D8">
      <w:pPr>
        <w:keepNext w:val="0"/>
        <w:keepLines w:val="0"/>
        <w:pageBreakBefore w:val="0"/>
        <w:numPr>
          <w:ilvl w:val="0"/>
          <w:numId w:val="0"/>
        </w:numPr>
        <w:spacing w:line="360" w:lineRule="auto"/>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16.</w:t>
      </w:r>
      <w:r>
        <w:rPr>
          <w:rFonts w:hint="eastAsia" w:ascii="宋体" w:hAnsi="宋体" w:eastAsia="宋体" w:cs="宋体"/>
          <w:b/>
          <w:color w:val="000000" w:themeColor="text1"/>
          <w:sz w:val="24"/>
          <w:highlight w:val="none"/>
          <w14:textFill>
            <w14:solidFill>
              <w14:schemeClr w14:val="tx1"/>
            </w14:solidFill>
          </w14:textFill>
        </w:rPr>
        <w:t>合同变更、中止与终止</w:t>
      </w:r>
    </w:p>
    <w:p w14:paraId="73EBCC86">
      <w:pPr>
        <w:keepNext w:val="0"/>
        <w:keepLines w:val="0"/>
        <w:pageBreakBefore w:val="0"/>
        <w:spacing w:line="360" w:lineRule="auto"/>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16.1合同的变更</w:t>
      </w:r>
    </w:p>
    <w:p w14:paraId="7080B904">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政府采购合同履行中，在不改变合同其他条款的前提下，甲方可以在合同价款10%的范围内追加与合同标的相同的货物，并就此与乙方协商一致后签订补充协议。</w:t>
      </w:r>
    </w:p>
    <w:p w14:paraId="59C9C225">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16.2合同的终止</w:t>
      </w:r>
    </w:p>
    <w:p w14:paraId="4ABF2606">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（1）合同履行过程中因供应商就采购文件、采购过程或结果提起投诉的，甲方认为有必要的，可以中止合同的履行。</w:t>
      </w:r>
    </w:p>
    <w:p w14:paraId="15202A4B">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18D48754">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（3）乙方分立、合并或者变更住所的，应当及时以书面形式告知甲方。乙方没有及时告知甲方，致使合同履行发生困难的，甲方可以中止合同履行并要求乙方承担由此给甲方造成的损失。</w:t>
      </w:r>
    </w:p>
    <w:p w14:paraId="767D3C43">
      <w:pPr>
        <w:keepNext w:val="0"/>
        <w:keepLines w:val="0"/>
        <w:pageBreakBefore w:val="0"/>
        <w:spacing w:line="360" w:lineRule="auto"/>
        <w:ind w:firstLine="420"/>
        <w:jc w:val="left"/>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（4）甲方不得以行政区划调整、政府换届、机构或者职能调整以及相关责任人更替为由终止合同。</w:t>
      </w:r>
    </w:p>
    <w:p w14:paraId="28ADA6E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16.3合同的终止</w:t>
      </w:r>
    </w:p>
    <w:p w14:paraId="321C4C7B">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（1）合同因有效期限届满而终止；</w:t>
      </w:r>
    </w:p>
    <w:p w14:paraId="70119798">
      <w:pPr>
        <w:keepNext w:val="0"/>
        <w:keepLines w:val="0"/>
        <w:pageBreakBefore w:val="0"/>
        <w:spacing w:line="360" w:lineRule="auto"/>
        <w:ind w:firstLine="420"/>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（2）乙方未按合同约定履行，构成根本性违约的，甲方有权终止合同，并追究乙方的违约责任。</w:t>
      </w:r>
    </w:p>
    <w:p w14:paraId="51AFCF5C">
      <w:pPr>
        <w:pStyle w:val="634"/>
        <w:keepNext w:val="0"/>
        <w:keepLines w:val="0"/>
        <w:pageBreakBefore w:val="0"/>
        <w:spacing w:line="36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16.4</w:t>
      </w:r>
      <w:r>
        <w:rPr>
          <w:rFonts w:hint="eastAsia" w:ascii="宋体" w:hAnsi="宋体" w:eastAsia="宋体" w:cs="宋体"/>
          <w:color w:val="000000" w:themeColor="text1"/>
          <w:sz w:val="21"/>
          <w:highlight w:val="none"/>
          <w14:textFill>
            <w14:solidFill>
              <w14:schemeClr w14:val="tx1"/>
            </w14:solidFill>
          </w14:textFill>
        </w:rPr>
        <w:t>涉及国家利益、社会公共利益的情形</w:t>
      </w:r>
    </w:p>
    <w:p w14:paraId="017DCDF1">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政府采购合同继续履行将损害国家利益和社会公共利益的，双方当事人应当变更、中止或者终止合同。有过错的一方应当承担赔偿责任，双方都有过错的，各自承担相应的责任。</w:t>
      </w:r>
    </w:p>
    <w:p w14:paraId="7DA96C18">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17.合同分包</w:t>
      </w:r>
    </w:p>
    <w:p w14:paraId="0EADF1E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17.1乙方不得将合同转包给其他供应商。涉及合同分包的，乙方应根据采购文件和投标（响应）文件规定进行合同分包。</w:t>
      </w:r>
    </w:p>
    <w:p w14:paraId="54540898">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17.2乙方执行政府采购政策向中小企业依法分包的，乙方应当按采购文件和投标（响应）文件签订分包意向协议，分包意向协议属于本合同组成部分。</w:t>
      </w:r>
    </w:p>
    <w:p w14:paraId="0DF4E73E">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18.不可抗力</w:t>
      </w:r>
    </w:p>
    <w:p w14:paraId="19A431EC">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18.1不可抗力是指合同双方不能预见、不能避免且不能克服的客观情况。</w:t>
      </w:r>
    </w:p>
    <w:p w14:paraId="6715AB35">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18.2任何一方对由于不可抗力造成的部分或全部不能履行合同不承担违约责任。但迟延履行后发生不可抗力的，不能免除责任。</w:t>
      </w:r>
    </w:p>
    <w:p w14:paraId="10999741">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5ED085A">
      <w:pPr>
        <w:keepNext w:val="0"/>
        <w:keepLines w:val="0"/>
        <w:pageBreakBefore w:val="0"/>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19.解决争议的方法</w:t>
      </w:r>
    </w:p>
    <w:p w14:paraId="576244AB">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19.1因本合同及合同有关事项发生的争议，由甲乙双方友好协商解决。协商不成时，可以向有关组织申请调解。合同一方或双方不愿调解或调解不成的，可以通过仲裁或诉讼的方式解决争议。</w:t>
      </w:r>
    </w:p>
    <w:p w14:paraId="6E18C04D">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19.2选择仲裁的，应在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【政府采购合同专用条款】</w:t>
      </w:r>
      <w:r>
        <w:rPr>
          <w:rFonts w:hint="eastAsia" w:ascii="宋体" w:hAnsi="宋体" w:eastAsia="宋体" w:cs="宋体"/>
          <w:color w:val="000000" w:themeColor="text1"/>
          <w:sz w:val="21"/>
          <w:highlight w:val="none"/>
          <w14:textFill>
            <w14:solidFill>
              <w14:schemeClr w14:val="tx1"/>
            </w14:solidFill>
          </w14:textFill>
        </w:rPr>
        <w:t>中进一步约定选择与争议有实际联系的地点的人民法院管辖，但管辖法院的约定不得违反级别管辖和专属管辖的规定。</w:t>
      </w:r>
    </w:p>
    <w:p w14:paraId="762CC027">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19.3如甲乙双方有争议的事项不影响合同其他部分的履行，在争议解决期间，合同其他部分应当继续履行。</w:t>
      </w:r>
    </w:p>
    <w:p w14:paraId="2E9A02CA">
      <w:pPr>
        <w:keepNext w:val="0"/>
        <w:keepLines w:val="0"/>
        <w:pageBreakBefore w:val="0"/>
        <w:spacing w:line="360" w:lineRule="auto"/>
        <w:jc w:val="lef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20.政府采购政策</w:t>
      </w:r>
    </w:p>
    <w:p w14:paraId="09ECA673">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20.1</w:t>
      </w:r>
      <w:r>
        <w:rPr>
          <w:rFonts w:hint="eastAsia" w:ascii="宋体" w:hAnsi="宋体" w:eastAsia="宋体" w:cs="宋体"/>
          <w:color w:val="000000" w:themeColor="text1"/>
          <w:highlight w:val="none"/>
          <w:lang w:val="en-GB"/>
          <w14:textFill>
            <w14:solidFill>
              <w14:schemeClr w14:val="tx1"/>
            </w14:solidFill>
          </w14:textFill>
        </w:rPr>
        <w:t>本合同应当按照规定执行政府采购政策。</w:t>
      </w:r>
    </w:p>
    <w:p w14:paraId="301FDDAA">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20.2本合同依法执行政府采购政策的方式和内容，属于合同履约验收的范围。</w:t>
      </w:r>
      <w:r>
        <w:rPr>
          <w:rFonts w:hint="eastAsia" w:ascii="宋体" w:hAnsi="宋体" w:eastAsia="宋体" w:cs="宋体"/>
          <w:color w:val="000000" w:themeColor="text1"/>
          <w:highlight w:val="none"/>
          <w14:textFill>
            <w14:solidFill>
              <w14:schemeClr w14:val="tx1"/>
            </w14:solidFill>
          </w14:textFill>
        </w:rPr>
        <w:t>甲乙双方</w:t>
      </w:r>
      <w:r>
        <w:rPr>
          <w:rFonts w:hint="eastAsia" w:ascii="宋体" w:hAnsi="宋体" w:eastAsia="宋体" w:cs="宋体"/>
          <w:color w:val="000000" w:themeColor="text1"/>
          <w:highlight w:val="none"/>
          <w:lang w:val="en-GB"/>
          <w14:textFill>
            <w14:solidFill>
              <w14:schemeClr w14:val="tx1"/>
            </w14:solidFill>
          </w14:textFill>
        </w:rPr>
        <w:t>未按规定要求执行政府采购政策造成损失的</w:t>
      </w:r>
      <w:r>
        <w:rPr>
          <w:rFonts w:hint="eastAsia" w:ascii="宋体" w:hAnsi="宋体" w:eastAsia="宋体" w:cs="宋体"/>
          <w:color w:val="000000" w:themeColor="text1"/>
          <w:szCs w:val="21"/>
          <w:highlight w:val="none"/>
          <w14:textFill>
            <w14:solidFill>
              <w14:schemeClr w14:val="tx1"/>
            </w14:solidFill>
          </w14:textFill>
        </w:rPr>
        <w:t>，有过错的一方应当承担赔偿责任，双方都有过错的，各自承担相应的责任。</w:t>
      </w:r>
    </w:p>
    <w:p w14:paraId="4DBF6C19">
      <w:pPr>
        <w:pStyle w:val="15"/>
        <w:keepNext w:val="0"/>
        <w:keepLines w:val="0"/>
        <w:pageBreakBefore w:val="0"/>
        <w:spacing w:line="360" w:lineRule="auto"/>
        <w:ind w:firstLine="420"/>
        <w:rPr>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8B2A7AB">
      <w:pPr>
        <w:keepNext w:val="0"/>
        <w:keepLines w:val="0"/>
        <w:pageBreakBefore w:val="0"/>
        <w:spacing w:line="360" w:lineRule="auto"/>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21.法律适用</w:t>
      </w:r>
    </w:p>
    <w:p w14:paraId="769DD02F">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21.1本合同的订立、生效、解释、履行及与本合同有关的争议解决，均适用法律、行政法规。</w:t>
      </w:r>
    </w:p>
    <w:p w14:paraId="22D2F9C9">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21.2本合同条款与法律、行政法规的强制性规定不一致的，双方当事人</w:t>
      </w:r>
      <w:r>
        <w:rPr>
          <w:rFonts w:hint="eastAsia" w:ascii="宋体" w:hAnsi="宋体" w:eastAsia="宋体" w:cs="宋体"/>
          <w:color w:val="000000" w:themeColor="text1"/>
          <w:sz w:val="21"/>
          <w:highlight w:val="none"/>
          <w:lang w:eastAsia="zh-CN"/>
          <w14:textFill>
            <w14:solidFill>
              <w14:schemeClr w14:val="tx1"/>
            </w14:solidFill>
          </w14:textFill>
        </w:rPr>
        <w:t>应当</w:t>
      </w:r>
      <w:r>
        <w:rPr>
          <w:rFonts w:hint="eastAsia" w:ascii="宋体" w:hAnsi="宋体" w:eastAsia="宋体" w:cs="宋体"/>
          <w:color w:val="000000" w:themeColor="text1"/>
          <w:sz w:val="21"/>
          <w:highlight w:val="none"/>
          <w14:textFill>
            <w14:solidFill>
              <w14:schemeClr w14:val="tx1"/>
            </w14:solidFill>
          </w14:textFill>
        </w:rPr>
        <w:t>按照法律、行政法规的强制性规定修改本合同的相关条款。</w:t>
      </w:r>
    </w:p>
    <w:p w14:paraId="40BDEC6E">
      <w:pPr>
        <w:keepNext w:val="0"/>
        <w:keepLines w:val="0"/>
        <w:pageBreakBefore w:val="0"/>
        <w:numPr>
          <w:ilvl w:val="255"/>
          <w:numId w:val="0"/>
        </w:numPr>
        <w:spacing w:line="360" w:lineRule="auto"/>
        <w:jc w:val="left"/>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22.通知</w:t>
      </w:r>
    </w:p>
    <w:p w14:paraId="4D0E0108">
      <w:pPr>
        <w:pStyle w:val="634"/>
        <w:keepNext w:val="0"/>
        <w:keepLines w:val="0"/>
        <w:pageBreakBefore w:val="0"/>
        <w:spacing w:line="360" w:lineRule="auto"/>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22.1本合同任何一方向对方发出的通知、信件、数据电文等，应当发送至本合同第一部分《政府采购合同协议书》所约定的通讯地址、联系人、联系电话或电子邮箱。</w:t>
      </w:r>
    </w:p>
    <w:p w14:paraId="0ACDCDA4">
      <w:pPr>
        <w:pStyle w:val="634"/>
        <w:keepNext w:val="0"/>
        <w:keepLines w:val="0"/>
        <w:pageBreakBefore w:val="0"/>
        <w:spacing w:line="360" w:lineRule="auto"/>
        <w:ind w:firstLine="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22.2一方当事人变更名称、住所、联系人、联系电话或电子邮箱等信息的，应当在变更后3日内及时书面通知对方，对方实际收到变更通知前的送达仍为有效送达。</w:t>
      </w:r>
    </w:p>
    <w:p w14:paraId="1AA880B9">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22.3本合同一方给另一方的通知均应采用书面形式，传真或快递</w:t>
      </w:r>
      <w:r>
        <w:rPr>
          <w:rFonts w:hint="eastAsia" w:ascii="宋体" w:hAnsi="宋体" w:eastAsia="宋体" w:cs="宋体"/>
          <w:color w:val="000000" w:themeColor="text1"/>
          <w:szCs w:val="21"/>
          <w:highlight w:val="none"/>
          <w:lang w:eastAsia="zh-CN"/>
          <w14:textFill>
            <w14:solidFill>
              <w14:schemeClr w14:val="tx1"/>
            </w14:solidFill>
          </w14:textFill>
        </w:rPr>
        <w:t>送达</w:t>
      </w:r>
      <w:r>
        <w:rPr>
          <w:rFonts w:hint="eastAsia" w:ascii="宋体" w:hAnsi="宋体" w:eastAsia="宋体" w:cs="宋体"/>
          <w:color w:val="000000" w:themeColor="text1"/>
          <w:szCs w:val="21"/>
          <w:highlight w:val="none"/>
          <w14:textFill>
            <w14:solidFill>
              <w14:schemeClr w14:val="tx1"/>
            </w14:solidFill>
          </w14:textFill>
        </w:rPr>
        <w:t>本合同中规定的对方的地址和办理签收手续。</w:t>
      </w:r>
    </w:p>
    <w:p w14:paraId="4CAB98C0">
      <w:pPr>
        <w:keepNext w:val="0"/>
        <w:keepLines w:val="0"/>
        <w:pageBreakBefore w:val="0"/>
        <w:spacing w:line="360" w:lineRule="auto"/>
        <w:ind w:firstLine="420"/>
        <w:jc w:val="left"/>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22.4通知以送达之日或通知书中规定的生效之日起生效，两者中以较迟之日为准。</w:t>
      </w:r>
    </w:p>
    <w:p w14:paraId="554D3477">
      <w:pPr>
        <w:keepNext w:val="0"/>
        <w:keepLines w:val="0"/>
        <w:pageBreakBefore w:val="0"/>
        <w:numPr>
          <w:ilvl w:val="0"/>
          <w:numId w:val="0"/>
        </w:numPr>
        <w:spacing w:line="360" w:lineRule="auto"/>
        <w:jc w:val="left"/>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23.</w:t>
      </w:r>
      <w:r>
        <w:rPr>
          <w:rFonts w:hint="eastAsia" w:ascii="宋体" w:hAnsi="宋体" w:eastAsia="宋体" w:cs="宋体"/>
          <w:b/>
          <w:bCs/>
          <w:color w:val="000000" w:themeColor="text1"/>
          <w:sz w:val="24"/>
          <w:highlight w:val="none"/>
          <w14:textFill>
            <w14:solidFill>
              <w14:schemeClr w14:val="tx1"/>
            </w14:solidFill>
          </w14:textFill>
        </w:rPr>
        <w:t>合同未尽事项</w:t>
      </w:r>
    </w:p>
    <w:p w14:paraId="3EDF8CEF">
      <w:pPr>
        <w:keepNext w:val="0"/>
        <w:keepLines w:val="0"/>
        <w:pageBreakBefore w:val="0"/>
        <w:spacing w:line="360" w:lineRule="auto"/>
        <w:ind w:firstLine="420"/>
        <w:jc w:val="left"/>
        <w:rPr>
          <w:rFonts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23.1合同未尽事项见</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bCs/>
          <w:color w:val="000000" w:themeColor="text1"/>
          <w:szCs w:val="21"/>
          <w:highlight w:val="none"/>
          <w14:textFill>
            <w14:solidFill>
              <w14:schemeClr w14:val="tx1"/>
            </w14:solidFill>
          </w14:textFill>
        </w:rPr>
        <w:t>。</w:t>
      </w:r>
    </w:p>
    <w:p w14:paraId="56BF79C3">
      <w:pPr>
        <w:keepNext w:val="0"/>
        <w:keepLines w:val="0"/>
        <w:pageBreakBefore w:val="0"/>
        <w:spacing w:line="360" w:lineRule="auto"/>
        <w:jc w:val="left"/>
        <w:rPr>
          <w:rFonts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23.2合同附件与合同正文具有同等的法律效力。</w:t>
      </w:r>
    </w:p>
    <w:p w14:paraId="2A58EF96">
      <w:pPr>
        <w:keepNext w:val="0"/>
        <w:keepLines w:val="0"/>
        <w:pageBreakBefore w:val="0"/>
        <w:spacing w:line="360" w:lineRule="auto"/>
        <w:jc w:val="center"/>
        <w:rPr>
          <w:rFonts w:cs="等线"/>
          <w:color w:val="000000" w:themeColor="text1"/>
          <w:sz w:val="28"/>
          <w:szCs w:val="28"/>
          <w:highlight w:val="none"/>
          <w14:textFill>
            <w14:solidFill>
              <w14:schemeClr w14:val="tx1"/>
            </w14:solidFill>
          </w14:textFill>
        </w:rPr>
      </w:pPr>
      <w:r>
        <w:rPr>
          <w:rFonts w:hint="eastAsia" w:cs="等线"/>
          <w:color w:val="000000" w:themeColor="text1"/>
          <w:sz w:val="28"/>
          <w:szCs w:val="28"/>
          <w:highlight w:val="none"/>
          <w14:textFill>
            <w14:solidFill>
              <w14:schemeClr w14:val="tx1"/>
            </w14:solidFill>
          </w14:textFill>
        </w:rPr>
        <w:br w:type="page" w:clear="all"/>
      </w:r>
      <w:bookmarkEnd w:id="34"/>
    </w:p>
    <w:p w14:paraId="285D3908">
      <w:pPr>
        <w:pStyle w:val="3"/>
        <w:jc w:val="center"/>
        <w:rPr>
          <w:rFonts w:ascii="黑体" w:hAnsi="华文中宋" w:eastAsia="黑体"/>
          <w:color w:val="000000" w:themeColor="text1"/>
          <w:sz w:val="28"/>
          <w:szCs w:val="28"/>
          <w:highlight w:val="none"/>
          <w14:textFill>
            <w14:solidFill>
              <w14:schemeClr w14:val="tx1"/>
            </w14:solidFill>
          </w14:textFill>
        </w:rPr>
      </w:pPr>
      <w:r>
        <w:rPr>
          <w:rFonts w:hint="eastAsia" w:ascii="黑体" w:hAnsi="华文中宋" w:eastAsia="黑体"/>
          <w:color w:val="000000" w:themeColor="text1"/>
          <w:sz w:val="28"/>
          <w:szCs w:val="28"/>
          <w:highlight w:val="none"/>
          <w14:textFill>
            <w14:solidFill>
              <w14:schemeClr w14:val="tx1"/>
            </w14:solidFill>
          </w14:textFill>
        </w:rPr>
        <w:t>第三节 政府采购合同专用条款</w:t>
      </w:r>
    </w:p>
    <w:tbl>
      <w:tblPr>
        <w:tblStyle w:val="41"/>
        <w:tblW w:w="909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750"/>
      </w:tblGrid>
      <w:tr w14:paraId="1496282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bottom w:val="single" w:color="auto" w:sz="4" w:space="0"/>
              <w:right w:val="single" w:color="auto" w:sz="4" w:space="0"/>
            </w:tcBorders>
            <w:noWrap w:val="0"/>
            <w:vAlign w:val="center"/>
          </w:tcPr>
          <w:p w14:paraId="3E790960">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69B6E65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第1.2（6）项</w:t>
            </w:r>
          </w:p>
        </w:tc>
        <w:tc>
          <w:tcPr>
            <w:tcW w:w="1742" w:type="dxa"/>
            <w:tcBorders>
              <w:left w:val="single" w:color="auto" w:sz="4" w:space="0"/>
              <w:bottom w:val="single" w:color="auto" w:sz="4" w:space="0"/>
              <w:right w:val="single" w:color="auto" w:sz="4" w:space="0"/>
            </w:tcBorders>
            <w:noWrap w:val="0"/>
            <w:vAlign w:val="center"/>
          </w:tcPr>
          <w:p w14:paraId="233F6FC4">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联合体具体要求</w:t>
            </w:r>
          </w:p>
        </w:tc>
        <w:tc>
          <w:tcPr>
            <w:tcW w:w="5750" w:type="dxa"/>
            <w:tcBorders>
              <w:left w:val="single" w:color="auto" w:sz="4" w:space="0"/>
              <w:bottom w:val="single" w:color="auto" w:sz="4" w:space="0"/>
            </w:tcBorders>
            <w:noWrap w:val="0"/>
            <w:vAlign w:val="center"/>
          </w:tcPr>
          <w:p w14:paraId="0D2A65FC">
            <w:pPr>
              <w:jc w:val="left"/>
              <w:rPr>
                <w:rFonts w:hint="eastAsia" w:ascii="宋体" w:hAnsi="宋体" w:eastAsia="宋体" w:cs="宋体"/>
                <w:color w:val="000000" w:themeColor="text1"/>
                <w:szCs w:val="21"/>
                <w:highlight w:val="none"/>
                <w14:textFill>
                  <w14:solidFill>
                    <w14:schemeClr w14:val="tx1"/>
                  </w14:solidFill>
                </w14:textFill>
              </w:rPr>
            </w:pPr>
          </w:p>
        </w:tc>
      </w:tr>
      <w:tr w14:paraId="45FFF6D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tcBorders>
              <w:top w:val="single" w:color="auto" w:sz="4" w:space="0"/>
              <w:bottom w:val="single" w:color="auto" w:sz="4" w:space="0"/>
              <w:right w:val="single" w:color="auto" w:sz="4" w:space="0"/>
            </w:tcBorders>
            <w:noWrap w:val="0"/>
            <w:vAlign w:val="center"/>
          </w:tcPr>
          <w:p w14:paraId="05D2933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7BFD1121">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第1.2（7）项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2755756E">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其他术语解释</w:t>
            </w:r>
          </w:p>
        </w:tc>
        <w:tc>
          <w:tcPr>
            <w:tcW w:w="5750" w:type="dxa"/>
            <w:tcBorders>
              <w:top w:val="single" w:color="auto" w:sz="4" w:space="0"/>
              <w:left w:val="single" w:color="auto" w:sz="4" w:space="0"/>
              <w:bottom w:val="single" w:color="auto" w:sz="4" w:space="0"/>
            </w:tcBorders>
            <w:noWrap w:val="0"/>
            <w:vAlign w:val="center"/>
          </w:tcPr>
          <w:p w14:paraId="4BB42FB5">
            <w:pPr>
              <w:jc w:val="left"/>
              <w:rPr>
                <w:rFonts w:hint="eastAsia" w:ascii="宋体" w:hAnsi="宋体" w:eastAsia="宋体" w:cs="宋体"/>
                <w:color w:val="000000" w:themeColor="text1"/>
                <w:szCs w:val="21"/>
                <w:highlight w:val="none"/>
                <w14:textFill>
                  <w14:solidFill>
                    <w14:schemeClr w14:val="tx1"/>
                  </w14:solidFill>
                </w14:textFill>
              </w:rPr>
            </w:pPr>
          </w:p>
        </w:tc>
      </w:tr>
      <w:tr w14:paraId="2E354A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29481E9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2FA1AFAC">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第4.4款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4D4186A9">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履约验收中甲方提出异议或作出说明的期限</w:t>
            </w:r>
          </w:p>
        </w:tc>
        <w:tc>
          <w:tcPr>
            <w:tcW w:w="5750" w:type="dxa"/>
            <w:tcBorders>
              <w:top w:val="single" w:color="auto" w:sz="4" w:space="0"/>
              <w:left w:val="single" w:color="auto" w:sz="4" w:space="0"/>
              <w:bottom w:val="single" w:color="auto" w:sz="4" w:space="0"/>
            </w:tcBorders>
            <w:noWrap w:val="0"/>
            <w:vAlign w:val="center"/>
          </w:tcPr>
          <w:p w14:paraId="2373F746">
            <w:pPr>
              <w:jc w:val="left"/>
              <w:rPr>
                <w:rFonts w:hint="eastAsia" w:ascii="宋体" w:hAnsi="宋体" w:eastAsia="宋体" w:cs="宋体"/>
                <w:color w:val="000000" w:themeColor="text1"/>
                <w:szCs w:val="21"/>
                <w:highlight w:val="none"/>
                <w14:textFill>
                  <w14:solidFill>
                    <w14:schemeClr w14:val="tx1"/>
                  </w14:solidFill>
                </w14:textFill>
              </w:rPr>
            </w:pPr>
          </w:p>
        </w:tc>
      </w:tr>
      <w:tr w14:paraId="704CC5A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15C62AF2">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10C28E1E">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第4.6款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76DE4BBB">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约定甲方承担的其他义务和责任</w:t>
            </w:r>
          </w:p>
        </w:tc>
        <w:tc>
          <w:tcPr>
            <w:tcW w:w="5750" w:type="dxa"/>
            <w:tcBorders>
              <w:top w:val="single" w:color="auto" w:sz="4" w:space="0"/>
              <w:left w:val="single" w:color="auto" w:sz="4" w:space="0"/>
              <w:bottom w:val="single" w:color="auto" w:sz="4" w:space="0"/>
            </w:tcBorders>
            <w:noWrap w:val="0"/>
            <w:vAlign w:val="center"/>
          </w:tcPr>
          <w:p w14:paraId="2E373ED0">
            <w:pPr>
              <w:jc w:val="left"/>
              <w:rPr>
                <w:rFonts w:hint="eastAsia" w:ascii="宋体" w:hAnsi="宋体" w:eastAsia="宋体" w:cs="宋体"/>
                <w:color w:val="000000" w:themeColor="text1"/>
                <w:szCs w:val="21"/>
                <w:highlight w:val="none"/>
                <w14:textFill>
                  <w14:solidFill>
                    <w14:schemeClr w14:val="tx1"/>
                  </w14:solidFill>
                </w14:textFill>
              </w:rPr>
            </w:pPr>
          </w:p>
        </w:tc>
      </w:tr>
      <w:tr w14:paraId="75545F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3695FA3B">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28401B2E">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第5.4款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36A5FAAD">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约定乙方承担的其他义务和责任</w:t>
            </w:r>
          </w:p>
        </w:tc>
        <w:tc>
          <w:tcPr>
            <w:tcW w:w="5750" w:type="dxa"/>
            <w:tcBorders>
              <w:top w:val="single" w:color="auto" w:sz="4" w:space="0"/>
              <w:left w:val="single" w:color="auto" w:sz="4" w:space="0"/>
              <w:bottom w:val="single" w:color="auto" w:sz="4" w:space="0"/>
            </w:tcBorders>
            <w:noWrap w:val="0"/>
            <w:vAlign w:val="center"/>
          </w:tcPr>
          <w:p w14:paraId="505F0219">
            <w:pPr>
              <w:jc w:val="left"/>
              <w:rPr>
                <w:rFonts w:hint="eastAsia" w:ascii="宋体" w:hAnsi="宋体" w:eastAsia="宋体" w:cs="宋体"/>
                <w:color w:val="000000" w:themeColor="text1"/>
                <w:szCs w:val="21"/>
                <w:highlight w:val="none"/>
                <w14:textFill>
                  <w14:solidFill>
                    <w14:schemeClr w14:val="tx1"/>
                  </w14:solidFill>
                </w14:textFill>
              </w:rPr>
            </w:pPr>
          </w:p>
        </w:tc>
      </w:tr>
      <w:tr w14:paraId="4229BCF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029A8729">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EE9CCE6">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第6.1款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4CD849A1">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履行合同义务的顺序</w:t>
            </w:r>
          </w:p>
        </w:tc>
        <w:tc>
          <w:tcPr>
            <w:tcW w:w="5750" w:type="dxa"/>
            <w:tcBorders>
              <w:top w:val="single" w:color="auto" w:sz="4" w:space="0"/>
              <w:left w:val="single" w:color="auto" w:sz="4" w:space="0"/>
              <w:bottom w:val="single" w:color="auto" w:sz="4" w:space="0"/>
            </w:tcBorders>
            <w:noWrap w:val="0"/>
            <w:vAlign w:val="center"/>
          </w:tcPr>
          <w:p w14:paraId="667BC471">
            <w:pPr>
              <w:jc w:val="left"/>
              <w:rPr>
                <w:rFonts w:hint="eastAsia" w:ascii="宋体" w:hAnsi="宋体" w:eastAsia="宋体" w:cs="宋体"/>
                <w:color w:val="000000" w:themeColor="text1"/>
                <w:szCs w:val="21"/>
                <w:highlight w:val="none"/>
                <w14:textFill>
                  <w14:solidFill>
                    <w14:schemeClr w14:val="tx1"/>
                  </w14:solidFill>
                </w14:textFill>
              </w:rPr>
            </w:pPr>
          </w:p>
        </w:tc>
      </w:tr>
      <w:tr w14:paraId="1352870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tcBorders>
              <w:top w:val="single" w:color="auto" w:sz="4" w:space="0"/>
              <w:bottom w:val="single" w:color="auto" w:sz="4" w:space="0"/>
              <w:right w:val="single" w:color="auto" w:sz="4" w:space="0"/>
            </w:tcBorders>
            <w:noWrap w:val="0"/>
            <w:vAlign w:val="center"/>
          </w:tcPr>
          <w:p w14:paraId="6EA33A9C">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2990C3D0">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第7.1款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4CE0447D">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包装特殊要求</w:t>
            </w:r>
          </w:p>
        </w:tc>
        <w:tc>
          <w:tcPr>
            <w:tcW w:w="5750" w:type="dxa"/>
            <w:tcBorders>
              <w:top w:val="single" w:color="auto" w:sz="4" w:space="0"/>
              <w:left w:val="single" w:color="auto" w:sz="4" w:space="0"/>
              <w:bottom w:val="single" w:color="auto" w:sz="4" w:space="0"/>
            </w:tcBorders>
            <w:noWrap w:val="0"/>
            <w:vAlign w:val="center"/>
          </w:tcPr>
          <w:p w14:paraId="5D91D558">
            <w:pPr>
              <w:rPr>
                <w:rFonts w:hint="eastAsia" w:ascii="宋体" w:hAnsi="宋体" w:eastAsia="宋体" w:cs="宋体"/>
                <w:color w:val="000000" w:themeColor="text1"/>
                <w:highlight w:val="none"/>
                <w14:textFill>
                  <w14:solidFill>
                    <w14:schemeClr w14:val="tx1"/>
                  </w14:solidFill>
                </w14:textFill>
              </w:rPr>
            </w:pPr>
          </w:p>
        </w:tc>
      </w:tr>
      <w:tr w14:paraId="43716FA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tcBorders>
              <w:top w:val="single" w:color="auto" w:sz="4" w:space="0"/>
              <w:bottom w:val="single" w:color="auto" w:sz="4" w:space="0"/>
              <w:right w:val="single" w:color="auto" w:sz="4" w:space="0"/>
            </w:tcBorders>
            <w:noWrap w:val="0"/>
            <w:vAlign w:val="center"/>
          </w:tcPr>
          <w:p w14:paraId="52F7CC58">
            <w:pPr>
              <w:jc w:val="center"/>
              <w:rPr>
                <w:rFonts w:hint="eastAsia" w:ascii="宋体" w:hAnsi="宋体" w:eastAsia="宋体" w:cs="宋体"/>
                <w:color w:val="000000" w:themeColor="text1"/>
                <w:szCs w:val="21"/>
                <w:highlight w:val="none"/>
                <w14:textFill>
                  <w14:solidFill>
                    <w14:schemeClr w14:val="tx1"/>
                  </w14:solidFill>
                </w14:textFill>
              </w:rPr>
            </w:pPr>
          </w:p>
        </w:tc>
        <w:tc>
          <w:tcPr>
            <w:tcW w:w="1742" w:type="dxa"/>
            <w:tcBorders>
              <w:top w:val="single" w:color="auto" w:sz="4" w:space="0"/>
              <w:left w:val="single" w:color="auto" w:sz="4" w:space="0"/>
              <w:bottom w:val="single" w:color="auto" w:sz="4" w:space="0"/>
              <w:right w:val="single" w:color="auto" w:sz="4" w:space="0"/>
            </w:tcBorders>
            <w:noWrap w:val="0"/>
            <w:vAlign w:val="center"/>
          </w:tcPr>
          <w:p w14:paraId="7514363B">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指定现场</w:t>
            </w:r>
          </w:p>
        </w:tc>
        <w:tc>
          <w:tcPr>
            <w:tcW w:w="5750" w:type="dxa"/>
            <w:tcBorders>
              <w:top w:val="single" w:color="auto" w:sz="4" w:space="0"/>
              <w:left w:val="single" w:color="auto" w:sz="4" w:space="0"/>
              <w:bottom w:val="single" w:color="auto" w:sz="4" w:space="0"/>
            </w:tcBorders>
            <w:noWrap w:val="0"/>
            <w:vAlign w:val="center"/>
          </w:tcPr>
          <w:p w14:paraId="42CCAF66">
            <w:pPr>
              <w:rPr>
                <w:rFonts w:hint="eastAsia" w:ascii="宋体" w:hAnsi="宋体" w:eastAsia="宋体" w:cs="宋体"/>
                <w:color w:val="000000" w:themeColor="text1"/>
                <w:highlight w:val="none"/>
                <w14:textFill>
                  <w14:solidFill>
                    <w14:schemeClr w14:val="tx1"/>
                  </w14:solidFill>
                </w14:textFill>
              </w:rPr>
            </w:pPr>
          </w:p>
        </w:tc>
      </w:tr>
      <w:tr w14:paraId="0F1FCB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tcBorders>
              <w:top w:val="single" w:color="auto" w:sz="4" w:space="0"/>
              <w:bottom w:val="single" w:color="auto" w:sz="4" w:space="0"/>
              <w:right w:val="single" w:color="auto" w:sz="4" w:space="0"/>
            </w:tcBorders>
            <w:noWrap w:val="0"/>
            <w:vAlign w:val="center"/>
          </w:tcPr>
          <w:p w14:paraId="0BF8D70F">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7512C5B">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第7.2款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2F62458A">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运输特殊要求</w:t>
            </w:r>
          </w:p>
        </w:tc>
        <w:tc>
          <w:tcPr>
            <w:tcW w:w="5750" w:type="dxa"/>
            <w:tcBorders>
              <w:top w:val="single" w:color="auto" w:sz="4" w:space="0"/>
              <w:left w:val="single" w:color="auto" w:sz="4" w:space="0"/>
              <w:bottom w:val="single" w:color="auto" w:sz="4" w:space="0"/>
            </w:tcBorders>
            <w:noWrap w:val="0"/>
            <w:vAlign w:val="center"/>
          </w:tcPr>
          <w:p w14:paraId="3AD7C7C7">
            <w:pPr>
              <w:rPr>
                <w:rFonts w:hint="eastAsia" w:ascii="宋体" w:hAnsi="宋体" w:eastAsia="宋体" w:cs="宋体"/>
                <w:color w:val="000000" w:themeColor="text1"/>
                <w:highlight w:val="none"/>
                <w14:textFill>
                  <w14:solidFill>
                    <w14:schemeClr w14:val="tx1"/>
                  </w14:solidFill>
                </w14:textFill>
              </w:rPr>
            </w:pPr>
          </w:p>
        </w:tc>
      </w:tr>
      <w:tr w14:paraId="5D4FA9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tcBorders>
              <w:top w:val="single" w:color="auto" w:sz="4" w:space="0"/>
              <w:bottom w:val="single" w:color="auto" w:sz="4" w:space="0"/>
              <w:right w:val="single" w:color="auto" w:sz="4" w:space="0"/>
            </w:tcBorders>
            <w:noWrap w:val="0"/>
            <w:vAlign w:val="center"/>
          </w:tcPr>
          <w:p w14:paraId="77F25A94">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6C9B6F2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第7.3款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51C97AE0">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保险要求</w:t>
            </w:r>
          </w:p>
        </w:tc>
        <w:tc>
          <w:tcPr>
            <w:tcW w:w="5750" w:type="dxa"/>
            <w:tcBorders>
              <w:top w:val="single" w:color="auto" w:sz="4" w:space="0"/>
              <w:left w:val="single" w:color="auto" w:sz="4" w:space="0"/>
              <w:bottom w:val="single" w:color="auto" w:sz="4" w:space="0"/>
            </w:tcBorders>
            <w:noWrap w:val="0"/>
            <w:vAlign w:val="center"/>
          </w:tcPr>
          <w:p w14:paraId="1419D32F">
            <w:pPr>
              <w:rPr>
                <w:rFonts w:hint="eastAsia" w:ascii="宋体" w:hAnsi="宋体" w:eastAsia="宋体" w:cs="宋体"/>
                <w:color w:val="000000" w:themeColor="text1"/>
                <w:highlight w:val="none"/>
                <w14:textFill>
                  <w14:solidFill>
                    <w14:schemeClr w14:val="tx1"/>
                  </w14:solidFill>
                </w14:textFill>
              </w:rPr>
            </w:pPr>
          </w:p>
        </w:tc>
      </w:tr>
      <w:tr w14:paraId="5349749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789F1D0E">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745671F">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第8.2（1）项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3BEDCDE8">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质量保证期</w:t>
            </w:r>
          </w:p>
        </w:tc>
        <w:tc>
          <w:tcPr>
            <w:tcW w:w="5750" w:type="dxa"/>
            <w:tcBorders>
              <w:top w:val="single" w:color="auto" w:sz="4" w:space="0"/>
              <w:left w:val="single" w:color="auto" w:sz="4" w:space="0"/>
              <w:bottom w:val="single" w:color="auto" w:sz="4" w:space="0"/>
            </w:tcBorders>
            <w:noWrap w:val="0"/>
            <w:vAlign w:val="center"/>
          </w:tcPr>
          <w:p w14:paraId="70FBCE53">
            <w:pPr>
              <w:ind w:firstLine="420"/>
              <w:jc w:val="left"/>
              <w:rPr>
                <w:rFonts w:hint="eastAsia" w:ascii="宋体" w:hAnsi="宋体" w:eastAsia="宋体" w:cs="宋体"/>
                <w:color w:val="000000" w:themeColor="text1"/>
                <w:szCs w:val="21"/>
                <w:highlight w:val="none"/>
                <w14:textFill>
                  <w14:solidFill>
                    <w14:schemeClr w14:val="tx1"/>
                  </w14:solidFill>
                </w14:textFill>
              </w:rPr>
            </w:pPr>
          </w:p>
        </w:tc>
      </w:tr>
      <w:tr w14:paraId="50807F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29B639A7">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7E48D100">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第8.2（3）项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354E0250">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货物质量缺陷</w:t>
            </w:r>
          </w:p>
          <w:p w14:paraId="08C0F8E0">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响应时间</w:t>
            </w:r>
          </w:p>
        </w:tc>
        <w:tc>
          <w:tcPr>
            <w:tcW w:w="5750" w:type="dxa"/>
            <w:tcBorders>
              <w:top w:val="single" w:color="auto" w:sz="4" w:space="0"/>
              <w:left w:val="single" w:color="auto" w:sz="4" w:space="0"/>
              <w:bottom w:val="single" w:color="auto" w:sz="4" w:space="0"/>
            </w:tcBorders>
            <w:noWrap w:val="0"/>
            <w:vAlign w:val="center"/>
          </w:tcPr>
          <w:p w14:paraId="5D843C66">
            <w:pPr>
              <w:jc w:val="left"/>
              <w:rPr>
                <w:rFonts w:hint="eastAsia" w:ascii="宋体" w:hAnsi="宋体" w:eastAsia="宋体" w:cs="宋体"/>
                <w:color w:val="000000" w:themeColor="text1"/>
                <w:szCs w:val="21"/>
                <w:highlight w:val="none"/>
                <w14:textFill>
                  <w14:solidFill>
                    <w14:schemeClr w14:val="tx1"/>
                  </w14:solidFill>
                </w14:textFill>
              </w:rPr>
            </w:pPr>
          </w:p>
        </w:tc>
      </w:tr>
      <w:tr w14:paraId="4503D9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0AE794D5">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2563C0E8">
            <w:pPr>
              <w:pStyle w:val="634"/>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第11.1款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059C6A05">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其他应当保密的信息</w:t>
            </w:r>
          </w:p>
        </w:tc>
        <w:tc>
          <w:tcPr>
            <w:tcW w:w="5750" w:type="dxa"/>
            <w:tcBorders>
              <w:top w:val="single" w:color="auto" w:sz="4" w:space="0"/>
              <w:left w:val="single" w:color="auto" w:sz="4" w:space="0"/>
              <w:bottom w:val="single" w:color="auto" w:sz="4" w:space="0"/>
            </w:tcBorders>
            <w:noWrap w:val="0"/>
            <w:vAlign w:val="center"/>
          </w:tcPr>
          <w:p w14:paraId="5DD92359">
            <w:pPr>
              <w:jc w:val="left"/>
              <w:rPr>
                <w:rFonts w:hint="eastAsia" w:ascii="宋体" w:hAnsi="宋体" w:eastAsia="宋体" w:cs="宋体"/>
                <w:color w:val="000000" w:themeColor="text1"/>
                <w:szCs w:val="21"/>
                <w:highlight w:val="none"/>
                <w14:textFill>
                  <w14:solidFill>
                    <w14:schemeClr w14:val="tx1"/>
                  </w14:solidFill>
                </w14:textFill>
              </w:rPr>
            </w:pPr>
          </w:p>
        </w:tc>
      </w:tr>
      <w:tr w14:paraId="75362DE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tcBorders>
              <w:top w:val="single" w:color="auto" w:sz="4" w:space="0"/>
              <w:bottom w:val="single" w:color="auto" w:sz="4" w:space="0"/>
              <w:right w:val="single" w:color="auto" w:sz="4" w:space="0"/>
            </w:tcBorders>
            <w:noWrap w:val="0"/>
            <w:vAlign w:val="center"/>
          </w:tcPr>
          <w:p w14:paraId="13236702">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7BA55BCB">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第12.2款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1548E2F7">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合同价款支付时间</w:t>
            </w:r>
          </w:p>
        </w:tc>
        <w:tc>
          <w:tcPr>
            <w:tcW w:w="5750" w:type="dxa"/>
            <w:tcBorders>
              <w:top w:val="single" w:color="auto" w:sz="4" w:space="0"/>
              <w:left w:val="single" w:color="auto" w:sz="4" w:space="0"/>
              <w:bottom w:val="single" w:color="auto" w:sz="4" w:space="0"/>
            </w:tcBorders>
            <w:noWrap w:val="0"/>
            <w:vAlign w:val="center"/>
          </w:tcPr>
          <w:p w14:paraId="7647C4AF">
            <w:pPr>
              <w:jc w:val="left"/>
              <w:rPr>
                <w:rFonts w:hint="eastAsia" w:ascii="宋体" w:hAnsi="宋体" w:eastAsia="宋体" w:cs="宋体"/>
                <w:color w:val="000000" w:themeColor="text1"/>
                <w:szCs w:val="21"/>
                <w:highlight w:val="none"/>
                <w14:textFill>
                  <w14:solidFill>
                    <w14:schemeClr w14:val="tx1"/>
                  </w14:solidFill>
                </w14:textFill>
              </w:rPr>
            </w:pPr>
          </w:p>
        </w:tc>
      </w:tr>
      <w:tr w14:paraId="162F21C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tcBorders>
              <w:top w:val="single" w:color="auto" w:sz="4" w:space="0"/>
              <w:bottom w:val="single" w:color="auto" w:sz="4" w:space="0"/>
              <w:right w:val="single" w:color="auto" w:sz="4" w:space="0"/>
            </w:tcBorders>
            <w:noWrap w:val="0"/>
            <w:vAlign w:val="center"/>
          </w:tcPr>
          <w:p w14:paraId="12C5A4D9">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F6699A5">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第13.2款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6AEFBF7D">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履约保证金不予退还的情形</w:t>
            </w:r>
          </w:p>
        </w:tc>
        <w:tc>
          <w:tcPr>
            <w:tcW w:w="5750" w:type="dxa"/>
            <w:tcBorders>
              <w:top w:val="single" w:color="auto" w:sz="4" w:space="0"/>
              <w:left w:val="single" w:color="auto" w:sz="4" w:space="0"/>
              <w:bottom w:val="single" w:color="auto" w:sz="4" w:space="0"/>
            </w:tcBorders>
            <w:noWrap w:val="0"/>
            <w:vAlign w:val="center"/>
          </w:tcPr>
          <w:p w14:paraId="3DB0A0EF">
            <w:pPr>
              <w:jc w:val="left"/>
              <w:rPr>
                <w:rFonts w:hint="eastAsia" w:ascii="宋体" w:hAnsi="宋体" w:eastAsia="宋体" w:cs="宋体"/>
                <w:color w:val="000000" w:themeColor="text1"/>
                <w:szCs w:val="21"/>
                <w:highlight w:val="none"/>
                <w14:textFill>
                  <w14:solidFill>
                    <w14:schemeClr w14:val="tx1"/>
                  </w14:solidFill>
                </w14:textFill>
              </w:rPr>
            </w:pPr>
          </w:p>
        </w:tc>
      </w:tr>
      <w:tr w14:paraId="1F52ED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71F16EEF">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E669DC2">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第13.3款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27104DF3">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履约保证金退还时间及逾期退还的违约金</w:t>
            </w:r>
          </w:p>
        </w:tc>
        <w:tc>
          <w:tcPr>
            <w:tcW w:w="5750" w:type="dxa"/>
            <w:tcBorders>
              <w:top w:val="single" w:color="auto" w:sz="4" w:space="0"/>
              <w:left w:val="single" w:color="auto" w:sz="4" w:space="0"/>
              <w:bottom w:val="single" w:color="auto" w:sz="4" w:space="0"/>
            </w:tcBorders>
            <w:noWrap w:val="0"/>
            <w:vAlign w:val="center"/>
          </w:tcPr>
          <w:p w14:paraId="3C072224">
            <w:pPr>
              <w:jc w:val="left"/>
              <w:rPr>
                <w:rFonts w:hint="eastAsia" w:ascii="宋体" w:hAnsi="宋体" w:eastAsia="宋体" w:cs="宋体"/>
                <w:color w:val="000000" w:themeColor="text1"/>
                <w:szCs w:val="21"/>
                <w:highlight w:val="none"/>
                <w14:textFill>
                  <w14:solidFill>
                    <w14:schemeClr w14:val="tx1"/>
                  </w14:solidFill>
                </w14:textFill>
              </w:rPr>
            </w:pPr>
          </w:p>
        </w:tc>
      </w:tr>
      <w:tr w14:paraId="347484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tcBorders>
              <w:top w:val="single" w:color="auto" w:sz="4" w:space="0"/>
              <w:bottom w:val="single" w:color="auto" w:sz="4" w:space="0"/>
              <w:right w:val="single" w:color="auto" w:sz="4" w:space="0"/>
            </w:tcBorders>
            <w:noWrap w:val="0"/>
            <w:vAlign w:val="center"/>
          </w:tcPr>
          <w:p w14:paraId="0B69AF3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A0AD653">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第14.1（3）项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5E6F1984">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运行监督、维修期限</w:t>
            </w:r>
          </w:p>
        </w:tc>
        <w:tc>
          <w:tcPr>
            <w:tcW w:w="5750" w:type="dxa"/>
            <w:tcBorders>
              <w:top w:val="single" w:color="auto" w:sz="4" w:space="0"/>
              <w:left w:val="single" w:color="auto" w:sz="4" w:space="0"/>
              <w:bottom w:val="single" w:color="auto" w:sz="4" w:space="0"/>
            </w:tcBorders>
            <w:noWrap w:val="0"/>
            <w:vAlign w:val="center"/>
          </w:tcPr>
          <w:p w14:paraId="67F25CCB">
            <w:pPr>
              <w:jc w:val="left"/>
              <w:rPr>
                <w:rFonts w:hint="eastAsia" w:ascii="宋体" w:hAnsi="宋体" w:eastAsia="宋体" w:cs="宋体"/>
                <w:color w:val="000000" w:themeColor="text1"/>
                <w:szCs w:val="21"/>
                <w:highlight w:val="none"/>
                <w14:textFill>
                  <w14:solidFill>
                    <w14:schemeClr w14:val="tx1"/>
                  </w14:solidFill>
                </w14:textFill>
              </w:rPr>
            </w:pPr>
          </w:p>
        </w:tc>
      </w:tr>
      <w:tr w14:paraId="67CD1E1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tcBorders>
              <w:top w:val="single" w:color="auto" w:sz="4" w:space="0"/>
              <w:bottom w:val="single" w:color="auto" w:sz="4" w:space="0"/>
              <w:right w:val="single" w:color="auto" w:sz="4" w:space="0"/>
            </w:tcBorders>
            <w:noWrap w:val="0"/>
            <w:vAlign w:val="center"/>
          </w:tcPr>
          <w:p w14:paraId="0EE4F20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775FE83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第14.1（5）项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09DAAF43">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货物回收的约定</w:t>
            </w:r>
          </w:p>
        </w:tc>
        <w:tc>
          <w:tcPr>
            <w:tcW w:w="5750" w:type="dxa"/>
            <w:tcBorders>
              <w:top w:val="single" w:color="auto" w:sz="4" w:space="0"/>
              <w:left w:val="single" w:color="auto" w:sz="4" w:space="0"/>
              <w:bottom w:val="single" w:color="auto" w:sz="4" w:space="0"/>
            </w:tcBorders>
            <w:noWrap w:val="0"/>
            <w:vAlign w:val="center"/>
          </w:tcPr>
          <w:p w14:paraId="7EEAB69F">
            <w:pPr>
              <w:jc w:val="left"/>
              <w:rPr>
                <w:rFonts w:hint="eastAsia" w:ascii="宋体" w:hAnsi="宋体" w:eastAsia="宋体" w:cs="宋体"/>
                <w:color w:val="000000" w:themeColor="text1"/>
                <w:szCs w:val="21"/>
                <w:highlight w:val="none"/>
                <w14:textFill>
                  <w14:solidFill>
                    <w14:schemeClr w14:val="tx1"/>
                  </w14:solidFill>
                </w14:textFill>
              </w:rPr>
            </w:pPr>
          </w:p>
        </w:tc>
      </w:tr>
      <w:tr w14:paraId="6EA3AC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3F7F2EB8">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608F808F">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第14.1（6）项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0011F438">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乙方提供的其他服务</w:t>
            </w:r>
          </w:p>
        </w:tc>
        <w:tc>
          <w:tcPr>
            <w:tcW w:w="5750" w:type="dxa"/>
            <w:tcBorders>
              <w:top w:val="single" w:color="auto" w:sz="4" w:space="0"/>
              <w:left w:val="single" w:color="auto" w:sz="4" w:space="0"/>
              <w:bottom w:val="single" w:color="auto" w:sz="4" w:space="0"/>
            </w:tcBorders>
            <w:noWrap w:val="0"/>
            <w:vAlign w:val="center"/>
          </w:tcPr>
          <w:p w14:paraId="045834AA">
            <w:pPr>
              <w:jc w:val="left"/>
              <w:rPr>
                <w:rFonts w:hint="eastAsia" w:ascii="宋体" w:hAnsi="宋体" w:eastAsia="宋体" w:cs="宋体"/>
                <w:color w:val="000000" w:themeColor="text1"/>
                <w:szCs w:val="21"/>
                <w:highlight w:val="none"/>
                <w14:textFill>
                  <w14:solidFill>
                    <w14:schemeClr w14:val="tx1"/>
                  </w14:solidFill>
                </w14:textFill>
              </w:rPr>
            </w:pPr>
          </w:p>
        </w:tc>
      </w:tr>
      <w:tr w14:paraId="70E3F3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194F885B">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56731046">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第15.1款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27193DBC">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修理、重做、更换相关具体规定</w:t>
            </w:r>
          </w:p>
        </w:tc>
        <w:tc>
          <w:tcPr>
            <w:tcW w:w="5750" w:type="dxa"/>
            <w:tcBorders>
              <w:top w:val="single" w:color="auto" w:sz="4" w:space="0"/>
              <w:left w:val="single" w:color="auto" w:sz="4" w:space="0"/>
              <w:bottom w:val="single" w:color="auto" w:sz="4" w:space="0"/>
            </w:tcBorders>
            <w:noWrap w:val="0"/>
            <w:vAlign w:val="center"/>
          </w:tcPr>
          <w:p w14:paraId="79900C98">
            <w:pPr>
              <w:jc w:val="left"/>
              <w:rPr>
                <w:rFonts w:hint="eastAsia" w:ascii="宋体" w:hAnsi="宋体" w:eastAsia="宋体" w:cs="宋体"/>
                <w:color w:val="000000" w:themeColor="text1"/>
                <w:szCs w:val="21"/>
                <w:highlight w:val="none"/>
                <w14:textFill>
                  <w14:solidFill>
                    <w14:schemeClr w14:val="tx1"/>
                  </w14:solidFill>
                </w14:textFill>
              </w:rPr>
            </w:pPr>
          </w:p>
        </w:tc>
      </w:tr>
      <w:tr w14:paraId="499E67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22982D7A">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487D1ED2">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第15.2（2）项</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77D0F6B9">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迟延交货赔偿费</w:t>
            </w:r>
          </w:p>
        </w:tc>
        <w:tc>
          <w:tcPr>
            <w:tcW w:w="5750" w:type="dxa"/>
            <w:tcBorders>
              <w:top w:val="single" w:color="auto" w:sz="4" w:space="0"/>
              <w:left w:val="single" w:color="auto" w:sz="4" w:space="0"/>
              <w:bottom w:val="single" w:color="auto" w:sz="4" w:space="0"/>
            </w:tcBorders>
            <w:noWrap w:val="0"/>
            <w:vAlign w:val="center"/>
          </w:tcPr>
          <w:p w14:paraId="2D0CEBC5">
            <w:pPr>
              <w:jc w:val="left"/>
              <w:rPr>
                <w:rFonts w:hint="eastAsia" w:ascii="宋体" w:hAnsi="宋体" w:eastAsia="宋体" w:cs="宋体"/>
                <w:color w:val="000000" w:themeColor="text1"/>
                <w:szCs w:val="21"/>
                <w:highlight w:val="none"/>
                <w:u w:val="single"/>
                <w14:textFill>
                  <w14:solidFill>
                    <w14:schemeClr w14:val="tx1"/>
                  </w14:solidFill>
                </w14:textFill>
              </w:rPr>
            </w:pPr>
          </w:p>
        </w:tc>
      </w:tr>
      <w:tr w14:paraId="22AA1A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tcBorders>
              <w:top w:val="single" w:color="auto" w:sz="4" w:space="0"/>
              <w:bottom w:val="single" w:color="auto" w:sz="4" w:space="0"/>
              <w:right w:val="single" w:color="auto" w:sz="4" w:space="0"/>
            </w:tcBorders>
            <w:noWrap w:val="0"/>
            <w:vAlign w:val="center"/>
          </w:tcPr>
          <w:p w14:paraId="3EEEBA52">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2970D1E9">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第15.3款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3286FDE4">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逾期付款利息</w:t>
            </w:r>
          </w:p>
        </w:tc>
        <w:tc>
          <w:tcPr>
            <w:tcW w:w="5750" w:type="dxa"/>
            <w:tcBorders>
              <w:top w:val="single" w:color="auto" w:sz="4" w:space="0"/>
              <w:left w:val="single" w:color="auto" w:sz="4" w:space="0"/>
              <w:bottom w:val="single" w:color="auto" w:sz="4" w:space="0"/>
            </w:tcBorders>
            <w:noWrap w:val="0"/>
            <w:vAlign w:val="center"/>
          </w:tcPr>
          <w:p w14:paraId="4BC25022">
            <w:pPr>
              <w:jc w:val="left"/>
              <w:rPr>
                <w:rFonts w:hint="eastAsia" w:ascii="宋体" w:hAnsi="宋体" w:eastAsia="宋体" w:cs="宋体"/>
                <w:color w:val="000000" w:themeColor="text1"/>
                <w:szCs w:val="21"/>
                <w:highlight w:val="none"/>
                <w:u w:val="single"/>
                <w14:textFill>
                  <w14:solidFill>
                    <w14:schemeClr w14:val="tx1"/>
                  </w14:solidFill>
                </w14:textFill>
              </w:rPr>
            </w:pPr>
          </w:p>
        </w:tc>
      </w:tr>
      <w:tr w14:paraId="6B25A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top w:val="single" w:color="auto" w:sz="4" w:space="0"/>
              <w:bottom w:val="single" w:color="auto" w:sz="4" w:space="0"/>
              <w:right w:val="single" w:color="auto" w:sz="4" w:space="0"/>
            </w:tcBorders>
            <w:noWrap w:val="0"/>
            <w:vAlign w:val="center"/>
          </w:tcPr>
          <w:p w14:paraId="42443C57">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4F187A8C">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第15.4款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74A00D30">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其他违约责任</w:t>
            </w:r>
          </w:p>
        </w:tc>
        <w:tc>
          <w:tcPr>
            <w:tcW w:w="5750" w:type="dxa"/>
            <w:tcBorders>
              <w:top w:val="single" w:color="auto" w:sz="4" w:space="0"/>
              <w:left w:val="single" w:color="auto" w:sz="4" w:space="0"/>
              <w:bottom w:val="single" w:color="auto" w:sz="4" w:space="0"/>
            </w:tcBorders>
            <w:noWrap w:val="0"/>
            <w:vAlign w:val="center"/>
          </w:tcPr>
          <w:p w14:paraId="77239301">
            <w:pPr>
              <w:jc w:val="left"/>
              <w:rPr>
                <w:rFonts w:hint="eastAsia" w:ascii="宋体" w:hAnsi="宋体" w:eastAsia="宋体" w:cs="宋体"/>
                <w:color w:val="000000" w:themeColor="text1"/>
                <w:szCs w:val="21"/>
                <w:highlight w:val="none"/>
                <w:u w:val="single"/>
                <w14:textFill>
                  <w14:solidFill>
                    <w14:schemeClr w14:val="tx1"/>
                  </w14:solidFill>
                </w14:textFill>
              </w:rPr>
            </w:pPr>
          </w:p>
        </w:tc>
      </w:tr>
      <w:tr w14:paraId="72B6A33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4" w:space="0"/>
              <w:bottom w:val="single" w:color="auto" w:sz="4" w:space="0"/>
              <w:right w:val="single" w:color="auto" w:sz="4" w:space="0"/>
            </w:tcBorders>
            <w:noWrap w:val="0"/>
            <w:vAlign w:val="center"/>
          </w:tcPr>
          <w:p w14:paraId="07C5D6D5">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0886B114">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第19.2款</w:t>
            </w:r>
          </w:p>
        </w:tc>
        <w:tc>
          <w:tcPr>
            <w:tcW w:w="1742" w:type="dxa"/>
            <w:tcBorders>
              <w:top w:val="single" w:color="auto" w:sz="4" w:space="0"/>
              <w:left w:val="single" w:color="auto" w:sz="4" w:space="0"/>
              <w:bottom w:val="single" w:color="auto" w:sz="4" w:space="0"/>
              <w:right w:val="single" w:color="auto" w:sz="4" w:space="0"/>
            </w:tcBorders>
            <w:noWrap w:val="0"/>
            <w:vAlign w:val="center"/>
          </w:tcPr>
          <w:p w14:paraId="03F297E6">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解决争议的方法</w:t>
            </w:r>
          </w:p>
        </w:tc>
        <w:tc>
          <w:tcPr>
            <w:tcW w:w="5750" w:type="dxa"/>
            <w:tcBorders>
              <w:top w:val="single" w:color="auto" w:sz="4" w:space="0"/>
              <w:left w:val="single" w:color="auto" w:sz="4" w:space="0"/>
              <w:bottom w:val="single" w:color="auto" w:sz="4" w:space="0"/>
            </w:tcBorders>
            <w:noWrap w:val="0"/>
            <w:vAlign w:val="center"/>
          </w:tcPr>
          <w:p w14:paraId="47F11C50">
            <w:pPr>
              <w:spacing w:line="400" w:lineRule="exact"/>
              <w:jc w:val="left"/>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因本合同及合同有关事项发生的争议，按下列第</w:t>
            </w:r>
            <w:r>
              <w:rPr>
                <w:rFonts w:hint="eastAsia" w:ascii="宋体" w:hAnsi="宋体" w:eastAsia="宋体" w:cs="宋体"/>
                <w:iCs/>
                <w:color w:val="000000" w:themeColor="text1"/>
                <w:szCs w:val="21"/>
                <w:highlight w:val="none"/>
                <w:u w:val="single"/>
                <w14:textFill>
                  <w14:solidFill>
                    <w14:schemeClr w14:val="tx1"/>
                  </w14:solidFill>
                </w14:textFill>
              </w:rPr>
              <w:t xml:space="preserve">   </w:t>
            </w:r>
            <w:r>
              <w:rPr>
                <w:rFonts w:hint="eastAsia" w:ascii="宋体" w:hAnsi="宋体" w:eastAsia="宋体" w:cs="宋体"/>
                <w:iCs/>
                <w:color w:val="000000" w:themeColor="text1"/>
                <w:szCs w:val="21"/>
                <w:highlight w:val="none"/>
                <w14:textFill>
                  <w14:solidFill>
                    <w14:schemeClr w14:val="tx1"/>
                  </w14:solidFill>
                </w14:textFill>
              </w:rPr>
              <w:t>种方式解决：</w:t>
            </w:r>
          </w:p>
          <w:p w14:paraId="25285BB6">
            <w:pPr>
              <w:spacing w:line="400" w:lineRule="exact"/>
              <w:jc w:val="left"/>
              <w:rPr>
                <w:rFonts w:hint="eastAsia" w:ascii="宋体" w:hAnsi="宋体" w:eastAsia="宋体" w:cs="宋体"/>
                <w:iCs/>
                <w:color w:val="000000" w:themeColor="text1"/>
                <w:szCs w:val="21"/>
                <w:highlight w:val="non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（1）向</w:t>
            </w:r>
            <w:r>
              <w:rPr>
                <w:rFonts w:hint="eastAsia" w:ascii="宋体" w:hAnsi="宋体" w:eastAsia="宋体" w:cs="宋体"/>
                <w:iCs/>
                <w:color w:val="000000" w:themeColor="text1"/>
                <w:szCs w:val="21"/>
                <w:highlight w:val="none"/>
                <w:u w:val="single"/>
                <w14:textFill>
                  <w14:solidFill>
                    <w14:schemeClr w14:val="tx1"/>
                  </w14:solidFill>
                </w14:textFill>
              </w:rPr>
              <w:t xml:space="preserve">                    </w:t>
            </w:r>
            <w:r>
              <w:rPr>
                <w:rFonts w:hint="eastAsia" w:ascii="宋体" w:hAnsi="宋体" w:eastAsia="宋体" w:cs="宋体"/>
                <w:iCs/>
                <w:color w:val="000000" w:themeColor="text1"/>
                <w:szCs w:val="21"/>
                <w:highlight w:val="none"/>
                <w14:textFill>
                  <w14:solidFill>
                    <w14:schemeClr w14:val="tx1"/>
                  </w14:solidFill>
                </w14:textFill>
              </w:rPr>
              <w:t>仲裁委员会申请仲裁，仲裁地点为</w:t>
            </w:r>
            <w:r>
              <w:rPr>
                <w:rFonts w:hint="eastAsia" w:ascii="宋体" w:hAnsi="宋体" w:eastAsia="宋体" w:cs="宋体"/>
                <w:iCs/>
                <w:color w:val="000000" w:themeColor="text1"/>
                <w:szCs w:val="21"/>
                <w:highlight w:val="none"/>
                <w:u w:val="single"/>
                <w14:textFill>
                  <w14:solidFill>
                    <w14:schemeClr w14:val="tx1"/>
                  </w14:solidFill>
                </w14:textFill>
              </w:rPr>
              <w:t xml:space="preserve">           </w:t>
            </w:r>
            <w:r>
              <w:rPr>
                <w:rFonts w:hint="eastAsia" w:ascii="宋体" w:hAnsi="宋体" w:eastAsia="宋体" w:cs="宋体"/>
                <w:iCs/>
                <w:color w:val="000000" w:themeColor="text1"/>
                <w:szCs w:val="21"/>
                <w:highlight w:val="none"/>
                <w14:textFill>
                  <w14:solidFill>
                    <w14:schemeClr w14:val="tx1"/>
                  </w14:solidFill>
                </w14:textFill>
              </w:rPr>
              <w:t>；</w:t>
            </w:r>
          </w:p>
          <w:p w14:paraId="082F2589">
            <w:pPr>
              <w:jc w:val="lef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iCs/>
                <w:color w:val="000000" w:themeColor="text1"/>
                <w:szCs w:val="21"/>
                <w:highlight w:val="none"/>
                <w14:textFill>
                  <w14:solidFill>
                    <w14:schemeClr w14:val="tx1"/>
                  </w14:solidFill>
                </w14:textFill>
              </w:rPr>
              <w:t>（2）向</w:t>
            </w:r>
            <w:r>
              <w:rPr>
                <w:rFonts w:hint="eastAsia" w:ascii="宋体" w:hAnsi="宋体" w:eastAsia="宋体" w:cs="宋体"/>
                <w:iCs/>
                <w:color w:val="000000" w:themeColor="text1"/>
                <w:szCs w:val="21"/>
                <w:highlight w:val="none"/>
                <w:u w:val="single"/>
                <w14:textFill>
                  <w14:solidFill>
                    <w14:schemeClr w14:val="tx1"/>
                  </w14:solidFill>
                </w14:textFill>
              </w:rPr>
              <w:t xml:space="preserve">                    </w:t>
            </w:r>
            <w:r>
              <w:rPr>
                <w:rFonts w:hint="eastAsia" w:ascii="宋体" w:hAnsi="宋体" w:eastAsia="宋体" w:cs="宋体"/>
                <w:iCs/>
                <w:color w:val="000000" w:themeColor="text1"/>
                <w:szCs w:val="21"/>
                <w:highlight w:val="none"/>
                <w14:textFill>
                  <w14:solidFill>
                    <w14:schemeClr w14:val="tx1"/>
                  </w14:solidFill>
                </w14:textFill>
              </w:rPr>
              <w:t>人民法院起诉。</w:t>
            </w:r>
          </w:p>
        </w:tc>
      </w:tr>
      <w:tr w14:paraId="028CAC7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tcBorders>
              <w:top w:val="single" w:color="auto" w:sz="4" w:space="0"/>
              <w:right w:val="single" w:color="auto" w:sz="4" w:space="0"/>
            </w:tcBorders>
            <w:noWrap w:val="0"/>
            <w:vAlign w:val="center"/>
          </w:tcPr>
          <w:p w14:paraId="762E9DA7">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第二节</w:t>
            </w:r>
          </w:p>
          <w:p w14:paraId="67C8FE27">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第23.1款</w:t>
            </w:r>
          </w:p>
        </w:tc>
        <w:tc>
          <w:tcPr>
            <w:tcW w:w="1742" w:type="dxa"/>
            <w:tcBorders>
              <w:top w:val="single" w:color="auto" w:sz="4" w:space="0"/>
              <w:left w:val="single" w:color="auto" w:sz="4" w:space="0"/>
              <w:right w:val="single" w:color="auto" w:sz="4" w:space="0"/>
            </w:tcBorders>
            <w:noWrap w:val="0"/>
            <w:vAlign w:val="center"/>
          </w:tcPr>
          <w:p w14:paraId="7185B97B">
            <w:pPr>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其他专用条款</w:t>
            </w:r>
          </w:p>
        </w:tc>
        <w:tc>
          <w:tcPr>
            <w:tcW w:w="5750" w:type="dxa"/>
            <w:tcBorders>
              <w:top w:val="single" w:color="auto" w:sz="4" w:space="0"/>
              <w:left w:val="single" w:color="auto" w:sz="4" w:space="0"/>
            </w:tcBorders>
            <w:noWrap w:val="0"/>
            <w:vAlign w:val="center"/>
          </w:tcPr>
          <w:p w14:paraId="18EFB2A3">
            <w:pPr>
              <w:jc w:val="left"/>
              <w:rPr>
                <w:rFonts w:hint="eastAsia" w:ascii="宋体" w:hAnsi="宋体" w:eastAsia="宋体" w:cs="宋体"/>
                <w:color w:val="000000" w:themeColor="text1"/>
                <w:szCs w:val="21"/>
                <w:highlight w:val="none"/>
                <w14:textFill>
                  <w14:solidFill>
                    <w14:schemeClr w14:val="tx1"/>
                  </w14:solidFill>
                </w14:textFill>
              </w:rPr>
            </w:pPr>
          </w:p>
        </w:tc>
      </w:tr>
    </w:tbl>
    <w:p w14:paraId="66151A6A">
      <w:pPr>
        <w:spacing w:line="360" w:lineRule="auto"/>
        <w:jc w:val="left"/>
        <w:rPr>
          <w:rFonts w:ascii="宋体" w:hAnsi="宋体" w:cs="宋体"/>
          <w:bCs/>
          <w:sz w:val="24"/>
          <w:highlight w:val="none"/>
        </w:rPr>
      </w:pPr>
    </w:p>
    <w:p w14:paraId="038692F7">
      <w:pPr>
        <w:spacing w:line="360" w:lineRule="auto"/>
        <w:jc w:val="left"/>
        <w:rPr>
          <w:rFonts w:ascii="宋体" w:hAnsi="宋体" w:cs="宋体"/>
          <w:bCs/>
          <w:sz w:val="24"/>
          <w:highlight w:val="none"/>
        </w:rPr>
      </w:pPr>
    </w:p>
    <w:p w14:paraId="41E8FCED">
      <w:pPr>
        <w:spacing w:line="360" w:lineRule="auto"/>
        <w:jc w:val="left"/>
        <w:rPr>
          <w:rFonts w:ascii="宋体" w:hAnsi="宋体" w:cs="宋体"/>
          <w:bCs/>
          <w:sz w:val="24"/>
          <w:highlight w:val="none"/>
        </w:rPr>
      </w:pPr>
    </w:p>
    <w:p w14:paraId="68DDFF5E">
      <w:pPr>
        <w:spacing w:line="360" w:lineRule="auto"/>
        <w:jc w:val="left"/>
        <w:rPr>
          <w:rFonts w:ascii="宋体" w:hAnsi="宋体" w:cs="宋体"/>
          <w:bCs/>
          <w:sz w:val="24"/>
          <w:highlight w:val="none"/>
        </w:rPr>
      </w:pPr>
    </w:p>
    <w:p w14:paraId="466A8F67">
      <w:pPr>
        <w:spacing w:line="360" w:lineRule="auto"/>
        <w:jc w:val="left"/>
        <w:rPr>
          <w:rFonts w:ascii="宋体" w:hAnsi="宋体" w:cs="宋体"/>
          <w:bCs/>
          <w:sz w:val="24"/>
          <w:highlight w:val="none"/>
        </w:rPr>
      </w:pPr>
      <w:r>
        <w:rPr>
          <w:rFonts w:hint="eastAsia" w:ascii="宋体" w:hAnsi="宋体" w:cs="宋体"/>
          <w:bCs/>
          <w:sz w:val="24"/>
          <w:highlight w:val="none"/>
        </w:rPr>
        <w:t>附件：《采购需求》</w:t>
      </w:r>
    </w:p>
    <w:p w14:paraId="0F0F3B29">
      <w:pPr>
        <w:spacing w:line="400" w:lineRule="exact"/>
        <w:ind w:firstLine="482"/>
        <w:rPr>
          <w:rFonts w:ascii="宋体" w:hAnsi="宋体" w:cs="宋体"/>
          <w:b/>
          <w:sz w:val="24"/>
          <w:highlight w:val="none"/>
        </w:rPr>
      </w:pPr>
    </w:p>
    <w:p w14:paraId="171E2177">
      <w:pPr>
        <w:rPr>
          <w:rFonts w:ascii="宋体" w:hAnsi="宋体" w:cs="宋体"/>
          <w:bCs/>
          <w:color w:val="000000"/>
          <w:sz w:val="28"/>
          <w:szCs w:val="28"/>
          <w:highlight w:val="none"/>
        </w:rPr>
      </w:pPr>
      <w:r>
        <w:rPr>
          <w:rFonts w:hint="eastAsia" w:ascii="宋体" w:hAnsi="宋体" w:cs="宋体"/>
          <w:bCs/>
          <w:color w:val="000000"/>
          <w:sz w:val="28"/>
          <w:szCs w:val="28"/>
          <w:highlight w:val="none"/>
        </w:rPr>
        <w:br w:type="page" w:clear="all"/>
      </w:r>
    </w:p>
    <w:p w14:paraId="2AB64D1C">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五、附件（投标文件格式）</w:t>
      </w:r>
    </w:p>
    <w:p w14:paraId="538F009B">
      <w:pPr>
        <w:rPr>
          <w:rFonts w:ascii="宋体" w:hAnsi="宋体" w:cs="宋体"/>
          <w:b/>
          <w:bCs/>
          <w:color w:val="000000"/>
          <w:sz w:val="24"/>
          <w:highlight w:val="none"/>
        </w:rPr>
      </w:pPr>
    </w:p>
    <w:p w14:paraId="3CFC5A19">
      <w:pPr>
        <w:rPr>
          <w:rFonts w:ascii="宋体" w:hAnsi="宋体" w:cs="宋体"/>
          <w:bCs/>
          <w:color w:val="000000"/>
          <w:sz w:val="32"/>
          <w:highlight w:val="none"/>
        </w:rPr>
      </w:pPr>
    </w:p>
    <w:p w14:paraId="76A5ED73">
      <w:pPr>
        <w:pStyle w:val="584"/>
        <w:rPr>
          <w:rFonts w:ascii="宋体" w:hAnsi="宋体" w:cs="宋体"/>
          <w:color w:val="000000"/>
          <w:highlight w:val="none"/>
        </w:rPr>
      </w:pPr>
    </w:p>
    <w:p w14:paraId="77DD379D">
      <w:pPr>
        <w:pStyle w:val="584"/>
        <w:rPr>
          <w:rFonts w:ascii="宋体" w:hAnsi="宋体" w:cs="宋体"/>
          <w:color w:val="000000"/>
          <w:highlight w:val="none"/>
        </w:rPr>
      </w:pPr>
    </w:p>
    <w:p w14:paraId="76AD72A6">
      <w:pPr>
        <w:pStyle w:val="245"/>
        <w:rPr>
          <w:rFonts w:ascii="宋体" w:hAnsi="宋体" w:cs="宋体"/>
          <w:color w:val="000000"/>
          <w:highlight w:val="none"/>
        </w:rPr>
      </w:pPr>
    </w:p>
    <w:p w14:paraId="4B473DC4">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投</w:t>
      </w:r>
    </w:p>
    <w:p w14:paraId="5925BE43">
      <w:pPr>
        <w:jc w:val="center"/>
        <w:rPr>
          <w:rFonts w:ascii="宋体" w:hAnsi="宋体" w:cs="宋体"/>
          <w:bCs/>
          <w:color w:val="000000"/>
          <w:sz w:val="72"/>
          <w:highlight w:val="none"/>
        </w:rPr>
      </w:pPr>
    </w:p>
    <w:p w14:paraId="58746F1B">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标</w:t>
      </w:r>
    </w:p>
    <w:p w14:paraId="10AA18EB">
      <w:pPr>
        <w:jc w:val="center"/>
        <w:rPr>
          <w:rFonts w:ascii="宋体" w:hAnsi="宋体" w:cs="宋体"/>
          <w:bCs/>
          <w:color w:val="000000"/>
          <w:sz w:val="72"/>
          <w:highlight w:val="none"/>
        </w:rPr>
      </w:pPr>
    </w:p>
    <w:p w14:paraId="7B9D81E7">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文</w:t>
      </w:r>
    </w:p>
    <w:p w14:paraId="0E268476">
      <w:pPr>
        <w:jc w:val="center"/>
        <w:rPr>
          <w:rFonts w:ascii="宋体" w:hAnsi="宋体" w:cs="宋体"/>
          <w:bCs/>
          <w:color w:val="000000"/>
          <w:sz w:val="52"/>
          <w:szCs w:val="52"/>
          <w:highlight w:val="none"/>
        </w:rPr>
      </w:pPr>
    </w:p>
    <w:p w14:paraId="7042788C">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件</w:t>
      </w:r>
    </w:p>
    <w:p w14:paraId="5B4DB06B">
      <w:pPr>
        <w:rPr>
          <w:rFonts w:ascii="宋体" w:hAnsi="宋体" w:cs="宋体"/>
          <w:bCs/>
          <w:color w:val="000000"/>
          <w:sz w:val="28"/>
          <w:highlight w:val="none"/>
        </w:rPr>
      </w:pPr>
    </w:p>
    <w:p w14:paraId="5A39F605">
      <w:pPr>
        <w:ind w:firstLine="2715"/>
        <w:rPr>
          <w:rFonts w:ascii="宋体" w:hAnsi="宋体" w:cs="宋体"/>
          <w:bCs/>
          <w:color w:val="000000"/>
          <w:sz w:val="28"/>
          <w:szCs w:val="28"/>
          <w:highlight w:val="none"/>
        </w:rPr>
      </w:pPr>
    </w:p>
    <w:p w14:paraId="7726F3BD">
      <w:pPr>
        <w:pStyle w:val="346"/>
        <w:ind w:firstLine="560"/>
        <w:rPr>
          <w:rFonts w:ascii="宋体" w:hAnsi="宋体" w:eastAsia="宋体" w:cs="宋体"/>
          <w:bCs/>
          <w:color w:val="000000"/>
          <w:sz w:val="28"/>
          <w:szCs w:val="28"/>
          <w:highlight w:val="none"/>
        </w:rPr>
      </w:pPr>
    </w:p>
    <w:p w14:paraId="343E1219">
      <w:pPr>
        <w:pStyle w:val="346"/>
        <w:ind w:firstLine="560"/>
        <w:rPr>
          <w:rFonts w:ascii="宋体" w:hAnsi="宋体" w:eastAsia="宋体" w:cs="宋体"/>
          <w:bCs/>
          <w:color w:val="000000"/>
          <w:sz w:val="28"/>
          <w:szCs w:val="28"/>
          <w:highlight w:val="none"/>
        </w:rPr>
      </w:pPr>
    </w:p>
    <w:p w14:paraId="7EB17DEE">
      <w:pPr>
        <w:pStyle w:val="346"/>
        <w:ind w:firstLine="560"/>
        <w:rPr>
          <w:rFonts w:ascii="宋体" w:hAnsi="宋体" w:eastAsia="宋体" w:cs="宋体"/>
          <w:bCs/>
          <w:color w:val="000000"/>
          <w:sz w:val="28"/>
          <w:szCs w:val="28"/>
          <w:highlight w:val="none"/>
        </w:rPr>
      </w:pPr>
    </w:p>
    <w:p w14:paraId="6B1B1233">
      <w:pPr>
        <w:pStyle w:val="346"/>
        <w:ind w:firstLine="0"/>
        <w:rPr>
          <w:rFonts w:ascii="宋体" w:hAnsi="宋体" w:eastAsia="宋体" w:cs="宋体"/>
          <w:bCs/>
          <w:color w:val="000000"/>
          <w:sz w:val="28"/>
          <w:szCs w:val="28"/>
          <w:highlight w:val="none"/>
        </w:rPr>
      </w:pPr>
    </w:p>
    <w:p w14:paraId="06A430C0">
      <w:pPr>
        <w:pStyle w:val="346"/>
        <w:ind w:firstLine="0"/>
        <w:rPr>
          <w:rFonts w:ascii="宋体" w:hAnsi="宋体" w:eastAsia="宋体" w:cs="宋体"/>
          <w:bCs/>
          <w:color w:val="000000"/>
          <w:sz w:val="28"/>
          <w:szCs w:val="28"/>
          <w:highlight w:val="none"/>
        </w:rPr>
      </w:pPr>
    </w:p>
    <w:p w14:paraId="77B5EC7C">
      <w:pPr>
        <w:spacing w:line="560" w:lineRule="exact"/>
        <w:ind w:firstLine="2715"/>
        <w:rPr>
          <w:rFonts w:ascii="宋体" w:hAnsi="宋体" w:cs="宋体"/>
          <w:bCs/>
          <w:color w:val="000000"/>
          <w:sz w:val="28"/>
          <w:szCs w:val="28"/>
          <w:highlight w:val="none"/>
        </w:rPr>
      </w:pPr>
      <w:r>
        <w:rPr>
          <w:rFonts w:hint="eastAsia" w:ascii="宋体" w:hAnsi="宋体" w:cs="宋体"/>
          <w:bCs/>
          <w:color w:val="000000"/>
          <w:sz w:val="28"/>
          <w:szCs w:val="28"/>
          <w:highlight w:val="none"/>
        </w:rPr>
        <w:t>项目编号：</w:t>
      </w:r>
    </w:p>
    <w:p w14:paraId="7CD3CC1E">
      <w:pPr>
        <w:spacing w:line="560" w:lineRule="exact"/>
        <w:ind w:firstLine="2703"/>
        <w:rPr>
          <w:rFonts w:ascii="宋体" w:hAnsi="宋体" w:cs="宋体"/>
          <w:bCs/>
          <w:color w:val="000000"/>
          <w:sz w:val="28"/>
          <w:szCs w:val="28"/>
          <w:highlight w:val="none"/>
        </w:rPr>
      </w:pPr>
      <w:r>
        <w:rPr>
          <w:rFonts w:hint="eastAsia" w:ascii="宋体" w:hAnsi="宋体" w:cs="宋体"/>
          <w:bCs/>
          <w:color w:val="000000"/>
          <w:sz w:val="28"/>
          <w:szCs w:val="28"/>
          <w:highlight w:val="none"/>
        </w:rPr>
        <w:t>采购项目名称：</w:t>
      </w:r>
    </w:p>
    <w:p w14:paraId="30F10EAA">
      <w:pPr>
        <w:spacing w:line="560" w:lineRule="exact"/>
        <w:ind w:firstLine="2703"/>
        <w:rPr>
          <w:rFonts w:ascii="宋体" w:hAnsi="宋体" w:cs="宋体"/>
          <w:bCs/>
          <w:color w:val="000000"/>
          <w:sz w:val="28"/>
          <w:szCs w:val="28"/>
          <w:highlight w:val="none"/>
        </w:rPr>
      </w:pPr>
      <w:r>
        <w:rPr>
          <w:rFonts w:hint="eastAsia" w:ascii="宋体" w:hAnsi="宋体" w:cs="宋体"/>
          <w:bCs/>
          <w:color w:val="000000"/>
          <w:sz w:val="28"/>
          <w:szCs w:val="28"/>
          <w:highlight w:val="none"/>
        </w:rPr>
        <w:t>投标供应商：</w:t>
      </w:r>
    </w:p>
    <w:p w14:paraId="099A96D8">
      <w:pPr>
        <w:rPr>
          <w:rFonts w:ascii="宋体" w:hAnsi="宋体" w:cs="宋体"/>
          <w:bCs/>
          <w:color w:val="000000"/>
          <w:sz w:val="28"/>
          <w:szCs w:val="28"/>
          <w:highlight w:val="none"/>
        </w:rPr>
      </w:pPr>
    </w:p>
    <w:p w14:paraId="147773A8">
      <w:pPr>
        <w:pStyle w:val="346"/>
        <w:rPr>
          <w:rFonts w:ascii="宋体" w:hAnsi="宋体" w:eastAsia="宋体" w:cs="宋体"/>
          <w:color w:val="000000"/>
          <w:highlight w:val="none"/>
        </w:rPr>
      </w:pPr>
    </w:p>
    <w:p w14:paraId="720056CB">
      <w:pPr>
        <w:pStyle w:val="346"/>
        <w:rPr>
          <w:rFonts w:ascii="宋体" w:hAnsi="宋体" w:eastAsia="宋体" w:cs="宋体"/>
          <w:color w:val="000000"/>
          <w:highlight w:val="none"/>
        </w:rPr>
      </w:pPr>
    </w:p>
    <w:p w14:paraId="0B78D1B5">
      <w:pPr>
        <w:pStyle w:val="346"/>
        <w:rPr>
          <w:rFonts w:ascii="宋体" w:hAnsi="宋体" w:eastAsia="宋体" w:cs="宋体"/>
          <w:color w:val="000000"/>
          <w:highlight w:val="none"/>
        </w:rPr>
      </w:pPr>
    </w:p>
    <w:p w14:paraId="53F24056">
      <w:pPr>
        <w:jc w:val="center"/>
        <w:rPr>
          <w:rFonts w:ascii="宋体" w:hAnsi="宋体" w:cs="宋体"/>
          <w:bCs/>
          <w:color w:val="000000"/>
          <w:sz w:val="28"/>
          <w:szCs w:val="28"/>
          <w:highlight w:val="none"/>
        </w:rPr>
      </w:pPr>
      <w:r>
        <w:rPr>
          <w:rFonts w:hint="eastAsia" w:ascii="宋体" w:hAnsi="宋体" w:cs="宋体"/>
          <w:bCs/>
          <w:color w:val="000000"/>
          <w:sz w:val="28"/>
          <w:szCs w:val="28"/>
          <w:highlight w:val="none"/>
        </w:rPr>
        <w:t>二〇二</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8"/>
          <w:szCs w:val="28"/>
          <w:highlight w:val="none"/>
        </w:rPr>
        <w:t>年</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8"/>
          <w:szCs w:val="28"/>
          <w:highlight w:val="none"/>
        </w:rPr>
        <w:t>月</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8"/>
          <w:szCs w:val="28"/>
          <w:highlight w:val="none"/>
        </w:rPr>
        <w:t>日</w:t>
      </w:r>
    </w:p>
    <w:p w14:paraId="2FFA7B27">
      <w:pPr>
        <w:rPr>
          <w:rFonts w:ascii="宋体" w:hAnsi="宋体" w:cs="宋体"/>
          <w:bCs/>
          <w:color w:val="000000"/>
          <w:sz w:val="24"/>
          <w:highlight w:val="none"/>
        </w:rPr>
      </w:pPr>
      <w:r>
        <w:rPr>
          <w:rFonts w:hint="eastAsia" w:ascii="宋体" w:hAnsi="宋体" w:cs="宋体"/>
          <w:bCs/>
          <w:color w:val="000000"/>
          <w:sz w:val="24"/>
          <w:highlight w:val="none"/>
        </w:rPr>
        <w:br w:type="page" w:clear="all"/>
      </w:r>
    </w:p>
    <w:p w14:paraId="7F0219C2">
      <w:pPr>
        <w:outlineLvl w:val="0"/>
        <w:rPr>
          <w:rFonts w:ascii="宋体" w:hAnsi="宋体" w:cs="宋体"/>
          <w:bCs/>
          <w:color w:val="000000"/>
          <w:sz w:val="24"/>
          <w:highlight w:val="none"/>
        </w:rPr>
      </w:pPr>
      <w:r>
        <w:rPr>
          <w:rFonts w:hint="eastAsia" w:ascii="宋体" w:hAnsi="宋体" w:cs="宋体"/>
          <w:bCs/>
          <w:color w:val="000000"/>
          <w:sz w:val="24"/>
          <w:highlight w:val="none"/>
        </w:rPr>
        <w:t>（一）投标函（格式）：</w:t>
      </w:r>
    </w:p>
    <w:p w14:paraId="0AA739F5">
      <w:pPr>
        <w:outlineLvl w:val="0"/>
        <w:rPr>
          <w:rFonts w:ascii="宋体" w:hAnsi="宋体" w:cs="宋体"/>
          <w:b/>
          <w:bCs/>
          <w:color w:val="000000"/>
          <w:sz w:val="24"/>
          <w:highlight w:val="none"/>
        </w:rPr>
      </w:pPr>
    </w:p>
    <w:p w14:paraId="34EB460C">
      <w:pPr>
        <w:spacing w:line="360" w:lineRule="auto"/>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投标函</w:t>
      </w:r>
    </w:p>
    <w:p w14:paraId="62E09788">
      <w:pPr>
        <w:widowControl/>
        <w:spacing w:before="4" w:line="4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致：</w:t>
      </w:r>
      <w:r>
        <w:rPr>
          <w:rFonts w:hint="eastAsia" w:ascii="宋体" w:hAnsi="宋体" w:cs="宋体"/>
          <w:color w:val="000000"/>
          <w:sz w:val="24"/>
          <w:highlight w:val="none"/>
          <w:lang w:eastAsia="zh-CN"/>
        </w:rPr>
        <w:t>无锡彰誉技术咨询有限公司</w:t>
      </w:r>
    </w:p>
    <w:p w14:paraId="352D25D9">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我方收到贵方编号</w:t>
      </w:r>
      <w:r>
        <w:rPr>
          <w:rFonts w:hint="eastAsia" w:ascii="宋体" w:hAnsi="宋体" w:cs="宋体"/>
          <w:bCs/>
          <w:color w:val="000000"/>
          <w:sz w:val="24"/>
          <w:highlight w:val="none"/>
          <w:u w:val="single"/>
          <w:lang w:eastAsia="zh-CN"/>
        </w:rPr>
        <w:t>WT-320206-135013-2026-0001</w:t>
      </w:r>
      <w:r>
        <w:rPr>
          <w:rFonts w:hint="eastAsia" w:ascii="宋体" w:hAnsi="宋体" w:cs="宋体"/>
          <w:bCs/>
          <w:color w:val="000000"/>
          <w:sz w:val="24"/>
          <w:highlight w:val="none"/>
        </w:rPr>
        <w:t>采购文件，经仔细阅读和研究，我方决定参加此次</w:t>
      </w:r>
      <w:r>
        <w:rPr>
          <w:rFonts w:hint="eastAsia" w:ascii="宋体" w:hAnsi="宋体" w:cs="宋体"/>
          <w:bCs/>
          <w:color w:val="000000"/>
          <w:sz w:val="24"/>
          <w:highlight w:val="none"/>
          <w:lang w:eastAsia="zh-CN"/>
        </w:rPr>
        <w:t>电子信息与人工智能融合创新专业集群实训室建设项目</w:t>
      </w:r>
      <w:r>
        <w:rPr>
          <w:rFonts w:hint="eastAsia" w:ascii="宋体" w:hAnsi="宋体" w:cs="宋体"/>
          <w:bCs/>
          <w:color w:val="000000"/>
          <w:sz w:val="24"/>
          <w:highlight w:val="none"/>
        </w:rPr>
        <w:t>的投标。</w:t>
      </w:r>
    </w:p>
    <w:p w14:paraId="1D0E2C28">
      <w:pPr>
        <w:numPr>
          <w:ilvl w:val="0"/>
          <w:numId w:val="18"/>
        </w:numPr>
        <w:tabs>
          <w:tab w:val="left" w:pos="315"/>
          <w:tab w:val="left" w:pos="840"/>
          <w:tab w:val="left" w:pos="945"/>
          <w:tab w:val="left" w:pos="1050"/>
          <w:tab w:val="left" w:pos="1260"/>
        </w:tabs>
        <w:spacing w:line="420" w:lineRule="exact"/>
        <w:ind w:left="0" w:firstLine="525"/>
        <w:rPr>
          <w:rFonts w:ascii="宋体" w:hAnsi="宋体" w:cs="宋体"/>
          <w:bCs/>
          <w:color w:val="000000"/>
          <w:sz w:val="24"/>
          <w:highlight w:val="none"/>
        </w:rPr>
      </w:pPr>
      <w:r>
        <w:rPr>
          <w:rFonts w:hint="eastAsia" w:ascii="宋体" w:hAnsi="宋体" w:cs="宋体"/>
          <w:bCs/>
          <w:color w:val="000000"/>
          <w:sz w:val="24"/>
          <w:highlight w:val="none"/>
        </w:rPr>
        <w:t>我方愿意按照采购文件的一切要求，提供本项目的投标，投标总价见《开标一览表》。</w:t>
      </w:r>
    </w:p>
    <w:p w14:paraId="5D995E0D">
      <w:pPr>
        <w:numPr>
          <w:ilvl w:val="0"/>
          <w:numId w:val="18"/>
        </w:numPr>
        <w:tabs>
          <w:tab w:val="left" w:pos="315"/>
          <w:tab w:val="left" w:pos="840"/>
          <w:tab w:val="left" w:pos="945"/>
          <w:tab w:val="left" w:pos="1050"/>
          <w:tab w:val="left" w:pos="1260"/>
        </w:tabs>
        <w:spacing w:line="420" w:lineRule="exact"/>
        <w:ind w:left="0" w:firstLine="525"/>
        <w:rPr>
          <w:rFonts w:ascii="宋体" w:hAnsi="宋体" w:cs="宋体"/>
          <w:bCs/>
          <w:color w:val="000000"/>
          <w:sz w:val="24"/>
          <w:highlight w:val="none"/>
        </w:rPr>
      </w:pPr>
      <w:r>
        <w:rPr>
          <w:rFonts w:hint="eastAsia" w:ascii="宋体" w:hAnsi="宋体" w:cs="宋体"/>
          <w:bCs/>
          <w:color w:val="000000"/>
          <w:sz w:val="24"/>
          <w:highlight w:val="none"/>
        </w:rPr>
        <w:t>我方愿意提供</w:t>
      </w:r>
      <w:r>
        <w:rPr>
          <w:rFonts w:hint="eastAsia" w:ascii="宋体" w:hAnsi="宋体" w:cs="宋体"/>
          <w:color w:val="000000"/>
          <w:sz w:val="24"/>
          <w:highlight w:val="none"/>
          <w:lang w:eastAsia="zh-CN"/>
        </w:rPr>
        <w:t>无锡彰誉技术咨询有限公司</w:t>
      </w:r>
      <w:r>
        <w:rPr>
          <w:rFonts w:hint="eastAsia" w:ascii="宋体" w:hAnsi="宋体" w:cs="宋体"/>
          <w:bCs/>
          <w:color w:val="000000"/>
          <w:sz w:val="24"/>
          <w:highlight w:val="none"/>
        </w:rPr>
        <w:t>在采购文件中要求的文件、资料</w:t>
      </w:r>
      <w:r>
        <w:rPr>
          <w:rFonts w:hint="eastAsia" w:ascii="宋体" w:hAnsi="宋体" w:cs="宋体"/>
          <w:b/>
          <w:color w:val="000000"/>
          <w:sz w:val="24"/>
          <w:highlight w:val="none"/>
        </w:rPr>
        <w:t>（</w:t>
      </w:r>
      <w:r>
        <w:rPr>
          <w:rFonts w:hint="eastAsia" w:ascii="宋体" w:hAnsi="宋体" w:cs="宋体"/>
          <w:b/>
          <w:bCs/>
          <w:color w:val="000000"/>
          <w:sz w:val="24"/>
          <w:highlight w:val="none"/>
        </w:rPr>
        <w:t>相应内容上传至投标客户端）。</w:t>
      </w:r>
    </w:p>
    <w:p w14:paraId="460C7DE8">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我方同意按采购文件中的规定，本投标文件投标的有效期限为投标截止之日起90天。</w:t>
      </w:r>
    </w:p>
    <w:p w14:paraId="7CB11BAA">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如果我方的投标文件被接受，我方将履行采购文件中规定的每一项要求，按期、按质、按量，完成</w:t>
      </w:r>
      <w:r>
        <w:rPr>
          <w:rFonts w:hint="eastAsia" w:ascii="宋体" w:hAnsi="宋体" w:cs="宋体"/>
          <w:bCs/>
          <w:color w:val="000000"/>
          <w:sz w:val="24"/>
          <w:highlight w:val="none"/>
          <w:lang w:val="en-US" w:eastAsia="zh-CN"/>
        </w:rPr>
        <w:t>供货</w:t>
      </w:r>
      <w:r>
        <w:rPr>
          <w:rFonts w:hint="eastAsia" w:ascii="宋体" w:hAnsi="宋体" w:cs="宋体"/>
          <w:bCs/>
          <w:color w:val="000000"/>
          <w:sz w:val="24"/>
          <w:highlight w:val="none"/>
        </w:rPr>
        <w:t>任务。</w:t>
      </w:r>
    </w:p>
    <w:p w14:paraId="25543A77">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我方认为贵方有权决定中标者。</w:t>
      </w:r>
    </w:p>
    <w:p w14:paraId="3D202FA9">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我方愿意遵守《中华人民共和国政府采购法》，并</w:t>
      </w:r>
      <w:r>
        <w:rPr>
          <w:rFonts w:hint="eastAsia" w:ascii="宋体" w:hAnsi="宋体" w:cs="宋体"/>
          <w:bCs/>
          <w:color w:val="000000"/>
          <w:sz w:val="24"/>
          <w:highlight w:val="none"/>
          <w:lang w:eastAsia="zh-CN"/>
        </w:rPr>
        <w:t>按照《中华人民共和国</w:t>
      </w:r>
      <w:r>
        <w:rPr>
          <w:rFonts w:hint="eastAsia" w:ascii="宋体" w:hAnsi="宋体" w:cs="宋体"/>
          <w:bCs/>
          <w:color w:val="000000"/>
          <w:sz w:val="24"/>
          <w:highlight w:val="none"/>
        </w:rPr>
        <w:t>民法典》、财政部《政府采购货物和服务招标投标管理办法》</w:t>
      </w:r>
      <w:r>
        <w:rPr>
          <w:rFonts w:hint="eastAsia" w:ascii="宋体" w:hAnsi="宋体" w:cs="宋体"/>
          <w:color w:val="000000"/>
          <w:sz w:val="24"/>
          <w:highlight w:val="none"/>
        </w:rPr>
        <w:t>和</w:t>
      </w:r>
      <w:r>
        <w:rPr>
          <w:rFonts w:hint="eastAsia" w:ascii="宋体" w:hAnsi="宋体" w:cs="宋体"/>
          <w:bCs/>
          <w:color w:val="000000"/>
          <w:sz w:val="24"/>
          <w:highlight w:val="none"/>
        </w:rPr>
        <w:t>合同条款履行自己的全部责任。</w:t>
      </w:r>
    </w:p>
    <w:p w14:paraId="10D9942C">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我方认可并遵守采购文件的所有规定，放弃对采购文件提出质疑的权利。</w:t>
      </w:r>
    </w:p>
    <w:p w14:paraId="51DAABE9">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如我方在投标截止期后撤回投标及中标后拒绝遵守投标承诺或拒绝在规定的时间内与采购人签订合同，我方愿接受相关处罚。</w:t>
      </w:r>
    </w:p>
    <w:p w14:paraId="636082E4">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cs="宋体"/>
          <w:bCs/>
          <w:color w:val="000000"/>
          <w:sz w:val="24"/>
          <w:highlight w:val="none"/>
        </w:rPr>
        <w:t>如果我方被确定为中标供应商，我方愿意在见证合同时按采购文件的规定缴纳履约保证金。且我方如无不可抗力，又未履行采购文件、投标文件和合同条款的，一经查实，我方愿意赔偿由此而造成的一切损失，并同意接受按采购文件的相关要求对我方</w:t>
      </w:r>
      <w:r>
        <w:rPr>
          <w:rFonts w:hint="eastAsia" w:ascii="宋体" w:hAnsi="宋体" w:cs="宋体"/>
          <w:bCs/>
          <w:color w:val="000000"/>
          <w:sz w:val="24"/>
          <w:highlight w:val="none"/>
          <w:lang w:eastAsia="zh-CN"/>
        </w:rPr>
        <w:t>进行</w:t>
      </w:r>
      <w:r>
        <w:rPr>
          <w:rFonts w:hint="eastAsia" w:ascii="宋体" w:hAnsi="宋体" w:cs="宋体"/>
          <w:bCs/>
          <w:color w:val="000000"/>
          <w:sz w:val="24"/>
          <w:highlight w:val="none"/>
        </w:rPr>
        <w:t>处理。</w:t>
      </w:r>
    </w:p>
    <w:p w14:paraId="364756E9">
      <w:pPr>
        <w:numPr>
          <w:ilvl w:val="0"/>
          <w:numId w:val="18"/>
        </w:numPr>
        <w:tabs>
          <w:tab w:val="left" w:pos="0"/>
          <w:tab w:val="left" w:pos="315"/>
          <w:tab w:val="left" w:pos="525"/>
          <w:tab w:val="left" w:pos="945"/>
          <w:tab w:val="left" w:pos="1050"/>
        </w:tabs>
        <w:spacing w:line="420" w:lineRule="exact"/>
        <w:ind w:left="0" w:firstLine="523"/>
        <w:rPr>
          <w:rFonts w:hint="eastAsia" w:ascii="宋体" w:hAnsi="宋体" w:cs="宋体"/>
          <w:bCs/>
          <w:color w:val="000000"/>
          <w:sz w:val="24"/>
          <w:highlight w:val="none"/>
        </w:rPr>
      </w:pPr>
      <w:r>
        <w:rPr>
          <w:rFonts w:hint="eastAsia" w:ascii="宋体" w:hAnsi="宋体" w:cs="宋体"/>
          <w:bCs/>
          <w:color w:val="000000"/>
          <w:sz w:val="24"/>
          <w:highlight w:val="none"/>
        </w:rPr>
        <w:t>我方绝不提供虚假材料谋取中标、绝不采取不正当手段诋毁、排挤其他供应商、绝不与采购人、其他供应商或者采购中心恶意串通、绝不向采购人、</w:t>
      </w:r>
      <w:r>
        <w:rPr>
          <w:rFonts w:hint="eastAsia" w:ascii="宋体" w:hAnsi="宋体" w:eastAsia="宋体" w:cs="宋体"/>
          <w:sz w:val="24"/>
          <w:highlight w:val="none"/>
          <w:lang w:val="en-US" w:eastAsia="zh-CN"/>
        </w:rPr>
        <w:t>采购代理机构</w:t>
      </w:r>
      <w:r>
        <w:rPr>
          <w:rFonts w:hint="eastAsia" w:ascii="宋体" w:hAnsi="宋体" w:cs="宋体"/>
          <w:bCs/>
          <w:color w:val="000000"/>
          <w:sz w:val="24"/>
          <w:highlight w:val="none"/>
        </w:rPr>
        <w:t>工作人员和评委进行商业贿赂、绝不在采购过程中与采购人进行协商谈判、绝不拒绝有关部门监督检查或提供虚假情况，如有违反，无条件接受贵方及相关管理部门的处罚。</w:t>
      </w:r>
    </w:p>
    <w:p w14:paraId="313158A0">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p>
    <w:p w14:paraId="73EF776A">
      <w:pPr>
        <w:numPr>
          <w:ilvl w:val="0"/>
          <w:numId w:val="18"/>
        </w:numPr>
        <w:tabs>
          <w:tab w:val="left" w:pos="0"/>
          <w:tab w:val="left" w:pos="315"/>
          <w:tab w:val="left" w:pos="525"/>
          <w:tab w:val="left" w:pos="945"/>
          <w:tab w:val="left" w:pos="1050"/>
        </w:tabs>
        <w:spacing w:line="420" w:lineRule="exact"/>
        <w:ind w:left="0" w:firstLine="523"/>
        <w:rPr>
          <w:rFonts w:hint="eastAsia" w:ascii="宋体" w:hAnsi="宋体" w:cs="宋体"/>
          <w:bCs/>
          <w:color w:val="000000"/>
          <w:sz w:val="24"/>
          <w:highlight w:val="none"/>
        </w:rPr>
      </w:pPr>
      <w:r>
        <w:rPr>
          <w:rFonts w:hint="eastAsia" w:ascii="宋体" w:hAnsi="宋体" w:cs="宋体"/>
          <w:bCs/>
          <w:color w:val="000000"/>
          <w:sz w:val="24"/>
          <w:highlight w:val="none"/>
        </w:rPr>
        <w:t>我方承诺不非法转包、分包。</w:t>
      </w:r>
    </w:p>
    <w:p w14:paraId="585C92C4">
      <w:pPr>
        <w:numPr>
          <w:ilvl w:val="0"/>
          <w:numId w:val="18"/>
        </w:numPr>
        <w:tabs>
          <w:tab w:val="left" w:pos="0"/>
          <w:tab w:val="left" w:pos="315"/>
          <w:tab w:val="left" w:pos="525"/>
          <w:tab w:val="left" w:pos="945"/>
          <w:tab w:val="left" w:pos="1050"/>
        </w:tabs>
        <w:spacing w:line="420" w:lineRule="exact"/>
        <w:ind w:left="0" w:firstLine="523"/>
        <w:rPr>
          <w:rFonts w:hint="eastAsia" w:ascii="宋体" w:hAnsi="宋体" w:cs="宋体"/>
          <w:bCs/>
          <w:color w:val="000000"/>
          <w:sz w:val="24"/>
          <w:highlight w:val="none"/>
        </w:rPr>
      </w:pPr>
      <w:r>
        <w:rPr>
          <w:rFonts w:hint="eastAsia" w:ascii="宋体" w:hAnsi="宋体" w:cs="宋体"/>
          <w:bCs/>
          <w:color w:val="000000"/>
          <w:sz w:val="24"/>
          <w:highlight w:val="none"/>
        </w:rPr>
        <w:t>我方不存在为本项目提供整体设计、规范编制或者项目管理、监理、检测等服务。</w:t>
      </w:r>
    </w:p>
    <w:p w14:paraId="7848D86D">
      <w:pPr>
        <w:numPr>
          <w:ilvl w:val="0"/>
          <w:numId w:val="18"/>
        </w:numPr>
        <w:tabs>
          <w:tab w:val="left" w:pos="0"/>
          <w:tab w:val="left" w:pos="315"/>
          <w:tab w:val="left" w:pos="525"/>
          <w:tab w:val="left" w:pos="945"/>
          <w:tab w:val="left" w:pos="1050"/>
        </w:tabs>
        <w:spacing w:line="420" w:lineRule="exact"/>
        <w:ind w:left="0" w:firstLine="523"/>
        <w:rPr>
          <w:rFonts w:hint="eastAsia" w:ascii="宋体" w:hAnsi="宋体" w:cs="宋体"/>
          <w:bCs/>
          <w:color w:val="000000"/>
          <w:sz w:val="24"/>
          <w:highlight w:val="none"/>
        </w:rPr>
      </w:pPr>
      <w:r>
        <w:rPr>
          <w:rFonts w:hint="eastAsia" w:ascii="宋体" w:hAnsi="宋体" w:cs="宋体"/>
          <w:bCs/>
          <w:color w:val="000000"/>
          <w:sz w:val="24"/>
          <w:highlight w:val="none"/>
        </w:rPr>
        <w:t>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6DBD3D81">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color w:val="000000"/>
          <w:sz w:val="24"/>
          <w:highlight w:val="none"/>
        </w:rPr>
      </w:pPr>
      <w:r>
        <w:rPr>
          <w:rFonts w:hint="eastAsia" w:hAnsi="宋体" w:cs="宋体"/>
          <w:bCs/>
          <w:color w:val="auto"/>
          <w:sz w:val="24"/>
          <w:highlight w:val="none"/>
        </w:rPr>
        <w:t>如果我方被确定为中标供应商，我方愿意在</w:t>
      </w:r>
      <w:r>
        <w:rPr>
          <w:rFonts w:hint="eastAsia" w:hAnsi="宋体" w:cs="宋体"/>
          <w:bCs/>
          <w:color w:val="auto"/>
          <w:sz w:val="24"/>
          <w:highlight w:val="none"/>
          <w:lang w:val="en-US" w:eastAsia="zh-CN"/>
        </w:rPr>
        <w:t>签订</w:t>
      </w:r>
      <w:r>
        <w:rPr>
          <w:rFonts w:hint="eastAsia" w:hAnsi="宋体" w:cs="宋体"/>
          <w:bCs/>
          <w:color w:val="auto"/>
          <w:sz w:val="24"/>
          <w:highlight w:val="none"/>
        </w:rPr>
        <w:t>合同时按采购文件的规定</w:t>
      </w:r>
      <w:r>
        <w:rPr>
          <w:rFonts w:hint="eastAsia" w:hAnsi="宋体" w:cs="宋体"/>
          <w:bCs/>
          <w:color w:val="auto"/>
          <w:sz w:val="24"/>
          <w:highlight w:val="none"/>
          <w:lang w:eastAsia="zh-CN"/>
        </w:rPr>
        <w:t>缴纳</w:t>
      </w:r>
      <w:r>
        <w:rPr>
          <w:rFonts w:hint="eastAsia" w:hAnsi="宋体" w:cs="宋体"/>
          <w:bCs/>
          <w:color w:val="auto"/>
          <w:sz w:val="24"/>
          <w:highlight w:val="none"/>
        </w:rPr>
        <w:t>履约保证金。</w:t>
      </w:r>
      <w:r>
        <w:rPr>
          <w:rFonts w:hint="eastAsia" w:ascii="宋体" w:hAnsi="宋体" w:cs="宋体"/>
          <w:bCs/>
          <w:color w:val="000000"/>
          <w:sz w:val="24"/>
          <w:highlight w:val="none"/>
          <w:lang w:val="en-US" w:eastAsia="zh-CN"/>
        </w:rPr>
        <w:t>若我方在主合同履行过程中发生任何违约行为，贵方有权依照合同约定及相关法律法规的规定，直接从该履约保证金中扣取相应款项，以弥补贵方因此遭受的损失，</w:t>
      </w:r>
      <w:r>
        <w:rPr>
          <w:rFonts w:hint="eastAsia" w:hAnsi="宋体" w:cs="宋体"/>
          <w:bCs/>
          <w:color w:val="auto"/>
          <w:sz w:val="24"/>
          <w:highlight w:val="none"/>
        </w:rPr>
        <w:t>并同意接受按采购文件的相关要求对我方进行的处理</w:t>
      </w:r>
      <w:r>
        <w:rPr>
          <w:rFonts w:hint="eastAsia" w:ascii="宋体" w:hAnsi="宋体" w:cs="宋体"/>
          <w:bCs/>
          <w:color w:val="000000"/>
          <w:sz w:val="24"/>
          <w:highlight w:val="none"/>
          <w:lang w:val="en-US" w:eastAsia="zh-CN"/>
        </w:rPr>
        <w:t>。</w:t>
      </w:r>
    </w:p>
    <w:p w14:paraId="00C4F032">
      <w:pPr>
        <w:spacing w:line="420" w:lineRule="exact"/>
        <w:ind w:firstLine="480"/>
        <w:rPr>
          <w:rFonts w:ascii="宋体" w:hAnsi="宋体" w:cs="宋体"/>
          <w:bCs/>
          <w:color w:val="000000"/>
          <w:sz w:val="24"/>
          <w:highlight w:val="none"/>
        </w:rPr>
      </w:pPr>
    </w:p>
    <w:p w14:paraId="14EDBEF1">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投标供应商（盖章）：</w:t>
      </w:r>
    </w:p>
    <w:p w14:paraId="6005A050">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法定代表人或法定代表人授权代表签字或盖章：</w:t>
      </w:r>
    </w:p>
    <w:p w14:paraId="029C7B4D">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电话：</w:t>
      </w:r>
    </w:p>
    <w:p w14:paraId="05E87B88">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传真：</w:t>
      </w:r>
    </w:p>
    <w:p w14:paraId="45BE93D2">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通讯地址：</w:t>
      </w:r>
    </w:p>
    <w:p w14:paraId="4E8CBAAC">
      <w:pPr>
        <w:spacing w:line="420" w:lineRule="exact"/>
        <w:ind w:firstLine="480"/>
        <w:rPr>
          <w:rFonts w:ascii="宋体" w:hAnsi="宋体" w:cs="宋体"/>
          <w:bCs/>
          <w:color w:val="000000"/>
          <w:sz w:val="24"/>
          <w:highlight w:val="none"/>
        </w:rPr>
      </w:pPr>
      <w:r>
        <w:rPr>
          <w:rFonts w:hint="eastAsia" w:ascii="宋体" w:hAnsi="宋体" w:cs="宋体"/>
          <w:bCs/>
          <w:color w:val="000000"/>
          <w:sz w:val="24"/>
          <w:highlight w:val="none"/>
        </w:rPr>
        <w:t>邮编：</w:t>
      </w:r>
    </w:p>
    <w:p w14:paraId="24B2AEA7">
      <w:pPr>
        <w:outlineLvl w:val="0"/>
        <w:rPr>
          <w:rFonts w:hint="eastAsia" w:ascii="宋体" w:hAnsi="宋体" w:cs="宋体"/>
          <w:bCs/>
          <w:color w:val="000000"/>
          <w:sz w:val="24"/>
          <w:highlight w:val="none"/>
        </w:rPr>
      </w:pPr>
    </w:p>
    <w:p w14:paraId="73524CB2">
      <w:pPr>
        <w:outlineLvl w:val="0"/>
        <w:rPr>
          <w:rFonts w:hint="eastAsia" w:ascii="宋体" w:hAnsi="宋体" w:cs="宋体"/>
          <w:bCs/>
          <w:color w:val="000000"/>
          <w:sz w:val="24"/>
          <w:highlight w:val="none"/>
        </w:rPr>
      </w:pPr>
    </w:p>
    <w:p w14:paraId="4F2CE1CF">
      <w:pPr>
        <w:outlineLvl w:val="0"/>
        <w:rPr>
          <w:rFonts w:hint="eastAsia" w:ascii="宋体" w:hAnsi="宋体" w:cs="宋体"/>
          <w:bCs/>
          <w:color w:val="000000"/>
          <w:sz w:val="24"/>
          <w:highlight w:val="none"/>
        </w:rPr>
      </w:pPr>
    </w:p>
    <w:p w14:paraId="6F43D7D3">
      <w:pPr>
        <w:outlineLvl w:val="0"/>
        <w:rPr>
          <w:rFonts w:hint="eastAsia" w:ascii="宋体" w:hAnsi="宋体" w:cs="宋体"/>
          <w:bCs/>
          <w:color w:val="000000"/>
          <w:sz w:val="24"/>
          <w:highlight w:val="none"/>
        </w:rPr>
      </w:pPr>
    </w:p>
    <w:p w14:paraId="33CE2ECF">
      <w:pPr>
        <w:outlineLvl w:val="0"/>
        <w:rPr>
          <w:rFonts w:hint="eastAsia" w:ascii="宋体" w:hAnsi="宋体" w:cs="宋体"/>
          <w:bCs/>
          <w:color w:val="000000"/>
          <w:sz w:val="24"/>
          <w:highlight w:val="none"/>
        </w:rPr>
      </w:pPr>
    </w:p>
    <w:p w14:paraId="07C91D4D">
      <w:pPr>
        <w:outlineLvl w:val="0"/>
        <w:rPr>
          <w:rFonts w:hint="eastAsia" w:ascii="宋体" w:hAnsi="宋体" w:cs="宋体"/>
          <w:bCs/>
          <w:color w:val="000000"/>
          <w:sz w:val="24"/>
          <w:highlight w:val="none"/>
        </w:rPr>
      </w:pPr>
    </w:p>
    <w:p w14:paraId="1FB91A30">
      <w:pPr>
        <w:outlineLvl w:val="0"/>
        <w:rPr>
          <w:rFonts w:hint="eastAsia" w:ascii="宋体" w:hAnsi="宋体" w:cs="宋体"/>
          <w:bCs/>
          <w:color w:val="000000"/>
          <w:sz w:val="24"/>
          <w:highlight w:val="none"/>
        </w:rPr>
      </w:pPr>
    </w:p>
    <w:p w14:paraId="5CAFF170">
      <w:pPr>
        <w:outlineLvl w:val="0"/>
        <w:rPr>
          <w:rFonts w:hint="eastAsia" w:ascii="宋体" w:hAnsi="宋体" w:cs="宋体"/>
          <w:bCs/>
          <w:color w:val="000000"/>
          <w:sz w:val="24"/>
          <w:highlight w:val="none"/>
        </w:rPr>
      </w:pPr>
    </w:p>
    <w:p w14:paraId="71564423">
      <w:pPr>
        <w:outlineLvl w:val="0"/>
        <w:rPr>
          <w:rFonts w:hint="eastAsia" w:ascii="宋体" w:hAnsi="宋体" w:cs="宋体"/>
          <w:bCs/>
          <w:color w:val="000000"/>
          <w:sz w:val="24"/>
          <w:highlight w:val="none"/>
        </w:rPr>
      </w:pPr>
    </w:p>
    <w:p w14:paraId="557473D9">
      <w:pPr>
        <w:outlineLvl w:val="0"/>
        <w:rPr>
          <w:rFonts w:hint="eastAsia" w:ascii="宋体" w:hAnsi="宋体" w:cs="宋体"/>
          <w:bCs/>
          <w:color w:val="000000"/>
          <w:sz w:val="24"/>
          <w:highlight w:val="none"/>
        </w:rPr>
      </w:pPr>
    </w:p>
    <w:p w14:paraId="77834C5C">
      <w:pPr>
        <w:outlineLvl w:val="0"/>
        <w:rPr>
          <w:rFonts w:hint="eastAsia" w:ascii="宋体" w:hAnsi="宋体" w:cs="宋体"/>
          <w:bCs/>
          <w:color w:val="000000"/>
          <w:sz w:val="24"/>
          <w:highlight w:val="none"/>
        </w:rPr>
      </w:pPr>
    </w:p>
    <w:p w14:paraId="12CFDE3A">
      <w:pPr>
        <w:outlineLvl w:val="0"/>
        <w:rPr>
          <w:rFonts w:hint="eastAsia" w:ascii="宋体" w:hAnsi="宋体" w:cs="宋体"/>
          <w:bCs/>
          <w:color w:val="000000"/>
          <w:sz w:val="24"/>
          <w:highlight w:val="none"/>
        </w:rPr>
      </w:pPr>
    </w:p>
    <w:p w14:paraId="20D5BE2F">
      <w:pPr>
        <w:outlineLvl w:val="0"/>
        <w:rPr>
          <w:rFonts w:hint="eastAsia" w:ascii="宋体" w:hAnsi="宋体" w:cs="宋体"/>
          <w:bCs/>
          <w:color w:val="000000"/>
          <w:sz w:val="24"/>
          <w:highlight w:val="none"/>
        </w:rPr>
      </w:pPr>
    </w:p>
    <w:p w14:paraId="03959C1D">
      <w:pPr>
        <w:outlineLvl w:val="0"/>
        <w:rPr>
          <w:rFonts w:hint="eastAsia" w:ascii="宋体" w:hAnsi="宋体" w:cs="宋体"/>
          <w:bCs/>
          <w:color w:val="000000"/>
          <w:sz w:val="24"/>
          <w:highlight w:val="none"/>
        </w:rPr>
      </w:pPr>
    </w:p>
    <w:p w14:paraId="3865B57F">
      <w:pPr>
        <w:outlineLvl w:val="0"/>
        <w:rPr>
          <w:rFonts w:hint="eastAsia" w:ascii="宋体" w:hAnsi="宋体" w:cs="宋体"/>
          <w:bCs/>
          <w:color w:val="000000"/>
          <w:sz w:val="24"/>
          <w:highlight w:val="none"/>
        </w:rPr>
      </w:pPr>
    </w:p>
    <w:p w14:paraId="39DEFBAC">
      <w:pPr>
        <w:outlineLvl w:val="0"/>
        <w:rPr>
          <w:rFonts w:ascii="宋体" w:hAnsi="宋体" w:cs="宋体"/>
          <w:bCs/>
          <w:color w:val="000000"/>
          <w:sz w:val="28"/>
          <w:szCs w:val="28"/>
          <w:highlight w:val="none"/>
        </w:rPr>
      </w:pPr>
      <w:r>
        <w:rPr>
          <w:rFonts w:hint="eastAsia" w:ascii="宋体" w:hAnsi="宋体" w:cs="宋体"/>
          <w:bCs/>
          <w:color w:val="000000"/>
          <w:sz w:val="24"/>
          <w:highlight w:val="none"/>
        </w:rPr>
        <w:t>（二）（投标供应商）关于资格的声明函（格式）：</w:t>
      </w:r>
    </w:p>
    <w:p w14:paraId="1E7B323A">
      <w:pPr>
        <w:rPr>
          <w:rFonts w:ascii="宋体" w:hAnsi="宋体" w:cs="宋体"/>
          <w:bCs/>
          <w:color w:val="000000"/>
          <w:sz w:val="36"/>
          <w:highlight w:val="none"/>
        </w:rPr>
      </w:pPr>
    </w:p>
    <w:p w14:paraId="52E64A8D">
      <w:pPr>
        <w:spacing w:line="360" w:lineRule="auto"/>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关于资格的声明函</w:t>
      </w:r>
    </w:p>
    <w:p w14:paraId="44198360">
      <w:pPr>
        <w:rPr>
          <w:rFonts w:ascii="宋体" w:hAnsi="宋体" w:cs="宋体"/>
          <w:bCs/>
          <w:color w:val="000000"/>
          <w:sz w:val="24"/>
          <w:highlight w:val="none"/>
        </w:rPr>
      </w:pPr>
      <w:r>
        <w:rPr>
          <w:rFonts w:hint="eastAsia" w:ascii="宋体" w:hAnsi="宋体" w:cs="宋体"/>
          <w:bCs/>
          <w:color w:val="000000"/>
          <w:sz w:val="24"/>
          <w:highlight w:val="none"/>
        </w:rPr>
        <w:t>项目编号：</w:t>
      </w:r>
    </w:p>
    <w:p w14:paraId="3C218F3D">
      <w:pPr>
        <w:spacing w:line="46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致：</w:t>
      </w:r>
      <w:r>
        <w:rPr>
          <w:rFonts w:hint="eastAsia" w:ascii="宋体" w:hAnsi="宋体" w:cs="宋体"/>
          <w:bCs/>
          <w:color w:val="000000"/>
          <w:sz w:val="24"/>
          <w:highlight w:val="none"/>
          <w:u w:val="single"/>
          <w:lang w:eastAsia="zh-CN"/>
        </w:rPr>
        <w:t>无锡彰誉技术咨询有限公司</w:t>
      </w:r>
    </w:p>
    <w:p w14:paraId="79BE3461">
      <w:pPr>
        <w:spacing w:line="460" w:lineRule="exact"/>
        <w:ind w:firstLine="480"/>
        <w:rPr>
          <w:rFonts w:ascii="宋体" w:hAnsi="宋体" w:cs="宋体"/>
          <w:bCs/>
          <w:color w:val="000000"/>
          <w:sz w:val="24"/>
          <w:highlight w:val="none"/>
        </w:rPr>
      </w:pPr>
      <w:r>
        <w:rPr>
          <w:rFonts w:hint="eastAsia" w:ascii="宋体" w:hAnsi="宋体" w:cs="宋体"/>
          <w:bCs/>
          <w:color w:val="000000"/>
          <w:sz w:val="24"/>
          <w:highlight w:val="none"/>
        </w:rPr>
        <w:t>我公司（单位）愿针对本次项目进行投标。</w:t>
      </w:r>
    </w:p>
    <w:p w14:paraId="38235A7A">
      <w:pPr>
        <w:spacing w:line="460" w:lineRule="exact"/>
        <w:ind w:firstLine="480"/>
        <w:rPr>
          <w:rFonts w:ascii="宋体" w:hAnsi="宋体" w:cs="宋体"/>
          <w:color w:val="000000"/>
          <w:sz w:val="24"/>
          <w:highlight w:val="none"/>
        </w:rPr>
      </w:pPr>
      <w:r>
        <w:rPr>
          <w:rFonts w:hint="eastAsia" w:ascii="宋体" w:hAnsi="宋体" w:cs="宋体"/>
          <w:color w:val="000000"/>
          <w:sz w:val="24"/>
          <w:highlight w:val="none"/>
        </w:rPr>
        <w:t>我公司符合《中华人民共和国政府采购法》第二十二条的规定，在此郑重承诺具备以下条件：</w:t>
      </w:r>
    </w:p>
    <w:p w14:paraId="5F23E36D">
      <w:pPr>
        <w:spacing w:line="460" w:lineRule="exact"/>
        <w:ind w:firstLine="480"/>
        <w:rPr>
          <w:rFonts w:ascii="宋体" w:hAnsi="宋体" w:cs="宋体"/>
          <w:color w:val="000000"/>
          <w:sz w:val="24"/>
          <w:highlight w:val="none"/>
        </w:rPr>
      </w:pPr>
      <w:r>
        <w:rPr>
          <w:rFonts w:hint="eastAsia" w:ascii="宋体" w:hAnsi="宋体" w:cs="宋体"/>
          <w:color w:val="000000"/>
          <w:sz w:val="24"/>
          <w:highlight w:val="none"/>
        </w:rPr>
        <w:t>（一）具有独立承担民事责任的能力；</w:t>
      </w:r>
    </w:p>
    <w:p w14:paraId="42C020ED">
      <w:pPr>
        <w:spacing w:line="460" w:lineRule="exact"/>
        <w:ind w:firstLine="480"/>
        <w:rPr>
          <w:rFonts w:ascii="宋体" w:hAnsi="宋体" w:cs="宋体"/>
          <w:color w:val="000000"/>
          <w:sz w:val="24"/>
          <w:highlight w:val="none"/>
        </w:rPr>
      </w:pPr>
      <w:r>
        <w:rPr>
          <w:rFonts w:hint="eastAsia" w:ascii="宋体" w:hAnsi="宋体" w:cs="宋体"/>
          <w:color w:val="000000"/>
          <w:sz w:val="24"/>
          <w:highlight w:val="none"/>
        </w:rPr>
        <w:t>（二）具有良好的商业信誉和健全的财务会计制度；</w:t>
      </w:r>
    </w:p>
    <w:p w14:paraId="1357BE4C">
      <w:pPr>
        <w:spacing w:line="460" w:lineRule="exact"/>
        <w:ind w:firstLine="480"/>
        <w:rPr>
          <w:rFonts w:ascii="宋体" w:hAnsi="宋体" w:cs="宋体"/>
          <w:color w:val="000000"/>
          <w:sz w:val="24"/>
          <w:highlight w:val="none"/>
        </w:rPr>
      </w:pPr>
      <w:r>
        <w:rPr>
          <w:rFonts w:hint="eastAsia" w:ascii="宋体" w:hAnsi="宋体" w:cs="宋体"/>
          <w:color w:val="000000"/>
          <w:sz w:val="24"/>
          <w:highlight w:val="none"/>
        </w:rPr>
        <w:t>（三）具有履行合同所必需的设备和专业技术能力；</w:t>
      </w:r>
    </w:p>
    <w:p w14:paraId="76359BED">
      <w:pPr>
        <w:spacing w:line="460" w:lineRule="exact"/>
        <w:ind w:firstLine="480"/>
        <w:rPr>
          <w:rFonts w:ascii="宋体" w:hAnsi="宋体" w:cs="宋体"/>
          <w:color w:val="000000"/>
          <w:sz w:val="24"/>
          <w:highlight w:val="none"/>
        </w:rPr>
      </w:pPr>
      <w:r>
        <w:rPr>
          <w:rFonts w:hint="eastAsia" w:ascii="宋体" w:hAnsi="宋体" w:cs="宋体"/>
          <w:color w:val="000000"/>
          <w:sz w:val="24"/>
          <w:highlight w:val="none"/>
        </w:rPr>
        <w:t>（四）有依法缴纳税收和社会保障资金的良好记录；</w:t>
      </w:r>
    </w:p>
    <w:p w14:paraId="45FF4B4A">
      <w:pPr>
        <w:spacing w:line="460" w:lineRule="exact"/>
        <w:ind w:firstLine="480"/>
        <w:rPr>
          <w:rFonts w:ascii="宋体" w:hAnsi="宋体" w:cs="宋体"/>
          <w:color w:val="000000"/>
          <w:sz w:val="24"/>
          <w:highlight w:val="none"/>
        </w:rPr>
      </w:pPr>
      <w:r>
        <w:rPr>
          <w:rFonts w:hint="eastAsia" w:ascii="宋体" w:hAnsi="宋体" w:cs="宋体"/>
          <w:color w:val="000000"/>
          <w:sz w:val="24"/>
          <w:highlight w:val="none"/>
        </w:rPr>
        <w:t>（五）近三年内，在经营活动中没有重大违法记录；</w:t>
      </w:r>
    </w:p>
    <w:p w14:paraId="7C3A501A">
      <w:pPr>
        <w:spacing w:line="460" w:lineRule="exact"/>
        <w:ind w:firstLine="480"/>
        <w:rPr>
          <w:rFonts w:ascii="宋体" w:hAnsi="宋体" w:cs="宋体"/>
          <w:bCs/>
          <w:color w:val="000000"/>
          <w:sz w:val="24"/>
          <w:highlight w:val="none"/>
        </w:rPr>
      </w:pPr>
      <w:r>
        <w:rPr>
          <w:rFonts w:hint="eastAsia" w:ascii="宋体" w:hAnsi="宋体" w:cs="宋体"/>
          <w:bCs/>
          <w:color w:val="000000"/>
          <w:sz w:val="24"/>
          <w:highlight w:val="none"/>
        </w:rPr>
        <w:t>（六）投标文件中所有关于投标资格的文件、证明、陈述均是真实的、准确的。</w:t>
      </w:r>
    </w:p>
    <w:p w14:paraId="2FD0D736">
      <w:pPr>
        <w:spacing w:line="460" w:lineRule="exact"/>
        <w:ind w:firstLine="480"/>
        <w:rPr>
          <w:rFonts w:ascii="宋体" w:hAnsi="宋体" w:cs="宋体"/>
          <w:bCs/>
          <w:color w:val="000000"/>
          <w:sz w:val="24"/>
          <w:highlight w:val="none"/>
        </w:rPr>
      </w:pPr>
      <w:r>
        <w:rPr>
          <w:rFonts w:hint="eastAsia" w:ascii="宋体" w:hAnsi="宋体" w:cs="宋体"/>
          <w:bCs/>
          <w:color w:val="000000"/>
          <w:sz w:val="24"/>
          <w:highlight w:val="none"/>
        </w:rPr>
        <w:t>若有违背，我公司（单位）愿意承担由此而产生的一切后果。</w:t>
      </w:r>
    </w:p>
    <w:p w14:paraId="3EB30F68">
      <w:pPr>
        <w:spacing w:line="460" w:lineRule="exact"/>
        <w:rPr>
          <w:rFonts w:ascii="宋体" w:hAnsi="宋体" w:cs="宋体"/>
          <w:bCs/>
          <w:color w:val="000000"/>
          <w:sz w:val="24"/>
          <w:highlight w:val="none"/>
        </w:rPr>
      </w:pPr>
    </w:p>
    <w:p w14:paraId="0D335857">
      <w:pPr>
        <w:pStyle w:val="476"/>
        <w:spacing w:line="460" w:lineRule="exact"/>
        <w:rPr>
          <w:rFonts w:ascii="宋体" w:hAnsi="宋体" w:cs="宋体"/>
          <w:bCs/>
          <w:color w:val="000000"/>
          <w:sz w:val="24"/>
          <w:highlight w:val="none"/>
        </w:rPr>
      </w:pPr>
    </w:p>
    <w:p w14:paraId="4A848053">
      <w:pPr>
        <w:pStyle w:val="476"/>
        <w:spacing w:line="460" w:lineRule="exact"/>
        <w:rPr>
          <w:rFonts w:ascii="宋体" w:hAnsi="宋体" w:cs="宋体"/>
          <w:bCs/>
          <w:color w:val="000000"/>
          <w:sz w:val="24"/>
          <w:highlight w:val="none"/>
        </w:rPr>
      </w:pPr>
    </w:p>
    <w:p w14:paraId="42CED745">
      <w:pPr>
        <w:pStyle w:val="476"/>
        <w:spacing w:line="460" w:lineRule="exact"/>
        <w:rPr>
          <w:rFonts w:ascii="宋体" w:hAnsi="宋体" w:cs="宋体"/>
          <w:bCs/>
          <w:color w:val="000000"/>
          <w:sz w:val="24"/>
          <w:highlight w:val="none"/>
        </w:rPr>
      </w:pPr>
    </w:p>
    <w:p w14:paraId="46CCA1CC">
      <w:pPr>
        <w:spacing w:line="460" w:lineRule="exact"/>
        <w:rPr>
          <w:rFonts w:ascii="宋体" w:hAnsi="宋体" w:cs="宋体"/>
          <w:bCs/>
          <w:color w:val="000000"/>
          <w:sz w:val="24"/>
          <w:highlight w:val="none"/>
        </w:rPr>
      </w:pPr>
      <w:r>
        <w:rPr>
          <w:rFonts w:hint="eastAsia" w:ascii="宋体" w:hAnsi="宋体" w:cs="宋体"/>
          <w:bCs/>
          <w:color w:val="000000"/>
          <w:sz w:val="24"/>
          <w:highlight w:val="none"/>
        </w:rPr>
        <w:t>投标供应商（盖章）：</w:t>
      </w:r>
    </w:p>
    <w:p w14:paraId="2DA258D4">
      <w:pPr>
        <w:spacing w:line="460" w:lineRule="exact"/>
        <w:rPr>
          <w:rFonts w:ascii="宋体" w:hAnsi="宋体" w:cs="宋体"/>
          <w:bCs/>
          <w:color w:val="000000"/>
          <w:sz w:val="24"/>
          <w:highlight w:val="none"/>
        </w:rPr>
      </w:pPr>
      <w:r>
        <w:rPr>
          <w:rFonts w:hint="eastAsia" w:ascii="宋体" w:hAnsi="宋体" w:cs="宋体"/>
          <w:bCs/>
          <w:color w:val="000000"/>
          <w:sz w:val="24"/>
          <w:highlight w:val="none"/>
        </w:rPr>
        <w:t>法定代表人或法定代表人授权代表签字或盖章：</w:t>
      </w:r>
    </w:p>
    <w:p w14:paraId="15563D69">
      <w:pPr>
        <w:spacing w:line="460" w:lineRule="exact"/>
        <w:rPr>
          <w:rFonts w:ascii="宋体" w:hAnsi="宋体" w:cs="宋体"/>
          <w:bCs/>
          <w:color w:val="000000"/>
          <w:sz w:val="24"/>
          <w:highlight w:val="none"/>
        </w:rPr>
      </w:pPr>
      <w:r>
        <w:rPr>
          <w:rFonts w:hint="eastAsia" w:ascii="宋体" w:hAnsi="宋体" w:cs="宋体"/>
          <w:bCs/>
          <w:color w:val="000000"/>
          <w:sz w:val="24"/>
          <w:highlight w:val="none"/>
        </w:rPr>
        <w:t>日期：</w:t>
      </w:r>
    </w:p>
    <w:p w14:paraId="3EDEA41F">
      <w:pPr>
        <w:ind w:firstLine="480"/>
        <w:outlineLvl w:val="0"/>
        <w:rPr>
          <w:rFonts w:ascii="宋体" w:hAnsi="宋体" w:cs="宋体"/>
          <w:bCs/>
          <w:color w:val="000000"/>
          <w:sz w:val="24"/>
          <w:highlight w:val="none"/>
        </w:rPr>
      </w:pPr>
    </w:p>
    <w:p w14:paraId="6B66CDAE">
      <w:pPr>
        <w:ind w:firstLine="480"/>
        <w:outlineLvl w:val="0"/>
        <w:rPr>
          <w:rFonts w:ascii="宋体" w:hAnsi="宋体" w:cs="宋体"/>
          <w:bCs/>
          <w:color w:val="000000"/>
          <w:sz w:val="24"/>
          <w:highlight w:val="none"/>
        </w:rPr>
      </w:pPr>
    </w:p>
    <w:p w14:paraId="50B9007A">
      <w:pPr>
        <w:ind w:firstLine="480"/>
        <w:outlineLvl w:val="0"/>
        <w:rPr>
          <w:rFonts w:ascii="宋体" w:hAnsi="宋体" w:cs="宋体"/>
          <w:bCs/>
          <w:color w:val="000000"/>
          <w:sz w:val="24"/>
          <w:highlight w:val="none"/>
        </w:rPr>
      </w:pPr>
    </w:p>
    <w:p w14:paraId="51F174D1">
      <w:pPr>
        <w:ind w:firstLine="480"/>
        <w:outlineLvl w:val="0"/>
        <w:rPr>
          <w:rFonts w:ascii="宋体" w:hAnsi="宋体" w:cs="宋体"/>
          <w:bCs/>
          <w:color w:val="000000"/>
          <w:sz w:val="24"/>
          <w:highlight w:val="none"/>
        </w:rPr>
      </w:pPr>
    </w:p>
    <w:p w14:paraId="3968D840">
      <w:pPr>
        <w:ind w:firstLine="480"/>
        <w:outlineLvl w:val="0"/>
        <w:rPr>
          <w:rFonts w:ascii="宋体" w:hAnsi="宋体" w:cs="宋体"/>
          <w:bCs/>
          <w:color w:val="000000"/>
          <w:sz w:val="24"/>
          <w:highlight w:val="none"/>
        </w:rPr>
      </w:pPr>
    </w:p>
    <w:p w14:paraId="61FD113D">
      <w:pPr>
        <w:pStyle w:val="245"/>
        <w:rPr>
          <w:rFonts w:ascii="宋体" w:hAnsi="宋体" w:cs="宋体"/>
          <w:bCs/>
          <w:color w:val="000000"/>
          <w:sz w:val="24"/>
          <w:highlight w:val="none"/>
        </w:rPr>
      </w:pPr>
    </w:p>
    <w:p w14:paraId="078198E7">
      <w:pPr>
        <w:pStyle w:val="245"/>
        <w:rPr>
          <w:rFonts w:ascii="宋体" w:hAnsi="宋体" w:cs="宋体"/>
          <w:bCs/>
          <w:color w:val="000000"/>
          <w:sz w:val="24"/>
          <w:highlight w:val="none"/>
        </w:rPr>
      </w:pPr>
    </w:p>
    <w:p w14:paraId="6DDA8823">
      <w:pPr>
        <w:pStyle w:val="245"/>
        <w:rPr>
          <w:rFonts w:ascii="宋体" w:hAnsi="宋体" w:cs="宋体"/>
          <w:bCs/>
          <w:color w:val="000000"/>
          <w:sz w:val="24"/>
          <w:highlight w:val="none"/>
        </w:rPr>
      </w:pPr>
    </w:p>
    <w:p w14:paraId="33A99075">
      <w:pPr>
        <w:pStyle w:val="245"/>
        <w:rPr>
          <w:rFonts w:ascii="宋体" w:hAnsi="宋体" w:cs="宋体"/>
          <w:bCs/>
          <w:color w:val="000000"/>
          <w:sz w:val="24"/>
          <w:highlight w:val="none"/>
        </w:rPr>
      </w:pPr>
    </w:p>
    <w:p w14:paraId="6723DB05">
      <w:pPr>
        <w:rPr>
          <w:rFonts w:ascii="宋体" w:hAnsi="宋体" w:cs="宋体"/>
          <w:bCs/>
          <w:color w:val="000000"/>
          <w:sz w:val="24"/>
          <w:highlight w:val="none"/>
        </w:rPr>
      </w:pPr>
    </w:p>
    <w:p w14:paraId="0D49CE72">
      <w:pPr>
        <w:rPr>
          <w:rFonts w:ascii="宋体" w:hAnsi="宋体" w:cs="宋体"/>
          <w:bCs/>
          <w:color w:val="000000"/>
          <w:sz w:val="24"/>
          <w:highlight w:val="none"/>
        </w:rPr>
      </w:pPr>
    </w:p>
    <w:p w14:paraId="3F7A44DB">
      <w:pPr>
        <w:rPr>
          <w:rFonts w:ascii="宋体" w:hAnsi="宋体" w:cs="宋体"/>
          <w:bCs/>
          <w:color w:val="000000"/>
          <w:sz w:val="24"/>
          <w:highlight w:val="none"/>
        </w:rPr>
      </w:pPr>
    </w:p>
    <w:p w14:paraId="5795662F">
      <w:pPr>
        <w:rPr>
          <w:rFonts w:ascii="宋体" w:hAnsi="宋体" w:cs="宋体"/>
          <w:bCs/>
          <w:color w:val="000000"/>
          <w:sz w:val="24"/>
          <w:highlight w:val="none"/>
        </w:rPr>
      </w:pPr>
    </w:p>
    <w:p w14:paraId="469BB0A6">
      <w:pPr>
        <w:rPr>
          <w:rFonts w:ascii="宋体" w:hAnsi="宋体" w:cs="宋体"/>
          <w:bCs/>
          <w:color w:val="000000"/>
          <w:sz w:val="32"/>
          <w:szCs w:val="32"/>
          <w:highlight w:val="none"/>
        </w:rPr>
      </w:pPr>
      <w:r>
        <w:rPr>
          <w:rFonts w:hint="eastAsia" w:ascii="宋体" w:hAnsi="宋体" w:cs="宋体"/>
          <w:bCs/>
          <w:color w:val="000000"/>
          <w:sz w:val="24"/>
          <w:highlight w:val="none"/>
        </w:rPr>
        <w:t>（三）</w:t>
      </w:r>
      <w:r>
        <w:rPr>
          <w:rFonts w:hint="eastAsia" w:ascii="宋体" w:hAnsi="宋体" w:cs="宋体"/>
          <w:color w:val="000000"/>
          <w:sz w:val="24"/>
          <w:highlight w:val="none"/>
        </w:rPr>
        <w:t>（投标供应商）法定代表人授权委托书（格式）：</w:t>
      </w:r>
    </w:p>
    <w:p w14:paraId="3E797102">
      <w:pPr>
        <w:spacing w:line="360" w:lineRule="auto"/>
        <w:jc w:val="center"/>
        <w:rPr>
          <w:rFonts w:hint="eastAsia" w:ascii="宋体" w:hAnsi="宋体" w:cs="宋体"/>
          <w:b/>
          <w:bCs/>
          <w:color w:val="000000"/>
          <w:sz w:val="30"/>
          <w:szCs w:val="30"/>
          <w:highlight w:val="none"/>
        </w:rPr>
      </w:pPr>
    </w:p>
    <w:p w14:paraId="2C34C018">
      <w:pPr>
        <w:spacing w:line="360" w:lineRule="auto"/>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法定代表人授权委托书</w:t>
      </w:r>
    </w:p>
    <w:p w14:paraId="0BCC67D8">
      <w:pPr>
        <w:rPr>
          <w:rFonts w:ascii="宋体" w:hAnsi="宋体" w:cs="宋体"/>
          <w:bCs/>
          <w:color w:val="000000"/>
          <w:sz w:val="24"/>
          <w:highlight w:val="none"/>
        </w:rPr>
      </w:pPr>
      <w:r>
        <w:rPr>
          <w:rFonts w:hint="eastAsia" w:ascii="宋体" w:hAnsi="宋体" w:cs="宋体"/>
          <w:bCs/>
          <w:color w:val="000000"/>
          <w:sz w:val="24"/>
          <w:highlight w:val="none"/>
        </w:rPr>
        <w:t>项目编号：</w:t>
      </w:r>
    </w:p>
    <w:p w14:paraId="735655DE">
      <w:pPr>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致：</w:t>
      </w:r>
      <w:r>
        <w:rPr>
          <w:rFonts w:hint="eastAsia" w:ascii="宋体" w:hAnsi="宋体" w:cs="宋体"/>
          <w:bCs/>
          <w:color w:val="000000"/>
          <w:sz w:val="24"/>
          <w:highlight w:val="none"/>
          <w:u w:val="single"/>
          <w:lang w:eastAsia="zh-CN"/>
        </w:rPr>
        <w:t>无锡彰誉技术咨询有限公司</w:t>
      </w:r>
    </w:p>
    <w:p w14:paraId="35B8B4A7">
      <w:pPr>
        <w:rPr>
          <w:rFonts w:ascii="宋体" w:hAnsi="宋体" w:cs="宋体"/>
          <w:bCs/>
          <w:color w:val="000000"/>
          <w:sz w:val="24"/>
          <w:highlight w:val="none"/>
        </w:rPr>
      </w:pPr>
    </w:p>
    <w:p w14:paraId="5060E2CC">
      <w:pPr>
        <w:ind w:firstLine="1920"/>
        <w:rPr>
          <w:rFonts w:ascii="宋体" w:hAnsi="宋体" w:cs="宋体"/>
          <w:bCs/>
          <w:color w:val="000000"/>
          <w:sz w:val="24"/>
          <w:highlight w:val="none"/>
        </w:rPr>
      </w:pPr>
      <w:r>
        <w:rPr>
          <w:rFonts w:hint="eastAsia" w:ascii="宋体" w:hAnsi="宋体" w:cs="宋体"/>
          <w:bCs/>
          <w:color w:val="000000"/>
          <w:sz w:val="24"/>
          <w:highlight w:val="none"/>
        </w:rPr>
        <w:t>（供应商名称）系中华人民共和国合法企业，特授权代表我公司（单位）全权办理针对本项目的投标、参与开标、评标、签约等具体工作，并签署全部有关的文件、协议及合同。</w:t>
      </w:r>
    </w:p>
    <w:p w14:paraId="27EBF74B">
      <w:pPr>
        <w:ind w:firstLine="480"/>
        <w:rPr>
          <w:rFonts w:ascii="宋体" w:hAnsi="宋体" w:cs="宋体"/>
          <w:bCs/>
          <w:color w:val="000000"/>
          <w:sz w:val="24"/>
          <w:highlight w:val="none"/>
        </w:rPr>
      </w:pPr>
      <w:r>
        <w:rPr>
          <w:rFonts w:hint="eastAsia" w:ascii="宋体" w:hAnsi="宋体" w:cs="宋体"/>
          <w:bCs/>
          <w:color w:val="000000"/>
          <w:sz w:val="24"/>
          <w:highlight w:val="none"/>
        </w:rPr>
        <w:t>我公司（单位）对授权代表的签名负全部责任。</w:t>
      </w:r>
    </w:p>
    <w:p w14:paraId="526FEF0A">
      <w:pPr>
        <w:ind w:firstLine="480"/>
        <w:rPr>
          <w:rFonts w:ascii="宋体" w:hAnsi="宋体" w:cs="宋体"/>
          <w:bCs/>
          <w:color w:val="000000"/>
          <w:sz w:val="24"/>
          <w:highlight w:val="none"/>
        </w:rPr>
      </w:pPr>
      <w:r>
        <w:rPr>
          <w:rFonts w:hint="eastAsia" w:ascii="宋体" w:hAnsi="宋体" w:cs="宋体"/>
          <w:bCs/>
          <w:color w:val="000000"/>
          <w:sz w:val="24"/>
          <w:highlight w:val="none"/>
        </w:rPr>
        <w:t>在撤销授权的书面通知送达你处以前，本授权书一直有效，授权代表签署的所有文件（在授权书有效期内签署的）不因授权的撤销而失效。</w:t>
      </w:r>
    </w:p>
    <w:p w14:paraId="67C98B18">
      <w:pPr>
        <w:ind w:firstLine="480"/>
        <w:rPr>
          <w:rFonts w:ascii="宋体" w:hAnsi="宋体" w:cs="宋体"/>
          <w:bCs/>
          <w:color w:val="000000"/>
          <w:sz w:val="24"/>
          <w:highlight w:val="none"/>
        </w:rPr>
      </w:pPr>
      <w:r>
        <w:rPr>
          <w:rFonts w:hint="eastAsia" w:ascii="宋体" w:hAnsi="宋体" w:cs="宋体"/>
          <w:bCs/>
          <w:color w:val="000000"/>
          <w:sz w:val="24"/>
          <w:highlight w:val="none"/>
        </w:rPr>
        <w:t>授权代表情况：</w:t>
      </w:r>
    </w:p>
    <w:p w14:paraId="38045403">
      <w:pPr>
        <w:ind w:firstLine="480"/>
        <w:rPr>
          <w:rFonts w:ascii="宋体" w:hAnsi="宋体" w:cs="宋体"/>
          <w:bCs/>
          <w:color w:val="000000"/>
          <w:sz w:val="24"/>
          <w:highlight w:val="none"/>
        </w:rPr>
      </w:pPr>
      <w:r>
        <w:rPr>
          <w:rFonts w:hint="eastAsia" w:ascii="宋体" w:hAnsi="宋体" w:cs="宋体"/>
          <w:bCs/>
          <w:color w:val="000000"/>
          <w:sz w:val="24"/>
          <w:highlight w:val="none"/>
        </w:rPr>
        <w:t>姓名：                        性别：</w:t>
      </w:r>
    </w:p>
    <w:p w14:paraId="58EAB768">
      <w:pPr>
        <w:ind w:firstLine="480"/>
        <w:rPr>
          <w:rFonts w:ascii="宋体" w:hAnsi="宋体" w:cs="宋体"/>
          <w:bCs/>
          <w:color w:val="000000"/>
          <w:sz w:val="24"/>
          <w:highlight w:val="none"/>
        </w:rPr>
      </w:pPr>
      <w:r>
        <w:rPr>
          <w:rFonts w:hint="eastAsia" w:ascii="宋体" w:hAnsi="宋体" w:cs="宋体"/>
          <w:bCs/>
          <w:color w:val="000000"/>
          <w:sz w:val="24"/>
          <w:highlight w:val="none"/>
        </w:rPr>
        <w:t>身份证件号码：                电话：</w:t>
      </w:r>
    </w:p>
    <w:p w14:paraId="77EFAFFC">
      <w:pPr>
        <w:ind w:firstLine="480"/>
        <w:rPr>
          <w:rFonts w:ascii="宋体" w:hAnsi="宋体" w:cs="宋体"/>
          <w:bCs/>
          <w:color w:val="000000"/>
          <w:sz w:val="24"/>
          <w:highlight w:val="none"/>
        </w:rPr>
      </w:pPr>
      <w:r>
        <w:rPr>
          <w:rFonts w:hint="eastAsia" w:ascii="宋体" w:hAnsi="宋体" w:cs="宋体"/>
          <w:bCs/>
          <w:color w:val="000000"/>
          <w:sz w:val="24"/>
          <w:highlight w:val="none"/>
        </w:rPr>
        <w:t>授权代表（签字或盖章）：</w:t>
      </w:r>
    </w:p>
    <w:p w14:paraId="15CBA602">
      <w:pPr>
        <w:ind w:firstLine="480"/>
        <w:rPr>
          <w:rFonts w:ascii="宋体" w:hAnsi="宋体" w:cs="宋体"/>
          <w:bCs/>
          <w:color w:val="000000"/>
          <w:sz w:val="24"/>
          <w:highlight w:val="none"/>
        </w:rPr>
      </w:pPr>
    </w:p>
    <w:p w14:paraId="410B658E">
      <w:pPr>
        <w:ind w:firstLine="4080"/>
        <w:rPr>
          <w:rFonts w:ascii="宋体" w:hAnsi="宋体" w:cs="宋体"/>
          <w:bCs/>
          <w:color w:val="000000"/>
          <w:sz w:val="24"/>
          <w:highlight w:val="none"/>
        </w:rPr>
      </w:pPr>
      <w:r>
        <w:rPr>
          <w:rFonts w:hint="eastAsia" w:ascii="宋体" w:hAnsi="宋体" w:cs="宋体"/>
          <w:bCs/>
          <w:color w:val="000000"/>
          <w:sz w:val="24"/>
          <w:highlight w:val="none"/>
        </w:rPr>
        <w:t>单位名称（盖章）：</w:t>
      </w:r>
    </w:p>
    <w:p w14:paraId="3CCF478A">
      <w:pPr>
        <w:ind w:firstLine="4080"/>
        <w:rPr>
          <w:rFonts w:ascii="宋体" w:hAnsi="宋体" w:cs="宋体"/>
          <w:bCs/>
          <w:color w:val="000000"/>
          <w:sz w:val="24"/>
          <w:highlight w:val="none"/>
        </w:rPr>
      </w:pPr>
      <w:r>
        <w:rPr>
          <w:rFonts w:hint="eastAsia" w:ascii="宋体" w:hAnsi="宋体" w:cs="宋体"/>
          <w:bCs/>
          <w:color w:val="000000"/>
          <w:sz w:val="24"/>
          <w:highlight w:val="none"/>
        </w:rPr>
        <w:t>法定代表人（签字或盖章）：</w:t>
      </w:r>
    </w:p>
    <w:p w14:paraId="57D87FD2">
      <w:pPr>
        <w:ind w:firstLine="4080"/>
        <w:rPr>
          <w:rFonts w:ascii="宋体" w:hAnsi="宋体" w:cs="宋体"/>
          <w:bCs/>
          <w:color w:val="000000"/>
          <w:sz w:val="24"/>
          <w:highlight w:val="none"/>
        </w:rPr>
      </w:pPr>
      <w:r>
        <w:rPr>
          <w:rFonts w:hint="eastAsia" w:ascii="宋体" w:hAnsi="宋体" w:cs="宋体"/>
          <w:bCs/>
          <w:color w:val="000000"/>
          <w:sz w:val="24"/>
          <w:highlight w:val="none"/>
        </w:rPr>
        <w:t>日期：</w:t>
      </w:r>
    </w:p>
    <w:p w14:paraId="0A73009C">
      <w:pPr>
        <w:outlineLvl w:val="0"/>
        <w:rPr>
          <w:rFonts w:ascii="宋体" w:hAnsi="宋体" w:cs="宋体"/>
          <w:bCs/>
          <w:color w:val="000000"/>
          <w:sz w:val="24"/>
          <w:highlight w:val="none"/>
        </w:rPr>
      </w:pPr>
    </w:p>
    <w:p w14:paraId="4192229F">
      <w:pPr>
        <w:rPr>
          <w:rFonts w:ascii="宋体" w:hAnsi="宋体" w:cs="宋体"/>
          <w:bCs/>
          <w:color w:val="000000"/>
          <w:sz w:val="24"/>
          <w:highlight w:val="none"/>
        </w:rPr>
      </w:pPr>
      <w:r>
        <w:rPr>
          <w:rFonts w:hint="eastAsia" w:ascii="宋体" w:hAnsi="宋体" w:cs="宋体"/>
          <w:bCs/>
          <w:color w:val="000000"/>
          <w:sz w:val="24"/>
          <w:highlight w:val="none"/>
        </w:rPr>
        <w:t>投标供应商法定代表人身份证扫描件：</w:t>
      </w:r>
    </w:p>
    <w:p w14:paraId="68FA0C0D">
      <w:pPr>
        <w:rPr>
          <w:rFonts w:ascii="宋体" w:hAnsi="宋体" w:cs="宋体"/>
          <w:bCs/>
          <w:color w:val="000000"/>
          <w:sz w:val="24"/>
          <w:highlight w:val="none"/>
        </w:rPr>
      </w:pPr>
      <w:r>
        <w:rPr>
          <w:rFonts w:ascii="宋体" w:hAnsi="宋体" w:cs="宋体"/>
          <w:bCs/>
          <w:color w:val="000000"/>
          <w:sz w:val="24"/>
          <w:highlight w:val="none"/>
        </w:rPr>
        <mc:AlternateContent>
          <mc:Choice Requires="wps">
            <w:drawing>
              <wp:inline distT="0" distB="0" distL="0" distR="0">
                <wp:extent cx="2807335" cy="1584960"/>
                <wp:effectExtent l="4445" t="4445" r="7620" b="10795"/>
                <wp:docPr id="77" name="文本框 7"/>
                <wp:cNvGraphicFramePr/>
                <a:graphic xmlns:a="http://schemas.openxmlformats.org/drawingml/2006/main">
                  <a:graphicData uri="http://schemas.microsoft.com/office/word/2010/wordprocessingShape">
                    <wps:wsp>
                      <wps:cNvSpPr txBox="1"/>
                      <wps:spPr bwMode="auto">
                        <a:xfrm>
                          <a:off x="0" y="0"/>
                          <a:ext cx="2807334" cy="1584960"/>
                        </a:xfrm>
                        <a:prstGeom prst="rect">
                          <a:avLst/>
                        </a:prstGeom>
                        <a:solidFill>
                          <a:srgbClr val="FFFFFF"/>
                        </a:solidFill>
                        <a:ln>
                          <a:solidFill>
                            <a:srgbClr val="000000"/>
                          </a:solidFill>
                        </a:ln>
                        <a:effectLst/>
                      </wps:spPr>
                      <wps:txbx>
                        <w:txbxContent>
                          <w:p w14:paraId="31899154">
                            <w:pPr>
                              <w:jc w:val="center"/>
                              <w:rPr>
                                <w:rFonts w:ascii="黑体" w:eastAsia="黑体"/>
                                <w:sz w:val="32"/>
                                <w:szCs w:val="32"/>
                              </w:rPr>
                            </w:pPr>
                          </w:p>
                          <w:p w14:paraId="3410C2C9">
                            <w:pPr>
                              <w:jc w:val="center"/>
                              <w:rPr>
                                <w:rFonts w:ascii="黑体" w:eastAsia="黑体"/>
                                <w:color w:val="000000"/>
                                <w:sz w:val="32"/>
                                <w:szCs w:val="32"/>
                              </w:rPr>
                            </w:pPr>
                            <w:r>
                              <w:rPr>
                                <w:rFonts w:hint="eastAsia" w:ascii="黑体" w:eastAsia="黑体"/>
                                <w:color w:val="000000"/>
                                <w:sz w:val="32"/>
                                <w:szCs w:val="32"/>
                              </w:rPr>
                              <w:t>法定代表人身份证</w:t>
                            </w:r>
                          </w:p>
                          <w:p w14:paraId="5E50BDBD">
                            <w:pPr>
                              <w:jc w:val="center"/>
                              <w:rPr>
                                <w:rFonts w:ascii="黑体" w:eastAsia="黑体"/>
                                <w:color w:val="000000"/>
                                <w:sz w:val="32"/>
                                <w:szCs w:val="32"/>
                              </w:rPr>
                            </w:pPr>
                            <w:r>
                              <w:rPr>
                                <w:rFonts w:hint="eastAsia" w:ascii="黑体" w:eastAsia="黑体"/>
                                <w:color w:val="000000"/>
                                <w:sz w:val="32"/>
                                <w:szCs w:val="32"/>
                              </w:rPr>
                              <w:t>（正面）</w:t>
                            </w:r>
                          </w:p>
                          <w:p w14:paraId="70FA27B8"/>
                        </w:txbxContent>
                      </wps:txbx>
                      <wps:bodyPr wrap="square" upright="1"/>
                    </wps:wsp>
                  </a:graphicData>
                </a:graphic>
              </wp:inline>
            </w:drawing>
          </mc:Choice>
          <mc:Fallback>
            <w:pict>
              <v:shape id="文本框 7" o:spid="_x0000_s1026" o:spt="202" type="#_x0000_t202" style="height:124.8pt;width:221.05pt;" fillcolor="#FFFFFF" filled="t" stroked="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C99mTLWAAAABQEA&#10;AA8AAAAAAAAAAQAgAAAAIgAAAGRycy9kb3ducmV2LnhtbFBLAQIUABQAAAAIAIdO4kBa2j6L4wEA&#10;AMwDAAAOAAAAAAAAAAEAIAAAACUBAABkcnMvZTJvRG9jLnhtbFBLBQYAAAAABgAGAFkBAAB6BQAA&#10;AAA=&#10;">
                <v:fill on="t" focussize="0,0"/>
                <v:stroke color="#000000" joinstyle="round"/>
                <v:imagedata o:title=""/>
                <o:lock v:ext="edit" aspectratio="f"/>
                <v:textbox>
                  <w:txbxContent>
                    <w:p w14:paraId="31899154">
                      <w:pPr>
                        <w:jc w:val="center"/>
                        <w:rPr>
                          <w:rFonts w:ascii="黑体" w:eastAsia="黑体"/>
                          <w:sz w:val="32"/>
                          <w:szCs w:val="32"/>
                        </w:rPr>
                      </w:pPr>
                    </w:p>
                    <w:p w14:paraId="3410C2C9">
                      <w:pPr>
                        <w:jc w:val="center"/>
                        <w:rPr>
                          <w:rFonts w:ascii="黑体" w:eastAsia="黑体"/>
                          <w:color w:val="000000"/>
                          <w:sz w:val="32"/>
                          <w:szCs w:val="32"/>
                        </w:rPr>
                      </w:pPr>
                      <w:r>
                        <w:rPr>
                          <w:rFonts w:hint="eastAsia" w:ascii="黑体" w:eastAsia="黑体"/>
                          <w:color w:val="000000"/>
                          <w:sz w:val="32"/>
                          <w:szCs w:val="32"/>
                        </w:rPr>
                        <w:t>法定代表人身份证</w:t>
                      </w:r>
                    </w:p>
                    <w:p w14:paraId="5E50BDBD">
                      <w:pPr>
                        <w:jc w:val="center"/>
                        <w:rPr>
                          <w:rFonts w:ascii="黑体" w:eastAsia="黑体"/>
                          <w:color w:val="000000"/>
                          <w:sz w:val="32"/>
                          <w:szCs w:val="32"/>
                        </w:rPr>
                      </w:pPr>
                      <w:r>
                        <w:rPr>
                          <w:rFonts w:hint="eastAsia" w:ascii="黑体" w:eastAsia="黑体"/>
                          <w:color w:val="000000"/>
                          <w:sz w:val="32"/>
                          <w:szCs w:val="32"/>
                        </w:rPr>
                        <w:t>（正面）</w:t>
                      </w:r>
                    </w:p>
                    <w:p w14:paraId="70FA27B8"/>
                  </w:txbxContent>
                </v:textbox>
                <w10:wrap type="none"/>
                <w10:anchorlock/>
              </v:shape>
            </w:pict>
          </mc:Fallback>
        </mc:AlternateContent>
      </w:r>
      <w:r>
        <w:rPr>
          <w:rFonts w:ascii="宋体" w:hAnsi="宋体" w:cs="宋体"/>
          <w:bCs/>
          <w:color w:val="000000"/>
          <w:sz w:val="24"/>
          <w:highlight w:val="none"/>
        </w:rPr>
        <mc:AlternateContent>
          <mc:Choice Requires="wps">
            <w:drawing>
              <wp:inline distT="0" distB="0" distL="0" distR="0">
                <wp:extent cx="2679700" cy="1584960"/>
                <wp:effectExtent l="4445" t="4445" r="20955" b="10795"/>
                <wp:docPr id="78" name="文本框 8"/>
                <wp:cNvGraphicFramePr/>
                <a:graphic xmlns:a="http://schemas.openxmlformats.org/drawingml/2006/main">
                  <a:graphicData uri="http://schemas.microsoft.com/office/word/2010/wordprocessingShape">
                    <wps:wsp>
                      <wps:cNvSpPr txBox="1"/>
                      <wps:spPr bwMode="auto">
                        <a:xfrm>
                          <a:off x="0" y="0"/>
                          <a:ext cx="2679700" cy="1584960"/>
                        </a:xfrm>
                        <a:prstGeom prst="rect">
                          <a:avLst/>
                        </a:prstGeom>
                        <a:solidFill>
                          <a:srgbClr val="FFFFFF"/>
                        </a:solidFill>
                        <a:ln>
                          <a:solidFill>
                            <a:srgbClr val="000000"/>
                          </a:solidFill>
                        </a:ln>
                        <a:effectLst/>
                      </wps:spPr>
                      <wps:txbx>
                        <w:txbxContent>
                          <w:p w14:paraId="6361C5F0">
                            <w:pPr>
                              <w:jc w:val="center"/>
                              <w:rPr>
                                <w:rFonts w:ascii="黑体" w:eastAsia="黑体"/>
                                <w:sz w:val="32"/>
                                <w:szCs w:val="32"/>
                              </w:rPr>
                            </w:pPr>
                          </w:p>
                          <w:p w14:paraId="2B5889B2">
                            <w:pPr>
                              <w:jc w:val="center"/>
                              <w:rPr>
                                <w:rFonts w:ascii="黑体" w:eastAsia="黑体"/>
                                <w:color w:val="000000"/>
                                <w:sz w:val="32"/>
                                <w:szCs w:val="32"/>
                              </w:rPr>
                            </w:pPr>
                            <w:r>
                              <w:rPr>
                                <w:rFonts w:hint="eastAsia" w:ascii="黑体" w:eastAsia="黑体"/>
                                <w:color w:val="000000"/>
                                <w:sz w:val="32"/>
                                <w:szCs w:val="32"/>
                              </w:rPr>
                              <w:t>法定代表人身份证</w:t>
                            </w:r>
                          </w:p>
                          <w:p w14:paraId="48B142C3">
                            <w:pPr>
                              <w:jc w:val="center"/>
                              <w:rPr>
                                <w:rFonts w:ascii="黑体" w:eastAsia="黑体"/>
                                <w:color w:val="000000"/>
                                <w:sz w:val="32"/>
                                <w:szCs w:val="32"/>
                              </w:rPr>
                            </w:pPr>
                            <w:r>
                              <w:rPr>
                                <w:rFonts w:hint="eastAsia" w:ascii="黑体" w:eastAsia="黑体"/>
                                <w:color w:val="000000"/>
                                <w:sz w:val="32"/>
                                <w:szCs w:val="32"/>
                              </w:rPr>
                              <w:t>（反面）</w:t>
                            </w:r>
                          </w:p>
                          <w:p w14:paraId="614C3F9E"/>
                        </w:txbxContent>
                      </wps:txbx>
                      <wps:bodyPr wrap="square" upright="1"/>
                    </wps:wsp>
                  </a:graphicData>
                </a:graphic>
              </wp:inline>
            </w:drawing>
          </mc:Choice>
          <mc:Fallback>
            <w:pict>
              <v:shape id="文本框 8" o:spid="_x0000_s1026" o:spt="202" type="#_x0000_t202" style="height:124.8pt;width:211pt;" fillcolor="#FFFFFF" filled="t" stroked="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spuutUAAAAFAQAADwAA&#10;AAAAAAABACAAAAAiAAAAZHJzL2Rvd25yZXYueG1sUEsBAhQAFAAAAAgAh07iQDcAzO3gAQAAzAMA&#10;AA4AAAAAAAAAAQAgAAAAJAEAAGRycy9lMm9Eb2MueG1sUEsFBgAAAAAGAAYAWQEAAHYFAAAAAA==&#10;">
                <v:fill on="t" focussize="0,0"/>
                <v:stroke color="#000000" joinstyle="round"/>
                <v:imagedata o:title=""/>
                <o:lock v:ext="edit" aspectratio="f"/>
                <v:textbox>
                  <w:txbxContent>
                    <w:p w14:paraId="6361C5F0">
                      <w:pPr>
                        <w:jc w:val="center"/>
                        <w:rPr>
                          <w:rFonts w:ascii="黑体" w:eastAsia="黑体"/>
                          <w:sz w:val="32"/>
                          <w:szCs w:val="32"/>
                        </w:rPr>
                      </w:pPr>
                    </w:p>
                    <w:p w14:paraId="2B5889B2">
                      <w:pPr>
                        <w:jc w:val="center"/>
                        <w:rPr>
                          <w:rFonts w:ascii="黑体" w:eastAsia="黑体"/>
                          <w:color w:val="000000"/>
                          <w:sz w:val="32"/>
                          <w:szCs w:val="32"/>
                        </w:rPr>
                      </w:pPr>
                      <w:r>
                        <w:rPr>
                          <w:rFonts w:hint="eastAsia" w:ascii="黑体" w:eastAsia="黑体"/>
                          <w:color w:val="000000"/>
                          <w:sz w:val="32"/>
                          <w:szCs w:val="32"/>
                        </w:rPr>
                        <w:t>法定代表人身份证</w:t>
                      </w:r>
                    </w:p>
                    <w:p w14:paraId="48B142C3">
                      <w:pPr>
                        <w:jc w:val="center"/>
                        <w:rPr>
                          <w:rFonts w:ascii="黑体" w:eastAsia="黑体"/>
                          <w:color w:val="000000"/>
                          <w:sz w:val="32"/>
                          <w:szCs w:val="32"/>
                        </w:rPr>
                      </w:pPr>
                      <w:r>
                        <w:rPr>
                          <w:rFonts w:hint="eastAsia" w:ascii="黑体" w:eastAsia="黑体"/>
                          <w:color w:val="000000"/>
                          <w:sz w:val="32"/>
                          <w:szCs w:val="32"/>
                        </w:rPr>
                        <w:t>（反面）</w:t>
                      </w:r>
                    </w:p>
                    <w:p w14:paraId="614C3F9E"/>
                  </w:txbxContent>
                </v:textbox>
                <w10:wrap type="none"/>
                <w10:anchorlock/>
              </v:shape>
            </w:pict>
          </mc:Fallback>
        </mc:AlternateContent>
      </w:r>
    </w:p>
    <w:p w14:paraId="1C5E8C6E">
      <w:pPr>
        <w:rPr>
          <w:rFonts w:ascii="宋体" w:hAnsi="宋体" w:cs="宋体"/>
          <w:bCs/>
          <w:color w:val="000000"/>
          <w:sz w:val="24"/>
          <w:highlight w:val="none"/>
        </w:rPr>
      </w:pPr>
    </w:p>
    <w:p w14:paraId="4137FE2E">
      <w:pPr>
        <w:rPr>
          <w:rFonts w:ascii="宋体" w:hAnsi="宋体" w:cs="宋体"/>
          <w:bCs/>
          <w:color w:val="000000"/>
          <w:sz w:val="24"/>
          <w:highlight w:val="none"/>
        </w:rPr>
      </w:pPr>
    </w:p>
    <w:p w14:paraId="561183C5">
      <w:pPr>
        <w:rPr>
          <w:rFonts w:ascii="宋体" w:hAnsi="宋体" w:cs="宋体"/>
          <w:bCs/>
          <w:color w:val="000000"/>
          <w:sz w:val="24"/>
          <w:highlight w:val="none"/>
        </w:rPr>
      </w:pPr>
      <w:r>
        <w:rPr>
          <w:rFonts w:hint="eastAsia" w:ascii="宋体" w:hAnsi="宋体" w:cs="宋体"/>
          <w:bCs/>
          <w:color w:val="000000"/>
          <w:sz w:val="24"/>
          <w:highlight w:val="none"/>
        </w:rPr>
        <w:t>法定代表人授权代表身份证扫描件：（</w:t>
      </w:r>
      <w:r>
        <w:rPr>
          <w:rFonts w:hint="eastAsia" w:ascii="宋体" w:hAnsi="宋体" w:cs="宋体"/>
          <w:b/>
          <w:bCs/>
          <w:color w:val="000000"/>
          <w:sz w:val="24"/>
          <w:highlight w:val="none"/>
        </w:rPr>
        <w:t>法定代表人亲自参与投标的除外）</w:t>
      </w:r>
    </w:p>
    <w:p w14:paraId="381D825A">
      <w:pPr>
        <w:rPr>
          <w:rFonts w:ascii="宋体" w:hAnsi="宋体" w:cs="宋体"/>
          <w:color w:val="000000"/>
          <w:sz w:val="32"/>
          <w:szCs w:val="32"/>
          <w:highlight w:val="none"/>
        </w:rPr>
      </w:pPr>
      <w:r>
        <w:rPr>
          <w:rFonts w:ascii="宋体" w:hAnsi="宋体" w:cs="宋体"/>
          <w:bCs/>
          <w:color w:val="000000"/>
          <w:sz w:val="24"/>
          <w:highlight w:val="none"/>
        </w:rPr>
        <mc:AlternateContent>
          <mc:Choice Requires="wps">
            <w:drawing>
              <wp:inline distT="0" distB="0" distL="0" distR="0">
                <wp:extent cx="2804160" cy="1584960"/>
                <wp:effectExtent l="4445" t="4445" r="10795" b="10795"/>
                <wp:docPr id="79" name="文本框 9"/>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ln>
                        <a:effectLst/>
                      </wps:spPr>
                      <wps:txbx>
                        <w:txbxContent>
                          <w:p w14:paraId="68476F85">
                            <w:pPr>
                              <w:jc w:val="center"/>
                              <w:rPr>
                                <w:rFonts w:ascii="黑体" w:eastAsia="黑体"/>
                                <w:sz w:val="32"/>
                                <w:szCs w:val="32"/>
                              </w:rPr>
                            </w:pPr>
                          </w:p>
                          <w:p w14:paraId="54C250C2">
                            <w:pPr>
                              <w:jc w:val="center"/>
                              <w:rPr>
                                <w:rFonts w:ascii="黑体" w:eastAsia="黑体"/>
                                <w:color w:val="000000"/>
                                <w:sz w:val="32"/>
                                <w:szCs w:val="32"/>
                              </w:rPr>
                            </w:pPr>
                            <w:r>
                              <w:rPr>
                                <w:rFonts w:hint="eastAsia" w:ascii="黑体" w:eastAsia="黑体"/>
                                <w:color w:val="000000"/>
                                <w:sz w:val="32"/>
                                <w:szCs w:val="32"/>
                              </w:rPr>
                              <w:t>授权代表身份证</w:t>
                            </w:r>
                          </w:p>
                          <w:p w14:paraId="2EEC5359">
                            <w:pPr>
                              <w:jc w:val="center"/>
                              <w:rPr>
                                <w:rFonts w:ascii="黑体" w:eastAsia="黑体"/>
                                <w:color w:val="000000"/>
                                <w:sz w:val="32"/>
                                <w:szCs w:val="32"/>
                              </w:rPr>
                            </w:pPr>
                            <w:r>
                              <w:rPr>
                                <w:rFonts w:hint="eastAsia" w:ascii="黑体" w:eastAsia="黑体"/>
                                <w:color w:val="000000"/>
                                <w:sz w:val="32"/>
                                <w:szCs w:val="32"/>
                              </w:rPr>
                              <w:t>（正面）</w:t>
                            </w:r>
                          </w:p>
                          <w:p w14:paraId="0B9A11FF"/>
                        </w:txbxContent>
                      </wps:txbx>
                      <wps:bodyPr wrap="square" upright="1"/>
                    </wps:wsp>
                  </a:graphicData>
                </a:graphic>
              </wp:inline>
            </w:drawing>
          </mc:Choice>
          <mc:Fallback>
            <w:pict>
              <v:shape id="文本框 9"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BDlmJPWAAAABQEAAA8AAAAA&#10;AAAAAQAgAAAAIgAAAGRycy9kb3ducmV2LnhtbFBLAQIUABQAAAAIAIdO4kCSZP5Q3QEAAMwDAAAO&#10;AAAAAAAAAAEAIAAAACUBAABkcnMvZTJvRG9jLnhtbFBLBQYAAAAABgAGAFkBAAB0BQAAAAA=&#10;">
                <v:fill on="t" focussize="0,0"/>
                <v:stroke color="#000000" joinstyle="round"/>
                <v:imagedata o:title=""/>
                <o:lock v:ext="edit" aspectratio="f"/>
                <v:textbox>
                  <w:txbxContent>
                    <w:p w14:paraId="68476F85">
                      <w:pPr>
                        <w:jc w:val="center"/>
                        <w:rPr>
                          <w:rFonts w:ascii="黑体" w:eastAsia="黑体"/>
                          <w:sz w:val="32"/>
                          <w:szCs w:val="32"/>
                        </w:rPr>
                      </w:pPr>
                    </w:p>
                    <w:p w14:paraId="54C250C2">
                      <w:pPr>
                        <w:jc w:val="center"/>
                        <w:rPr>
                          <w:rFonts w:ascii="黑体" w:eastAsia="黑体"/>
                          <w:color w:val="000000"/>
                          <w:sz w:val="32"/>
                          <w:szCs w:val="32"/>
                        </w:rPr>
                      </w:pPr>
                      <w:r>
                        <w:rPr>
                          <w:rFonts w:hint="eastAsia" w:ascii="黑体" w:eastAsia="黑体"/>
                          <w:color w:val="000000"/>
                          <w:sz w:val="32"/>
                          <w:szCs w:val="32"/>
                        </w:rPr>
                        <w:t>授权代表身份证</w:t>
                      </w:r>
                    </w:p>
                    <w:p w14:paraId="2EEC5359">
                      <w:pPr>
                        <w:jc w:val="center"/>
                        <w:rPr>
                          <w:rFonts w:ascii="黑体" w:eastAsia="黑体"/>
                          <w:color w:val="000000"/>
                          <w:sz w:val="32"/>
                          <w:szCs w:val="32"/>
                        </w:rPr>
                      </w:pPr>
                      <w:r>
                        <w:rPr>
                          <w:rFonts w:hint="eastAsia" w:ascii="黑体" w:eastAsia="黑体"/>
                          <w:color w:val="000000"/>
                          <w:sz w:val="32"/>
                          <w:szCs w:val="32"/>
                        </w:rPr>
                        <w:t>（正面）</w:t>
                      </w:r>
                    </w:p>
                    <w:p w14:paraId="0B9A11FF"/>
                  </w:txbxContent>
                </v:textbox>
                <w10:wrap type="none"/>
                <w10:anchorlock/>
              </v:shape>
            </w:pict>
          </mc:Fallback>
        </mc:AlternateContent>
      </w:r>
      <w:r>
        <w:rPr>
          <w:rFonts w:ascii="宋体" w:hAnsi="宋体" w:cs="宋体"/>
          <w:bCs/>
          <w:color w:val="000000"/>
          <w:sz w:val="24"/>
          <w:highlight w:val="none"/>
        </w:rPr>
        <mc:AlternateContent>
          <mc:Choice Requires="wps">
            <w:drawing>
              <wp:inline distT="0" distB="0" distL="0" distR="0">
                <wp:extent cx="2719705" cy="1584960"/>
                <wp:effectExtent l="4445" t="4445" r="19050" b="10795"/>
                <wp:docPr id="80" name="文本框 10"/>
                <wp:cNvGraphicFramePr/>
                <a:graphic xmlns:a="http://schemas.openxmlformats.org/drawingml/2006/main">
                  <a:graphicData uri="http://schemas.microsoft.com/office/word/2010/wordprocessingShape">
                    <wps:wsp>
                      <wps:cNvSpPr txBox="1"/>
                      <wps:spPr bwMode="auto">
                        <a:xfrm>
                          <a:off x="0" y="0"/>
                          <a:ext cx="2719705" cy="1584960"/>
                        </a:xfrm>
                        <a:prstGeom prst="rect">
                          <a:avLst/>
                        </a:prstGeom>
                        <a:solidFill>
                          <a:srgbClr val="FFFFFF"/>
                        </a:solidFill>
                        <a:ln>
                          <a:solidFill>
                            <a:srgbClr val="000000"/>
                          </a:solidFill>
                        </a:ln>
                        <a:effectLst/>
                      </wps:spPr>
                      <wps:txbx>
                        <w:txbxContent>
                          <w:p w14:paraId="0A2A7E34">
                            <w:pPr>
                              <w:jc w:val="center"/>
                              <w:rPr>
                                <w:rFonts w:ascii="黑体" w:eastAsia="黑体"/>
                                <w:sz w:val="32"/>
                                <w:szCs w:val="32"/>
                              </w:rPr>
                            </w:pPr>
                          </w:p>
                          <w:p w14:paraId="29A12032">
                            <w:pPr>
                              <w:jc w:val="center"/>
                              <w:rPr>
                                <w:rFonts w:ascii="黑体" w:eastAsia="黑体"/>
                                <w:color w:val="000000"/>
                                <w:sz w:val="32"/>
                                <w:szCs w:val="32"/>
                              </w:rPr>
                            </w:pPr>
                            <w:r>
                              <w:rPr>
                                <w:rFonts w:hint="eastAsia" w:ascii="黑体" w:eastAsia="黑体"/>
                                <w:color w:val="000000"/>
                                <w:sz w:val="32"/>
                                <w:szCs w:val="32"/>
                              </w:rPr>
                              <w:t>授权代表身份证</w:t>
                            </w:r>
                          </w:p>
                          <w:p w14:paraId="2AD6B180">
                            <w:pPr>
                              <w:jc w:val="center"/>
                              <w:rPr>
                                <w:rFonts w:ascii="黑体" w:eastAsia="黑体"/>
                                <w:color w:val="000000"/>
                                <w:sz w:val="32"/>
                                <w:szCs w:val="32"/>
                              </w:rPr>
                            </w:pPr>
                            <w:r>
                              <w:rPr>
                                <w:rFonts w:hint="eastAsia" w:ascii="黑体" w:eastAsia="黑体"/>
                                <w:color w:val="000000"/>
                                <w:sz w:val="32"/>
                                <w:szCs w:val="32"/>
                              </w:rPr>
                              <w:t>（反面）</w:t>
                            </w:r>
                          </w:p>
                          <w:p w14:paraId="5E0A0429"/>
                        </w:txbxContent>
                      </wps:txbx>
                      <wps:bodyPr wrap="square" upright="1"/>
                    </wps:wsp>
                  </a:graphicData>
                </a:graphic>
              </wp:inline>
            </w:drawing>
          </mc:Choice>
          <mc:Fallback>
            <w:pict>
              <v:shape id="文本框 10" o:spid="_x0000_s1026" o:spt="202" type="#_x0000_t202" style="height:124.8pt;width:214.15pt;" fillcolor="#FFFFFF" filled="t" stroked="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6Y9DXAAAABQEA&#10;AA8AAAAAAAAAAQAgAAAAIgAAAGRycy9kb3ducmV2LnhtbFBLAQIUABQAAAAIAIdO4kCJY2xp4gEA&#10;AM0DAAAOAAAAAAAAAAEAIAAAACYBAABkcnMvZTJvRG9jLnhtbFBLBQYAAAAABgAGAFkBAAB6BQAA&#10;AAA=&#10;">
                <v:fill on="t" focussize="0,0"/>
                <v:stroke color="#000000" joinstyle="round"/>
                <v:imagedata o:title=""/>
                <o:lock v:ext="edit" aspectratio="f"/>
                <v:textbox>
                  <w:txbxContent>
                    <w:p w14:paraId="0A2A7E34">
                      <w:pPr>
                        <w:jc w:val="center"/>
                        <w:rPr>
                          <w:rFonts w:ascii="黑体" w:eastAsia="黑体"/>
                          <w:sz w:val="32"/>
                          <w:szCs w:val="32"/>
                        </w:rPr>
                      </w:pPr>
                    </w:p>
                    <w:p w14:paraId="29A12032">
                      <w:pPr>
                        <w:jc w:val="center"/>
                        <w:rPr>
                          <w:rFonts w:ascii="黑体" w:eastAsia="黑体"/>
                          <w:color w:val="000000"/>
                          <w:sz w:val="32"/>
                          <w:szCs w:val="32"/>
                        </w:rPr>
                      </w:pPr>
                      <w:r>
                        <w:rPr>
                          <w:rFonts w:hint="eastAsia" w:ascii="黑体" w:eastAsia="黑体"/>
                          <w:color w:val="000000"/>
                          <w:sz w:val="32"/>
                          <w:szCs w:val="32"/>
                        </w:rPr>
                        <w:t>授权代表身份证</w:t>
                      </w:r>
                    </w:p>
                    <w:p w14:paraId="2AD6B180">
                      <w:pPr>
                        <w:jc w:val="center"/>
                        <w:rPr>
                          <w:rFonts w:ascii="黑体" w:eastAsia="黑体"/>
                          <w:color w:val="000000"/>
                          <w:sz w:val="32"/>
                          <w:szCs w:val="32"/>
                        </w:rPr>
                      </w:pPr>
                      <w:r>
                        <w:rPr>
                          <w:rFonts w:hint="eastAsia" w:ascii="黑体" w:eastAsia="黑体"/>
                          <w:color w:val="000000"/>
                          <w:sz w:val="32"/>
                          <w:szCs w:val="32"/>
                        </w:rPr>
                        <w:t>（反面）</w:t>
                      </w:r>
                    </w:p>
                    <w:p w14:paraId="5E0A0429"/>
                  </w:txbxContent>
                </v:textbox>
                <w10:wrap type="none"/>
                <w10:anchorlock/>
              </v:shape>
            </w:pict>
          </mc:Fallback>
        </mc:AlternateContent>
      </w:r>
    </w:p>
    <w:p w14:paraId="0CE9A9CA">
      <w:pPr>
        <w:outlineLvl w:val="0"/>
        <w:rPr>
          <w:rFonts w:ascii="宋体" w:hAnsi="宋体" w:cs="宋体"/>
          <w:bCs/>
          <w:color w:val="000000"/>
          <w:sz w:val="24"/>
          <w:highlight w:val="none"/>
        </w:rPr>
      </w:pPr>
    </w:p>
    <w:p w14:paraId="04C04A88">
      <w:pPr>
        <w:pStyle w:val="245"/>
        <w:rPr>
          <w:rFonts w:ascii="宋体" w:hAnsi="宋体" w:cs="宋体"/>
          <w:color w:val="000000"/>
          <w:highlight w:val="none"/>
        </w:rPr>
      </w:pPr>
    </w:p>
    <w:p w14:paraId="5313B811">
      <w:pPr>
        <w:pStyle w:val="36"/>
        <w:keepNext w:val="0"/>
        <w:keepLines w:val="0"/>
        <w:pageBreakBefore/>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both"/>
      </w:pPr>
      <w:r>
        <w:rPr>
          <w:rFonts w:hint="eastAsia" w:ascii="宋体" w:hAnsi="宋体" w:cs="宋体"/>
          <w:bCs/>
          <w:color w:val="000000"/>
          <w:sz w:val="24"/>
          <w:highlight w:val="none"/>
        </w:rPr>
        <w:t>（四）</w:t>
      </w:r>
      <w:r>
        <w:rPr>
          <w:rFonts w:hint="eastAsia" w:ascii="宋体" w:hAnsi="宋体" w:eastAsia="宋体" w:cs="宋体"/>
          <w:color w:val="000000"/>
          <w:sz w:val="24"/>
          <w:szCs w:val="24"/>
        </w:rPr>
        <w:t>政府采购投标及履约承诺函（格式）</w:t>
      </w:r>
    </w:p>
    <w:p w14:paraId="35978C4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t> </w:t>
      </w:r>
    </w:p>
    <w:p w14:paraId="3300A24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rFonts w:hint="eastAsia" w:ascii="宋体" w:hAnsi="宋体" w:eastAsia="宋体" w:cs="宋体"/>
          <w:b/>
          <w:bCs/>
          <w:color w:val="000000"/>
          <w:sz w:val="28"/>
          <w:szCs w:val="28"/>
        </w:rPr>
        <w:t>政府采购投标及履约承诺函</w:t>
      </w:r>
    </w:p>
    <w:p w14:paraId="1E9A9AD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both"/>
      </w:pPr>
      <w:r>
        <w:rPr>
          <w:rFonts w:hint="eastAsia" w:ascii="宋体" w:hAnsi="宋体" w:eastAsia="宋体" w:cs="宋体"/>
          <w:color w:val="000000"/>
          <w:sz w:val="24"/>
          <w:szCs w:val="24"/>
        </w:rPr>
        <w:t>（投标供应商名称）在此承诺：</w:t>
      </w:r>
    </w:p>
    <w:p w14:paraId="5B1AC3A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pPr>
      <w:r>
        <w:rPr>
          <w:rFonts w:hint="eastAsia" w:ascii="宋体" w:hAnsi="宋体" w:eastAsia="宋体" w:cs="宋体"/>
          <w:color w:val="000000"/>
          <w:sz w:val="24"/>
          <w:szCs w:val="24"/>
        </w:rPr>
        <w:t>我公司（单位）愿针对此次</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（项目名称）进行投标。我单位承诺如下：</w:t>
      </w:r>
    </w:p>
    <w:p w14:paraId="71D2FFB1">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pPr>
      <w:r>
        <w:rPr>
          <w:rFonts w:hint="eastAsia" w:ascii="宋体" w:hAnsi="宋体" w:eastAsia="宋体" w:cs="宋体"/>
          <w:color w:val="000000"/>
          <w:sz w:val="24"/>
          <w:szCs w:val="24"/>
        </w:rPr>
        <w:t>1.我单位本招标项目所提供的货物或服务未侵犯知识产权。</w:t>
      </w:r>
    </w:p>
    <w:p w14:paraId="0B7A5A9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2.本公司（单位）具备履行合同所必需的设备和专业技术能力。</w:t>
      </w:r>
    </w:p>
    <w:p w14:paraId="1D767EC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3.我单位参与本项目投标前三年内，在经营活动中没有违法记录。</w:t>
      </w:r>
    </w:p>
    <w:p w14:paraId="5C97D94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4.我单位参与本项目政府采购活动时不存在被有关部门禁止参与政府采购活动且在有效期内的情况。</w:t>
      </w:r>
    </w:p>
    <w:p w14:paraId="30F36E2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5.我单位具备《中华人民共和国政府采购法》第二十二条规定的条件，承诺如下：</w:t>
      </w:r>
    </w:p>
    <w:p w14:paraId="461E7AA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44B60B4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（2）我方符合法律、行政法规规定的其他条件。</w:t>
      </w:r>
    </w:p>
    <w:p w14:paraId="2AD0EB6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6.我单位未被列入失信被执行人、重大税收违法失信主体、政府采购严重违法失信行为记录名单。</w:t>
      </w:r>
    </w:p>
    <w:p w14:paraId="0240A7B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7.我方愿意向贵方提供任何与本项报价有关的数据、情况和技术资料。若贵方需要，我方愿意提供我方作出的一切承诺的证明材料。</w:t>
      </w:r>
    </w:p>
    <w:p w14:paraId="0B2B41B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8.我方与其他供应商不存在单位负责人为同一人或者存在直接控股、管理关系。</w:t>
      </w:r>
    </w:p>
    <w:p w14:paraId="6F23FDD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9.我方承诺未为本项目提供整体设计、规范编制或者项目管理、监理、检测等服务。</w:t>
      </w:r>
    </w:p>
    <w:p w14:paraId="0F8AD9E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7767C5F">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11.我单位如果中标，做到诚实守信，依照本项目招标文件需求内容、签署的采购合同及本单位在投标中所作的一切承诺履约。</w:t>
      </w:r>
    </w:p>
    <w:p w14:paraId="70FF67C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769DFE68">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4A828443">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14.我单位承诺不非法转包、分包。</w:t>
      </w:r>
    </w:p>
    <w:p w14:paraId="4436502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15.我单位承诺未参与本项目的采购需求、技术指标、商务指标等内容的设定，不存在对其他投标供应商不公平的行为。</w:t>
      </w:r>
    </w:p>
    <w:p w14:paraId="550C144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以上承诺，如有违反，愿依照国家相关法律处理，并承担由此给采购人带来的损失。</w:t>
      </w:r>
    </w:p>
    <w:p w14:paraId="727CD182">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16.所有与本项目有关的函件请发往下列地址：</w:t>
      </w:r>
    </w:p>
    <w:p w14:paraId="429FD235">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地 址：__________________，邮政编码：__________________</w:t>
      </w:r>
    </w:p>
    <w:p w14:paraId="5E862246">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 xml:space="preserve">电 话：__________________，传 真：__________________  </w:t>
      </w:r>
    </w:p>
    <w:p w14:paraId="59BDD73A">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代表姓名：_______________，职 务：__________________</w:t>
      </w:r>
    </w:p>
    <w:p w14:paraId="25DDB13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t> </w:t>
      </w:r>
    </w:p>
    <w:p w14:paraId="15B6D92C">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400"/>
        <w:jc w:val="both"/>
      </w:pPr>
      <w:r>
        <w:t> </w:t>
      </w:r>
    </w:p>
    <w:p w14:paraId="202D6AB4">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720"/>
        <w:jc w:val="both"/>
      </w:pPr>
      <w:r>
        <w:rPr>
          <w:rFonts w:hint="eastAsia" w:ascii="宋体" w:hAnsi="宋体" w:eastAsia="宋体" w:cs="宋体"/>
          <w:color w:val="000000"/>
          <w:sz w:val="24"/>
          <w:szCs w:val="24"/>
        </w:rPr>
        <w:t>投标供应商（盖章）：</w:t>
      </w:r>
    </w:p>
    <w:p w14:paraId="58C490C9">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1080"/>
        <w:jc w:val="both"/>
      </w:pPr>
      <w:r>
        <w:rPr>
          <w:rFonts w:hint="eastAsia" w:ascii="宋体" w:hAnsi="宋体" w:eastAsia="宋体" w:cs="宋体"/>
          <w:color w:val="000000"/>
          <w:sz w:val="24"/>
          <w:szCs w:val="24"/>
        </w:rPr>
        <w:t>法定代表人或法定代表人授权代表签字或盖章：</w:t>
      </w:r>
    </w:p>
    <w:p w14:paraId="21ADD85D">
      <w:pPr>
        <w:pStyle w:val="3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5160"/>
        <w:jc w:val="both"/>
      </w:pPr>
      <w:r>
        <w:rPr>
          <w:rFonts w:hint="eastAsia" w:ascii="宋体" w:hAnsi="宋体" w:eastAsia="宋体" w:cs="宋体"/>
          <w:color w:val="000000"/>
          <w:sz w:val="24"/>
          <w:szCs w:val="24"/>
        </w:rPr>
        <w:t>日  期：</w:t>
      </w:r>
    </w:p>
    <w:p w14:paraId="4478D8ED">
      <w:pPr>
        <w:spacing w:line="500" w:lineRule="exact"/>
        <w:rPr>
          <w:rFonts w:ascii="宋体" w:hAnsi="宋体" w:cs="宋体"/>
          <w:color w:val="000000"/>
          <w:sz w:val="24"/>
          <w:highlight w:val="none"/>
        </w:rPr>
      </w:pPr>
    </w:p>
    <w:p w14:paraId="3B58FF85">
      <w:pPr>
        <w:spacing w:before="240" w:line="360" w:lineRule="auto"/>
        <w:ind w:firstLine="480"/>
        <w:jc w:val="right"/>
        <w:rPr>
          <w:rFonts w:ascii="宋体" w:hAnsi="宋体" w:cs="宋体"/>
          <w:color w:val="000000"/>
          <w:sz w:val="24"/>
          <w:highlight w:val="none"/>
        </w:rPr>
      </w:pPr>
    </w:p>
    <w:p w14:paraId="56F32903">
      <w:pPr>
        <w:pStyle w:val="235"/>
        <w:spacing w:line="500" w:lineRule="exact"/>
        <w:rPr>
          <w:rFonts w:ascii="宋体" w:hAnsi="宋体" w:eastAsia="宋体" w:cs="宋体"/>
          <w:color w:val="000000"/>
          <w:sz w:val="30"/>
          <w:szCs w:val="30"/>
          <w:highlight w:val="none"/>
        </w:rPr>
      </w:pPr>
    </w:p>
    <w:p w14:paraId="77B6AA2E">
      <w:pPr>
        <w:rPr>
          <w:rFonts w:ascii="宋体" w:hAnsi="宋体" w:cs="宋体"/>
          <w:color w:val="000000"/>
          <w:highlight w:val="none"/>
        </w:rPr>
      </w:pPr>
    </w:p>
    <w:p w14:paraId="38108659">
      <w:pPr>
        <w:rPr>
          <w:rFonts w:ascii="宋体" w:hAnsi="宋体" w:cs="宋体"/>
          <w:color w:val="000000"/>
          <w:highlight w:val="none"/>
        </w:rPr>
      </w:pPr>
    </w:p>
    <w:p w14:paraId="7AD9A175">
      <w:pPr>
        <w:rPr>
          <w:rFonts w:ascii="宋体" w:hAnsi="宋体" w:cs="宋体"/>
          <w:color w:val="000000"/>
          <w:highlight w:val="none"/>
        </w:rPr>
      </w:pPr>
    </w:p>
    <w:p w14:paraId="18EA341B">
      <w:pPr>
        <w:rPr>
          <w:rFonts w:ascii="宋体" w:hAnsi="宋体" w:cs="宋体"/>
          <w:color w:val="000000"/>
          <w:highlight w:val="none"/>
        </w:rPr>
      </w:pPr>
    </w:p>
    <w:p w14:paraId="272F1C53">
      <w:pPr>
        <w:outlineLvl w:val="0"/>
        <w:rPr>
          <w:rFonts w:ascii="宋体" w:hAnsi="宋体" w:cs="宋体"/>
          <w:bCs/>
          <w:color w:val="000000"/>
          <w:sz w:val="28"/>
          <w:szCs w:val="28"/>
          <w:highlight w:val="none"/>
        </w:rPr>
      </w:pPr>
      <w:r>
        <w:rPr>
          <w:rFonts w:hint="eastAsia" w:ascii="宋体" w:hAnsi="宋体" w:cs="宋体"/>
          <w:bCs/>
          <w:color w:val="000000"/>
          <w:sz w:val="24"/>
          <w:highlight w:val="none"/>
        </w:rPr>
        <w:t>（五）开标一览表（格式）：</w:t>
      </w:r>
    </w:p>
    <w:p w14:paraId="3F014220">
      <w:pPr>
        <w:outlineLvl w:val="0"/>
        <w:rPr>
          <w:rFonts w:ascii="宋体" w:hAnsi="宋体" w:cs="宋体"/>
          <w:bCs/>
          <w:color w:val="000000"/>
          <w:sz w:val="28"/>
          <w:szCs w:val="28"/>
          <w:highlight w:val="none"/>
        </w:rPr>
      </w:pPr>
    </w:p>
    <w:p w14:paraId="2EA191A2">
      <w:pPr>
        <w:spacing w:line="360" w:lineRule="auto"/>
        <w:jc w:val="center"/>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开标一览表</w:t>
      </w:r>
    </w:p>
    <w:p w14:paraId="7B1B9D24">
      <w:pPr>
        <w:spacing w:line="360" w:lineRule="auto"/>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项目名称：</w:t>
      </w:r>
      <w:r>
        <w:rPr>
          <w:rFonts w:hint="eastAsia" w:ascii="宋体" w:hAnsi="宋体" w:cs="宋体"/>
          <w:color w:val="000000"/>
          <w:sz w:val="24"/>
          <w:highlight w:val="none"/>
          <w:lang w:eastAsia="zh-CN"/>
        </w:rPr>
        <w:t>电子信息与人工智能融合创新专业集群实训室建设项目</w:t>
      </w:r>
    </w:p>
    <w:tbl>
      <w:tblPr>
        <w:tblStyle w:val="41"/>
        <w:tblW w:w="9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0"/>
        <w:gridCol w:w="5821"/>
      </w:tblGrid>
      <w:tr w14:paraId="2EAC3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3200" w:type="dxa"/>
            <w:shd w:val="clear" w:color="auto" w:fill="FEFEFE"/>
            <w:noWrap/>
            <w:vAlign w:val="center"/>
          </w:tcPr>
          <w:p w14:paraId="40C925D9">
            <w:pPr>
              <w:pStyle w:val="15"/>
              <w:spacing w:line="300" w:lineRule="auto"/>
              <w:jc w:val="center"/>
              <w:rPr>
                <w:color w:val="000000"/>
                <w:highlight w:val="none"/>
                <w:lang w:eastAsia="zh-CN"/>
              </w:rPr>
            </w:pPr>
            <w:r>
              <w:rPr>
                <w:rFonts w:hint="eastAsia"/>
                <w:color w:val="000000"/>
                <w:highlight w:val="none"/>
                <w:lang w:eastAsia="zh-CN"/>
              </w:rPr>
              <w:t>投标</w:t>
            </w:r>
            <w:r>
              <w:rPr>
                <w:rFonts w:hint="eastAsia"/>
                <w:color w:val="000000"/>
                <w:highlight w:val="none"/>
                <w:lang w:val="en-US" w:eastAsia="zh-CN"/>
              </w:rPr>
              <w:t>总价</w:t>
            </w:r>
          </w:p>
        </w:tc>
        <w:tc>
          <w:tcPr>
            <w:tcW w:w="5821" w:type="dxa"/>
            <w:shd w:val="clear" w:color="auto" w:fill="FEFEFE"/>
            <w:noWrap/>
            <w:vAlign w:val="center"/>
          </w:tcPr>
          <w:p w14:paraId="40162C63">
            <w:pPr>
              <w:spacing w:line="500" w:lineRule="exact"/>
              <w:rPr>
                <w:rFonts w:hint="eastAsia" w:ascii="宋体" w:hAnsi="宋体" w:cs="宋体"/>
                <w:highlight w:val="none"/>
                <w:lang w:val="en-US" w:eastAsia="zh-CN"/>
              </w:rPr>
            </w:pPr>
            <w:r>
              <w:rPr>
                <w:rFonts w:hint="eastAsia" w:ascii="宋体" w:hAnsi="宋体" w:cs="宋体"/>
                <w:highlight w:val="none"/>
                <w:lang w:val="en-US" w:eastAsia="zh-CN"/>
              </w:rPr>
              <w:t>大写：</w:t>
            </w:r>
          </w:p>
          <w:p w14:paraId="76905CEB">
            <w:pPr>
              <w:spacing w:line="500" w:lineRule="exact"/>
              <w:rPr>
                <w:rFonts w:hint="default" w:ascii="宋体" w:hAnsi="宋体" w:cs="宋体"/>
                <w:highlight w:val="none"/>
                <w:lang w:val="en-US" w:eastAsia="zh-CN"/>
              </w:rPr>
            </w:pPr>
            <w:r>
              <w:rPr>
                <w:rFonts w:hint="eastAsia" w:ascii="宋体" w:hAnsi="宋体" w:cs="宋体"/>
                <w:highlight w:val="none"/>
                <w:lang w:val="en-US" w:eastAsia="zh-CN"/>
              </w:rPr>
              <w:t>小写：</w:t>
            </w:r>
          </w:p>
        </w:tc>
      </w:tr>
      <w:tr w14:paraId="5AD23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45" w:hRule="atLeast"/>
          <w:jc w:val="center"/>
        </w:trPr>
        <w:tc>
          <w:tcPr>
            <w:tcW w:w="3200" w:type="dxa"/>
            <w:shd w:val="clear" w:color="auto" w:fill="FEFEFE"/>
            <w:noWrap/>
            <w:vAlign w:val="center"/>
          </w:tcPr>
          <w:p w14:paraId="788EFCDC">
            <w:pPr>
              <w:pStyle w:val="15"/>
              <w:spacing w:line="300" w:lineRule="auto"/>
              <w:jc w:val="center"/>
              <w:rPr>
                <w:rFonts w:hint="default"/>
                <w:color w:val="000000"/>
                <w:highlight w:val="none"/>
                <w:lang w:val="en-US" w:eastAsia="zh-CN"/>
              </w:rPr>
            </w:pPr>
            <w:r>
              <w:rPr>
                <w:rFonts w:hint="eastAsia"/>
                <w:color w:val="000000"/>
                <w:highlight w:val="none"/>
                <w:lang w:val="en-US" w:eastAsia="zh-CN"/>
              </w:rPr>
              <w:t>核心产品报价</w:t>
            </w:r>
          </w:p>
        </w:tc>
        <w:tc>
          <w:tcPr>
            <w:tcW w:w="5821" w:type="dxa"/>
            <w:shd w:val="clear" w:color="auto" w:fill="FEFEFE"/>
            <w:noWrap/>
            <w:vAlign w:val="center"/>
          </w:tcPr>
          <w:p w14:paraId="0B98990E">
            <w:pPr>
              <w:spacing w:line="500" w:lineRule="exact"/>
              <w:rPr>
                <w:rFonts w:hint="eastAsia" w:ascii="宋体" w:hAnsi="宋体" w:cs="宋体"/>
                <w:highlight w:val="none"/>
                <w:lang w:val="en-US" w:eastAsia="zh-CN"/>
              </w:rPr>
            </w:pPr>
            <w:r>
              <w:rPr>
                <w:rFonts w:hint="eastAsia" w:ascii="宋体" w:hAnsi="宋体" w:cs="宋体"/>
                <w:highlight w:val="none"/>
                <w:lang w:val="en-US" w:eastAsia="zh-CN"/>
              </w:rPr>
              <w:t>产品名称1：</w:t>
            </w:r>
          </w:p>
          <w:p w14:paraId="7011BC1D">
            <w:pPr>
              <w:spacing w:line="500" w:lineRule="exact"/>
              <w:rPr>
                <w:rFonts w:hint="eastAsia" w:ascii="宋体" w:hAnsi="宋体" w:cs="宋体"/>
                <w:highlight w:val="none"/>
                <w:lang w:val="en-US" w:eastAsia="zh-CN"/>
              </w:rPr>
            </w:pPr>
            <w:r>
              <w:rPr>
                <w:rFonts w:hint="eastAsia" w:ascii="宋体" w:hAnsi="宋体" w:cs="宋体"/>
                <w:highlight w:val="none"/>
                <w:lang w:val="en-US" w:eastAsia="zh-CN"/>
              </w:rPr>
              <w:t>投标单价：</w:t>
            </w:r>
          </w:p>
          <w:p w14:paraId="3104483F">
            <w:pPr>
              <w:spacing w:line="500" w:lineRule="exact"/>
              <w:rPr>
                <w:rFonts w:hint="default" w:ascii="宋体" w:hAnsi="宋体" w:cs="宋体"/>
                <w:highlight w:val="none"/>
                <w:lang w:val="en-US" w:eastAsia="zh-CN"/>
              </w:rPr>
            </w:pPr>
            <w:r>
              <w:rPr>
                <w:rFonts w:hint="eastAsia" w:ascii="宋体" w:hAnsi="宋体" w:cs="宋体"/>
                <w:highlight w:val="none"/>
                <w:lang w:val="en-US" w:eastAsia="zh-CN"/>
              </w:rPr>
              <w:t>品牌或厂家：</w:t>
            </w:r>
          </w:p>
        </w:tc>
      </w:tr>
      <w:tr w14:paraId="792B1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3200" w:type="dxa"/>
            <w:tcBorders>
              <w:top w:val="single" w:color="000000" w:sz="4" w:space="0"/>
            </w:tcBorders>
            <w:noWrap/>
            <w:vAlign w:val="center"/>
          </w:tcPr>
          <w:p w14:paraId="078A5A26">
            <w:pPr>
              <w:spacing w:line="300" w:lineRule="auto"/>
              <w:jc w:val="center"/>
              <w:rPr>
                <w:rFonts w:ascii="宋体" w:hAnsi="宋体" w:cs="宋体"/>
                <w:color w:val="000000"/>
                <w:sz w:val="24"/>
                <w:szCs w:val="28"/>
                <w:highlight w:val="none"/>
              </w:rPr>
            </w:pPr>
            <w:r>
              <w:rPr>
                <w:rFonts w:hint="eastAsia" w:ascii="宋体" w:hAnsi="宋体" w:cs="宋体"/>
                <w:color w:val="000000"/>
                <w:sz w:val="24"/>
                <w:szCs w:val="28"/>
                <w:highlight w:val="none"/>
              </w:rPr>
              <w:t>质量要求</w:t>
            </w:r>
          </w:p>
        </w:tc>
        <w:tc>
          <w:tcPr>
            <w:tcW w:w="5821" w:type="dxa"/>
            <w:noWrap/>
            <w:vAlign w:val="center"/>
          </w:tcPr>
          <w:p w14:paraId="60634313">
            <w:pPr>
              <w:spacing w:line="30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响应采购文件要求</w:t>
            </w:r>
            <w:r>
              <w:rPr>
                <w:rFonts w:hint="eastAsia" w:ascii="宋体" w:hAnsi="宋体" w:cs="宋体"/>
                <w:color w:val="000000"/>
                <w:sz w:val="21"/>
                <w:szCs w:val="21"/>
                <w:highlight w:val="none"/>
                <w:lang w:eastAsia="zh-CN"/>
              </w:rPr>
              <w:t>。</w:t>
            </w:r>
          </w:p>
        </w:tc>
      </w:tr>
      <w:tr w14:paraId="0ADBB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2" w:hRule="atLeast"/>
          <w:jc w:val="center"/>
        </w:trPr>
        <w:tc>
          <w:tcPr>
            <w:tcW w:w="3200" w:type="dxa"/>
            <w:noWrap/>
            <w:vAlign w:val="center"/>
          </w:tcPr>
          <w:p w14:paraId="085FAD36">
            <w:pPr>
              <w:spacing w:line="300" w:lineRule="auto"/>
              <w:jc w:val="center"/>
              <w:rPr>
                <w:rFonts w:ascii="宋体" w:hAnsi="宋体" w:cs="宋体"/>
                <w:color w:val="000000"/>
                <w:sz w:val="24"/>
                <w:szCs w:val="28"/>
                <w:highlight w:val="none"/>
              </w:rPr>
            </w:pPr>
            <w:r>
              <w:rPr>
                <w:rFonts w:hint="eastAsia" w:ascii="宋体" w:hAnsi="宋体" w:cs="宋体"/>
                <w:color w:val="000000"/>
                <w:sz w:val="24"/>
                <w:szCs w:val="28"/>
                <w:highlight w:val="none"/>
              </w:rPr>
              <w:t>违约责任</w:t>
            </w:r>
          </w:p>
        </w:tc>
        <w:tc>
          <w:tcPr>
            <w:tcW w:w="5821" w:type="dxa"/>
            <w:noWrap/>
            <w:vAlign w:val="center"/>
          </w:tcPr>
          <w:p w14:paraId="07DF1AF4">
            <w:pPr>
              <w:spacing w:line="30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响应采购文件要求</w:t>
            </w:r>
            <w:r>
              <w:rPr>
                <w:rFonts w:hint="eastAsia" w:ascii="宋体" w:hAnsi="宋体" w:cs="宋体"/>
                <w:color w:val="000000"/>
                <w:sz w:val="21"/>
                <w:szCs w:val="21"/>
                <w:highlight w:val="none"/>
                <w:lang w:eastAsia="zh-CN"/>
              </w:rPr>
              <w:t>。</w:t>
            </w:r>
          </w:p>
        </w:tc>
      </w:tr>
      <w:tr w14:paraId="45D74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9" w:hRule="atLeast"/>
          <w:jc w:val="center"/>
        </w:trPr>
        <w:tc>
          <w:tcPr>
            <w:tcW w:w="3200" w:type="dxa"/>
            <w:noWrap/>
            <w:vAlign w:val="center"/>
          </w:tcPr>
          <w:p w14:paraId="0C5238F5">
            <w:pPr>
              <w:spacing w:line="300" w:lineRule="auto"/>
              <w:jc w:val="center"/>
              <w:rPr>
                <w:rFonts w:ascii="宋体" w:hAnsi="宋体" w:cs="宋体"/>
                <w:color w:val="000000"/>
                <w:sz w:val="24"/>
                <w:szCs w:val="28"/>
                <w:highlight w:val="none"/>
              </w:rPr>
            </w:pPr>
            <w:r>
              <w:rPr>
                <w:rFonts w:hint="eastAsia" w:ascii="宋体" w:hAnsi="宋体" w:cs="宋体"/>
                <w:color w:val="000000"/>
                <w:sz w:val="24"/>
                <w:szCs w:val="28"/>
                <w:highlight w:val="none"/>
              </w:rPr>
              <w:t>项目负责人</w:t>
            </w:r>
          </w:p>
        </w:tc>
        <w:tc>
          <w:tcPr>
            <w:tcW w:w="5821" w:type="dxa"/>
            <w:noWrap/>
            <w:vAlign w:val="center"/>
          </w:tcPr>
          <w:p w14:paraId="0A49E16D">
            <w:pPr>
              <w:spacing w:line="50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姓名：</w:t>
            </w:r>
          </w:p>
          <w:p w14:paraId="46F3F4AC">
            <w:pPr>
              <w:spacing w:line="500" w:lineRule="exact"/>
              <w:rPr>
                <w:rFonts w:ascii="宋体" w:hAnsi="宋体" w:cs="宋体"/>
                <w:highlight w:val="none"/>
              </w:rPr>
            </w:pPr>
            <w:r>
              <w:rPr>
                <w:rFonts w:hint="eastAsia" w:ascii="宋体" w:hAnsi="宋体" w:eastAsia="宋体" w:cs="宋体"/>
                <w:highlight w:val="none"/>
                <w:lang w:val="en-US" w:eastAsia="zh-CN"/>
              </w:rPr>
              <w:t>联系电话：</w:t>
            </w:r>
          </w:p>
        </w:tc>
      </w:tr>
      <w:tr w14:paraId="7542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3200" w:type="dxa"/>
            <w:noWrap/>
            <w:vAlign w:val="center"/>
          </w:tcPr>
          <w:p w14:paraId="1F2CC5BB">
            <w:pPr>
              <w:spacing w:line="300" w:lineRule="auto"/>
              <w:jc w:val="center"/>
              <w:rPr>
                <w:rFonts w:hint="default" w:ascii="宋体" w:hAnsi="宋体" w:eastAsia="宋体" w:cs="宋体"/>
                <w:color w:val="000000"/>
                <w:sz w:val="24"/>
                <w:szCs w:val="28"/>
                <w:highlight w:val="none"/>
                <w:lang w:val="en-US" w:eastAsia="zh-CN"/>
              </w:rPr>
            </w:pPr>
            <w:r>
              <w:rPr>
                <w:rFonts w:hint="eastAsia" w:ascii="宋体" w:hAnsi="宋体" w:cs="宋体"/>
                <w:color w:val="000000"/>
                <w:sz w:val="24"/>
                <w:szCs w:val="28"/>
                <w:highlight w:val="none"/>
                <w:lang w:val="en-US" w:eastAsia="zh-CN"/>
              </w:rPr>
              <w:t>完工期限</w:t>
            </w:r>
          </w:p>
        </w:tc>
        <w:tc>
          <w:tcPr>
            <w:tcW w:w="5821" w:type="dxa"/>
            <w:noWrap/>
            <w:vAlign w:val="center"/>
          </w:tcPr>
          <w:p w14:paraId="47637816">
            <w:pPr>
              <w:spacing w:line="500" w:lineRule="exact"/>
              <w:rPr>
                <w:rFonts w:hint="eastAsia" w:ascii="宋体" w:hAnsi="宋体" w:cs="宋体"/>
                <w:color w:val="000000"/>
                <w:sz w:val="24"/>
                <w:highlight w:val="none"/>
              </w:rPr>
            </w:pPr>
            <w:r>
              <w:rPr>
                <w:rFonts w:hint="eastAsia" w:ascii="宋体" w:hAnsi="宋体" w:cs="宋体"/>
                <w:color w:val="000000"/>
                <w:sz w:val="21"/>
                <w:szCs w:val="21"/>
                <w:highlight w:val="none"/>
                <w:lang w:val="zh-CN"/>
              </w:rPr>
              <w:t>签订合同后</w:t>
            </w:r>
            <w:r>
              <w:rPr>
                <w:rFonts w:hint="eastAsia" w:ascii="宋体" w:hAnsi="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none"/>
                <w:lang w:val="en-US" w:eastAsia="zh-CN"/>
              </w:rPr>
              <w:t>（≤30）</w:t>
            </w:r>
            <w:r>
              <w:rPr>
                <w:rFonts w:hint="eastAsia" w:ascii="宋体" w:hAnsi="宋体" w:cs="宋体"/>
                <w:color w:val="000000"/>
                <w:sz w:val="21"/>
                <w:szCs w:val="21"/>
                <w:highlight w:val="none"/>
                <w:lang w:val="zh-CN" w:eastAsia="zh-CN"/>
              </w:rPr>
              <w:t>日历</w:t>
            </w:r>
            <w:r>
              <w:rPr>
                <w:rFonts w:hint="eastAsia" w:ascii="宋体" w:hAnsi="宋体" w:cs="宋体"/>
                <w:color w:val="000000"/>
                <w:sz w:val="21"/>
                <w:szCs w:val="21"/>
                <w:highlight w:val="none"/>
                <w:lang w:val="zh-CN"/>
              </w:rPr>
              <w:t>天内完成</w:t>
            </w:r>
            <w:r>
              <w:rPr>
                <w:rFonts w:hint="eastAsia" w:ascii="宋体" w:hAnsi="宋体" w:cs="宋体"/>
                <w:color w:val="000000"/>
                <w:sz w:val="21"/>
                <w:szCs w:val="21"/>
                <w:highlight w:val="none"/>
                <w:lang w:val="zh-CN" w:eastAsia="zh-CN"/>
              </w:rPr>
              <w:t>全部</w:t>
            </w:r>
            <w:r>
              <w:rPr>
                <w:rFonts w:hint="eastAsia" w:ascii="宋体" w:hAnsi="宋体" w:cs="宋体"/>
                <w:color w:val="000000"/>
                <w:sz w:val="21"/>
                <w:szCs w:val="21"/>
                <w:highlight w:val="none"/>
                <w:lang w:val="zh-CN"/>
              </w:rPr>
              <w:t>供货、安装、施工以及与之配套的辅助工作，交付采购人使用（具体开始时间根据采购人通知为准）。</w:t>
            </w:r>
            <w:r>
              <w:rPr>
                <w:rFonts w:hint="eastAsia" w:ascii="宋体" w:hAnsi="宋体" w:cs="宋体"/>
                <w:color w:val="000000"/>
                <w:sz w:val="21"/>
                <w:szCs w:val="21"/>
                <w:highlight w:val="none"/>
                <w:lang w:val="zh-CN" w:eastAsia="zh-CN"/>
              </w:rPr>
              <w:t>逾期</w:t>
            </w:r>
            <w:r>
              <w:rPr>
                <w:rFonts w:hint="eastAsia" w:ascii="宋体" w:hAnsi="宋体" w:cs="宋体"/>
                <w:color w:val="000000"/>
                <w:sz w:val="21"/>
                <w:szCs w:val="21"/>
                <w:highlight w:val="none"/>
                <w:lang w:val="zh-CN"/>
              </w:rPr>
              <w:t>违约金</w:t>
            </w:r>
            <w:r>
              <w:rPr>
                <w:rFonts w:hint="eastAsia" w:ascii="宋体" w:hAnsi="宋体" w:cs="宋体"/>
                <w:color w:val="000000"/>
                <w:sz w:val="21"/>
                <w:szCs w:val="21"/>
                <w:highlight w:val="none"/>
                <w:lang w:val="zh-CN" w:eastAsia="zh-CN"/>
              </w:rPr>
              <w:t>：</w:t>
            </w:r>
            <w:r>
              <w:rPr>
                <w:rFonts w:hint="eastAsia" w:ascii="宋体" w:hAnsi="宋体" w:cs="宋体"/>
                <w:color w:val="000000"/>
                <w:sz w:val="21"/>
                <w:szCs w:val="21"/>
                <w:highlight w:val="none"/>
                <w:lang w:val="zh-CN"/>
              </w:rPr>
              <w:t>因供货方导致</w:t>
            </w:r>
            <w:r>
              <w:rPr>
                <w:rFonts w:hint="eastAsia" w:ascii="宋体" w:hAnsi="宋体" w:cs="宋体"/>
                <w:color w:val="000000"/>
                <w:sz w:val="21"/>
                <w:szCs w:val="21"/>
                <w:highlight w:val="none"/>
                <w:lang w:val="zh-CN" w:eastAsia="zh-CN"/>
              </w:rPr>
              <w:t>完工期限</w:t>
            </w:r>
            <w:r>
              <w:rPr>
                <w:rFonts w:hint="eastAsia" w:ascii="宋体" w:hAnsi="宋体" w:cs="宋体"/>
                <w:color w:val="000000"/>
                <w:sz w:val="21"/>
                <w:szCs w:val="21"/>
                <w:highlight w:val="none"/>
                <w:lang w:val="zh-CN"/>
              </w:rPr>
              <w:t>延误，每延误一天支付2万元违约金</w:t>
            </w:r>
            <w:r>
              <w:rPr>
                <w:rFonts w:hint="eastAsia" w:ascii="宋体" w:hAnsi="宋体" w:cs="宋体"/>
                <w:color w:val="000000"/>
                <w:sz w:val="21"/>
                <w:szCs w:val="21"/>
                <w:highlight w:val="none"/>
                <w:lang w:val="zh-CN" w:eastAsia="zh-CN"/>
              </w:rPr>
              <w:t>；</w:t>
            </w:r>
            <w:r>
              <w:rPr>
                <w:rFonts w:hint="eastAsia" w:ascii="宋体" w:hAnsi="宋体" w:cs="宋体"/>
                <w:color w:val="000000"/>
                <w:sz w:val="21"/>
                <w:szCs w:val="21"/>
                <w:highlight w:val="none"/>
                <w:lang w:val="zh-CN"/>
              </w:rPr>
              <w:t>逾期超过10日历天的，</w:t>
            </w:r>
            <w:r>
              <w:rPr>
                <w:rFonts w:hint="eastAsia" w:ascii="宋体" w:hAnsi="宋体" w:cs="宋体"/>
                <w:color w:val="000000"/>
                <w:sz w:val="21"/>
                <w:szCs w:val="21"/>
                <w:highlight w:val="none"/>
                <w:lang w:val="zh-CN" w:eastAsia="zh-CN"/>
              </w:rPr>
              <w:t>采购人</w:t>
            </w:r>
            <w:r>
              <w:rPr>
                <w:rFonts w:hint="eastAsia" w:ascii="宋体" w:hAnsi="宋体" w:cs="宋体"/>
                <w:color w:val="000000"/>
                <w:sz w:val="21"/>
                <w:szCs w:val="21"/>
                <w:highlight w:val="none"/>
                <w:lang w:val="zh-CN"/>
              </w:rPr>
              <w:t>有权</w:t>
            </w:r>
            <w:r>
              <w:rPr>
                <w:rFonts w:hint="eastAsia" w:ascii="宋体" w:hAnsi="宋体" w:cs="宋体"/>
                <w:color w:val="000000"/>
                <w:sz w:val="21"/>
                <w:szCs w:val="21"/>
                <w:highlight w:val="none"/>
                <w:lang w:val="zh-CN" w:eastAsia="zh-CN"/>
              </w:rPr>
              <w:t>无条件终止</w:t>
            </w:r>
            <w:r>
              <w:rPr>
                <w:rFonts w:hint="eastAsia" w:ascii="宋体" w:hAnsi="宋体" w:cs="宋体"/>
                <w:color w:val="000000"/>
                <w:sz w:val="21"/>
                <w:szCs w:val="21"/>
                <w:highlight w:val="none"/>
                <w:lang w:val="zh-CN"/>
              </w:rPr>
              <w:t>合同。</w:t>
            </w:r>
          </w:p>
        </w:tc>
      </w:tr>
      <w:tr w14:paraId="73C8D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3200" w:type="dxa"/>
            <w:noWrap/>
            <w:vAlign w:val="center"/>
          </w:tcPr>
          <w:p w14:paraId="40F1B320">
            <w:pPr>
              <w:spacing w:line="300" w:lineRule="auto"/>
              <w:jc w:val="center"/>
              <w:rPr>
                <w:rFonts w:hint="default" w:ascii="宋体" w:hAnsi="宋体" w:eastAsia="宋体" w:cs="宋体"/>
                <w:color w:val="000000"/>
                <w:sz w:val="24"/>
                <w:szCs w:val="28"/>
                <w:highlight w:val="none"/>
                <w:lang w:val="en-US" w:eastAsia="zh-CN"/>
              </w:rPr>
            </w:pPr>
            <w:r>
              <w:rPr>
                <w:rFonts w:hint="eastAsia" w:ascii="宋体" w:hAnsi="宋体" w:cs="宋体"/>
                <w:sz w:val="24"/>
                <w:szCs w:val="24"/>
                <w:highlight w:val="none"/>
              </w:rPr>
              <w:t>项目整体免费质保期</w:t>
            </w:r>
          </w:p>
        </w:tc>
        <w:tc>
          <w:tcPr>
            <w:tcW w:w="5821" w:type="dxa"/>
            <w:noWrap/>
            <w:vAlign w:val="center"/>
          </w:tcPr>
          <w:p w14:paraId="0270AB01">
            <w:pPr>
              <w:spacing w:line="500" w:lineRule="exact"/>
              <w:rPr>
                <w:rFonts w:hint="eastAsia" w:ascii="宋体" w:hAnsi="宋体" w:cs="宋体"/>
                <w:color w:val="000000"/>
                <w:sz w:val="24"/>
                <w:highlight w:val="none"/>
              </w:rPr>
            </w:pPr>
            <w:r>
              <w:rPr>
                <w:rFonts w:hint="eastAsia" w:ascii="宋体" w:hAnsi="宋体" w:eastAsia="宋体" w:cs="宋体"/>
                <w:color w:val="000000"/>
                <w:sz w:val="21"/>
                <w:szCs w:val="21"/>
                <w:highlight w:val="none"/>
                <w:lang w:val="zh-CN"/>
              </w:rPr>
              <w:t>自验收合格之日起</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（≥3）</w:t>
            </w:r>
            <w:r>
              <w:rPr>
                <w:rFonts w:hint="eastAsia" w:ascii="宋体" w:hAnsi="宋体" w:eastAsia="宋体" w:cs="宋体"/>
                <w:color w:val="000000"/>
                <w:sz w:val="21"/>
                <w:szCs w:val="21"/>
                <w:highlight w:val="none"/>
                <w:lang w:val="zh-CN"/>
              </w:rPr>
              <w:t>年</w:t>
            </w:r>
            <w:r>
              <w:rPr>
                <w:rFonts w:hint="eastAsia" w:ascii="宋体" w:hAnsi="宋体" w:cs="宋体"/>
                <w:color w:val="000000"/>
                <w:sz w:val="21"/>
                <w:szCs w:val="21"/>
                <w:highlight w:val="none"/>
                <w:lang w:val="zh-CN"/>
              </w:rPr>
              <w:t>。</w:t>
            </w:r>
          </w:p>
        </w:tc>
      </w:tr>
      <w:tr w14:paraId="587C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jc w:val="center"/>
        </w:trPr>
        <w:tc>
          <w:tcPr>
            <w:tcW w:w="3200" w:type="dxa"/>
            <w:noWrap/>
            <w:vAlign w:val="center"/>
          </w:tcPr>
          <w:p w14:paraId="287CA3B1">
            <w:pPr>
              <w:spacing w:line="300" w:lineRule="auto"/>
              <w:jc w:val="center"/>
              <w:rPr>
                <w:rFonts w:ascii="宋体" w:hAnsi="宋体" w:cs="宋体"/>
                <w:color w:val="000000"/>
                <w:sz w:val="24"/>
                <w:szCs w:val="28"/>
                <w:highlight w:val="none"/>
              </w:rPr>
            </w:pPr>
            <w:r>
              <w:rPr>
                <w:rFonts w:hint="eastAsia" w:ascii="宋体" w:hAnsi="宋体" w:cs="宋体"/>
                <w:color w:val="000000"/>
                <w:sz w:val="24"/>
                <w:szCs w:val="28"/>
                <w:highlight w:val="none"/>
              </w:rPr>
              <w:t>备注</w:t>
            </w:r>
          </w:p>
        </w:tc>
        <w:tc>
          <w:tcPr>
            <w:tcW w:w="5821" w:type="dxa"/>
            <w:noWrap/>
            <w:vAlign w:val="center"/>
          </w:tcPr>
          <w:p w14:paraId="60E02926">
            <w:pPr>
              <w:pStyle w:val="39"/>
              <w:ind w:firstLine="0"/>
              <w:rPr>
                <w:rFonts w:ascii="宋体"/>
                <w:color w:val="000000"/>
                <w:sz w:val="24"/>
                <w:szCs w:val="28"/>
                <w:highlight w:val="none"/>
                <w:lang w:eastAsia="zh-CN"/>
              </w:rPr>
            </w:pPr>
          </w:p>
        </w:tc>
      </w:tr>
    </w:tbl>
    <w:p w14:paraId="23569FE3">
      <w:pPr>
        <w:spacing w:line="360" w:lineRule="auto"/>
        <w:rPr>
          <w:rFonts w:ascii="宋体" w:hAnsi="宋体" w:cs="宋体"/>
          <w:bCs/>
          <w:color w:val="000000"/>
          <w:sz w:val="24"/>
          <w:highlight w:val="none"/>
        </w:rPr>
      </w:pPr>
      <w:r>
        <w:rPr>
          <w:rFonts w:hint="eastAsia" w:ascii="宋体" w:hAnsi="宋体" w:cs="宋体"/>
          <w:b/>
          <w:bCs/>
          <w:color w:val="000000"/>
          <w:sz w:val="24"/>
          <w:highlight w:val="none"/>
        </w:rPr>
        <w:t>投标供应商（盖章）：</w:t>
      </w:r>
    </w:p>
    <w:p w14:paraId="61122793">
      <w:pPr>
        <w:spacing w:line="400" w:lineRule="exact"/>
        <w:rPr>
          <w:rFonts w:ascii="宋体" w:hAnsi="宋体" w:cs="宋体"/>
          <w:bCs/>
          <w:color w:val="000000"/>
          <w:sz w:val="32"/>
          <w:highlight w:val="none"/>
        </w:rPr>
      </w:pPr>
      <w:r>
        <w:rPr>
          <w:rFonts w:hint="eastAsia" w:ascii="宋体" w:hAnsi="宋体" w:cs="宋体"/>
          <w:b/>
          <w:bCs/>
          <w:color w:val="000000"/>
          <w:sz w:val="24"/>
          <w:highlight w:val="none"/>
        </w:rPr>
        <w:t>法定代表人或法定代表人授权代表签字或盖章：</w:t>
      </w:r>
    </w:p>
    <w:p w14:paraId="41A47308">
      <w:pPr>
        <w:pStyle w:val="245"/>
        <w:rPr>
          <w:rFonts w:ascii="宋体" w:hAnsi="宋体" w:cs="宋体"/>
          <w:highlight w:val="none"/>
        </w:rPr>
      </w:pPr>
    </w:p>
    <w:p w14:paraId="02747B70">
      <w:pPr>
        <w:pStyle w:val="245"/>
        <w:rPr>
          <w:rFonts w:ascii="宋体" w:hAnsi="宋体" w:cs="宋体"/>
          <w:b/>
          <w:bCs/>
          <w:color w:val="000000"/>
          <w:sz w:val="24"/>
          <w:szCs w:val="24"/>
          <w:highlight w:val="none"/>
        </w:rPr>
      </w:pPr>
      <w:r>
        <w:rPr>
          <w:rFonts w:hint="eastAsia" w:ascii="宋体" w:hAnsi="宋体" w:cs="宋体"/>
          <w:b/>
          <w:bCs/>
          <w:color w:val="000000"/>
          <w:sz w:val="24"/>
          <w:highlight w:val="none"/>
        </w:rPr>
        <w:t>年月日</w:t>
      </w:r>
    </w:p>
    <w:p w14:paraId="72969CAE">
      <w:pPr>
        <w:pStyle w:val="235"/>
        <w:jc w:val="both"/>
        <w:rPr>
          <w:rFonts w:hint="eastAsia" w:ascii="宋体" w:hAnsi="宋体" w:eastAsia="宋体" w:cs="宋体"/>
          <w:b w:val="0"/>
          <w:bCs w:val="0"/>
          <w:color w:val="000000"/>
          <w:sz w:val="24"/>
          <w:highlight w:val="none"/>
        </w:rPr>
        <w:sectPr>
          <w:headerReference r:id="rId7" w:type="default"/>
          <w:footerReference r:id="rId8" w:type="default"/>
          <w:pgSz w:w="11910" w:h="16840"/>
          <w:pgMar w:top="1417" w:right="1417" w:bottom="1417" w:left="1417" w:header="746" w:footer="988" w:gutter="0"/>
          <w:cols w:space="1701" w:num="1"/>
          <w:docGrid w:linePitch="360" w:charSpace="0"/>
        </w:sectPr>
      </w:pPr>
    </w:p>
    <w:p w14:paraId="4579E356">
      <w:pPr>
        <w:pStyle w:val="235"/>
        <w:jc w:val="both"/>
        <w:rPr>
          <w:rFonts w:hint="default" w:ascii="宋体" w:hAnsi="宋体" w:eastAsia="宋体" w:cs="宋体"/>
          <w:b w:val="0"/>
          <w:color w:val="000000"/>
          <w:sz w:val="24"/>
          <w:highlight w:val="none"/>
          <w:lang w:val="en-US" w:eastAsia="zh-CN"/>
        </w:rPr>
      </w:pPr>
      <w:r>
        <w:rPr>
          <w:rFonts w:hint="eastAsia" w:ascii="宋体" w:hAnsi="宋体" w:eastAsia="宋体" w:cs="宋体"/>
          <w:b w:val="0"/>
          <w:color w:val="000000"/>
          <w:sz w:val="24"/>
          <w:highlight w:val="none"/>
        </w:rPr>
        <w:t>（六）</w:t>
      </w:r>
      <w:r>
        <w:rPr>
          <w:rFonts w:hint="eastAsia" w:ascii="宋体" w:hAnsi="宋体" w:eastAsia="宋体" w:cs="宋体"/>
          <w:b w:val="0"/>
          <w:color w:val="000000"/>
          <w:sz w:val="24"/>
          <w:highlight w:val="none"/>
          <w:lang w:val="en-US" w:eastAsia="zh-CN"/>
        </w:rPr>
        <w:t>报价明细表（格式）：</w:t>
      </w:r>
    </w:p>
    <w:p w14:paraId="69AA161E">
      <w:pPr>
        <w:spacing w:line="360" w:lineRule="auto"/>
        <w:jc w:val="center"/>
        <w:rPr>
          <w:rFonts w:hint="eastAsia" w:ascii="宋体" w:hAnsi="宋体" w:eastAsia="宋体" w:cs="宋体"/>
          <w:b/>
          <w:bCs/>
          <w:color w:val="000000"/>
          <w:sz w:val="30"/>
          <w:szCs w:val="30"/>
          <w:highlight w:val="none"/>
        </w:rPr>
      </w:pPr>
      <w:r>
        <w:rPr>
          <w:rFonts w:hint="eastAsia" w:ascii="宋体" w:hAnsi="宋体" w:cs="宋体"/>
          <w:b/>
          <w:bCs/>
          <w:color w:val="000000"/>
          <w:sz w:val="30"/>
          <w:szCs w:val="30"/>
          <w:highlight w:val="none"/>
          <w:lang w:val="en-US" w:eastAsia="zh-CN"/>
        </w:rPr>
        <w:t>报价明细</w:t>
      </w:r>
      <w:r>
        <w:rPr>
          <w:rFonts w:hint="eastAsia" w:ascii="宋体" w:hAnsi="宋体" w:eastAsia="宋体" w:cs="宋体"/>
          <w:b/>
          <w:bCs/>
          <w:color w:val="000000"/>
          <w:sz w:val="30"/>
          <w:szCs w:val="30"/>
          <w:highlight w:val="none"/>
        </w:rPr>
        <w:t>表</w:t>
      </w:r>
    </w:p>
    <w:tbl>
      <w:tblPr>
        <w:tblStyle w:val="41"/>
        <w:tblW w:w="136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68"/>
        <w:gridCol w:w="1368"/>
        <w:gridCol w:w="1368"/>
        <w:gridCol w:w="1368"/>
        <w:gridCol w:w="1368"/>
        <w:gridCol w:w="1368"/>
        <w:gridCol w:w="1368"/>
        <w:gridCol w:w="1368"/>
        <w:gridCol w:w="1368"/>
        <w:gridCol w:w="1368"/>
      </w:tblGrid>
      <w:tr w14:paraId="613CF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3" w:hRule="atLeast"/>
        </w:trPr>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2AEBF">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C7B98">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名称</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D184">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规格型号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CEC6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技术参数</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EF5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单位</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B509">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数量</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AE4CE">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品牌或生产厂家</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F898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产地</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36CB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综合单价（元）</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B70D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合计（元）</w:t>
            </w:r>
          </w:p>
        </w:tc>
      </w:tr>
      <w:tr w14:paraId="51940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2B8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1E2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电子产品设计与人工智能创新应用实训设备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9D562">
            <w:pPr>
              <w:jc w:val="center"/>
              <w:rPr>
                <w:rFonts w:hint="eastAsia" w:ascii="宋体" w:hAnsi="宋体" w:eastAsia="宋体" w:cs="宋体"/>
                <w:i w:val="0"/>
                <w:iCs w:val="0"/>
                <w:color w:val="000000"/>
                <w:sz w:val="20"/>
                <w:szCs w:val="20"/>
                <w:highlight w:val="none"/>
                <w:u w:val="none"/>
              </w:rPr>
            </w:pP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63FEF">
            <w:pPr>
              <w:jc w:val="center"/>
              <w:rPr>
                <w:rFonts w:hint="eastAsia" w:ascii="宋体" w:hAnsi="宋体" w:eastAsia="宋体" w:cs="宋体"/>
                <w:i w:val="0"/>
                <w:iCs w:val="0"/>
                <w:color w:val="000000"/>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30C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B78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49826">
            <w:pPr>
              <w:jc w:val="center"/>
              <w:rPr>
                <w:rFonts w:hint="eastAsia" w:ascii="宋体" w:hAnsi="宋体" w:eastAsia="宋体" w:cs="宋体"/>
                <w:i w:val="0"/>
                <w:iCs w:val="0"/>
                <w:color w:val="000000"/>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0F05D">
            <w:pPr>
              <w:jc w:val="center"/>
              <w:rPr>
                <w:rFonts w:hint="eastAsia" w:ascii="宋体" w:hAnsi="宋体" w:eastAsia="宋体" w:cs="宋体"/>
                <w:i w:val="0"/>
                <w:iCs w:val="0"/>
                <w:color w:val="000000"/>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A881">
            <w:pPr>
              <w:jc w:val="center"/>
              <w:rPr>
                <w:rFonts w:hint="eastAsia" w:ascii="宋体" w:hAnsi="宋体" w:eastAsia="宋体" w:cs="宋体"/>
                <w:i w:val="0"/>
                <w:iCs w:val="0"/>
                <w:color w:val="000000"/>
                <w:sz w:val="20"/>
                <w:szCs w:val="20"/>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EC5B">
            <w:pPr>
              <w:jc w:val="center"/>
              <w:rPr>
                <w:rFonts w:hint="eastAsia" w:ascii="宋体" w:hAnsi="宋体" w:eastAsia="宋体" w:cs="宋体"/>
                <w:i w:val="0"/>
                <w:iCs w:val="0"/>
                <w:color w:val="000000"/>
                <w:sz w:val="20"/>
                <w:szCs w:val="20"/>
                <w:highlight w:val="none"/>
                <w:u w:val="none"/>
              </w:rPr>
            </w:pPr>
          </w:p>
        </w:tc>
      </w:tr>
    </w:tbl>
    <w:p w14:paraId="2C24F40D">
      <w:pPr>
        <w:spacing w:line="360" w:lineRule="auto"/>
        <w:rPr>
          <w:rFonts w:ascii="宋体" w:hAnsi="宋体" w:cs="宋体"/>
          <w:bCs/>
          <w:color w:val="000000"/>
          <w:sz w:val="24"/>
          <w:highlight w:val="none"/>
        </w:rPr>
      </w:pPr>
      <w:r>
        <w:rPr>
          <w:rFonts w:hint="eastAsia" w:ascii="宋体" w:hAnsi="宋体" w:cs="宋体"/>
          <w:b/>
          <w:bCs/>
          <w:color w:val="000000"/>
          <w:sz w:val="24"/>
          <w:highlight w:val="none"/>
        </w:rPr>
        <w:t>投标供应商（盖章）：</w:t>
      </w:r>
    </w:p>
    <w:p w14:paraId="165AC505">
      <w:pPr>
        <w:spacing w:line="400" w:lineRule="exact"/>
        <w:rPr>
          <w:rFonts w:ascii="宋体" w:hAnsi="宋体" w:cs="宋体"/>
          <w:bCs/>
          <w:color w:val="000000"/>
          <w:sz w:val="32"/>
          <w:highlight w:val="none"/>
        </w:rPr>
      </w:pPr>
      <w:r>
        <w:rPr>
          <w:rFonts w:hint="eastAsia" w:ascii="宋体" w:hAnsi="宋体" w:cs="宋体"/>
          <w:b/>
          <w:bCs/>
          <w:color w:val="000000"/>
          <w:sz w:val="24"/>
          <w:highlight w:val="none"/>
        </w:rPr>
        <w:t>法定代表人或法定代表人授权代表签字或盖章：</w:t>
      </w:r>
    </w:p>
    <w:p w14:paraId="746CB4E6">
      <w:pPr>
        <w:pStyle w:val="245"/>
        <w:rPr>
          <w:rFonts w:ascii="宋体" w:hAnsi="宋体" w:cs="宋体"/>
          <w:highlight w:val="none"/>
        </w:rPr>
      </w:pPr>
    </w:p>
    <w:p w14:paraId="65FBB4CD">
      <w:pPr>
        <w:pStyle w:val="245"/>
        <w:rPr>
          <w:rFonts w:ascii="宋体" w:hAnsi="宋体" w:cs="宋体"/>
          <w:b/>
          <w:bCs/>
          <w:color w:val="000000"/>
          <w:sz w:val="24"/>
          <w:szCs w:val="24"/>
          <w:highlight w:val="none"/>
        </w:rPr>
      </w:pPr>
      <w:r>
        <w:rPr>
          <w:rFonts w:hint="eastAsia" w:ascii="宋体" w:hAnsi="宋体" w:cs="宋体"/>
          <w:b/>
          <w:bCs/>
          <w:color w:val="000000"/>
          <w:sz w:val="24"/>
          <w:highlight w:val="none"/>
        </w:rPr>
        <w:t>年月日</w:t>
      </w:r>
    </w:p>
    <w:p w14:paraId="5CD80382">
      <w:pPr>
        <w:pStyle w:val="18"/>
        <w:ind w:left="0" w:firstLine="0"/>
        <w:rPr>
          <w:rFonts w:hint="eastAsia"/>
          <w:highlight w:val="none"/>
        </w:rPr>
        <w:sectPr>
          <w:pgSz w:w="16838" w:h="11911" w:orient="landscape"/>
          <w:pgMar w:top="1417" w:right="1417" w:bottom="1417" w:left="1417" w:header="748" w:footer="986" w:gutter="0"/>
          <w:cols w:space="0" w:num="1"/>
          <w:docGrid w:linePitch="360" w:charSpace="0"/>
        </w:sectPr>
      </w:pPr>
    </w:p>
    <w:p w14:paraId="56A96C7B">
      <w:pPr>
        <w:pStyle w:val="235"/>
        <w:jc w:val="both"/>
        <w:rPr>
          <w:rFonts w:ascii="宋体" w:hAnsi="宋体" w:eastAsia="宋体" w:cs="宋体"/>
          <w:b w:val="0"/>
          <w:bCs w:val="0"/>
          <w:color w:val="000000"/>
          <w:sz w:val="24"/>
          <w:highlight w:val="none"/>
        </w:rPr>
      </w:pPr>
      <w:r>
        <w:rPr>
          <w:rFonts w:hint="eastAsia" w:ascii="宋体" w:hAnsi="宋体" w:eastAsia="宋体" w:cs="宋体"/>
          <w:b w:val="0"/>
          <w:color w:val="000000"/>
          <w:sz w:val="24"/>
          <w:highlight w:val="none"/>
          <w:lang w:eastAsia="zh-CN"/>
        </w:rPr>
        <w:t>（</w:t>
      </w:r>
      <w:r>
        <w:rPr>
          <w:rFonts w:hint="eastAsia" w:ascii="宋体" w:hAnsi="宋体" w:eastAsia="宋体" w:cs="宋体"/>
          <w:b w:val="0"/>
          <w:color w:val="000000"/>
          <w:sz w:val="24"/>
          <w:highlight w:val="none"/>
          <w:lang w:val="en-US" w:eastAsia="zh-CN"/>
        </w:rPr>
        <w:t>七</w:t>
      </w:r>
      <w:r>
        <w:rPr>
          <w:rFonts w:hint="eastAsia" w:ascii="宋体" w:hAnsi="宋体" w:eastAsia="宋体" w:cs="宋体"/>
          <w:b w:val="0"/>
          <w:color w:val="000000"/>
          <w:sz w:val="24"/>
          <w:highlight w:val="none"/>
          <w:lang w:eastAsia="zh-CN"/>
        </w:rPr>
        <w:t>）</w:t>
      </w:r>
      <w:r>
        <w:rPr>
          <w:rFonts w:hint="eastAsia" w:ascii="宋体" w:hAnsi="宋体" w:eastAsia="宋体" w:cs="宋体"/>
          <w:b w:val="0"/>
          <w:color w:val="000000"/>
          <w:sz w:val="24"/>
          <w:highlight w:val="none"/>
        </w:rPr>
        <w:t>投标供应商情况表（格式）：</w:t>
      </w:r>
    </w:p>
    <w:p w14:paraId="2F8CCD38">
      <w:pPr>
        <w:ind w:left="456"/>
        <w:jc w:val="center"/>
        <w:rPr>
          <w:rFonts w:ascii="宋体" w:hAnsi="宋体" w:cs="宋体"/>
          <w:b/>
          <w:color w:val="000000"/>
          <w:sz w:val="32"/>
          <w:szCs w:val="32"/>
          <w:highlight w:val="none"/>
        </w:rPr>
      </w:pPr>
    </w:p>
    <w:p w14:paraId="7CFCB906">
      <w:pPr>
        <w:jc w:val="center"/>
        <w:rPr>
          <w:rFonts w:ascii="宋体" w:hAnsi="宋体" w:cs="宋体"/>
          <w:b/>
          <w:color w:val="000000"/>
          <w:sz w:val="32"/>
          <w:szCs w:val="32"/>
          <w:highlight w:val="none"/>
        </w:rPr>
      </w:pPr>
      <w:r>
        <w:rPr>
          <w:rFonts w:hint="eastAsia" w:ascii="宋体" w:hAnsi="宋体" w:cs="宋体"/>
          <w:b/>
          <w:color w:val="000000"/>
          <w:sz w:val="32"/>
          <w:szCs w:val="32"/>
          <w:highlight w:val="none"/>
        </w:rPr>
        <w:t>投标供应商情况表</w:t>
      </w:r>
    </w:p>
    <w:tbl>
      <w:tblPr>
        <w:tblStyle w:val="41"/>
        <w:tblW w:w="0" w:type="auto"/>
        <w:tblInd w:w="13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2784"/>
        <w:gridCol w:w="1533"/>
        <w:gridCol w:w="3146"/>
      </w:tblGrid>
      <w:tr w14:paraId="2ECB93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1607" w:type="dxa"/>
            <w:tcBorders>
              <w:top w:val="single" w:color="auto" w:sz="6" w:space="0"/>
              <w:left w:val="single" w:color="auto" w:sz="6" w:space="0"/>
              <w:bottom w:val="single" w:color="auto" w:sz="6" w:space="0"/>
              <w:right w:val="single" w:color="auto" w:sz="6" w:space="0"/>
            </w:tcBorders>
            <w:noWrap w:val="0"/>
            <w:vAlign w:val="center"/>
          </w:tcPr>
          <w:p w14:paraId="022B1C71">
            <w:pPr>
              <w:widowControl/>
              <w:spacing w:line="400" w:lineRule="exact"/>
              <w:jc w:val="center"/>
              <w:rPr>
                <w:rFonts w:ascii="宋体" w:hAnsi="宋体" w:cs="宋体"/>
                <w:sz w:val="24"/>
                <w:highlight w:val="none"/>
              </w:rPr>
            </w:pPr>
            <w:r>
              <w:rPr>
                <w:rFonts w:hint="eastAsia" w:ascii="宋体" w:hAnsi="宋体" w:cs="宋体"/>
                <w:sz w:val="24"/>
                <w:highlight w:val="none"/>
              </w:rPr>
              <w:t>法定代表人</w:t>
            </w:r>
          </w:p>
        </w:tc>
        <w:tc>
          <w:tcPr>
            <w:tcW w:w="2784" w:type="dxa"/>
            <w:tcBorders>
              <w:top w:val="single" w:color="auto" w:sz="6" w:space="0"/>
              <w:left w:val="nil"/>
              <w:bottom w:val="single" w:color="auto" w:sz="6" w:space="0"/>
              <w:right w:val="single" w:color="auto" w:sz="6" w:space="0"/>
            </w:tcBorders>
            <w:noWrap w:val="0"/>
          </w:tcPr>
          <w:p w14:paraId="4C51910E">
            <w:pPr>
              <w:widowControl/>
              <w:spacing w:line="400" w:lineRule="exact"/>
              <w:ind w:firstLine="480"/>
              <w:jc w:val="center"/>
              <w:rPr>
                <w:rFonts w:ascii="宋体" w:hAnsi="宋体" w:cs="宋体"/>
                <w:sz w:val="24"/>
                <w:highlight w:val="none"/>
              </w:rPr>
            </w:pPr>
          </w:p>
        </w:tc>
        <w:tc>
          <w:tcPr>
            <w:tcW w:w="1533" w:type="dxa"/>
            <w:tcBorders>
              <w:top w:val="single" w:color="auto" w:sz="6" w:space="0"/>
              <w:left w:val="nil"/>
              <w:bottom w:val="single" w:color="auto" w:sz="6" w:space="0"/>
              <w:right w:val="single" w:color="auto" w:sz="6" w:space="0"/>
            </w:tcBorders>
            <w:noWrap w:val="0"/>
          </w:tcPr>
          <w:p w14:paraId="64C1A174">
            <w:pPr>
              <w:widowControl/>
              <w:spacing w:line="400" w:lineRule="exact"/>
              <w:jc w:val="center"/>
              <w:rPr>
                <w:rFonts w:ascii="宋体" w:hAnsi="宋体" w:cs="宋体"/>
                <w:sz w:val="24"/>
                <w:highlight w:val="none"/>
              </w:rPr>
            </w:pPr>
            <w:r>
              <w:rPr>
                <w:rFonts w:hint="eastAsia" w:ascii="宋体" w:hAnsi="宋体" w:cs="宋体"/>
                <w:sz w:val="24"/>
                <w:highlight w:val="none"/>
              </w:rPr>
              <w:t>成立日期</w:t>
            </w:r>
          </w:p>
        </w:tc>
        <w:tc>
          <w:tcPr>
            <w:tcW w:w="3146" w:type="dxa"/>
            <w:tcBorders>
              <w:top w:val="single" w:color="auto" w:sz="6" w:space="0"/>
              <w:left w:val="nil"/>
              <w:bottom w:val="single" w:color="auto" w:sz="6" w:space="0"/>
              <w:right w:val="single" w:color="auto" w:sz="6" w:space="0"/>
            </w:tcBorders>
            <w:noWrap w:val="0"/>
          </w:tcPr>
          <w:p w14:paraId="6F566FFF">
            <w:pPr>
              <w:widowControl/>
              <w:spacing w:line="400" w:lineRule="exact"/>
              <w:ind w:firstLine="480"/>
              <w:jc w:val="center"/>
              <w:rPr>
                <w:rFonts w:ascii="宋体" w:hAnsi="宋体" w:cs="宋体"/>
                <w:sz w:val="24"/>
                <w:highlight w:val="none"/>
              </w:rPr>
            </w:pPr>
          </w:p>
        </w:tc>
      </w:tr>
      <w:tr w14:paraId="56A86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1607" w:type="dxa"/>
            <w:tcBorders>
              <w:top w:val="single" w:color="auto" w:sz="6" w:space="0"/>
              <w:left w:val="single" w:color="auto" w:sz="6" w:space="0"/>
              <w:bottom w:val="single" w:color="auto" w:sz="6" w:space="0"/>
              <w:right w:val="single" w:color="auto" w:sz="6" w:space="0"/>
            </w:tcBorders>
            <w:noWrap w:val="0"/>
            <w:vAlign w:val="center"/>
          </w:tcPr>
          <w:p w14:paraId="44227D84">
            <w:pPr>
              <w:widowControl/>
              <w:spacing w:line="400" w:lineRule="exact"/>
              <w:jc w:val="center"/>
              <w:rPr>
                <w:rFonts w:ascii="宋体" w:hAnsi="宋体" w:cs="宋体"/>
                <w:sz w:val="24"/>
                <w:highlight w:val="none"/>
              </w:rPr>
            </w:pPr>
            <w:r>
              <w:rPr>
                <w:rFonts w:hint="eastAsia" w:ascii="宋体" w:hAnsi="宋体" w:cs="宋体"/>
                <w:sz w:val="24"/>
                <w:highlight w:val="none"/>
              </w:rPr>
              <w:t>企业地址</w:t>
            </w:r>
          </w:p>
        </w:tc>
        <w:tc>
          <w:tcPr>
            <w:tcW w:w="2784" w:type="dxa"/>
            <w:tcBorders>
              <w:top w:val="single" w:color="auto" w:sz="6" w:space="0"/>
              <w:left w:val="nil"/>
              <w:bottom w:val="single" w:color="auto" w:sz="6" w:space="0"/>
              <w:right w:val="single" w:color="auto" w:sz="6" w:space="0"/>
            </w:tcBorders>
            <w:noWrap w:val="0"/>
          </w:tcPr>
          <w:p w14:paraId="5EE4B794">
            <w:pPr>
              <w:widowControl/>
              <w:spacing w:line="400" w:lineRule="exact"/>
              <w:ind w:firstLine="480"/>
              <w:jc w:val="center"/>
              <w:rPr>
                <w:rFonts w:ascii="宋体" w:hAnsi="宋体" w:cs="宋体"/>
                <w:sz w:val="24"/>
                <w:highlight w:val="none"/>
              </w:rPr>
            </w:pPr>
          </w:p>
        </w:tc>
        <w:tc>
          <w:tcPr>
            <w:tcW w:w="1533" w:type="dxa"/>
            <w:tcBorders>
              <w:top w:val="single" w:color="auto" w:sz="6" w:space="0"/>
              <w:left w:val="nil"/>
              <w:bottom w:val="single" w:color="auto" w:sz="6" w:space="0"/>
              <w:right w:val="single" w:color="auto" w:sz="6" w:space="0"/>
            </w:tcBorders>
            <w:noWrap w:val="0"/>
          </w:tcPr>
          <w:p w14:paraId="3D4C5E75">
            <w:pPr>
              <w:widowControl/>
              <w:spacing w:line="400" w:lineRule="exact"/>
              <w:jc w:val="center"/>
              <w:rPr>
                <w:rFonts w:ascii="宋体" w:hAnsi="宋体" w:cs="宋体"/>
                <w:sz w:val="24"/>
                <w:highlight w:val="none"/>
              </w:rPr>
            </w:pPr>
            <w:r>
              <w:rPr>
                <w:rFonts w:hint="eastAsia" w:ascii="宋体" w:hAnsi="宋体" w:cs="宋体"/>
                <w:sz w:val="24"/>
                <w:highlight w:val="none"/>
              </w:rPr>
              <w:t>注册资本</w:t>
            </w:r>
          </w:p>
        </w:tc>
        <w:tc>
          <w:tcPr>
            <w:tcW w:w="3146" w:type="dxa"/>
            <w:tcBorders>
              <w:top w:val="single" w:color="auto" w:sz="6" w:space="0"/>
              <w:left w:val="nil"/>
              <w:bottom w:val="single" w:color="auto" w:sz="6" w:space="0"/>
              <w:right w:val="single" w:color="auto" w:sz="6" w:space="0"/>
            </w:tcBorders>
            <w:noWrap w:val="0"/>
          </w:tcPr>
          <w:p w14:paraId="53B3481E">
            <w:pPr>
              <w:widowControl/>
              <w:spacing w:line="400" w:lineRule="exact"/>
              <w:ind w:firstLine="840"/>
              <w:jc w:val="center"/>
              <w:rPr>
                <w:rFonts w:ascii="宋体" w:hAnsi="宋体" w:cs="宋体"/>
                <w:sz w:val="24"/>
                <w:highlight w:val="none"/>
              </w:rPr>
            </w:pPr>
            <w:r>
              <w:rPr>
                <w:rFonts w:hint="eastAsia" w:ascii="宋体" w:hAnsi="宋体" w:cs="宋体"/>
                <w:sz w:val="24"/>
                <w:highlight w:val="none"/>
              </w:rPr>
              <w:t>万元</w:t>
            </w:r>
          </w:p>
        </w:tc>
      </w:tr>
      <w:tr w14:paraId="2DD044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1607" w:type="dxa"/>
            <w:tcBorders>
              <w:top w:val="single" w:color="auto" w:sz="6" w:space="0"/>
              <w:left w:val="single" w:color="auto" w:sz="6" w:space="0"/>
              <w:bottom w:val="single" w:color="auto" w:sz="6" w:space="0"/>
              <w:right w:val="single" w:color="auto" w:sz="6" w:space="0"/>
            </w:tcBorders>
            <w:noWrap w:val="0"/>
            <w:vAlign w:val="center"/>
          </w:tcPr>
          <w:p w14:paraId="0E6E62BA">
            <w:pPr>
              <w:widowControl/>
              <w:spacing w:line="400" w:lineRule="exact"/>
              <w:jc w:val="center"/>
              <w:rPr>
                <w:rFonts w:ascii="宋体" w:hAnsi="宋体" w:cs="宋体"/>
                <w:sz w:val="24"/>
                <w:highlight w:val="none"/>
              </w:rPr>
            </w:pPr>
            <w:r>
              <w:rPr>
                <w:rFonts w:hint="eastAsia" w:ascii="宋体" w:hAnsi="宋体" w:cs="宋体"/>
                <w:sz w:val="24"/>
                <w:highlight w:val="none"/>
              </w:rPr>
              <w:t>经营范围</w:t>
            </w:r>
          </w:p>
        </w:tc>
        <w:tc>
          <w:tcPr>
            <w:tcW w:w="7463" w:type="dxa"/>
            <w:gridSpan w:val="3"/>
            <w:tcBorders>
              <w:top w:val="single" w:color="auto" w:sz="6" w:space="0"/>
              <w:left w:val="nil"/>
              <w:bottom w:val="single" w:color="auto" w:sz="6" w:space="0"/>
              <w:right w:val="single" w:color="auto" w:sz="6" w:space="0"/>
            </w:tcBorders>
            <w:noWrap w:val="0"/>
          </w:tcPr>
          <w:p w14:paraId="31410388">
            <w:pPr>
              <w:widowControl/>
              <w:spacing w:line="400" w:lineRule="exact"/>
              <w:ind w:firstLine="480"/>
              <w:jc w:val="center"/>
              <w:rPr>
                <w:rFonts w:ascii="宋体" w:hAnsi="宋体" w:cs="宋体"/>
                <w:sz w:val="24"/>
                <w:highlight w:val="none"/>
              </w:rPr>
            </w:pPr>
          </w:p>
        </w:tc>
      </w:tr>
      <w:tr w14:paraId="14C9C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1607" w:type="dxa"/>
            <w:tcBorders>
              <w:top w:val="single" w:color="auto" w:sz="6" w:space="0"/>
              <w:left w:val="single" w:color="auto" w:sz="6" w:space="0"/>
              <w:bottom w:val="single" w:color="auto" w:sz="6" w:space="0"/>
              <w:right w:val="single" w:color="auto" w:sz="6" w:space="0"/>
            </w:tcBorders>
            <w:noWrap w:val="0"/>
            <w:vAlign w:val="center"/>
          </w:tcPr>
          <w:p w14:paraId="06006E34">
            <w:pPr>
              <w:widowControl/>
              <w:spacing w:line="400" w:lineRule="exact"/>
              <w:jc w:val="center"/>
              <w:rPr>
                <w:rFonts w:ascii="宋体" w:hAnsi="宋体" w:cs="宋体"/>
                <w:sz w:val="24"/>
                <w:highlight w:val="none"/>
              </w:rPr>
            </w:pPr>
            <w:r>
              <w:rPr>
                <w:rFonts w:hint="eastAsia" w:ascii="宋体" w:hAnsi="宋体" w:cs="宋体"/>
                <w:sz w:val="24"/>
                <w:highlight w:val="none"/>
              </w:rPr>
              <w:t>职工人数</w:t>
            </w:r>
          </w:p>
        </w:tc>
        <w:tc>
          <w:tcPr>
            <w:tcW w:w="7463" w:type="dxa"/>
            <w:gridSpan w:val="3"/>
            <w:tcBorders>
              <w:top w:val="single" w:color="auto" w:sz="6" w:space="0"/>
              <w:left w:val="nil"/>
              <w:bottom w:val="single" w:color="auto" w:sz="6" w:space="0"/>
              <w:right w:val="single" w:color="auto" w:sz="6" w:space="0"/>
            </w:tcBorders>
            <w:noWrap w:val="0"/>
          </w:tcPr>
          <w:p w14:paraId="16B3B712">
            <w:pPr>
              <w:widowControl/>
              <w:spacing w:line="400" w:lineRule="exact"/>
              <w:rPr>
                <w:rFonts w:ascii="宋体" w:hAnsi="宋体" w:cs="宋体"/>
                <w:sz w:val="24"/>
                <w:highlight w:val="none"/>
              </w:rPr>
            </w:pPr>
          </w:p>
        </w:tc>
      </w:tr>
      <w:tr w14:paraId="27F12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1607" w:type="dxa"/>
            <w:tcBorders>
              <w:top w:val="single" w:color="auto" w:sz="6" w:space="0"/>
              <w:left w:val="single" w:color="auto" w:sz="6" w:space="0"/>
              <w:bottom w:val="single" w:color="auto" w:sz="6" w:space="0"/>
              <w:right w:val="single" w:color="auto" w:sz="6" w:space="0"/>
            </w:tcBorders>
            <w:noWrap w:val="0"/>
            <w:vAlign w:val="center"/>
          </w:tcPr>
          <w:p w14:paraId="7B0F0D9A">
            <w:pPr>
              <w:widowControl/>
              <w:spacing w:line="400" w:lineRule="exact"/>
              <w:jc w:val="center"/>
              <w:rPr>
                <w:rFonts w:ascii="宋体" w:hAnsi="宋体" w:cs="宋体"/>
                <w:sz w:val="24"/>
                <w:highlight w:val="none"/>
              </w:rPr>
            </w:pPr>
            <w:r>
              <w:rPr>
                <w:rFonts w:hint="eastAsia" w:ascii="宋体" w:hAnsi="宋体" w:cs="宋体"/>
                <w:sz w:val="24"/>
                <w:highlight w:val="none"/>
              </w:rPr>
              <w:t>办公面积</w:t>
            </w:r>
          </w:p>
          <w:p w14:paraId="14F222EE">
            <w:pPr>
              <w:widowControl/>
              <w:spacing w:line="400" w:lineRule="exact"/>
              <w:ind w:firstLine="480"/>
              <w:jc w:val="center"/>
              <w:rPr>
                <w:rFonts w:ascii="宋体" w:hAnsi="宋体" w:cs="宋体"/>
                <w:sz w:val="24"/>
                <w:highlight w:val="none"/>
              </w:rPr>
            </w:pPr>
          </w:p>
        </w:tc>
        <w:tc>
          <w:tcPr>
            <w:tcW w:w="2784" w:type="dxa"/>
            <w:tcBorders>
              <w:top w:val="single" w:color="auto" w:sz="6" w:space="0"/>
              <w:left w:val="nil"/>
              <w:bottom w:val="single" w:color="auto" w:sz="6" w:space="0"/>
              <w:right w:val="single" w:color="auto" w:sz="6" w:space="0"/>
            </w:tcBorders>
            <w:noWrap w:val="0"/>
          </w:tcPr>
          <w:p w14:paraId="3DEE0867">
            <w:pPr>
              <w:widowControl/>
              <w:spacing w:line="400" w:lineRule="exact"/>
              <w:ind w:firstLine="480"/>
              <w:jc w:val="center"/>
              <w:rPr>
                <w:rFonts w:ascii="宋体" w:hAnsi="宋体" w:cs="宋体"/>
                <w:sz w:val="24"/>
                <w:highlight w:val="none"/>
              </w:rPr>
            </w:pPr>
            <w:r>
              <w:rPr>
                <w:rFonts w:hint="eastAsia" w:ascii="宋体" w:hAnsi="宋体" w:cs="宋体"/>
                <w:sz w:val="24"/>
                <w:highlight w:val="none"/>
              </w:rPr>
              <w:t xml:space="preserve">      平方米</w:t>
            </w:r>
          </w:p>
        </w:tc>
        <w:tc>
          <w:tcPr>
            <w:tcW w:w="1533" w:type="dxa"/>
            <w:tcBorders>
              <w:top w:val="single" w:color="auto" w:sz="6" w:space="0"/>
              <w:left w:val="nil"/>
              <w:bottom w:val="single" w:color="auto" w:sz="6" w:space="0"/>
              <w:right w:val="single" w:color="auto" w:sz="6" w:space="0"/>
            </w:tcBorders>
            <w:noWrap w:val="0"/>
          </w:tcPr>
          <w:p w14:paraId="624EB157">
            <w:pPr>
              <w:widowControl/>
              <w:spacing w:line="400" w:lineRule="exact"/>
              <w:rPr>
                <w:rFonts w:ascii="宋体" w:hAnsi="宋体" w:cs="宋体"/>
                <w:sz w:val="24"/>
                <w:highlight w:val="none"/>
              </w:rPr>
            </w:pPr>
            <w:r>
              <w:rPr>
                <w:rFonts w:hint="eastAsia" w:ascii="宋体" w:hAnsi="宋体" w:cs="宋体"/>
                <w:sz w:val="24"/>
                <w:highlight w:val="none"/>
              </w:rPr>
              <w:t>其中：</w:t>
            </w:r>
          </w:p>
        </w:tc>
        <w:tc>
          <w:tcPr>
            <w:tcW w:w="3146" w:type="dxa"/>
            <w:tcBorders>
              <w:top w:val="single" w:color="auto" w:sz="6" w:space="0"/>
              <w:left w:val="nil"/>
              <w:bottom w:val="single" w:color="auto" w:sz="6" w:space="0"/>
              <w:right w:val="single" w:color="auto" w:sz="6" w:space="0"/>
            </w:tcBorders>
            <w:noWrap w:val="0"/>
          </w:tcPr>
          <w:p w14:paraId="7116F36E">
            <w:pPr>
              <w:widowControl/>
              <w:spacing w:line="400" w:lineRule="exact"/>
              <w:rPr>
                <w:rFonts w:ascii="宋体" w:hAnsi="宋体" w:cs="宋体"/>
                <w:sz w:val="24"/>
                <w:highlight w:val="none"/>
              </w:rPr>
            </w:pPr>
            <w:r>
              <w:rPr>
                <w:rFonts w:hint="eastAsia" w:ascii="宋体" w:hAnsi="宋体" w:cs="宋体"/>
                <w:sz w:val="24"/>
                <w:highlight w:val="none"/>
              </w:rPr>
              <w:t>自有面积     平方米</w:t>
            </w:r>
          </w:p>
          <w:p w14:paraId="3527FECB">
            <w:pPr>
              <w:widowControl/>
              <w:spacing w:line="400" w:lineRule="exact"/>
              <w:rPr>
                <w:rFonts w:ascii="宋体" w:hAnsi="宋体" w:cs="宋体"/>
                <w:sz w:val="24"/>
                <w:highlight w:val="none"/>
              </w:rPr>
            </w:pPr>
            <w:r>
              <w:rPr>
                <w:rFonts w:hint="eastAsia" w:ascii="宋体" w:hAnsi="宋体" w:cs="宋体"/>
                <w:sz w:val="24"/>
                <w:highlight w:val="none"/>
              </w:rPr>
              <w:t>承租面积     平方米</w:t>
            </w:r>
          </w:p>
        </w:tc>
      </w:tr>
      <w:tr w14:paraId="78582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2" w:hRule="atLeast"/>
        </w:trPr>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2C51AC34">
            <w:pPr>
              <w:widowControl/>
              <w:spacing w:line="400" w:lineRule="exact"/>
              <w:rPr>
                <w:rFonts w:ascii="宋体" w:hAnsi="宋体" w:cs="宋体"/>
                <w:sz w:val="24"/>
                <w:highlight w:val="none"/>
              </w:rPr>
            </w:pPr>
            <w:r>
              <w:rPr>
                <w:rFonts w:hint="eastAsia" w:ascii="宋体" w:hAnsi="宋体" w:cs="宋体"/>
                <w:sz w:val="24"/>
                <w:highlight w:val="none"/>
              </w:rPr>
              <w:t>单位简历及内设机构情况</w:t>
            </w:r>
          </w:p>
        </w:tc>
        <w:tc>
          <w:tcPr>
            <w:tcW w:w="4679" w:type="dxa"/>
            <w:gridSpan w:val="2"/>
            <w:tcBorders>
              <w:top w:val="single" w:color="auto" w:sz="6" w:space="0"/>
              <w:left w:val="nil"/>
              <w:bottom w:val="single" w:color="auto" w:sz="6" w:space="0"/>
              <w:right w:val="single" w:color="auto" w:sz="6" w:space="0"/>
            </w:tcBorders>
            <w:noWrap w:val="0"/>
          </w:tcPr>
          <w:p w14:paraId="4F5003B8">
            <w:pPr>
              <w:widowControl/>
              <w:spacing w:line="400" w:lineRule="exact"/>
              <w:ind w:firstLine="480"/>
              <w:jc w:val="center"/>
              <w:rPr>
                <w:rFonts w:ascii="宋体" w:hAnsi="宋体" w:cs="宋体"/>
                <w:sz w:val="24"/>
                <w:highlight w:val="none"/>
              </w:rPr>
            </w:pPr>
          </w:p>
        </w:tc>
      </w:tr>
      <w:tr w14:paraId="544B0A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090496D7">
            <w:pPr>
              <w:widowControl/>
              <w:spacing w:line="400" w:lineRule="exact"/>
              <w:rPr>
                <w:rFonts w:ascii="宋体" w:hAnsi="宋体" w:cs="宋体"/>
                <w:sz w:val="24"/>
                <w:highlight w:val="none"/>
              </w:rPr>
            </w:pPr>
            <w:r>
              <w:rPr>
                <w:rFonts w:hint="eastAsia" w:ascii="宋体" w:hAnsi="宋体" w:cs="宋体"/>
                <w:sz w:val="24"/>
                <w:highlight w:val="none"/>
              </w:rPr>
              <w:t>单位优势及特长</w:t>
            </w:r>
          </w:p>
        </w:tc>
        <w:tc>
          <w:tcPr>
            <w:tcW w:w="4679" w:type="dxa"/>
            <w:gridSpan w:val="2"/>
            <w:tcBorders>
              <w:top w:val="single" w:color="auto" w:sz="6" w:space="0"/>
              <w:left w:val="nil"/>
              <w:bottom w:val="single" w:color="auto" w:sz="6" w:space="0"/>
              <w:right w:val="single" w:color="auto" w:sz="6" w:space="0"/>
            </w:tcBorders>
            <w:noWrap w:val="0"/>
          </w:tcPr>
          <w:p w14:paraId="30AFA0D4">
            <w:pPr>
              <w:widowControl/>
              <w:spacing w:line="400" w:lineRule="exact"/>
              <w:ind w:firstLine="480"/>
              <w:jc w:val="center"/>
              <w:rPr>
                <w:rFonts w:ascii="宋体" w:hAnsi="宋体" w:cs="宋体"/>
                <w:sz w:val="24"/>
                <w:highlight w:val="none"/>
              </w:rPr>
            </w:pPr>
          </w:p>
        </w:tc>
      </w:tr>
      <w:tr w14:paraId="09124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1" w:hRule="atLeast"/>
        </w:trPr>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5FD0F89C">
            <w:pPr>
              <w:widowControl/>
              <w:spacing w:line="400" w:lineRule="exact"/>
              <w:rPr>
                <w:rFonts w:ascii="宋体" w:hAnsi="宋体" w:cs="宋体"/>
                <w:sz w:val="24"/>
                <w:highlight w:val="none"/>
              </w:rPr>
            </w:pPr>
            <w:r>
              <w:rPr>
                <w:rFonts w:hint="eastAsia" w:ascii="宋体" w:hAnsi="宋体" w:cs="宋体"/>
                <w:sz w:val="24"/>
                <w:highlight w:val="none"/>
              </w:rPr>
              <w:t>近三年来完成或正在履行的重大合同情况</w:t>
            </w:r>
          </w:p>
        </w:tc>
        <w:tc>
          <w:tcPr>
            <w:tcW w:w="4679" w:type="dxa"/>
            <w:gridSpan w:val="2"/>
            <w:tcBorders>
              <w:top w:val="single" w:color="auto" w:sz="6" w:space="0"/>
              <w:left w:val="nil"/>
              <w:bottom w:val="single" w:color="auto" w:sz="6" w:space="0"/>
              <w:right w:val="single" w:color="auto" w:sz="6" w:space="0"/>
            </w:tcBorders>
            <w:noWrap w:val="0"/>
          </w:tcPr>
          <w:p w14:paraId="483E728B">
            <w:pPr>
              <w:widowControl/>
              <w:spacing w:line="400" w:lineRule="exact"/>
              <w:ind w:firstLine="480"/>
              <w:jc w:val="center"/>
              <w:rPr>
                <w:rFonts w:ascii="宋体" w:hAnsi="宋体" w:cs="宋体"/>
                <w:sz w:val="24"/>
                <w:highlight w:val="none"/>
              </w:rPr>
            </w:pPr>
          </w:p>
        </w:tc>
      </w:tr>
      <w:tr w14:paraId="4280B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49C05D3E">
            <w:pPr>
              <w:widowControl/>
              <w:spacing w:line="400" w:lineRule="exact"/>
              <w:rPr>
                <w:rFonts w:ascii="宋体" w:hAnsi="宋体" w:cs="宋体"/>
                <w:sz w:val="24"/>
                <w:highlight w:val="none"/>
              </w:rPr>
            </w:pPr>
            <w:r>
              <w:rPr>
                <w:rFonts w:hint="eastAsia" w:ascii="宋体" w:hAnsi="宋体" w:cs="宋体"/>
                <w:bCs/>
                <w:sz w:val="24"/>
                <w:highlight w:val="none"/>
              </w:rPr>
              <w:t>近三年来受行业主管部门考核评价及业主评价意见</w:t>
            </w:r>
          </w:p>
        </w:tc>
        <w:tc>
          <w:tcPr>
            <w:tcW w:w="4679" w:type="dxa"/>
            <w:gridSpan w:val="2"/>
            <w:tcBorders>
              <w:top w:val="single" w:color="auto" w:sz="6" w:space="0"/>
              <w:left w:val="nil"/>
              <w:bottom w:val="single" w:color="auto" w:sz="6" w:space="0"/>
              <w:right w:val="single" w:color="auto" w:sz="6" w:space="0"/>
            </w:tcBorders>
            <w:noWrap w:val="0"/>
          </w:tcPr>
          <w:p w14:paraId="49A40661">
            <w:pPr>
              <w:widowControl/>
              <w:spacing w:line="400" w:lineRule="exact"/>
              <w:ind w:firstLine="480"/>
              <w:jc w:val="center"/>
              <w:rPr>
                <w:rFonts w:ascii="宋体" w:hAnsi="宋体" w:cs="宋体"/>
                <w:sz w:val="24"/>
                <w:highlight w:val="none"/>
              </w:rPr>
            </w:pPr>
          </w:p>
        </w:tc>
      </w:tr>
      <w:tr w14:paraId="5BC03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1C70542C">
            <w:pPr>
              <w:widowControl/>
              <w:spacing w:line="400" w:lineRule="exact"/>
              <w:rPr>
                <w:rFonts w:ascii="宋体" w:hAnsi="宋体" w:cs="宋体"/>
                <w:sz w:val="24"/>
                <w:highlight w:val="none"/>
              </w:rPr>
            </w:pPr>
            <w:r>
              <w:rPr>
                <w:rFonts w:hint="eastAsia" w:ascii="宋体" w:hAnsi="宋体" w:cs="宋体"/>
                <w:sz w:val="24"/>
                <w:highlight w:val="none"/>
              </w:rPr>
              <w:t>最近3年内有无因违纪或其他原因被投诉或起诉的情况及说明</w:t>
            </w:r>
          </w:p>
        </w:tc>
        <w:tc>
          <w:tcPr>
            <w:tcW w:w="4679" w:type="dxa"/>
            <w:gridSpan w:val="2"/>
            <w:tcBorders>
              <w:top w:val="single" w:color="auto" w:sz="6" w:space="0"/>
              <w:left w:val="nil"/>
              <w:bottom w:val="single" w:color="auto" w:sz="6" w:space="0"/>
              <w:right w:val="single" w:color="auto" w:sz="6" w:space="0"/>
            </w:tcBorders>
            <w:noWrap w:val="0"/>
          </w:tcPr>
          <w:p w14:paraId="52B42513">
            <w:pPr>
              <w:widowControl/>
              <w:spacing w:line="400" w:lineRule="exact"/>
              <w:rPr>
                <w:rFonts w:ascii="宋体" w:hAnsi="宋体" w:cs="宋体"/>
                <w:sz w:val="24"/>
                <w:highlight w:val="none"/>
              </w:rPr>
            </w:pPr>
            <w:r>
              <w:rPr>
                <w:rFonts w:hint="eastAsia" w:ascii="宋体" w:hAnsi="宋体" w:cs="宋体"/>
                <w:sz w:val="24"/>
                <w:highlight w:val="none"/>
              </w:rPr>
              <w:t>（包括解决方式和结果）</w:t>
            </w:r>
          </w:p>
        </w:tc>
      </w:tr>
      <w:tr w14:paraId="25896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37F51719">
            <w:pPr>
              <w:widowControl/>
              <w:spacing w:line="400" w:lineRule="exact"/>
              <w:rPr>
                <w:rFonts w:ascii="宋体" w:hAnsi="宋体" w:cs="宋体"/>
                <w:sz w:val="24"/>
                <w:highlight w:val="none"/>
              </w:rPr>
            </w:pPr>
            <w:r>
              <w:rPr>
                <w:rFonts w:hint="eastAsia" w:ascii="宋体" w:hAnsi="宋体" w:cs="宋体"/>
                <w:sz w:val="24"/>
                <w:highlight w:val="none"/>
              </w:rPr>
              <w:t>最近3年内主要负责人有无因经济犯罪被司法机关追究的情况及说明</w:t>
            </w:r>
          </w:p>
        </w:tc>
        <w:tc>
          <w:tcPr>
            <w:tcW w:w="4679" w:type="dxa"/>
            <w:gridSpan w:val="2"/>
            <w:tcBorders>
              <w:top w:val="single" w:color="auto" w:sz="6" w:space="0"/>
              <w:left w:val="nil"/>
              <w:bottom w:val="single" w:color="auto" w:sz="6" w:space="0"/>
              <w:right w:val="single" w:color="auto" w:sz="6" w:space="0"/>
            </w:tcBorders>
            <w:noWrap w:val="0"/>
          </w:tcPr>
          <w:p w14:paraId="37785421">
            <w:pPr>
              <w:spacing w:line="360" w:lineRule="auto"/>
              <w:ind w:firstLine="480"/>
              <w:jc w:val="center"/>
              <w:rPr>
                <w:rFonts w:ascii="宋体" w:hAnsi="宋体" w:cs="宋体"/>
                <w:sz w:val="24"/>
                <w:highlight w:val="none"/>
              </w:rPr>
            </w:pPr>
          </w:p>
        </w:tc>
      </w:tr>
      <w:tr w14:paraId="689C8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0" w:hRule="atLeast"/>
        </w:trPr>
        <w:tc>
          <w:tcPr>
            <w:tcW w:w="4391" w:type="dxa"/>
            <w:gridSpan w:val="2"/>
            <w:tcBorders>
              <w:top w:val="single" w:color="auto" w:sz="6" w:space="0"/>
              <w:left w:val="single" w:color="auto" w:sz="6" w:space="0"/>
              <w:bottom w:val="single" w:color="auto" w:sz="6" w:space="0"/>
              <w:right w:val="single" w:color="auto" w:sz="6" w:space="0"/>
            </w:tcBorders>
            <w:noWrap w:val="0"/>
            <w:vAlign w:val="center"/>
          </w:tcPr>
          <w:p w14:paraId="1F19991F">
            <w:pPr>
              <w:widowControl/>
              <w:spacing w:line="400" w:lineRule="exact"/>
              <w:rPr>
                <w:rFonts w:ascii="宋体" w:hAnsi="宋体" w:cs="宋体"/>
                <w:sz w:val="24"/>
                <w:highlight w:val="none"/>
              </w:rPr>
            </w:pPr>
            <w:r>
              <w:rPr>
                <w:rFonts w:hint="eastAsia" w:ascii="宋体" w:hAnsi="宋体" w:cs="宋体"/>
                <w:sz w:val="24"/>
                <w:highlight w:val="none"/>
              </w:rPr>
              <w:t>其他需要说明的情况</w:t>
            </w:r>
          </w:p>
        </w:tc>
        <w:tc>
          <w:tcPr>
            <w:tcW w:w="4679" w:type="dxa"/>
            <w:gridSpan w:val="2"/>
            <w:tcBorders>
              <w:top w:val="single" w:color="auto" w:sz="6" w:space="0"/>
              <w:left w:val="nil"/>
              <w:bottom w:val="single" w:color="auto" w:sz="6" w:space="0"/>
              <w:right w:val="single" w:color="auto" w:sz="6" w:space="0"/>
            </w:tcBorders>
            <w:noWrap w:val="0"/>
          </w:tcPr>
          <w:p w14:paraId="10031430">
            <w:pPr>
              <w:widowControl/>
              <w:spacing w:line="400" w:lineRule="exact"/>
              <w:ind w:firstLine="480"/>
              <w:jc w:val="center"/>
              <w:rPr>
                <w:rFonts w:ascii="宋体" w:hAnsi="宋体" w:cs="宋体"/>
                <w:sz w:val="24"/>
                <w:highlight w:val="none"/>
              </w:rPr>
            </w:pPr>
          </w:p>
        </w:tc>
      </w:tr>
    </w:tbl>
    <w:p w14:paraId="1EA13D61">
      <w:pPr>
        <w:spacing w:line="360" w:lineRule="auto"/>
        <w:rPr>
          <w:rFonts w:ascii="宋体" w:hAnsi="宋体" w:cs="宋体"/>
          <w:bCs/>
          <w:color w:val="000000"/>
          <w:sz w:val="24"/>
          <w:highlight w:val="none"/>
        </w:rPr>
      </w:pPr>
      <w:r>
        <w:rPr>
          <w:rFonts w:hint="eastAsia" w:ascii="宋体" w:hAnsi="宋体" w:cs="宋体"/>
          <w:b/>
          <w:bCs/>
          <w:color w:val="000000"/>
          <w:sz w:val="24"/>
          <w:highlight w:val="none"/>
        </w:rPr>
        <w:t>投标供应商（盖章）：</w:t>
      </w:r>
    </w:p>
    <w:p w14:paraId="2DC5C064">
      <w:pPr>
        <w:spacing w:line="400" w:lineRule="exact"/>
        <w:rPr>
          <w:rFonts w:ascii="宋体" w:hAnsi="宋体" w:cs="宋体"/>
          <w:bCs/>
          <w:color w:val="000000"/>
          <w:sz w:val="32"/>
          <w:highlight w:val="none"/>
        </w:rPr>
      </w:pPr>
      <w:r>
        <w:rPr>
          <w:rFonts w:hint="eastAsia" w:ascii="宋体" w:hAnsi="宋体" w:cs="宋体"/>
          <w:b/>
          <w:bCs/>
          <w:color w:val="000000"/>
          <w:sz w:val="24"/>
          <w:highlight w:val="none"/>
        </w:rPr>
        <w:t>法定代表人或法定代表人授权代表签字或盖章：</w:t>
      </w:r>
    </w:p>
    <w:p w14:paraId="06796633">
      <w:pPr>
        <w:pStyle w:val="245"/>
        <w:rPr>
          <w:rFonts w:ascii="宋体" w:hAnsi="宋体" w:cs="宋体"/>
          <w:highlight w:val="none"/>
        </w:rPr>
      </w:pPr>
    </w:p>
    <w:p w14:paraId="2A47EF0F">
      <w:pPr>
        <w:pStyle w:val="245"/>
        <w:rPr>
          <w:rFonts w:ascii="宋体" w:hAnsi="宋体" w:cs="宋体"/>
          <w:b/>
          <w:bCs/>
          <w:color w:val="000000"/>
          <w:sz w:val="24"/>
          <w:szCs w:val="24"/>
          <w:highlight w:val="none"/>
        </w:rPr>
      </w:pPr>
      <w:r>
        <w:rPr>
          <w:rFonts w:hint="eastAsia" w:ascii="宋体" w:hAnsi="宋体" w:cs="宋体"/>
          <w:b/>
          <w:bCs/>
          <w:color w:val="000000"/>
          <w:sz w:val="24"/>
          <w:highlight w:val="none"/>
        </w:rPr>
        <w:t>年月日</w:t>
      </w:r>
    </w:p>
    <w:p w14:paraId="67F66D6F">
      <w:pPr>
        <w:ind w:firstLine="482"/>
        <w:outlineLvl w:val="0"/>
        <w:rPr>
          <w:rFonts w:ascii="宋体" w:hAnsi="宋体" w:cs="宋体"/>
          <w:b/>
          <w:bCs/>
          <w:color w:val="000000"/>
          <w:sz w:val="24"/>
          <w:highlight w:val="none"/>
        </w:rPr>
      </w:pPr>
    </w:p>
    <w:p w14:paraId="2EAAE75B">
      <w:pPr>
        <w:ind w:firstLine="480"/>
        <w:outlineLvl w:val="0"/>
        <w:rPr>
          <w:rFonts w:ascii="宋体" w:hAnsi="宋体" w:cs="宋体"/>
          <w:bCs/>
          <w:color w:val="000000"/>
          <w:sz w:val="24"/>
          <w:highlight w:val="none"/>
        </w:rPr>
      </w:pPr>
    </w:p>
    <w:p w14:paraId="5878B3B4">
      <w:pPr>
        <w:ind w:firstLine="480"/>
        <w:outlineLvl w:val="0"/>
        <w:rPr>
          <w:rFonts w:ascii="宋体" w:hAnsi="宋体" w:cs="宋体"/>
          <w:bCs/>
          <w:color w:val="000000"/>
          <w:sz w:val="24"/>
          <w:highlight w:val="none"/>
        </w:rPr>
      </w:pPr>
    </w:p>
    <w:p w14:paraId="6BB79095">
      <w:pPr>
        <w:ind w:firstLine="480"/>
        <w:outlineLvl w:val="0"/>
        <w:rPr>
          <w:rFonts w:ascii="宋体" w:hAnsi="宋体" w:cs="宋体"/>
          <w:color w:val="000000"/>
          <w:sz w:val="24"/>
          <w:highlight w:val="none"/>
        </w:rPr>
      </w:pPr>
    </w:p>
    <w:p w14:paraId="05EBA976">
      <w:pPr>
        <w:ind w:firstLine="480"/>
        <w:outlineLvl w:val="0"/>
        <w:rPr>
          <w:rFonts w:ascii="宋体" w:hAnsi="宋体" w:cs="宋体"/>
          <w:color w:val="000000"/>
          <w:sz w:val="24"/>
          <w:highlight w:val="none"/>
        </w:rPr>
      </w:pPr>
    </w:p>
    <w:p w14:paraId="6D4DF00E">
      <w:pPr>
        <w:ind w:firstLine="480"/>
        <w:outlineLvl w:val="0"/>
        <w:rPr>
          <w:rFonts w:ascii="宋体" w:hAnsi="宋体" w:cs="宋体"/>
          <w:color w:val="000000"/>
          <w:sz w:val="24"/>
          <w:highlight w:val="none"/>
        </w:rPr>
      </w:pPr>
    </w:p>
    <w:p w14:paraId="4833C8C2">
      <w:pPr>
        <w:ind w:firstLine="480"/>
        <w:outlineLvl w:val="0"/>
        <w:rPr>
          <w:rFonts w:ascii="宋体" w:hAnsi="宋体" w:cs="宋体"/>
          <w:color w:val="000000"/>
          <w:sz w:val="24"/>
          <w:highlight w:val="none"/>
        </w:rPr>
      </w:pPr>
    </w:p>
    <w:p w14:paraId="08CB0344">
      <w:pPr>
        <w:ind w:firstLine="480"/>
        <w:outlineLvl w:val="0"/>
        <w:rPr>
          <w:rFonts w:ascii="宋体" w:hAnsi="宋体" w:cs="宋体"/>
          <w:color w:val="000000"/>
          <w:sz w:val="24"/>
          <w:highlight w:val="none"/>
        </w:rPr>
      </w:pPr>
    </w:p>
    <w:p w14:paraId="0D4AA81B">
      <w:pPr>
        <w:ind w:firstLine="480"/>
        <w:outlineLvl w:val="0"/>
        <w:rPr>
          <w:rFonts w:ascii="宋体" w:hAnsi="宋体" w:cs="宋体"/>
          <w:color w:val="000000"/>
          <w:sz w:val="24"/>
          <w:highlight w:val="none"/>
        </w:rPr>
      </w:pPr>
    </w:p>
    <w:p w14:paraId="3C270860">
      <w:pPr>
        <w:ind w:firstLine="480"/>
        <w:outlineLvl w:val="0"/>
        <w:rPr>
          <w:rFonts w:ascii="宋体" w:hAnsi="宋体" w:cs="宋体"/>
          <w:color w:val="000000"/>
          <w:sz w:val="24"/>
          <w:highlight w:val="none"/>
        </w:rPr>
      </w:pPr>
    </w:p>
    <w:p w14:paraId="2D01DDA0">
      <w:pPr>
        <w:pStyle w:val="235"/>
        <w:jc w:val="both"/>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w:t>
      </w:r>
      <w:r>
        <w:rPr>
          <w:rFonts w:hint="eastAsia" w:ascii="宋体" w:hAnsi="宋体" w:eastAsia="宋体" w:cs="宋体"/>
          <w:b w:val="0"/>
          <w:bCs w:val="0"/>
          <w:color w:val="000000"/>
          <w:sz w:val="24"/>
          <w:highlight w:val="none"/>
          <w:lang w:val="en-US" w:eastAsia="zh-CN"/>
        </w:rPr>
        <w:t>八</w:t>
      </w:r>
      <w:r>
        <w:rPr>
          <w:rFonts w:hint="eastAsia" w:ascii="宋体" w:hAnsi="宋体" w:eastAsia="宋体" w:cs="宋体"/>
          <w:b w:val="0"/>
          <w:bCs w:val="0"/>
          <w:color w:val="000000"/>
          <w:sz w:val="24"/>
          <w:highlight w:val="none"/>
        </w:rPr>
        <w:t>）投标偏离表（格式）：</w:t>
      </w:r>
    </w:p>
    <w:p w14:paraId="0F408160">
      <w:pPr>
        <w:jc w:val="center"/>
        <w:rPr>
          <w:rFonts w:hint="eastAsia" w:ascii="宋体" w:hAnsi="宋体" w:eastAsia="宋体" w:cs="宋体"/>
          <w:b/>
          <w:color w:val="000000"/>
          <w:sz w:val="32"/>
          <w:szCs w:val="32"/>
          <w:highlight w:val="none"/>
        </w:rPr>
      </w:pPr>
    </w:p>
    <w:p w14:paraId="4D514AC0">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投标偏离表</w:t>
      </w:r>
    </w:p>
    <w:p w14:paraId="7B63EA04">
      <w:pPr>
        <w:jc w:val="left"/>
        <w:rPr>
          <w:rFonts w:hint="eastAsia" w:ascii="宋体" w:hAnsi="宋体" w:eastAsia="宋体" w:cs="宋体"/>
          <w:bCs/>
          <w:color w:val="000000"/>
          <w:sz w:val="24"/>
          <w:highlight w:val="none"/>
          <w:lang w:eastAsia="zh-CN"/>
        </w:rPr>
      </w:pPr>
      <w:r>
        <w:rPr>
          <w:rFonts w:hint="eastAsia" w:ascii="宋体" w:hAnsi="宋体" w:cs="宋体"/>
          <w:bCs/>
          <w:color w:val="000000"/>
          <w:spacing w:val="-6"/>
          <w:sz w:val="24"/>
          <w:highlight w:val="none"/>
        </w:rPr>
        <w:t>项目名称：</w:t>
      </w:r>
      <w:r>
        <w:rPr>
          <w:rFonts w:hint="eastAsia" w:ascii="宋体" w:hAnsi="宋体" w:cs="宋体"/>
          <w:bCs/>
          <w:color w:val="000000"/>
          <w:spacing w:val="-6"/>
          <w:sz w:val="24"/>
          <w:highlight w:val="none"/>
          <w:lang w:eastAsia="zh-CN"/>
        </w:rPr>
        <w:t>电子信息与人工智能融合创新专业集群实训室建设项目</w:t>
      </w:r>
    </w:p>
    <w:p w14:paraId="6C2E4853">
      <w:pPr>
        <w:jc w:val="lef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项目编号：</w:t>
      </w:r>
      <w:r>
        <w:rPr>
          <w:rFonts w:hint="eastAsia" w:ascii="宋体" w:hAnsi="宋体" w:cs="宋体"/>
          <w:bCs/>
          <w:color w:val="000000"/>
          <w:sz w:val="24"/>
          <w:highlight w:val="none"/>
          <w:lang w:eastAsia="zh-CN"/>
        </w:rPr>
        <w:t>WT-320206-135013-2026-0001</w:t>
      </w:r>
    </w:p>
    <w:tbl>
      <w:tblPr>
        <w:tblStyle w:val="41"/>
        <w:tblW w:w="9070" w:type="dxa"/>
        <w:tblInd w:w="38" w:type="dxa"/>
        <w:tblLayout w:type="fixed"/>
        <w:tblCellMar>
          <w:top w:w="15" w:type="dxa"/>
          <w:left w:w="15" w:type="dxa"/>
          <w:bottom w:w="0" w:type="dxa"/>
          <w:right w:w="15" w:type="dxa"/>
        </w:tblCellMar>
      </w:tblPr>
      <w:tblGrid>
        <w:gridCol w:w="1852"/>
        <w:gridCol w:w="2339"/>
        <w:gridCol w:w="2249"/>
        <w:gridCol w:w="2630"/>
      </w:tblGrid>
      <w:tr w14:paraId="19F9E66B">
        <w:tblPrEx>
          <w:tblCellMar>
            <w:top w:w="15" w:type="dxa"/>
            <w:left w:w="15" w:type="dxa"/>
            <w:bottom w:w="0" w:type="dxa"/>
            <w:right w:w="15" w:type="dxa"/>
          </w:tblCellMar>
        </w:tblPrEx>
        <w:trPr>
          <w:cantSplit/>
          <w:trHeight w:val="555"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EE4FB98">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名称</w:t>
            </w:r>
          </w:p>
        </w:tc>
        <w:tc>
          <w:tcPr>
            <w:tcW w:w="2339" w:type="dxa"/>
            <w:tcBorders>
              <w:top w:val="single" w:color="000000" w:sz="4" w:space="0"/>
              <w:left w:val="single" w:color="000000" w:sz="4" w:space="0"/>
              <w:bottom w:val="single" w:color="000000" w:sz="4" w:space="0"/>
              <w:right w:val="single" w:color="000000" w:sz="4" w:space="0"/>
            </w:tcBorders>
            <w:noWrap w:val="0"/>
            <w:vAlign w:val="center"/>
          </w:tcPr>
          <w:p w14:paraId="6F75CE06">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采购要求</w:t>
            </w:r>
          </w:p>
        </w:tc>
        <w:tc>
          <w:tcPr>
            <w:tcW w:w="2249" w:type="dxa"/>
            <w:tcBorders>
              <w:top w:val="single" w:color="000000" w:sz="4" w:space="0"/>
              <w:left w:val="single" w:color="000000" w:sz="4" w:space="0"/>
              <w:bottom w:val="single" w:color="000000" w:sz="4" w:space="0"/>
              <w:right w:val="single" w:color="000000" w:sz="4" w:space="0"/>
            </w:tcBorders>
            <w:noWrap w:val="0"/>
            <w:vAlign w:val="center"/>
          </w:tcPr>
          <w:p w14:paraId="09C66617">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实报内容</w:t>
            </w:r>
          </w:p>
        </w:tc>
        <w:tc>
          <w:tcPr>
            <w:tcW w:w="2630" w:type="dxa"/>
            <w:tcBorders>
              <w:top w:val="single" w:color="000000" w:sz="4" w:space="0"/>
              <w:left w:val="single" w:color="000000" w:sz="4" w:space="0"/>
              <w:bottom w:val="single" w:color="000000" w:sz="4" w:space="0"/>
              <w:right w:val="single" w:color="000000" w:sz="4" w:space="0"/>
            </w:tcBorders>
            <w:noWrap w:val="0"/>
            <w:vAlign w:val="center"/>
          </w:tcPr>
          <w:p w14:paraId="23A3F97D">
            <w:pPr>
              <w:jc w:val="center"/>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偏离说明</w:t>
            </w:r>
          </w:p>
        </w:tc>
      </w:tr>
      <w:tr w14:paraId="446F05E7">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AF7227F">
            <w:pPr>
              <w:jc w:val="center"/>
              <w:rPr>
                <w:rFonts w:ascii="宋体" w:hAnsi="宋体" w:cs="宋体"/>
                <w:bCs/>
                <w:color w:val="000000" w:themeColor="text1"/>
                <w:highlight w:val="none"/>
                <w14:textFill>
                  <w14:solidFill>
                    <w14:schemeClr w14:val="tx1"/>
                  </w14:solidFill>
                </w14:textFill>
              </w:rPr>
            </w:pPr>
            <w:r>
              <w:rPr>
                <w:rFonts w:hint="eastAsia" w:ascii="宋体"/>
                <w:b/>
                <w:bCs w:val="0"/>
                <w:color w:val="000000"/>
                <w:highlight w:val="none"/>
                <w:lang w:val="en-US" w:eastAsia="zh-CN"/>
              </w:rPr>
              <w:t>技术部分</w:t>
            </w:r>
          </w:p>
        </w:tc>
        <w:tc>
          <w:tcPr>
            <w:tcW w:w="2339" w:type="dxa"/>
            <w:tcBorders>
              <w:top w:val="single" w:color="000000" w:sz="4" w:space="0"/>
              <w:left w:val="single" w:color="000000" w:sz="4" w:space="0"/>
              <w:bottom w:val="single" w:color="000000" w:sz="4" w:space="0"/>
              <w:right w:val="single" w:color="000000" w:sz="4" w:space="0"/>
            </w:tcBorders>
            <w:noWrap w:val="0"/>
            <w:vAlign w:val="center"/>
          </w:tcPr>
          <w:p w14:paraId="44787A09">
            <w:pPr>
              <w:rPr>
                <w:rFonts w:ascii="宋体" w:hAnsi="宋体" w:cs="宋体"/>
                <w:bCs/>
                <w:color w:val="000000" w:themeColor="text1"/>
                <w:highlight w:val="none"/>
                <w14:textFill>
                  <w14:solidFill>
                    <w14:schemeClr w14:val="tx1"/>
                  </w14:solidFill>
                </w14:textFill>
              </w:rPr>
            </w:pPr>
          </w:p>
        </w:tc>
        <w:tc>
          <w:tcPr>
            <w:tcW w:w="2249" w:type="dxa"/>
            <w:tcBorders>
              <w:top w:val="single" w:color="000000" w:sz="4" w:space="0"/>
              <w:left w:val="single" w:color="000000" w:sz="4" w:space="0"/>
              <w:bottom w:val="single" w:color="000000" w:sz="4" w:space="0"/>
              <w:right w:val="single" w:color="000000" w:sz="4" w:space="0"/>
            </w:tcBorders>
            <w:noWrap w:val="0"/>
            <w:vAlign w:val="center"/>
          </w:tcPr>
          <w:p w14:paraId="268B6008">
            <w:pPr>
              <w:jc w:val="center"/>
              <w:rPr>
                <w:rFonts w:ascii="宋体" w:hAnsi="宋体" w:cs="宋体"/>
                <w:bCs/>
                <w:color w:val="000000" w:themeColor="text1"/>
                <w:highlight w:val="none"/>
                <w14:textFill>
                  <w14:solidFill>
                    <w14:schemeClr w14:val="tx1"/>
                  </w14:solidFill>
                </w14:textFill>
              </w:rPr>
            </w:pPr>
          </w:p>
        </w:tc>
        <w:tc>
          <w:tcPr>
            <w:tcW w:w="2630" w:type="dxa"/>
            <w:tcBorders>
              <w:top w:val="single" w:color="000000" w:sz="4" w:space="0"/>
              <w:left w:val="single" w:color="000000" w:sz="4" w:space="0"/>
              <w:bottom w:val="single" w:color="000000" w:sz="4" w:space="0"/>
              <w:right w:val="single" w:color="000000" w:sz="4" w:space="0"/>
            </w:tcBorders>
            <w:noWrap w:val="0"/>
            <w:vAlign w:val="center"/>
          </w:tcPr>
          <w:p w14:paraId="571DEDE1">
            <w:pPr>
              <w:jc w:val="center"/>
              <w:rPr>
                <w:rFonts w:ascii="宋体" w:hAnsi="宋体" w:cs="宋体"/>
                <w:bCs/>
                <w:color w:val="000000" w:themeColor="text1"/>
                <w:highlight w:val="none"/>
                <w14:textFill>
                  <w14:solidFill>
                    <w14:schemeClr w14:val="tx1"/>
                  </w14:solidFill>
                </w14:textFill>
              </w:rPr>
            </w:pPr>
          </w:p>
        </w:tc>
      </w:tr>
      <w:tr w14:paraId="11A389BA">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FD93681">
            <w:pPr>
              <w:jc w:val="center"/>
              <w:rPr>
                <w:rFonts w:ascii="宋体" w:hAnsi="宋体" w:cs="宋体"/>
                <w:bCs/>
                <w:color w:val="000000" w:themeColor="text1"/>
                <w:highlight w:val="none"/>
                <w14:textFill>
                  <w14:solidFill>
                    <w14:schemeClr w14:val="tx1"/>
                  </w14:solidFill>
                </w14:textFill>
              </w:rPr>
            </w:pPr>
          </w:p>
        </w:tc>
        <w:tc>
          <w:tcPr>
            <w:tcW w:w="2339" w:type="dxa"/>
            <w:tcBorders>
              <w:top w:val="single" w:color="000000" w:sz="4" w:space="0"/>
              <w:left w:val="single" w:color="000000" w:sz="4" w:space="0"/>
              <w:bottom w:val="single" w:color="000000" w:sz="4" w:space="0"/>
              <w:right w:val="single" w:color="000000" w:sz="4" w:space="0"/>
            </w:tcBorders>
            <w:noWrap w:val="0"/>
            <w:vAlign w:val="center"/>
          </w:tcPr>
          <w:p w14:paraId="5CDEF3ED">
            <w:pPr>
              <w:jc w:val="center"/>
              <w:rPr>
                <w:rFonts w:ascii="宋体" w:hAnsi="宋体" w:cs="宋体"/>
                <w:bCs/>
                <w:color w:val="000000" w:themeColor="text1"/>
                <w:highlight w:val="none"/>
                <w14:textFill>
                  <w14:solidFill>
                    <w14:schemeClr w14:val="tx1"/>
                  </w14:solidFill>
                </w14:textFill>
              </w:rPr>
            </w:pPr>
            <w:r>
              <w:rPr>
                <w:rFonts w:hint="eastAsia" w:ascii="宋体"/>
                <w:bCs/>
                <w:color w:val="000000"/>
                <w:highlight w:val="none"/>
                <w:lang w:val="en-US" w:eastAsia="zh-CN"/>
              </w:rPr>
              <w:t>...</w:t>
            </w:r>
          </w:p>
        </w:tc>
        <w:tc>
          <w:tcPr>
            <w:tcW w:w="2249" w:type="dxa"/>
            <w:tcBorders>
              <w:top w:val="single" w:color="000000" w:sz="4" w:space="0"/>
              <w:left w:val="single" w:color="000000" w:sz="4" w:space="0"/>
              <w:bottom w:val="single" w:color="000000" w:sz="4" w:space="0"/>
              <w:right w:val="single" w:color="000000" w:sz="4" w:space="0"/>
            </w:tcBorders>
            <w:noWrap w:val="0"/>
            <w:vAlign w:val="center"/>
          </w:tcPr>
          <w:p w14:paraId="62AD7A4D">
            <w:pPr>
              <w:jc w:val="center"/>
              <w:rPr>
                <w:rFonts w:ascii="宋体" w:hAnsi="宋体" w:cs="宋体"/>
                <w:bCs/>
                <w:color w:val="000000" w:themeColor="text1"/>
                <w:highlight w:val="none"/>
                <w14:textFill>
                  <w14:solidFill>
                    <w14:schemeClr w14:val="tx1"/>
                  </w14:solidFill>
                </w14:textFill>
              </w:rPr>
            </w:pPr>
          </w:p>
        </w:tc>
        <w:tc>
          <w:tcPr>
            <w:tcW w:w="2630" w:type="dxa"/>
            <w:tcBorders>
              <w:top w:val="single" w:color="000000" w:sz="4" w:space="0"/>
              <w:left w:val="single" w:color="000000" w:sz="4" w:space="0"/>
              <w:bottom w:val="single" w:color="000000" w:sz="4" w:space="0"/>
              <w:right w:val="single" w:color="000000" w:sz="4" w:space="0"/>
            </w:tcBorders>
            <w:noWrap w:val="0"/>
            <w:vAlign w:val="center"/>
          </w:tcPr>
          <w:p w14:paraId="7F56C2DF">
            <w:pPr>
              <w:jc w:val="center"/>
              <w:rPr>
                <w:rFonts w:ascii="宋体" w:hAnsi="宋体" w:cs="宋体"/>
                <w:bCs/>
                <w:color w:val="000000" w:themeColor="text1"/>
                <w:highlight w:val="none"/>
                <w14:textFill>
                  <w14:solidFill>
                    <w14:schemeClr w14:val="tx1"/>
                  </w14:solidFill>
                </w14:textFill>
              </w:rPr>
            </w:pPr>
          </w:p>
        </w:tc>
      </w:tr>
      <w:tr w14:paraId="7D94BDBE">
        <w:tblPrEx>
          <w:tblCellMar>
            <w:top w:w="15" w:type="dxa"/>
            <w:left w:w="15" w:type="dxa"/>
            <w:bottom w:w="0" w:type="dxa"/>
            <w:right w:w="15" w:type="dxa"/>
          </w:tblCellMar>
        </w:tblPrEx>
        <w:trPr>
          <w:cantSplit/>
          <w:trHeight w:val="510" w:hRule="atLeast"/>
        </w:trPr>
        <w:tc>
          <w:tcPr>
            <w:tcW w:w="185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A2D486">
            <w:pPr>
              <w:jc w:val="center"/>
              <w:rPr>
                <w:rFonts w:ascii="宋体" w:hAnsi="宋体" w:cs="宋体"/>
                <w:bCs/>
                <w:color w:val="000000" w:themeColor="text1"/>
                <w:highlight w:val="none"/>
                <w14:textFill>
                  <w14:solidFill>
                    <w14:schemeClr w14:val="tx1"/>
                  </w14:solidFill>
                </w14:textFill>
              </w:rPr>
            </w:pPr>
            <w:r>
              <w:rPr>
                <w:rFonts w:hint="eastAsia" w:ascii="宋体"/>
                <w:b/>
                <w:bCs w:val="0"/>
                <w:color w:val="000000"/>
                <w:highlight w:val="none"/>
                <w:lang w:val="en-US" w:eastAsia="zh-CN"/>
              </w:rPr>
              <w:t>商务部分</w:t>
            </w:r>
          </w:p>
        </w:tc>
        <w:tc>
          <w:tcPr>
            <w:tcW w:w="2339" w:type="dxa"/>
            <w:tcBorders>
              <w:top w:val="single" w:color="000000" w:sz="4" w:space="0"/>
              <w:left w:val="single" w:color="000000" w:sz="4" w:space="0"/>
              <w:bottom w:val="single" w:color="000000" w:sz="4" w:space="0"/>
              <w:right w:val="single" w:color="000000" w:sz="4" w:space="0"/>
            </w:tcBorders>
            <w:noWrap w:val="0"/>
            <w:vAlign w:val="center"/>
          </w:tcPr>
          <w:p w14:paraId="0FE363EE">
            <w:pPr>
              <w:rPr>
                <w:rFonts w:ascii="宋体" w:hAnsi="宋体" w:cs="宋体"/>
                <w:bCs/>
                <w:color w:val="000000" w:themeColor="text1"/>
                <w:highlight w:val="none"/>
                <w14:textFill>
                  <w14:solidFill>
                    <w14:schemeClr w14:val="tx1"/>
                  </w14:solidFill>
                </w14:textFill>
              </w:rPr>
            </w:pPr>
          </w:p>
        </w:tc>
        <w:tc>
          <w:tcPr>
            <w:tcW w:w="2249" w:type="dxa"/>
            <w:tcBorders>
              <w:top w:val="single" w:color="000000" w:sz="4" w:space="0"/>
              <w:left w:val="single" w:color="000000" w:sz="4" w:space="0"/>
              <w:bottom w:val="single" w:color="000000" w:sz="4" w:space="0"/>
              <w:right w:val="single" w:color="000000" w:sz="4" w:space="0"/>
            </w:tcBorders>
            <w:noWrap w:val="0"/>
            <w:vAlign w:val="center"/>
          </w:tcPr>
          <w:p w14:paraId="099F3D14">
            <w:pPr>
              <w:jc w:val="center"/>
              <w:rPr>
                <w:rFonts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t>响应</w:t>
            </w:r>
            <w:r>
              <w:rPr>
                <w:rFonts w:hint="eastAsia" w:ascii="宋体" w:hAnsi="宋体" w:cs="宋体"/>
                <w:color w:val="000000" w:themeColor="text1"/>
                <w:szCs w:val="22"/>
                <w:highlight w:val="none"/>
                <w:lang w:val="en-US" w:eastAsia="zh-CN"/>
                <w14:textFill>
                  <w14:solidFill>
                    <w14:schemeClr w14:val="tx1"/>
                  </w14:solidFill>
                </w14:textFill>
              </w:rPr>
              <w:t>第三章项目要求和有关说明中商务部分</w:t>
            </w:r>
          </w:p>
        </w:tc>
        <w:tc>
          <w:tcPr>
            <w:tcW w:w="2630" w:type="dxa"/>
            <w:tcBorders>
              <w:top w:val="single" w:color="000000" w:sz="4" w:space="0"/>
              <w:left w:val="single" w:color="000000" w:sz="4" w:space="0"/>
              <w:bottom w:val="single" w:color="000000" w:sz="4" w:space="0"/>
              <w:right w:val="single" w:color="000000" w:sz="4" w:space="0"/>
            </w:tcBorders>
            <w:noWrap w:val="0"/>
            <w:vAlign w:val="center"/>
          </w:tcPr>
          <w:p w14:paraId="6AFF5D76">
            <w:pPr>
              <w:jc w:val="center"/>
              <w:rPr>
                <w:rFonts w:ascii="宋体" w:hAnsi="宋体" w:cs="宋体"/>
                <w:bCs/>
                <w:color w:val="000000" w:themeColor="text1"/>
                <w:highlight w:val="none"/>
                <w14:textFill>
                  <w14:solidFill>
                    <w14:schemeClr w14:val="tx1"/>
                  </w14:solidFill>
                </w14:textFill>
              </w:rPr>
            </w:pPr>
          </w:p>
        </w:tc>
      </w:tr>
    </w:tbl>
    <w:p w14:paraId="1963D0B5">
      <w:pPr>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sz w:val="24"/>
          <w:highlight w:val="none"/>
        </w:rPr>
        <w:t>注：</w:t>
      </w:r>
      <w:r>
        <w:rPr>
          <w:rFonts w:hint="eastAsia" w:ascii="宋体" w:hAnsi="宋体" w:cs="宋体"/>
          <w:bCs/>
          <w:color w:val="000000" w:themeColor="text1"/>
          <w:sz w:val="24"/>
          <w:highlight w:val="none"/>
          <w14:textFill>
            <w14:solidFill>
              <w14:schemeClr w14:val="tx1"/>
            </w14:solidFill>
          </w14:textFill>
        </w:rPr>
        <w:t>（1）本表不得删除；</w:t>
      </w:r>
    </w:p>
    <w:p w14:paraId="05E10816">
      <w:pPr>
        <w:ind w:firstLine="48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（2）如无任何偏离，请于本表 “偏离说明”中注明“无偏离”；</w:t>
      </w:r>
    </w:p>
    <w:p w14:paraId="29DD7EB3">
      <w:pPr>
        <w:ind w:firstLine="480"/>
        <w:outlineLvl w:val="0"/>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（3）如有偏离项，请于本表中列明偏离内容，如需要可自行延长，其余无偏离内容</w:t>
      </w:r>
      <w:r>
        <w:rPr>
          <w:rFonts w:hint="eastAsia" w:ascii="宋体" w:hAnsi="宋体" w:cs="宋体"/>
          <w:bCs/>
          <w:color w:val="000000" w:themeColor="text1"/>
          <w:sz w:val="24"/>
          <w:highlight w:val="none"/>
          <w:lang w:eastAsia="zh-CN"/>
          <w14:textFill>
            <w14:solidFill>
              <w14:schemeClr w14:val="tx1"/>
            </w14:solidFill>
          </w14:textFill>
        </w:rPr>
        <w:t>无需</w:t>
      </w:r>
      <w:r>
        <w:rPr>
          <w:rFonts w:hint="eastAsia" w:ascii="宋体" w:hAnsi="宋体" w:cs="宋体"/>
          <w:bCs/>
          <w:color w:val="000000" w:themeColor="text1"/>
          <w:sz w:val="24"/>
          <w:highlight w:val="none"/>
          <w14:textFill>
            <w14:solidFill>
              <w14:schemeClr w14:val="tx1"/>
            </w14:solidFill>
          </w14:textFill>
        </w:rPr>
        <w:t>赘述</w:t>
      </w:r>
      <w:r>
        <w:rPr>
          <w:rFonts w:hint="eastAsia" w:ascii="宋体" w:hAnsi="宋体" w:cs="宋体"/>
          <w:bCs/>
          <w:color w:val="000000" w:themeColor="text1"/>
          <w:sz w:val="24"/>
          <w:highlight w:val="none"/>
          <w:lang w:eastAsia="zh-CN"/>
          <w14:textFill>
            <w14:solidFill>
              <w14:schemeClr w14:val="tx1"/>
            </w14:solidFill>
          </w14:textFill>
        </w:rPr>
        <w:t>；</w:t>
      </w:r>
    </w:p>
    <w:p w14:paraId="511B841F">
      <w:pPr>
        <w:ind w:firstLine="48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偏离说明”项下应按下列规定填写：优于的，填写“正偏离”；符合的，填写“无偏离”；低于的，填写“负偏离”，但若有任何一条负偏离或不满足第三章项目要求和有关说明中的采购需求，则按无效投标处理；</w:t>
      </w:r>
    </w:p>
    <w:p w14:paraId="274B2278">
      <w:pPr>
        <w:ind w:firstLine="480"/>
        <w:outlineLvl w:val="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（5）表格不够可自行延长，但不得改变文本格式。</w:t>
      </w:r>
    </w:p>
    <w:p w14:paraId="4C0B1A6E">
      <w:pPr>
        <w:ind w:firstLine="420"/>
        <w:outlineLvl w:val="0"/>
        <w:rPr>
          <w:rFonts w:ascii="宋体" w:hAnsi="宋体" w:cs="宋体"/>
          <w:bCs/>
          <w:color w:val="000000"/>
          <w:sz w:val="24"/>
          <w:highlight w:val="none"/>
        </w:rPr>
      </w:pPr>
    </w:p>
    <w:p w14:paraId="221CC03D">
      <w:pPr>
        <w:rPr>
          <w:rFonts w:ascii="宋体" w:hAnsi="宋体" w:cs="宋体"/>
          <w:bCs/>
          <w:color w:val="000000"/>
          <w:sz w:val="30"/>
          <w:highlight w:val="none"/>
        </w:rPr>
      </w:pPr>
    </w:p>
    <w:p w14:paraId="4DECA0ED">
      <w:pPr>
        <w:ind w:firstLine="480"/>
        <w:outlineLvl w:val="0"/>
        <w:rPr>
          <w:rFonts w:ascii="宋体" w:hAnsi="宋体" w:cs="宋体"/>
          <w:bCs/>
          <w:color w:val="000000"/>
          <w:sz w:val="24"/>
          <w:highlight w:val="none"/>
        </w:rPr>
      </w:pPr>
    </w:p>
    <w:p w14:paraId="10C418B5">
      <w:pPr>
        <w:spacing w:line="360" w:lineRule="auto"/>
        <w:rPr>
          <w:rFonts w:ascii="宋体" w:hAnsi="宋体" w:cs="宋体"/>
          <w:bCs/>
          <w:color w:val="000000"/>
          <w:sz w:val="24"/>
          <w:highlight w:val="none"/>
        </w:rPr>
      </w:pPr>
      <w:r>
        <w:rPr>
          <w:rFonts w:hint="eastAsia" w:ascii="宋体" w:hAnsi="宋体" w:cs="宋体"/>
          <w:b/>
          <w:bCs/>
          <w:color w:val="000000"/>
          <w:sz w:val="24"/>
          <w:highlight w:val="none"/>
        </w:rPr>
        <w:t>投标供应商（盖章）：</w:t>
      </w:r>
    </w:p>
    <w:p w14:paraId="78E25C48">
      <w:pPr>
        <w:spacing w:line="400" w:lineRule="exact"/>
        <w:rPr>
          <w:rFonts w:ascii="宋体" w:hAnsi="宋体" w:cs="宋体"/>
          <w:bCs/>
          <w:color w:val="000000"/>
          <w:sz w:val="32"/>
          <w:highlight w:val="none"/>
        </w:rPr>
      </w:pPr>
      <w:r>
        <w:rPr>
          <w:rFonts w:hint="eastAsia" w:ascii="宋体" w:hAnsi="宋体" w:cs="宋体"/>
          <w:b/>
          <w:bCs/>
          <w:color w:val="000000"/>
          <w:sz w:val="24"/>
          <w:highlight w:val="none"/>
        </w:rPr>
        <w:t>法定代表人或法定代表人授权代表签字或盖章：</w:t>
      </w:r>
    </w:p>
    <w:p w14:paraId="78FF7966">
      <w:pPr>
        <w:pStyle w:val="245"/>
        <w:rPr>
          <w:rFonts w:ascii="宋体" w:hAnsi="宋体" w:cs="宋体"/>
          <w:highlight w:val="none"/>
        </w:rPr>
      </w:pPr>
    </w:p>
    <w:p w14:paraId="1E565BEB">
      <w:pPr>
        <w:pStyle w:val="245"/>
        <w:rPr>
          <w:rFonts w:ascii="宋体" w:hAnsi="宋体" w:cs="宋体"/>
          <w:b/>
          <w:bCs/>
          <w:color w:val="000000"/>
          <w:sz w:val="24"/>
          <w:szCs w:val="24"/>
          <w:highlight w:val="none"/>
        </w:rPr>
      </w:pPr>
      <w:r>
        <w:rPr>
          <w:rFonts w:hint="eastAsia" w:ascii="宋体" w:hAnsi="宋体" w:cs="宋体"/>
          <w:b/>
          <w:bCs/>
          <w:color w:val="000000"/>
          <w:sz w:val="24"/>
          <w:highlight w:val="none"/>
        </w:rPr>
        <w:t>年月日</w:t>
      </w:r>
    </w:p>
    <w:p w14:paraId="4ED21462">
      <w:pPr>
        <w:pStyle w:val="476"/>
        <w:rPr>
          <w:rFonts w:ascii="宋体" w:hAnsi="宋体" w:cs="宋体"/>
          <w:bCs/>
          <w:color w:val="000000"/>
          <w:sz w:val="24"/>
          <w:highlight w:val="none"/>
        </w:rPr>
      </w:pPr>
    </w:p>
    <w:p w14:paraId="69CC9CFA">
      <w:pPr>
        <w:pStyle w:val="476"/>
        <w:rPr>
          <w:rFonts w:ascii="宋体" w:hAnsi="宋体" w:cs="宋体"/>
          <w:bCs/>
          <w:color w:val="000000"/>
          <w:sz w:val="24"/>
          <w:highlight w:val="none"/>
        </w:rPr>
      </w:pPr>
    </w:p>
    <w:p w14:paraId="37FFEBF3">
      <w:pPr>
        <w:pStyle w:val="476"/>
        <w:rPr>
          <w:rFonts w:ascii="宋体" w:hAnsi="宋体" w:cs="宋体"/>
          <w:bCs/>
          <w:color w:val="000000"/>
          <w:sz w:val="24"/>
          <w:highlight w:val="none"/>
        </w:rPr>
      </w:pPr>
    </w:p>
    <w:p w14:paraId="77EC2A6D">
      <w:pPr>
        <w:pStyle w:val="476"/>
        <w:rPr>
          <w:rFonts w:ascii="宋体" w:hAnsi="宋体" w:cs="宋体"/>
          <w:bCs/>
          <w:color w:val="000000"/>
          <w:sz w:val="24"/>
          <w:highlight w:val="none"/>
        </w:rPr>
      </w:pPr>
    </w:p>
    <w:p w14:paraId="381C9B3D">
      <w:pPr>
        <w:pStyle w:val="476"/>
        <w:rPr>
          <w:rFonts w:ascii="宋体" w:hAnsi="宋体" w:cs="宋体"/>
          <w:bCs/>
          <w:color w:val="000000"/>
          <w:sz w:val="24"/>
          <w:highlight w:val="none"/>
        </w:rPr>
      </w:pPr>
    </w:p>
    <w:p w14:paraId="6F441E47">
      <w:pPr>
        <w:pStyle w:val="476"/>
        <w:ind w:firstLine="0"/>
        <w:rPr>
          <w:rFonts w:ascii="宋体" w:hAnsi="宋体" w:cs="宋体"/>
          <w:bCs/>
          <w:color w:val="000000"/>
          <w:sz w:val="24"/>
          <w:highlight w:val="none"/>
        </w:rPr>
      </w:pPr>
    </w:p>
    <w:p w14:paraId="78D5EB1D">
      <w:pPr>
        <w:pStyle w:val="476"/>
        <w:rPr>
          <w:rFonts w:ascii="宋体" w:hAnsi="宋体" w:cs="宋体"/>
          <w:bCs/>
          <w:color w:val="000000"/>
          <w:sz w:val="24"/>
          <w:highlight w:val="none"/>
        </w:rPr>
      </w:pPr>
    </w:p>
    <w:p w14:paraId="309AB10A">
      <w:pPr>
        <w:pStyle w:val="476"/>
        <w:rPr>
          <w:rFonts w:ascii="宋体" w:hAnsi="宋体" w:cs="宋体"/>
          <w:bCs/>
          <w:color w:val="000000"/>
          <w:sz w:val="24"/>
          <w:highlight w:val="none"/>
        </w:rPr>
      </w:pPr>
    </w:p>
    <w:p w14:paraId="37E2447F">
      <w:pPr>
        <w:pStyle w:val="476"/>
        <w:rPr>
          <w:rFonts w:ascii="宋体" w:hAnsi="宋体" w:cs="宋体"/>
          <w:bCs/>
          <w:color w:val="000000"/>
          <w:sz w:val="24"/>
          <w:highlight w:val="none"/>
        </w:rPr>
      </w:pPr>
    </w:p>
    <w:p w14:paraId="2B65DD09">
      <w:pPr>
        <w:pStyle w:val="476"/>
        <w:rPr>
          <w:rFonts w:ascii="宋体" w:hAnsi="宋体" w:cs="宋体"/>
          <w:bCs/>
          <w:color w:val="000000"/>
          <w:sz w:val="24"/>
          <w:highlight w:val="none"/>
        </w:rPr>
      </w:pPr>
    </w:p>
    <w:p w14:paraId="6766C97C">
      <w:pPr>
        <w:pStyle w:val="476"/>
        <w:rPr>
          <w:rFonts w:ascii="宋体" w:hAnsi="宋体" w:cs="宋体"/>
          <w:bCs/>
          <w:color w:val="000000"/>
          <w:sz w:val="24"/>
          <w:highlight w:val="none"/>
        </w:rPr>
      </w:pPr>
    </w:p>
    <w:p w14:paraId="755F88DE">
      <w:pPr>
        <w:pStyle w:val="476"/>
        <w:rPr>
          <w:rFonts w:ascii="宋体" w:hAnsi="宋体" w:cs="宋体"/>
          <w:bCs/>
          <w:color w:val="000000"/>
          <w:sz w:val="24"/>
          <w:highlight w:val="none"/>
        </w:rPr>
      </w:pPr>
    </w:p>
    <w:p w14:paraId="67CAAB57">
      <w:pPr>
        <w:pStyle w:val="476"/>
        <w:rPr>
          <w:rFonts w:ascii="宋体" w:hAnsi="宋体" w:cs="宋体"/>
          <w:bCs/>
          <w:color w:val="000000"/>
          <w:sz w:val="24"/>
          <w:highlight w:val="none"/>
        </w:rPr>
      </w:pPr>
    </w:p>
    <w:p w14:paraId="20A14FF7">
      <w:pPr>
        <w:pStyle w:val="476"/>
        <w:rPr>
          <w:rFonts w:ascii="宋体" w:hAnsi="宋体" w:cs="宋体"/>
          <w:bCs/>
          <w:color w:val="000000"/>
          <w:sz w:val="24"/>
          <w:highlight w:val="none"/>
        </w:rPr>
      </w:pPr>
    </w:p>
    <w:p w14:paraId="636EFB89">
      <w:pPr>
        <w:pStyle w:val="476"/>
        <w:rPr>
          <w:rFonts w:ascii="宋体" w:hAnsi="宋体" w:cs="宋体"/>
          <w:bCs/>
          <w:color w:val="000000"/>
          <w:sz w:val="24"/>
          <w:highlight w:val="none"/>
        </w:rPr>
      </w:pPr>
    </w:p>
    <w:p w14:paraId="7990E66B">
      <w:pPr>
        <w:pStyle w:val="235"/>
        <w:jc w:val="both"/>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w:t>
      </w:r>
      <w:r>
        <w:rPr>
          <w:rFonts w:hint="eastAsia" w:ascii="宋体" w:hAnsi="宋体" w:eastAsia="宋体" w:cs="宋体"/>
          <w:b w:val="0"/>
          <w:bCs w:val="0"/>
          <w:color w:val="000000"/>
          <w:sz w:val="24"/>
          <w:highlight w:val="none"/>
          <w:lang w:val="en-US" w:eastAsia="zh-CN"/>
        </w:rPr>
        <w:t>九</w:t>
      </w:r>
      <w:r>
        <w:rPr>
          <w:rFonts w:hint="eastAsia" w:ascii="宋体" w:hAnsi="宋体" w:eastAsia="宋体" w:cs="宋体"/>
          <w:b w:val="0"/>
          <w:bCs w:val="0"/>
          <w:color w:val="000000"/>
          <w:sz w:val="24"/>
          <w:highlight w:val="none"/>
        </w:rPr>
        <w:t>）供应商类似业绩一览表（格式）：</w:t>
      </w:r>
    </w:p>
    <w:p w14:paraId="693BA1D9">
      <w:pPr>
        <w:pStyle w:val="275"/>
        <w:spacing w:before="11"/>
        <w:ind w:firstLine="3654"/>
        <w:jc w:val="left"/>
        <w:rPr>
          <w:rFonts w:ascii="宋体" w:hAnsi="宋体" w:eastAsia="宋体" w:cs="宋体"/>
          <w:b/>
          <w:bCs/>
          <w:color w:val="000000"/>
          <w:szCs w:val="28"/>
          <w:highlight w:val="none"/>
        </w:rPr>
      </w:pPr>
    </w:p>
    <w:p w14:paraId="5B88F89E">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供应商类似业绩一览表</w:t>
      </w:r>
    </w:p>
    <w:tbl>
      <w:tblPr>
        <w:tblStyle w:val="41"/>
        <w:tblpPr w:leftFromText="180" w:rightFromText="180" w:vertAnchor="text" w:horzAnchor="page" w:tblpX="1516" w:tblpY="297"/>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60"/>
        <w:gridCol w:w="1627"/>
        <w:gridCol w:w="1443"/>
        <w:gridCol w:w="1352"/>
        <w:gridCol w:w="1189"/>
        <w:gridCol w:w="1267"/>
      </w:tblGrid>
      <w:tr w14:paraId="125B3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35" w:type="dxa"/>
            <w:noWrap w:val="0"/>
            <w:vAlign w:val="center"/>
          </w:tcPr>
          <w:p w14:paraId="7C742B4A">
            <w:pPr>
              <w:spacing w:line="360" w:lineRule="auto"/>
              <w:jc w:val="center"/>
              <w:rPr>
                <w:rFonts w:ascii="宋体" w:hAnsi="宋体" w:cs="宋体"/>
                <w:bCs/>
                <w:sz w:val="24"/>
                <w:highlight w:val="none"/>
              </w:rPr>
            </w:pPr>
            <w:r>
              <w:rPr>
                <w:rFonts w:hint="eastAsia" w:ascii="宋体" w:hAnsi="宋体" w:cs="宋体"/>
                <w:bCs/>
                <w:sz w:val="24"/>
                <w:highlight w:val="none"/>
              </w:rPr>
              <w:t>序号</w:t>
            </w:r>
          </w:p>
        </w:tc>
        <w:tc>
          <w:tcPr>
            <w:tcW w:w="1360" w:type="dxa"/>
            <w:noWrap w:val="0"/>
            <w:vAlign w:val="center"/>
          </w:tcPr>
          <w:p w14:paraId="730BC38C">
            <w:pPr>
              <w:spacing w:line="360" w:lineRule="auto"/>
              <w:jc w:val="center"/>
              <w:rPr>
                <w:rFonts w:ascii="宋体" w:hAnsi="宋体" w:cs="宋体"/>
                <w:bCs/>
                <w:sz w:val="24"/>
                <w:highlight w:val="none"/>
              </w:rPr>
            </w:pPr>
            <w:r>
              <w:rPr>
                <w:rFonts w:hint="eastAsia" w:ascii="宋体" w:hAnsi="宋体" w:cs="宋体"/>
                <w:bCs/>
                <w:sz w:val="24"/>
                <w:highlight w:val="none"/>
              </w:rPr>
              <w:t>项目名称</w:t>
            </w:r>
          </w:p>
        </w:tc>
        <w:tc>
          <w:tcPr>
            <w:tcW w:w="1627" w:type="dxa"/>
            <w:noWrap w:val="0"/>
            <w:vAlign w:val="center"/>
          </w:tcPr>
          <w:p w14:paraId="26435938">
            <w:pPr>
              <w:spacing w:line="360" w:lineRule="auto"/>
              <w:jc w:val="center"/>
              <w:rPr>
                <w:rFonts w:ascii="宋体" w:hAnsi="宋体" w:cs="宋体"/>
                <w:bCs/>
                <w:sz w:val="24"/>
                <w:highlight w:val="none"/>
              </w:rPr>
            </w:pPr>
            <w:r>
              <w:rPr>
                <w:rFonts w:hint="eastAsia" w:ascii="宋体" w:hAnsi="宋体" w:cs="宋体"/>
                <w:bCs/>
                <w:sz w:val="24"/>
                <w:highlight w:val="none"/>
              </w:rPr>
              <w:t>项目负责人</w:t>
            </w:r>
          </w:p>
        </w:tc>
        <w:tc>
          <w:tcPr>
            <w:tcW w:w="1443" w:type="dxa"/>
            <w:noWrap w:val="0"/>
            <w:vAlign w:val="center"/>
          </w:tcPr>
          <w:p w14:paraId="7B0F359F">
            <w:pPr>
              <w:spacing w:line="360" w:lineRule="auto"/>
              <w:jc w:val="center"/>
              <w:rPr>
                <w:rFonts w:ascii="宋体" w:hAnsi="宋体" w:cs="宋体"/>
                <w:bCs/>
                <w:sz w:val="24"/>
                <w:highlight w:val="none"/>
              </w:rPr>
            </w:pPr>
            <w:r>
              <w:rPr>
                <w:rFonts w:hint="eastAsia" w:ascii="宋体" w:hAnsi="宋体" w:cs="宋体"/>
                <w:bCs/>
                <w:sz w:val="24"/>
                <w:highlight w:val="none"/>
              </w:rPr>
              <w:t>业主单位</w:t>
            </w:r>
          </w:p>
        </w:tc>
        <w:tc>
          <w:tcPr>
            <w:tcW w:w="1352" w:type="dxa"/>
            <w:noWrap w:val="0"/>
            <w:vAlign w:val="center"/>
          </w:tcPr>
          <w:p w14:paraId="37C90BF6">
            <w:pPr>
              <w:spacing w:line="360" w:lineRule="auto"/>
              <w:jc w:val="center"/>
              <w:rPr>
                <w:rFonts w:ascii="宋体" w:hAnsi="宋体" w:cs="宋体"/>
                <w:bCs/>
                <w:sz w:val="24"/>
                <w:highlight w:val="none"/>
              </w:rPr>
            </w:pPr>
            <w:r>
              <w:rPr>
                <w:rFonts w:hint="eastAsia" w:ascii="宋体" w:hAnsi="宋体" w:cs="宋体"/>
                <w:bCs/>
                <w:sz w:val="24"/>
                <w:highlight w:val="none"/>
              </w:rPr>
              <w:t>签订时间</w:t>
            </w:r>
          </w:p>
        </w:tc>
        <w:tc>
          <w:tcPr>
            <w:tcW w:w="1189" w:type="dxa"/>
            <w:noWrap w:val="0"/>
            <w:vAlign w:val="center"/>
          </w:tcPr>
          <w:p w14:paraId="46084F6E">
            <w:pPr>
              <w:spacing w:line="360" w:lineRule="auto"/>
              <w:jc w:val="center"/>
              <w:rPr>
                <w:rFonts w:ascii="宋体" w:hAnsi="宋体" w:cs="宋体"/>
                <w:bCs/>
                <w:sz w:val="24"/>
                <w:highlight w:val="none"/>
              </w:rPr>
            </w:pPr>
            <w:r>
              <w:rPr>
                <w:rFonts w:hint="eastAsia" w:ascii="宋体" w:hAnsi="宋体" w:cs="宋体"/>
                <w:bCs/>
                <w:sz w:val="24"/>
                <w:highlight w:val="none"/>
              </w:rPr>
              <w:t>合同金额</w:t>
            </w:r>
          </w:p>
        </w:tc>
        <w:tc>
          <w:tcPr>
            <w:tcW w:w="1267" w:type="dxa"/>
            <w:noWrap w:val="0"/>
            <w:vAlign w:val="center"/>
          </w:tcPr>
          <w:p w14:paraId="2802297C">
            <w:pPr>
              <w:spacing w:line="360" w:lineRule="auto"/>
              <w:jc w:val="center"/>
              <w:rPr>
                <w:rFonts w:ascii="宋体" w:hAnsi="宋体" w:cs="宋体"/>
                <w:bCs/>
                <w:sz w:val="24"/>
                <w:highlight w:val="none"/>
              </w:rPr>
            </w:pPr>
            <w:r>
              <w:rPr>
                <w:rFonts w:hint="eastAsia" w:ascii="宋体" w:hAnsi="宋体" w:cs="宋体"/>
                <w:bCs/>
                <w:sz w:val="24"/>
                <w:highlight w:val="none"/>
              </w:rPr>
              <w:t>完成情况</w:t>
            </w:r>
          </w:p>
        </w:tc>
      </w:tr>
      <w:tr w14:paraId="0AB4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69DC7F9F">
            <w:pPr>
              <w:spacing w:line="360" w:lineRule="auto"/>
              <w:jc w:val="center"/>
              <w:rPr>
                <w:rFonts w:ascii="宋体" w:hAnsi="宋体" w:cs="宋体"/>
                <w:bCs/>
                <w:sz w:val="24"/>
                <w:highlight w:val="none"/>
              </w:rPr>
            </w:pPr>
            <w:r>
              <w:rPr>
                <w:rFonts w:hint="eastAsia" w:ascii="宋体" w:hAnsi="宋体" w:cs="宋体"/>
                <w:bCs/>
                <w:sz w:val="24"/>
                <w:highlight w:val="none"/>
              </w:rPr>
              <w:t>1</w:t>
            </w:r>
          </w:p>
        </w:tc>
        <w:tc>
          <w:tcPr>
            <w:tcW w:w="1360" w:type="dxa"/>
            <w:noWrap w:val="0"/>
            <w:vAlign w:val="center"/>
          </w:tcPr>
          <w:p w14:paraId="4F62A427">
            <w:pPr>
              <w:spacing w:line="360" w:lineRule="auto"/>
              <w:rPr>
                <w:rFonts w:ascii="宋体" w:hAnsi="宋体" w:cs="宋体"/>
                <w:bCs/>
                <w:sz w:val="24"/>
                <w:highlight w:val="none"/>
              </w:rPr>
            </w:pPr>
          </w:p>
        </w:tc>
        <w:tc>
          <w:tcPr>
            <w:tcW w:w="1627" w:type="dxa"/>
            <w:noWrap w:val="0"/>
            <w:vAlign w:val="center"/>
          </w:tcPr>
          <w:p w14:paraId="7791E935">
            <w:pPr>
              <w:spacing w:line="360" w:lineRule="auto"/>
              <w:rPr>
                <w:rFonts w:ascii="宋体" w:hAnsi="宋体" w:cs="宋体"/>
                <w:bCs/>
                <w:sz w:val="24"/>
                <w:highlight w:val="none"/>
              </w:rPr>
            </w:pPr>
          </w:p>
        </w:tc>
        <w:tc>
          <w:tcPr>
            <w:tcW w:w="1443" w:type="dxa"/>
            <w:noWrap w:val="0"/>
            <w:vAlign w:val="center"/>
          </w:tcPr>
          <w:p w14:paraId="52C09182">
            <w:pPr>
              <w:spacing w:line="360" w:lineRule="auto"/>
              <w:rPr>
                <w:rFonts w:ascii="宋体" w:hAnsi="宋体" w:cs="宋体"/>
                <w:bCs/>
                <w:sz w:val="24"/>
                <w:highlight w:val="none"/>
              </w:rPr>
            </w:pPr>
          </w:p>
        </w:tc>
        <w:tc>
          <w:tcPr>
            <w:tcW w:w="1352" w:type="dxa"/>
            <w:noWrap w:val="0"/>
          </w:tcPr>
          <w:p w14:paraId="65B1E01A">
            <w:pPr>
              <w:spacing w:line="360" w:lineRule="auto"/>
              <w:rPr>
                <w:rFonts w:ascii="宋体" w:hAnsi="宋体" w:cs="宋体"/>
                <w:bCs/>
                <w:sz w:val="24"/>
                <w:highlight w:val="none"/>
              </w:rPr>
            </w:pPr>
          </w:p>
        </w:tc>
        <w:tc>
          <w:tcPr>
            <w:tcW w:w="1189" w:type="dxa"/>
            <w:noWrap w:val="0"/>
            <w:vAlign w:val="center"/>
          </w:tcPr>
          <w:p w14:paraId="2F484014">
            <w:pPr>
              <w:spacing w:line="360" w:lineRule="auto"/>
              <w:rPr>
                <w:rFonts w:ascii="宋体" w:hAnsi="宋体" w:cs="宋体"/>
                <w:bCs/>
                <w:sz w:val="24"/>
                <w:highlight w:val="none"/>
              </w:rPr>
            </w:pPr>
          </w:p>
        </w:tc>
        <w:tc>
          <w:tcPr>
            <w:tcW w:w="1267" w:type="dxa"/>
            <w:noWrap w:val="0"/>
          </w:tcPr>
          <w:p w14:paraId="056C2308">
            <w:pPr>
              <w:spacing w:line="360" w:lineRule="auto"/>
              <w:rPr>
                <w:rFonts w:ascii="宋体" w:hAnsi="宋体" w:cs="宋体"/>
                <w:bCs/>
                <w:sz w:val="24"/>
                <w:highlight w:val="none"/>
              </w:rPr>
            </w:pPr>
          </w:p>
        </w:tc>
      </w:tr>
      <w:tr w14:paraId="0D74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6F180B53">
            <w:pPr>
              <w:spacing w:line="360" w:lineRule="auto"/>
              <w:jc w:val="center"/>
              <w:rPr>
                <w:rFonts w:ascii="宋体" w:hAnsi="宋体" w:cs="宋体"/>
                <w:bCs/>
                <w:sz w:val="24"/>
                <w:highlight w:val="none"/>
              </w:rPr>
            </w:pPr>
            <w:r>
              <w:rPr>
                <w:rFonts w:hint="eastAsia" w:ascii="宋体" w:hAnsi="宋体" w:cs="宋体"/>
                <w:bCs/>
                <w:sz w:val="24"/>
                <w:highlight w:val="none"/>
              </w:rPr>
              <w:t>2</w:t>
            </w:r>
          </w:p>
        </w:tc>
        <w:tc>
          <w:tcPr>
            <w:tcW w:w="1360" w:type="dxa"/>
            <w:noWrap w:val="0"/>
            <w:vAlign w:val="center"/>
          </w:tcPr>
          <w:p w14:paraId="05C707DF">
            <w:pPr>
              <w:spacing w:line="360" w:lineRule="auto"/>
              <w:rPr>
                <w:rFonts w:ascii="宋体" w:hAnsi="宋体" w:cs="宋体"/>
                <w:bCs/>
                <w:sz w:val="24"/>
                <w:highlight w:val="none"/>
              </w:rPr>
            </w:pPr>
          </w:p>
        </w:tc>
        <w:tc>
          <w:tcPr>
            <w:tcW w:w="1627" w:type="dxa"/>
            <w:noWrap w:val="0"/>
            <w:vAlign w:val="center"/>
          </w:tcPr>
          <w:p w14:paraId="6D726401">
            <w:pPr>
              <w:spacing w:line="360" w:lineRule="auto"/>
              <w:rPr>
                <w:rFonts w:ascii="宋体" w:hAnsi="宋体" w:cs="宋体"/>
                <w:bCs/>
                <w:sz w:val="24"/>
                <w:highlight w:val="none"/>
              </w:rPr>
            </w:pPr>
          </w:p>
        </w:tc>
        <w:tc>
          <w:tcPr>
            <w:tcW w:w="1443" w:type="dxa"/>
            <w:noWrap w:val="0"/>
            <w:vAlign w:val="center"/>
          </w:tcPr>
          <w:p w14:paraId="1958030A">
            <w:pPr>
              <w:spacing w:line="360" w:lineRule="auto"/>
              <w:rPr>
                <w:rFonts w:ascii="宋体" w:hAnsi="宋体" w:cs="宋体"/>
                <w:bCs/>
                <w:sz w:val="24"/>
                <w:highlight w:val="none"/>
              </w:rPr>
            </w:pPr>
          </w:p>
        </w:tc>
        <w:tc>
          <w:tcPr>
            <w:tcW w:w="1352" w:type="dxa"/>
            <w:noWrap w:val="0"/>
          </w:tcPr>
          <w:p w14:paraId="1DE7A9FF">
            <w:pPr>
              <w:spacing w:line="360" w:lineRule="auto"/>
              <w:rPr>
                <w:rFonts w:ascii="宋体" w:hAnsi="宋体" w:cs="宋体"/>
                <w:bCs/>
                <w:sz w:val="24"/>
                <w:highlight w:val="none"/>
              </w:rPr>
            </w:pPr>
          </w:p>
        </w:tc>
        <w:tc>
          <w:tcPr>
            <w:tcW w:w="1189" w:type="dxa"/>
            <w:noWrap w:val="0"/>
            <w:vAlign w:val="center"/>
          </w:tcPr>
          <w:p w14:paraId="11A16833">
            <w:pPr>
              <w:spacing w:line="360" w:lineRule="auto"/>
              <w:rPr>
                <w:rFonts w:ascii="宋体" w:hAnsi="宋体" w:cs="宋体"/>
                <w:bCs/>
                <w:sz w:val="24"/>
                <w:highlight w:val="none"/>
              </w:rPr>
            </w:pPr>
          </w:p>
        </w:tc>
        <w:tc>
          <w:tcPr>
            <w:tcW w:w="1267" w:type="dxa"/>
            <w:noWrap w:val="0"/>
          </w:tcPr>
          <w:p w14:paraId="3B6E4855">
            <w:pPr>
              <w:spacing w:line="360" w:lineRule="auto"/>
              <w:rPr>
                <w:rFonts w:ascii="宋体" w:hAnsi="宋体" w:cs="宋体"/>
                <w:bCs/>
                <w:sz w:val="24"/>
                <w:highlight w:val="none"/>
              </w:rPr>
            </w:pPr>
          </w:p>
        </w:tc>
      </w:tr>
      <w:tr w14:paraId="24329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1DA6705F">
            <w:pPr>
              <w:spacing w:line="360" w:lineRule="auto"/>
              <w:jc w:val="center"/>
              <w:rPr>
                <w:rFonts w:ascii="宋体" w:hAnsi="宋体" w:cs="宋体"/>
                <w:bCs/>
                <w:sz w:val="24"/>
                <w:highlight w:val="none"/>
              </w:rPr>
            </w:pPr>
            <w:r>
              <w:rPr>
                <w:rFonts w:hint="eastAsia" w:ascii="宋体" w:hAnsi="宋体" w:cs="宋体"/>
                <w:bCs/>
                <w:sz w:val="24"/>
                <w:highlight w:val="none"/>
              </w:rPr>
              <w:t>3</w:t>
            </w:r>
          </w:p>
        </w:tc>
        <w:tc>
          <w:tcPr>
            <w:tcW w:w="1360" w:type="dxa"/>
            <w:noWrap w:val="0"/>
            <w:vAlign w:val="center"/>
          </w:tcPr>
          <w:p w14:paraId="7469788D">
            <w:pPr>
              <w:spacing w:line="360" w:lineRule="auto"/>
              <w:rPr>
                <w:rFonts w:ascii="宋体" w:hAnsi="宋体" w:cs="宋体"/>
                <w:bCs/>
                <w:sz w:val="24"/>
                <w:highlight w:val="none"/>
              </w:rPr>
            </w:pPr>
          </w:p>
        </w:tc>
        <w:tc>
          <w:tcPr>
            <w:tcW w:w="1627" w:type="dxa"/>
            <w:noWrap w:val="0"/>
            <w:vAlign w:val="center"/>
          </w:tcPr>
          <w:p w14:paraId="35485D1C">
            <w:pPr>
              <w:spacing w:line="360" w:lineRule="auto"/>
              <w:rPr>
                <w:rFonts w:ascii="宋体" w:hAnsi="宋体" w:cs="宋体"/>
                <w:bCs/>
                <w:sz w:val="24"/>
                <w:highlight w:val="none"/>
              </w:rPr>
            </w:pPr>
          </w:p>
        </w:tc>
        <w:tc>
          <w:tcPr>
            <w:tcW w:w="1443" w:type="dxa"/>
            <w:noWrap w:val="0"/>
            <w:vAlign w:val="center"/>
          </w:tcPr>
          <w:p w14:paraId="00A988AD">
            <w:pPr>
              <w:spacing w:line="360" w:lineRule="auto"/>
              <w:rPr>
                <w:rFonts w:ascii="宋体" w:hAnsi="宋体" w:cs="宋体"/>
                <w:bCs/>
                <w:sz w:val="24"/>
                <w:highlight w:val="none"/>
              </w:rPr>
            </w:pPr>
          </w:p>
        </w:tc>
        <w:tc>
          <w:tcPr>
            <w:tcW w:w="1352" w:type="dxa"/>
            <w:noWrap w:val="0"/>
          </w:tcPr>
          <w:p w14:paraId="24EE3B39">
            <w:pPr>
              <w:spacing w:line="360" w:lineRule="auto"/>
              <w:rPr>
                <w:rFonts w:ascii="宋体" w:hAnsi="宋体" w:cs="宋体"/>
                <w:bCs/>
                <w:sz w:val="24"/>
                <w:highlight w:val="none"/>
              </w:rPr>
            </w:pPr>
          </w:p>
        </w:tc>
        <w:tc>
          <w:tcPr>
            <w:tcW w:w="1189" w:type="dxa"/>
            <w:noWrap w:val="0"/>
            <w:vAlign w:val="center"/>
          </w:tcPr>
          <w:p w14:paraId="329C2010">
            <w:pPr>
              <w:spacing w:line="360" w:lineRule="auto"/>
              <w:rPr>
                <w:rFonts w:ascii="宋体" w:hAnsi="宋体" w:cs="宋体"/>
                <w:bCs/>
                <w:sz w:val="24"/>
                <w:highlight w:val="none"/>
              </w:rPr>
            </w:pPr>
          </w:p>
        </w:tc>
        <w:tc>
          <w:tcPr>
            <w:tcW w:w="1267" w:type="dxa"/>
            <w:noWrap w:val="0"/>
          </w:tcPr>
          <w:p w14:paraId="4B0603E3">
            <w:pPr>
              <w:spacing w:line="360" w:lineRule="auto"/>
              <w:rPr>
                <w:rFonts w:ascii="宋体" w:hAnsi="宋体" w:cs="宋体"/>
                <w:bCs/>
                <w:sz w:val="24"/>
                <w:highlight w:val="none"/>
              </w:rPr>
            </w:pPr>
          </w:p>
        </w:tc>
      </w:tr>
      <w:tr w14:paraId="65CB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426BFF2C">
            <w:pPr>
              <w:spacing w:line="360" w:lineRule="auto"/>
              <w:jc w:val="center"/>
              <w:rPr>
                <w:rFonts w:ascii="宋体" w:hAnsi="宋体" w:cs="宋体"/>
                <w:bCs/>
                <w:sz w:val="24"/>
                <w:highlight w:val="none"/>
              </w:rPr>
            </w:pPr>
            <w:r>
              <w:rPr>
                <w:rFonts w:hint="eastAsia" w:ascii="宋体" w:hAnsi="宋体" w:cs="宋体"/>
                <w:bCs/>
                <w:sz w:val="24"/>
                <w:highlight w:val="none"/>
              </w:rPr>
              <w:t>4</w:t>
            </w:r>
          </w:p>
        </w:tc>
        <w:tc>
          <w:tcPr>
            <w:tcW w:w="1360" w:type="dxa"/>
            <w:noWrap w:val="0"/>
            <w:vAlign w:val="center"/>
          </w:tcPr>
          <w:p w14:paraId="2708FD76">
            <w:pPr>
              <w:spacing w:line="360" w:lineRule="auto"/>
              <w:rPr>
                <w:rFonts w:ascii="宋体" w:hAnsi="宋体" w:cs="宋体"/>
                <w:bCs/>
                <w:sz w:val="24"/>
                <w:highlight w:val="none"/>
              </w:rPr>
            </w:pPr>
          </w:p>
        </w:tc>
        <w:tc>
          <w:tcPr>
            <w:tcW w:w="1627" w:type="dxa"/>
            <w:noWrap w:val="0"/>
            <w:vAlign w:val="center"/>
          </w:tcPr>
          <w:p w14:paraId="711518A8">
            <w:pPr>
              <w:spacing w:line="360" w:lineRule="auto"/>
              <w:rPr>
                <w:rFonts w:ascii="宋体" w:hAnsi="宋体" w:cs="宋体"/>
                <w:bCs/>
                <w:sz w:val="24"/>
                <w:highlight w:val="none"/>
              </w:rPr>
            </w:pPr>
          </w:p>
        </w:tc>
        <w:tc>
          <w:tcPr>
            <w:tcW w:w="1443" w:type="dxa"/>
            <w:noWrap w:val="0"/>
            <w:vAlign w:val="center"/>
          </w:tcPr>
          <w:p w14:paraId="3E322593">
            <w:pPr>
              <w:spacing w:line="360" w:lineRule="auto"/>
              <w:rPr>
                <w:rFonts w:ascii="宋体" w:hAnsi="宋体" w:cs="宋体"/>
                <w:bCs/>
                <w:sz w:val="24"/>
                <w:highlight w:val="none"/>
              </w:rPr>
            </w:pPr>
          </w:p>
        </w:tc>
        <w:tc>
          <w:tcPr>
            <w:tcW w:w="1352" w:type="dxa"/>
            <w:noWrap w:val="0"/>
          </w:tcPr>
          <w:p w14:paraId="5F68BD3A">
            <w:pPr>
              <w:spacing w:line="360" w:lineRule="auto"/>
              <w:rPr>
                <w:rFonts w:ascii="宋体" w:hAnsi="宋体" w:cs="宋体"/>
                <w:bCs/>
                <w:sz w:val="24"/>
                <w:highlight w:val="none"/>
              </w:rPr>
            </w:pPr>
          </w:p>
        </w:tc>
        <w:tc>
          <w:tcPr>
            <w:tcW w:w="1189" w:type="dxa"/>
            <w:noWrap w:val="0"/>
            <w:vAlign w:val="center"/>
          </w:tcPr>
          <w:p w14:paraId="7305D7E7">
            <w:pPr>
              <w:spacing w:line="360" w:lineRule="auto"/>
              <w:rPr>
                <w:rFonts w:ascii="宋体" w:hAnsi="宋体" w:cs="宋体"/>
                <w:bCs/>
                <w:sz w:val="24"/>
                <w:highlight w:val="none"/>
              </w:rPr>
            </w:pPr>
          </w:p>
        </w:tc>
        <w:tc>
          <w:tcPr>
            <w:tcW w:w="1267" w:type="dxa"/>
            <w:noWrap w:val="0"/>
          </w:tcPr>
          <w:p w14:paraId="3C38F45C">
            <w:pPr>
              <w:spacing w:line="360" w:lineRule="auto"/>
              <w:rPr>
                <w:rFonts w:ascii="宋体" w:hAnsi="宋体" w:cs="宋体"/>
                <w:bCs/>
                <w:sz w:val="24"/>
                <w:highlight w:val="none"/>
              </w:rPr>
            </w:pPr>
          </w:p>
        </w:tc>
      </w:tr>
      <w:tr w14:paraId="62E4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12BB7C07">
            <w:pPr>
              <w:spacing w:line="360" w:lineRule="auto"/>
              <w:jc w:val="center"/>
              <w:rPr>
                <w:rFonts w:ascii="宋体" w:hAnsi="宋体" w:cs="宋体"/>
                <w:bCs/>
                <w:sz w:val="24"/>
                <w:highlight w:val="none"/>
              </w:rPr>
            </w:pPr>
            <w:r>
              <w:rPr>
                <w:rFonts w:hint="eastAsia" w:ascii="宋体" w:hAnsi="宋体" w:cs="宋体"/>
                <w:bCs/>
                <w:sz w:val="24"/>
                <w:highlight w:val="none"/>
              </w:rPr>
              <w:t>5</w:t>
            </w:r>
          </w:p>
        </w:tc>
        <w:tc>
          <w:tcPr>
            <w:tcW w:w="1360" w:type="dxa"/>
            <w:noWrap w:val="0"/>
            <w:vAlign w:val="center"/>
          </w:tcPr>
          <w:p w14:paraId="529028E4">
            <w:pPr>
              <w:spacing w:line="360" w:lineRule="auto"/>
              <w:rPr>
                <w:rFonts w:ascii="宋体" w:hAnsi="宋体" w:cs="宋体"/>
                <w:bCs/>
                <w:sz w:val="24"/>
                <w:highlight w:val="none"/>
              </w:rPr>
            </w:pPr>
          </w:p>
        </w:tc>
        <w:tc>
          <w:tcPr>
            <w:tcW w:w="1627" w:type="dxa"/>
            <w:noWrap w:val="0"/>
            <w:vAlign w:val="center"/>
          </w:tcPr>
          <w:p w14:paraId="359724ED">
            <w:pPr>
              <w:spacing w:line="360" w:lineRule="auto"/>
              <w:rPr>
                <w:rFonts w:ascii="宋体" w:hAnsi="宋体" w:cs="宋体"/>
                <w:bCs/>
                <w:sz w:val="24"/>
                <w:highlight w:val="none"/>
              </w:rPr>
            </w:pPr>
          </w:p>
        </w:tc>
        <w:tc>
          <w:tcPr>
            <w:tcW w:w="1443" w:type="dxa"/>
            <w:noWrap w:val="0"/>
            <w:vAlign w:val="center"/>
          </w:tcPr>
          <w:p w14:paraId="06AA24FA">
            <w:pPr>
              <w:spacing w:line="360" w:lineRule="auto"/>
              <w:rPr>
                <w:rFonts w:ascii="宋体" w:hAnsi="宋体" w:cs="宋体"/>
                <w:bCs/>
                <w:sz w:val="24"/>
                <w:highlight w:val="none"/>
              </w:rPr>
            </w:pPr>
          </w:p>
        </w:tc>
        <w:tc>
          <w:tcPr>
            <w:tcW w:w="1352" w:type="dxa"/>
            <w:noWrap w:val="0"/>
          </w:tcPr>
          <w:p w14:paraId="76B834BA">
            <w:pPr>
              <w:spacing w:line="360" w:lineRule="auto"/>
              <w:rPr>
                <w:rFonts w:ascii="宋体" w:hAnsi="宋体" w:cs="宋体"/>
                <w:bCs/>
                <w:sz w:val="24"/>
                <w:highlight w:val="none"/>
              </w:rPr>
            </w:pPr>
          </w:p>
        </w:tc>
        <w:tc>
          <w:tcPr>
            <w:tcW w:w="1189" w:type="dxa"/>
            <w:noWrap w:val="0"/>
            <w:vAlign w:val="center"/>
          </w:tcPr>
          <w:p w14:paraId="2EC9B608">
            <w:pPr>
              <w:spacing w:line="360" w:lineRule="auto"/>
              <w:rPr>
                <w:rFonts w:ascii="宋体" w:hAnsi="宋体" w:cs="宋体"/>
                <w:bCs/>
                <w:sz w:val="24"/>
                <w:highlight w:val="none"/>
              </w:rPr>
            </w:pPr>
          </w:p>
        </w:tc>
        <w:tc>
          <w:tcPr>
            <w:tcW w:w="1267" w:type="dxa"/>
            <w:noWrap w:val="0"/>
          </w:tcPr>
          <w:p w14:paraId="6BFD132D">
            <w:pPr>
              <w:spacing w:line="360" w:lineRule="auto"/>
              <w:rPr>
                <w:rFonts w:ascii="宋体" w:hAnsi="宋体" w:cs="宋体"/>
                <w:bCs/>
                <w:sz w:val="24"/>
                <w:highlight w:val="none"/>
              </w:rPr>
            </w:pPr>
          </w:p>
        </w:tc>
      </w:tr>
      <w:tr w14:paraId="2A9FA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0768F301">
            <w:pPr>
              <w:spacing w:line="360" w:lineRule="auto"/>
              <w:jc w:val="center"/>
              <w:rPr>
                <w:rFonts w:ascii="宋体" w:hAnsi="宋体" w:cs="宋体"/>
                <w:bCs/>
                <w:sz w:val="24"/>
                <w:highlight w:val="none"/>
              </w:rPr>
            </w:pPr>
            <w:r>
              <w:rPr>
                <w:rFonts w:hint="eastAsia" w:ascii="宋体" w:hAnsi="宋体" w:cs="宋体"/>
                <w:bCs/>
                <w:sz w:val="24"/>
                <w:highlight w:val="none"/>
              </w:rPr>
              <w:t>…</w:t>
            </w:r>
          </w:p>
        </w:tc>
        <w:tc>
          <w:tcPr>
            <w:tcW w:w="1360" w:type="dxa"/>
            <w:noWrap w:val="0"/>
            <w:vAlign w:val="center"/>
          </w:tcPr>
          <w:p w14:paraId="613BCF19">
            <w:pPr>
              <w:spacing w:line="360" w:lineRule="auto"/>
              <w:rPr>
                <w:rFonts w:ascii="宋体" w:hAnsi="宋体" w:cs="宋体"/>
                <w:bCs/>
                <w:sz w:val="24"/>
                <w:highlight w:val="none"/>
              </w:rPr>
            </w:pPr>
          </w:p>
        </w:tc>
        <w:tc>
          <w:tcPr>
            <w:tcW w:w="1627" w:type="dxa"/>
            <w:noWrap w:val="0"/>
            <w:vAlign w:val="center"/>
          </w:tcPr>
          <w:p w14:paraId="4468D4C7">
            <w:pPr>
              <w:spacing w:line="360" w:lineRule="auto"/>
              <w:rPr>
                <w:rFonts w:ascii="宋体" w:hAnsi="宋体" w:cs="宋体"/>
                <w:bCs/>
                <w:sz w:val="24"/>
                <w:highlight w:val="none"/>
              </w:rPr>
            </w:pPr>
          </w:p>
        </w:tc>
        <w:tc>
          <w:tcPr>
            <w:tcW w:w="1443" w:type="dxa"/>
            <w:noWrap w:val="0"/>
            <w:vAlign w:val="center"/>
          </w:tcPr>
          <w:p w14:paraId="56EF3B14">
            <w:pPr>
              <w:spacing w:line="360" w:lineRule="auto"/>
              <w:rPr>
                <w:rFonts w:ascii="宋体" w:hAnsi="宋体" w:cs="宋体"/>
                <w:bCs/>
                <w:sz w:val="24"/>
                <w:highlight w:val="none"/>
              </w:rPr>
            </w:pPr>
          </w:p>
        </w:tc>
        <w:tc>
          <w:tcPr>
            <w:tcW w:w="1352" w:type="dxa"/>
            <w:noWrap w:val="0"/>
          </w:tcPr>
          <w:p w14:paraId="70BFD92D">
            <w:pPr>
              <w:spacing w:line="360" w:lineRule="auto"/>
              <w:rPr>
                <w:rFonts w:ascii="宋体" w:hAnsi="宋体" w:cs="宋体"/>
                <w:bCs/>
                <w:sz w:val="24"/>
                <w:highlight w:val="none"/>
              </w:rPr>
            </w:pPr>
          </w:p>
        </w:tc>
        <w:tc>
          <w:tcPr>
            <w:tcW w:w="1189" w:type="dxa"/>
            <w:noWrap w:val="0"/>
            <w:vAlign w:val="center"/>
          </w:tcPr>
          <w:p w14:paraId="17D080E3">
            <w:pPr>
              <w:spacing w:line="360" w:lineRule="auto"/>
              <w:rPr>
                <w:rFonts w:ascii="宋体" w:hAnsi="宋体" w:cs="宋体"/>
                <w:bCs/>
                <w:sz w:val="24"/>
                <w:highlight w:val="none"/>
              </w:rPr>
            </w:pPr>
          </w:p>
        </w:tc>
        <w:tc>
          <w:tcPr>
            <w:tcW w:w="1267" w:type="dxa"/>
            <w:noWrap w:val="0"/>
          </w:tcPr>
          <w:p w14:paraId="5AA3C222">
            <w:pPr>
              <w:spacing w:line="360" w:lineRule="auto"/>
              <w:rPr>
                <w:rFonts w:ascii="宋体" w:hAnsi="宋体" w:cs="宋体"/>
                <w:bCs/>
                <w:sz w:val="24"/>
                <w:highlight w:val="none"/>
              </w:rPr>
            </w:pPr>
          </w:p>
        </w:tc>
      </w:tr>
    </w:tbl>
    <w:p w14:paraId="292221CF">
      <w:pPr>
        <w:ind w:firstLine="480"/>
        <w:outlineLvl w:val="0"/>
        <w:rPr>
          <w:rFonts w:ascii="宋体" w:hAnsi="宋体" w:cs="宋体"/>
          <w:bCs/>
          <w:color w:val="000000"/>
          <w:sz w:val="24"/>
          <w:highlight w:val="none"/>
        </w:rPr>
      </w:pPr>
    </w:p>
    <w:p w14:paraId="1ECDE5AD">
      <w:pPr>
        <w:spacing w:line="360" w:lineRule="auto"/>
        <w:rPr>
          <w:rFonts w:ascii="宋体" w:hAnsi="宋体" w:cs="宋体"/>
          <w:bCs/>
          <w:color w:val="000000"/>
          <w:sz w:val="24"/>
          <w:highlight w:val="none"/>
        </w:rPr>
      </w:pPr>
      <w:r>
        <w:rPr>
          <w:rFonts w:hint="eastAsia" w:ascii="宋体" w:hAnsi="宋体" w:cs="宋体"/>
          <w:b/>
          <w:bCs/>
          <w:color w:val="000000"/>
          <w:sz w:val="24"/>
          <w:highlight w:val="none"/>
        </w:rPr>
        <w:t>投标供应商（盖章）：</w:t>
      </w:r>
    </w:p>
    <w:p w14:paraId="0319AF4C">
      <w:pPr>
        <w:spacing w:line="400" w:lineRule="exact"/>
        <w:rPr>
          <w:rFonts w:ascii="宋体" w:hAnsi="宋体" w:cs="宋体"/>
          <w:bCs/>
          <w:color w:val="000000"/>
          <w:sz w:val="32"/>
          <w:highlight w:val="none"/>
        </w:rPr>
      </w:pPr>
      <w:r>
        <w:rPr>
          <w:rFonts w:hint="eastAsia" w:ascii="宋体" w:hAnsi="宋体" w:cs="宋体"/>
          <w:b/>
          <w:bCs/>
          <w:color w:val="000000"/>
          <w:sz w:val="24"/>
          <w:highlight w:val="none"/>
        </w:rPr>
        <w:t>法定代表人或法定代表人授权代表签字或盖章：</w:t>
      </w:r>
    </w:p>
    <w:p w14:paraId="62FBE6FA">
      <w:pPr>
        <w:pStyle w:val="245"/>
        <w:rPr>
          <w:rFonts w:ascii="宋体" w:hAnsi="宋体" w:cs="宋体"/>
          <w:highlight w:val="none"/>
        </w:rPr>
      </w:pPr>
    </w:p>
    <w:p w14:paraId="5B861109">
      <w:pPr>
        <w:pStyle w:val="245"/>
        <w:rPr>
          <w:rFonts w:ascii="宋体" w:hAnsi="宋体" w:cs="宋体"/>
          <w:b/>
          <w:bCs/>
          <w:color w:val="000000"/>
          <w:sz w:val="24"/>
          <w:szCs w:val="24"/>
          <w:highlight w:val="none"/>
        </w:rPr>
      </w:pPr>
      <w:r>
        <w:rPr>
          <w:rFonts w:hint="eastAsia" w:ascii="宋体" w:hAnsi="宋体" w:cs="宋体"/>
          <w:b/>
          <w:bCs/>
          <w:color w:val="000000"/>
          <w:sz w:val="24"/>
          <w:highlight w:val="none"/>
        </w:rPr>
        <w:t>年月日</w:t>
      </w:r>
    </w:p>
    <w:p w14:paraId="135E998D">
      <w:pPr>
        <w:pStyle w:val="275"/>
        <w:spacing w:before="81" w:line="364" w:lineRule="auto"/>
        <w:ind w:left="3990" w:right="1079"/>
        <w:rPr>
          <w:rFonts w:ascii="宋体" w:hAnsi="宋体" w:eastAsia="宋体" w:cs="宋体"/>
          <w:color w:val="000000"/>
          <w:spacing w:val="-10"/>
          <w:sz w:val="24"/>
          <w:highlight w:val="none"/>
        </w:rPr>
      </w:pPr>
    </w:p>
    <w:p w14:paraId="1E157B22">
      <w:pPr>
        <w:pStyle w:val="275"/>
        <w:spacing w:before="81" w:line="364" w:lineRule="auto"/>
        <w:ind w:left="3990" w:right="1079"/>
        <w:rPr>
          <w:rFonts w:ascii="宋体" w:hAnsi="宋体" w:eastAsia="宋体" w:cs="宋体"/>
          <w:color w:val="000000"/>
          <w:spacing w:val="-10"/>
          <w:sz w:val="24"/>
          <w:highlight w:val="none"/>
        </w:rPr>
      </w:pPr>
    </w:p>
    <w:p w14:paraId="2AE75C0B">
      <w:pPr>
        <w:pStyle w:val="275"/>
        <w:spacing w:before="81" w:line="364" w:lineRule="auto"/>
        <w:ind w:left="3990" w:right="1079"/>
        <w:rPr>
          <w:rFonts w:ascii="宋体" w:hAnsi="宋体" w:eastAsia="宋体" w:cs="宋体"/>
          <w:color w:val="000000"/>
          <w:spacing w:val="-10"/>
          <w:sz w:val="24"/>
          <w:highlight w:val="none"/>
        </w:rPr>
      </w:pPr>
    </w:p>
    <w:p w14:paraId="6F3A47A1">
      <w:pPr>
        <w:pStyle w:val="275"/>
        <w:spacing w:before="81" w:line="364" w:lineRule="auto"/>
        <w:ind w:left="3990" w:right="1079"/>
        <w:rPr>
          <w:rFonts w:ascii="宋体" w:hAnsi="宋体" w:eastAsia="宋体" w:cs="宋体"/>
          <w:color w:val="000000"/>
          <w:spacing w:val="-10"/>
          <w:sz w:val="24"/>
          <w:highlight w:val="none"/>
        </w:rPr>
      </w:pPr>
    </w:p>
    <w:p w14:paraId="5A8F0E68">
      <w:pPr>
        <w:pStyle w:val="275"/>
        <w:spacing w:before="81" w:line="364" w:lineRule="auto"/>
        <w:ind w:left="3990" w:right="1079"/>
        <w:rPr>
          <w:rFonts w:ascii="宋体" w:hAnsi="宋体" w:eastAsia="宋体" w:cs="宋体"/>
          <w:color w:val="000000"/>
          <w:spacing w:val="-10"/>
          <w:sz w:val="24"/>
          <w:highlight w:val="none"/>
        </w:rPr>
      </w:pPr>
    </w:p>
    <w:p w14:paraId="6671BCC2">
      <w:pPr>
        <w:pStyle w:val="275"/>
        <w:spacing w:before="81" w:line="364" w:lineRule="auto"/>
        <w:ind w:left="3990" w:right="1079"/>
        <w:rPr>
          <w:rFonts w:ascii="宋体" w:hAnsi="宋体" w:eastAsia="宋体" w:cs="宋体"/>
          <w:color w:val="000000"/>
          <w:spacing w:val="-10"/>
          <w:sz w:val="24"/>
          <w:highlight w:val="none"/>
        </w:rPr>
      </w:pPr>
    </w:p>
    <w:p w14:paraId="5A950208">
      <w:pPr>
        <w:pStyle w:val="275"/>
        <w:spacing w:before="81" w:line="364" w:lineRule="auto"/>
        <w:ind w:right="1079"/>
        <w:rPr>
          <w:rFonts w:ascii="宋体" w:hAnsi="宋体" w:eastAsia="宋体" w:cs="宋体"/>
          <w:color w:val="000000"/>
          <w:spacing w:val="-10"/>
          <w:sz w:val="24"/>
          <w:highlight w:val="none"/>
        </w:rPr>
      </w:pPr>
    </w:p>
    <w:p w14:paraId="63219BC5">
      <w:pPr>
        <w:outlineLvl w:val="0"/>
        <w:rPr>
          <w:rFonts w:ascii="宋体" w:hAnsi="宋体" w:cs="宋体"/>
          <w:bCs/>
          <w:color w:val="000000"/>
          <w:sz w:val="24"/>
          <w:highlight w:val="none"/>
        </w:rPr>
      </w:pPr>
    </w:p>
    <w:p w14:paraId="32366F3C">
      <w:pPr>
        <w:outlineLvl w:val="0"/>
        <w:rPr>
          <w:rFonts w:ascii="宋体" w:hAnsi="宋体" w:cs="宋体"/>
          <w:color w:val="000000"/>
          <w:sz w:val="24"/>
          <w:highlight w:val="none"/>
        </w:rPr>
      </w:pPr>
    </w:p>
    <w:p w14:paraId="0A61647A">
      <w:pPr>
        <w:outlineLvl w:val="0"/>
        <w:rPr>
          <w:rFonts w:ascii="宋体" w:hAnsi="宋体" w:cs="宋体"/>
          <w:color w:val="000000"/>
          <w:sz w:val="24"/>
          <w:highlight w:val="none"/>
        </w:rPr>
      </w:pPr>
    </w:p>
    <w:p w14:paraId="20C33276">
      <w:pPr>
        <w:outlineLvl w:val="0"/>
        <w:rPr>
          <w:rFonts w:ascii="宋体" w:hAnsi="宋体" w:cs="宋体"/>
          <w:color w:val="000000"/>
          <w:sz w:val="24"/>
          <w:highlight w:val="none"/>
        </w:rPr>
      </w:pPr>
    </w:p>
    <w:p w14:paraId="08307229">
      <w:pPr>
        <w:outlineLvl w:val="0"/>
        <w:rPr>
          <w:rFonts w:ascii="宋体" w:hAnsi="宋体" w:cs="宋体"/>
          <w:color w:val="000000"/>
          <w:sz w:val="24"/>
          <w:highlight w:val="none"/>
        </w:rPr>
      </w:pPr>
    </w:p>
    <w:p w14:paraId="10F7876E">
      <w:pPr>
        <w:outlineLvl w:val="0"/>
        <w:rPr>
          <w:rFonts w:ascii="宋体" w:hAnsi="宋体" w:cs="宋体"/>
          <w:color w:val="000000"/>
          <w:sz w:val="24"/>
          <w:highlight w:val="none"/>
        </w:rPr>
      </w:pPr>
    </w:p>
    <w:p w14:paraId="0D9CE499">
      <w:pPr>
        <w:outlineLvl w:val="0"/>
        <w:rPr>
          <w:rFonts w:ascii="宋体" w:hAnsi="宋体" w:cs="宋体"/>
          <w:color w:val="000000"/>
          <w:sz w:val="24"/>
          <w:highlight w:val="none"/>
        </w:rPr>
      </w:pPr>
    </w:p>
    <w:p w14:paraId="3A5CFD1A">
      <w:pPr>
        <w:outlineLvl w:val="0"/>
        <w:rPr>
          <w:rFonts w:ascii="宋体" w:hAnsi="宋体" w:cs="宋体"/>
          <w:color w:val="000000"/>
          <w:sz w:val="24"/>
          <w:highlight w:val="none"/>
        </w:rPr>
      </w:pPr>
    </w:p>
    <w:p w14:paraId="755F113B">
      <w:pPr>
        <w:outlineLvl w:val="0"/>
        <w:rPr>
          <w:rFonts w:ascii="宋体" w:hAnsi="宋体" w:cs="宋体"/>
          <w:color w:val="000000"/>
          <w:sz w:val="24"/>
          <w:highlight w:val="none"/>
        </w:rPr>
      </w:pPr>
    </w:p>
    <w:p w14:paraId="4A18BD96">
      <w:pPr>
        <w:outlineLvl w:val="0"/>
        <w:rPr>
          <w:rFonts w:ascii="宋体" w:hAnsi="宋体" w:cs="宋体"/>
          <w:color w:val="000000"/>
          <w:sz w:val="24"/>
          <w:highlight w:val="none"/>
        </w:rPr>
      </w:pPr>
    </w:p>
    <w:p w14:paraId="5CFD318F">
      <w:pPr>
        <w:outlineLvl w:val="0"/>
        <w:rPr>
          <w:rFonts w:ascii="宋体" w:hAnsi="宋体" w:cs="宋体"/>
          <w:color w:val="000000"/>
          <w:sz w:val="24"/>
          <w:highlight w:val="none"/>
        </w:rPr>
      </w:pPr>
    </w:p>
    <w:p w14:paraId="4AD7962A">
      <w:pPr>
        <w:outlineLvl w:val="0"/>
        <w:rPr>
          <w:rFonts w:ascii="宋体" w:hAnsi="宋体" w:cs="宋体"/>
          <w:color w:val="000000"/>
          <w:sz w:val="24"/>
          <w:highlight w:val="none"/>
        </w:rPr>
      </w:pP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十</w:t>
      </w:r>
      <w:r>
        <w:rPr>
          <w:rFonts w:hint="eastAsia" w:ascii="宋体" w:hAnsi="宋体" w:cs="宋体"/>
          <w:bCs/>
          <w:color w:val="000000"/>
          <w:sz w:val="24"/>
          <w:highlight w:val="none"/>
        </w:rPr>
        <w:t>）服务保障承诺（格式）：</w:t>
      </w:r>
    </w:p>
    <w:p w14:paraId="031BF0B4">
      <w:pPr>
        <w:jc w:val="center"/>
        <w:rPr>
          <w:rFonts w:ascii="宋体" w:hAnsi="宋体" w:cs="宋体"/>
          <w:color w:val="000000"/>
          <w:sz w:val="36"/>
          <w:highlight w:val="none"/>
        </w:rPr>
      </w:pPr>
    </w:p>
    <w:p w14:paraId="4910390C">
      <w:pPr>
        <w:pStyle w:val="275"/>
        <w:spacing w:before="11"/>
        <w:jc w:val="cente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服务承诺</w:t>
      </w:r>
    </w:p>
    <w:p w14:paraId="6738545F">
      <w:pPr>
        <w:rPr>
          <w:rFonts w:ascii="宋体" w:hAnsi="宋体" w:cs="宋体"/>
          <w:bCs/>
          <w:color w:val="000000"/>
          <w:sz w:val="24"/>
          <w:highlight w:val="none"/>
        </w:rPr>
      </w:pPr>
      <w:r>
        <w:rPr>
          <w:rFonts w:hint="eastAsia" w:ascii="宋体" w:hAnsi="宋体" w:cs="宋体"/>
          <w:bCs/>
          <w:color w:val="000000"/>
          <w:sz w:val="24"/>
          <w:highlight w:val="none"/>
        </w:rPr>
        <w:t>投标供应商（盖章）</w:t>
      </w:r>
    </w:p>
    <w:p w14:paraId="7EEAE5AB">
      <w:pPr>
        <w:rPr>
          <w:rFonts w:hint="eastAsia" w:ascii="宋体" w:hAnsi="宋体" w:cs="宋体"/>
          <w:bCs/>
          <w:color w:val="000000"/>
          <w:sz w:val="24"/>
          <w:highlight w:val="none"/>
        </w:rPr>
      </w:pPr>
    </w:p>
    <w:p w14:paraId="2597A858">
      <w:pPr>
        <w:rPr>
          <w:rFonts w:ascii="宋体" w:hAnsi="宋体" w:cs="宋体"/>
          <w:bCs/>
          <w:color w:val="000000"/>
          <w:sz w:val="24"/>
          <w:highlight w:val="none"/>
        </w:rPr>
      </w:pPr>
      <w:r>
        <w:rPr>
          <w:rFonts w:hint="eastAsia" w:ascii="宋体" w:hAnsi="宋体" w:cs="宋体"/>
          <w:bCs/>
          <w:color w:val="000000"/>
          <w:sz w:val="24"/>
          <w:highlight w:val="none"/>
        </w:rPr>
        <w:t>项目编号：</w:t>
      </w:r>
    </w:p>
    <w:p w14:paraId="254C42F6">
      <w:pPr>
        <w:tabs>
          <w:tab w:val="left" w:pos="1418"/>
        </w:tabs>
        <w:rPr>
          <w:rFonts w:hint="eastAsia" w:ascii="宋体" w:hAnsi="宋体" w:cs="宋体"/>
          <w:color w:val="000000"/>
          <w:sz w:val="24"/>
          <w:highlight w:val="none"/>
        </w:rPr>
      </w:pPr>
    </w:p>
    <w:p w14:paraId="5AB8314E">
      <w:pPr>
        <w:spacing w:line="360" w:lineRule="auto"/>
        <w:ind w:firstLine="480"/>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eastAsia="zh-CN"/>
        </w:rPr>
        <w:t>（</w:t>
      </w:r>
      <w:r>
        <w:rPr>
          <w:rFonts w:hint="eastAsia" w:ascii="宋体" w:hAnsi="宋体" w:eastAsia="宋体" w:cs="宋体"/>
          <w:bCs/>
          <w:color w:val="000000"/>
          <w:sz w:val="24"/>
          <w:szCs w:val="24"/>
          <w:highlight w:val="none"/>
          <w:u w:val="single"/>
        </w:rPr>
        <w:t>供应商名称</w:t>
      </w:r>
      <w:r>
        <w:rPr>
          <w:rFonts w:hint="eastAsia" w:ascii="宋体" w:hAnsi="宋体" w:eastAsia="宋体" w:cs="宋体"/>
          <w:bCs/>
          <w:color w:val="000000"/>
          <w:sz w:val="24"/>
          <w:szCs w:val="24"/>
          <w:highlight w:val="none"/>
          <w:u w:val="single"/>
          <w:lang w:eastAsia="zh-CN"/>
        </w:rPr>
        <w:t>）</w:t>
      </w:r>
      <w:r>
        <w:rPr>
          <w:rFonts w:hint="eastAsia" w:ascii="宋体" w:hAnsi="宋体" w:eastAsia="宋体" w:cs="宋体"/>
          <w:bCs/>
          <w:color w:val="000000"/>
          <w:sz w:val="24"/>
          <w:szCs w:val="24"/>
          <w:highlight w:val="none"/>
        </w:rPr>
        <w:t>针对本次</w:t>
      </w:r>
      <w:r>
        <w:rPr>
          <w:rFonts w:hint="eastAsia" w:ascii="宋体" w:hAnsi="宋体" w:cs="宋体"/>
          <w:bCs/>
          <w:color w:val="000000"/>
          <w:sz w:val="24"/>
          <w:szCs w:val="24"/>
          <w:highlight w:val="none"/>
          <w:u w:val="single"/>
          <w:lang w:eastAsia="zh-CN"/>
        </w:rPr>
        <w:t>电子信息与人工智能融合创新专业集群实训室建设项目</w:t>
      </w:r>
      <w:r>
        <w:rPr>
          <w:rFonts w:hint="eastAsia" w:ascii="宋体" w:hAnsi="宋体" w:eastAsia="宋体" w:cs="宋体"/>
          <w:color w:val="000000"/>
          <w:sz w:val="24"/>
          <w:szCs w:val="24"/>
          <w:highlight w:val="none"/>
        </w:rPr>
        <w:t>在此承诺：</w:t>
      </w:r>
    </w:p>
    <w:p w14:paraId="18E56CAC">
      <w:pPr>
        <w:spacing w:line="500" w:lineRule="exact"/>
        <w:ind w:firstLine="480"/>
        <w:rPr>
          <w:rFonts w:ascii="宋体" w:hAnsi="宋体" w:cs="宋体"/>
          <w:bCs/>
          <w:color w:val="000000"/>
          <w:sz w:val="24"/>
          <w:highlight w:val="none"/>
        </w:rPr>
      </w:pPr>
      <w:r>
        <w:rPr>
          <w:rFonts w:hint="eastAsia" w:ascii="宋体" w:hAnsi="宋体" w:cs="宋体"/>
          <w:bCs/>
          <w:color w:val="000000"/>
          <w:sz w:val="24"/>
          <w:highlight w:val="none"/>
        </w:rPr>
        <w:t>1.</w:t>
      </w:r>
    </w:p>
    <w:p w14:paraId="67512648">
      <w:pPr>
        <w:spacing w:line="500" w:lineRule="exact"/>
        <w:ind w:firstLine="480"/>
        <w:rPr>
          <w:rFonts w:ascii="宋体" w:hAnsi="宋体" w:cs="宋体"/>
          <w:bCs/>
          <w:color w:val="000000"/>
          <w:sz w:val="24"/>
          <w:highlight w:val="none"/>
        </w:rPr>
      </w:pPr>
      <w:r>
        <w:rPr>
          <w:rFonts w:hint="eastAsia" w:ascii="宋体" w:hAnsi="宋体" w:cs="宋体"/>
          <w:bCs/>
          <w:color w:val="000000"/>
          <w:sz w:val="24"/>
          <w:highlight w:val="none"/>
        </w:rPr>
        <w:t>2.</w:t>
      </w:r>
    </w:p>
    <w:p w14:paraId="40E0B0B1">
      <w:pPr>
        <w:spacing w:line="500" w:lineRule="exact"/>
        <w:ind w:firstLine="480"/>
        <w:rPr>
          <w:rFonts w:ascii="宋体" w:hAnsi="宋体" w:cs="宋体"/>
          <w:bCs/>
          <w:color w:val="000000"/>
          <w:sz w:val="24"/>
          <w:highlight w:val="none"/>
        </w:rPr>
      </w:pPr>
      <w:r>
        <w:rPr>
          <w:rFonts w:hint="eastAsia" w:ascii="宋体" w:hAnsi="宋体" w:cs="宋体"/>
          <w:bCs/>
          <w:color w:val="000000"/>
          <w:sz w:val="24"/>
          <w:highlight w:val="none"/>
        </w:rPr>
        <w:t>3.</w:t>
      </w:r>
    </w:p>
    <w:p w14:paraId="78CB7D73">
      <w:pPr>
        <w:ind w:firstLine="480"/>
        <w:rPr>
          <w:rFonts w:ascii="宋体" w:hAnsi="宋体" w:cs="宋体"/>
          <w:bCs/>
          <w:color w:val="000000"/>
          <w:sz w:val="24"/>
          <w:highlight w:val="none"/>
        </w:rPr>
      </w:pPr>
      <w:r>
        <w:rPr>
          <w:rFonts w:hint="eastAsia" w:ascii="宋体" w:hAnsi="宋体" w:cs="宋体"/>
          <w:bCs/>
          <w:color w:val="000000"/>
          <w:sz w:val="24"/>
          <w:highlight w:val="none"/>
        </w:rPr>
        <w:t>...</w:t>
      </w:r>
    </w:p>
    <w:p w14:paraId="2A3843C3">
      <w:pPr>
        <w:spacing w:before="5"/>
        <w:rPr>
          <w:rFonts w:ascii="宋体" w:hAnsi="宋体" w:cs="宋体"/>
          <w:b/>
          <w:bCs/>
          <w:color w:val="000000"/>
          <w:sz w:val="24"/>
          <w:highlight w:val="none"/>
        </w:rPr>
      </w:pPr>
    </w:p>
    <w:p w14:paraId="4AFFE8D0">
      <w:pPr>
        <w:spacing w:before="5"/>
        <w:ind w:firstLine="482"/>
        <w:rPr>
          <w:rFonts w:ascii="宋体" w:hAnsi="宋体" w:cs="宋体"/>
          <w:b/>
          <w:bCs/>
          <w:color w:val="000000"/>
          <w:sz w:val="24"/>
          <w:highlight w:val="none"/>
          <w:u w:val="single"/>
        </w:rPr>
      </w:pPr>
      <w:r>
        <w:rPr>
          <w:rFonts w:hint="eastAsia" w:ascii="宋体" w:hAnsi="宋体" w:cs="宋体"/>
          <w:b/>
          <w:bCs/>
          <w:color w:val="000000"/>
          <w:sz w:val="24"/>
          <w:highlight w:val="none"/>
          <w:u w:val="single"/>
        </w:rPr>
        <w:t>如违背上述承诺，本公司（单位）将承担一切法律责任。</w:t>
      </w:r>
    </w:p>
    <w:p w14:paraId="412958C4">
      <w:pPr>
        <w:spacing w:before="5"/>
        <w:rPr>
          <w:rFonts w:ascii="宋体" w:hAnsi="宋体" w:cs="宋体"/>
          <w:b/>
          <w:bCs/>
          <w:color w:val="000000"/>
          <w:sz w:val="24"/>
          <w:highlight w:val="none"/>
        </w:rPr>
      </w:pPr>
    </w:p>
    <w:p w14:paraId="15AF2858">
      <w:pPr>
        <w:spacing w:before="5"/>
        <w:rPr>
          <w:rFonts w:ascii="宋体" w:hAnsi="宋体" w:cs="宋体"/>
          <w:b/>
          <w:bCs/>
          <w:color w:val="000000"/>
          <w:sz w:val="24"/>
          <w:highlight w:val="none"/>
        </w:rPr>
      </w:pPr>
    </w:p>
    <w:p w14:paraId="0CAF8127">
      <w:pPr>
        <w:spacing w:before="5"/>
        <w:rPr>
          <w:rFonts w:ascii="宋体" w:hAnsi="宋体" w:cs="宋体"/>
          <w:b/>
          <w:bCs/>
          <w:color w:val="000000"/>
          <w:sz w:val="24"/>
          <w:highlight w:val="none"/>
        </w:rPr>
      </w:pPr>
    </w:p>
    <w:p w14:paraId="005A82AE">
      <w:pPr>
        <w:spacing w:before="5"/>
        <w:rPr>
          <w:rFonts w:ascii="宋体" w:hAnsi="宋体" w:cs="宋体"/>
          <w:b/>
          <w:bCs/>
          <w:color w:val="000000"/>
          <w:sz w:val="24"/>
          <w:highlight w:val="none"/>
        </w:rPr>
      </w:pPr>
      <w:r>
        <w:rPr>
          <w:rFonts w:hint="eastAsia" w:ascii="宋体" w:hAnsi="宋体" w:cs="宋体"/>
          <w:b/>
          <w:bCs/>
          <w:color w:val="000000"/>
          <w:sz w:val="24"/>
          <w:highlight w:val="none"/>
        </w:rPr>
        <w:t>法定代表人或法定代表人授权代表签字或盖章：</w:t>
      </w:r>
    </w:p>
    <w:p w14:paraId="03CB3200">
      <w:pPr>
        <w:spacing w:before="5"/>
        <w:rPr>
          <w:rFonts w:ascii="宋体" w:hAnsi="宋体" w:cs="宋体"/>
          <w:b/>
          <w:bCs/>
          <w:color w:val="000000"/>
          <w:sz w:val="24"/>
          <w:highlight w:val="none"/>
        </w:rPr>
      </w:pPr>
    </w:p>
    <w:p w14:paraId="4E287C07">
      <w:pPr>
        <w:spacing w:before="5"/>
        <w:rPr>
          <w:rFonts w:ascii="宋体" w:hAnsi="宋体" w:cs="宋体"/>
          <w:b/>
          <w:bCs/>
          <w:color w:val="000000"/>
          <w:sz w:val="24"/>
          <w:highlight w:val="none"/>
        </w:rPr>
      </w:pPr>
      <w:r>
        <w:rPr>
          <w:rFonts w:hint="eastAsia" w:ascii="宋体" w:hAnsi="宋体" w:cs="宋体"/>
          <w:b/>
          <w:bCs/>
          <w:color w:val="000000"/>
          <w:sz w:val="24"/>
          <w:highlight w:val="none"/>
        </w:rPr>
        <w:t>日期：</w:t>
      </w:r>
    </w:p>
    <w:p w14:paraId="05AAC308">
      <w:pPr>
        <w:pStyle w:val="476"/>
        <w:rPr>
          <w:rFonts w:ascii="宋体" w:hAnsi="宋体" w:cs="宋体"/>
          <w:bCs/>
          <w:color w:val="000000"/>
          <w:sz w:val="24"/>
          <w:highlight w:val="none"/>
        </w:rPr>
      </w:pPr>
    </w:p>
    <w:p w14:paraId="6CF6A0FF">
      <w:pPr>
        <w:pStyle w:val="476"/>
        <w:rPr>
          <w:rFonts w:ascii="宋体" w:hAnsi="宋体" w:cs="宋体"/>
          <w:bCs/>
          <w:color w:val="000000"/>
          <w:sz w:val="24"/>
          <w:highlight w:val="none"/>
        </w:rPr>
      </w:pPr>
    </w:p>
    <w:p w14:paraId="28552E71">
      <w:pPr>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注：以上内容由投标单位根据采购要求自行完善。</w:t>
      </w:r>
    </w:p>
    <w:p w14:paraId="08A3A732">
      <w:pPr>
        <w:pStyle w:val="476"/>
        <w:rPr>
          <w:rFonts w:ascii="宋体" w:hAnsi="宋体" w:cs="宋体"/>
          <w:bCs/>
          <w:color w:val="000000"/>
          <w:sz w:val="24"/>
          <w:highlight w:val="none"/>
        </w:rPr>
      </w:pPr>
    </w:p>
    <w:p w14:paraId="61383761">
      <w:pPr>
        <w:pStyle w:val="476"/>
        <w:rPr>
          <w:rFonts w:ascii="宋体" w:hAnsi="宋体" w:cs="宋体"/>
          <w:bCs/>
          <w:color w:val="000000"/>
          <w:sz w:val="24"/>
          <w:highlight w:val="none"/>
        </w:rPr>
      </w:pPr>
    </w:p>
    <w:p w14:paraId="50FCFDB7">
      <w:pPr>
        <w:pStyle w:val="476"/>
        <w:rPr>
          <w:rFonts w:ascii="宋体" w:hAnsi="宋体" w:cs="宋体"/>
          <w:bCs/>
          <w:color w:val="000000"/>
          <w:sz w:val="24"/>
          <w:highlight w:val="none"/>
        </w:rPr>
      </w:pPr>
    </w:p>
    <w:p w14:paraId="16D79C8E">
      <w:pPr>
        <w:pStyle w:val="476"/>
        <w:rPr>
          <w:rFonts w:ascii="宋体" w:hAnsi="宋体" w:cs="宋体"/>
          <w:bCs/>
          <w:color w:val="000000"/>
          <w:sz w:val="24"/>
          <w:highlight w:val="none"/>
        </w:rPr>
      </w:pPr>
    </w:p>
    <w:p w14:paraId="158715D8">
      <w:pPr>
        <w:pStyle w:val="476"/>
        <w:rPr>
          <w:rFonts w:ascii="宋体" w:hAnsi="宋体" w:cs="宋体"/>
          <w:bCs/>
          <w:color w:val="000000"/>
          <w:sz w:val="24"/>
          <w:highlight w:val="none"/>
        </w:rPr>
      </w:pPr>
    </w:p>
    <w:p w14:paraId="3F10C167">
      <w:pPr>
        <w:pStyle w:val="476"/>
        <w:rPr>
          <w:rFonts w:ascii="宋体" w:hAnsi="宋体" w:cs="宋体"/>
          <w:bCs/>
          <w:color w:val="000000"/>
          <w:sz w:val="24"/>
          <w:highlight w:val="none"/>
        </w:rPr>
      </w:pPr>
    </w:p>
    <w:p w14:paraId="38429BF9">
      <w:pPr>
        <w:pStyle w:val="476"/>
        <w:rPr>
          <w:rFonts w:ascii="宋体" w:hAnsi="宋体" w:cs="宋体"/>
          <w:bCs/>
          <w:color w:val="000000"/>
          <w:sz w:val="24"/>
          <w:highlight w:val="none"/>
        </w:rPr>
      </w:pPr>
    </w:p>
    <w:p w14:paraId="0D6D1321">
      <w:pPr>
        <w:pStyle w:val="476"/>
        <w:rPr>
          <w:rFonts w:ascii="宋体" w:hAnsi="宋体" w:cs="宋体"/>
          <w:bCs/>
          <w:color w:val="000000"/>
          <w:sz w:val="24"/>
          <w:highlight w:val="none"/>
        </w:rPr>
      </w:pPr>
    </w:p>
    <w:p w14:paraId="61924FC8">
      <w:pPr>
        <w:pStyle w:val="476"/>
        <w:rPr>
          <w:rFonts w:ascii="宋体" w:hAnsi="宋体" w:cs="宋体"/>
          <w:bCs/>
          <w:color w:val="000000"/>
          <w:sz w:val="24"/>
          <w:highlight w:val="none"/>
        </w:rPr>
      </w:pPr>
    </w:p>
    <w:p w14:paraId="0F4DD837">
      <w:pPr>
        <w:pStyle w:val="476"/>
        <w:rPr>
          <w:rFonts w:ascii="宋体" w:hAnsi="宋体" w:cs="宋体"/>
          <w:bCs/>
          <w:color w:val="000000"/>
          <w:sz w:val="24"/>
          <w:highlight w:val="none"/>
        </w:rPr>
      </w:pPr>
    </w:p>
    <w:p w14:paraId="79979624">
      <w:pPr>
        <w:pStyle w:val="476"/>
        <w:rPr>
          <w:rFonts w:ascii="宋体" w:hAnsi="宋体" w:cs="宋体"/>
          <w:bCs/>
          <w:color w:val="000000"/>
          <w:sz w:val="24"/>
          <w:highlight w:val="none"/>
        </w:rPr>
      </w:pPr>
    </w:p>
    <w:p w14:paraId="153C6E23">
      <w:pPr>
        <w:pStyle w:val="476"/>
        <w:rPr>
          <w:rFonts w:ascii="宋体" w:hAnsi="宋体" w:cs="宋体"/>
          <w:bCs/>
          <w:color w:val="000000"/>
          <w:sz w:val="24"/>
          <w:highlight w:val="none"/>
        </w:rPr>
      </w:pPr>
    </w:p>
    <w:p w14:paraId="2648294C">
      <w:pPr>
        <w:tabs>
          <w:tab w:val="center" w:pos="4906"/>
        </w:tabs>
        <w:jc w:val="left"/>
        <w:rPr>
          <w:rFonts w:ascii="宋体" w:hAnsi="宋体" w:cs="宋体"/>
          <w:highlight w:val="none"/>
        </w:rPr>
        <w:sectPr>
          <w:pgSz w:w="11911" w:h="16838"/>
          <w:pgMar w:top="1417" w:right="1417" w:bottom="1417" w:left="1417" w:header="748" w:footer="986" w:gutter="0"/>
          <w:cols w:space="0" w:num="1"/>
          <w:docGrid w:linePitch="360" w:charSpace="0"/>
        </w:sectPr>
      </w:pPr>
    </w:p>
    <w:p w14:paraId="1014A6D8">
      <w:pPr>
        <w:outlineLvl w:val="0"/>
        <w:rPr>
          <w:rFonts w:ascii="宋体" w:hAnsi="宋体" w:cs="宋体"/>
          <w:bCs/>
          <w:color w:val="000000"/>
          <w:sz w:val="24"/>
          <w:highlight w:val="none"/>
        </w:rPr>
      </w:pPr>
      <w:r>
        <w:rPr>
          <w:rFonts w:hint="eastAsia" w:ascii="宋体" w:hAnsi="宋体" w:cs="宋体"/>
          <w:bCs/>
          <w:color w:val="000000"/>
          <w:sz w:val="24"/>
          <w:highlight w:val="none"/>
        </w:rPr>
        <w:t>（十</w:t>
      </w:r>
      <w:r>
        <w:rPr>
          <w:rFonts w:hint="eastAsia" w:ascii="宋体" w:hAnsi="宋体" w:cs="宋体"/>
          <w:bCs/>
          <w:color w:val="000000"/>
          <w:sz w:val="24"/>
          <w:highlight w:val="none"/>
          <w:lang w:val="en-US" w:eastAsia="zh-CN"/>
        </w:rPr>
        <w:t>一</w:t>
      </w:r>
      <w:r>
        <w:rPr>
          <w:rFonts w:hint="eastAsia" w:ascii="宋体" w:hAnsi="宋体" w:cs="宋体"/>
          <w:bCs/>
          <w:color w:val="000000"/>
          <w:sz w:val="24"/>
          <w:highlight w:val="none"/>
        </w:rPr>
        <w:t>）（投标供应商）中小企业声明函（格式）：</w:t>
      </w:r>
    </w:p>
    <w:p w14:paraId="3FF514F2">
      <w:pPr>
        <w:jc w:val="center"/>
        <w:rPr>
          <w:rFonts w:ascii="宋体" w:hAnsi="宋体" w:cs="宋体"/>
          <w:b/>
          <w:sz w:val="24"/>
          <w:highlight w:val="none"/>
        </w:rPr>
      </w:pPr>
      <w:bookmarkStart w:id="36" w:name="_Hlk62691692"/>
      <w:bookmarkStart w:id="37" w:name="_Hlk62691799"/>
    </w:p>
    <w:p w14:paraId="0E8C1D77">
      <w:pPr>
        <w:pStyle w:val="275"/>
        <w:spacing w:before="11"/>
        <w:jc w:val="cente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中小企业声明函</w:t>
      </w:r>
      <w:bookmarkEnd w:id="36"/>
      <w:bookmarkEnd w:id="37"/>
    </w:p>
    <w:p w14:paraId="37752F25">
      <w:pPr>
        <w:rPr>
          <w:rFonts w:ascii="宋体" w:hAnsi="宋体" w:cs="宋体"/>
          <w:highlight w:val="none"/>
        </w:rPr>
      </w:pPr>
    </w:p>
    <w:p w14:paraId="6B38E690">
      <w:pPr>
        <w:spacing w:line="360" w:lineRule="auto"/>
        <w:ind w:firstLine="480"/>
        <w:rPr>
          <w:rFonts w:ascii="宋体" w:hAnsi="宋体" w:cs="宋体"/>
          <w:bCs/>
          <w:sz w:val="24"/>
          <w:highlight w:val="none"/>
        </w:rPr>
      </w:pPr>
      <w:r>
        <w:rPr>
          <w:rFonts w:hint="eastAsia" w:ascii="宋体" w:hAnsi="宋体" w:cs="宋体"/>
          <w:bCs/>
          <w:sz w:val="24"/>
          <w:highlight w:val="none"/>
        </w:rPr>
        <w:t>本公司（联合体）郑重声明，根据《政府采购促进中小企业发展管理办法》（财库﹝2020﹞46号）的规定，本公司参加</w:t>
      </w:r>
      <w:r>
        <w:rPr>
          <w:rFonts w:hint="eastAsia" w:ascii="宋体" w:hAnsi="宋体" w:cs="宋体"/>
          <w:bCs/>
          <w:sz w:val="24"/>
          <w:highlight w:val="none"/>
          <w:u w:val="single"/>
        </w:rPr>
        <w:t>（单位名称）</w:t>
      </w:r>
      <w:r>
        <w:rPr>
          <w:rFonts w:hint="eastAsia" w:ascii="宋体" w:hAnsi="宋体" w:cs="宋体"/>
          <w:bCs/>
          <w:sz w:val="24"/>
          <w:highlight w:val="none"/>
        </w:rPr>
        <w:t>的</w:t>
      </w:r>
      <w:r>
        <w:rPr>
          <w:rFonts w:hint="eastAsia" w:ascii="宋体" w:hAnsi="宋体" w:cs="宋体"/>
          <w:bCs/>
          <w:sz w:val="24"/>
          <w:highlight w:val="none"/>
          <w:u w:val="single"/>
        </w:rPr>
        <w:t>（项目名称）</w:t>
      </w:r>
      <w:r>
        <w:rPr>
          <w:rFonts w:hint="eastAsia" w:ascii="宋体" w:hAnsi="宋体" w:cs="宋体"/>
          <w:bCs/>
          <w:sz w:val="24"/>
          <w:highlight w:val="none"/>
        </w:rPr>
        <w:t>采购活动，项目的实施单位全部为符合政策要求的中小企业。相关企业（含联合体中的中小企业、签订分包意向协议的中小企业）的具体情况如下：</w:t>
      </w:r>
    </w:p>
    <w:p w14:paraId="287D0144">
      <w:pPr>
        <w:numPr>
          <w:ilvl w:val="0"/>
          <w:numId w:val="19"/>
        </w:numPr>
        <w:spacing w:line="360" w:lineRule="auto"/>
        <w:ind w:firstLine="480"/>
        <w:rPr>
          <w:rFonts w:ascii="宋体" w:hAnsi="宋体" w:cs="宋体"/>
          <w:bCs/>
          <w:sz w:val="24"/>
          <w:highlight w:val="none"/>
        </w:rPr>
      </w:pPr>
      <w:r>
        <w:rPr>
          <w:rFonts w:hint="eastAsia" w:ascii="宋体" w:hAnsi="宋体" w:cs="宋体"/>
          <w:bCs/>
          <w:sz w:val="24"/>
          <w:highlight w:val="none"/>
          <w:u w:val="single"/>
        </w:rPr>
        <w:t>（标的名称）</w:t>
      </w:r>
      <w:r>
        <w:rPr>
          <w:rFonts w:hint="eastAsia" w:ascii="宋体" w:hAnsi="宋体" w:cs="宋体"/>
          <w:bCs/>
          <w:sz w:val="24"/>
          <w:highlight w:val="none"/>
        </w:rPr>
        <w:t>，属于</w:t>
      </w:r>
      <w:r>
        <w:rPr>
          <w:rFonts w:hint="eastAsia" w:ascii="宋体" w:hAnsi="宋体" w:cs="宋体"/>
          <w:bCs/>
          <w:sz w:val="24"/>
          <w:highlight w:val="none"/>
          <w:u w:val="single"/>
        </w:rPr>
        <w:t>（采购文件中明确的所属行业）</w:t>
      </w:r>
      <w:r>
        <w:rPr>
          <w:rFonts w:hint="eastAsia" w:ascii="宋体" w:hAnsi="宋体" w:cs="宋体"/>
          <w:bCs/>
          <w:sz w:val="24"/>
          <w:highlight w:val="none"/>
        </w:rPr>
        <w:t>；承建（承接）企业为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 xml:space="preserve">（中型企业、小型企业、微型企业）； </w:t>
      </w:r>
    </w:p>
    <w:p w14:paraId="49E4E0DB">
      <w:pPr>
        <w:numPr>
          <w:ilvl w:val="0"/>
          <w:numId w:val="19"/>
        </w:numPr>
        <w:spacing w:line="360" w:lineRule="auto"/>
        <w:ind w:firstLine="480"/>
        <w:rPr>
          <w:rFonts w:ascii="宋体" w:hAnsi="宋体" w:cs="宋体"/>
          <w:bCs/>
          <w:sz w:val="24"/>
          <w:highlight w:val="none"/>
        </w:rPr>
      </w:pPr>
      <w:r>
        <w:rPr>
          <w:rFonts w:hint="eastAsia" w:ascii="宋体" w:hAnsi="宋体" w:cs="宋体"/>
          <w:bCs/>
          <w:sz w:val="24"/>
          <w:highlight w:val="none"/>
          <w:u w:val="single"/>
        </w:rPr>
        <w:t>（标的名称）</w:t>
      </w:r>
      <w:r>
        <w:rPr>
          <w:rFonts w:hint="eastAsia" w:ascii="宋体" w:hAnsi="宋体" w:cs="宋体"/>
          <w:bCs/>
          <w:sz w:val="24"/>
          <w:highlight w:val="none"/>
        </w:rPr>
        <w:t>，属于</w:t>
      </w:r>
      <w:r>
        <w:rPr>
          <w:rFonts w:hint="eastAsia" w:ascii="宋体" w:hAnsi="宋体" w:cs="宋体"/>
          <w:bCs/>
          <w:sz w:val="24"/>
          <w:highlight w:val="none"/>
          <w:u w:val="single"/>
        </w:rPr>
        <w:t>（采购文件中明确的所属行业）</w:t>
      </w:r>
      <w:r>
        <w:rPr>
          <w:rFonts w:hint="eastAsia" w:ascii="宋体" w:hAnsi="宋体" w:cs="宋体"/>
          <w:bCs/>
          <w:sz w:val="24"/>
          <w:highlight w:val="none"/>
        </w:rPr>
        <w:t>；承建（承接）企业为</w:t>
      </w:r>
      <w:r>
        <w:rPr>
          <w:rFonts w:hint="eastAsia" w:ascii="宋体" w:hAnsi="宋体" w:cs="宋体"/>
          <w:bCs/>
          <w:sz w:val="24"/>
          <w:highlight w:val="none"/>
          <w:u w:val="single"/>
        </w:rPr>
        <w:t>（企业名称）</w:t>
      </w:r>
      <w:r>
        <w:rPr>
          <w:rFonts w:hint="eastAsia" w:ascii="宋体" w:hAnsi="宋体" w:cs="宋体"/>
          <w:bCs/>
          <w:sz w:val="24"/>
          <w:highlight w:val="none"/>
        </w:rPr>
        <w:t>，从业人员</w:t>
      </w:r>
      <w:r>
        <w:rPr>
          <w:rFonts w:hint="eastAsia" w:ascii="宋体" w:hAnsi="宋体" w:cs="宋体"/>
          <w:bCs/>
          <w:sz w:val="24"/>
          <w:highlight w:val="none"/>
          <w:u w:val="single"/>
        </w:rPr>
        <w:t xml:space="preserve">   </w:t>
      </w:r>
      <w:r>
        <w:rPr>
          <w:rFonts w:hint="eastAsia" w:ascii="宋体" w:hAnsi="宋体" w:cs="宋体"/>
          <w:bCs/>
          <w:sz w:val="24"/>
          <w:highlight w:val="none"/>
        </w:rPr>
        <w:t>人，营业收入为</w:t>
      </w:r>
      <w:r>
        <w:rPr>
          <w:rFonts w:hint="eastAsia" w:ascii="宋体" w:hAnsi="宋体" w:cs="宋体"/>
          <w:bCs/>
          <w:sz w:val="24"/>
          <w:highlight w:val="none"/>
          <w:u w:val="single"/>
        </w:rPr>
        <w:t xml:space="preserve">     </w:t>
      </w:r>
      <w:r>
        <w:rPr>
          <w:rFonts w:hint="eastAsia" w:ascii="宋体" w:hAnsi="宋体" w:cs="宋体"/>
          <w:bCs/>
          <w:sz w:val="24"/>
          <w:highlight w:val="none"/>
        </w:rPr>
        <w:t>万元，资产总额为</w:t>
      </w:r>
      <w:r>
        <w:rPr>
          <w:rFonts w:hint="eastAsia" w:ascii="宋体" w:hAnsi="宋体" w:cs="宋体"/>
          <w:bCs/>
          <w:sz w:val="24"/>
          <w:highlight w:val="none"/>
          <w:u w:val="single"/>
        </w:rPr>
        <w:t xml:space="preserve">   </w:t>
      </w:r>
      <w:r>
        <w:rPr>
          <w:rFonts w:hint="eastAsia" w:ascii="宋体" w:hAnsi="宋体" w:cs="宋体"/>
          <w:bCs/>
          <w:sz w:val="24"/>
          <w:highlight w:val="none"/>
        </w:rPr>
        <w:t>万元，属于</w:t>
      </w:r>
      <w:r>
        <w:rPr>
          <w:rFonts w:hint="eastAsia" w:ascii="宋体" w:hAnsi="宋体" w:cs="宋体"/>
          <w:bCs/>
          <w:sz w:val="24"/>
          <w:highlight w:val="none"/>
          <w:u w:val="single"/>
        </w:rPr>
        <w:t xml:space="preserve">（中型企业、小型企业、微型企业）； </w:t>
      </w:r>
    </w:p>
    <w:p w14:paraId="5510A24D">
      <w:pPr>
        <w:spacing w:line="360" w:lineRule="auto"/>
        <w:ind w:firstLine="420"/>
        <w:rPr>
          <w:rFonts w:ascii="宋体" w:hAnsi="宋体" w:cs="宋体"/>
          <w:highlight w:val="none"/>
        </w:rPr>
      </w:pPr>
    </w:p>
    <w:p w14:paraId="12B469D6">
      <w:pPr>
        <w:spacing w:line="360" w:lineRule="auto"/>
        <w:ind w:firstLine="210"/>
        <w:rPr>
          <w:rFonts w:ascii="宋体" w:hAnsi="宋体" w:cs="宋体"/>
          <w:highlight w:val="none"/>
        </w:rPr>
      </w:pPr>
      <w:r>
        <w:rPr>
          <w:rFonts w:hint="eastAsia" w:ascii="宋体" w:hAnsi="宋体" w:cs="宋体"/>
          <w:bCs/>
          <w:highlight w:val="none"/>
        </w:rPr>
        <w:t>……</w:t>
      </w:r>
    </w:p>
    <w:p w14:paraId="6EB79442">
      <w:pPr>
        <w:spacing w:line="360" w:lineRule="auto"/>
        <w:ind w:firstLine="480"/>
        <w:rPr>
          <w:rFonts w:ascii="宋体" w:hAnsi="宋体" w:cs="宋体"/>
          <w:bCs/>
          <w:sz w:val="24"/>
          <w:highlight w:val="none"/>
        </w:rPr>
      </w:pPr>
      <w:r>
        <w:rPr>
          <w:rFonts w:hint="eastAsia" w:ascii="宋体" w:hAnsi="宋体" w:cs="宋体"/>
          <w:bCs/>
          <w:sz w:val="24"/>
          <w:highlight w:val="none"/>
        </w:rPr>
        <w:t>以上企业，不属于大企业的分支机构，不存在控股股东为大企业的情形，也不存在与大企业的负责人为同一人的情形。</w:t>
      </w:r>
    </w:p>
    <w:p w14:paraId="2545FD88">
      <w:pPr>
        <w:spacing w:line="360" w:lineRule="auto"/>
        <w:ind w:firstLine="480"/>
        <w:rPr>
          <w:rFonts w:ascii="宋体" w:hAnsi="宋体" w:cs="宋体"/>
          <w:bCs/>
          <w:sz w:val="24"/>
          <w:highlight w:val="none"/>
        </w:rPr>
      </w:pPr>
      <w:r>
        <w:rPr>
          <w:rFonts w:hint="eastAsia" w:ascii="宋体" w:hAnsi="宋体" w:cs="宋体"/>
          <w:bCs/>
          <w:sz w:val="24"/>
          <w:highlight w:val="none"/>
        </w:rPr>
        <w:t xml:space="preserve">本企业对上述声明内容的真实性负责。如有虚假，将依法承担相应责任。 </w:t>
      </w:r>
    </w:p>
    <w:p w14:paraId="6BF07EBC">
      <w:pPr>
        <w:spacing w:line="580" w:lineRule="exact"/>
        <w:ind w:firstLine="480"/>
        <w:rPr>
          <w:rFonts w:ascii="宋体" w:hAnsi="宋体" w:cs="宋体"/>
          <w:bCs/>
          <w:sz w:val="24"/>
          <w:highlight w:val="none"/>
        </w:rPr>
      </w:pPr>
      <w:r>
        <w:rPr>
          <w:rFonts w:hint="eastAsia" w:ascii="宋体" w:hAnsi="宋体" w:cs="宋体"/>
          <w:bCs/>
          <w:sz w:val="24"/>
          <w:highlight w:val="none"/>
        </w:rPr>
        <w:t xml:space="preserve"> </w:t>
      </w:r>
    </w:p>
    <w:p w14:paraId="4F081CAD">
      <w:pPr>
        <w:spacing w:line="580" w:lineRule="exact"/>
        <w:ind w:firstLine="480"/>
        <w:jc w:val="center"/>
        <w:rPr>
          <w:rFonts w:ascii="宋体" w:hAnsi="宋体" w:cs="宋体"/>
          <w:bCs/>
          <w:sz w:val="24"/>
          <w:highlight w:val="none"/>
        </w:rPr>
      </w:pPr>
      <w:r>
        <w:rPr>
          <w:rFonts w:hint="eastAsia" w:ascii="宋体" w:hAnsi="宋体" w:cs="宋体"/>
          <w:bCs/>
          <w:sz w:val="24"/>
          <w:highlight w:val="none"/>
        </w:rPr>
        <w:t>企业名称（盖章）：</w:t>
      </w:r>
    </w:p>
    <w:p w14:paraId="764C5107">
      <w:pPr>
        <w:spacing w:line="580" w:lineRule="exact"/>
        <w:ind w:firstLine="480"/>
        <w:jc w:val="center"/>
        <w:rPr>
          <w:rFonts w:ascii="宋体" w:hAnsi="宋体" w:cs="宋体"/>
          <w:bCs/>
          <w:sz w:val="24"/>
          <w:highlight w:val="none"/>
        </w:rPr>
      </w:pPr>
      <w:r>
        <w:rPr>
          <w:rFonts w:hint="eastAsia" w:ascii="宋体" w:hAnsi="宋体" w:cs="宋体"/>
          <w:bCs/>
          <w:sz w:val="24"/>
          <w:highlight w:val="none"/>
        </w:rPr>
        <w:t>日 期：</w:t>
      </w:r>
    </w:p>
    <w:p w14:paraId="087B5946">
      <w:pPr>
        <w:spacing w:line="360" w:lineRule="exact"/>
        <w:jc w:val="left"/>
        <w:outlineLvl w:val="0"/>
        <w:rPr>
          <w:rFonts w:hint="eastAsia" w:ascii="宋体" w:hAnsi="宋体" w:eastAsia="宋体" w:cs="宋体"/>
          <w:bCs/>
          <w:sz w:val="22"/>
          <w:szCs w:val="22"/>
          <w:highlight w:val="none"/>
        </w:rPr>
      </w:pPr>
    </w:p>
    <w:p w14:paraId="2A7B4CBB">
      <w:pPr>
        <w:spacing w:line="360" w:lineRule="exact"/>
        <w:jc w:val="left"/>
        <w:outlineLvl w:val="0"/>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rPr>
        <w:t>说明：</w:t>
      </w:r>
      <w:r>
        <w:rPr>
          <w:rFonts w:hint="eastAsia" w:ascii="宋体" w:hAnsi="宋体" w:eastAsia="宋体" w:cs="宋体"/>
          <w:bCs/>
          <w:sz w:val="22"/>
          <w:szCs w:val="22"/>
          <w:highlight w:val="none"/>
          <w:lang w:val="en-US" w:eastAsia="zh-CN"/>
        </w:rPr>
        <w:t>（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p>
    <w:p w14:paraId="4CD12C63">
      <w:pPr>
        <w:spacing w:line="360" w:lineRule="exact"/>
        <w:ind w:firstLine="480"/>
        <w:jc w:val="left"/>
        <w:outlineLvl w:val="0"/>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（2）从业人员、营业收入、资产总额填报上一年度数据，无上一年度数据的新成立企业可不填报。</w:t>
      </w:r>
    </w:p>
    <w:p w14:paraId="029BF89A">
      <w:pPr>
        <w:spacing w:line="360" w:lineRule="exact"/>
        <w:ind w:firstLine="480"/>
        <w:jc w:val="left"/>
        <w:outlineLvl w:val="0"/>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（3）在货物采购项目中，供应商提供的货物既有中小企业制造货物，也有大型企业制造货物的，不享受本办法规定的中小企业扶持政策。</w:t>
      </w:r>
    </w:p>
    <w:p w14:paraId="1EEC005A">
      <w:pPr>
        <w:spacing w:line="360" w:lineRule="exact"/>
        <w:ind w:firstLine="480"/>
        <w:jc w:val="left"/>
        <w:outlineLvl w:val="0"/>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4）中标供应商的《中小企业声明函》将随中标公告进行公示。供应商按照本办法规定提供声明函内容不实的，属于提供虚假材料谋取中标、成交，依照《中华人民共和国政府采购法》等国家有关规定追究相应责任。</w:t>
      </w:r>
    </w:p>
    <w:p w14:paraId="755B7BEF">
      <w:pPr>
        <w:spacing w:line="360" w:lineRule="exact"/>
        <w:ind w:firstLine="480"/>
        <w:jc w:val="left"/>
        <w:outlineLvl w:val="0"/>
        <w:rPr>
          <w:rFonts w:ascii="宋体" w:hAnsi="宋体" w:cs="宋体"/>
          <w:bCs/>
          <w:sz w:val="24"/>
          <w:highlight w:val="none"/>
        </w:rPr>
      </w:pPr>
    </w:p>
    <w:p w14:paraId="39BA01D1">
      <w:pPr>
        <w:pStyle w:val="39"/>
        <w:ind w:firstLine="240"/>
        <w:rPr>
          <w:rFonts w:ascii="宋体"/>
          <w:bCs/>
          <w:highlight w:val="none"/>
          <w:lang w:eastAsia="zh-CN"/>
        </w:rPr>
      </w:pPr>
    </w:p>
    <w:p w14:paraId="700E128C">
      <w:pPr>
        <w:pStyle w:val="39"/>
        <w:ind w:firstLine="240"/>
        <w:rPr>
          <w:rFonts w:ascii="宋体"/>
          <w:bCs/>
          <w:highlight w:val="none"/>
          <w:lang w:eastAsia="zh-CN"/>
        </w:rPr>
      </w:pPr>
    </w:p>
    <w:p w14:paraId="3F1604FD">
      <w:pPr>
        <w:outlineLvl w:val="0"/>
        <w:rPr>
          <w:rFonts w:ascii="宋体" w:hAnsi="宋体" w:cs="宋体"/>
          <w:bCs/>
          <w:color w:val="000000"/>
          <w:sz w:val="24"/>
          <w:highlight w:val="none"/>
        </w:rPr>
      </w:pPr>
    </w:p>
    <w:p w14:paraId="0F8AD100">
      <w:pPr>
        <w:outlineLvl w:val="0"/>
        <w:rPr>
          <w:rFonts w:ascii="宋体" w:hAnsi="宋体" w:cs="宋体"/>
          <w:bCs/>
          <w:color w:val="000000"/>
          <w:sz w:val="24"/>
          <w:highlight w:val="none"/>
        </w:rPr>
      </w:pPr>
    </w:p>
    <w:p w14:paraId="6E3B412C">
      <w:pPr>
        <w:pStyle w:val="18"/>
        <w:rPr>
          <w:rFonts w:ascii="宋体" w:hAnsi="宋体" w:cs="宋体"/>
          <w:bCs/>
          <w:color w:val="000000"/>
          <w:sz w:val="24"/>
          <w:highlight w:val="none"/>
        </w:rPr>
      </w:pPr>
    </w:p>
    <w:p w14:paraId="3A351BDC">
      <w:pPr>
        <w:rPr>
          <w:rFonts w:ascii="宋体" w:hAnsi="宋体" w:cs="宋体"/>
          <w:bCs/>
          <w:color w:val="000000"/>
          <w:sz w:val="24"/>
          <w:highlight w:val="none"/>
        </w:rPr>
      </w:pPr>
    </w:p>
    <w:p w14:paraId="7F425782">
      <w:pPr>
        <w:pStyle w:val="18"/>
        <w:rPr>
          <w:rFonts w:ascii="宋体" w:hAnsi="宋体" w:cs="宋体"/>
          <w:bCs/>
          <w:color w:val="000000"/>
          <w:sz w:val="24"/>
          <w:highlight w:val="none"/>
        </w:rPr>
      </w:pPr>
    </w:p>
    <w:p w14:paraId="6B18DF6F">
      <w:pPr>
        <w:rPr>
          <w:rFonts w:ascii="宋体" w:hAnsi="宋体" w:cs="宋体"/>
          <w:bCs/>
          <w:color w:val="000000"/>
          <w:sz w:val="24"/>
          <w:highlight w:val="none"/>
        </w:rPr>
      </w:pPr>
    </w:p>
    <w:p w14:paraId="675F779C">
      <w:pPr>
        <w:pStyle w:val="18"/>
        <w:rPr>
          <w:rFonts w:ascii="宋体" w:hAnsi="宋体" w:cs="宋体"/>
          <w:bCs/>
          <w:color w:val="000000"/>
          <w:sz w:val="24"/>
          <w:highlight w:val="none"/>
        </w:rPr>
      </w:pPr>
    </w:p>
    <w:p w14:paraId="2EF5EF1F">
      <w:pPr>
        <w:rPr>
          <w:rFonts w:ascii="宋体" w:hAnsi="宋体" w:cs="宋体"/>
          <w:bCs/>
          <w:color w:val="000000"/>
          <w:sz w:val="24"/>
          <w:highlight w:val="none"/>
        </w:rPr>
      </w:pPr>
    </w:p>
    <w:p w14:paraId="0FF8810C">
      <w:pPr>
        <w:pStyle w:val="18"/>
        <w:rPr>
          <w:rFonts w:ascii="宋体" w:hAnsi="宋体" w:cs="宋体"/>
          <w:bCs/>
          <w:color w:val="000000"/>
          <w:sz w:val="24"/>
          <w:highlight w:val="none"/>
        </w:rPr>
      </w:pPr>
    </w:p>
    <w:p w14:paraId="1F6F6D01">
      <w:pPr>
        <w:rPr>
          <w:rFonts w:ascii="宋体" w:hAnsi="宋体" w:cs="宋体"/>
          <w:bCs/>
          <w:color w:val="000000"/>
          <w:sz w:val="24"/>
          <w:highlight w:val="none"/>
        </w:rPr>
      </w:pPr>
    </w:p>
    <w:p w14:paraId="19A3B7CF">
      <w:pPr>
        <w:pStyle w:val="18"/>
        <w:rPr>
          <w:rFonts w:ascii="宋体" w:hAnsi="宋体" w:cs="宋体"/>
          <w:bCs/>
          <w:color w:val="000000"/>
          <w:sz w:val="24"/>
          <w:highlight w:val="none"/>
        </w:rPr>
      </w:pPr>
    </w:p>
    <w:p w14:paraId="50D58809">
      <w:pPr>
        <w:rPr>
          <w:rFonts w:ascii="宋体" w:hAnsi="宋体" w:cs="宋体"/>
          <w:bCs/>
          <w:color w:val="000000"/>
          <w:sz w:val="24"/>
          <w:highlight w:val="none"/>
        </w:rPr>
      </w:pPr>
    </w:p>
    <w:p w14:paraId="178ADEB3">
      <w:pPr>
        <w:pStyle w:val="18"/>
        <w:rPr>
          <w:rFonts w:ascii="宋体" w:hAnsi="宋体" w:cs="宋体"/>
          <w:bCs/>
          <w:color w:val="000000"/>
          <w:sz w:val="24"/>
          <w:highlight w:val="none"/>
        </w:rPr>
      </w:pPr>
    </w:p>
    <w:p w14:paraId="50A30073">
      <w:pPr>
        <w:rPr>
          <w:rFonts w:ascii="宋体" w:hAnsi="宋体" w:cs="宋体"/>
          <w:bCs/>
          <w:color w:val="000000"/>
          <w:sz w:val="24"/>
          <w:highlight w:val="none"/>
        </w:rPr>
      </w:pPr>
    </w:p>
    <w:p w14:paraId="4683475D">
      <w:pPr>
        <w:pStyle w:val="18"/>
        <w:rPr>
          <w:rFonts w:ascii="宋体" w:hAnsi="宋体" w:cs="宋体"/>
          <w:bCs/>
          <w:color w:val="000000"/>
          <w:sz w:val="24"/>
          <w:highlight w:val="none"/>
        </w:rPr>
      </w:pPr>
    </w:p>
    <w:p w14:paraId="52091192">
      <w:pPr>
        <w:rPr>
          <w:rFonts w:ascii="宋体" w:hAnsi="宋体" w:cs="宋体"/>
          <w:bCs/>
          <w:color w:val="000000"/>
          <w:sz w:val="24"/>
          <w:highlight w:val="none"/>
        </w:rPr>
      </w:pPr>
    </w:p>
    <w:p w14:paraId="329E18A2">
      <w:pPr>
        <w:pStyle w:val="18"/>
        <w:rPr>
          <w:rFonts w:ascii="宋体" w:hAnsi="宋体" w:cs="宋体"/>
          <w:bCs/>
          <w:color w:val="000000"/>
          <w:sz w:val="24"/>
          <w:highlight w:val="none"/>
        </w:rPr>
      </w:pPr>
    </w:p>
    <w:p w14:paraId="5B736E10">
      <w:pPr>
        <w:rPr>
          <w:rFonts w:ascii="宋体" w:hAnsi="宋体" w:cs="宋体"/>
          <w:bCs/>
          <w:color w:val="000000"/>
          <w:sz w:val="24"/>
          <w:highlight w:val="none"/>
        </w:rPr>
      </w:pPr>
    </w:p>
    <w:p w14:paraId="579D5716">
      <w:pPr>
        <w:pStyle w:val="18"/>
        <w:rPr>
          <w:rFonts w:ascii="宋体" w:hAnsi="宋体" w:cs="宋体"/>
          <w:bCs/>
          <w:color w:val="000000"/>
          <w:sz w:val="24"/>
          <w:highlight w:val="none"/>
        </w:rPr>
      </w:pPr>
    </w:p>
    <w:p w14:paraId="220F422F">
      <w:pPr>
        <w:rPr>
          <w:rFonts w:ascii="宋体" w:hAnsi="宋体" w:cs="宋体"/>
          <w:bCs/>
          <w:color w:val="000000"/>
          <w:sz w:val="24"/>
          <w:highlight w:val="none"/>
        </w:rPr>
      </w:pPr>
    </w:p>
    <w:p w14:paraId="0005C168">
      <w:pPr>
        <w:pStyle w:val="18"/>
        <w:rPr>
          <w:rFonts w:ascii="宋体" w:hAnsi="宋体" w:cs="宋体"/>
          <w:bCs/>
          <w:color w:val="000000"/>
          <w:sz w:val="24"/>
          <w:highlight w:val="none"/>
        </w:rPr>
      </w:pPr>
    </w:p>
    <w:p w14:paraId="232A2F93">
      <w:pPr>
        <w:rPr>
          <w:rFonts w:ascii="宋体" w:hAnsi="宋体" w:cs="宋体"/>
          <w:bCs/>
          <w:color w:val="000000"/>
          <w:sz w:val="24"/>
          <w:highlight w:val="none"/>
        </w:rPr>
      </w:pPr>
    </w:p>
    <w:p w14:paraId="04CB3258">
      <w:pPr>
        <w:pStyle w:val="18"/>
        <w:rPr>
          <w:rFonts w:ascii="宋体" w:hAnsi="宋体" w:cs="宋体"/>
          <w:bCs/>
          <w:color w:val="000000"/>
          <w:sz w:val="24"/>
          <w:highlight w:val="none"/>
        </w:rPr>
      </w:pPr>
    </w:p>
    <w:p w14:paraId="75858B21">
      <w:pPr>
        <w:rPr>
          <w:rFonts w:ascii="宋体" w:hAnsi="宋体" w:cs="宋体"/>
          <w:bCs/>
          <w:color w:val="000000"/>
          <w:sz w:val="24"/>
          <w:highlight w:val="none"/>
        </w:rPr>
      </w:pPr>
    </w:p>
    <w:p w14:paraId="5F10F622">
      <w:pPr>
        <w:pStyle w:val="18"/>
        <w:rPr>
          <w:rFonts w:ascii="宋体" w:hAnsi="宋体" w:cs="宋体"/>
          <w:bCs/>
          <w:color w:val="000000"/>
          <w:sz w:val="24"/>
          <w:highlight w:val="none"/>
        </w:rPr>
      </w:pPr>
    </w:p>
    <w:p w14:paraId="1A04CA3C">
      <w:pPr>
        <w:rPr>
          <w:rFonts w:ascii="宋体" w:hAnsi="宋体" w:cs="宋体"/>
          <w:bCs/>
          <w:color w:val="000000"/>
          <w:sz w:val="24"/>
          <w:highlight w:val="none"/>
        </w:rPr>
      </w:pPr>
    </w:p>
    <w:p w14:paraId="73898D1E">
      <w:pPr>
        <w:pStyle w:val="18"/>
        <w:rPr>
          <w:rFonts w:ascii="宋体" w:hAnsi="宋体" w:cs="宋体"/>
          <w:bCs/>
          <w:color w:val="000000"/>
          <w:sz w:val="24"/>
          <w:highlight w:val="none"/>
        </w:rPr>
      </w:pPr>
    </w:p>
    <w:p w14:paraId="3C4A97A0">
      <w:pPr>
        <w:rPr>
          <w:rFonts w:ascii="宋体" w:hAnsi="宋体" w:cs="宋体"/>
          <w:bCs/>
          <w:color w:val="000000"/>
          <w:sz w:val="24"/>
          <w:highlight w:val="none"/>
        </w:rPr>
      </w:pPr>
    </w:p>
    <w:p w14:paraId="0742AE9E">
      <w:pPr>
        <w:pStyle w:val="18"/>
        <w:rPr>
          <w:rFonts w:ascii="宋体" w:hAnsi="宋体" w:cs="宋体"/>
          <w:bCs/>
          <w:color w:val="000000"/>
          <w:sz w:val="24"/>
          <w:highlight w:val="none"/>
        </w:rPr>
      </w:pPr>
    </w:p>
    <w:p w14:paraId="3B367ED2">
      <w:pPr>
        <w:rPr>
          <w:rFonts w:ascii="宋体" w:hAnsi="宋体" w:cs="宋体"/>
          <w:bCs/>
          <w:color w:val="000000"/>
          <w:sz w:val="24"/>
          <w:highlight w:val="none"/>
        </w:rPr>
      </w:pPr>
    </w:p>
    <w:p w14:paraId="472672AA">
      <w:pPr>
        <w:pStyle w:val="18"/>
        <w:rPr>
          <w:rFonts w:ascii="宋体" w:hAnsi="宋体" w:cs="宋体"/>
          <w:bCs/>
          <w:color w:val="000000"/>
          <w:sz w:val="24"/>
          <w:highlight w:val="none"/>
        </w:rPr>
      </w:pPr>
    </w:p>
    <w:p w14:paraId="37ADD34C">
      <w:pPr>
        <w:rPr>
          <w:rFonts w:ascii="宋体" w:hAnsi="宋体" w:cs="宋体"/>
          <w:bCs/>
          <w:color w:val="000000"/>
          <w:sz w:val="24"/>
          <w:highlight w:val="none"/>
        </w:rPr>
      </w:pPr>
    </w:p>
    <w:p w14:paraId="1050A3EB">
      <w:pPr>
        <w:pStyle w:val="18"/>
        <w:rPr>
          <w:rFonts w:ascii="宋体" w:hAnsi="宋体" w:cs="宋体"/>
          <w:bCs/>
          <w:color w:val="000000"/>
          <w:sz w:val="24"/>
          <w:highlight w:val="none"/>
        </w:rPr>
      </w:pPr>
    </w:p>
    <w:p w14:paraId="07DFD837">
      <w:pPr>
        <w:rPr>
          <w:rFonts w:ascii="宋体" w:hAnsi="宋体" w:cs="宋体"/>
          <w:bCs/>
          <w:color w:val="000000"/>
          <w:sz w:val="24"/>
          <w:highlight w:val="none"/>
        </w:rPr>
      </w:pPr>
    </w:p>
    <w:p w14:paraId="317D1D7A">
      <w:pPr>
        <w:pStyle w:val="18"/>
        <w:rPr>
          <w:highlight w:val="none"/>
        </w:rPr>
      </w:pPr>
    </w:p>
    <w:p w14:paraId="121BEF76">
      <w:pPr>
        <w:outlineLvl w:val="0"/>
        <w:rPr>
          <w:rFonts w:ascii="宋体" w:hAnsi="宋体" w:cs="宋体"/>
          <w:bCs/>
          <w:color w:val="000000"/>
          <w:sz w:val="24"/>
          <w:highlight w:val="none"/>
        </w:rPr>
      </w:pPr>
    </w:p>
    <w:p w14:paraId="468316DB">
      <w:pPr>
        <w:outlineLvl w:val="0"/>
        <w:rPr>
          <w:rFonts w:ascii="宋体" w:hAnsi="宋体" w:cs="宋体"/>
          <w:bCs/>
          <w:color w:val="000000"/>
          <w:sz w:val="24"/>
          <w:highlight w:val="none"/>
        </w:rPr>
      </w:pPr>
    </w:p>
    <w:p w14:paraId="2FA241CB">
      <w:pPr>
        <w:outlineLvl w:val="0"/>
        <w:rPr>
          <w:rFonts w:ascii="宋体" w:hAnsi="宋体" w:cs="宋体"/>
          <w:bCs/>
          <w:color w:val="000000"/>
          <w:sz w:val="24"/>
          <w:highlight w:val="none"/>
        </w:rPr>
      </w:pPr>
      <w:r>
        <w:rPr>
          <w:rFonts w:hint="eastAsia" w:ascii="宋体" w:hAnsi="宋体" w:cs="宋体"/>
          <w:bCs/>
          <w:color w:val="000000"/>
          <w:sz w:val="24"/>
          <w:highlight w:val="none"/>
        </w:rPr>
        <w:t>（十</w:t>
      </w:r>
      <w:r>
        <w:rPr>
          <w:rFonts w:hint="eastAsia" w:ascii="宋体" w:hAnsi="宋体" w:cs="宋体"/>
          <w:bCs/>
          <w:color w:val="000000"/>
          <w:sz w:val="24"/>
          <w:highlight w:val="none"/>
          <w:lang w:val="en-US" w:eastAsia="zh-CN"/>
        </w:rPr>
        <w:t>二</w:t>
      </w:r>
      <w:r>
        <w:rPr>
          <w:rFonts w:hint="eastAsia" w:ascii="宋体" w:hAnsi="宋体" w:cs="宋体"/>
          <w:bCs/>
          <w:color w:val="000000"/>
          <w:sz w:val="24"/>
          <w:highlight w:val="none"/>
        </w:rPr>
        <w:t>）（投标供应商）残疾人福利性单位声明函（格式）：</w:t>
      </w:r>
      <w:bookmarkStart w:id="38" w:name="OLE_LINK13"/>
      <w:bookmarkEnd w:id="38"/>
      <w:bookmarkStart w:id="39" w:name="OLE_LINK14"/>
      <w:bookmarkEnd w:id="39"/>
    </w:p>
    <w:p w14:paraId="671F29F7">
      <w:pPr>
        <w:pStyle w:val="275"/>
        <w:spacing w:before="11"/>
        <w:jc w:val="center"/>
        <w:rPr>
          <w:rFonts w:hint="eastAsia" w:ascii="宋体" w:hAnsi="宋体" w:eastAsia="宋体" w:cs="宋体"/>
          <w:b/>
          <w:bCs/>
          <w:color w:val="000000"/>
          <w:szCs w:val="28"/>
          <w:highlight w:val="none"/>
        </w:rPr>
      </w:pPr>
    </w:p>
    <w:p w14:paraId="6C454E62">
      <w:pPr>
        <w:pStyle w:val="275"/>
        <w:spacing w:before="11"/>
        <w:jc w:val="cente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残疾人福利性单位声明函</w:t>
      </w:r>
    </w:p>
    <w:p w14:paraId="313CDDAF">
      <w:pPr>
        <w:jc w:val="center"/>
        <w:rPr>
          <w:rFonts w:ascii="宋体" w:hAnsi="宋体" w:cs="宋体"/>
          <w:bCs/>
          <w:color w:val="000000"/>
          <w:sz w:val="28"/>
          <w:szCs w:val="28"/>
          <w:highlight w:val="none"/>
        </w:rPr>
      </w:pPr>
    </w:p>
    <w:p w14:paraId="6A82EFF5">
      <w:pPr>
        <w:spacing w:line="480" w:lineRule="auto"/>
        <w:ind w:firstLine="504"/>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71315FF">
      <w:pPr>
        <w:spacing w:line="480" w:lineRule="auto"/>
        <w:ind w:firstLine="48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本单位对上述声明的真实性负责。如有虚假，将依法承担相应责任。</w:t>
      </w:r>
    </w:p>
    <w:p w14:paraId="1A71CFF4">
      <w:pPr>
        <w:spacing w:line="580" w:lineRule="exact"/>
        <w:ind w:firstLine="480"/>
        <w:rPr>
          <w:rFonts w:ascii="宋体" w:hAnsi="宋体" w:cs="宋体"/>
          <w:bCs/>
          <w:color w:val="000000"/>
          <w:sz w:val="24"/>
          <w:highlight w:val="none"/>
        </w:rPr>
      </w:pPr>
    </w:p>
    <w:p w14:paraId="25C05E5C">
      <w:pPr>
        <w:spacing w:line="580" w:lineRule="exact"/>
        <w:ind w:firstLine="480"/>
        <w:rPr>
          <w:rFonts w:ascii="宋体" w:hAnsi="宋体" w:cs="宋体"/>
          <w:bCs/>
          <w:color w:val="000000"/>
          <w:sz w:val="24"/>
          <w:highlight w:val="none"/>
        </w:rPr>
      </w:pPr>
    </w:p>
    <w:p w14:paraId="031D7DF0">
      <w:pPr>
        <w:spacing w:line="580" w:lineRule="exact"/>
        <w:ind w:firstLine="5640"/>
        <w:rPr>
          <w:rFonts w:ascii="宋体" w:hAnsi="宋体" w:cs="宋体"/>
          <w:bCs/>
          <w:color w:val="000000"/>
          <w:sz w:val="24"/>
          <w:highlight w:val="none"/>
        </w:rPr>
      </w:pPr>
      <w:r>
        <w:rPr>
          <w:rFonts w:hint="eastAsia" w:ascii="宋体" w:hAnsi="宋体" w:cs="宋体"/>
          <w:bCs/>
          <w:color w:val="000000"/>
          <w:sz w:val="24"/>
          <w:highlight w:val="none"/>
        </w:rPr>
        <w:t>供应商名称（盖章）：</w:t>
      </w:r>
    </w:p>
    <w:p w14:paraId="740A1831">
      <w:pPr>
        <w:spacing w:line="400" w:lineRule="exact"/>
        <w:ind w:firstLine="5640"/>
        <w:outlineLvl w:val="0"/>
        <w:rPr>
          <w:rFonts w:ascii="宋体" w:hAnsi="宋体" w:cs="宋体"/>
          <w:color w:val="000000"/>
          <w:szCs w:val="21"/>
          <w:highlight w:val="none"/>
          <w:lang w:val="zh-CN"/>
        </w:rPr>
      </w:pPr>
      <w:r>
        <w:rPr>
          <w:rFonts w:hint="eastAsia" w:ascii="宋体" w:hAnsi="宋体" w:cs="宋体"/>
          <w:bCs/>
          <w:color w:val="000000"/>
          <w:sz w:val="24"/>
          <w:highlight w:val="none"/>
        </w:rPr>
        <w:t>日期：</w:t>
      </w:r>
    </w:p>
    <w:p w14:paraId="662470A6">
      <w:pPr>
        <w:spacing w:before="5"/>
        <w:rPr>
          <w:rFonts w:ascii="宋体" w:hAnsi="宋体" w:cs="宋体"/>
          <w:bCs/>
          <w:color w:val="000000"/>
          <w:sz w:val="24"/>
          <w:highlight w:val="none"/>
        </w:rPr>
      </w:pPr>
    </w:p>
    <w:p w14:paraId="7161D7BC">
      <w:pPr>
        <w:spacing w:before="5"/>
        <w:rPr>
          <w:rFonts w:ascii="宋体" w:hAnsi="宋体" w:cs="宋体"/>
          <w:bCs/>
          <w:color w:val="000000"/>
          <w:sz w:val="24"/>
          <w:highlight w:val="none"/>
        </w:rPr>
      </w:pPr>
    </w:p>
    <w:p w14:paraId="7B28A84E">
      <w:pPr>
        <w:spacing w:before="5"/>
        <w:rPr>
          <w:rFonts w:ascii="宋体" w:hAnsi="宋体" w:cs="宋体"/>
          <w:bCs/>
          <w:color w:val="000000"/>
          <w:sz w:val="24"/>
          <w:highlight w:val="none"/>
        </w:rPr>
      </w:pPr>
    </w:p>
    <w:p w14:paraId="32C69DFD">
      <w:pPr>
        <w:spacing w:before="5"/>
        <w:rPr>
          <w:rFonts w:ascii="宋体" w:hAnsi="宋体" w:cs="宋体"/>
          <w:bCs/>
          <w:color w:val="000000"/>
          <w:sz w:val="24"/>
          <w:highlight w:val="none"/>
        </w:rPr>
      </w:pPr>
    </w:p>
    <w:p w14:paraId="2009C849">
      <w:pPr>
        <w:spacing w:before="5"/>
        <w:rPr>
          <w:rFonts w:ascii="宋体" w:hAnsi="宋体" w:cs="宋体"/>
          <w:bCs/>
          <w:color w:val="000000"/>
          <w:sz w:val="24"/>
          <w:highlight w:val="none"/>
        </w:rPr>
      </w:pPr>
    </w:p>
    <w:p w14:paraId="2AA47231">
      <w:pPr>
        <w:spacing w:before="5"/>
        <w:rPr>
          <w:rFonts w:ascii="宋体" w:hAnsi="宋体" w:cs="宋体"/>
          <w:bCs/>
          <w:color w:val="000000"/>
          <w:sz w:val="24"/>
          <w:highlight w:val="none"/>
        </w:rPr>
      </w:pPr>
    </w:p>
    <w:p w14:paraId="21537956">
      <w:pPr>
        <w:spacing w:before="5"/>
        <w:rPr>
          <w:rFonts w:ascii="宋体" w:hAnsi="宋体" w:cs="宋体"/>
          <w:bCs/>
          <w:color w:val="000000"/>
          <w:sz w:val="24"/>
          <w:highlight w:val="none"/>
        </w:rPr>
      </w:pPr>
    </w:p>
    <w:p w14:paraId="61C800F6">
      <w:pPr>
        <w:spacing w:before="5"/>
        <w:rPr>
          <w:rFonts w:ascii="宋体" w:hAnsi="宋体" w:cs="宋体"/>
          <w:bCs/>
          <w:color w:val="000000"/>
          <w:sz w:val="24"/>
          <w:highlight w:val="none"/>
        </w:rPr>
      </w:pPr>
    </w:p>
    <w:p w14:paraId="5DB4A4FD">
      <w:pPr>
        <w:spacing w:before="5"/>
        <w:rPr>
          <w:rFonts w:ascii="宋体" w:hAnsi="宋体" w:cs="宋体"/>
          <w:bCs/>
          <w:color w:val="000000"/>
          <w:sz w:val="24"/>
          <w:highlight w:val="none"/>
        </w:rPr>
      </w:pPr>
    </w:p>
    <w:p w14:paraId="38F65FAD">
      <w:pPr>
        <w:spacing w:before="5"/>
        <w:rPr>
          <w:rFonts w:ascii="宋体" w:hAnsi="宋体" w:cs="宋体"/>
          <w:bCs/>
          <w:color w:val="000000"/>
          <w:sz w:val="24"/>
          <w:highlight w:val="none"/>
        </w:rPr>
      </w:pPr>
    </w:p>
    <w:p w14:paraId="79E25B5B">
      <w:pPr>
        <w:spacing w:before="5"/>
        <w:rPr>
          <w:rFonts w:ascii="宋体" w:hAnsi="宋体" w:cs="宋体"/>
          <w:bCs/>
          <w:color w:val="000000"/>
          <w:sz w:val="24"/>
          <w:highlight w:val="none"/>
        </w:rPr>
      </w:pPr>
    </w:p>
    <w:p w14:paraId="3F1163EF">
      <w:pPr>
        <w:spacing w:before="5"/>
        <w:rPr>
          <w:rFonts w:ascii="宋体" w:hAnsi="宋体" w:cs="宋体"/>
          <w:bCs/>
          <w:color w:val="000000"/>
          <w:sz w:val="24"/>
          <w:highlight w:val="none"/>
        </w:rPr>
      </w:pPr>
    </w:p>
    <w:p w14:paraId="69C9082A">
      <w:pPr>
        <w:spacing w:before="5"/>
        <w:rPr>
          <w:rFonts w:ascii="宋体" w:hAnsi="宋体" w:cs="宋体"/>
          <w:bCs/>
          <w:color w:val="000000"/>
          <w:sz w:val="24"/>
          <w:highlight w:val="none"/>
        </w:rPr>
      </w:pPr>
    </w:p>
    <w:p w14:paraId="0C3BD132">
      <w:pPr>
        <w:spacing w:before="5"/>
        <w:rPr>
          <w:rFonts w:ascii="宋体" w:hAnsi="宋体" w:cs="宋体"/>
          <w:bCs/>
          <w:color w:val="000000"/>
          <w:sz w:val="24"/>
          <w:highlight w:val="none"/>
        </w:rPr>
      </w:pPr>
    </w:p>
    <w:p w14:paraId="10CA0758">
      <w:pPr>
        <w:spacing w:before="5"/>
        <w:rPr>
          <w:rFonts w:ascii="宋体" w:hAnsi="宋体" w:cs="宋体"/>
          <w:bCs/>
          <w:color w:val="000000"/>
          <w:sz w:val="24"/>
          <w:highlight w:val="none"/>
        </w:rPr>
      </w:pPr>
    </w:p>
    <w:p w14:paraId="0C5C4D72">
      <w:pPr>
        <w:spacing w:before="5"/>
        <w:rPr>
          <w:rFonts w:ascii="宋体" w:hAnsi="宋体" w:cs="宋体"/>
          <w:bCs/>
          <w:color w:val="000000"/>
          <w:sz w:val="24"/>
          <w:highlight w:val="none"/>
        </w:rPr>
      </w:pPr>
    </w:p>
    <w:p w14:paraId="26DC3FEA">
      <w:pPr>
        <w:spacing w:before="5"/>
        <w:rPr>
          <w:rFonts w:ascii="宋体" w:hAnsi="宋体" w:cs="宋体"/>
          <w:bCs/>
          <w:color w:val="000000"/>
          <w:sz w:val="24"/>
          <w:highlight w:val="none"/>
        </w:rPr>
      </w:pPr>
    </w:p>
    <w:p w14:paraId="0D913BC9">
      <w:pPr>
        <w:tabs>
          <w:tab w:val="center" w:pos="4870"/>
        </w:tabs>
        <w:outlineLvl w:val="0"/>
        <w:rPr>
          <w:rFonts w:ascii="宋体" w:hAnsi="宋体" w:cs="宋体"/>
          <w:color w:val="000000"/>
          <w:sz w:val="24"/>
          <w:highlight w:val="none"/>
        </w:rPr>
      </w:pPr>
    </w:p>
    <w:p w14:paraId="6FF7CA95">
      <w:pPr>
        <w:tabs>
          <w:tab w:val="center" w:pos="4870"/>
        </w:tabs>
        <w:outlineLvl w:val="0"/>
        <w:rPr>
          <w:rFonts w:ascii="宋体" w:hAnsi="宋体" w:cs="宋体"/>
          <w:color w:val="000000"/>
          <w:sz w:val="24"/>
          <w:highlight w:val="none"/>
        </w:rPr>
      </w:pPr>
    </w:p>
    <w:p w14:paraId="713D598B">
      <w:pPr>
        <w:tabs>
          <w:tab w:val="center" w:pos="4870"/>
        </w:tabs>
        <w:outlineLvl w:val="0"/>
        <w:rPr>
          <w:rFonts w:ascii="宋体" w:hAnsi="宋体" w:cs="宋体"/>
          <w:color w:val="000000"/>
          <w:sz w:val="24"/>
          <w:highlight w:val="none"/>
        </w:rPr>
      </w:pPr>
    </w:p>
    <w:p w14:paraId="22F53311">
      <w:pPr>
        <w:pStyle w:val="18"/>
        <w:rPr>
          <w:highlight w:val="none"/>
        </w:rPr>
      </w:pPr>
    </w:p>
    <w:p w14:paraId="6E441AAD">
      <w:pPr>
        <w:tabs>
          <w:tab w:val="center" w:pos="4870"/>
        </w:tabs>
        <w:outlineLvl w:val="0"/>
        <w:rPr>
          <w:rFonts w:ascii="宋体" w:hAnsi="宋体" w:cs="宋体"/>
          <w:color w:val="000000"/>
          <w:sz w:val="24"/>
          <w:highlight w:val="none"/>
        </w:rPr>
      </w:pPr>
      <w:r>
        <w:rPr>
          <w:rFonts w:hint="eastAsia" w:ascii="宋体" w:hAnsi="宋体" w:cs="宋体"/>
          <w:bCs/>
          <w:color w:val="000000"/>
          <w:sz w:val="24"/>
          <w:highlight w:val="none"/>
        </w:rPr>
        <w:t>（十</w:t>
      </w:r>
      <w:r>
        <w:rPr>
          <w:rFonts w:hint="eastAsia" w:ascii="宋体" w:hAnsi="宋体" w:cs="宋体"/>
          <w:bCs/>
          <w:color w:val="000000"/>
          <w:sz w:val="24"/>
          <w:highlight w:val="none"/>
          <w:lang w:val="en-US" w:eastAsia="zh-CN"/>
        </w:rPr>
        <w:t>三</w:t>
      </w:r>
      <w:r>
        <w:rPr>
          <w:rFonts w:hint="eastAsia" w:ascii="宋体" w:hAnsi="宋体" w:cs="宋体"/>
          <w:bCs/>
          <w:color w:val="000000"/>
          <w:sz w:val="24"/>
          <w:highlight w:val="none"/>
        </w:rPr>
        <w:t>）关于符合本国产品标准的声明函：</w:t>
      </w:r>
    </w:p>
    <w:p w14:paraId="5B64FD1C">
      <w:pPr>
        <w:tabs>
          <w:tab w:val="center" w:pos="4870"/>
        </w:tabs>
        <w:outlineLvl w:val="0"/>
        <w:rPr>
          <w:rFonts w:hint="eastAsia" w:ascii="宋体" w:hAnsi="宋体" w:cs="宋体"/>
          <w:bCs/>
          <w:color w:val="000000"/>
          <w:sz w:val="24"/>
          <w:highlight w:val="none"/>
        </w:rPr>
      </w:pPr>
    </w:p>
    <w:p w14:paraId="399701A3">
      <w:pPr>
        <w:pStyle w:val="275"/>
        <w:spacing w:before="11"/>
        <w:jc w:val="center"/>
        <w:rPr>
          <w:rFonts w:hint="eastAsia" w:ascii="宋体" w:hAnsi="宋体" w:eastAsia="宋体" w:cs="宋体"/>
          <w:b/>
          <w:color w:val="000000"/>
          <w:sz w:val="32"/>
          <w:szCs w:val="32"/>
          <w:highlight w:val="none"/>
          <w:lang w:val="en-US" w:eastAsia="zh-CN" w:bidi="ar-SA"/>
        </w:rPr>
      </w:pPr>
      <w:r>
        <w:rPr>
          <w:rFonts w:hint="eastAsia" w:ascii="宋体" w:hAnsi="宋体" w:eastAsia="宋体" w:cs="宋体"/>
          <w:b/>
          <w:color w:val="000000"/>
          <w:sz w:val="32"/>
          <w:szCs w:val="32"/>
          <w:highlight w:val="none"/>
          <w:lang w:val="en-US" w:eastAsia="zh-CN" w:bidi="ar-SA"/>
        </w:rPr>
        <w:t>关于符合本国产品标准的声明函</w:t>
      </w:r>
    </w:p>
    <w:p w14:paraId="4E6738C4">
      <w:pPr>
        <w:pStyle w:val="3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ind w:left="0" w:right="0" w:firstLine="420"/>
        <w:rPr>
          <w:rFonts w:hint="eastAsia" w:ascii="宋体" w:hAnsi="宋体" w:eastAsia="宋体" w:cs="宋体"/>
          <w:i w:val="0"/>
          <w:iCs w:val="0"/>
          <w:caps w:val="0"/>
          <w:color w:val="333333"/>
          <w:spacing w:val="0"/>
          <w:sz w:val="10"/>
          <w:szCs w:val="10"/>
          <w:highlight w:val="none"/>
        </w:rPr>
      </w:pPr>
    </w:p>
    <w:p w14:paraId="538968C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2A6902F2">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1.（产品名称1）¹，生产厂为（厂名）²，厂址为（生产厂址）。（产品名称1）的中国境内生产的组件成本占比≥（规定比例）³。（产品名称1）的（关键组件）⁴在中国境内生产。（产品名称1）的（关键工序）⁵在中国境内完成。</w:t>
      </w:r>
    </w:p>
    <w:p w14:paraId="5906244A">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2.（产品名称2），生产厂为（厂名），厂址为（生产厂址）。（产品名称2）的中国境内生产的组件成本占比≥（规定比例）。（产品名称2）的（关键组件）在中国境内生产。（产品名称2）的（关键工序）在中国境内完成。</w:t>
      </w:r>
    </w:p>
    <w:p w14:paraId="21EB872E">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w:t>
      </w:r>
    </w:p>
    <w:p w14:paraId="32794C99">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本公司（单位）对上述声明内容的真实性负责。如有虚假，愿承担相应法律责任。</w:t>
      </w:r>
    </w:p>
    <w:p w14:paraId="2EF31500">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jc w:val="righ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公司（单位）名称（盖章）：      </w:t>
      </w:r>
    </w:p>
    <w:p w14:paraId="2E1248DF">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13" w:beforeAutospacing="0" w:after="13" w:afterAutospacing="0" w:line="360" w:lineRule="auto"/>
        <w:ind w:left="0" w:right="0" w:firstLine="420"/>
        <w:jc w:val="right"/>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日期：　　　　　年　　月　日</w:t>
      </w:r>
    </w:p>
    <w:p w14:paraId="7C0656CF">
      <w:pPr>
        <w:tabs>
          <w:tab w:val="center" w:pos="4870"/>
        </w:tabs>
        <w:outlineLvl w:val="0"/>
        <w:rPr>
          <w:rFonts w:hint="eastAsia" w:ascii="宋体" w:hAnsi="宋体" w:cs="宋体"/>
          <w:bCs/>
          <w:color w:val="000000"/>
          <w:sz w:val="24"/>
          <w:highlight w:val="none"/>
        </w:rPr>
      </w:pPr>
    </w:p>
    <w:p w14:paraId="431BC3AB">
      <w:pPr>
        <w:tabs>
          <w:tab w:val="center" w:pos="4870"/>
        </w:tabs>
        <w:outlineLvl w:val="0"/>
        <w:rPr>
          <w:rFonts w:hint="eastAsia" w:ascii="宋体" w:hAnsi="宋体" w:cs="宋体"/>
          <w:bCs/>
          <w:color w:val="000000"/>
          <w:sz w:val="24"/>
          <w:highlight w:val="none"/>
        </w:rPr>
      </w:pPr>
    </w:p>
    <w:p w14:paraId="4AC426C7">
      <w:pPr>
        <w:tabs>
          <w:tab w:val="center" w:pos="4870"/>
        </w:tabs>
        <w:outlineLvl w:val="0"/>
        <w:rPr>
          <w:rFonts w:hint="eastAsia" w:ascii="宋体" w:hAnsi="宋体" w:cs="宋体"/>
          <w:bCs/>
          <w:color w:val="000000"/>
          <w:sz w:val="24"/>
          <w:highlight w:val="none"/>
        </w:rPr>
      </w:pPr>
    </w:p>
    <w:p w14:paraId="062C03DD">
      <w:pPr>
        <w:tabs>
          <w:tab w:val="center" w:pos="4870"/>
        </w:tabs>
        <w:outlineLvl w:val="0"/>
        <w:rPr>
          <w:rFonts w:hint="eastAsia" w:ascii="宋体" w:hAnsi="宋体" w:cs="宋体"/>
          <w:bCs/>
          <w:color w:val="000000"/>
          <w:sz w:val="24"/>
          <w:highlight w:val="none"/>
        </w:rPr>
      </w:pPr>
    </w:p>
    <w:p w14:paraId="16F49EA4">
      <w:pPr>
        <w:pStyle w:val="18"/>
        <w:widowControl/>
        <w:spacing w:before="100" w:beforeAutospacing="1" w:after="100" w:afterAutospacing="1"/>
        <w:ind w:left="440" w:hanging="440"/>
        <w:rPr>
          <w:rFonts w:hint="eastAsia" w:ascii="宋体" w:hAnsi="宋体" w:eastAsia="宋体" w:cs="宋体"/>
          <w:bCs/>
          <w:sz w:val="22"/>
          <w:szCs w:val="22"/>
          <w:highlight w:val="none"/>
          <w:lang w:val="en-US" w:eastAsia="zh-CN"/>
        </w:rPr>
      </w:pPr>
      <w:r>
        <w:rPr>
          <w:rFonts w:hint="eastAsia" w:ascii="宋体" w:hAnsi="宋体" w:eastAsia="宋体" w:cs="宋体"/>
          <w:bCs/>
          <w:sz w:val="22"/>
          <w:szCs w:val="22"/>
          <w:highlight w:val="none"/>
          <w:lang w:val="en-US" w:eastAsia="zh-CN"/>
        </w:rPr>
        <w:t>注：</w:t>
      </w:r>
    </w:p>
    <w:p w14:paraId="347A76CE">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1.产品如有型号，请在“产品名称”栏一并填写。</w:t>
      </w:r>
    </w:p>
    <w:p w14:paraId="5663AFC8">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2.生产厂名与厂址应与生产厂营业执照载明的相关信息保持一致。</w:t>
      </w:r>
    </w:p>
    <w:p w14:paraId="15D04724">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3.该产品的中国境内生产的组件成本占比相关要求实施前，“规定比例”栏可不填，下同。</w:t>
      </w:r>
    </w:p>
    <w:p w14:paraId="203B25B4">
      <w:pPr>
        <w:pStyle w:val="18"/>
        <w:widowControl/>
        <w:spacing w:before="100" w:beforeAutospacing="1" w:after="100" w:afterAutospacing="1"/>
        <w:ind w:left="0" w:firstLine="0"/>
        <w:rPr>
          <w:rFonts w:hint="eastAsia" w:ascii="宋体" w:hAnsi="宋体" w:eastAsia="宋体" w:cs="宋体"/>
          <w:bCs/>
          <w:sz w:val="22"/>
          <w:szCs w:val="22"/>
          <w:highlight w:val="none"/>
          <w:lang w:eastAsia="zh-CN"/>
        </w:rPr>
      </w:pPr>
      <w:r>
        <w:rPr>
          <w:rFonts w:hint="eastAsia" w:ascii="宋体" w:hAnsi="宋体" w:eastAsia="宋体" w:cs="宋体"/>
          <w:bCs/>
          <w:sz w:val="22"/>
          <w:szCs w:val="22"/>
          <w:highlight w:val="none"/>
          <w:lang w:eastAsia="zh-CN"/>
        </w:rPr>
        <w:t>（在分产品确定的中国境内生产组件成本占比要求正式实施前，只要产品符合“在中华人民共和国关境内完成制造、加工或组装”的基本条件，即可视同为本国产品，无需填写具体的比例数值）</w:t>
      </w:r>
    </w:p>
    <w:p w14:paraId="36514E1A">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4.该产品的关键组件要求实施前，“关键组件”栏可不填，下同。</w:t>
      </w:r>
    </w:p>
    <w:p w14:paraId="5A4AC546">
      <w:pPr>
        <w:pStyle w:val="18"/>
        <w:widowControl/>
        <w:spacing w:before="100" w:beforeAutospacing="1" w:after="100" w:afterAutospacing="1"/>
        <w:ind w:left="440" w:hanging="440"/>
        <w:rPr>
          <w:rFonts w:hint="eastAsia" w:ascii="宋体" w:hAnsi="宋体" w:eastAsia="宋体" w:cs="宋体"/>
          <w:bCs/>
          <w:sz w:val="22"/>
          <w:szCs w:val="22"/>
          <w:highlight w:val="none"/>
        </w:rPr>
      </w:pPr>
      <w:r>
        <w:rPr>
          <w:rFonts w:hint="eastAsia" w:ascii="宋体" w:hAnsi="宋体" w:eastAsia="宋体" w:cs="宋体"/>
          <w:bCs/>
          <w:sz w:val="22"/>
          <w:szCs w:val="22"/>
          <w:highlight w:val="none"/>
        </w:rPr>
        <w:t>5.该产品的关键工序要求实施前，“关键工序”栏可不填，下同。</w:t>
      </w:r>
    </w:p>
    <w:p w14:paraId="0898BBF8">
      <w:pPr>
        <w:tabs>
          <w:tab w:val="center" w:pos="4870"/>
        </w:tabs>
        <w:outlineLvl w:val="0"/>
        <w:rPr>
          <w:rFonts w:hint="eastAsia" w:ascii="宋体" w:hAnsi="宋体" w:cs="宋体"/>
          <w:bCs/>
          <w:color w:val="000000"/>
          <w:sz w:val="24"/>
          <w:highlight w:val="none"/>
        </w:rPr>
      </w:pPr>
    </w:p>
    <w:p w14:paraId="795A3492">
      <w:pPr>
        <w:rPr>
          <w:rFonts w:hint="eastAsia" w:ascii="宋体" w:hAnsi="宋体" w:cs="宋体"/>
          <w:bCs/>
          <w:color w:val="000000"/>
          <w:sz w:val="24"/>
          <w:highlight w:val="none"/>
        </w:rPr>
      </w:pPr>
      <w:r>
        <w:rPr>
          <w:rFonts w:hint="eastAsia" w:ascii="宋体" w:hAnsi="宋体" w:cs="宋体"/>
          <w:bCs/>
          <w:color w:val="000000"/>
          <w:sz w:val="24"/>
          <w:highlight w:val="none"/>
        </w:rPr>
        <w:br w:type="page"/>
      </w:r>
    </w:p>
    <w:p w14:paraId="22A63601">
      <w:pPr>
        <w:tabs>
          <w:tab w:val="center" w:pos="4870"/>
        </w:tabs>
        <w:outlineLvl w:val="0"/>
        <w:rPr>
          <w:rFonts w:ascii="宋体" w:hAnsi="宋体" w:cs="宋体"/>
          <w:highlight w:val="none"/>
        </w:rPr>
      </w:pPr>
      <w:r>
        <w:rPr>
          <w:rFonts w:hint="eastAsia" w:ascii="宋体" w:hAnsi="宋体" w:cs="宋体"/>
          <w:bCs/>
          <w:color w:val="000000"/>
          <w:sz w:val="24"/>
          <w:highlight w:val="none"/>
        </w:rPr>
        <w:t>（十</w:t>
      </w:r>
      <w:r>
        <w:rPr>
          <w:rFonts w:hint="eastAsia" w:ascii="宋体" w:hAnsi="宋体" w:cs="宋体"/>
          <w:bCs/>
          <w:color w:val="000000"/>
          <w:sz w:val="24"/>
          <w:highlight w:val="none"/>
          <w:lang w:val="en-US" w:eastAsia="zh-CN"/>
        </w:rPr>
        <w:t>四</w:t>
      </w:r>
      <w:r>
        <w:rPr>
          <w:rFonts w:hint="eastAsia" w:ascii="宋体" w:hAnsi="宋体" w:cs="宋体"/>
          <w:bCs/>
          <w:color w:val="000000"/>
          <w:sz w:val="24"/>
          <w:highlight w:val="none"/>
        </w:rPr>
        <w:t>）技术文件：</w:t>
      </w:r>
      <w:r>
        <w:rPr>
          <w:rFonts w:hint="eastAsia" w:ascii="宋体" w:hAnsi="宋体" w:cs="宋体"/>
          <w:highlight w:val="none"/>
        </w:rPr>
        <w:tab/>
      </w:r>
    </w:p>
    <w:p w14:paraId="67AB07B6">
      <w:pPr>
        <w:ind w:firstLine="1446"/>
        <w:outlineLvl w:val="0"/>
        <w:rPr>
          <w:rFonts w:ascii="宋体" w:hAnsi="宋体" w:cs="宋体"/>
          <w:b/>
          <w:color w:val="000000"/>
          <w:sz w:val="24"/>
          <w:highlight w:val="none"/>
        </w:rPr>
      </w:pPr>
    </w:p>
    <w:p w14:paraId="05AE30E2">
      <w:pPr>
        <w:ind w:firstLine="1446"/>
        <w:outlineLvl w:val="0"/>
        <w:rPr>
          <w:rFonts w:ascii="宋体" w:hAnsi="宋体" w:cs="宋体"/>
          <w:b/>
          <w:color w:val="000000"/>
          <w:sz w:val="24"/>
          <w:highlight w:val="none"/>
        </w:rPr>
      </w:pPr>
    </w:p>
    <w:p w14:paraId="2D37D0BA">
      <w:pPr>
        <w:ind w:firstLine="1446"/>
        <w:outlineLvl w:val="0"/>
        <w:rPr>
          <w:rFonts w:ascii="宋体" w:hAnsi="宋体" w:cs="宋体"/>
          <w:b/>
          <w:color w:val="000000"/>
          <w:sz w:val="24"/>
          <w:highlight w:val="none"/>
        </w:rPr>
      </w:pPr>
    </w:p>
    <w:p w14:paraId="75B2B862">
      <w:pPr>
        <w:spacing w:line="440" w:lineRule="exact"/>
        <w:ind w:firstLine="482"/>
        <w:rPr>
          <w:rFonts w:ascii="宋体" w:hAnsi="宋体" w:cs="宋体"/>
          <w:b/>
          <w:color w:val="000000"/>
          <w:sz w:val="24"/>
          <w:highlight w:val="none"/>
        </w:rPr>
      </w:pPr>
    </w:p>
    <w:p w14:paraId="5DE55B9D">
      <w:pPr>
        <w:jc w:val="center"/>
        <w:outlineLvl w:val="0"/>
        <w:rPr>
          <w:rFonts w:ascii="宋体" w:hAnsi="宋体" w:cs="宋体"/>
          <w:bCs/>
          <w:color w:val="000000"/>
          <w:szCs w:val="21"/>
          <w:highlight w:val="none"/>
        </w:rPr>
      </w:pPr>
      <w:r>
        <w:rPr>
          <w:rFonts w:hint="eastAsia" w:ascii="宋体" w:hAnsi="宋体" w:cs="宋体"/>
          <w:color w:val="000000"/>
          <w:sz w:val="24"/>
          <w:highlight w:val="none"/>
        </w:rPr>
        <w:t>根据采购文件及评标标准要求，自行拟定</w:t>
      </w:r>
    </w:p>
    <w:p w14:paraId="421E9FB1">
      <w:pPr>
        <w:rPr>
          <w:rFonts w:ascii="宋体" w:hAnsi="宋体" w:cs="宋体"/>
          <w:color w:val="000000"/>
          <w:sz w:val="24"/>
          <w:highlight w:val="none"/>
        </w:rPr>
      </w:pPr>
    </w:p>
    <w:p w14:paraId="437EC9A8">
      <w:pPr>
        <w:rPr>
          <w:rFonts w:ascii="宋体" w:hAnsi="宋体" w:cs="宋体"/>
          <w:color w:val="000000"/>
          <w:sz w:val="24"/>
          <w:highlight w:val="none"/>
        </w:rPr>
      </w:pPr>
    </w:p>
    <w:p w14:paraId="36FEA96E">
      <w:pPr>
        <w:rPr>
          <w:rFonts w:ascii="宋体" w:hAnsi="宋体" w:cs="宋体"/>
          <w:color w:val="000000"/>
          <w:sz w:val="24"/>
          <w:highlight w:val="none"/>
        </w:rPr>
      </w:pPr>
    </w:p>
    <w:p w14:paraId="6C6B3050">
      <w:pPr>
        <w:rPr>
          <w:rFonts w:ascii="宋体" w:hAnsi="宋体" w:cs="宋体"/>
          <w:color w:val="000000"/>
          <w:sz w:val="24"/>
          <w:highlight w:val="none"/>
        </w:rPr>
      </w:pPr>
    </w:p>
    <w:sectPr>
      <w:footerReference r:id="rId9" w:type="default"/>
      <w:pgSz w:w="11911" w:h="16838"/>
      <w:pgMar w:top="1417" w:right="1417" w:bottom="1417" w:left="1417" w:header="748" w:footer="986"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Consolas">
    <w:panose1 w:val="020B0609020204030204"/>
    <w:charset w:val="00"/>
    <w:family w:val="auto"/>
    <w:pitch w:val="default"/>
    <w:sig w:usb0="E00006FF" w:usb1="0000FCFF" w:usb2="00000001" w:usb3="00000000" w:csb0="6000019F" w:csb1="DFD7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Times New Roman PSMT">
    <w:altName w:val="Times New Roman"/>
    <w:panose1 w:val="02020603050405020304"/>
    <w:charset w:val="00"/>
    <w:family w:val="auto"/>
    <w:pitch w:val="default"/>
    <w:sig w:usb0="00000000" w:usb1="00000000" w:usb2="00000000" w:usb3="00000000" w:csb0="00000000" w:csb1="00000000"/>
  </w:font>
  <w:font w:name="文鼎CS中宋">
    <w:altName w:val="宋体"/>
    <w:panose1 w:val="020B0503020202020204"/>
    <w:charset w:val="00"/>
    <w:family w:val="auto"/>
    <w:pitch w:val="default"/>
    <w:sig w:usb0="00000000" w:usb1="00000000" w:usb2="00000000" w:usb3="00000000" w:csb0="00000000" w:csb1="00000000"/>
  </w:font>
  <w:font w:name="MS Sans Serif">
    <w:altName w:val="DejaVu Math TeX Gyre"/>
    <w:panose1 w:val="020B0503020202020204"/>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6D3DEC">
    <w:pPr>
      <w:pStyle w:val="24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50165</wp:posOffset>
              </wp:positionV>
              <wp:extent cx="165100" cy="23431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65121" cy="234246"/>
                      </a:xfrm>
                      <a:prstGeom prst="rect">
                        <a:avLst/>
                      </a:prstGeom>
                      <a:noFill/>
                      <a:ln w="15875">
                        <a:noFill/>
                        <a:round/>
                      </a:ln>
                      <a:effectLst/>
                    </wps:spPr>
                    <wps:txbx>
                      <w:txbxContent>
                        <w:p w14:paraId="473F1794">
                          <w:pPr>
                            <w:pStyle w:val="245"/>
                            <w:tabs>
                              <w:tab w:val="clear" w:pos="4153"/>
                              <w:tab w:val="clear" w:pos="8306"/>
                            </w:tabs>
                          </w:pPr>
                          <w:r>
                            <w:fldChar w:fldCharType="begin"/>
                          </w:r>
                          <w:r>
                            <w:instrText xml:space="preserve"> PAGE  \* MERGEFORMAT </w:instrText>
                          </w:r>
                          <w:r>
                            <w:fldChar w:fldCharType="separate"/>
                          </w:r>
                          <w:r>
                            <w:t>28</w:t>
                          </w:r>
                          <w:r>
                            <w:fldChar w:fldCharType="end"/>
                          </w:r>
                        </w:p>
                        <w:p w14:paraId="154E59B7"/>
                      </w:txbxContent>
                    </wps:txbx>
                    <wps:bodyPr wrap="square" lIns="0" tIns="0" rIns="0" bIns="0" upright="1">
                      <a:noAutofit/>
                    </wps:bodyPr>
                  </wps:wsp>
                </a:graphicData>
              </a:graphic>
            </wp:anchor>
          </w:drawing>
        </mc:Choice>
        <mc:Fallback>
          <w:pict>
            <v:shape id="_x0000_s1026" o:spid="_x0000_s1026" o:spt="202" type="#_x0000_t202" style="position:absolute;left:0pt;margin-top:3.95pt;height:18.45pt;width:13pt;mso-position-horizontal:center;mso-position-horizontal-relative:margin;z-index:251660288;mso-width-relative:page;mso-height-relative:page;" filled="f" stroked="f" coordsize="21600,21600" o:gfxdata="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OPDdQA&#10;AAAEAQAADwAAAAAAAAABACAAAAAiAAAAZHJzL2Rvd25yZXYueG1sUEsBAhQAFAAAAAgAh07iQM6a&#10;84XqAQAAyQMAAA4AAAAAAAAAAQAgAAAAIwEAAGRycy9lMm9Eb2MueG1sUEsFBgAAAAAGAAYAWQEA&#10;AH8FAAAAAA==&#10;">
              <v:fill on="f" focussize="0,0"/>
              <v:stroke on="f" weight="1.25pt" joinstyle="round"/>
              <v:imagedata o:title=""/>
              <o:lock v:ext="edit" aspectratio="f"/>
              <v:textbox inset="0mm,0mm,0mm,0mm">
                <w:txbxContent>
                  <w:p w14:paraId="473F1794">
                    <w:pPr>
                      <w:pStyle w:val="245"/>
                      <w:tabs>
                        <w:tab w:val="clear" w:pos="4153"/>
                        <w:tab w:val="clear" w:pos="8306"/>
                      </w:tabs>
                    </w:pPr>
                    <w:r>
                      <w:fldChar w:fldCharType="begin"/>
                    </w:r>
                    <w:r>
                      <w:instrText xml:space="preserve"> PAGE  \* MERGEFORMAT </w:instrText>
                    </w:r>
                    <w:r>
                      <w:fldChar w:fldCharType="separate"/>
                    </w:r>
                    <w:r>
                      <w:t>28</w:t>
                    </w:r>
                    <w:r>
                      <w:fldChar w:fldCharType="end"/>
                    </w:r>
                  </w:p>
                  <w:p w14:paraId="154E59B7"/>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F32F0">
    <w:pPr>
      <w:pStyle w:val="2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a:effectLst/>
                    </wps:spPr>
                    <wps:txbx>
                      <w:txbxContent>
                        <w:p w14:paraId="01D2D8DE">
                          <w:pPr>
                            <w:pStyle w:val="245"/>
                            <w:tabs>
                              <w:tab w:val="clear" w:pos="4153"/>
                              <w:tab w:val="clear" w:pos="8306"/>
                            </w:tabs>
                          </w:pPr>
                          <w:r>
                            <w:fldChar w:fldCharType="begin"/>
                          </w:r>
                          <w:r>
                            <w:instrText xml:space="preserve"> PAGE  \* MERGEFORMAT </w:instrText>
                          </w:r>
                          <w:r>
                            <w:fldChar w:fldCharType="separate"/>
                          </w:r>
                          <w:r>
                            <w:t>1</w:t>
                          </w:r>
                          <w:r>
                            <w:fldChar w:fldCharType="end"/>
                          </w:r>
                        </w:p>
                        <w:p w14:paraId="12F5D19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GmCS9MAAAAFAQAADwAA&#10;AAAAAAABACAAAAAiAAAAZHJzL2Rvd25yZXYueG1sUEsBAhQAFAAAAAgAh07iQL5IsD7iAQAAvwMA&#10;AA4AAAAAAAAAAQAgAAAAIgEAAGRycy9lMm9Eb2MueG1sUEsFBgAAAAAGAAYAWQEAAHYFAAAAAA==&#10;">
              <v:fill on="f" focussize="0,0"/>
              <v:stroke on="f" weight="1.25pt"/>
              <v:imagedata o:title=""/>
              <o:lock v:ext="edit" aspectratio="f"/>
              <v:textbox inset="0mm,0mm,0mm,0mm" style="mso-fit-shape-to-text:t;">
                <w:txbxContent>
                  <w:p w14:paraId="01D2D8DE">
                    <w:pPr>
                      <w:pStyle w:val="245"/>
                      <w:tabs>
                        <w:tab w:val="clear" w:pos="4153"/>
                        <w:tab w:val="clear" w:pos="8306"/>
                      </w:tabs>
                    </w:pPr>
                    <w:r>
                      <w:fldChar w:fldCharType="begin"/>
                    </w:r>
                    <w:r>
                      <w:instrText xml:space="preserve"> PAGE  \* MERGEFORMAT </w:instrText>
                    </w:r>
                    <w:r>
                      <w:fldChar w:fldCharType="separate"/>
                    </w:r>
                    <w:r>
                      <w:t>1</w:t>
                    </w:r>
                    <w:r>
                      <w:fldChar w:fldCharType="end"/>
                    </w:r>
                  </w:p>
                  <w:p w14:paraId="12F5D195"/>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D2F5">
    <w:pPr>
      <w:pStyle w:val="24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7960" cy="28448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7813" cy="284772"/>
                      </a:xfrm>
                      <a:prstGeom prst="rect">
                        <a:avLst/>
                      </a:prstGeom>
                      <a:noFill/>
                      <a:ln w="15875">
                        <a:noFill/>
                      </a:ln>
                      <a:effectLst/>
                    </wps:spPr>
                    <wps:txbx>
                      <w:txbxContent>
                        <w:p w14:paraId="4723E9B6">
                          <w:pPr>
                            <w:pStyle w:val="245"/>
                            <w:tabs>
                              <w:tab w:val="clear" w:pos="4153"/>
                              <w:tab w:val="clear" w:pos="8306"/>
                            </w:tabs>
                          </w:pPr>
                          <w:r>
                            <w:fldChar w:fldCharType="begin"/>
                          </w:r>
                          <w:r>
                            <w:instrText xml:space="preserve"> PAGE  \* MERGEFORMAT </w:instrText>
                          </w:r>
                          <w:r>
                            <w:fldChar w:fldCharType="separate"/>
                          </w:r>
                          <w:r>
                            <w:t>50</w:t>
                          </w:r>
                          <w:r>
                            <w:fldChar w:fldCharType="end"/>
                          </w:r>
                        </w:p>
                        <w:p w14:paraId="766831AE"/>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2.4pt;width:14.8pt;mso-position-horizontal:center;mso-position-horizontal-relative:margin;z-index:251662336;mso-width-relative:page;mso-height-relative:page;" filled="f" stroked="f" coordsize="21600,21600" o:gfxdata="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CYseY61AAAAAMB&#10;AAAPAAAAAAAAAAEAIAAAACIAAABkcnMvZG93bnJldi54bWxQSwECFAAUAAAACACHTuJA8qQE7+YB&#10;AAC/AwAADgAAAAAAAAABACAAAAAjAQAAZHJzL2Uyb0RvYy54bWxQSwUGAAAAAAYABgBZAQAAewUA&#10;AAAA&#10;">
              <v:fill on="f" focussize="0,0"/>
              <v:stroke on="f" weight="1.25pt"/>
              <v:imagedata o:title=""/>
              <o:lock v:ext="edit" aspectratio="f"/>
              <v:textbox inset="0mm,0mm,0mm,0mm">
                <w:txbxContent>
                  <w:p w14:paraId="4723E9B6">
                    <w:pPr>
                      <w:pStyle w:val="245"/>
                      <w:tabs>
                        <w:tab w:val="clear" w:pos="4153"/>
                        <w:tab w:val="clear" w:pos="8306"/>
                      </w:tabs>
                    </w:pPr>
                    <w:r>
                      <w:fldChar w:fldCharType="begin"/>
                    </w:r>
                    <w:r>
                      <w:instrText xml:space="preserve"> PAGE  \* MERGEFORMAT </w:instrText>
                    </w:r>
                    <w:r>
                      <w:fldChar w:fldCharType="separate"/>
                    </w:r>
                    <w:r>
                      <w:t>50</w:t>
                    </w:r>
                    <w:r>
                      <w:fldChar w:fldCharType="end"/>
                    </w:r>
                  </w:p>
                  <w:p w14:paraId="766831AE"/>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D9D40">
    <w:pPr>
      <w:pStyle w:val="245"/>
      <w:jc w:val="center"/>
    </w:pPr>
    <w:r>
      <mc:AlternateContent>
        <mc:Choice Requires="wps">
          <w:drawing>
            <wp:anchor distT="0" distB="0" distL="114300" distR="114300" simplePos="0" relativeHeight="251663360" behindDoc="0" locked="0" layoutInCell="1" allowOverlap="1">
              <wp:simplePos x="0" y="0"/>
              <wp:positionH relativeFrom="margin">
                <wp:posOffset>3037205</wp:posOffset>
              </wp:positionH>
              <wp:positionV relativeFrom="paragraph">
                <wp:posOffset>-95250</wp:posOffset>
              </wp:positionV>
              <wp:extent cx="225425" cy="198755"/>
              <wp:effectExtent l="0" t="0" r="0" b="0"/>
              <wp:wrapNone/>
              <wp:docPr id="4" name="文本框 4"/>
              <wp:cNvGraphicFramePr/>
              <a:graphic xmlns:a="http://schemas.openxmlformats.org/drawingml/2006/main">
                <a:graphicData uri="http://schemas.microsoft.com/office/word/2010/wordprocessingShape">
                  <wps:wsp>
                    <wps:cNvSpPr txBox="1"/>
                    <wps:spPr bwMode="auto">
                      <a:xfrm flipH="1">
                        <a:off x="0" y="0"/>
                        <a:ext cx="225425" cy="198755"/>
                      </a:xfrm>
                      <a:prstGeom prst="rect">
                        <a:avLst/>
                      </a:prstGeom>
                      <a:noFill/>
                      <a:ln w="15875">
                        <a:noFill/>
                      </a:ln>
                      <a:effectLst/>
                    </wps:spPr>
                    <wps:txbx>
                      <w:txbxContent>
                        <w:p w14:paraId="7D199223">
                          <w:pPr>
                            <w:pStyle w:val="245"/>
                            <w:tabs>
                              <w:tab w:val="clear" w:pos="4153"/>
                              <w:tab w:val="clear" w:pos="8306"/>
                            </w:tabs>
                            <w:jc w:val="center"/>
                          </w:pPr>
                          <w:r>
                            <w:fldChar w:fldCharType="begin"/>
                          </w:r>
                          <w:r>
                            <w:instrText xml:space="preserve"> PAGE  \* MERGEFORMAT </w:instrText>
                          </w:r>
                          <w:r>
                            <w:fldChar w:fldCharType="separate"/>
                          </w:r>
                          <w:r>
                            <w:t>64</w:t>
                          </w:r>
                          <w:r>
                            <w:fldChar w:fldCharType="end"/>
                          </w:r>
                        </w:p>
                        <w:p w14:paraId="4CAC4C9C"/>
                      </w:txbxContent>
                    </wps:txbx>
                    <wps:bodyPr wrap="square" lIns="0" tIns="0" rIns="0" bIns="0" upright="1">
                      <a:noAutofit/>
                    </wps:bodyPr>
                  </wps:wsp>
                </a:graphicData>
              </a:graphic>
            </wp:anchor>
          </w:drawing>
        </mc:Choice>
        <mc:Fallback>
          <w:pict>
            <v:shape id="_x0000_s1026" o:spid="_x0000_s1026" o:spt="202" type="#_x0000_t202" style="position:absolute;left:0pt;flip:x;margin-left:239.15pt;margin-top:-7.5pt;height:15.65pt;width:17.75pt;mso-position-horizontal-relative:margin;z-index:251663360;mso-width-relative:page;mso-height-relative:page;" filled="f" stroked="f" coordsize="21600,21600" o:gfxdata="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rHPoPtYAAAAKAQAADwAAAAAAAAABACAAAAAiAAAAZHJzL2Rvd25yZXYueG1sUEsBAhQAFAAAAAgA&#10;h07iQNG5FZ7uAQAAyQMAAA4AAAAAAAAAAQAgAAAAJQEAAGRycy9lMm9Eb2MueG1sUEsFBgAAAAAG&#10;AAYAWQEAAIUFAAAAAA==&#10;">
              <v:fill on="f" focussize="0,0"/>
              <v:stroke on="f" weight="1.25pt"/>
              <v:imagedata o:title=""/>
              <o:lock v:ext="edit" aspectratio="f"/>
              <v:textbox inset="0mm,0mm,0mm,0mm">
                <w:txbxContent>
                  <w:p w14:paraId="7D199223">
                    <w:pPr>
                      <w:pStyle w:val="245"/>
                      <w:tabs>
                        <w:tab w:val="clear" w:pos="4153"/>
                        <w:tab w:val="clear" w:pos="8306"/>
                      </w:tabs>
                      <w:jc w:val="center"/>
                    </w:pPr>
                    <w:r>
                      <w:fldChar w:fldCharType="begin"/>
                    </w:r>
                    <w:r>
                      <w:instrText xml:space="preserve"> PAGE  \* MERGEFORMAT </w:instrText>
                    </w:r>
                    <w:r>
                      <w:fldChar w:fldCharType="separate"/>
                    </w:r>
                    <w:r>
                      <w:t>64</w:t>
                    </w:r>
                    <w:r>
                      <w:fldChar w:fldCharType="end"/>
                    </w:r>
                  </w:p>
                  <w:p w14:paraId="4CAC4C9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40950F">
    <w:pPr>
      <w:pStyle w:val="299"/>
      <w:pBdr>
        <w:bottom w:val="single" w:color="000000" w:sz="18" w:space="1"/>
      </w:pBdr>
      <w:jc w:val="left"/>
      <w:rPr>
        <w:rFonts w:hint="eastAsia" w:ascii="楷体" w:hAnsi="楷体" w:eastAsia="楷体" w:cs="楷体"/>
        <w:bCs/>
        <w:sz w:val="21"/>
        <w:szCs w:val="21"/>
        <w:lang w:val="en-US" w:eastAsia="zh-CN"/>
      </w:rPr>
    </w:pPr>
    <w:r>
      <w:rPr>
        <w:rFonts w:hint="eastAsia" w:ascii="楷体" w:hAnsi="楷体" w:eastAsia="楷体" w:cs="楷体"/>
        <w:bCs/>
        <w:sz w:val="21"/>
        <w:szCs w:val="21"/>
        <w:lang w:eastAsia="zh-CN"/>
      </w:rPr>
      <w:t>电子信息与人工智能融合创新专业集群实训室建设项目</w:t>
    </w:r>
    <w:r>
      <w:rPr>
        <w:rFonts w:hint="eastAsia" w:ascii="楷体" w:hAnsi="楷体" w:eastAsia="楷体" w:cs="楷体"/>
        <w:bCs/>
        <w:sz w:val="21"/>
        <w:szCs w:val="21"/>
      </w:rPr>
      <w:t xml:space="preserve">采购文件       </w:t>
    </w:r>
    <w:r>
      <w:rPr>
        <w:rFonts w:hint="eastAsia" w:ascii="楷体" w:hAnsi="楷体" w:eastAsia="楷体" w:cs="楷体"/>
        <w:bCs/>
        <w:sz w:val="21"/>
        <w:szCs w:val="21"/>
        <w:lang w:val="en-US" w:eastAsia="zh-CN"/>
      </w:rPr>
      <w:t xml:space="preserve">            </w:t>
    </w:r>
  </w:p>
  <w:p w14:paraId="1BDD65C8">
    <w:pPr>
      <w:pStyle w:val="299"/>
      <w:pBdr>
        <w:bottom w:val="single" w:color="000000" w:sz="18" w:space="1"/>
      </w:pBdr>
      <w:jc w:val="left"/>
      <w:rPr>
        <w:rFonts w:hint="eastAsia" w:eastAsia="楷体"/>
        <w:lang w:eastAsia="zh-CN"/>
      </w:rPr>
    </w:pPr>
    <w:r>
      <w:rPr>
        <w:rFonts w:hint="eastAsia" w:ascii="楷体" w:hAnsi="楷体" w:eastAsia="楷体" w:cs="楷体"/>
        <w:bCs/>
        <w:sz w:val="21"/>
        <w:szCs w:val="21"/>
        <w:lang w:eastAsia="zh-CN"/>
      </w:rPr>
      <w:t>WT-320206-135013-2026-0001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1D447">
    <w:pPr>
      <w:pStyle w:val="299"/>
      <w:pBdr>
        <w:bottom w:val="single" w:color="000000" w:sz="18" w:space="1"/>
      </w:pBdr>
      <w:jc w:val="left"/>
      <w:rPr>
        <w:rFonts w:hint="eastAsia" w:ascii="楷体" w:hAnsi="楷体" w:eastAsia="楷体" w:cs="楷体"/>
        <w:sz w:val="21"/>
        <w:szCs w:val="21"/>
        <w:lang w:val="en-US" w:eastAsia="zh-CN"/>
      </w:rPr>
    </w:pPr>
    <w:r>
      <w:rPr>
        <w:rFonts w:hint="eastAsia" w:ascii="楷体" w:hAnsi="楷体" w:eastAsia="楷体" w:cs="楷体"/>
        <w:bCs/>
        <w:sz w:val="21"/>
        <w:szCs w:val="21"/>
        <w:lang w:eastAsia="zh-CN"/>
      </w:rPr>
      <w:t>电子信息与人工智能融合创新专业集群实训室建设项目</w:t>
    </w:r>
    <w:r>
      <w:rPr>
        <w:rFonts w:hint="eastAsia" w:ascii="楷体" w:hAnsi="楷体" w:eastAsia="楷体" w:cs="楷体"/>
        <w:bCs/>
        <w:sz w:val="21"/>
        <w:szCs w:val="21"/>
      </w:rPr>
      <w:t xml:space="preserve">      WT-320206-135013-2026-0001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5E8A0">
    <w:pPr>
      <w:pStyle w:val="299"/>
      <w:pBdr>
        <w:bottom w:val="single" w:color="000000" w:sz="18" w:space="1"/>
      </w:pBdr>
      <w:jc w:val="left"/>
      <w:rPr>
        <w:rFonts w:hint="eastAsia" w:ascii="楷体" w:hAnsi="楷体" w:eastAsia="楷体" w:cs="楷体"/>
        <w:bCs/>
        <w:sz w:val="21"/>
        <w:szCs w:val="21"/>
      </w:rPr>
    </w:pPr>
    <w:r>
      <w:rPr>
        <w:rFonts w:hint="eastAsia" w:ascii="楷体" w:hAnsi="楷体" w:eastAsia="楷体" w:cs="楷体"/>
        <w:bCs/>
        <w:sz w:val="21"/>
        <w:szCs w:val="21"/>
        <w:lang w:eastAsia="zh-CN"/>
      </w:rPr>
      <w:t>电子信息与人工智能融合创新专业集群实训室建设项目</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rPr>
      <w:t xml:space="preserve"> </w:t>
    </w:r>
  </w:p>
  <w:p w14:paraId="150DDEEA">
    <w:pPr>
      <w:pStyle w:val="299"/>
      <w:pBdr>
        <w:bottom w:val="single" w:color="000000" w:sz="18" w:space="1"/>
      </w:pBdr>
      <w:jc w:val="left"/>
      <w:rPr>
        <w:rFonts w:hint="eastAsia" w:ascii="楷体" w:hAnsi="楷体" w:eastAsia="楷体" w:cs="楷体"/>
        <w:szCs w:val="21"/>
        <w:lang w:eastAsia="zh-CN"/>
      </w:rPr>
    </w:pPr>
    <w:r>
      <w:rPr>
        <w:rFonts w:hint="eastAsia" w:ascii="楷体" w:hAnsi="楷体" w:eastAsia="楷体" w:cs="楷体"/>
        <w:bCs/>
        <w:sz w:val="21"/>
        <w:szCs w:val="21"/>
        <w:lang w:eastAsia="zh-CN"/>
      </w:rPr>
      <w:t>WT-320206-135013-2026-0001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upperRoman"/>
      <w:pStyle w:val="596"/>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
    <w:nsid w:val="9C8AC8EF"/>
    <w:multiLevelType w:val="multilevel"/>
    <w:tmpl w:val="9C8AC8E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5E306ED"/>
    <w:multiLevelType w:val="multilevel"/>
    <w:tmpl w:val="B5E306ED"/>
    <w:lvl w:ilvl="0" w:tentative="0">
      <w:start w:val="1"/>
      <w:numFmt w:val="decimal"/>
      <w:pStyle w:val="49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pStyle w:val="46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4">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bullet"/>
      <w:pStyle w:val="28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4B5D9F5"/>
    <w:multiLevelType w:val="multilevel"/>
    <w:tmpl w:val="F4B5D9F5"/>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53208E"/>
    <w:multiLevelType w:val="multilevel"/>
    <w:tmpl w:val="0053208E"/>
    <w:lvl w:ilvl="0" w:tentative="0">
      <w:start w:val="1"/>
      <w:numFmt w:val="decimal"/>
      <w:pStyle w:val="274"/>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0248C179"/>
    <w:multiLevelType w:val="multilevel"/>
    <w:tmpl w:val="0248C179"/>
    <w:lvl w:ilvl="0" w:tentative="0">
      <w:start w:val="1"/>
      <w:numFmt w:val="decimal"/>
      <w:pStyle w:val="57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3D62ECE"/>
    <w:multiLevelType w:val="multilevel"/>
    <w:tmpl w:val="03D62ECE"/>
    <w:lvl w:ilvl="0" w:tentative="0">
      <w:start w:val="1"/>
      <w:numFmt w:val="decimal"/>
      <w:pStyle w:val="49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470EC97"/>
    <w:multiLevelType w:val="multilevel"/>
    <w:tmpl w:val="2470EC97"/>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decimal"/>
      <w:pStyle w:val="531"/>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4">
    <w:nsid w:val="2A8F537B"/>
    <w:multiLevelType w:val="multilevel"/>
    <w:tmpl w:val="2A8F537B"/>
    <w:lvl w:ilvl="0" w:tentative="0">
      <w:start w:val="1"/>
      <w:numFmt w:val="decimal"/>
      <w:pStyle w:val="623"/>
      <w:suff w:val="nothing"/>
      <w:lvlText w:val="%1　"/>
      <w:lvlJc w:val="left"/>
      <w:pPr>
        <w:ind w:left="993" w:firstLine="0"/>
      </w:pPr>
      <w:rPr>
        <w:rFonts w:hint="eastAsia" w:ascii="黑体" w:hAnsi="Times New Roman" w:eastAsia="黑体"/>
        <w:b w:val="0"/>
        <w:i w:val="0"/>
        <w:sz w:val="21"/>
        <w:szCs w:val="21"/>
      </w:rPr>
    </w:lvl>
    <w:lvl w:ilvl="1" w:tentative="0">
      <w:start w:val="1"/>
      <w:numFmt w:val="decimal"/>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tentative="0">
      <w:start w:val="1"/>
      <w:numFmt w:val="decimal"/>
      <w:suff w:val="nothing"/>
      <w:lvlText w:val="%1.%2.%3　"/>
      <w:lvlJc w:val="left"/>
      <w:pPr>
        <w:ind w:left="1843"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5">
    <w:nsid w:val="4C1BAE26"/>
    <w:multiLevelType w:val="multilevel"/>
    <w:tmpl w:val="4C1BAE26"/>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4D4DC07F"/>
    <w:multiLevelType w:val="multilevel"/>
    <w:tmpl w:val="4D4DC07F"/>
    <w:lvl w:ilvl="0" w:tentative="0">
      <w:start w:val="18"/>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9ADCABA"/>
    <w:multiLevelType w:val="multilevel"/>
    <w:tmpl w:val="59ADCABA"/>
    <w:lvl w:ilvl="0" w:tentative="0">
      <w:start w:val="1"/>
      <w:numFmt w:val="decimal"/>
      <w:pStyle w:val="460"/>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pStyle w:val="633"/>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8">
    <w:nsid w:val="72183CF9"/>
    <w:multiLevelType w:val="multilevel"/>
    <w:tmpl w:val="72183CF9"/>
    <w:lvl w:ilvl="0" w:tentative="0">
      <w:start w:val="1"/>
      <w:numFmt w:val="bullet"/>
      <w:pStyle w:val="56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7"/>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6"/>
  </w:num>
  <w:num w:numId="14">
    <w:abstractNumId w:val="8"/>
  </w:num>
  <w:num w:numId="15">
    <w:abstractNumId w:val="12"/>
  </w:num>
  <w:num w:numId="16">
    <w:abstractNumId w:val="7"/>
  </w:num>
  <w:num w:numId="17">
    <w:abstractNumId w:val="6"/>
  </w:num>
  <w:num w:numId="18">
    <w:abstractNumId w:val="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D0F84"/>
    <w:rsid w:val="01754C61"/>
    <w:rsid w:val="02275984"/>
    <w:rsid w:val="082C1D04"/>
    <w:rsid w:val="0B4A5DF3"/>
    <w:rsid w:val="0E694E28"/>
    <w:rsid w:val="13611871"/>
    <w:rsid w:val="14DF6E2F"/>
    <w:rsid w:val="18512847"/>
    <w:rsid w:val="186B19CC"/>
    <w:rsid w:val="20491D4B"/>
    <w:rsid w:val="21F90745"/>
    <w:rsid w:val="22283F0E"/>
    <w:rsid w:val="25F84214"/>
    <w:rsid w:val="26F61189"/>
    <w:rsid w:val="36F25922"/>
    <w:rsid w:val="3C213576"/>
    <w:rsid w:val="3C945D4B"/>
    <w:rsid w:val="404959FE"/>
    <w:rsid w:val="4099161C"/>
    <w:rsid w:val="42471BE9"/>
    <w:rsid w:val="44CE325A"/>
    <w:rsid w:val="4C7818F7"/>
    <w:rsid w:val="51A114AB"/>
    <w:rsid w:val="52AA03D3"/>
    <w:rsid w:val="5E00610F"/>
    <w:rsid w:val="622B43D0"/>
    <w:rsid w:val="62322001"/>
    <w:rsid w:val="62632352"/>
    <w:rsid w:val="688031D2"/>
    <w:rsid w:val="69EA4264"/>
    <w:rsid w:val="6A073916"/>
    <w:rsid w:val="6ACF5DF3"/>
    <w:rsid w:val="70402EE9"/>
    <w:rsid w:val="718105C7"/>
    <w:rsid w:val="73A31969"/>
    <w:rsid w:val="753663F5"/>
    <w:rsid w:val="76792E0A"/>
    <w:rsid w:val="7C94044F"/>
    <w:rsid w:val="7D65390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3"/>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9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7"/>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ind w:firstLine="420"/>
    </w:pPr>
    <w:rPr>
      <w:szCs w:val="22"/>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630"/>
    <w:qFormat/>
    <w:uiPriority w:val="0"/>
    <w:pPr>
      <w:spacing w:line="360" w:lineRule="auto"/>
      <w:jc w:val="left"/>
    </w:pPr>
    <w:rPr>
      <w:rFonts w:ascii="Calibri" w:hAnsi="Calibri" w:eastAsia="微软雅黑"/>
      <w:lang w:val="zh-CN"/>
    </w:rPr>
  </w:style>
  <w:style w:type="paragraph" w:styleId="15">
    <w:name w:val="Body Text"/>
    <w:basedOn w:val="1"/>
    <w:semiHidden/>
    <w:qFormat/>
    <w:uiPriority w:val="0"/>
    <w:rPr>
      <w:rFonts w:ascii="宋体" w:hAnsi="宋体" w:cs="宋体"/>
      <w:sz w:val="24"/>
      <w:lang w:eastAsia="en-US"/>
    </w:rPr>
  </w:style>
  <w:style w:type="paragraph" w:styleId="16">
    <w:name w:val="Body Text Indent"/>
    <w:basedOn w:val="1"/>
    <w:next w:val="17"/>
    <w:qFormat/>
    <w:uiPriority w:val="0"/>
    <w:pPr>
      <w:spacing w:after="120"/>
      <w:ind w:left="420"/>
    </w:pPr>
  </w:style>
  <w:style w:type="paragraph" w:styleId="17">
    <w:name w:val="envelope return"/>
    <w:basedOn w:val="1"/>
    <w:qFormat/>
    <w:uiPriority w:val="99"/>
    <w:rPr>
      <w:rFonts w:ascii="Arial" w:hAnsi="Arial"/>
    </w:rPr>
  </w:style>
  <w:style w:type="paragraph" w:styleId="18">
    <w:name w:val="index 4"/>
    <w:basedOn w:val="1"/>
    <w:next w:val="1"/>
    <w:qFormat/>
    <w:uiPriority w:val="0"/>
    <w:pPr>
      <w:ind w:left="1260"/>
    </w:pPr>
    <w:rPr>
      <w:rFonts w:eastAsia="楷体_GB2312"/>
      <w:sz w:val="26"/>
      <w:szCs w:val="26"/>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33"/>
    <w:semiHidden/>
    <w:unhideWhenUsed/>
    <w:qFormat/>
    <w:uiPriority w:val="99"/>
    <w:rPr>
      <w:sz w:val="20"/>
    </w:rPr>
  </w:style>
  <w:style w:type="paragraph" w:styleId="24">
    <w:name w:val="Balloon Text"/>
    <w:basedOn w:val="1"/>
    <w:link w:val="632"/>
    <w:semiHidden/>
    <w:unhideWhenUsed/>
    <w:qFormat/>
    <w:uiPriority w:val="99"/>
    <w:rPr>
      <w:sz w:val="18"/>
      <w:szCs w:val="18"/>
    </w:rPr>
  </w:style>
  <w:style w:type="paragraph" w:styleId="25">
    <w:name w:val="footer"/>
    <w:basedOn w:val="1"/>
    <w:next w:val="26"/>
    <w:link w:val="106"/>
    <w:unhideWhenUsed/>
    <w:qFormat/>
    <w:uiPriority w:val="99"/>
    <w:pPr>
      <w:tabs>
        <w:tab w:val="center" w:pos="7143"/>
        <w:tab w:val="right" w:pos="14287"/>
      </w:tabs>
    </w:pPr>
  </w:style>
  <w:style w:type="paragraph" w:styleId="26">
    <w:name w:val="Intense Quote"/>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styleId="27">
    <w:name w:val="header"/>
    <w:basedOn w:val="1"/>
    <w:link w:val="104"/>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100"/>
    <w:qFormat/>
    <w:uiPriority w:val="11"/>
    <w:pPr>
      <w:spacing w:before="200" w:after="200"/>
    </w:pPr>
    <w:rPr>
      <w:sz w:val="24"/>
    </w:rPr>
  </w:style>
  <w:style w:type="paragraph" w:styleId="31">
    <w:name w:val="footnote text"/>
    <w:basedOn w:val="1"/>
    <w:link w:val="232"/>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semiHidden/>
    <w:unhideWhenUsed/>
    <w:qFormat/>
    <w:uiPriority w:val="99"/>
    <w:pPr>
      <w:spacing w:beforeAutospacing="1" w:afterAutospacing="1"/>
      <w:jc w:val="left"/>
    </w:pPr>
    <w:rPr>
      <w:sz w:val="24"/>
    </w:rPr>
  </w:style>
  <w:style w:type="paragraph" w:styleId="37">
    <w:name w:val="Title"/>
    <w:basedOn w:val="1"/>
    <w:next w:val="1"/>
    <w:link w:val="99"/>
    <w:qFormat/>
    <w:uiPriority w:val="10"/>
    <w:pPr>
      <w:spacing w:before="300" w:after="200"/>
      <w:contextualSpacing/>
    </w:pPr>
    <w:rPr>
      <w:sz w:val="48"/>
      <w:szCs w:val="48"/>
    </w:rPr>
  </w:style>
  <w:style w:type="paragraph" w:styleId="38">
    <w:name w:val="annotation subject"/>
    <w:basedOn w:val="14"/>
    <w:next w:val="14"/>
    <w:link w:val="631"/>
    <w:semiHidden/>
    <w:unhideWhenUsed/>
    <w:qFormat/>
    <w:uiPriority w:val="99"/>
    <w:pPr>
      <w:spacing w:line="240" w:lineRule="auto"/>
    </w:pPr>
    <w:rPr>
      <w:rFonts w:ascii="Times New Roman" w:hAnsi="Times New Roman" w:eastAsia="宋体"/>
      <w:b/>
      <w:bCs/>
      <w:lang w:val="en-US"/>
    </w:rPr>
  </w:style>
  <w:style w:type="paragraph" w:styleId="39">
    <w:name w:val="Body Text First Indent"/>
    <w:basedOn w:val="15"/>
    <w:qFormat/>
    <w:uiPriority w:val="0"/>
    <w:pPr>
      <w:spacing w:after="120"/>
      <w:ind w:firstLine="420"/>
    </w:pPr>
    <w:rPr>
      <w:rFonts w:ascii="Times New Roman"/>
      <w:sz w:val="21"/>
    </w:rPr>
  </w:style>
  <w:style w:type="paragraph" w:styleId="40">
    <w:name w:val="Body Text First Indent 2"/>
    <w:basedOn w:val="16"/>
    <w:next w:val="1"/>
    <w:qFormat/>
    <w:uiPriority w:val="0"/>
    <w:pPr>
      <w:ind w:firstLine="420"/>
    </w:p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Strong"/>
    <w:basedOn w:val="43"/>
    <w:qFormat/>
    <w:uiPriority w:val="22"/>
    <w:rPr>
      <w:b/>
    </w:rPr>
  </w:style>
  <w:style w:type="character" w:styleId="45">
    <w:name w:val="endnote reference"/>
    <w:semiHidden/>
    <w:unhideWhenUsed/>
    <w:qFormat/>
    <w:uiPriority w:val="99"/>
    <w:rPr>
      <w:vertAlign w:val="superscript"/>
    </w:rPr>
  </w:style>
  <w:style w:type="character" w:styleId="46">
    <w:name w:val="Emphasis"/>
    <w:basedOn w:val="43"/>
    <w:qFormat/>
    <w:uiPriority w:val="20"/>
    <w:rPr>
      <w:i/>
    </w:rPr>
  </w:style>
  <w:style w:type="character" w:styleId="47">
    <w:name w:val="Hyperlink"/>
    <w:unhideWhenUsed/>
    <w:qFormat/>
    <w:uiPriority w:val="99"/>
    <w:rPr>
      <w:color w:val="0000FF" w:themeColor="hyperlink"/>
      <w:u w:val="single"/>
      <w14:textFill>
        <w14:solidFill>
          <w14:schemeClr w14:val="hlink"/>
        </w14:solidFill>
      </w14:textFill>
    </w:rPr>
  </w:style>
  <w:style w:type="character" w:styleId="48">
    <w:name w:val="annotation reference"/>
    <w:basedOn w:val="43"/>
    <w:semiHidden/>
    <w:unhideWhenUsed/>
    <w:qFormat/>
    <w:uiPriority w:val="99"/>
    <w:rPr>
      <w:sz w:val="21"/>
      <w:szCs w:val="21"/>
    </w:rPr>
  </w:style>
  <w:style w:type="character" w:styleId="49">
    <w:name w:val="footnote reference"/>
    <w:unhideWhenUsed/>
    <w:qFormat/>
    <w:uiPriority w:val="99"/>
    <w:rPr>
      <w:vertAlign w:val="superscript"/>
    </w:rPr>
  </w:style>
  <w:style w:type="character" w:customStyle="1" w:styleId="50">
    <w:name w:val="标题 1 Char"/>
    <w:link w:val="51"/>
    <w:qFormat/>
    <w:uiPriority w:val="0"/>
    <w:rPr>
      <w:rFonts w:ascii="黑体" w:hAnsi="黑体" w:eastAsia="黑体"/>
      <w:b/>
      <w:bCs/>
      <w:sz w:val="72"/>
      <w:szCs w:val="72"/>
      <w:lang w:eastAsia="en-US"/>
    </w:rPr>
  </w:style>
  <w:style w:type="paragraph" w:customStyle="1" w:styleId="51">
    <w:name w:val="标题 11"/>
    <w:basedOn w:val="1"/>
    <w:link w:val="50"/>
    <w:qFormat/>
    <w:uiPriority w:val="0"/>
    <w:pPr>
      <w:ind w:left="233"/>
      <w:jc w:val="left"/>
      <w:outlineLvl w:val="0"/>
    </w:pPr>
    <w:rPr>
      <w:rFonts w:ascii="黑体" w:hAnsi="黑体" w:eastAsia="黑体"/>
      <w:b/>
      <w:bCs/>
      <w:sz w:val="72"/>
      <w:szCs w:val="72"/>
      <w:lang w:eastAsia="en-US"/>
    </w:rPr>
  </w:style>
  <w:style w:type="table" w:customStyle="1" w:styleId="52">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3">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4">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5">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8">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9">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2">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3">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4">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5">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6">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7">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9">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0">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71">
    <w:name w:val="TOC Heading"/>
    <w:unhideWhenUsed/>
    <w:qFormat/>
    <w:uiPriority w:val="39"/>
    <w:rPr>
      <w:rFonts w:hint="default" w:ascii="Times New Roman" w:hAnsi="Times New Roman" w:eastAsia="宋体" w:cs="Times New Roman"/>
    </w:rPr>
  </w:style>
  <w:style w:type="character" w:customStyle="1" w:styleId="72">
    <w:name w:val="Heading 2 Char"/>
    <w:basedOn w:val="43"/>
    <w:qFormat/>
    <w:uiPriority w:val="9"/>
    <w:rPr>
      <w:rFonts w:ascii="Arial" w:hAnsi="Arial" w:eastAsia="Arial" w:cs="Arial"/>
      <w:sz w:val="34"/>
    </w:rPr>
  </w:style>
  <w:style w:type="character" w:customStyle="1" w:styleId="73">
    <w:name w:val="Heading 3 Char"/>
    <w:basedOn w:val="43"/>
    <w:qFormat/>
    <w:uiPriority w:val="9"/>
    <w:rPr>
      <w:rFonts w:ascii="Arial" w:hAnsi="Arial" w:eastAsia="Arial" w:cs="Arial"/>
      <w:sz w:val="30"/>
      <w:szCs w:val="30"/>
    </w:rPr>
  </w:style>
  <w:style w:type="character" w:customStyle="1" w:styleId="74">
    <w:name w:val="Heading 4 Char"/>
    <w:basedOn w:val="43"/>
    <w:qFormat/>
    <w:uiPriority w:val="9"/>
    <w:rPr>
      <w:rFonts w:ascii="Arial" w:hAnsi="Arial" w:eastAsia="Arial" w:cs="Arial"/>
      <w:b/>
      <w:bCs/>
      <w:sz w:val="26"/>
      <w:szCs w:val="26"/>
    </w:rPr>
  </w:style>
  <w:style w:type="character" w:customStyle="1" w:styleId="75">
    <w:name w:val="Heading 5 Char"/>
    <w:basedOn w:val="43"/>
    <w:qFormat/>
    <w:uiPriority w:val="9"/>
    <w:rPr>
      <w:rFonts w:ascii="Arial" w:hAnsi="Arial" w:eastAsia="Arial" w:cs="Arial"/>
      <w:b/>
      <w:bCs/>
      <w:sz w:val="24"/>
      <w:szCs w:val="24"/>
    </w:rPr>
  </w:style>
  <w:style w:type="character" w:customStyle="1" w:styleId="76">
    <w:name w:val="Heading 6 Char"/>
    <w:basedOn w:val="43"/>
    <w:qFormat/>
    <w:uiPriority w:val="9"/>
    <w:rPr>
      <w:rFonts w:ascii="Arial" w:hAnsi="Arial" w:eastAsia="Arial" w:cs="Arial"/>
      <w:b/>
      <w:bCs/>
      <w:sz w:val="22"/>
      <w:szCs w:val="22"/>
    </w:rPr>
  </w:style>
  <w:style w:type="character" w:customStyle="1" w:styleId="77">
    <w:name w:val="Heading 7 Char"/>
    <w:basedOn w:val="43"/>
    <w:qFormat/>
    <w:uiPriority w:val="9"/>
    <w:rPr>
      <w:rFonts w:ascii="Arial" w:hAnsi="Arial" w:eastAsia="Arial" w:cs="Arial"/>
      <w:b/>
      <w:bCs/>
      <w:i/>
      <w:iCs/>
      <w:sz w:val="22"/>
      <w:szCs w:val="22"/>
    </w:rPr>
  </w:style>
  <w:style w:type="character" w:customStyle="1" w:styleId="78">
    <w:name w:val="Heading 8 Char"/>
    <w:basedOn w:val="43"/>
    <w:qFormat/>
    <w:uiPriority w:val="9"/>
    <w:rPr>
      <w:rFonts w:ascii="Arial" w:hAnsi="Arial" w:eastAsia="Arial" w:cs="Arial"/>
      <w:i/>
      <w:iCs/>
      <w:sz w:val="22"/>
      <w:szCs w:val="22"/>
    </w:rPr>
  </w:style>
  <w:style w:type="character" w:customStyle="1" w:styleId="79">
    <w:name w:val="Heading 9 Char"/>
    <w:basedOn w:val="43"/>
    <w:qFormat/>
    <w:uiPriority w:val="9"/>
    <w:rPr>
      <w:rFonts w:ascii="Arial" w:hAnsi="Arial" w:eastAsia="Arial" w:cs="Arial"/>
      <w:i/>
      <w:iCs/>
      <w:sz w:val="21"/>
      <w:szCs w:val="21"/>
    </w:rPr>
  </w:style>
  <w:style w:type="character" w:customStyle="1" w:styleId="80">
    <w:name w:val="Title Char"/>
    <w:basedOn w:val="43"/>
    <w:qFormat/>
    <w:uiPriority w:val="10"/>
    <w:rPr>
      <w:sz w:val="48"/>
      <w:szCs w:val="48"/>
    </w:rPr>
  </w:style>
  <w:style w:type="character" w:customStyle="1" w:styleId="81">
    <w:name w:val="Subtitle Char"/>
    <w:basedOn w:val="43"/>
    <w:qFormat/>
    <w:uiPriority w:val="11"/>
    <w:rPr>
      <w:sz w:val="24"/>
      <w:szCs w:val="24"/>
    </w:rPr>
  </w:style>
  <w:style w:type="character" w:customStyle="1" w:styleId="82">
    <w:name w:val="Quote Char"/>
    <w:qFormat/>
    <w:uiPriority w:val="29"/>
    <w:rPr>
      <w:i/>
    </w:rPr>
  </w:style>
  <w:style w:type="character" w:customStyle="1" w:styleId="83">
    <w:name w:val="Intense Quote Char"/>
    <w:qFormat/>
    <w:uiPriority w:val="30"/>
    <w:rPr>
      <w:i/>
    </w:rPr>
  </w:style>
  <w:style w:type="character" w:customStyle="1" w:styleId="84">
    <w:name w:val="Header Char"/>
    <w:basedOn w:val="43"/>
    <w:qFormat/>
    <w:uiPriority w:val="99"/>
  </w:style>
  <w:style w:type="character" w:customStyle="1" w:styleId="85">
    <w:name w:val="Caption Char"/>
    <w:qFormat/>
    <w:uiPriority w:val="99"/>
  </w:style>
  <w:style w:type="character" w:customStyle="1" w:styleId="86">
    <w:name w:val="Footnote Text Char"/>
    <w:qFormat/>
    <w:uiPriority w:val="99"/>
    <w:rPr>
      <w:sz w:val="18"/>
    </w:rPr>
  </w:style>
  <w:style w:type="character" w:customStyle="1" w:styleId="87">
    <w:name w:val="Endnote Text Char"/>
    <w:qFormat/>
    <w:uiPriority w:val="99"/>
    <w:rPr>
      <w:sz w:val="20"/>
    </w:rPr>
  </w:style>
  <w:style w:type="paragraph" w:customStyle="1" w:styleId="88">
    <w:name w:val="TOC 标题1"/>
    <w:unhideWhenUsed/>
    <w:qFormat/>
    <w:uiPriority w:val="39"/>
    <w:rPr>
      <w:rFonts w:hint="default" w:ascii="Times New Roman" w:hAnsi="Times New Roman" w:eastAsia="宋体" w:cs="Times New Roman"/>
      <w:lang w:val="en-US" w:eastAsia="zh-CN" w:bidi="ar-SA"/>
    </w:rPr>
  </w:style>
  <w:style w:type="paragraph" w:customStyle="1" w:styleId="89">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90">
    <w:name w:val="标题 2 Char1"/>
    <w:link w:val="3"/>
    <w:qFormat/>
    <w:uiPriority w:val="9"/>
    <w:rPr>
      <w:rFonts w:ascii="Arial" w:hAnsi="Arial" w:eastAsia="Arial" w:cs="Arial"/>
      <w:sz w:val="34"/>
    </w:rPr>
  </w:style>
  <w:style w:type="character" w:customStyle="1" w:styleId="91">
    <w:name w:val="标题 3 Char1"/>
    <w:link w:val="4"/>
    <w:qFormat/>
    <w:uiPriority w:val="9"/>
    <w:rPr>
      <w:rFonts w:ascii="Arial" w:hAnsi="Arial" w:eastAsia="Arial" w:cs="Arial"/>
      <w:sz w:val="30"/>
      <w:szCs w:val="30"/>
    </w:rPr>
  </w:style>
  <w:style w:type="character" w:customStyle="1" w:styleId="92">
    <w:name w:val="标题 4 Char1"/>
    <w:link w:val="5"/>
    <w:qFormat/>
    <w:uiPriority w:val="9"/>
    <w:rPr>
      <w:rFonts w:ascii="Arial" w:hAnsi="Arial" w:eastAsia="Arial" w:cs="Arial"/>
      <w:b/>
      <w:bCs/>
      <w:sz w:val="26"/>
      <w:szCs w:val="26"/>
    </w:rPr>
  </w:style>
  <w:style w:type="character" w:customStyle="1" w:styleId="93">
    <w:name w:val="标题 5 Char1"/>
    <w:link w:val="6"/>
    <w:qFormat/>
    <w:uiPriority w:val="9"/>
    <w:rPr>
      <w:rFonts w:ascii="Arial" w:hAnsi="Arial" w:eastAsia="Arial" w:cs="Arial"/>
      <w:b/>
      <w:bCs/>
      <w:sz w:val="24"/>
      <w:szCs w:val="24"/>
    </w:rPr>
  </w:style>
  <w:style w:type="character" w:customStyle="1" w:styleId="94">
    <w:name w:val="标题 6 Char1"/>
    <w:link w:val="7"/>
    <w:qFormat/>
    <w:uiPriority w:val="9"/>
    <w:rPr>
      <w:rFonts w:ascii="Arial" w:hAnsi="Arial" w:eastAsia="Arial" w:cs="Arial"/>
      <w:b/>
      <w:bCs/>
      <w:sz w:val="22"/>
      <w:szCs w:val="22"/>
    </w:rPr>
  </w:style>
  <w:style w:type="character" w:customStyle="1" w:styleId="95">
    <w:name w:val="标题 7 Char1"/>
    <w:link w:val="8"/>
    <w:qFormat/>
    <w:uiPriority w:val="9"/>
    <w:rPr>
      <w:rFonts w:ascii="Arial" w:hAnsi="Arial" w:eastAsia="Arial" w:cs="Arial"/>
      <w:b/>
      <w:bCs/>
      <w:i/>
      <w:iCs/>
      <w:sz w:val="22"/>
      <w:szCs w:val="22"/>
    </w:rPr>
  </w:style>
  <w:style w:type="character" w:customStyle="1" w:styleId="96">
    <w:name w:val="标题 8 Char1"/>
    <w:link w:val="9"/>
    <w:qFormat/>
    <w:uiPriority w:val="9"/>
    <w:rPr>
      <w:rFonts w:ascii="Arial" w:hAnsi="Arial" w:eastAsia="Arial" w:cs="Arial"/>
      <w:i/>
      <w:iCs/>
      <w:sz w:val="22"/>
      <w:szCs w:val="22"/>
    </w:rPr>
  </w:style>
  <w:style w:type="character" w:customStyle="1" w:styleId="97">
    <w:name w:val="标题 9 Char1"/>
    <w:link w:val="10"/>
    <w:qFormat/>
    <w:uiPriority w:val="9"/>
    <w:rPr>
      <w:rFonts w:ascii="Arial" w:hAnsi="Arial" w:eastAsia="Arial" w:cs="Arial"/>
      <w:i/>
      <w:iCs/>
      <w:sz w:val="21"/>
      <w:szCs w:val="21"/>
    </w:rPr>
  </w:style>
  <w:style w:type="paragraph" w:styleId="98">
    <w:name w:val="No Spacing"/>
    <w:qFormat/>
    <w:uiPriority w:val="1"/>
    <w:rPr>
      <w:rFonts w:hint="default" w:ascii="Times New Roman" w:hAnsi="Times New Roman" w:eastAsia="宋体" w:cs="Times New Roman"/>
      <w:lang w:val="en-US" w:eastAsia="zh-CN" w:bidi="ar-SA"/>
    </w:rPr>
  </w:style>
  <w:style w:type="character" w:customStyle="1" w:styleId="99">
    <w:name w:val="标题 Char2"/>
    <w:link w:val="37"/>
    <w:qFormat/>
    <w:uiPriority w:val="10"/>
    <w:rPr>
      <w:sz w:val="48"/>
      <w:szCs w:val="48"/>
    </w:rPr>
  </w:style>
  <w:style w:type="character" w:customStyle="1" w:styleId="100">
    <w:name w:val="副标题 Char2"/>
    <w:link w:val="30"/>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Char2"/>
    <w:link w:val="101"/>
    <w:qFormat/>
    <w:uiPriority w:val="29"/>
    <w:rPr>
      <w:i/>
    </w:rPr>
  </w:style>
  <w:style w:type="character" w:customStyle="1" w:styleId="103">
    <w:name w:val="明显引用 Char2"/>
    <w:link w:val="26"/>
    <w:qFormat/>
    <w:uiPriority w:val="30"/>
    <w:rPr>
      <w:i/>
    </w:rPr>
  </w:style>
  <w:style w:type="character" w:customStyle="1" w:styleId="104">
    <w:name w:val="页眉 Char1"/>
    <w:link w:val="27"/>
    <w:qFormat/>
    <w:uiPriority w:val="99"/>
  </w:style>
  <w:style w:type="character" w:customStyle="1" w:styleId="105">
    <w:name w:val="Footer Char"/>
    <w:qFormat/>
    <w:uiPriority w:val="99"/>
  </w:style>
  <w:style w:type="character" w:customStyle="1" w:styleId="106">
    <w:name w:val="页脚 Char2"/>
    <w:link w:val="25"/>
    <w:qFormat/>
    <w:uiPriority w:val="99"/>
  </w:style>
  <w:style w:type="table" w:customStyle="1" w:styleId="10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8">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2">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Char2"/>
    <w:link w:val="31"/>
    <w:qFormat/>
    <w:uiPriority w:val="99"/>
    <w:rPr>
      <w:sz w:val="18"/>
    </w:rPr>
  </w:style>
  <w:style w:type="character" w:customStyle="1" w:styleId="233">
    <w:name w:val="尾注文本 Char1"/>
    <w:link w:val="23"/>
    <w:qFormat/>
    <w:uiPriority w:val="99"/>
    <w:rPr>
      <w:sz w:val="20"/>
    </w:rPr>
  </w:style>
  <w:style w:type="paragraph" w:customStyle="1" w:styleId="234">
    <w:name w:val="标题 21"/>
    <w:basedOn w:val="1"/>
    <w:next w:val="1"/>
    <w:link w:val="249"/>
    <w:qFormat/>
    <w:uiPriority w:val="0"/>
    <w:pPr>
      <w:keepNext/>
      <w:keepLines/>
      <w:spacing w:before="260" w:after="260" w:line="416" w:lineRule="auto"/>
      <w:outlineLvl w:val="1"/>
    </w:pPr>
    <w:rPr>
      <w:rFonts w:ascii="Cambria" w:hAnsi="Cambria"/>
      <w:b/>
      <w:bCs/>
      <w:sz w:val="32"/>
      <w:szCs w:val="32"/>
    </w:rPr>
  </w:style>
  <w:style w:type="paragraph" w:customStyle="1" w:styleId="235">
    <w:name w:val="标题 31"/>
    <w:basedOn w:val="1"/>
    <w:next w:val="1"/>
    <w:link w:val="250"/>
    <w:qFormat/>
    <w:uiPriority w:val="0"/>
    <w:pPr>
      <w:keepNext/>
      <w:jc w:val="center"/>
      <w:outlineLvl w:val="2"/>
    </w:pPr>
    <w:rPr>
      <w:rFonts w:eastAsia="楷体_GB2312"/>
      <w:b/>
      <w:bCs/>
      <w:sz w:val="15"/>
    </w:rPr>
  </w:style>
  <w:style w:type="paragraph" w:customStyle="1" w:styleId="236">
    <w:name w:val="标题 41"/>
    <w:basedOn w:val="1"/>
    <w:next w:val="237"/>
    <w:link w:val="251"/>
    <w:qFormat/>
    <w:uiPriority w:val="0"/>
    <w:pPr>
      <w:keepNext/>
      <w:jc w:val="center"/>
      <w:outlineLvl w:val="3"/>
    </w:pPr>
    <w:rPr>
      <w:rFonts w:eastAsia="楷体_GB2312"/>
      <w:b/>
      <w:bCs/>
      <w:sz w:val="13"/>
    </w:rPr>
  </w:style>
  <w:style w:type="paragraph" w:customStyle="1" w:styleId="237">
    <w:name w:val="正文缩进1"/>
    <w:basedOn w:val="1"/>
    <w:next w:val="1"/>
    <w:link w:val="260"/>
    <w:unhideWhenUsed/>
    <w:qFormat/>
    <w:uiPriority w:val="0"/>
    <w:pPr>
      <w:ind w:firstLine="420"/>
    </w:pPr>
  </w:style>
  <w:style w:type="paragraph" w:customStyle="1" w:styleId="238">
    <w:name w:val="标题 51"/>
    <w:basedOn w:val="1"/>
    <w:next w:val="1"/>
    <w:link w:val="252"/>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39">
    <w:name w:val="标题 61"/>
    <w:basedOn w:val="1"/>
    <w:next w:val="1"/>
    <w:link w:val="253"/>
    <w:qFormat/>
    <w:uiPriority w:val="0"/>
    <w:pPr>
      <w:ind w:left="102"/>
      <w:jc w:val="left"/>
      <w:outlineLvl w:val="5"/>
    </w:pPr>
    <w:rPr>
      <w:rFonts w:ascii="黑体" w:hAnsi="黑体" w:eastAsia="黑体"/>
      <w:sz w:val="28"/>
      <w:szCs w:val="28"/>
      <w:lang w:eastAsia="en-US"/>
    </w:rPr>
  </w:style>
  <w:style w:type="paragraph" w:customStyle="1" w:styleId="240">
    <w:name w:val="标题 71"/>
    <w:basedOn w:val="1"/>
    <w:next w:val="1"/>
    <w:link w:val="254"/>
    <w:qFormat/>
    <w:uiPriority w:val="0"/>
    <w:pPr>
      <w:ind w:left="102"/>
      <w:jc w:val="left"/>
      <w:outlineLvl w:val="6"/>
    </w:pPr>
    <w:rPr>
      <w:rFonts w:ascii="黑体" w:hAnsi="黑体" w:eastAsia="黑体"/>
      <w:sz w:val="24"/>
      <w:lang w:eastAsia="en-US"/>
    </w:rPr>
  </w:style>
  <w:style w:type="paragraph" w:customStyle="1" w:styleId="241">
    <w:name w:val="标题 81"/>
    <w:basedOn w:val="1"/>
    <w:link w:val="255"/>
    <w:qFormat/>
    <w:uiPriority w:val="0"/>
    <w:pPr>
      <w:ind w:left="102"/>
      <w:jc w:val="left"/>
      <w:outlineLvl w:val="7"/>
    </w:pPr>
    <w:rPr>
      <w:rFonts w:ascii="宋体" w:hAnsi="宋体"/>
      <w:b/>
      <w:bCs/>
      <w:szCs w:val="21"/>
      <w:lang w:eastAsia="en-US"/>
    </w:rPr>
  </w:style>
  <w:style w:type="paragraph" w:customStyle="1" w:styleId="242">
    <w:name w:val="标题 91"/>
    <w:basedOn w:val="1"/>
    <w:next w:val="1"/>
    <w:link w:val="256"/>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43">
    <w:name w:val="默认段落字体1"/>
    <w:qFormat/>
    <w:uiPriority w:val="0"/>
    <w:rPr>
      <w:sz w:val="21"/>
      <w:szCs w:val="24"/>
    </w:rPr>
  </w:style>
  <w:style w:type="table" w:customStyle="1" w:styleId="244">
    <w:name w:val="普通表格1"/>
    <w:semiHidden/>
    <w:qFormat/>
    <w:uiPriority w:val="0"/>
    <w:tblPr>
      <w:tblCellMar>
        <w:top w:w="0" w:type="dxa"/>
        <w:left w:w="0" w:type="dxa"/>
        <w:bottom w:w="0" w:type="dxa"/>
        <w:right w:w="0" w:type="dxa"/>
      </w:tblCellMar>
    </w:tblPr>
  </w:style>
  <w:style w:type="paragraph" w:customStyle="1" w:styleId="245">
    <w:name w:val="页脚1"/>
    <w:basedOn w:val="1"/>
    <w:next w:val="246"/>
    <w:link w:val="247"/>
    <w:qFormat/>
    <w:uiPriority w:val="0"/>
    <w:pPr>
      <w:tabs>
        <w:tab w:val="center" w:pos="4153"/>
        <w:tab w:val="right" w:pos="8306"/>
      </w:tabs>
      <w:jc w:val="left"/>
    </w:pPr>
    <w:rPr>
      <w:sz w:val="18"/>
      <w:szCs w:val="18"/>
    </w:rPr>
  </w:style>
  <w:style w:type="paragraph" w:customStyle="1" w:styleId="246">
    <w:name w:val="明显引用1"/>
    <w:basedOn w:val="1"/>
    <w:next w:val="1"/>
    <w:qFormat/>
    <w:uiPriority w:val="0"/>
    <w:pPr>
      <w:pBdr>
        <w:bottom w:val="single" w:color="4F81BD" w:sz="4" w:space="4"/>
      </w:pBdr>
      <w:spacing w:before="200" w:after="280"/>
      <w:ind w:left="936" w:right="936"/>
    </w:pPr>
    <w:rPr>
      <w:b/>
      <w:bCs/>
      <w:i/>
      <w:iCs/>
      <w:color w:val="4F81BD"/>
    </w:rPr>
  </w:style>
  <w:style w:type="character" w:customStyle="1" w:styleId="247">
    <w:name w:val="页脚 Char"/>
    <w:link w:val="245"/>
    <w:qFormat/>
    <w:uiPriority w:val="0"/>
    <w:rPr>
      <w:sz w:val="18"/>
      <w:szCs w:val="18"/>
    </w:rPr>
  </w:style>
  <w:style w:type="paragraph" w:customStyle="1" w:styleId="248">
    <w:name w:val="TOC Heading1"/>
    <w:next w:val="1"/>
    <w:qFormat/>
    <w:uiPriority w:val="0"/>
    <w:rPr>
      <w:rFonts w:hint="default" w:ascii="Calibri" w:hAnsi="Calibri" w:eastAsia="宋体" w:cs="Times New Roman"/>
      <w:sz w:val="32"/>
      <w:lang w:val="en-US" w:eastAsia="zh-CN" w:bidi="ar-SA"/>
    </w:rPr>
  </w:style>
  <w:style w:type="character" w:customStyle="1" w:styleId="249">
    <w:name w:val="标题 2 Char"/>
    <w:link w:val="234"/>
    <w:qFormat/>
    <w:uiPriority w:val="0"/>
    <w:rPr>
      <w:rFonts w:ascii="Cambria" w:hAnsi="Cambria"/>
      <w:b/>
      <w:bCs/>
      <w:sz w:val="32"/>
      <w:szCs w:val="32"/>
    </w:rPr>
  </w:style>
  <w:style w:type="character" w:customStyle="1" w:styleId="250">
    <w:name w:val="标题 3 Char"/>
    <w:link w:val="235"/>
    <w:qFormat/>
    <w:uiPriority w:val="0"/>
    <w:rPr>
      <w:rFonts w:eastAsia="楷体_GB2312"/>
      <w:b/>
      <w:bCs/>
      <w:sz w:val="15"/>
      <w:szCs w:val="24"/>
    </w:rPr>
  </w:style>
  <w:style w:type="character" w:customStyle="1" w:styleId="251">
    <w:name w:val="标题 4 Char"/>
    <w:link w:val="236"/>
    <w:qFormat/>
    <w:uiPriority w:val="0"/>
    <w:rPr>
      <w:rFonts w:eastAsia="楷体_GB2312"/>
      <w:b/>
      <w:bCs/>
      <w:sz w:val="13"/>
      <w:szCs w:val="24"/>
    </w:rPr>
  </w:style>
  <w:style w:type="character" w:customStyle="1" w:styleId="252">
    <w:name w:val="标题 5 Char"/>
    <w:link w:val="238"/>
    <w:qFormat/>
    <w:uiPriority w:val="0"/>
    <w:rPr>
      <w:rFonts w:ascii="宋体" w:hAnsi="宋体"/>
      <w:b/>
      <w:sz w:val="24"/>
    </w:rPr>
  </w:style>
  <w:style w:type="character" w:customStyle="1" w:styleId="253">
    <w:name w:val="标题 6 Char"/>
    <w:link w:val="239"/>
    <w:qFormat/>
    <w:uiPriority w:val="0"/>
    <w:rPr>
      <w:rFonts w:ascii="黑体" w:hAnsi="黑体" w:eastAsia="黑体"/>
      <w:sz w:val="28"/>
      <w:szCs w:val="28"/>
      <w:lang w:eastAsia="en-US"/>
    </w:rPr>
  </w:style>
  <w:style w:type="character" w:customStyle="1" w:styleId="254">
    <w:name w:val="标题 7 Char"/>
    <w:link w:val="240"/>
    <w:qFormat/>
    <w:uiPriority w:val="0"/>
    <w:rPr>
      <w:rFonts w:ascii="黑体" w:hAnsi="黑体" w:eastAsia="黑体"/>
      <w:sz w:val="24"/>
      <w:szCs w:val="24"/>
      <w:lang w:eastAsia="en-US"/>
    </w:rPr>
  </w:style>
  <w:style w:type="character" w:customStyle="1" w:styleId="255">
    <w:name w:val="标题 8 Char"/>
    <w:link w:val="241"/>
    <w:qFormat/>
    <w:uiPriority w:val="0"/>
    <w:rPr>
      <w:rFonts w:ascii="宋体" w:hAnsi="宋体"/>
      <w:b/>
      <w:bCs/>
      <w:sz w:val="21"/>
      <w:szCs w:val="21"/>
      <w:lang w:eastAsia="en-US"/>
    </w:rPr>
  </w:style>
  <w:style w:type="character" w:customStyle="1" w:styleId="256">
    <w:name w:val="标题 9 Char"/>
    <w:link w:val="242"/>
    <w:qFormat/>
    <w:uiPriority w:val="0"/>
    <w:rPr>
      <w:rFonts w:ascii="Tahoma" w:hAnsi="Tahoma" w:eastAsia="幼圆"/>
      <w:sz w:val="21"/>
      <w:szCs w:val="21"/>
      <w:lang w:eastAsia="en-US"/>
    </w:rPr>
  </w:style>
  <w:style w:type="paragraph" w:customStyle="1" w:styleId="257">
    <w:name w:val="列表 31"/>
    <w:basedOn w:val="1"/>
    <w:qFormat/>
    <w:uiPriority w:val="0"/>
    <w:pPr>
      <w:widowControl/>
      <w:ind w:left="100" w:hanging="200"/>
      <w:jc w:val="left"/>
    </w:pPr>
    <w:rPr>
      <w:sz w:val="20"/>
      <w:szCs w:val="20"/>
    </w:rPr>
  </w:style>
  <w:style w:type="paragraph" w:customStyle="1" w:styleId="258">
    <w:name w:val="目录 71"/>
    <w:basedOn w:val="1"/>
    <w:next w:val="1"/>
    <w:unhideWhenUsed/>
    <w:qFormat/>
    <w:uiPriority w:val="0"/>
    <w:pPr>
      <w:ind w:left="2520"/>
    </w:pPr>
    <w:rPr>
      <w:rFonts w:ascii="仿宋_GB2312" w:hAnsi="仿宋_GB2312" w:eastAsia="华文细黑" w:cs="Cambria"/>
      <w:szCs w:val="22"/>
    </w:rPr>
  </w:style>
  <w:style w:type="paragraph" w:customStyle="1" w:styleId="259">
    <w:name w:val="索引 81"/>
    <w:basedOn w:val="1"/>
    <w:next w:val="1"/>
    <w:qFormat/>
    <w:uiPriority w:val="0"/>
    <w:pPr>
      <w:ind w:left="1400"/>
    </w:pPr>
    <w:rPr>
      <w:szCs w:val="20"/>
    </w:rPr>
  </w:style>
  <w:style w:type="character" w:customStyle="1" w:styleId="260">
    <w:name w:val="正文缩进 Char"/>
    <w:link w:val="237"/>
    <w:qFormat/>
    <w:uiPriority w:val="0"/>
    <w:rPr>
      <w:sz w:val="21"/>
      <w:szCs w:val="24"/>
    </w:rPr>
  </w:style>
  <w:style w:type="paragraph" w:customStyle="1" w:styleId="261">
    <w:name w:val="题注1"/>
    <w:basedOn w:val="1"/>
    <w:next w:val="1"/>
    <w:qFormat/>
    <w:uiPriority w:val="0"/>
    <w:rPr>
      <w:rFonts w:ascii="幼圆" w:hAnsi="幼圆" w:eastAsia="幼圆" w:cs="Cambria"/>
      <w:sz w:val="20"/>
      <w:szCs w:val="20"/>
    </w:rPr>
  </w:style>
  <w:style w:type="paragraph" w:customStyle="1" w:styleId="262">
    <w:name w:val="索引 51"/>
    <w:basedOn w:val="1"/>
    <w:next w:val="1"/>
    <w:qFormat/>
    <w:uiPriority w:val="0"/>
    <w:pPr>
      <w:ind w:left="800"/>
    </w:pPr>
    <w:rPr>
      <w:szCs w:val="20"/>
    </w:rPr>
  </w:style>
  <w:style w:type="paragraph" w:customStyle="1" w:styleId="263">
    <w:name w:val="文档结构图1"/>
    <w:basedOn w:val="1"/>
    <w:link w:val="264"/>
    <w:qFormat/>
    <w:uiPriority w:val="0"/>
    <w:pPr>
      <w:shd w:val="clear" w:color="auto" w:fill="000080"/>
    </w:pPr>
  </w:style>
  <w:style w:type="character" w:customStyle="1" w:styleId="264">
    <w:name w:val="文档结构图 Char"/>
    <w:link w:val="263"/>
    <w:qFormat/>
    <w:uiPriority w:val="0"/>
    <w:rPr>
      <w:sz w:val="21"/>
      <w:szCs w:val="24"/>
      <w:shd w:val="clear" w:color="auto" w:fill="000080"/>
    </w:rPr>
  </w:style>
  <w:style w:type="paragraph" w:customStyle="1" w:styleId="265">
    <w:name w:val="批注文字1"/>
    <w:basedOn w:val="1"/>
    <w:link w:val="266"/>
    <w:qFormat/>
    <w:uiPriority w:val="99"/>
    <w:pPr>
      <w:jc w:val="left"/>
    </w:pPr>
  </w:style>
  <w:style w:type="character" w:customStyle="1" w:styleId="266">
    <w:name w:val="批注文字 Char"/>
    <w:link w:val="265"/>
    <w:qFormat/>
    <w:uiPriority w:val="99"/>
    <w:rPr>
      <w:sz w:val="21"/>
      <w:szCs w:val="24"/>
    </w:rPr>
  </w:style>
  <w:style w:type="paragraph" w:customStyle="1" w:styleId="267">
    <w:name w:val="索引 61"/>
    <w:basedOn w:val="1"/>
    <w:next w:val="1"/>
    <w:qFormat/>
    <w:uiPriority w:val="0"/>
    <w:pPr>
      <w:ind w:left="1000"/>
    </w:pPr>
    <w:rPr>
      <w:szCs w:val="20"/>
    </w:rPr>
  </w:style>
  <w:style w:type="paragraph" w:customStyle="1" w:styleId="268">
    <w:name w:val="称呼1"/>
    <w:basedOn w:val="1"/>
    <w:next w:val="1"/>
    <w:link w:val="269"/>
    <w:qFormat/>
    <w:uiPriority w:val="0"/>
    <w:pPr>
      <w:spacing w:after="20" w:line="288" w:lineRule="auto"/>
      <w:ind w:firstLine="420"/>
    </w:pPr>
    <w:rPr>
      <w:sz w:val="28"/>
    </w:rPr>
  </w:style>
  <w:style w:type="character" w:customStyle="1" w:styleId="269">
    <w:name w:val="称呼 Char"/>
    <w:link w:val="268"/>
    <w:qFormat/>
    <w:uiPriority w:val="0"/>
    <w:rPr>
      <w:sz w:val="28"/>
      <w:szCs w:val="24"/>
    </w:rPr>
  </w:style>
  <w:style w:type="paragraph" w:customStyle="1" w:styleId="270">
    <w:name w:val="正文文本 31"/>
    <w:basedOn w:val="1"/>
    <w:link w:val="271"/>
    <w:qFormat/>
    <w:uiPriority w:val="0"/>
    <w:pPr>
      <w:spacing w:after="120"/>
    </w:pPr>
    <w:rPr>
      <w:sz w:val="16"/>
      <w:szCs w:val="16"/>
    </w:rPr>
  </w:style>
  <w:style w:type="character" w:customStyle="1" w:styleId="271">
    <w:name w:val="正文文本 3 Char"/>
    <w:link w:val="270"/>
    <w:qFormat/>
    <w:uiPriority w:val="0"/>
    <w:rPr>
      <w:sz w:val="16"/>
      <w:szCs w:val="16"/>
    </w:rPr>
  </w:style>
  <w:style w:type="paragraph" w:customStyle="1" w:styleId="272">
    <w:name w:val="结束语1"/>
    <w:basedOn w:val="1"/>
    <w:link w:val="273"/>
    <w:qFormat/>
    <w:uiPriority w:val="0"/>
    <w:pPr>
      <w:spacing w:after="20" w:line="288" w:lineRule="auto"/>
      <w:ind w:left="100" w:firstLine="420"/>
    </w:pPr>
    <w:rPr>
      <w:sz w:val="28"/>
    </w:rPr>
  </w:style>
  <w:style w:type="character" w:customStyle="1" w:styleId="273">
    <w:name w:val="结束语 Char"/>
    <w:link w:val="272"/>
    <w:qFormat/>
    <w:uiPriority w:val="0"/>
    <w:rPr>
      <w:sz w:val="28"/>
      <w:szCs w:val="24"/>
    </w:rPr>
  </w:style>
  <w:style w:type="paragraph" w:customStyle="1" w:styleId="274">
    <w:name w:val="列表项目符号 31"/>
    <w:basedOn w:val="1"/>
    <w:qFormat/>
    <w:uiPriority w:val="0"/>
    <w:pPr>
      <w:numPr>
        <w:ilvl w:val="0"/>
        <w:numId w:val="1"/>
      </w:numPr>
    </w:pPr>
  </w:style>
  <w:style w:type="paragraph" w:customStyle="1" w:styleId="275">
    <w:name w:val="正文文本1"/>
    <w:basedOn w:val="1"/>
    <w:next w:val="1"/>
    <w:link w:val="276"/>
    <w:qFormat/>
    <w:uiPriority w:val="0"/>
    <w:rPr>
      <w:rFonts w:ascii="仿宋_GB2312" w:eastAsia="仿宋_GB2312"/>
      <w:sz w:val="28"/>
    </w:rPr>
  </w:style>
  <w:style w:type="character" w:customStyle="1" w:styleId="276">
    <w:name w:val="正文文本 Char"/>
    <w:link w:val="275"/>
    <w:qFormat/>
    <w:uiPriority w:val="0"/>
    <w:rPr>
      <w:rFonts w:ascii="仿宋_GB2312" w:eastAsia="仿宋_GB2312"/>
      <w:sz w:val="28"/>
      <w:szCs w:val="24"/>
    </w:rPr>
  </w:style>
  <w:style w:type="paragraph" w:customStyle="1" w:styleId="277">
    <w:name w:val="正文文本缩进1"/>
    <w:basedOn w:val="1"/>
    <w:link w:val="278"/>
    <w:unhideWhenUsed/>
    <w:qFormat/>
    <w:uiPriority w:val="0"/>
    <w:pPr>
      <w:ind w:firstLine="576"/>
    </w:pPr>
    <w:rPr>
      <w:b/>
      <w:sz w:val="30"/>
    </w:rPr>
  </w:style>
  <w:style w:type="character" w:customStyle="1" w:styleId="278">
    <w:name w:val="正文文本缩进 Char"/>
    <w:link w:val="277"/>
    <w:qFormat/>
    <w:uiPriority w:val="0"/>
    <w:rPr>
      <w:b/>
      <w:sz w:val="30"/>
      <w:szCs w:val="24"/>
    </w:rPr>
  </w:style>
  <w:style w:type="paragraph" w:customStyle="1" w:styleId="279">
    <w:name w:val="列表 21"/>
    <w:basedOn w:val="1"/>
    <w:qFormat/>
    <w:uiPriority w:val="0"/>
    <w:pPr>
      <w:widowControl/>
      <w:ind w:left="100" w:hanging="200"/>
      <w:jc w:val="left"/>
    </w:pPr>
    <w:rPr>
      <w:sz w:val="20"/>
      <w:szCs w:val="20"/>
    </w:rPr>
  </w:style>
  <w:style w:type="paragraph" w:customStyle="1" w:styleId="280">
    <w:name w:val="文本块1"/>
    <w:basedOn w:val="1"/>
    <w:unhideWhenUsed/>
    <w:qFormat/>
    <w:uiPriority w:val="0"/>
    <w:pPr>
      <w:ind w:left="420" w:right="33"/>
      <w:jc w:val="left"/>
    </w:pPr>
    <w:rPr>
      <w:sz w:val="24"/>
    </w:rPr>
  </w:style>
  <w:style w:type="paragraph" w:customStyle="1" w:styleId="281">
    <w:name w:val="列表项目符号 21"/>
    <w:basedOn w:val="1"/>
    <w:qFormat/>
    <w:uiPriority w:val="0"/>
    <w:pPr>
      <w:numPr>
        <w:ilvl w:val="0"/>
        <w:numId w:val="2"/>
      </w:numPr>
      <w:tabs>
        <w:tab w:val="left" w:pos="780"/>
      </w:tabs>
      <w:ind w:left="780"/>
    </w:pPr>
  </w:style>
  <w:style w:type="paragraph" w:customStyle="1" w:styleId="282">
    <w:name w:val="索引 41"/>
    <w:basedOn w:val="1"/>
    <w:next w:val="1"/>
    <w:qFormat/>
    <w:uiPriority w:val="0"/>
    <w:pPr>
      <w:ind w:left="600"/>
    </w:pPr>
    <w:rPr>
      <w:rFonts w:ascii="Cambria" w:hAnsi="Cambria" w:eastAsia="华文细黑" w:cs="Cambria"/>
    </w:rPr>
  </w:style>
  <w:style w:type="paragraph" w:customStyle="1" w:styleId="283">
    <w:name w:val="目录 51"/>
    <w:basedOn w:val="1"/>
    <w:next w:val="1"/>
    <w:unhideWhenUsed/>
    <w:qFormat/>
    <w:uiPriority w:val="0"/>
    <w:pPr>
      <w:ind w:left="1680"/>
    </w:pPr>
    <w:rPr>
      <w:rFonts w:ascii="仿宋_GB2312" w:hAnsi="仿宋_GB2312" w:eastAsia="华文细黑" w:cs="Cambria"/>
      <w:szCs w:val="22"/>
    </w:rPr>
  </w:style>
  <w:style w:type="paragraph" w:customStyle="1" w:styleId="284">
    <w:name w:val="目录 31"/>
    <w:basedOn w:val="1"/>
    <w:qFormat/>
    <w:uiPriority w:val="0"/>
    <w:pPr>
      <w:spacing w:before="13"/>
      <w:ind w:left="941"/>
      <w:jc w:val="left"/>
    </w:pPr>
    <w:rPr>
      <w:rFonts w:ascii="Calibri" w:hAnsi="Calibri"/>
      <w:szCs w:val="21"/>
      <w:lang w:eastAsia="en-US"/>
    </w:rPr>
  </w:style>
  <w:style w:type="paragraph" w:customStyle="1" w:styleId="285">
    <w:name w:val="纯文本1"/>
    <w:basedOn w:val="1"/>
    <w:next w:val="286"/>
    <w:link w:val="287"/>
    <w:qFormat/>
    <w:uiPriority w:val="0"/>
    <w:rPr>
      <w:rFonts w:ascii="宋体" w:hAnsi="Courier New"/>
      <w:szCs w:val="20"/>
    </w:rPr>
  </w:style>
  <w:style w:type="paragraph" w:customStyle="1" w:styleId="286">
    <w:name w:val="目录 21"/>
    <w:basedOn w:val="1"/>
    <w:next w:val="1"/>
    <w:qFormat/>
    <w:uiPriority w:val="0"/>
    <w:pPr>
      <w:spacing w:before="13"/>
      <w:ind w:left="521"/>
      <w:jc w:val="left"/>
    </w:pPr>
    <w:rPr>
      <w:rFonts w:ascii="宋体" w:hAnsi="宋体"/>
      <w:szCs w:val="21"/>
      <w:lang w:eastAsia="en-US"/>
    </w:rPr>
  </w:style>
  <w:style w:type="character" w:customStyle="1" w:styleId="287">
    <w:name w:val="纯文本 Char"/>
    <w:link w:val="285"/>
    <w:qFormat/>
    <w:uiPriority w:val="0"/>
    <w:rPr>
      <w:rFonts w:ascii="宋体" w:hAnsi="Courier New"/>
      <w:sz w:val="21"/>
    </w:rPr>
  </w:style>
  <w:style w:type="paragraph" w:customStyle="1" w:styleId="288">
    <w:name w:val="列表项目符号 51"/>
    <w:basedOn w:val="1"/>
    <w:qFormat/>
    <w:uiPriority w:val="0"/>
    <w:pPr>
      <w:widowControl/>
      <w:tabs>
        <w:tab w:val="left" w:pos="2040"/>
      </w:tabs>
      <w:spacing w:line="360" w:lineRule="exact"/>
      <w:ind w:left="2040" w:hanging="360"/>
    </w:pPr>
    <w:rPr>
      <w:rFonts w:eastAsia="楷体_GB2312"/>
      <w:sz w:val="24"/>
      <w:szCs w:val="20"/>
    </w:rPr>
  </w:style>
  <w:style w:type="paragraph" w:customStyle="1" w:styleId="289">
    <w:name w:val="目录 81"/>
    <w:basedOn w:val="1"/>
    <w:next w:val="1"/>
    <w:unhideWhenUsed/>
    <w:qFormat/>
    <w:uiPriority w:val="0"/>
    <w:pPr>
      <w:ind w:left="2940"/>
    </w:pPr>
    <w:rPr>
      <w:rFonts w:ascii="仿宋_GB2312" w:hAnsi="仿宋_GB2312" w:eastAsia="华文细黑" w:cs="Cambria"/>
      <w:szCs w:val="22"/>
    </w:rPr>
  </w:style>
  <w:style w:type="paragraph" w:customStyle="1" w:styleId="290">
    <w:name w:val="索引 31"/>
    <w:basedOn w:val="1"/>
    <w:next w:val="1"/>
    <w:qFormat/>
    <w:uiPriority w:val="0"/>
    <w:pPr>
      <w:ind w:left="400"/>
    </w:pPr>
    <w:rPr>
      <w:szCs w:val="20"/>
    </w:rPr>
  </w:style>
  <w:style w:type="paragraph" w:customStyle="1" w:styleId="291">
    <w:name w:val="日期1"/>
    <w:basedOn w:val="1"/>
    <w:next w:val="1"/>
    <w:link w:val="292"/>
    <w:qFormat/>
    <w:uiPriority w:val="0"/>
    <w:rPr>
      <w:sz w:val="24"/>
      <w:szCs w:val="20"/>
    </w:rPr>
  </w:style>
  <w:style w:type="character" w:customStyle="1" w:styleId="292">
    <w:name w:val="日期 Char"/>
    <w:link w:val="291"/>
    <w:qFormat/>
    <w:uiPriority w:val="0"/>
    <w:rPr>
      <w:sz w:val="24"/>
    </w:rPr>
  </w:style>
  <w:style w:type="paragraph" w:customStyle="1" w:styleId="293">
    <w:name w:val="正文文本缩进 21"/>
    <w:basedOn w:val="1"/>
    <w:link w:val="294"/>
    <w:qFormat/>
    <w:uiPriority w:val="0"/>
    <w:pPr>
      <w:spacing w:after="120" w:line="480" w:lineRule="auto"/>
      <w:ind w:left="420"/>
    </w:pPr>
  </w:style>
  <w:style w:type="character" w:customStyle="1" w:styleId="294">
    <w:name w:val="正文文本缩进 2 Char"/>
    <w:link w:val="293"/>
    <w:qFormat/>
    <w:uiPriority w:val="0"/>
    <w:rPr>
      <w:sz w:val="21"/>
      <w:szCs w:val="24"/>
    </w:rPr>
  </w:style>
  <w:style w:type="paragraph" w:customStyle="1" w:styleId="295">
    <w:name w:val="尾注文本1"/>
    <w:basedOn w:val="1"/>
    <w:link w:val="296"/>
    <w:qFormat/>
    <w:uiPriority w:val="0"/>
    <w:pPr>
      <w:widowControl/>
      <w:jc w:val="left"/>
    </w:pPr>
    <w:rPr>
      <w:sz w:val="20"/>
      <w:szCs w:val="20"/>
    </w:rPr>
  </w:style>
  <w:style w:type="character" w:customStyle="1" w:styleId="296">
    <w:name w:val="尾注文本 Char"/>
    <w:link w:val="295"/>
    <w:qFormat/>
    <w:uiPriority w:val="0"/>
  </w:style>
  <w:style w:type="paragraph" w:customStyle="1" w:styleId="297">
    <w:name w:val="批注框文本1"/>
    <w:basedOn w:val="1"/>
    <w:link w:val="298"/>
    <w:qFormat/>
    <w:uiPriority w:val="0"/>
    <w:rPr>
      <w:sz w:val="18"/>
      <w:szCs w:val="18"/>
    </w:rPr>
  </w:style>
  <w:style w:type="character" w:customStyle="1" w:styleId="298">
    <w:name w:val="批注框文本 Char"/>
    <w:link w:val="297"/>
    <w:qFormat/>
    <w:uiPriority w:val="0"/>
    <w:rPr>
      <w:sz w:val="18"/>
      <w:szCs w:val="18"/>
    </w:rPr>
  </w:style>
  <w:style w:type="paragraph" w:customStyle="1" w:styleId="299">
    <w:name w:val="页眉11"/>
    <w:basedOn w:val="1"/>
    <w:link w:val="300"/>
    <w:qFormat/>
    <w:uiPriority w:val="0"/>
    <w:pPr>
      <w:pBdr>
        <w:bottom w:val="single" w:color="000000" w:sz="6" w:space="1"/>
      </w:pBdr>
      <w:tabs>
        <w:tab w:val="center" w:pos="4153"/>
        <w:tab w:val="right" w:pos="8306"/>
      </w:tabs>
      <w:jc w:val="center"/>
    </w:pPr>
    <w:rPr>
      <w:sz w:val="18"/>
      <w:szCs w:val="18"/>
    </w:rPr>
  </w:style>
  <w:style w:type="character" w:customStyle="1" w:styleId="300">
    <w:name w:val="页眉 Char"/>
    <w:link w:val="299"/>
    <w:qFormat/>
    <w:uiPriority w:val="0"/>
    <w:rPr>
      <w:sz w:val="18"/>
      <w:szCs w:val="18"/>
    </w:rPr>
  </w:style>
  <w:style w:type="paragraph" w:customStyle="1" w:styleId="301">
    <w:name w:val="目录 11"/>
    <w:basedOn w:val="1"/>
    <w:qFormat/>
    <w:uiPriority w:val="0"/>
    <w:pPr>
      <w:spacing w:before="133"/>
      <w:ind w:left="102"/>
      <w:jc w:val="left"/>
    </w:pPr>
    <w:rPr>
      <w:rFonts w:ascii="宋体" w:hAnsi="宋体"/>
      <w:szCs w:val="21"/>
      <w:lang w:eastAsia="en-US"/>
    </w:rPr>
  </w:style>
  <w:style w:type="paragraph" w:customStyle="1" w:styleId="302">
    <w:name w:val="目录 41"/>
    <w:basedOn w:val="1"/>
    <w:next w:val="1"/>
    <w:unhideWhenUsed/>
    <w:qFormat/>
    <w:uiPriority w:val="0"/>
    <w:pPr>
      <w:ind w:left="1260"/>
    </w:pPr>
    <w:rPr>
      <w:rFonts w:ascii="仿宋_GB2312" w:hAnsi="仿宋_GB2312" w:eastAsia="华文细黑" w:cs="Cambria"/>
      <w:szCs w:val="22"/>
    </w:rPr>
  </w:style>
  <w:style w:type="paragraph" w:customStyle="1" w:styleId="303">
    <w:name w:val="副标题1"/>
    <w:basedOn w:val="1"/>
    <w:next w:val="1"/>
    <w:link w:val="304"/>
    <w:qFormat/>
    <w:uiPriority w:val="0"/>
    <w:pPr>
      <w:spacing w:before="240" w:after="60" w:line="312" w:lineRule="auto"/>
      <w:jc w:val="center"/>
      <w:outlineLvl w:val="1"/>
    </w:pPr>
    <w:rPr>
      <w:rFonts w:ascii="幼圆" w:hAnsi="幼圆"/>
      <w:b/>
      <w:bCs/>
      <w:sz w:val="32"/>
      <w:szCs w:val="32"/>
    </w:rPr>
  </w:style>
  <w:style w:type="character" w:customStyle="1" w:styleId="304">
    <w:name w:val="副标题 Char"/>
    <w:link w:val="303"/>
    <w:qFormat/>
    <w:uiPriority w:val="0"/>
    <w:rPr>
      <w:rFonts w:ascii="幼圆" w:hAnsi="幼圆"/>
      <w:b/>
      <w:bCs/>
      <w:sz w:val="32"/>
      <w:szCs w:val="32"/>
    </w:rPr>
  </w:style>
  <w:style w:type="paragraph" w:customStyle="1" w:styleId="305">
    <w:name w:val="列表1"/>
    <w:basedOn w:val="1"/>
    <w:qFormat/>
    <w:uiPriority w:val="0"/>
    <w:pPr>
      <w:tabs>
        <w:tab w:val="left" w:pos="420"/>
      </w:tabs>
      <w:spacing w:after="20" w:line="288" w:lineRule="auto"/>
      <w:ind w:left="420" w:hanging="420"/>
    </w:pPr>
    <w:rPr>
      <w:szCs w:val="20"/>
      <w:lang w:val="en-GB"/>
    </w:rPr>
  </w:style>
  <w:style w:type="paragraph" w:customStyle="1" w:styleId="306">
    <w:name w:val="脚注文本1"/>
    <w:basedOn w:val="1"/>
    <w:link w:val="307"/>
    <w:qFormat/>
    <w:uiPriority w:val="0"/>
    <w:pPr>
      <w:spacing w:after="60" w:line="360" w:lineRule="exact"/>
      <w:ind w:firstLine="425"/>
      <w:jc w:val="left"/>
    </w:pPr>
    <w:rPr>
      <w:sz w:val="18"/>
      <w:szCs w:val="18"/>
    </w:rPr>
  </w:style>
  <w:style w:type="character" w:customStyle="1" w:styleId="307">
    <w:name w:val="脚注文本 Char"/>
    <w:link w:val="306"/>
    <w:qFormat/>
    <w:uiPriority w:val="0"/>
    <w:rPr>
      <w:sz w:val="18"/>
      <w:szCs w:val="18"/>
    </w:rPr>
  </w:style>
  <w:style w:type="paragraph" w:customStyle="1" w:styleId="308">
    <w:name w:val="目录 61"/>
    <w:basedOn w:val="1"/>
    <w:next w:val="1"/>
    <w:unhideWhenUsed/>
    <w:qFormat/>
    <w:uiPriority w:val="0"/>
    <w:pPr>
      <w:ind w:left="2100"/>
    </w:pPr>
    <w:rPr>
      <w:rFonts w:ascii="仿宋_GB2312" w:hAnsi="仿宋_GB2312" w:eastAsia="华文细黑" w:cs="Cambria"/>
      <w:szCs w:val="22"/>
    </w:rPr>
  </w:style>
  <w:style w:type="paragraph" w:customStyle="1" w:styleId="309">
    <w:name w:val="正文文本缩进 31"/>
    <w:basedOn w:val="1"/>
    <w:link w:val="310"/>
    <w:qFormat/>
    <w:uiPriority w:val="0"/>
    <w:pPr>
      <w:spacing w:after="120"/>
      <w:ind w:left="420"/>
    </w:pPr>
    <w:rPr>
      <w:rFonts w:ascii="Cambria" w:hAnsi="Cambria" w:eastAsia="华文细黑"/>
      <w:sz w:val="16"/>
      <w:szCs w:val="16"/>
    </w:rPr>
  </w:style>
  <w:style w:type="character" w:customStyle="1" w:styleId="310">
    <w:name w:val="正文文本缩进 3 Char"/>
    <w:link w:val="309"/>
    <w:qFormat/>
    <w:uiPriority w:val="0"/>
    <w:rPr>
      <w:rFonts w:ascii="Cambria" w:hAnsi="Cambria" w:eastAsia="华文细黑" w:cs="Cambria"/>
      <w:sz w:val="16"/>
      <w:szCs w:val="16"/>
    </w:rPr>
  </w:style>
  <w:style w:type="paragraph" w:customStyle="1" w:styleId="311">
    <w:name w:val="索引 71"/>
    <w:basedOn w:val="1"/>
    <w:next w:val="1"/>
    <w:qFormat/>
    <w:uiPriority w:val="0"/>
    <w:pPr>
      <w:ind w:left="1200"/>
    </w:pPr>
    <w:rPr>
      <w:szCs w:val="20"/>
    </w:rPr>
  </w:style>
  <w:style w:type="paragraph" w:customStyle="1" w:styleId="312">
    <w:name w:val="索引 91"/>
    <w:basedOn w:val="1"/>
    <w:next w:val="1"/>
    <w:qFormat/>
    <w:uiPriority w:val="0"/>
    <w:pPr>
      <w:ind w:left="1600"/>
    </w:pPr>
    <w:rPr>
      <w:szCs w:val="20"/>
    </w:rPr>
  </w:style>
  <w:style w:type="paragraph" w:customStyle="1" w:styleId="313">
    <w:name w:val="目录 91"/>
    <w:basedOn w:val="1"/>
    <w:next w:val="1"/>
    <w:unhideWhenUsed/>
    <w:qFormat/>
    <w:uiPriority w:val="0"/>
    <w:pPr>
      <w:ind w:left="3360"/>
    </w:pPr>
    <w:rPr>
      <w:rFonts w:ascii="仿宋_GB2312" w:hAnsi="仿宋_GB2312" w:eastAsia="华文细黑" w:cs="Cambria"/>
      <w:szCs w:val="22"/>
    </w:rPr>
  </w:style>
  <w:style w:type="paragraph" w:customStyle="1" w:styleId="314">
    <w:name w:val="正文文本 21"/>
    <w:basedOn w:val="1"/>
    <w:link w:val="315"/>
    <w:qFormat/>
    <w:uiPriority w:val="0"/>
    <w:pPr>
      <w:tabs>
        <w:tab w:val="left" w:pos="540"/>
      </w:tabs>
      <w:spacing w:line="360" w:lineRule="auto"/>
    </w:pPr>
    <w:rPr>
      <w:rFonts w:ascii="华文细黑" w:hAnsi="Calibri" w:eastAsia="华文细黑"/>
      <w:color w:val="000000"/>
      <w:sz w:val="28"/>
    </w:rPr>
  </w:style>
  <w:style w:type="character" w:customStyle="1" w:styleId="315">
    <w:name w:val="正文文本 2 Char"/>
    <w:link w:val="314"/>
    <w:qFormat/>
    <w:uiPriority w:val="0"/>
    <w:rPr>
      <w:rFonts w:ascii="华文细黑" w:hAnsi="Calibri" w:eastAsia="华文细黑" w:cs="Cambria"/>
      <w:color w:val="000000"/>
      <w:sz w:val="28"/>
      <w:szCs w:val="24"/>
    </w:rPr>
  </w:style>
  <w:style w:type="paragraph" w:customStyle="1" w:styleId="316">
    <w:name w:val="列表 41"/>
    <w:basedOn w:val="1"/>
    <w:qFormat/>
    <w:uiPriority w:val="0"/>
    <w:pPr>
      <w:widowControl/>
      <w:ind w:left="100" w:hanging="200"/>
      <w:jc w:val="left"/>
    </w:pPr>
    <w:rPr>
      <w:sz w:val="20"/>
      <w:szCs w:val="20"/>
    </w:rPr>
  </w:style>
  <w:style w:type="paragraph" w:customStyle="1" w:styleId="317">
    <w:name w:val="HTML 预设格式1"/>
    <w:basedOn w:val="1"/>
    <w:link w:val="31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318">
    <w:name w:val="HTML 预设格式 Char"/>
    <w:link w:val="317"/>
    <w:qFormat/>
    <w:uiPriority w:val="0"/>
    <w:rPr>
      <w:rFonts w:ascii="黑体" w:hAnsi="Courier New" w:eastAsia="黑体"/>
    </w:rPr>
  </w:style>
  <w:style w:type="paragraph" w:customStyle="1" w:styleId="319">
    <w:name w:val="普通(网站)1"/>
    <w:basedOn w:val="1"/>
    <w:link w:val="320"/>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20">
    <w:name w:val="普通(网站) Char"/>
    <w:link w:val="319"/>
    <w:qFormat/>
    <w:uiPriority w:val="0"/>
    <w:rPr>
      <w:rFonts w:ascii="华文细黑" w:hAnsi="华文细黑" w:eastAsia="华文细黑" w:cs="Cambria"/>
      <w:color w:val="000000"/>
      <w:sz w:val="19"/>
      <w:szCs w:val="19"/>
    </w:rPr>
  </w:style>
  <w:style w:type="paragraph" w:customStyle="1" w:styleId="321">
    <w:name w:val="索引 11"/>
    <w:basedOn w:val="1"/>
    <w:next w:val="1"/>
    <w:qFormat/>
    <w:uiPriority w:val="0"/>
    <w:rPr>
      <w:szCs w:val="20"/>
    </w:rPr>
  </w:style>
  <w:style w:type="paragraph" w:customStyle="1" w:styleId="322">
    <w:name w:val="索引 21"/>
    <w:basedOn w:val="1"/>
    <w:next w:val="1"/>
    <w:qFormat/>
    <w:uiPriority w:val="0"/>
    <w:pPr>
      <w:ind w:left="200"/>
    </w:pPr>
    <w:rPr>
      <w:szCs w:val="20"/>
    </w:rPr>
  </w:style>
  <w:style w:type="paragraph" w:customStyle="1" w:styleId="323">
    <w:name w:val="标题1"/>
    <w:basedOn w:val="1"/>
    <w:next w:val="1"/>
    <w:link w:val="324"/>
    <w:qFormat/>
    <w:uiPriority w:val="0"/>
    <w:pPr>
      <w:spacing w:before="120" w:after="120" w:line="360" w:lineRule="auto"/>
      <w:jc w:val="center"/>
      <w:outlineLvl w:val="0"/>
    </w:pPr>
    <w:rPr>
      <w:rFonts w:ascii="幼圆" w:hAnsi="Tahoma" w:eastAsia="幼圆"/>
      <w:b/>
      <w:bCs/>
      <w:sz w:val="32"/>
      <w:szCs w:val="32"/>
    </w:rPr>
  </w:style>
  <w:style w:type="character" w:customStyle="1" w:styleId="324">
    <w:name w:val="标题 Char"/>
    <w:link w:val="323"/>
    <w:qFormat/>
    <w:uiPriority w:val="0"/>
    <w:rPr>
      <w:rFonts w:ascii="幼圆" w:hAnsi="Tahoma" w:eastAsia="幼圆" w:cs="Tahoma"/>
      <w:b/>
      <w:bCs/>
      <w:sz w:val="32"/>
      <w:szCs w:val="32"/>
    </w:rPr>
  </w:style>
  <w:style w:type="paragraph" w:customStyle="1" w:styleId="325">
    <w:name w:val="批注主题1"/>
    <w:basedOn w:val="265"/>
    <w:next w:val="265"/>
    <w:link w:val="326"/>
    <w:qFormat/>
    <w:uiPriority w:val="0"/>
    <w:rPr>
      <w:b/>
      <w:bCs/>
    </w:rPr>
  </w:style>
  <w:style w:type="character" w:customStyle="1" w:styleId="326">
    <w:name w:val="批注主题 Char"/>
    <w:link w:val="325"/>
    <w:qFormat/>
    <w:uiPriority w:val="0"/>
    <w:rPr>
      <w:b/>
      <w:bCs/>
      <w:sz w:val="21"/>
      <w:szCs w:val="24"/>
    </w:rPr>
  </w:style>
  <w:style w:type="paragraph" w:customStyle="1" w:styleId="327">
    <w:name w:val="正文首行缩进1"/>
    <w:basedOn w:val="275"/>
    <w:link w:val="328"/>
    <w:qFormat/>
    <w:uiPriority w:val="0"/>
    <w:pPr>
      <w:widowControl/>
      <w:spacing w:after="120"/>
      <w:ind w:firstLine="420"/>
      <w:jc w:val="left"/>
    </w:pPr>
    <w:rPr>
      <w:sz w:val="30"/>
    </w:rPr>
  </w:style>
  <w:style w:type="character" w:customStyle="1" w:styleId="328">
    <w:name w:val="正文首行缩进 Char"/>
    <w:link w:val="327"/>
    <w:qFormat/>
    <w:uiPriority w:val="0"/>
    <w:rPr>
      <w:rFonts w:ascii="仿宋_GB2312" w:eastAsia="仿宋_GB2312"/>
      <w:sz w:val="30"/>
      <w:szCs w:val="24"/>
    </w:rPr>
  </w:style>
  <w:style w:type="paragraph" w:customStyle="1" w:styleId="329">
    <w:name w:val="正文首行缩进 21"/>
    <w:basedOn w:val="277"/>
    <w:link w:val="330"/>
    <w:qFormat/>
    <w:uiPriority w:val="0"/>
    <w:pPr>
      <w:spacing w:after="120"/>
      <w:ind w:left="420" w:firstLine="420"/>
    </w:pPr>
    <w:rPr>
      <w:rFonts w:ascii="Cambria" w:hAnsi="Cambria" w:eastAsia="华文细黑"/>
      <w:b w:val="0"/>
      <w:sz w:val="21"/>
    </w:rPr>
  </w:style>
  <w:style w:type="character" w:customStyle="1" w:styleId="330">
    <w:name w:val="正文首行缩进 2 Char"/>
    <w:link w:val="329"/>
    <w:qFormat/>
    <w:uiPriority w:val="0"/>
    <w:rPr>
      <w:rFonts w:ascii="Cambria" w:hAnsi="Cambria" w:eastAsia="华文细黑" w:cs="Cambria"/>
      <w:sz w:val="21"/>
      <w:szCs w:val="24"/>
    </w:rPr>
  </w:style>
  <w:style w:type="table" w:customStyle="1" w:styleId="331">
    <w:name w:val="网格型11"/>
    <w:basedOn w:val="244"/>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332">
    <w:name w:val="网格型 211"/>
    <w:basedOn w:val="244"/>
    <w:qFormat/>
    <w:uiPriority w:val="0"/>
    <w:pPr>
      <w:widowControl w:val="0"/>
      <w:jc w:val="both"/>
    </w:pPr>
    <w:tblPr>
      <w:tblCellMar>
        <w:top w:w="0" w:type="dxa"/>
        <w:left w:w="0" w:type="dxa"/>
        <w:bottom w:w="0" w:type="dxa"/>
        <w:right w:w="0" w:type="dxa"/>
      </w:tblCellMar>
    </w:tblPr>
  </w:style>
  <w:style w:type="character" w:customStyle="1" w:styleId="333">
    <w:name w:val="要点1"/>
    <w:qFormat/>
    <w:uiPriority w:val="0"/>
    <w:rPr>
      <w:b/>
      <w:sz w:val="21"/>
      <w:szCs w:val="24"/>
    </w:rPr>
  </w:style>
  <w:style w:type="character" w:customStyle="1" w:styleId="334">
    <w:name w:val="尾注引用1"/>
    <w:qFormat/>
    <w:uiPriority w:val="0"/>
    <w:rPr>
      <w:vertAlign w:val="superscript"/>
    </w:rPr>
  </w:style>
  <w:style w:type="character" w:customStyle="1" w:styleId="335">
    <w:name w:val="页码1"/>
    <w:qFormat/>
    <w:uiPriority w:val="0"/>
  </w:style>
  <w:style w:type="character" w:customStyle="1" w:styleId="336">
    <w:name w:val="已访问的超链接1"/>
    <w:qFormat/>
    <w:uiPriority w:val="99"/>
    <w:rPr>
      <w:color w:val="000000"/>
      <w:sz w:val="21"/>
      <w:szCs w:val="24"/>
      <w:u w:val="none"/>
    </w:rPr>
  </w:style>
  <w:style w:type="character" w:customStyle="1" w:styleId="337">
    <w:name w:val="强调1"/>
    <w:qFormat/>
    <w:uiPriority w:val="0"/>
    <w:rPr>
      <w:i/>
    </w:rPr>
  </w:style>
  <w:style w:type="character" w:customStyle="1" w:styleId="338">
    <w:name w:val="HTML 定义1"/>
    <w:unhideWhenUsed/>
    <w:qFormat/>
    <w:uiPriority w:val="99"/>
    <w:rPr>
      <w:i/>
    </w:rPr>
  </w:style>
  <w:style w:type="character" w:customStyle="1" w:styleId="339">
    <w:name w:val="HTML 打字机1"/>
    <w:unhideWhenUsed/>
    <w:qFormat/>
    <w:uiPriority w:val="0"/>
    <w:rPr>
      <w:rFonts w:ascii="宋体" w:hAnsi="宋体" w:eastAsia="宋体" w:cs="宋体"/>
      <w:sz w:val="24"/>
      <w:szCs w:val="24"/>
    </w:rPr>
  </w:style>
  <w:style w:type="character" w:customStyle="1" w:styleId="340">
    <w:name w:val="超链接1"/>
    <w:qFormat/>
    <w:uiPriority w:val="99"/>
    <w:rPr>
      <w:color w:val="0000FF"/>
      <w:sz w:val="21"/>
      <w:szCs w:val="24"/>
      <w:u w:val="single"/>
    </w:rPr>
  </w:style>
  <w:style w:type="character" w:customStyle="1" w:styleId="341">
    <w:name w:val="HTML 代码1"/>
    <w:unhideWhenUsed/>
    <w:qFormat/>
    <w:uiPriority w:val="99"/>
    <w:rPr>
      <w:rFonts w:ascii="Courier New" w:hAnsi="Courier New"/>
      <w:sz w:val="20"/>
    </w:rPr>
  </w:style>
  <w:style w:type="character" w:customStyle="1" w:styleId="342">
    <w:name w:val="批注引用1"/>
    <w:qFormat/>
    <w:uiPriority w:val="0"/>
    <w:rPr>
      <w:sz w:val="21"/>
      <w:szCs w:val="21"/>
    </w:rPr>
  </w:style>
  <w:style w:type="character" w:customStyle="1" w:styleId="343">
    <w:name w:val="脚注引用1"/>
    <w:qFormat/>
    <w:uiPriority w:val="0"/>
    <w:rPr>
      <w:rFonts w:ascii="宋体" w:hAnsi="宋体" w:eastAsia="宋体"/>
      <w:vertAlign w:val="superscript"/>
    </w:rPr>
  </w:style>
  <w:style w:type="character" w:customStyle="1" w:styleId="344">
    <w:name w:val="HTML 键盘1"/>
    <w:unhideWhenUsed/>
    <w:qFormat/>
    <w:uiPriority w:val="99"/>
    <w:rPr>
      <w:rFonts w:ascii="Consolas" w:hAnsi="Consolas" w:eastAsia="Consolas" w:cs="Consolas"/>
      <w:color w:val="FFFFFF"/>
      <w:sz w:val="21"/>
      <w:szCs w:val="21"/>
      <w:shd w:val="clear" w:color="auto" w:fill="333333"/>
    </w:rPr>
  </w:style>
  <w:style w:type="character" w:customStyle="1" w:styleId="345">
    <w:name w:val="HTML 样本1"/>
    <w:unhideWhenUsed/>
    <w:qFormat/>
    <w:uiPriority w:val="99"/>
    <w:rPr>
      <w:rFonts w:ascii="Consolas" w:hAnsi="Consolas" w:eastAsia="Consolas" w:cs="Consolas"/>
      <w:sz w:val="21"/>
      <w:szCs w:val="21"/>
    </w:rPr>
  </w:style>
  <w:style w:type="paragraph" w:customStyle="1" w:styleId="346">
    <w:name w:val="列出段落1"/>
    <w:basedOn w:val="1"/>
    <w:qFormat/>
    <w:uiPriority w:val="0"/>
    <w:pPr>
      <w:ind w:firstLine="420"/>
    </w:pPr>
    <w:rPr>
      <w:rFonts w:ascii="Cambria" w:hAnsi="Cambria" w:eastAsia="华文细黑" w:cs="Cambria"/>
    </w:rPr>
  </w:style>
  <w:style w:type="character" w:customStyle="1" w:styleId="347">
    <w:name w:val="10"/>
    <w:qFormat/>
    <w:uiPriority w:val="0"/>
    <w:rPr>
      <w:rFonts w:ascii="Calibri" w:hAnsi="Calibri"/>
      <w:sz w:val="21"/>
      <w:szCs w:val="24"/>
    </w:rPr>
  </w:style>
  <w:style w:type="character" w:customStyle="1" w:styleId="348">
    <w:name w:val="Definition"/>
    <w:qFormat/>
    <w:uiPriority w:val="0"/>
    <w:rPr>
      <w:i/>
    </w:rPr>
  </w:style>
  <w:style w:type="character" w:customStyle="1" w:styleId="349">
    <w:name w:val="Char Char16"/>
    <w:qFormat/>
    <w:uiPriority w:val="0"/>
    <w:rPr>
      <w:rFonts w:ascii="Tahoma" w:hAnsi="Tahoma" w:eastAsia="幼圆"/>
      <w:sz w:val="24"/>
      <w:szCs w:val="24"/>
    </w:rPr>
  </w:style>
  <w:style w:type="character" w:customStyle="1" w:styleId="350">
    <w:name w:val="Char Char4"/>
    <w:qFormat/>
    <w:uiPriority w:val="0"/>
    <w:rPr>
      <w:rFonts w:ascii="华文细黑" w:hAnsi="华文细黑" w:eastAsia="幼圆" w:cs="Tahoma"/>
      <w:b/>
      <w:sz w:val="28"/>
      <w:szCs w:val="32"/>
      <w:lang w:val="en-US" w:eastAsia="zh-CN" w:bidi="ar-SA"/>
    </w:rPr>
  </w:style>
  <w:style w:type="character" w:customStyle="1" w:styleId="351">
    <w:name w:val="Char Char23"/>
    <w:qFormat/>
    <w:uiPriority w:val="0"/>
    <w:rPr>
      <w:rFonts w:ascii="幼圆" w:hAnsi="华文细黑" w:eastAsia="幼圆" w:cs="Tahoma"/>
      <w:b/>
      <w:bCs/>
      <w:sz w:val="30"/>
      <w:szCs w:val="24"/>
    </w:rPr>
  </w:style>
  <w:style w:type="character" w:customStyle="1" w:styleId="352">
    <w:name w:val="正文首行缩进 Char1"/>
    <w:semiHidden/>
    <w:qFormat/>
    <w:uiPriority w:val="99"/>
    <w:rPr>
      <w:rFonts w:ascii="仿宋_GB2312" w:eastAsia="仿宋_GB2312"/>
      <w:sz w:val="21"/>
      <w:szCs w:val="24"/>
    </w:rPr>
  </w:style>
  <w:style w:type="character" w:customStyle="1" w:styleId="353">
    <w:name w:val="CODE"/>
    <w:qFormat/>
    <w:uiPriority w:val="0"/>
    <w:rPr>
      <w:rFonts w:ascii="华文细黑" w:hAnsi="华文细黑"/>
      <w:sz w:val="20"/>
    </w:rPr>
  </w:style>
  <w:style w:type="character" w:customStyle="1" w:styleId="354">
    <w:name w:val="Char Char19"/>
    <w:qFormat/>
    <w:uiPriority w:val="0"/>
    <w:rPr>
      <w:rFonts w:ascii="仿宋_GB2312" w:hAnsi="仿宋_GB2312"/>
      <w:b/>
      <w:bCs/>
      <w:sz w:val="28"/>
      <w:szCs w:val="28"/>
    </w:rPr>
  </w:style>
  <w:style w:type="character" w:customStyle="1" w:styleId="355">
    <w:name w:val="不明显参考1"/>
    <w:qFormat/>
    <w:uiPriority w:val="0"/>
    <w:rPr>
      <w:smallCaps/>
      <w:color w:val="C0504D"/>
      <w:u w:val="single"/>
    </w:rPr>
  </w:style>
  <w:style w:type="character" w:customStyle="1" w:styleId="356">
    <w:name w:val="chword"/>
    <w:qFormat/>
    <w:uiPriority w:val="0"/>
  </w:style>
  <w:style w:type="character" w:customStyle="1" w:styleId="357">
    <w:name w:val="l15 Char"/>
    <w:link w:val="358"/>
    <w:qFormat/>
    <w:uiPriority w:val="0"/>
    <w:rPr>
      <w:color w:val="000000"/>
      <w:sz w:val="23"/>
      <w:szCs w:val="23"/>
    </w:rPr>
  </w:style>
  <w:style w:type="paragraph" w:customStyle="1" w:styleId="358">
    <w:name w:val="l15"/>
    <w:basedOn w:val="1"/>
    <w:link w:val="357"/>
    <w:qFormat/>
    <w:uiPriority w:val="0"/>
    <w:pPr>
      <w:widowControl/>
      <w:spacing w:before="100" w:beforeAutospacing="1" w:after="100" w:afterAutospacing="1" w:line="300" w:lineRule="atLeast"/>
      <w:jc w:val="left"/>
    </w:pPr>
    <w:rPr>
      <w:color w:val="000000"/>
      <w:sz w:val="23"/>
      <w:szCs w:val="23"/>
    </w:rPr>
  </w:style>
  <w:style w:type="character" w:customStyle="1" w:styleId="359">
    <w:name w:val="infodetail1"/>
    <w:qFormat/>
    <w:uiPriority w:val="0"/>
    <w:rPr>
      <w:rFonts w:ascii="ˎ̥" w:hAnsi="ˎ̥"/>
      <w:sz w:val="24"/>
      <w:szCs w:val="24"/>
    </w:rPr>
  </w:style>
  <w:style w:type="character" w:customStyle="1" w:styleId="360">
    <w:name w:val="标题 311"/>
    <w:qFormat/>
    <w:uiPriority w:val="0"/>
    <w:rPr>
      <w:rFonts w:hint="eastAsia" w:ascii="黑体" w:hAnsi="ˎ̥" w:eastAsia="黑体"/>
      <w:sz w:val="28"/>
    </w:rPr>
  </w:style>
  <w:style w:type="character" w:customStyle="1" w:styleId="361">
    <w:name w:val="表格正文 Char Char"/>
    <w:qFormat/>
    <w:uiPriority w:val="0"/>
    <w:rPr>
      <w:sz w:val="21"/>
      <w:szCs w:val="24"/>
    </w:rPr>
  </w:style>
  <w:style w:type="character" w:customStyle="1" w:styleId="362">
    <w:name w:val="textcontents"/>
    <w:qFormat/>
    <w:uiPriority w:val="0"/>
    <w:rPr>
      <w:rFonts w:cs="Cambria"/>
    </w:rPr>
  </w:style>
  <w:style w:type="character" w:customStyle="1" w:styleId="363">
    <w:name w:val="脚注文本 Char1"/>
    <w:qFormat/>
    <w:uiPriority w:val="0"/>
    <w:rPr>
      <w:sz w:val="18"/>
      <w:szCs w:val="18"/>
    </w:rPr>
  </w:style>
  <w:style w:type="character" w:customStyle="1" w:styleId="364">
    <w:name w:val="font31"/>
    <w:qFormat/>
    <w:uiPriority w:val="0"/>
    <w:rPr>
      <w:rFonts w:hint="eastAsia" w:ascii="宋体" w:hAnsi="宋体" w:eastAsia="宋体" w:cs="宋体"/>
      <w:color w:val="000000"/>
      <w:sz w:val="24"/>
      <w:szCs w:val="24"/>
      <w:u w:val="none"/>
    </w:rPr>
  </w:style>
  <w:style w:type="character" w:customStyle="1" w:styleId="365">
    <w:name w:val="副标题 Char1"/>
    <w:qFormat/>
    <w:uiPriority w:val="0"/>
    <w:rPr>
      <w:rFonts w:ascii="Cambria" w:hAnsi="Cambria" w:cs="Times New Roman"/>
      <w:b/>
      <w:bCs/>
      <w:sz w:val="32"/>
      <w:szCs w:val="32"/>
    </w:rPr>
  </w:style>
  <w:style w:type="character" w:customStyle="1" w:styleId="366">
    <w:name w:val="HTML Markup"/>
    <w:qFormat/>
    <w:uiPriority w:val="0"/>
    <w:rPr>
      <w:vanish/>
      <w:color w:val="FF0000"/>
    </w:rPr>
  </w:style>
  <w:style w:type="character" w:customStyle="1" w:styleId="367">
    <w:name w:val="明显强调1"/>
    <w:qFormat/>
    <w:uiPriority w:val="0"/>
    <w:rPr>
      <w:b/>
      <w:bCs/>
      <w:i/>
      <w:iCs/>
      <w:color w:val="4F81BD"/>
    </w:rPr>
  </w:style>
  <w:style w:type="character" w:customStyle="1" w:styleId="368">
    <w:name w:val="Variable"/>
    <w:qFormat/>
    <w:uiPriority w:val="0"/>
    <w:rPr>
      <w:i/>
    </w:rPr>
  </w:style>
  <w:style w:type="character" w:customStyle="1" w:styleId="369">
    <w:name w:val="sugg-loading"/>
    <w:qFormat/>
    <w:uiPriority w:val="0"/>
  </w:style>
  <w:style w:type="character" w:customStyle="1" w:styleId="370">
    <w:name w:val="Char Char17"/>
    <w:qFormat/>
    <w:uiPriority w:val="0"/>
    <w:rPr>
      <w:b/>
      <w:bCs/>
      <w:sz w:val="24"/>
      <w:szCs w:val="24"/>
    </w:rPr>
  </w:style>
  <w:style w:type="character" w:customStyle="1" w:styleId="371">
    <w:name w:val="Char Char"/>
    <w:qFormat/>
    <w:uiPriority w:val="0"/>
    <w:rPr>
      <w:rFonts w:eastAsia="华文细黑"/>
      <w:b/>
      <w:bCs/>
      <w:sz w:val="21"/>
      <w:szCs w:val="24"/>
      <w:lang w:val="en-US" w:eastAsia="zh-CN" w:bidi="ar-SA"/>
    </w:rPr>
  </w:style>
  <w:style w:type="character" w:customStyle="1" w:styleId="372">
    <w:name w:val="文档结构图 Char1"/>
    <w:qFormat/>
    <w:uiPriority w:val="0"/>
    <w:rPr>
      <w:rFonts w:ascii="华文细黑"/>
      <w:sz w:val="18"/>
      <w:szCs w:val="18"/>
    </w:rPr>
  </w:style>
  <w:style w:type="character" w:customStyle="1" w:styleId="373">
    <w:name w:val="手改 Char Char"/>
    <w:qFormat/>
    <w:uiPriority w:val="0"/>
    <w:rPr>
      <w:sz w:val="21"/>
      <w:szCs w:val="24"/>
    </w:rPr>
  </w:style>
  <w:style w:type="character" w:customStyle="1" w:styleId="374">
    <w:name w:val="标题5 Char Char"/>
    <w:link w:val="375"/>
    <w:qFormat/>
    <w:uiPriority w:val="0"/>
    <w:rPr>
      <w:rFonts w:ascii="Tahoma" w:hAnsi="Tahoma"/>
      <w:b/>
      <w:bCs/>
      <w:sz w:val="24"/>
      <w:szCs w:val="32"/>
    </w:rPr>
  </w:style>
  <w:style w:type="paragraph" w:customStyle="1" w:styleId="375">
    <w:name w:val="标题5"/>
    <w:basedOn w:val="235"/>
    <w:link w:val="374"/>
    <w:qFormat/>
    <w:uiPriority w:val="0"/>
    <w:pPr>
      <w:keepLines/>
      <w:spacing w:before="260" w:after="260" w:line="413" w:lineRule="auto"/>
      <w:jc w:val="both"/>
    </w:pPr>
    <w:rPr>
      <w:rFonts w:ascii="Tahoma" w:hAnsi="Tahoma" w:eastAsia="宋体"/>
      <w:sz w:val="24"/>
      <w:szCs w:val="32"/>
    </w:rPr>
  </w:style>
  <w:style w:type="character" w:customStyle="1" w:styleId="376">
    <w:name w:val="普通文字 Char Char1"/>
    <w:qFormat/>
    <w:uiPriority w:val="0"/>
    <w:rPr>
      <w:rFonts w:ascii="华文细黑" w:hAnsi="华文细黑" w:eastAsia="华文细黑" w:cs="华文细黑"/>
      <w:sz w:val="21"/>
      <w:szCs w:val="21"/>
      <w:lang w:val="en-US" w:eastAsia="zh-CN" w:bidi="ar-SA"/>
    </w:rPr>
  </w:style>
  <w:style w:type="character" w:customStyle="1" w:styleId="377">
    <w:name w:val="Char Char11"/>
    <w:qFormat/>
    <w:uiPriority w:val="0"/>
    <w:rPr>
      <w:rFonts w:eastAsia="华文细黑"/>
      <w:b/>
      <w:bCs/>
      <w:sz w:val="21"/>
      <w:szCs w:val="24"/>
      <w:lang w:val="en-US" w:eastAsia="zh-CN" w:bidi="ar-SA"/>
    </w:rPr>
  </w:style>
  <w:style w:type="character" w:customStyle="1" w:styleId="378">
    <w:name w:val="15"/>
    <w:qFormat/>
    <w:uiPriority w:val="0"/>
    <w:rPr>
      <w:rFonts w:ascii="Calibri" w:hAnsi="Calibri"/>
      <w:sz w:val="21"/>
      <w:szCs w:val="24"/>
    </w:rPr>
  </w:style>
  <w:style w:type="character" w:customStyle="1" w:styleId="379">
    <w:name w:val="Char Char3"/>
    <w:qFormat/>
    <w:uiPriority w:val="0"/>
    <w:rPr>
      <w:rFonts w:ascii="幼圆" w:hAnsi="华文细黑" w:eastAsia="幼圆" w:cs="Tahoma"/>
      <w:b/>
      <w:bCs/>
      <w:sz w:val="24"/>
      <w:szCs w:val="24"/>
      <w:lang w:val="en-US" w:eastAsia="zh-CN" w:bidi="ar-SA"/>
    </w:rPr>
  </w:style>
  <w:style w:type="character" w:customStyle="1" w:styleId="380">
    <w:name w:val="Char Char21"/>
    <w:qFormat/>
    <w:uiPriority w:val="0"/>
    <w:rPr>
      <w:rFonts w:ascii="华文细黑" w:hAnsi="华文细黑" w:eastAsia="幼圆" w:cs="Tahoma"/>
      <w:b/>
      <w:sz w:val="30"/>
      <w:szCs w:val="30"/>
    </w:rPr>
  </w:style>
  <w:style w:type="character" w:customStyle="1" w:styleId="381">
    <w:name w:val="HTML 预设格式 Char1"/>
    <w:qFormat/>
    <w:uiPriority w:val="0"/>
    <w:rPr>
      <w:rFonts w:ascii="Courier New" w:hAnsi="Courier New" w:cs="Courier New"/>
      <w:sz w:val="21"/>
      <w:szCs w:val="24"/>
    </w:rPr>
  </w:style>
  <w:style w:type="character" w:customStyle="1" w:styleId="382">
    <w:name w:val="批注文字 Char Char"/>
    <w:qFormat/>
    <w:uiPriority w:val="0"/>
    <w:rPr>
      <w:rFonts w:ascii="华文细黑" w:hAnsi="Cambria" w:eastAsia="华文细黑" w:cs="Cambria"/>
      <w:sz w:val="28"/>
      <w:szCs w:val="20"/>
    </w:rPr>
  </w:style>
  <w:style w:type="character" w:customStyle="1" w:styleId="383">
    <w:name w:val="Para head"/>
    <w:qFormat/>
    <w:uiPriority w:val="0"/>
    <w:rPr>
      <w:rFonts w:ascii="Arial" w:hAnsi="Arial" w:eastAsia="Times New Roman"/>
      <w:sz w:val="20"/>
    </w:rPr>
  </w:style>
  <w:style w:type="character" w:customStyle="1" w:styleId="384">
    <w:name w:val="tit"/>
    <w:qFormat/>
    <w:uiPriority w:val="0"/>
    <w:rPr>
      <w:color w:val="DB2200"/>
    </w:rPr>
  </w:style>
  <w:style w:type="character" w:customStyle="1" w:styleId="385">
    <w:name w:val="表格正文 Char"/>
    <w:link w:val="386"/>
    <w:qFormat/>
    <w:uiPriority w:val="0"/>
    <w:rPr>
      <w:szCs w:val="24"/>
    </w:rPr>
  </w:style>
  <w:style w:type="paragraph" w:customStyle="1" w:styleId="386">
    <w:name w:val="表格正文"/>
    <w:basedOn w:val="1"/>
    <w:link w:val="385"/>
    <w:qFormat/>
    <w:uiPriority w:val="0"/>
    <w:rPr>
      <w:sz w:val="20"/>
    </w:rPr>
  </w:style>
  <w:style w:type="character" w:customStyle="1" w:styleId="387">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88">
    <w:name w:val="Typewriter"/>
    <w:qFormat/>
    <w:uiPriority w:val="0"/>
    <w:rPr>
      <w:rFonts w:ascii="华文细黑" w:hAnsi="华文细黑"/>
      <w:sz w:val="20"/>
    </w:rPr>
  </w:style>
  <w:style w:type="character" w:customStyle="1" w:styleId="389">
    <w:name w:val="Char Char1"/>
    <w:qFormat/>
    <w:uiPriority w:val="0"/>
    <w:rPr>
      <w:rFonts w:ascii="幼圆" w:hAnsi="Tahoma" w:eastAsia="幼圆" w:cs="Tahoma"/>
      <w:b/>
      <w:bCs/>
      <w:sz w:val="32"/>
      <w:szCs w:val="32"/>
      <w:lang w:val="en-US" w:eastAsia="zh-CN" w:bidi="ar-SA"/>
    </w:rPr>
  </w:style>
  <w:style w:type="character" w:customStyle="1" w:styleId="390">
    <w:name w:val="Char Char12"/>
    <w:qFormat/>
    <w:uiPriority w:val="0"/>
    <w:rPr>
      <w:rFonts w:ascii="幼圆" w:hAnsi="Tahoma" w:eastAsia="幼圆" w:cs="Tahoma"/>
      <w:b/>
      <w:bCs/>
      <w:sz w:val="32"/>
      <w:szCs w:val="32"/>
      <w:lang w:val="en-US" w:eastAsia="zh-CN" w:bidi="ar-SA"/>
    </w:rPr>
  </w:style>
  <w:style w:type="character" w:customStyle="1" w:styleId="391">
    <w:name w:val="Char Char22"/>
    <w:qFormat/>
    <w:uiPriority w:val="0"/>
    <w:rPr>
      <w:rFonts w:ascii="幼圆" w:hAnsi="华文细黑" w:eastAsia="幼圆" w:cs="Tahoma"/>
      <w:b/>
      <w:bCs/>
      <w:color w:val="FF0000"/>
      <w:sz w:val="30"/>
      <w:szCs w:val="30"/>
    </w:rPr>
  </w:style>
  <w:style w:type="character" w:customStyle="1" w:styleId="392">
    <w:name w:val="不明显强调1"/>
    <w:qFormat/>
    <w:uiPriority w:val="0"/>
    <w:rPr>
      <w:i/>
      <w:iCs/>
      <w:color w:val="808080"/>
    </w:rPr>
  </w:style>
  <w:style w:type="character" w:customStyle="1" w:styleId="393">
    <w:name w:val="Comment"/>
    <w:qFormat/>
    <w:uiPriority w:val="0"/>
    <w:rPr>
      <w:vanish/>
    </w:rPr>
  </w:style>
  <w:style w:type="character" w:customStyle="1" w:styleId="394">
    <w:name w:val="Char Char Char"/>
    <w:qFormat/>
    <w:uiPriority w:val="0"/>
    <w:rPr>
      <w:rFonts w:ascii="宋体" w:hAnsi="宋体" w:eastAsia="宋体"/>
      <w:b/>
      <w:sz w:val="24"/>
      <w:lang w:val="en-US" w:eastAsia="zh-CN" w:bidi="ar-SA"/>
    </w:rPr>
  </w:style>
  <w:style w:type="character" w:customStyle="1" w:styleId="395">
    <w:name w:val="more6"/>
    <w:qFormat/>
    <w:uiPriority w:val="0"/>
  </w:style>
  <w:style w:type="character" w:customStyle="1" w:styleId="396">
    <w:name w:val="正文文本缩进 Char1"/>
    <w:qFormat/>
    <w:uiPriority w:val="0"/>
    <w:rPr>
      <w:rFonts w:ascii="仿宋_GB2312" w:eastAsia="仿宋_GB2312"/>
      <w:sz w:val="28"/>
    </w:rPr>
  </w:style>
  <w:style w:type="character" w:customStyle="1" w:styleId="397">
    <w:name w:val="引用 Char"/>
    <w:link w:val="398"/>
    <w:qFormat/>
    <w:uiPriority w:val="0"/>
    <w:rPr>
      <w:i/>
      <w:iCs/>
      <w:color w:val="000000"/>
      <w:sz w:val="21"/>
      <w:szCs w:val="22"/>
    </w:rPr>
  </w:style>
  <w:style w:type="paragraph" w:customStyle="1" w:styleId="398">
    <w:name w:val="引用1"/>
    <w:basedOn w:val="1"/>
    <w:next w:val="1"/>
    <w:link w:val="397"/>
    <w:qFormat/>
    <w:uiPriority w:val="0"/>
    <w:rPr>
      <w:i/>
      <w:iCs/>
      <w:color w:val="000000"/>
      <w:szCs w:val="22"/>
    </w:rPr>
  </w:style>
  <w:style w:type="character" w:customStyle="1" w:styleId="399">
    <w:name w:val="称呼 Char1"/>
    <w:qFormat/>
    <w:uiPriority w:val="0"/>
  </w:style>
  <w:style w:type="character" w:customStyle="1" w:styleId="400">
    <w:name w:val="页脚 Char1"/>
    <w:semiHidden/>
    <w:qFormat/>
    <w:uiPriority w:val="0"/>
    <w:rPr>
      <w:rFonts w:ascii="Times New Roman" w:hAnsi="Times New Roman" w:eastAsia="宋体" w:cs="Times New Roman"/>
      <w:sz w:val="18"/>
      <w:szCs w:val="18"/>
    </w:rPr>
  </w:style>
  <w:style w:type="character" w:customStyle="1" w:styleId="401">
    <w:name w:val="正文文本 3 Char1"/>
    <w:semiHidden/>
    <w:qFormat/>
    <w:uiPriority w:val="0"/>
    <w:rPr>
      <w:rFonts w:ascii="Times New Roman" w:hAnsi="Times New Roman" w:eastAsia="宋体" w:cs="Times New Roman"/>
      <w:sz w:val="16"/>
      <w:szCs w:val="16"/>
    </w:rPr>
  </w:style>
  <w:style w:type="character" w:customStyle="1" w:styleId="402">
    <w:name w:val="正文文本 2 Char1"/>
    <w:semiHidden/>
    <w:qFormat/>
    <w:uiPriority w:val="0"/>
    <w:rPr>
      <w:rFonts w:ascii="Times New Roman" w:hAnsi="Times New Roman" w:eastAsia="宋体" w:cs="Times New Roman"/>
      <w:szCs w:val="24"/>
    </w:rPr>
  </w:style>
  <w:style w:type="character" w:customStyle="1" w:styleId="403">
    <w:name w:val="Sample"/>
    <w:qFormat/>
    <w:uiPriority w:val="0"/>
    <w:rPr>
      <w:rFonts w:ascii="华文细黑" w:hAnsi="华文细黑"/>
    </w:rPr>
  </w:style>
  <w:style w:type="character" w:customStyle="1" w:styleId="404">
    <w:name w:val="Keyboard"/>
    <w:qFormat/>
    <w:uiPriority w:val="0"/>
    <w:rPr>
      <w:rFonts w:ascii="华文细黑" w:hAnsi="华文细黑"/>
      <w:b/>
      <w:sz w:val="20"/>
    </w:rPr>
  </w:style>
  <w:style w:type="character" w:customStyle="1" w:styleId="405">
    <w:name w:val="Char Char41"/>
    <w:qFormat/>
    <w:uiPriority w:val="0"/>
    <w:rPr>
      <w:rFonts w:ascii="华文细黑" w:hAnsi="华文细黑" w:eastAsia="幼圆" w:cs="Tahoma"/>
      <w:b/>
      <w:sz w:val="28"/>
      <w:szCs w:val="32"/>
      <w:lang w:val="en-US" w:eastAsia="zh-CN" w:bidi="ar-SA"/>
    </w:rPr>
  </w:style>
  <w:style w:type="character" w:customStyle="1" w:styleId="406">
    <w:name w:val="Char Char2"/>
    <w:qFormat/>
    <w:uiPriority w:val="0"/>
    <w:rPr>
      <w:rFonts w:eastAsia="华文细黑"/>
      <w:sz w:val="21"/>
      <w:szCs w:val="24"/>
      <w:lang w:val="en-US" w:eastAsia="zh-CN" w:bidi="ar-SA"/>
    </w:rPr>
  </w:style>
  <w:style w:type="character" w:customStyle="1" w:styleId="407">
    <w:name w:val="批注框文本 Char1"/>
    <w:qFormat/>
    <w:uiPriority w:val="0"/>
    <w:rPr>
      <w:sz w:val="18"/>
      <w:szCs w:val="18"/>
    </w:rPr>
  </w:style>
  <w:style w:type="character" w:customStyle="1" w:styleId="408">
    <w:name w:val="引用 Char1"/>
    <w:qFormat/>
    <w:uiPriority w:val="0"/>
    <w:rPr>
      <w:i/>
      <w:iCs/>
      <w:color w:val="000000"/>
      <w:sz w:val="21"/>
      <w:szCs w:val="24"/>
    </w:rPr>
  </w:style>
  <w:style w:type="character" w:customStyle="1" w:styleId="409">
    <w:name w:val="标题 Char1"/>
    <w:qFormat/>
    <w:uiPriority w:val="10"/>
    <w:rPr>
      <w:rFonts w:ascii="Cambria" w:hAnsi="Cambria" w:cs="Times New Roman"/>
      <w:b/>
      <w:bCs/>
      <w:sz w:val="32"/>
      <w:szCs w:val="32"/>
    </w:rPr>
  </w:style>
  <w:style w:type="character" w:customStyle="1" w:styleId="410">
    <w:name w:val="Heading 1 Char"/>
    <w:qFormat/>
    <w:uiPriority w:val="0"/>
    <w:rPr>
      <w:rFonts w:ascii="黑体" w:hAnsi="黑体" w:eastAsia="黑体"/>
      <w:b/>
      <w:bCs/>
      <w:sz w:val="72"/>
      <w:szCs w:val="72"/>
      <w:lang w:val="en-US" w:eastAsia="en-US" w:bidi="ar-SA"/>
    </w:rPr>
  </w:style>
  <w:style w:type="character" w:customStyle="1" w:styleId="411">
    <w:name w:val="tit12"/>
    <w:qFormat/>
    <w:uiPriority w:val="0"/>
    <w:rPr>
      <w:color w:val="DB2200"/>
    </w:rPr>
  </w:style>
  <w:style w:type="character" w:customStyle="1" w:styleId="412">
    <w:name w:val="CITE"/>
    <w:qFormat/>
    <w:uiPriority w:val="0"/>
    <w:rPr>
      <w:i/>
    </w:rPr>
  </w:style>
  <w:style w:type="character" w:customStyle="1" w:styleId="413">
    <w:name w:val="结束语 Char1"/>
    <w:qFormat/>
    <w:uiPriority w:val="0"/>
  </w:style>
  <w:style w:type="character" w:customStyle="1" w:styleId="414">
    <w:name w:val="more"/>
    <w:qFormat/>
    <w:uiPriority w:val="0"/>
  </w:style>
  <w:style w:type="character" w:customStyle="1" w:styleId="415">
    <w:name w:val="明显引用 Char1"/>
    <w:qFormat/>
    <w:uiPriority w:val="0"/>
    <w:rPr>
      <w:b/>
      <w:bCs/>
      <w:i/>
      <w:iCs/>
      <w:color w:val="4F81BD"/>
      <w:sz w:val="21"/>
      <w:szCs w:val="24"/>
    </w:rPr>
  </w:style>
  <w:style w:type="character" w:customStyle="1" w:styleId="416">
    <w:name w:val="hover4"/>
    <w:qFormat/>
    <w:uiPriority w:val="0"/>
    <w:rPr>
      <w:color w:val="999999"/>
    </w:rPr>
  </w:style>
  <w:style w:type="character" w:customStyle="1" w:styleId="417">
    <w:name w:val="日期 Char1"/>
    <w:qFormat/>
    <w:uiPriority w:val="0"/>
    <w:rPr>
      <w:sz w:val="21"/>
      <w:szCs w:val="22"/>
    </w:rPr>
  </w:style>
  <w:style w:type="character" w:customStyle="1" w:styleId="418">
    <w:name w:val="明显引用 Char"/>
    <w:link w:val="419"/>
    <w:qFormat/>
    <w:uiPriority w:val="0"/>
    <w:rPr>
      <w:b/>
      <w:bCs/>
      <w:i/>
      <w:iCs/>
      <w:color w:val="4F81BD"/>
      <w:sz w:val="21"/>
      <w:szCs w:val="22"/>
    </w:rPr>
  </w:style>
  <w:style w:type="paragraph" w:customStyle="1" w:styleId="419">
    <w:name w:val="明显引用2"/>
    <w:basedOn w:val="1"/>
    <w:next w:val="1"/>
    <w:link w:val="418"/>
    <w:qFormat/>
    <w:uiPriority w:val="0"/>
    <w:pPr>
      <w:pBdr>
        <w:bottom w:val="single" w:color="4F81BD" w:sz="4" w:space="4"/>
      </w:pBdr>
      <w:spacing w:before="200" w:after="280"/>
      <w:ind w:left="936" w:right="936"/>
    </w:pPr>
    <w:rPr>
      <w:b/>
      <w:bCs/>
      <w:i/>
      <w:iCs/>
      <w:color w:val="4F81BD"/>
      <w:szCs w:val="22"/>
    </w:rPr>
  </w:style>
  <w:style w:type="character" w:customStyle="1" w:styleId="420">
    <w:name w:val="Char Char9"/>
    <w:qFormat/>
    <w:uiPriority w:val="0"/>
    <w:rPr>
      <w:sz w:val="18"/>
      <w:szCs w:val="18"/>
    </w:rPr>
  </w:style>
  <w:style w:type="character" w:customStyle="1" w:styleId="421">
    <w:name w:val="Char Char20"/>
    <w:qFormat/>
    <w:uiPriority w:val="0"/>
    <w:rPr>
      <w:rFonts w:ascii="Tahoma" w:hAnsi="Tahoma" w:eastAsia="幼圆"/>
      <w:b/>
      <w:bCs/>
      <w:sz w:val="28"/>
      <w:szCs w:val="28"/>
    </w:rPr>
  </w:style>
  <w:style w:type="character" w:customStyle="1" w:styleId="422">
    <w:name w:val="Char Char18"/>
    <w:qFormat/>
    <w:uiPriority w:val="0"/>
    <w:rPr>
      <w:rFonts w:ascii="Tahoma" w:hAnsi="Tahoma" w:eastAsia="幼圆"/>
      <w:b/>
      <w:bCs/>
      <w:sz w:val="24"/>
      <w:szCs w:val="24"/>
    </w:rPr>
  </w:style>
  <w:style w:type="character" w:customStyle="1" w:styleId="423">
    <w:name w:val="普通(网站) Char Char"/>
    <w:qFormat/>
    <w:uiPriority w:val="0"/>
    <w:rPr>
      <w:rFonts w:ascii="宋体" w:hAnsi="宋体"/>
      <w:sz w:val="24"/>
      <w:szCs w:val="24"/>
    </w:rPr>
  </w:style>
  <w:style w:type="character" w:customStyle="1" w:styleId="424">
    <w:name w:val="apple-converted-space"/>
    <w:qFormat/>
    <w:uiPriority w:val="0"/>
  </w:style>
  <w:style w:type="character" w:customStyle="1" w:styleId="425">
    <w:name w:val="more4"/>
    <w:qFormat/>
    <w:uiPriority w:val="0"/>
  </w:style>
  <w:style w:type="character" w:customStyle="1" w:styleId="426">
    <w:name w:val="书籍标题1"/>
    <w:qFormat/>
    <w:uiPriority w:val="0"/>
    <w:rPr>
      <w:b/>
      <w:bCs/>
      <w:smallCaps/>
      <w:spacing w:val="5"/>
    </w:rPr>
  </w:style>
  <w:style w:type="character" w:customStyle="1" w:styleId="427">
    <w:name w:val="Char Char24"/>
    <w:semiHidden/>
    <w:qFormat/>
    <w:uiPriority w:val="0"/>
    <w:rPr>
      <w:rFonts w:eastAsia="华文细黑"/>
      <w:sz w:val="21"/>
      <w:szCs w:val="24"/>
      <w:lang w:val="en-US" w:eastAsia="zh-CN" w:bidi="ar-SA"/>
    </w:rPr>
  </w:style>
  <w:style w:type="character" w:customStyle="1" w:styleId="428">
    <w:name w:val="text_list1"/>
    <w:qFormat/>
    <w:uiPriority w:val="0"/>
    <w:rPr>
      <w:rFonts w:ascii="Arial" w:hAnsi="Arial" w:cs="Arial"/>
      <w:color w:val="000000"/>
      <w:spacing w:val="272"/>
      <w:sz w:val="16"/>
      <w:szCs w:val="16"/>
    </w:rPr>
  </w:style>
  <w:style w:type="character" w:customStyle="1" w:styleId="429">
    <w:name w:val="明显参考1"/>
    <w:qFormat/>
    <w:uiPriority w:val="0"/>
    <w:rPr>
      <w:b/>
      <w:bCs/>
      <w:smallCaps/>
      <w:color w:val="C0504D"/>
      <w:spacing w:val="5"/>
      <w:u w:val="single"/>
    </w:rPr>
  </w:style>
  <w:style w:type="character" w:customStyle="1" w:styleId="430">
    <w:name w:val="批注主题 Char1"/>
    <w:qFormat/>
    <w:uiPriority w:val="0"/>
    <w:rPr>
      <w:b/>
      <w:bCs/>
      <w:sz w:val="21"/>
      <w:szCs w:val="22"/>
    </w:rPr>
  </w:style>
  <w:style w:type="character" w:customStyle="1" w:styleId="431">
    <w:name w:val="批注文字 Char1"/>
    <w:semiHidden/>
    <w:qFormat/>
    <w:uiPriority w:val="0"/>
    <w:rPr>
      <w:rFonts w:ascii="Times New Roman" w:hAnsi="Times New Roman" w:eastAsia="宋体" w:cs="Times New Roman"/>
      <w:szCs w:val="24"/>
    </w:rPr>
  </w:style>
  <w:style w:type="character" w:customStyle="1" w:styleId="432">
    <w:name w:val="itm1"/>
    <w:qFormat/>
    <w:uiPriority w:val="0"/>
    <w:rPr>
      <w:rFonts w:hint="eastAsia" w:ascii="宋体" w:hAnsi="宋体" w:eastAsia="宋体"/>
      <w:sz w:val="21"/>
      <w:szCs w:val="21"/>
    </w:rPr>
  </w:style>
  <w:style w:type="character" w:customStyle="1" w:styleId="433">
    <w:name w:val="Char Char31"/>
    <w:qFormat/>
    <w:uiPriority w:val="0"/>
    <w:rPr>
      <w:rFonts w:ascii="幼圆" w:hAnsi="华文细黑" w:eastAsia="幼圆" w:cs="Tahoma"/>
      <w:b/>
      <w:bCs/>
      <w:sz w:val="24"/>
      <w:szCs w:val="24"/>
      <w:lang w:val="en-US" w:eastAsia="zh-CN" w:bidi="ar-SA"/>
    </w:rPr>
  </w:style>
  <w:style w:type="character" w:customStyle="1" w:styleId="434">
    <w:name w:val="署名 Char"/>
    <w:qFormat/>
    <w:uiPriority w:val="0"/>
    <w:rPr>
      <w:rFonts w:ascii="Cambria" w:hAnsi="Cambria" w:eastAsia="华文细黑"/>
      <w:sz w:val="21"/>
      <w:szCs w:val="24"/>
      <w:lang w:bidi="ar-SA"/>
    </w:rPr>
  </w:style>
  <w:style w:type="character" w:customStyle="1" w:styleId="435">
    <w:name w:val="font01"/>
    <w:qFormat/>
    <w:uiPriority w:val="0"/>
    <w:rPr>
      <w:rFonts w:hint="eastAsia" w:ascii="宋体" w:hAnsi="宋体" w:eastAsia="宋体" w:cs="宋体"/>
      <w:color w:val="000000"/>
      <w:sz w:val="22"/>
      <w:szCs w:val="22"/>
      <w:u w:val="none"/>
    </w:rPr>
  </w:style>
  <w:style w:type="character" w:customStyle="1" w:styleId="436">
    <w:name w:val="正文文本 Char1"/>
    <w:qFormat/>
    <w:uiPriority w:val="0"/>
    <w:rPr>
      <w:sz w:val="21"/>
      <w:szCs w:val="22"/>
    </w:rPr>
  </w:style>
  <w:style w:type="paragraph" w:customStyle="1" w:styleId="437">
    <w:name w:val="重点"/>
    <w:basedOn w:val="1"/>
    <w:qFormat/>
    <w:uiPriority w:val="0"/>
    <w:pPr>
      <w:shd w:val="pct10" w:color="auto" w:fill="auto"/>
      <w:spacing w:after="20" w:line="288" w:lineRule="auto"/>
      <w:ind w:firstLine="420"/>
    </w:pPr>
    <w:rPr>
      <w:rFonts w:eastAsia="黑体"/>
      <w:b/>
    </w:rPr>
  </w:style>
  <w:style w:type="paragraph" w:customStyle="1" w:styleId="438">
    <w:name w:val="H5"/>
    <w:basedOn w:val="1"/>
    <w:next w:val="1"/>
    <w:qFormat/>
    <w:uiPriority w:val="0"/>
    <w:pPr>
      <w:keepNext/>
      <w:spacing w:before="100" w:after="100"/>
      <w:jc w:val="left"/>
      <w:outlineLvl w:val="5"/>
    </w:pPr>
    <w:rPr>
      <w:rFonts w:ascii="Cambria" w:hAnsi="Cambria" w:eastAsia="华文细黑" w:cs="Cambria"/>
      <w:b/>
      <w:sz w:val="20"/>
      <w:szCs w:val="20"/>
    </w:rPr>
  </w:style>
  <w:style w:type="paragraph" w:customStyle="1" w:styleId="439">
    <w:name w:val="函数注释2"/>
    <w:basedOn w:val="1"/>
    <w:qFormat/>
    <w:uiPriority w:val="0"/>
    <w:pPr>
      <w:spacing w:after="20" w:line="288" w:lineRule="auto"/>
      <w:ind w:left="1680" w:firstLine="420"/>
    </w:pPr>
  </w:style>
  <w:style w:type="paragraph" w:customStyle="1" w:styleId="440">
    <w:name w:val="xl7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41">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42">
    <w:name w:val="标准文字"/>
    <w:basedOn w:val="1"/>
    <w:qFormat/>
    <w:uiPriority w:val="0"/>
    <w:pPr>
      <w:spacing w:after="20" w:line="360" w:lineRule="auto"/>
      <w:ind w:firstLine="420"/>
    </w:pPr>
  </w:style>
  <w:style w:type="paragraph" w:customStyle="1" w:styleId="443">
    <w:name w:val="xl63"/>
    <w:basedOn w:val="1"/>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44">
    <w:name w:val="Char"/>
    <w:basedOn w:val="1"/>
    <w:qFormat/>
    <w:uiPriority w:val="0"/>
    <w:pPr>
      <w:widowControl/>
      <w:spacing w:after="160" w:line="240" w:lineRule="exact"/>
      <w:jc w:val="left"/>
    </w:pPr>
  </w:style>
  <w:style w:type="paragraph" w:customStyle="1" w:styleId="44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4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ZDY正文"/>
    <w:basedOn w:val="1"/>
    <w:qFormat/>
    <w:uiPriority w:val="0"/>
    <w:pPr>
      <w:spacing w:line="360" w:lineRule="auto"/>
      <w:ind w:firstLine="200"/>
      <w:jc w:val="left"/>
    </w:pPr>
    <w:rPr>
      <w:rFonts w:ascii="宋体" w:hAnsi="宋体"/>
      <w:sz w:val="24"/>
    </w:rPr>
  </w:style>
  <w:style w:type="paragraph" w:customStyle="1" w:styleId="448">
    <w:name w:val="简介正文"/>
    <w:basedOn w:val="1"/>
    <w:qFormat/>
    <w:uiPriority w:val="0"/>
    <w:pPr>
      <w:spacing w:after="20" w:line="520" w:lineRule="exact"/>
      <w:ind w:left="1701" w:hanging="1701"/>
    </w:pPr>
    <w:rPr>
      <w:sz w:val="24"/>
      <w:szCs w:val="20"/>
    </w:rPr>
  </w:style>
  <w:style w:type="paragraph" w:customStyle="1" w:styleId="449">
    <w:name w:val="_Style 4"/>
    <w:basedOn w:val="1"/>
    <w:qFormat/>
    <w:uiPriority w:val="0"/>
    <w:pPr>
      <w:spacing w:line="360" w:lineRule="auto"/>
      <w:ind w:firstLine="200"/>
    </w:pPr>
  </w:style>
  <w:style w:type="paragraph" w:customStyle="1" w:styleId="45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51">
    <w:name w:val="样式 标题 2 + Times New Roman 四号 非加粗 段前: 5 磅 段后: 0 磅 行距: 固定值 20..."/>
    <w:basedOn w:val="234"/>
    <w:qFormat/>
    <w:uiPriority w:val="0"/>
    <w:pPr>
      <w:spacing w:before="100" w:after="0" w:line="400" w:lineRule="exact"/>
    </w:pPr>
    <w:rPr>
      <w:rFonts w:eastAsia="幼圆" w:cs="华文细黑"/>
      <w:b w:val="0"/>
      <w:bCs w:val="0"/>
      <w:color w:val="FF0000"/>
      <w:sz w:val="30"/>
      <w:szCs w:val="20"/>
      <w:lang w:eastAsia="en-US"/>
    </w:rPr>
  </w:style>
  <w:style w:type="paragraph" w:customStyle="1" w:styleId="45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53">
    <w:name w:val="目录文字"/>
    <w:basedOn w:val="1"/>
    <w:qFormat/>
    <w:uiPriority w:val="0"/>
    <w:pPr>
      <w:widowControl/>
      <w:spacing w:line="480" w:lineRule="auto"/>
      <w:jc w:val="left"/>
    </w:pPr>
    <w:rPr>
      <w:rFonts w:ascii="宋体" w:hAnsi="宋体"/>
      <w:sz w:val="24"/>
      <w:szCs w:val="20"/>
    </w:rPr>
  </w:style>
  <w:style w:type="paragraph" w:customStyle="1" w:styleId="45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55">
    <w:name w:val="È±Ê¡ÎÄ±¾"/>
    <w:basedOn w:val="1"/>
    <w:qFormat/>
    <w:uiPriority w:val="0"/>
    <w:pPr>
      <w:widowControl/>
      <w:jc w:val="left"/>
    </w:pPr>
    <w:rPr>
      <w:sz w:val="24"/>
      <w:szCs w:val="20"/>
    </w:rPr>
  </w:style>
  <w:style w:type="paragraph" w:customStyle="1" w:styleId="456">
    <w:name w:val="_Style 13"/>
    <w:basedOn w:val="1"/>
    <w:next w:val="275"/>
    <w:qFormat/>
    <w:uiPriority w:val="0"/>
    <w:pPr>
      <w:spacing w:line="0" w:lineRule="atLeast"/>
    </w:pPr>
    <w:rPr>
      <w:sz w:val="30"/>
      <w:szCs w:val="20"/>
    </w:rPr>
  </w:style>
  <w:style w:type="paragraph" w:customStyle="1" w:styleId="457">
    <w:name w:val="列表_名词"/>
    <w:basedOn w:val="458"/>
    <w:qFormat/>
    <w:uiPriority w:val="0"/>
    <w:pPr>
      <w:tabs>
        <w:tab w:val="left" w:pos="2745"/>
      </w:tabs>
      <w:ind w:left="2745" w:hanging="420"/>
    </w:pPr>
  </w:style>
  <w:style w:type="paragraph" w:customStyle="1" w:styleId="458">
    <w:name w:val="名词解释11"/>
    <w:basedOn w:val="459"/>
    <w:qFormat/>
    <w:uiPriority w:val="0"/>
    <w:pPr>
      <w:spacing w:after="0"/>
      <w:ind w:firstLine="0"/>
    </w:pPr>
  </w:style>
  <w:style w:type="paragraph" w:customStyle="1" w:styleId="459">
    <w:name w:val="名词解释"/>
    <w:basedOn w:val="1"/>
    <w:qFormat/>
    <w:uiPriority w:val="0"/>
    <w:pPr>
      <w:spacing w:after="20" w:line="288" w:lineRule="auto"/>
      <w:ind w:left="2325" w:hanging="2325"/>
    </w:pPr>
    <w:rPr>
      <w:szCs w:val="20"/>
    </w:rPr>
  </w:style>
  <w:style w:type="paragraph" w:customStyle="1" w:styleId="460">
    <w:name w:val="题注4"/>
    <w:basedOn w:val="1"/>
    <w:next w:val="261"/>
    <w:qFormat/>
    <w:uiPriority w:val="0"/>
    <w:pPr>
      <w:framePr w:hSpace="180" w:wrap="around" w:vAnchor="text" w:hAnchor="margin" w:y="514"/>
      <w:numPr>
        <w:ilvl w:val="0"/>
        <w:numId w:val="3"/>
      </w:numPr>
      <w:ind w:left="0" w:firstLine="0"/>
      <w:jc w:val="center"/>
    </w:pPr>
    <w:rPr>
      <w:b/>
      <w:color w:val="000000"/>
      <w:szCs w:val="21"/>
      <w:lang w:val="en-GB"/>
    </w:rPr>
  </w:style>
  <w:style w:type="paragraph" w:customStyle="1" w:styleId="461">
    <w:name w:val="默认段落字体 Para Char Char Char"/>
    <w:basedOn w:val="1"/>
    <w:qFormat/>
    <w:uiPriority w:val="0"/>
  </w:style>
  <w:style w:type="paragraph" w:customStyle="1" w:styleId="462">
    <w:name w:val="Char Char Char Char Char Char Char Char Char Char Char Char Char Char Char Char"/>
    <w:basedOn w:val="1"/>
    <w:qFormat/>
    <w:uiPriority w:val="0"/>
    <w:pPr>
      <w:tabs>
        <w:tab w:val="left" w:pos="360"/>
      </w:tabs>
    </w:pPr>
    <w:rPr>
      <w:sz w:val="24"/>
    </w:rPr>
  </w:style>
  <w:style w:type="paragraph" w:customStyle="1" w:styleId="463">
    <w:name w:val="图形"/>
    <w:basedOn w:val="1"/>
    <w:qFormat/>
    <w:uiPriority w:val="0"/>
    <w:pPr>
      <w:spacing w:after="20" w:line="288" w:lineRule="auto"/>
      <w:ind w:firstLine="420"/>
      <w:jc w:val="center"/>
    </w:pPr>
  </w:style>
  <w:style w:type="paragraph" w:customStyle="1" w:styleId="464">
    <w:name w:val="Char Char Char1 Char Char Char"/>
    <w:basedOn w:val="1"/>
    <w:qFormat/>
    <w:uiPriority w:val="0"/>
    <w:pPr>
      <w:ind w:firstLine="200"/>
    </w:pPr>
    <w:rPr>
      <w:rFonts w:ascii="Tahoma" w:hAnsi="Tahoma"/>
      <w:sz w:val="24"/>
      <w:szCs w:val="20"/>
    </w:rPr>
  </w:style>
  <w:style w:type="paragraph" w:customStyle="1" w:styleId="465">
    <w:name w:val="样式1"/>
    <w:basedOn w:val="1"/>
    <w:qFormat/>
    <w:uiPriority w:val="0"/>
    <w:pPr>
      <w:jc w:val="center"/>
    </w:pPr>
    <w:rPr>
      <w:rFonts w:ascii="楷体" w:hAnsi="Cambria" w:eastAsia="楷体" w:cs="Cambria"/>
      <w:b/>
      <w:sz w:val="32"/>
      <w:szCs w:val="28"/>
    </w:rPr>
  </w:style>
  <w:style w:type="paragraph" w:customStyle="1" w:styleId="466">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7">
    <w:name w:val="样式2"/>
    <w:basedOn w:val="51"/>
    <w:qFormat/>
    <w:uiPriority w:val="0"/>
    <w:pPr>
      <w:keepNext/>
      <w:keepLines/>
      <w:numPr>
        <w:ilvl w:val="0"/>
        <w:numId w:val="4"/>
      </w:numPr>
      <w:spacing w:before="340" w:after="330" w:line="578" w:lineRule="auto"/>
      <w:jc w:val="both"/>
    </w:pPr>
    <w:rPr>
      <w:rFonts w:ascii="Times New Roman" w:hAnsi="Times New Roman"/>
      <w:sz w:val="32"/>
      <w:szCs w:val="44"/>
    </w:rPr>
  </w:style>
  <w:style w:type="paragraph" w:customStyle="1" w:styleId="468">
    <w:name w:val="Javis"/>
    <w:basedOn w:val="1"/>
    <w:qFormat/>
    <w:uiPriority w:val="0"/>
    <w:pPr>
      <w:ind w:right="210"/>
    </w:pPr>
    <w:rPr>
      <w:rFonts w:cs="宋体"/>
      <w:sz w:val="24"/>
      <w:szCs w:val="20"/>
    </w:rPr>
  </w:style>
  <w:style w:type="paragraph" w:customStyle="1" w:styleId="469">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70">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71">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72">
    <w:name w:val="H3"/>
    <w:basedOn w:val="1"/>
    <w:next w:val="1"/>
    <w:qFormat/>
    <w:uiPriority w:val="0"/>
    <w:pPr>
      <w:keepNext/>
      <w:spacing w:before="100" w:after="100"/>
      <w:jc w:val="left"/>
      <w:outlineLvl w:val="3"/>
    </w:pPr>
    <w:rPr>
      <w:rFonts w:ascii="Cambria" w:hAnsi="Cambria" w:eastAsia="华文细黑" w:cs="Cambria"/>
      <w:b/>
      <w:sz w:val="28"/>
      <w:szCs w:val="20"/>
    </w:rPr>
  </w:style>
  <w:style w:type="paragraph" w:customStyle="1" w:styleId="473">
    <w:name w:val="Address"/>
    <w:basedOn w:val="1"/>
    <w:next w:val="1"/>
    <w:qFormat/>
    <w:uiPriority w:val="0"/>
    <w:pPr>
      <w:jc w:val="left"/>
    </w:pPr>
    <w:rPr>
      <w:rFonts w:ascii="Cambria" w:hAnsi="Cambria" w:eastAsia="华文细黑" w:cs="Cambria"/>
      <w:i/>
      <w:sz w:val="24"/>
      <w:szCs w:val="20"/>
    </w:rPr>
  </w:style>
  <w:style w:type="paragraph" w:customStyle="1" w:styleId="474">
    <w:name w:val="Table Paragraph"/>
    <w:basedOn w:val="1"/>
    <w:qFormat/>
    <w:uiPriority w:val="0"/>
    <w:pPr>
      <w:jc w:val="left"/>
    </w:pPr>
    <w:rPr>
      <w:rFonts w:ascii="Calibri" w:hAnsi="Calibri"/>
      <w:sz w:val="22"/>
      <w:szCs w:val="22"/>
      <w:lang w:eastAsia="en-US"/>
    </w:rPr>
  </w:style>
  <w:style w:type="paragraph" w:customStyle="1" w:styleId="475">
    <w:name w:val="格式３"/>
    <w:basedOn w:val="1"/>
    <w:qFormat/>
    <w:uiPriority w:val="0"/>
    <w:pPr>
      <w:spacing w:line="420" w:lineRule="atLeast"/>
      <w:ind w:left="600" w:hanging="600"/>
    </w:pPr>
    <w:rPr>
      <w:rFonts w:hint="eastAsia" w:ascii="宋体" w:hAnsi="宋体"/>
      <w:color w:val="000000"/>
      <w:sz w:val="24"/>
      <w:szCs w:val="20"/>
    </w:rPr>
  </w:style>
  <w:style w:type="paragraph" w:customStyle="1" w:styleId="476">
    <w:name w:val="首行缩进"/>
    <w:qFormat/>
    <w:uiPriority w:val="0"/>
    <w:pPr>
      <w:widowControl w:val="0"/>
      <w:ind w:firstLine="480"/>
      <w:jc w:val="both"/>
    </w:pPr>
    <w:rPr>
      <w:rFonts w:hint="default" w:ascii="Times New Roman" w:hAnsi="Times New Roman" w:eastAsia="宋体" w:cs="Times New Roman"/>
      <w:sz w:val="21"/>
      <w:szCs w:val="22"/>
      <w:lang w:val="zh-CN" w:eastAsia="zh-CN" w:bidi="ar-SA"/>
    </w:rPr>
  </w:style>
  <w:style w:type="paragraph" w:customStyle="1" w:styleId="477">
    <w:name w:val="TOC 标题111"/>
    <w:basedOn w:val="51"/>
    <w:next w:val="1"/>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78">
    <w:name w:val="Char Char Char Char1"/>
    <w:basedOn w:val="1"/>
    <w:qFormat/>
    <w:uiPriority w:val="0"/>
  </w:style>
  <w:style w:type="paragraph" w:customStyle="1" w:styleId="479">
    <w:name w:val="BodyText1I1"/>
    <w:basedOn w:val="480"/>
    <w:qFormat/>
    <w:uiPriority w:val="99"/>
    <w:pPr>
      <w:spacing w:after="120"/>
      <w:ind w:firstLine="420"/>
    </w:pPr>
    <w:rPr>
      <w:rFonts w:ascii="Times New Roman" w:eastAsia="宋体" w:cs="Times New Roman"/>
      <w:sz w:val="20"/>
      <w:szCs w:val="20"/>
    </w:rPr>
  </w:style>
  <w:style w:type="paragraph" w:customStyle="1" w:styleId="480">
    <w:name w:val="BodyText1"/>
    <w:basedOn w:val="1"/>
    <w:qFormat/>
    <w:uiPriority w:val="99"/>
    <w:rPr>
      <w:rFonts w:ascii="华文中宋" w:eastAsia="Times New Roman" w:cs="华文中宋"/>
      <w:sz w:val="28"/>
      <w:szCs w:val="28"/>
    </w:rPr>
  </w:style>
  <w:style w:type="paragraph" w:customStyle="1" w:styleId="481">
    <w:name w:val="表中"/>
    <w:basedOn w:val="1"/>
    <w:qFormat/>
    <w:uiPriority w:val="0"/>
    <w:pPr>
      <w:spacing w:line="360" w:lineRule="atLeast"/>
      <w:jc w:val="center"/>
    </w:pPr>
    <w:rPr>
      <w:szCs w:val="20"/>
    </w:rPr>
  </w:style>
  <w:style w:type="paragraph" w:customStyle="1" w:styleId="482">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83">
    <w:name w:val="_Style 88"/>
    <w:basedOn w:val="1"/>
    <w:qFormat/>
    <w:uiPriority w:val="0"/>
    <w:rPr>
      <w:rFonts w:eastAsia="Times New Roman"/>
    </w:rPr>
  </w:style>
  <w:style w:type="paragraph" w:customStyle="1" w:styleId="484">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85">
    <w:name w:val="Char Char Char Char"/>
    <w:basedOn w:val="263"/>
    <w:qFormat/>
    <w:uiPriority w:val="0"/>
    <w:pPr>
      <w:spacing w:line="360" w:lineRule="auto"/>
    </w:pPr>
    <w:rPr>
      <w:rFonts w:ascii="Tahoma" w:hAnsi="Tahoma"/>
      <w:sz w:val="24"/>
    </w:rPr>
  </w:style>
  <w:style w:type="paragraph" w:customStyle="1" w:styleId="486">
    <w:name w:val="表蕊"/>
    <w:basedOn w:val="1"/>
    <w:qFormat/>
    <w:uiPriority w:val="0"/>
    <w:pPr>
      <w:spacing w:line="320" w:lineRule="atLeast"/>
      <w:jc w:val="left"/>
    </w:pPr>
    <w:rPr>
      <w:rFonts w:eastAsia="楷体_GB2312"/>
      <w:spacing w:val="-10"/>
      <w:szCs w:val="20"/>
    </w:rPr>
  </w:style>
  <w:style w:type="paragraph" w:customStyle="1" w:styleId="487">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88">
    <w:name w:val="列表2"/>
    <w:basedOn w:val="1"/>
    <w:qFormat/>
    <w:uiPriority w:val="0"/>
    <w:pPr>
      <w:tabs>
        <w:tab w:val="left" w:pos="1470"/>
      </w:tabs>
      <w:spacing w:after="20" w:line="288" w:lineRule="auto"/>
      <w:ind w:left="1469" w:hanging="420"/>
    </w:pPr>
  </w:style>
  <w:style w:type="paragraph" w:customStyle="1" w:styleId="489">
    <w:name w:val="H1"/>
    <w:basedOn w:val="1"/>
    <w:next w:val="1"/>
    <w:qFormat/>
    <w:uiPriority w:val="0"/>
    <w:pPr>
      <w:keepNext/>
      <w:spacing w:before="100" w:after="100"/>
      <w:jc w:val="left"/>
      <w:outlineLvl w:val="1"/>
    </w:pPr>
    <w:rPr>
      <w:rFonts w:ascii="Cambria" w:hAnsi="Cambria" w:eastAsia="华文细黑" w:cs="Cambria"/>
      <w:b/>
      <w:sz w:val="48"/>
      <w:szCs w:val="20"/>
    </w:rPr>
  </w:style>
  <w:style w:type="paragraph" w:customStyle="1" w:styleId="490">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91">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93">
    <w:name w:val="项目编号3"/>
    <w:basedOn w:val="1"/>
    <w:next w:val="1"/>
    <w:qFormat/>
    <w:uiPriority w:val="0"/>
    <w:pPr>
      <w:numPr>
        <w:ilvl w:val="0"/>
        <w:numId w:val="5"/>
      </w:numPr>
      <w:spacing w:line="360" w:lineRule="auto"/>
      <w:ind w:left="0" w:firstLine="200"/>
      <w:jc w:val="left"/>
    </w:pPr>
    <w:rPr>
      <w:rFonts w:ascii="宋体"/>
      <w:sz w:val="24"/>
    </w:rPr>
  </w:style>
  <w:style w:type="paragraph" w:customStyle="1" w:styleId="494">
    <w:name w:val="H2"/>
    <w:basedOn w:val="1"/>
    <w:next w:val="1"/>
    <w:qFormat/>
    <w:uiPriority w:val="0"/>
    <w:pPr>
      <w:keepNext/>
      <w:spacing w:before="100" w:after="100"/>
      <w:jc w:val="left"/>
      <w:outlineLvl w:val="2"/>
    </w:pPr>
    <w:rPr>
      <w:rFonts w:ascii="Cambria" w:hAnsi="Cambria" w:eastAsia="华文细黑" w:cs="Cambria"/>
      <w:b/>
      <w:sz w:val="36"/>
      <w:szCs w:val="20"/>
    </w:rPr>
  </w:style>
  <w:style w:type="paragraph" w:customStyle="1" w:styleId="495">
    <w:name w:val="Definition Term"/>
    <w:basedOn w:val="1"/>
    <w:next w:val="496"/>
    <w:qFormat/>
    <w:uiPriority w:val="0"/>
    <w:pPr>
      <w:jc w:val="left"/>
    </w:pPr>
    <w:rPr>
      <w:rFonts w:ascii="Cambria" w:hAnsi="Cambria" w:eastAsia="华文细黑" w:cs="Cambria"/>
      <w:sz w:val="24"/>
      <w:szCs w:val="20"/>
    </w:rPr>
  </w:style>
  <w:style w:type="paragraph" w:customStyle="1" w:styleId="496">
    <w:name w:val="Definition List"/>
    <w:basedOn w:val="1"/>
    <w:next w:val="495"/>
    <w:qFormat/>
    <w:uiPriority w:val="0"/>
    <w:pPr>
      <w:ind w:left="360"/>
      <w:jc w:val="left"/>
    </w:pPr>
    <w:rPr>
      <w:rFonts w:ascii="Cambria" w:hAnsi="Cambria" w:eastAsia="华文细黑" w:cs="Cambria"/>
      <w:sz w:val="24"/>
      <w:szCs w:val="20"/>
    </w:rPr>
  </w:style>
  <w:style w:type="paragraph" w:customStyle="1" w:styleId="497">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98">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99">
    <w:name w:val="项目符号1"/>
    <w:basedOn w:val="1"/>
    <w:qFormat/>
    <w:uiPriority w:val="0"/>
    <w:pPr>
      <w:numPr>
        <w:ilvl w:val="0"/>
        <w:numId w:val="6"/>
      </w:numPr>
    </w:pPr>
    <w:rPr>
      <w:szCs w:val="20"/>
    </w:rPr>
  </w:style>
  <w:style w:type="paragraph" w:customStyle="1" w:styleId="500">
    <w:name w:val="列出段落11"/>
    <w:basedOn w:val="1"/>
    <w:qFormat/>
    <w:uiPriority w:val="0"/>
    <w:pPr>
      <w:jc w:val="left"/>
    </w:pPr>
    <w:rPr>
      <w:rFonts w:ascii="Calibri" w:hAnsi="Calibri"/>
      <w:sz w:val="22"/>
      <w:szCs w:val="22"/>
      <w:lang w:eastAsia="en-US"/>
    </w:rPr>
  </w:style>
  <w:style w:type="paragraph" w:customStyle="1" w:styleId="501">
    <w:name w:val="空半行"/>
    <w:basedOn w:val="1"/>
    <w:qFormat/>
    <w:uiPriority w:val="0"/>
    <w:pPr>
      <w:spacing w:line="120" w:lineRule="exact"/>
    </w:pPr>
    <w:rPr>
      <w:rFonts w:ascii="Cambria" w:hAnsi="Cambria" w:eastAsia="Tahoma" w:cs="Cambria"/>
      <w:color w:val="FFFFFF"/>
      <w:sz w:val="30"/>
      <w:szCs w:val="20"/>
    </w:rPr>
  </w:style>
  <w:style w:type="paragraph" w:customStyle="1" w:styleId="502">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3">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4">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505">
    <w:name w:val="Char Char Char1 Char"/>
    <w:basedOn w:val="234"/>
    <w:next w:val="1"/>
    <w:qFormat/>
    <w:uiPriority w:val="0"/>
    <w:pPr>
      <w:spacing w:before="120" w:after="120" w:line="240" w:lineRule="auto"/>
      <w:jc w:val="left"/>
    </w:pPr>
    <w:rPr>
      <w:rFonts w:ascii="Arial" w:hAnsi="Arial" w:eastAsia="黑体"/>
      <w:bCs w:val="0"/>
      <w:szCs w:val="20"/>
    </w:rPr>
  </w:style>
  <w:style w:type="paragraph" w:customStyle="1" w:styleId="506">
    <w:name w:val="正文 + 宋体"/>
    <w:basedOn w:val="238"/>
    <w:qFormat/>
    <w:uiPriority w:val="0"/>
    <w:pPr>
      <w:spacing w:before="0" w:after="0"/>
    </w:pPr>
    <w:rPr>
      <w:b w:val="0"/>
      <w:color w:val="000000"/>
      <w:szCs w:val="24"/>
    </w:rPr>
  </w:style>
  <w:style w:type="paragraph" w:customStyle="1" w:styleId="507">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508">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509">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10">
    <w:name w:val="样式 标题 1 + 黑体 三号 非加粗 居中 段前: 6 磅 段后: 6 磅 行距: 固定值 20 磅"/>
    <w:basedOn w:val="51"/>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511">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512">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513">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51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15">
    <w:name w:val="p0"/>
    <w:basedOn w:val="1"/>
    <w:qFormat/>
    <w:uiPriority w:val="0"/>
    <w:pPr>
      <w:widowControl/>
    </w:pPr>
    <w:rPr>
      <w:szCs w:val="21"/>
    </w:rPr>
  </w:style>
  <w:style w:type="paragraph" w:customStyle="1" w:styleId="516">
    <w:name w:val="表格"/>
    <w:basedOn w:val="1"/>
    <w:qFormat/>
    <w:uiPriority w:val="0"/>
    <w:pPr>
      <w:jc w:val="center"/>
    </w:pPr>
    <w:rPr>
      <w:rFonts w:ascii="Wingdings" w:hAnsi="Wingdings" w:eastAsia="华文细黑" w:cs="Cambria"/>
      <w:szCs w:val="20"/>
    </w:rPr>
  </w:style>
  <w:style w:type="paragraph" w:customStyle="1" w:styleId="517">
    <w:name w:val="样式 小四 段前: 5 磅 段后: 5 磅 首行缩进:  2 字符"/>
    <w:basedOn w:val="1"/>
    <w:qFormat/>
    <w:uiPriority w:val="0"/>
    <w:pPr>
      <w:spacing w:line="360" w:lineRule="auto"/>
    </w:pPr>
    <w:rPr>
      <w:rFonts w:ascii="宋体" w:hAnsi="宋体"/>
      <w:szCs w:val="21"/>
    </w:rPr>
  </w:style>
  <w:style w:type="paragraph" w:customStyle="1" w:styleId="51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9">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20">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21">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22">
    <w:name w:val="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523">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524">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25">
    <w:name w:val="Char Char Char Char Char Char Char Char Char Char"/>
    <w:basedOn w:val="1"/>
    <w:qFormat/>
    <w:uiPriority w:val="0"/>
    <w:pPr>
      <w:tabs>
        <w:tab w:val="left" w:pos="360"/>
      </w:tabs>
    </w:pPr>
  </w:style>
  <w:style w:type="paragraph" w:customStyle="1" w:styleId="526">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2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28">
    <w:name w:val="菲页1"/>
    <w:basedOn w:val="234"/>
    <w:qFormat/>
    <w:uiPriority w:val="0"/>
    <w:pPr>
      <w:widowControl/>
      <w:jc w:val="center"/>
    </w:pPr>
    <w:rPr>
      <w:rFonts w:ascii="黑体" w:hAnsi="宋体" w:eastAsia="黑体"/>
      <w:b w:val="0"/>
      <w:bCs w:val="0"/>
      <w:sz w:val="52"/>
      <w:szCs w:val="20"/>
    </w:rPr>
  </w:style>
  <w:style w:type="paragraph" w:customStyle="1" w:styleId="529">
    <w:name w:val="表头"/>
    <w:basedOn w:val="1"/>
    <w:qFormat/>
    <w:uiPriority w:val="0"/>
    <w:pPr>
      <w:spacing w:line="320" w:lineRule="atLeast"/>
      <w:jc w:val="center"/>
    </w:pPr>
    <w:rPr>
      <w:rFonts w:eastAsia="黑体"/>
      <w:spacing w:val="-10"/>
      <w:szCs w:val="20"/>
    </w:rPr>
  </w:style>
  <w:style w:type="paragraph" w:customStyle="1" w:styleId="530">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531">
    <w:name w:val="项目编号1"/>
    <w:basedOn w:val="1"/>
    <w:next w:val="1"/>
    <w:qFormat/>
    <w:uiPriority w:val="0"/>
    <w:pPr>
      <w:numPr>
        <w:ilvl w:val="0"/>
        <w:numId w:val="7"/>
      </w:numPr>
      <w:spacing w:line="360" w:lineRule="auto"/>
      <w:jc w:val="left"/>
    </w:pPr>
    <w:rPr>
      <w:rFonts w:ascii="宋体"/>
      <w:sz w:val="24"/>
    </w:rPr>
  </w:style>
  <w:style w:type="paragraph" w:customStyle="1" w:styleId="532">
    <w:name w:val="目录"/>
    <w:basedOn w:val="1"/>
    <w:next w:val="1"/>
    <w:qFormat/>
    <w:uiPriority w:val="0"/>
    <w:pPr>
      <w:spacing w:before="360" w:after="360" w:line="360" w:lineRule="auto"/>
      <w:ind w:firstLine="420"/>
      <w:jc w:val="center"/>
    </w:pPr>
    <w:rPr>
      <w:b/>
      <w:spacing w:val="200"/>
      <w:sz w:val="36"/>
      <w:szCs w:val="20"/>
    </w:rPr>
  </w:style>
  <w:style w:type="paragraph" w:customStyle="1" w:styleId="533">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34">
    <w:name w:val="Char Char Char Char Char Char Char Char Char Char1"/>
    <w:basedOn w:val="1"/>
    <w:qFormat/>
    <w:uiPriority w:val="0"/>
    <w:pPr>
      <w:tabs>
        <w:tab w:val="left" w:pos="425"/>
      </w:tabs>
      <w:ind w:left="425" w:hanging="425"/>
    </w:pPr>
    <w:rPr>
      <w:sz w:val="28"/>
      <w:szCs w:val="20"/>
    </w:rPr>
  </w:style>
  <w:style w:type="paragraph" w:customStyle="1" w:styleId="535">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36">
    <w:name w:val="xl7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7">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38">
    <w:name w:val="样式 标题 2 + 首行缩进:  2 字符"/>
    <w:basedOn w:val="234"/>
    <w:unhideWhenUsed/>
    <w:qFormat/>
    <w:uiPriority w:val="0"/>
    <w:pPr>
      <w:tabs>
        <w:tab w:val="left" w:pos="900"/>
      </w:tabs>
      <w:spacing w:after="240"/>
    </w:pPr>
    <w:rPr>
      <w:rFonts w:hint="eastAsia" w:ascii="宋体" w:hAnsi="宋体"/>
      <w:sz w:val="28"/>
    </w:rPr>
  </w:style>
  <w:style w:type="paragraph" w:customStyle="1" w:styleId="53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40">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41">
    <w:name w:val="_Style 20"/>
    <w:basedOn w:val="1"/>
    <w:qFormat/>
    <w:uiPriority w:val="0"/>
    <w:pPr>
      <w:spacing w:line="360" w:lineRule="auto"/>
      <w:ind w:firstLine="200"/>
    </w:pPr>
  </w:style>
  <w:style w:type="paragraph" w:customStyle="1" w:styleId="542">
    <w:name w:val="正文(缩进)"/>
    <w:basedOn w:val="1"/>
    <w:qFormat/>
    <w:uiPriority w:val="0"/>
    <w:pPr>
      <w:widowControl/>
      <w:spacing w:line="360" w:lineRule="auto"/>
      <w:ind w:firstLine="200"/>
    </w:pPr>
    <w:rPr>
      <w:rFonts w:eastAsia="仿宋_GB2312"/>
      <w:sz w:val="24"/>
      <w:szCs w:val="20"/>
    </w:rPr>
  </w:style>
  <w:style w:type="paragraph" w:customStyle="1" w:styleId="543">
    <w:name w:val="列出段落2"/>
    <w:basedOn w:val="1"/>
    <w:unhideWhenUsed/>
    <w:qFormat/>
    <w:uiPriority w:val="0"/>
    <w:pPr>
      <w:ind w:firstLine="420"/>
    </w:pPr>
  </w:style>
  <w:style w:type="paragraph" w:customStyle="1" w:styleId="544">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45">
    <w:name w:val="标准式样"/>
    <w:basedOn w:val="286"/>
    <w:qFormat/>
    <w:uiPriority w:val="0"/>
    <w:pPr>
      <w:spacing w:before="0" w:line="288" w:lineRule="auto"/>
      <w:ind w:left="210" w:firstLine="420"/>
    </w:pPr>
    <w:rPr>
      <w:rFonts w:ascii="Times New Roman" w:hAnsi="Times New Roman"/>
      <w:smallCaps/>
      <w:sz w:val="20"/>
      <w:szCs w:val="20"/>
      <w:lang w:eastAsia="zh-CN"/>
    </w:rPr>
  </w:style>
  <w:style w:type="paragraph" w:customStyle="1" w:styleId="546">
    <w:name w:val="TOC 标题11"/>
    <w:basedOn w:val="51"/>
    <w:next w:val="1"/>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47">
    <w:name w:val="cjk"/>
    <w:basedOn w:val="1"/>
    <w:qFormat/>
    <w:uiPriority w:val="0"/>
    <w:pPr>
      <w:widowControl/>
      <w:spacing w:before="100" w:beforeAutospacing="1"/>
    </w:pPr>
    <w:rPr>
      <w:rFonts w:ascii="宋体" w:hAnsi="宋体" w:cs="宋体"/>
      <w:color w:val="000000"/>
      <w:sz w:val="30"/>
      <w:szCs w:val="30"/>
    </w:rPr>
  </w:style>
  <w:style w:type="paragraph" w:customStyle="1" w:styleId="548">
    <w:name w:val="a2"/>
    <w:basedOn w:val="1"/>
    <w:qFormat/>
    <w:uiPriority w:val="0"/>
    <w:pPr>
      <w:widowControl/>
      <w:spacing w:before="100" w:beforeAutospacing="1" w:after="100" w:afterAutospacing="1"/>
      <w:jc w:val="left"/>
    </w:pPr>
    <w:rPr>
      <w:rFonts w:ascii="宋体" w:hAnsi="宋体" w:cs="宋体"/>
      <w:sz w:val="24"/>
    </w:rPr>
  </w:style>
  <w:style w:type="paragraph" w:customStyle="1" w:styleId="549">
    <w:name w:val="样式 纯文本 + 楷体_GB2312 小四 行距: 固定值 20 磅1"/>
    <w:basedOn w:val="285"/>
    <w:qFormat/>
    <w:uiPriority w:val="0"/>
    <w:pPr>
      <w:spacing w:line="400" w:lineRule="exact"/>
      <w:ind w:firstLine="200"/>
    </w:pPr>
    <w:rPr>
      <w:rFonts w:ascii="楷体_GB2312" w:eastAsia="楷体_GB2312"/>
      <w:sz w:val="24"/>
    </w:rPr>
  </w:style>
  <w:style w:type="paragraph" w:customStyle="1" w:styleId="550">
    <w:name w:val="Default Paragraph Font Para Char"/>
    <w:basedOn w:val="1"/>
    <w:qFormat/>
    <w:uiPriority w:val="0"/>
    <w:pPr>
      <w:widowControl/>
      <w:spacing w:after="160" w:line="240" w:lineRule="exact"/>
      <w:jc w:val="left"/>
    </w:pPr>
  </w:style>
  <w:style w:type="paragraph" w:customStyle="1" w:styleId="55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52">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5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54">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5">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56">
    <w:name w:val="xl72"/>
    <w:basedOn w:val="1"/>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57">
    <w:name w:val="TOC 标题2"/>
    <w:basedOn w:val="51"/>
    <w:next w:val="1"/>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558">
    <w:name w:val="样式 标题 3 + (中文) 黑体 小四 非加粗 段前: 7.8 磅 段后: 0 磅 行距: 固定值 20 磅"/>
    <w:basedOn w:val="235"/>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559">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0">
    <w:name w:val="H4"/>
    <w:basedOn w:val="1"/>
    <w:next w:val="1"/>
    <w:qFormat/>
    <w:uiPriority w:val="0"/>
    <w:pPr>
      <w:keepNext/>
      <w:spacing w:before="100" w:after="100"/>
      <w:jc w:val="left"/>
      <w:outlineLvl w:val="4"/>
    </w:pPr>
    <w:rPr>
      <w:rFonts w:ascii="Cambria" w:hAnsi="Cambria" w:eastAsia="华文细黑" w:cs="Cambria"/>
      <w:b/>
      <w:sz w:val="24"/>
      <w:szCs w:val="20"/>
    </w:rPr>
  </w:style>
  <w:style w:type="paragraph" w:customStyle="1" w:styleId="561">
    <w:name w:val="Char Char Char Char2"/>
    <w:basedOn w:val="1"/>
    <w:qFormat/>
    <w:uiPriority w:val="0"/>
    <w:pPr>
      <w:widowControl/>
      <w:numPr>
        <w:ilvl w:val="0"/>
        <w:numId w:val="8"/>
      </w:numPr>
      <w:tabs>
        <w:tab w:val="clear" w:pos="780"/>
      </w:tabs>
      <w:spacing w:after="120" w:line="360" w:lineRule="auto"/>
      <w:ind w:left="560" w:firstLine="480"/>
      <w:jc w:val="left"/>
    </w:pPr>
    <w:rPr>
      <w:rFonts w:ascii="Verdana" w:hAnsi="Verdana"/>
      <w:sz w:val="24"/>
    </w:rPr>
  </w:style>
  <w:style w:type="paragraph" w:customStyle="1" w:styleId="562">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563">
    <w:name w:val="菲页(卷)"/>
    <w:basedOn w:val="51"/>
    <w:next w:val="564"/>
    <w:qFormat/>
    <w:uiPriority w:val="0"/>
    <w:pPr>
      <w:keepNext/>
      <w:widowControl/>
      <w:ind w:left="780" w:hanging="360"/>
      <w:jc w:val="center"/>
      <w:outlineLvl w:val="1"/>
    </w:pPr>
    <w:rPr>
      <w:rFonts w:hAnsi="Times New Roman"/>
      <w:b w:val="0"/>
      <w:bCs w:val="0"/>
      <w:sz w:val="52"/>
      <w:szCs w:val="20"/>
      <w:lang w:eastAsia="zh-CN"/>
    </w:rPr>
  </w:style>
  <w:style w:type="paragraph" w:customStyle="1" w:styleId="564">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565">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66">
    <w:name w:val="1"/>
    <w:basedOn w:val="1"/>
    <w:qFormat/>
    <w:uiPriority w:val="0"/>
    <w:pPr>
      <w:spacing w:line="360" w:lineRule="auto"/>
      <w:ind w:firstLine="200"/>
    </w:pPr>
    <w:rPr>
      <w:rFonts w:ascii="华文细黑" w:hAnsi="华文细黑" w:eastAsia="华文细黑" w:cs="华文细黑"/>
      <w:sz w:val="24"/>
    </w:rPr>
  </w:style>
  <w:style w:type="paragraph" w:customStyle="1" w:styleId="56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68">
    <w:name w:val="CM4"/>
    <w:basedOn w:val="523"/>
    <w:next w:val="523"/>
    <w:qFormat/>
    <w:uiPriority w:val="0"/>
    <w:pPr>
      <w:spacing w:line="468" w:lineRule="atLeast"/>
    </w:pPr>
    <w:rPr>
      <w:rFonts w:ascii="Times New Roman PSMT" w:hAnsi="Times New Roman" w:eastAsia="Times New Roman PSMT" w:cs="Times New Roman PSMT"/>
    </w:rPr>
  </w:style>
  <w:style w:type="paragraph" w:customStyle="1" w:styleId="569">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70">
    <w:name w:val="函数注释1"/>
    <w:basedOn w:val="1"/>
    <w:qFormat/>
    <w:uiPriority w:val="0"/>
    <w:pPr>
      <w:spacing w:after="20" w:line="320" w:lineRule="exact"/>
      <w:ind w:left="1678" w:right="210" w:hanging="1049"/>
      <w:jc w:val="left"/>
    </w:pPr>
    <w:rPr>
      <w:szCs w:val="20"/>
    </w:rPr>
  </w:style>
  <w:style w:type="paragraph" w:customStyle="1" w:styleId="571">
    <w:name w:val="普通文字"/>
    <w:basedOn w:val="1"/>
    <w:next w:val="1"/>
    <w:qFormat/>
    <w:uiPriority w:val="0"/>
    <w:rPr>
      <w:rFonts w:ascii="宋体"/>
      <w:sz w:val="24"/>
    </w:rPr>
  </w:style>
  <w:style w:type="paragraph" w:customStyle="1" w:styleId="572">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573">
    <w:name w:val="表格标题"/>
    <w:basedOn w:val="1"/>
    <w:qFormat/>
    <w:uiPriority w:val="0"/>
    <w:pPr>
      <w:spacing w:before="120" w:line="400" w:lineRule="exact"/>
      <w:jc w:val="center"/>
    </w:pPr>
    <w:rPr>
      <w:rFonts w:eastAsia="文鼎CS中宋"/>
      <w:spacing w:val="8"/>
      <w:sz w:val="24"/>
      <w:szCs w:val="20"/>
    </w:rPr>
  </w:style>
  <w:style w:type="paragraph" w:customStyle="1" w:styleId="574">
    <w:name w:val="Char2"/>
    <w:basedOn w:val="1"/>
    <w:qFormat/>
    <w:uiPriority w:val="0"/>
    <w:pPr>
      <w:numPr>
        <w:ilvl w:val="0"/>
        <w:numId w:val="9"/>
      </w:numPr>
      <w:tabs>
        <w:tab w:val="left" w:pos="1080"/>
      </w:tabs>
    </w:pPr>
    <w:rPr>
      <w:sz w:val="24"/>
    </w:rPr>
  </w:style>
  <w:style w:type="paragraph" w:customStyle="1" w:styleId="575">
    <w:name w:val="Char11"/>
    <w:basedOn w:val="1"/>
    <w:qFormat/>
    <w:uiPriority w:val="0"/>
    <w:rPr>
      <w:rFonts w:ascii="仿宋_GB2312" w:eastAsia="仿宋_GB2312"/>
      <w:b/>
      <w:sz w:val="32"/>
      <w:szCs w:val="32"/>
    </w:rPr>
  </w:style>
  <w:style w:type="paragraph" w:customStyle="1" w:styleId="576">
    <w:name w:val="样式一"/>
    <w:basedOn w:val="1"/>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77">
    <w:name w:val="无间隔1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78">
    <w:name w:val="表格文字"/>
    <w:basedOn w:val="1"/>
    <w:qFormat/>
    <w:uiPriority w:val="0"/>
    <w:pPr>
      <w:spacing w:line="288" w:lineRule="auto"/>
      <w:jc w:val="left"/>
    </w:pPr>
    <w:rPr>
      <w:szCs w:val="20"/>
    </w:rPr>
  </w:style>
  <w:style w:type="paragraph" w:customStyle="1" w:styleId="579">
    <w:name w:val="；要求；"/>
    <w:basedOn w:val="1"/>
    <w:qFormat/>
    <w:uiPriority w:val="0"/>
    <w:pPr>
      <w:spacing w:line="600" w:lineRule="exact"/>
      <w:ind w:left="420"/>
    </w:pPr>
    <w:rPr>
      <w:sz w:val="28"/>
    </w:rPr>
  </w:style>
  <w:style w:type="paragraph" w:customStyle="1" w:styleId="580">
    <w:name w:val="标题0"/>
    <w:basedOn w:val="323"/>
    <w:next w:val="323"/>
    <w:qFormat/>
    <w:uiPriority w:val="0"/>
    <w:pPr>
      <w:spacing w:before="240" w:after="60" w:line="288" w:lineRule="auto"/>
      <w:ind w:firstLine="420"/>
    </w:pPr>
    <w:rPr>
      <w:rFonts w:ascii="Arial" w:hAnsi="Arial" w:eastAsia="宋体"/>
      <w:sz w:val="52"/>
    </w:rPr>
  </w:style>
  <w:style w:type="paragraph" w:customStyle="1" w:styleId="581">
    <w:name w:val="程序代码"/>
    <w:basedOn w:val="1"/>
    <w:qFormat/>
    <w:uiPriority w:val="0"/>
    <w:pPr>
      <w:spacing w:after="20" w:line="288" w:lineRule="auto"/>
      <w:ind w:left="839" w:firstLine="420"/>
    </w:pPr>
    <w:rPr>
      <w:rFonts w:eastAsia="仿宋_GB2312"/>
    </w:rPr>
  </w:style>
  <w:style w:type="paragraph" w:customStyle="1" w:styleId="582">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83">
    <w:name w:val="样式"/>
    <w:basedOn w:val="1"/>
    <w:next w:val="277"/>
    <w:qFormat/>
    <w:uiPriority w:val="0"/>
    <w:pPr>
      <w:widowControl/>
      <w:spacing w:line="360" w:lineRule="auto"/>
      <w:ind w:firstLine="540"/>
    </w:pPr>
    <w:rPr>
      <w:rFonts w:ascii="宋体" w:hAnsi="MS Sans Serif"/>
      <w:spacing w:val="12"/>
      <w:sz w:val="24"/>
    </w:rPr>
  </w:style>
  <w:style w:type="paragraph" w:styleId="584">
    <w:name w:val="List Paragraph"/>
    <w:basedOn w:val="1"/>
    <w:qFormat/>
    <w:uiPriority w:val="34"/>
    <w:pPr>
      <w:ind w:firstLine="420"/>
    </w:pPr>
    <w:rPr>
      <w:rFonts w:ascii="Calibri" w:hAnsi="Calibri"/>
      <w:szCs w:val="22"/>
    </w:rPr>
  </w:style>
  <w:style w:type="paragraph" w:customStyle="1" w:styleId="585">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86">
    <w:name w:val="默认段落字体 Para Char Char Char Char Char Char Char"/>
    <w:basedOn w:val="1"/>
    <w:qFormat/>
    <w:uiPriority w:val="0"/>
    <w:rPr>
      <w:rFonts w:eastAsia="华文细黑" w:cs="Cambria"/>
      <w:sz w:val="24"/>
      <w:szCs w:val="20"/>
    </w:rPr>
  </w:style>
  <w:style w:type="paragraph" w:customStyle="1" w:styleId="587">
    <w:name w:val="part2"/>
    <w:basedOn w:val="1"/>
    <w:qFormat/>
    <w:uiPriority w:val="0"/>
    <w:pPr>
      <w:widowControl/>
      <w:spacing w:before="100" w:beforeAutospacing="1" w:after="100" w:afterAutospacing="1"/>
      <w:jc w:val="left"/>
    </w:pPr>
    <w:rPr>
      <w:rFonts w:ascii="宋体" w:hAnsi="宋体" w:cs="宋体"/>
      <w:sz w:val="24"/>
    </w:rPr>
  </w:style>
  <w:style w:type="paragraph" w:customStyle="1" w:styleId="588">
    <w:name w:val="修订1"/>
    <w:unhideWhenUsed/>
    <w:qFormat/>
    <w:uiPriority w:val="0"/>
    <w:rPr>
      <w:rFonts w:hint="default" w:ascii="Times New Roman" w:hAnsi="Times New Roman" w:eastAsia="宋体" w:cs="Times New Roman"/>
      <w:sz w:val="21"/>
      <w:szCs w:val="24"/>
      <w:lang w:val="en-US" w:eastAsia="zh-CN" w:bidi="ar-SA"/>
    </w:rPr>
  </w:style>
  <w:style w:type="paragraph" w:customStyle="1" w:styleId="589">
    <w:name w:val="回信地址"/>
    <w:basedOn w:val="1"/>
    <w:qFormat/>
    <w:uiPriority w:val="0"/>
    <w:pPr>
      <w:keepLines/>
      <w:widowControl/>
      <w:spacing w:after="20" w:line="200" w:lineRule="atLeast"/>
      <w:ind w:right="-120" w:firstLine="420"/>
      <w:jc w:val="left"/>
    </w:pPr>
    <w:rPr>
      <w:sz w:val="16"/>
      <w:szCs w:val="20"/>
    </w:rPr>
  </w:style>
  <w:style w:type="paragraph" w:customStyle="1" w:styleId="590">
    <w:name w:val="yyn"/>
    <w:basedOn w:val="1"/>
    <w:qFormat/>
    <w:uiPriority w:val="0"/>
    <w:pPr>
      <w:keepNext/>
      <w:widowControl/>
      <w:spacing w:line="360" w:lineRule="auto"/>
      <w:ind w:right="562" w:firstLine="576"/>
    </w:pPr>
    <w:rPr>
      <w:rFonts w:ascii="宋体"/>
      <w:sz w:val="28"/>
      <w:szCs w:val="20"/>
    </w:rPr>
  </w:style>
  <w:style w:type="paragraph" w:customStyle="1" w:styleId="59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92">
    <w:name w:val="正文缩进2格"/>
    <w:basedOn w:val="1"/>
    <w:qFormat/>
    <w:uiPriority w:val="99"/>
    <w:pPr>
      <w:spacing w:line="600" w:lineRule="exact"/>
      <w:ind w:firstLine="639"/>
    </w:pPr>
    <w:rPr>
      <w:rFonts w:ascii="仿宋_GB2312" w:hAnsi="宋体" w:eastAsia="仿宋_GB2312"/>
      <w:sz w:val="28"/>
      <w:szCs w:val="22"/>
    </w:rPr>
  </w:style>
  <w:style w:type="paragraph" w:customStyle="1" w:styleId="59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94">
    <w:name w:val="菲页2"/>
    <w:basedOn w:val="235"/>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595">
    <w:name w:val="_Style 1"/>
    <w:basedOn w:val="1"/>
    <w:qFormat/>
    <w:uiPriority w:val="0"/>
    <w:pPr>
      <w:spacing w:line="360" w:lineRule="auto"/>
      <w:ind w:firstLine="420"/>
    </w:pPr>
    <w:rPr>
      <w:rFonts w:ascii="Calibri" w:hAnsi="Calibri"/>
      <w:sz w:val="24"/>
      <w:szCs w:val="22"/>
    </w:rPr>
  </w:style>
  <w:style w:type="paragraph" w:customStyle="1" w:styleId="596">
    <w:name w:val="Char Char Char Char Char Char Char Char Char Char2"/>
    <w:basedOn w:val="1"/>
    <w:qFormat/>
    <w:uiPriority w:val="0"/>
    <w:pPr>
      <w:numPr>
        <w:ilvl w:val="0"/>
        <w:numId w:val="10"/>
      </w:numPr>
    </w:pPr>
  </w:style>
  <w:style w:type="paragraph" w:customStyle="1" w:styleId="59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598">
    <w:name w:val="aa"/>
    <w:basedOn w:val="1"/>
    <w:qFormat/>
    <w:uiPriority w:val="0"/>
    <w:pPr>
      <w:widowControl/>
      <w:spacing w:before="100" w:beforeAutospacing="1" w:after="100" w:afterAutospacing="1"/>
      <w:jc w:val="left"/>
    </w:pPr>
    <w:rPr>
      <w:rFonts w:ascii="宋体" w:hAnsi="宋体" w:cs="宋体"/>
      <w:sz w:val="24"/>
    </w:rPr>
  </w:style>
  <w:style w:type="paragraph" w:customStyle="1" w:styleId="599">
    <w:name w:val="Char Char Char Char Char Char Char Char Char Char Char Char Char Char Char Char1"/>
    <w:basedOn w:val="1"/>
    <w:qFormat/>
    <w:uiPriority w:val="0"/>
    <w:pPr>
      <w:tabs>
        <w:tab w:val="left" w:pos="360"/>
      </w:tabs>
    </w:pPr>
    <w:rPr>
      <w:sz w:val="24"/>
    </w:rPr>
  </w:style>
  <w:style w:type="paragraph" w:customStyle="1" w:styleId="60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601">
    <w:name w:val="CM41"/>
    <w:basedOn w:val="523"/>
    <w:next w:val="523"/>
    <w:qFormat/>
    <w:uiPriority w:val="0"/>
    <w:pPr>
      <w:spacing w:after="478"/>
    </w:pPr>
    <w:rPr>
      <w:rFonts w:ascii="Times New Roman PSMT" w:hAnsi="Times New Roman" w:eastAsia="Times New Roman PSMT" w:cs="Times New Roman PSMT"/>
    </w:rPr>
  </w:style>
  <w:style w:type="paragraph" w:customStyle="1" w:styleId="602">
    <w:name w:val="Char Char Char Char Char Char Char Char Char Char11"/>
    <w:basedOn w:val="1"/>
    <w:qFormat/>
    <w:uiPriority w:val="0"/>
    <w:pPr>
      <w:tabs>
        <w:tab w:val="left" w:pos="425"/>
      </w:tabs>
      <w:ind w:left="425" w:hanging="425"/>
    </w:pPr>
    <w:rPr>
      <w:sz w:val="28"/>
      <w:szCs w:val="20"/>
    </w:rPr>
  </w:style>
  <w:style w:type="paragraph" w:customStyle="1" w:styleId="603">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604">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605">
    <w:name w:val="H6"/>
    <w:basedOn w:val="1"/>
    <w:next w:val="1"/>
    <w:qFormat/>
    <w:uiPriority w:val="0"/>
    <w:pPr>
      <w:keepNext/>
      <w:spacing w:before="100" w:after="100"/>
      <w:jc w:val="left"/>
      <w:outlineLvl w:val="6"/>
    </w:pPr>
    <w:rPr>
      <w:rFonts w:ascii="Cambria" w:hAnsi="Cambria" w:eastAsia="华文细黑" w:cs="Cambria"/>
      <w:b/>
      <w:sz w:val="16"/>
      <w:szCs w:val="20"/>
    </w:rPr>
  </w:style>
  <w:style w:type="paragraph" w:customStyle="1" w:styleId="606">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607">
    <w:name w:val="默认段落字体 Para Char Char Char1 Char"/>
    <w:basedOn w:val="1"/>
    <w:qFormat/>
    <w:uiPriority w:val="0"/>
    <w:pPr>
      <w:spacing w:line="360" w:lineRule="auto"/>
      <w:ind w:left="420" w:firstLine="420"/>
    </w:pPr>
    <w:rPr>
      <w:sz w:val="24"/>
      <w:szCs w:val="21"/>
    </w:rPr>
  </w:style>
  <w:style w:type="paragraph" w:customStyle="1" w:styleId="608">
    <w:name w:val="_Style 5"/>
    <w:basedOn w:val="51"/>
    <w:next w:val="1"/>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609">
    <w:name w:val="Char Char Char1 Char Char Char1"/>
    <w:basedOn w:val="1"/>
    <w:qFormat/>
    <w:uiPriority w:val="0"/>
    <w:pPr>
      <w:ind w:firstLine="200"/>
    </w:pPr>
    <w:rPr>
      <w:rFonts w:ascii="Tahoma" w:hAnsi="Tahoma"/>
      <w:sz w:val="24"/>
      <w:szCs w:val="20"/>
    </w:rPr>
  </w:style>
  <w:style w:type="table" w:customStyle="1" w:styleId="610">
    <w:name w:val="网格型1"/>
    <w:basedOn w:val="244"/>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611">
    <w:name w:val="网格型 21"/>
    <w:basedOn w:val="244"/>
    <w:qFormat/>
    <w:uiPriority w:val="0"/>
    <w:pPr>
      <w:widowControl w:val="0"/>
      <w:jc w:val="both"/>
    </w:pPr>
    <w:tblPr>
      <w:tblCellMar>
        <w:top w:w="0" w:type="dxa"/>
        <w:left w:w="0" w:type="dxa"/>
        <w:bottom w:w="0" w:type="dxa"/>
        <w:right w:w="0" w:type="dxa"/>
      </w:tblCellMar>
    </w:tblPr>
  </w:style>
  <w:style w:type="table" w:customStyle="1" w:styleId="612">
    <w:name w:val="网格型63"/>
    <w:basedOn w:val="244"/>
    <w:qFormat/>
    <w:uiPriority w:val="59"/>
    <w:rPr>
      <w:rFonts w:ascii="Calibri" w:hAnsi="Calibri"/>
    </w:rPr>
    <w:tblPr>
      <w:tblCellMar>
        <w:top w:w="0" w:type="dxa"/>
        <w:left w:w="0" w:type="dxa"/>
        <w:bottom w:w="0" w:type="dxa"/>
        <w:right w:w="0" w:type="dxa"/>
      </w:tblCellMar>
    </w:tblPr>
  </w:style>
  <w:style w:type="character" w:customStyle="1" w:styleId="613">
    <w:name w:val="font21"/>
    <w:basedOn w:val="243"/>
    <w:qFormat/>
    <w:uiPriority w:val="0"/>
    <w:rPr>
      <w:rFonts w:hint="eastAsia" w:ascii="宋体" w:hAnsi="宋体" w:eastAsia="宋体" w:cs="宋体"/>
      <w:color w:val="000000"/>
      <w:sz w:val="20"/>
      <w:szCs w:val="20"/>
      <w:u w:val="none"/>
    </w:rPr>
  </w:style>
  <w:style w:type="table" w:customStyle="1" w:styleId="614">
    <w:name w:val="网格型51"/>
    <w:basedOn w:val="244"/>
    <w:qFormat/>
    <w:uiPriority w:val="0"/>
    <w:pPr>
      <w:widowControl w:val="0"/>
      <w:jc w:val="both"/>
    </w:pPr>
    <w:tblPr>
      <w:tblCellMar>
        <w:top w:w="0" w:type="dxa"/>
        <w:left w:w="0" w:type="dxa"/>
        <w:bottom w:w="0" w:type="dxa"/>
        <w:right w:w="0" w:type="dxa"/>
      </w:tblCellMar>
    </w:tblPr>
  </w:style>
  <w:style w:type="paragraph" w:customStyle="1" w:styleId="615">
    <w:name w:val="引文目录1"/>
    <w:basedOn w:val="1"/>
    <w:next w:val="1"/>
    <w:qFormat/>
    <w:uiPriority w:val="0"/>
    <w:pPr>
      <w:ind w:left="420"/>
    </w:pPr>
  </w:style>
  <w:style w:type="character" w:customStyle="1" w:styleId="616">
    <w:name w:val="font91"/>
    <w:basedOn w:val="243"/>
    <w:qFormat/>
    <w:uiPriority w:val="0"/>
    <w:rPr>
      <w:rFonts w:ascii="Calibri" w:hAnsi="Calibri" w:cs="Calibri"/>
      <w:color w:val="000000"/>
      <w:sz w:val="21"/>
      <w:szCs w:val="21"/>
      <w:u w:val="none"/>
    </w:rPr>
  </w:style>
  <w:style w:type="character" w:customStyle="1" w:styleId="617">
    <w:name w:val="font131"/>
    <w:basedOn w:val="243"/>
    <w:qFormat/>
    <w:uiPriority w:val="0"/>
    <w:rPr>
      <w:rFonts w:hint="eastAsia" w:ascii="宋体" w:hAnsi="宋体" w:eastAsia="宋体" w:cs="宋体"/>
      <w:color w:val="000000"/>
      <w:sz w:val="21"/>
      <w:szCs w:val="21"/>
      <w:u w:val="none"/>
    </w:rPr>
  </w:style>
  <w:style w:type="character" w:customStyle="1" w:styleId="618">
    <w:name w:val="font141"/>
    <w:basedOn w:val="243"/>
    <w:qFormat/>
    <w:uiPriority w:val="0"/>
    <w:rPr>
      <w:rFonts w:hint="eastAsia" w:ascii="宋体" w:hAnsi="宋体" w:eastAsia="宋体" w:cs="宋体"/>
      <w:color w:val="FF0000"/>
      <w:sz w:val="21"/>
      <w:szCs w:val="21"/>
      <w:u w:val="none"/>
    </w:rPr>
  </w:style>
  <w:style w:type="character" w:customStyle="1" w:styleId="619">
    <w:name w:val="font151"/>
    <w:basedOn w:val="243"/>
    <w:qFormat/>
    <w:uiPriority w:val="0"/>
    <w:rPr>
      <w:rFonts w:hint="eastAsia" w:ascii="宋体" w:hAnsi="宋体" w:eastAsia="宋体" w:cs="宋体"/>
      <w:color w:val="FF0000"/>
      <w:sz w:val="18"/>
      <w:szCs w:val="18"/>
      <w:u w:val="none"/>
    </w:rPr>
  </w:style>
  <w:style w:type="character" w:customStyle="1" w:styleId="620">
    <w:name w:val="font112"/>
    <w:basedOn w:val="243"/>
    <w:qFormat/>
    <w:uiPriority w:val="0"/>
    <w:rPr>
      <w:rFonts w:hint="eastAsia" w:ascii="宋体" w:hAnsi="宋体" w:eastAsia="宋体" w:cs="宋体"/>
      <w:color w:val="000000"/>
      <w:sz w:val="18"/>
      <w:szCs w:val="18"/>
      <w:u w:val="none"/>
    </w:rPr>
  </w:style>
  <w:style w:type="character" w:customStyle="1" w:styleId="621">
    <w:name w:val="NormalCharacter1"/>
    <w:link w:val="622"/>
    <w:qFormat/>
    <w:uiPriority w:val="99"/>
  </w:style>
  <w:style w:type="paragraph" w:customStyle="1" w:styleId="622">
    <w:name w:val="UserStyle_4"/>
    <w:basedOn w:val="1"/>
    <w:link w:val="621"/>
    <w:qFormat/>
    <w:uiPriority w:val="99"/>
  </w:style>
  <w:style w:type="paragraph" w:customStyle="1" w:styleId="623">
    <w:name w:val="字母编号列项（一级）"/>
    <w:qFormat/>
    <w:uiPriority w:val="0"/>
    <w:pPr>
      <w:numPr>
        <w:ilvl w:val="0"/>
        <w:numId w:val="11"/>
      </w:numPr>
      <w:tabs>
        <w:tab w:val="left" w:pos="840"/>
      </w:tabs>
      <w:jc w:val="both"/>
    </w:pPr>
    <w:rPr>
      <w:rFonts w:hint="default" w:ascii="宋体" w:hAnsi="Times New Roman" w:eastAsia="宋体" w:cs="Times New Roman"/>
      <w:sz w:val="21"/>
      <w:lang w:val="en-US" w:eastAsia="zh-CN" w:bidi="ar-SA"/>
    </w:rPr>
  </w:style>
  <w:style w:type="paragraph" w:customStyle="1" w:styleId="624">
    <w:name w:val="一级条标题"/>
    <w:basedOn w:val="1"/>
    <w:next w:val="89"/>
    <w:qFormat/>
    <w:uiPriority w:val="0"/>
    <w:pPr>
      <w:widowControl/>
      <w:tabs>
        <w:tab w:val="left" w:pos="907"/>
      </w:tabs>
      <w:spacing w:before="50" w:after="50"/>
      <w:ind w:left="907" w:hanging="907"/>
      <w:outlineLvl w:val="2"/>
    </w:pPr>
    <w:rPr>
      <w:rFonts w:ascii="黑体" w:hAnsi="宋体" w:eastAsia="黑体"/>
      <w:sz w:val="20"/>
      <w:szCs w:val="20"/>
    </w:rPr>
  </w:style>
  <w:style w:type="paragraph" w:customStyle="1" w:styleId="625">
    <w:name w:val="二级条标题"/>
    <w:basedOn w:val="624"/>
    <w:next w:val="89"/>
    <w:qFormat/>
    <w:uiPriority w:val="0"/>
    <w:pPr>
      <w:tabs>
        <w:tab w:val="clear" w:pos="907"/>
      </w:tabs>
      <w:spacing w:before="0" w:after="0"/>
      <w:jc w:val="left"/>
      <w:outlineLvl w:val="3"/>
    </w:pPr>
    <w:rPr>
      <w:rFonts w:hAnsi="黑体"/>
      <w:sz w:val="21"/>
      <w:szCs w:val="21"/>
    </w:rPr>
  </w:style>
  <w:style w:type="paragraph" w:customStyle="1" w:styleId="626">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character" w:customStyle="1" w:styleId="627">
    <w:name w:val="无"/>
    <w:qFormat/>
    <w:uiPriority w:val="0"/>
  </w:style>
  <w:style w:type="paragraph" w:customStyle="1" w:styleId="628">
    <w:name w:val="p15"/>
    <w:basedOn w:val="1"/>
    <w:qFormat/>
    <w:uiPriority w:val="0"/>
    <w:pPr>
      <w:widowControl/>
      <w:ind w:firstLine="420"/>
    </w:pPr>
    <w:rPr>
      <w:rFonts w:ascii="仿宋_GB2312" w:hAnsi="宋体" w:eastAsia="仿宋_GB2312" w:cs="宋体"/>
      <w:color w:val="000000"/>
      <w:sz w:val="30"/>
      <w:szCs w:val="30"/>
    </w:rPr>
  </w:style>
  <w:style w:type="paragraph" w:customStyle="1" w:styleId="629">
    <w:name w:val="BodyText1I"/>
    <w:basedOn w:val="1"/>
    <w:qFormat/>
    <w:uiPriority w:val="0"/>
    <w:pPr>
      <w:spacing w:line="440" w:lineRule="exact"/>
      <w:ind w:firstLine="420"/>
    </w:pPr>
    <w:rPr>
      <w:rFonts w:ascii="宋体" w:eastAsia="仿宋_GB2312"/>
      <w:sz w:val="24"/>
      <w:szCs w:val="28"/>
    </w:rPr>
  </w:style>
  <w:style w:type="character" w:customStyle="1" w:styleId="630">
    <w:name w:val="批注文字 Char2"/>
    <w:basedOn w:val="43"/>
    <w:link w:val="14"/>
    <w:qFormat/>
    <w:uiPriority w:val="0"/>
    <w:rPr>
      <w:rFonts w:ascii="Calibri" w:hAnsi="Calibri" w:eastAsia="微软雅黑"/>
      <w:sz w:val="21"/>
      <w:szCs w:val="24"/>
      <w:lang w:val="zh-CN"/>
    </w:rPr>
  </w:style>
  <w:style w:type="character" w:customStyle="1" w:styleId="631">
    <w:name w:val="批注主题 Char2"/>
    <w:basedOn w:val="630"/>
    <w:link w:val="38"/>
    <w:qFormat/>
    <w:uiPriority w:val="0"/>
    <w:rPr>
      <w:rFonts w:ascii="Calibri" w:hAnsi="Calibri" w:eastAsia="微软雅黑"/>
      <w:sz w:val="21"/>
      <w:szCs w:val="24"/>
      <w:lang w:val="zh-CN"/>
    </w:rPr>
  </w:style>
  <w:style w:type="character" w:customStyle="1" w:styleId="632">
    <w:name w:val="批注框文本 Char2"/>
    <w:basedOn w:val="43"/>
    <w:link w:val="24"/>
    <w:semiHidden/>
    <w:qFormat/>
    <w:uiPriority w:val="99"/>
    <w:rPr>
      <w:sz w:val="18"/>
      <w:szCs w:val="18"/>
    </w:rPr>
  </w:style>
  <w:style w:type="paragraph" w:customStyle="1" w:styleId="633">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paragraph" w:customStyle="1" w:styleId="634">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635">
    <w:name w:val="标题 1 字符"/>
    <w:qFormat/>
    <w:uiPriority w:val="0"/>
    <w:rPr>
      <w:rFonts w:cs="Times New Roman"/>
      <w:b/>
      <w:bCs/>
      <w:sz w:val="44"/>
      <w:szCs w:val="44"/>
    </w:rPr>
  </w:style>
  <w:style w:type="paragraph" w:customStyle="1" w:styleId="63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6936fac0-892d-4739-8aa6-de32a187f188</errorID>
      <errorWord>本国</errorWord>
      <group>L1_Word</group>
      <groupName>字词问题</groupName>
      <ability>L2_Typo</ability>
      <abilityName>字词错误</abilityName>
      <candidateList>
        <item>本</item>
      </candidateList>
      <explain>❶（～儿）〈名〉本子❶：书～｜账～儿。❷版本：刻～｜抄～｜稿～。❸（～儿）演出的底本：话～｜剧～。❹封建时代指奏章：修～（拟奏章）｜奏上一～。❺（～儿）〈量〉a）用于书籍簿册：五～书｜两～儿账。b）用于戏：头～《西游记》。c）用于一定长度的影片：这部电影是十四～。</explain>
      <paraID>76DB0197</paraID>
      <start>1</start>
      <end>3</end>
      <status>ignored</status>
      <modifiedWord/>
      <trackRevisions>false</trackRevisions>
    </reviewItem>
    <reviewItem>
      <errorID>b2cf7067-2d57-49c8-8356-53c00f211061</errorID>
      <errorWord>“.</errorWord>
      <group>L1_Punc</group>
      <groupName>标点问题</groupName>
      <ability>L2_Punc_CN</ability>
      <abilityName>标点符号检查</abilityName>
      <candidateList>
        <item>“</item>
      </candidateList>
      <explain/>
      <paraID>2218DDAB</paraID>
      <start>51</start>
      <end>53</end>
      <status>ignored</status>
      <modifiedWord/>
      <trackRevisions>false</trackRevisions>
    </reviewItem>
    <reviewItem>
      <errorID>5f16977b-10be-4732-bb74-060b2615cfca</errorID>
      <errorWord>“.</errorWord>
      <group>L1_Punc</group>
      <groupName>标点问题</groupName>
      <ability>L2_Punc_CN</ability>
      <abilityName>标点符号检查</abilityName>
      <candidateList>
        <item>“</item>
      </candidateList>
      <explain/>
      <paraID>7731AFBD</paraID>
      <start>75</start>
      <end>77</end>
      <status>ignored</status>
      <modifiedWord/>
      <trackRevisions>false</trackRevisions>
    </reviewItem>
    <reviewItem>
      <errorID>e88688dd-404c-4dcb-909d-622825d5dd4b</errorID>
      <errorWord>“.</errorWord>
      <group>L1_Punc</group>
      <groupName>标点问题</groupName>
      <ability>L2_Punc_CN</ability>
      <abilityName>标点符号检查</abilityName>
      <candidateList>
        <item>“</item>
      </candidateList>
      <explain/>
      <paraID>7731AFBD</paraID>
      <start>89</start>
      <end>91</end>
      <status>ignored</status>
      <modifiedWord/>
      <trackRevisions>false</trackRevisions>
    </reviewItem>
    <reviewItem>
      <errorID>56e3703d-0a3f-4fa8-97cd-a5f6e22af8b8</errorID>
      <errorWord>“.</errorWord>
      <group>L1_Punc</group>
      <groupName>标点问题</groupName>
      <ability>L2_Punc_CN</ability>
      <abilityName>标点符号检查</abilityName>
      <candidateList>
        <item>“</item>
      </candidateList>
      <explain/>
      <paraID>16463BDD</paraID>
      <start>12</start>
      <end>14</end>
      <status>ignored</status>
      <modifiedWord/>
      <trackRevisions>false</trackRevisions>
    </reviewItem>
    <reviewItem>
      <errorID>58577ce1-13dc-4e96-882e-788816bbf51c</errorID>
      <errorWord>赛事的</errorWord>
      <group>L1_Word</group>
      <groupName>字词问题</groupName>
      <ability>L2_Typo</ability>
      <abilityName>字词错误</abilityName>
      <candidateList>
        <item>赛事</item>
      </candidateList>
      <explain/>
      <paraID>2955FF6C</paraID>
      <start>47</start>
      <end>50</end>
      <status>ignored</status>
      <modifiedWord/>
      <trackRevisions>false</trackRevisions>
    </reviewItem>
    <reviewItem>
      <errorID>d417ae62-ac60-4d6f-85e0-cea3c22566d2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4D863DB1</paraID>
      <start>343</start>
      <end>344</end>
      <status>ignored</status>
      <modifiedWord/>
      <trackRevisions>false</trackRevisions>
    </reviewItem>
    <reviewItem>
      <errorID>0a6b85b7-53b6-416d-ae52-cd9d680e7eea</errorID>
      <errorWord>导入到</errorWord>
      <group>L1_Word</group>
      <groupName>字词问题</groupName>
      <ability>L2_Typo</ability>
      <abilityName>字词错误</abilityName>
      <candidateList>
        <item>导入</item>
      </candidateList>
      <explain/>
      <paraID>470E660F</paraID>
      <start>67</start>
      <end>70</end>
      <status>ignored</status>
      <modifiedWord/>
      <trackRevisions>false</trackRevisions>
    </reviewItem>
    <reviewItem>
      <errorID>8d6366f1-a807-43a1-b99a-c418d7d62305</errorID>
      <errorWord>详实</errorWord>
      <group>L1_Word</group>
      <groupName>字词问题</groupName>
      <ability>L2_Typo</ability>
      <abilityName>字词错误</abilityName>
      <candidateList>
        <item>翔实</item>
      </candidateList>
      <explain>存在发音相同字词的误用。</explain>
      <paraID>34D5DA40</paraID>
      <start>29</start>
      <end>31</end>
      <status>ignored</status>
      <modifiedWord/>
      <trackRevisions>false</trackRevisions>
    </reviewItem>
    <reviewItem>
      <errorID>6d018fe6-44ce-4795-ba03-1faacde784d2</errorID>
      <errorWord>详实</errorWord>
      <group>L1_Word</group>
      <groupName>字词问题</groupName>
      <ability>L2_Typo</ability>
      <abilityName>字词错误</abilityName>
      <candidateList>
        <item>翔实</item>
      </candidateList>
      <explain>存在发音相同字词的误用。</explain>
      <paraID>19498499</paraID>
      <start>27</start>
      <end>29</end>
      <status>ignored</status>
      <modifiedWord/>
      <trackRevisions>false</trackRevisions>
    </reviewItem>
    <reviewItem>
      <errorID>edca7e22-e69a-4065-978d-647501830fbc</errorID>
      <errorWord>详实</errorWord>
      <group>L1_Word</group>
      <groupName>字词问题</groupName>
      <ability>L2_Typo</ability>
      <abilityName>字词错误</abilityName>
      <candidateList>
        <item>翔实</item>
      </candidateList>
      <explain>存在发音相同字词的误用。</explain>
      <paraID>4F5E0E60</paraID>
      <start>27</start>
      <end>29</end>
      <status>ignored</status>
      <modifiedWord/>
      <trackRevisions>false</trackRevisions>
    </reviewItem>
    <reviewItem>
      <errorID>9d114b6b-12ad-47d0-a530-601d455d486f</errorID>
      <errorWord>详实</errorWord>
      <group>L1_Word</group>
      <groupName>字词问题</groupName>
      <ability>L2_Typo</ability>
      <abilityName>字词错误</abilityName>
      <candidateList>
        <item>翔实</item>
      </candidateList>
      <explain>存在发音相同字词的误用。</explain>
      <paraID>5A362059</paraID>
      <start>28</start>
      <end>30</end>
      <status>ignored</status>
      <modifiedWord/>
      <trackRevisions>false</trackRevisions>
    </reviewItem>
    <reviewItem>
      <errorID>189366e4-401f-4a67-8e8f-d5f70da28f2b</errorID>
      <errorWord>额</errorWord>
      <group>L1_Word</group>
      <groupName>字词问题</groupName>
      <ability>L2_Typo</ability>
      <abilityName>字词错误</abilityName>
      <candidateList>
        <item>额在</item>
      </candidateList>
      <explain/>
      <paraID>7330A4C0</paraID>
      <start>26</start>
      <end>27</end>
      <status>ignored</status>
      <modifiedWord/>
      <trackRevisions>false</trackRevisions>
    </reviewItem>
    <reviewItem>
      <errorID>bd5cab8b-6615-44f6-9cbc-7227ea711ba9</errorID>
      <errorWord>加持</errorWord>
      <group>L1_Word</group>
      <groupName>字词问题</groupName>
      <ability>L2_Typo</ability>
      <abilityName>字词错误</abilityName>
      <candidateList>
        <item>夹持</item>
      </candidateList>
      <explain/>
      <paraID>19D6A3F5</paraID>
      <start>107</start>
      <end>109</end>
      <status>ignored</status>
      <modifiedWord/>
      <trackRevisions>false</trackRevisions>
    </reviewItem>
    <reviewItem>
      <errorID>57e658a8-542f-4d50-b13a-cf099302e192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6E89D3B0</paraID>
      <start>17</start>
      <end>18</end>
      <status>ignored</status>
      <modifiedWord/>
      <trackRevisions>false</trackRevisions>
    </reviewItem>
    <reviewItem>
      <errorID>d3195763-78ce-45c2-9d89-b845ba88653c</errorID>
      <errorWord>(</errorWord>
      <group>L1_Format</group>
      <groupName>格式问题</groupName>
      <ability>L2_HalfPunc_CN</ability>
      <abilityName>全半角检查</abilityName>
      <candidateList>
        <item>（</item>
      </candidateList>
      <explain>文本全半角错误。</explain>
      <paraID>58CCF616</paraID>
      <start>18</start>
      <end>19</end>
      <status>modified</status>
      <modifiedWord>（</modifiedWord>
      <trackRevisions>false</trackRevisions>
    </reviewItem>
    <reviewItem>
      <errorID>8f16c87e-ce7b-4c52-b763-38695eb41d70</errorID>
      <errorWord>(</errorWord>
      <group>L1_Format</group>
      <groupName>格式问题</groupName>
      <ability>L2_HalfPunc_CN</ability>
      <abilityName>全半角检查</abilityName>
      <candidateList>
        <item>（</item>
      </candidateList>
      <explain>文本全半角错误。</explain>
      <paraID> BB14429</paraID>
      <start>20</start>
      <end>21</end>
      <status>modified</status>
      <modifiedWord>（</modifiedWord>
      <trackRevisions>false</trackRevisions>
    </reviewItem>
    <reviewItem>
      <errorID>34fb2702-b49e-4cc7-8244-526b946eef81</errorID>
      <errorWord>导入到</errorWord>
      <group>L1_Word</group>
      <groupName>字词问题</groupName>
      <ability>L2_Typo</ability>
      <abilityName>字词错误</abilityName>
      <candidateList>
        <item>导入</item>
      </candidateList>
      <explain/>
      <paraID>15882A6D</paraID>
      <start>52</start>
      <end>55</end>
      <status>ignored</status>
      <modifiedWord/>
      <trackRevisions>false</trackRevisions>
    </reviewItem>
    <reviewItem>
      <errorID>705a0887-9cb7-487b-b8ae-eb307243a72b</errorID>
      <errorWord>导入到</errorWord>
      <group>L1_Word</group>
      <groupName>字词问题</groupName>
      <ability>L2_Typo</ability>
      <abilityName>字词错误</abilityName>
      <candidateList>
        <item>导入</item>
      </candidateList>
      <explain/>
      <paraID>23D042AF</paraID>
      <start>36</start>
      <end>39</end>
      <status>ignored</status>
      <modifiedWord/>
      <trackRevisions>false</trackRevisions>
    </reviewItem>
    <reviewItem>
      <errorID>9e27c9bd-b97e-4f02-8a77-12c7bc7cd0d5</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25AFEBB1</paraID>
      <start>20</start>
      <end>22</end>
      <status>ignored</status>
      <modifiedWord/>
      <trackRevisions>false</trackRevisions>
    </reviewItem>
    <reviewItem>
      <errorID>34bc6dca-e0a9-4b95-a12d-d7bc2bd29b33</errorID>
      <errorWord>，</errorWord>
      <group>L1_Punc</group>
      <groupName>标点问题</groupName>
      <ability>L2_Punc_CN</ability>
      <abilityName>标点符号检查</abilityName>
      <candidateList/>
      <explain/>
      <paraID>1085D522</paraID>
      <start>0</start>
      <end>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7453b22-02b4-49d9-90f9-2ade0b7164e1}">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81</Pages>
  <Words>14210</Words>
  <Characters>14999</Characters>
  <TotalTime>51</TotalTime>
  <ScaleCrop>false</ScaleCrop>
  <LinksUpToDate>false</LinksUpToDate>
  <CharactersWithSpaces>15074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2022-12-06T01:32:00Z</dcterms:created>
  <dc:creator>王</dc:creator>
  <cp:lastModifiedBy>阿猛</cp:lastModifiedBy>
  <dcterms:modified xsi:type="dcterms:W3CDTF">2026-06-25T02:10:08Z</dcterms:modified>
  <dc:title>目 </dc:title>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93983A8FD6B8467CB0FB0D3623D6F877_13</vt:lpwstr>
  </property>
  <property fmtid="{D5CDD505-2E9C-101B-9397-08002B2CF9AE}" pid="4" name="KSOTemplateDocerSaveRecord">
    <vt:lpwstr>eyJoZGlkIjoiMjNiMzdmYzg2NmI3ODc0ZTU2ZTY0YTJmZmQ0ZDY0OWUiLCJ1c2VySWQiOiI1MDA3ODg4OTEifQ==</vt:lpwstr>
  </property>
</Properties>
</file>