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default" w:ascii="Times New Roman" w:hAnsi="Times New Roman" w:cs="Times New Roman"/>
          <w:b/>
          <w:bCs/>
          <w:color w:val="auto"/>
          <w:sz w:val="48"/>
          <w:szCs w:val="48"/>
          <w:highlight w:val="none"/>
        </w:rPr>
        <w:outlineLvl w:val="0"/>
      </w:pPr>
      <w:r>
        <w:rPr>
          <w:rFonts w:hint="default" w:ascii="Times New Roman" w:hAnsi="Times New Roman" w:cs="Times New Roman"/>
          <w:b/>
          <w:bCs/>
          <w:color w:val="auto"/>
          <w:sz w:val="48"/>
          <w:szCs w:val="48"/>
          <w:highlight w:val="none"/>
          <w:lang w:eastAsia="zh-CN"/>
        </w:rPr>
        <w:t xml:space="preserve">南京江北新区政务智能体服务与数智应用集群平台建设项目</w:t>
      </w:r>
      <w:r>
        <w:rPr>
          <w:rFonts w:hint="default" w:ascii="Times New Roman" w:hAnsi="Times New Roman" w:cs="Times New Roman"/>
          <w:b/>
          <w:bCs/>
          <w:color w:val="auto"/>
          <w:sz w:val="48"/>
          <w:szCs w:val="48"/>
          <w:highlight w:val="none"/>
        </w:rPr>
        <w:t xml:space="preserve">监理服务</w:t>
      </w:r>
      <w:r/>
    </w:p>
    <w:p>
      <w:pPr>
        <w:pStyle w:val="1107"/>
        <w:jc w:val="center"/>
        <w:spacing w:before="0" w:after="0" w:line="360" w:lineRule="auto"/>
        <w:rPr>
          <w:rFonts w:hint="default" w:ascii="Times New Roman" w:hAnsi="Times New Roman" w:cs="Times New Roman" w:eastAsiaTheme="minorEastAsia"/>
          <w:b/>
          <w:bCs/>
          <w:color w:val="auto"/>
          <w:sz w:val="56"/>
          <w:szCs w:val="56"/>
          <w:highlight w:val="none"/>
        </w:rPr>
      </w:pPr>
      <w:r>
        <w:rPr>
          <w:rFonts w:hint="eastAsia" w:ascii="宋体" w:hAnsi="宋体" w:eastAsia="宋体" w:cs="宋体"/>
          <w:color w:val="000000"/>
          <w:sz w:val="32"/>
          <w:szCs w:val="36"/>
          <w:highlight w:val="none"/>
        </w:rPr>
        <w:t xml:space="preserve">（项目编号：</w:t>
      </w:r>
      <w:r>
        <w:rPr>
          <w:rFonts w:hint="eastAsia" w:ascii="宋体" w:hAnsi="宋体" w:eastAsia="宋体" w:cs="宋体"/>
          <w:color w:val="000000"/>
          <w:sz w:val="32"/>
          <w:szCs w:val="36"/>
          <w:highlight w:val="none"/>
          <w:lang w:val="en-US" w:eastAsia="zh-CN"/>
        </w:rPr>
        <w:t xml:space="preserve">JSZC-320192-JYGS-C2026-0009</w:t>
      </w:r>
      <w:r>
        <w:rPr>
          <w:rFonts w:hint="eastAsia" w:ascii="宋体" w:hAnsi="宋体" w:eastAsia="宋体" w:cs="宋体"/>
          <w:color w:val="000000"/>
          <w:sz w:val="32"/>
          <w:szCs w:val="36"/>
          <w:highlight w:val="none"/>
        </w:rPr>
        <w:t xml:space="preserve">）</w:t>
      </w:r>
      <w:r/>
    </w:p>
    <w:p>
      <w:pPr>
        <w:pStyle w:val="1107"/>
        <w:jc w:val="left"/>
        <w:spacing w:before="0" w:after="0" w:line="360" w:lineRule="auto"/>
        <w:rPr>
          <w:rFonts w:hint="default" w:ascii="Times New Roman" w:hAnsi="Times New Roman" w:cs="Times New Roman" w:eastAsiaTheme="minorEastAsia"/>
          <w:b/>
          <w:bCs/>
          <w:color w:val="auto"/>
          <w:sz w:val="56"/>
          <w:szCs w:val="56"/>
          <w:highlight w:val="none"/>
        </w:rPr>
      </w:pPr>
      <w:r>
        <w:rPr>
          <w:rFonts w:hint="default" w:ascii="Times New Roman" w:hAnsi="Times New Roman" w:cs="Times New Roman" w:eastAsiaTheme="minorEastAsia"/>
          <w:b/>
          <w:bCs/>
          <w:color w:val="auto"/>
          <w:sz w:val="56"/>
          <w:szCs w:val="56"/>
          <w:highlight w:val="none"/>
        </w:rPr>
      </w:r>
      <w:r/>
    </w:p>
    <w:p>
      <w:pPr>
        <w:pStyle w:val="1107"/>
        <w:ind w:left="0" w:firstLine="0"/>
        <w:jc w:val="center"/>
        <w:spacing w:before="0" w:after="0" w:line="360" w:lineRule="auto"/>
        <w:rPr>
          <w:rFonts w:hint="default" w:ascii="Times New Roman" w:hAnsi="Times New Roman" w:cs="Times New Roman" w:eastAsiaTheme="minorEastAsia"/>
          <w:b/>
          <w:bCs/>
          <w:color w:val="auto"/>
          <w:sz w:val="96"/>
          <w:highlight w:val="none"/>
        </w:rPr>
        <w:outlineLvl w:val="0"/>
      </w:pPr>
      <w:r/>
      <w:bookmarkStart w:id="0" w:name="_Toc6587"/>
      <w:r/>
      <w:bookmarkStart w:id="1" w:name="_Toc22548"/>
      <w:r>
        <w:rPr>
          <w:rFonts w:hint="default" w:ascii="Times New Roman" w:hAnsi="Times New Roman" w:cs="Times New Roman" w:eastAsiaTheme="minorEastAsia"/>
          <w:b/>
          <w:bCs/>
          <w:color w:val="auto"/>
          <w:sz w:val="84"/>
          <w:szCs w:val="84"/>
          <w:highlight w:val="none"/>
        </w:rPr>
        <w:t xml:space="preserve">竞争性磋商文件</w:t>
      </w:r>
      <w:bookmarkEnd w:id="0"/>
      <w:r/>
      <w:bookmarkEnd w:id="1"/>
      <w:r/>
      <w:r/>
    </w:p>
    <w:p>
      <w:pPr>
        <w:pStyle w:val="1107"/>
        <w:ind w:firstLine="0"/>
        <w:jc w:val="center"/>
        <w:rPr>
          <w:rFonts w:hint="default" w:ascii="Times New Roman" w:hAnsi="Times New Roman" w:eastAsia="新宋体" w:cs="Times New Roman"/>
          <w:b/>
          <w:bCs/>
          <w:color w:val="auto"/>
          <w:sz w:val="32"/>
          <w:szCs w:val="32"/>
          <w:highlight w:val="none"/>
          <w:lang w:val="en-US" w:eastAsia="zh-CN"/>
        </w:rPr>
      </w:pPr>
      <w:r>
        <w:rPr>
          <w:rFonts w:hint="default" w:ascii="Times New Roman" w:hAnsi="Times New Roman" w:eastAsia="新宋体" w:cs="Times New Roman"/>
          <w:b/>
          <w:bCs/>
          <w:color w:val="auto"/>
          <w:sz w:val="32"/>
          <w:szCs w:val="32"/>
          <w:highlight w:val="none"/>
          <w:lang w:val="en-US" w:eastAsia="zh-CN"/>
        </w:rPr>
        <w:t xml:space="preserve">（全流程电子化不见面开标）</w:t>
      </w:r>
      <w:r/>
    </w:p>
    <w:p>
      <w:pPr>
        <w:pStyle w:val="1107"/>
        <w:ind w:firstLine="482"/>
        <w:spacing w:before="0" w:after="0" w:line="360" w:lineRule="auto"/>
        <w:rPr>
          <w:rFonts w:hint="default" w:ascii="Times New Roman" w:hAnsi="Times New Roman" w:cs="Times New Roman" w:eastAsiaTheme="minorEastAsia"/>
          <w:b/>
          <w:bCs/>
          <w:color w:val="auto"/>
          <w:highlight w:val="none"/>
        </w:rPr>
      </w:pPr>
      <w:r>
        <w:rPr>
          <w:rFonts w:hint="default" w:ascii="Times New Roman" w:hAnsi="Times New Roman" w:cs="Times New Roman" w:eastAsiaTheme="minorEastAsia"/>
          <w:b/>
          <w:bCs/>
          <w:color w:val="auto"/>
          <w:highlight w:val="none"/>
        </w:rPr>
      </w:r>
      <w:r/>
    </w:p>
    <w:p>
      <w:pPr>
        <w:pStyle w:val="1107"/>
        <w:ind w:firstLine="482"/>
        <w:spacing w:before="0" w:after="0" w:line="360" w:lineRule="auto"/>
        <w:rPr>
          <w:rFonts w:hint="default" w:ascii="Times New Roman" w:hAnsi="Times New Roman" w:cs="Times New Roman" w:eastAsiaTheme="minorEastAsia"/>
          <w:b/>
          <w:bCs/>
          <w:color w:val="auto"/>
          <w:highlight w:val="none"/>
        </w:rPr>
      </w:pPr>
      <w:r>
        <w:rPr>
          <w:rFonts w:hint="default" w:ascii="Times New Roman" w:hAnsi="Times New Roman" w:cs="Times New Roman" w:eastAsiaTheme="minorEastAsia"/>
          <w:b/>
          <w:bCs/>
          <w:color w:val="auto"/>
          <w:highlight w:val="none"/>
        </w:rPr>
      </w:r>
      <w:r/>
    </w:p>
    <w:p>
      <w:pPr>
        <w:pStyle w:val="1107"/>
        <w:ind w:firstLine="482"/>
        <w:spacing w:before="0" w:after="0" w:line="360" w:lineRule="auto"/>
        <w:rPr>
          <w:rFonts w:hint="default" w:ascii="Times New Roman" w:hAnsi="Times New Roman" w:cs="Times New Roman" w:eastAsiaTheme="minorEastAsia"/>
          <w:b/>
          <w:bCs/>
          <w:color w:val="auto"/>
          <w:highlight w:val="none"/>
        </w:rPr>
      </w:pPr>
      <w:r>
        <w:rPr>
          <w:rFonts w:hint="default" w:ascii="Times New Roman" w:hAnsi="Times New Roman" w:cs="Times New Roman" w:eastAsiaTheme="minorEastAsia"/>
          <w:b/>
          <w:bCs/>
          <w:color w:val="auto"/>
          <w:highlight w:val="none"/>
        </w:rPr>
      </w:r>
      <w:r/>
    </w:p>
    <w:p>
      <w:pPr>
        <w:pStyle w:val="1107"/>
        <w:ind w:firstLine="482"/>
        <w:spacing w:before="0" w:after="0" w:line="360" w:lineRule="auto"/>
        <w:rPr>
          <w:rFonts w:hint="default" w:ascii="Times New Roman" w:hAnsi="Times New Roman" w:cs="Times New Roman" w:eastAsiaTheme="minorEastAsia"/>
          <w:b/>
          <w:bCs/>
          <w:color w:val="auto"/>
          <w:highlight w:val="none"/>
        </w:rPr>
      </w:pPr>
      <w:r>
        <w:rPr>
          <w:rFonts w:hint="default" w:ascii="Times New Roman" w:hAnsi="Times New Roman" w:cs="Times New Roman" w:eastAsiaTheme="minorEastAsia"/>
          <w:b/>
          <w:bCs/>
          <w:color w:val="auto"/>
          <w:highlight w:val="none"/>
        </w:rPr>
      </w:r>
      <w:r/>
    </w:p>
    <w:p>
      <w:pPr>
        <w:pStyle w:val="1107"/>
        <w:ind w:left="0" w:firstLine="1400"/>
        <w:jc w:val="both"/>
        <w:keepLines w:val="0"/>
        <w:keepNext w:val="0"/>
        <w:pageBreakBefore w:val="0"/>
        <w:spacing w:before="0" w:after="0" w:line="700" w:lineRule="exact"/>
        <w:widowControl w:val="off"/>
        <w:rPr>
          <w:rFonts w:hint="default" w:ascii="Times New Roman" w:hAnsi="Times New Roman" w:cs="Times New Roman" w:eastAsiaTheme="minorEastAsia"/>
          <w:b w:val="0"/>
          <w:bCs w:val="0"/>
          <w:color w:val="auto"/>
          <w:sz w:val="28"/>
          <w:szCs w:val="28"/>
          <w:highlight w:val="none"/>
        </w:rPr>
        <w:outlineLvl w:val="0"/>
      </w:pPr>
      <w:r/>
      <w:bookmarkStart w:id="2" w:name="_Toc21838"/>
      <w:r/>
      <w:bookmarkStart w:id="3" w:name="_Toc5775"/>
      <w:r/>
      <w:r/>
    </w:p>
    <w:p>
      <w:pPr>
        <w:pStyle w:val="1107"/>
        <w:ind w:left="0" w:firstLine="1400"/>
        <w:jc w:val="both"/>
        <w:keepLines w:val="0"/>
        <w:keepNext w:val="0"/>
        <w:pageBreakBefore w:val="0"/>
        <w:spacing w:before="0" w:after="0" w:line="700" w:lineRule="exact"/>
        <w:widowControl w:val="off"/>
        <w:rPr>
          <w:rFonts w:hint="default" w:ascii="Times New Roman" w:hAnsi="Times New Roman" w:cs="Times New Roman" w:eastAsiaTheme="minorEastAsia"/>
          <w:b w:val="0"/>
          <w:bCs w:val="0"/>
          <w:color w:val="auto"/>
          <w:sz w:val="28"/>
          <w:szCs w:val="28"/>
          <w:highlight w:val="none"/>
        </w:rPr>
        <w:outlineLvl w:val="0"/>
      </w:pPr>
      <w:r>
        <w:rPr>
          <w:rFonts w:hint="default" w:ascii="Times New Roman" w:hAnsi="Times New Roman" w:cs="Times New Roman" w:eastAsiaTheme="minorEastAsia"/>
          <w:b w:val="0"/>
          <w:bCs w:val="0"/>
          <w:color w:val="auto"/>
          <w:sz w:val="28"/>
          <w:szCs w:val="28"/>
          <w:highlight w:val="none"/>
        </w:rPr>
      </w:r>
      <w:r/>
    </w:p>
    <w:p>
      <w:pPr>
        <w:pStyle w:val="1107"/>
        <w:ind w:left="0" w:firstLine="1400"/>
        <w:jc w:val="both"/>
        <w:keepLines w:val="0"/>
        <w:keepNext w:val="0"/>
        <w:pageBreakBefore w:val="0"/>
        <w:spacing w:before="0" w:after="0" w:line="700" w:lineRule="exact"/>
        <w:widowControl w:val="off"/>
        <w:rPr>
          <w:rFonts w:hint="default" w:ascii="Times New Roman" w:hAnsi="Times New Roman" w:cs="Times New Roman" w:eastAsiaTheme="minorEastAsia"/>
          <w:b w:val="0"/>
          <w:bCs w:val="0"/>
          <w:color w:val="auto"/>
          <w:sz w:val="28"/>
          <w:szCs w:val="28"/>
          <w:highlight w:val="none"/>
        </w:rPr>
        <w:outlineLvl w:val="0"/>
      </w:pPr>
      <w:r>
        <w:rPr>
          <w:rFonts w:hint="default" w:ascii="Times New Roman" w:hAnsi="Times New Roman" w:cs="Times New Roman" w:eastAsiaTheme="minorEastAsia"/>
          <w:b w:val="0"/>
          <w:bCs w:val="0"/>
          <w:color w:val="auto"/>
          <w:sz w:val="28"/>
          <w:szCs w:val="28"/>
          <w:highlight w:val="none"/>
        </w:rPr>
      </w:r>
      <w:r/>
    </w:p>
    <w:p>
      <w:pPr>
        <w:pStyle w:val="1107"/>
        <w:ind w:left="0" w:firstLine="1400"/>
        <w:jc w:val="both"/>
        <w:keepLines w:val="0"/>
        <w:keepNext w:val="0"/>
        <w:pageBreakBefore w:val="0"/>
        <w:spacing w:before="0" w:after="0" w:line="700" w:lineRule="exact"/>
        <w:widowControl w:val="off"/>
        <w:rPr>
          <w:rFonts w:hint="default" w:ascii="Times New Roman" w:hAnsi="Times New Roman" w:cs="Times New Roman" w:eastAsiaTheme="minorEastAsia"/>
          <w:b w:val="0"/>
          <w:bCs w:val="0"/>
          <w:color w:val="auto"/>
          <w:sz w:val="32"/>
          <w:szCs w:val="32"/>
          <w:highlight w:val="none"/>
          <w:lang w:eastAsia="zh-CN"/>
        </w:rPr>
        <w:outlineLvl w:val="0"/>
      </w:pPr>
      <w:r>
        <w:rPr>
          <w:rFonts w:hint="default" w:ascii="Times New Roman" w:hAnsi="Times New Roman" w:cs="Times New Roman" w:eastAsiaTheme="minorEastAsia"/>
          <w:b w:val="0"/>
          <w:bCs w:val="0"/>
          <w:color w:val="auto"/>
          <w:sz w:val="32"/>
          <w:szCs w:val="32"/>
          <w:highlight w:val="none"/>
        </w:rPr>
        <w:t xml:space="preserve">采</w:t>
      </w:r>
      <w:r>
        <w:rPr>
          <w:rFonts w:hint="default" w:ascii="Times New Roman" w:hAnsi="Times New Roman" w:cs="Times New Roman" w:eastAsiaTheme="minorEastAsia"/>
          <w:b w:val="0"/>
          <w:bCs w:val="0"/>
          <w:color w:val="auto"/>
          <w:sz w:val="32"/>
          <w:szCs w:val="32"/>
          <w:highlight w:val="none"/>
          <w:lang w:val="en-US" w:eastAsia="zh-CN"/>
        </w:rPr>
        <w:t xml:space="preserve"> </w:t>
      </w:r>
      <w:r>
        <w:rPr>
          <w:rFonts w:hint="default" w:ascii="Times New Roman" w:hAnsi="Times New Roman" w:cs="Times New Roman" w:eastAsiaTheme="minorEastAsia"/>
          <w:b w:val="0"/>
          <w:bCs w:val="0"/>
          <w:color w:val="auto"/>
          <w:sz w:val="32"/>
          <w:szCs w:val="32"/>
          <w:highlight w:val="none"/>
        </w:rPr>
        <w:t xml:space="preserve">购</w:t>
      </w:r>
      <w:r>
        <w:rPr>
          <w:rFonts w:hint="default" w:ascii="Times New Roman" w:hAnsi="Times New Roman" w:cs="Times New Roman" w:eastAsiaTheme="minorEastAsia"/>
          <w:b w:val="0"/>
          <w:bCs w:val="0"/>
          <w:color w:val="auto"/>
          <w:sz w:val="32"/>
          <w:szCs w:val="32"/>
          <w:highlight w:val="none"/>
          <w:lang w:val="en-US" w:eastAsia="zh-CN"/>
        </w:rPr>
        <w:t xml:space="preserve"> </w:t>
      </w:r>
      <w:r>
        <w:rPr>
          <w:rFonts w:hint="default" w:ascii="Times New Roman" w:hAnsi="Times New Roman" w:cs="Times New Roman" w:eastAsiaTheme="minorEastAsia"/>
          <w:b w:val="0"/>
          <w:bCs w:val="0"/>
          <w:color w:val="auto"/>
          <w:sz w:val="32"/>
          <w:szCs w:val="32"/>
          <w:highlight w:val="none"/>
        </w:rPr>
        <w:t xml:space="preserve">人：</w:t>
      </w:r>
      <w:bookmarkEnd w:id="2"/>
      <w:r/>
      <w:bookmarkEnd w:id="3"/>
      <w:r>
        <w:rPr>
          <w:rFonts w:hint="default" w:ascii="Times New Roman" w:hAnsi="Times New Roman" w:cs="Times New Roman" w:eastAsiaTheme="minorEastAsia"/>
          <w:b w:val="0"/>
          <w:bCs w:val="0"/>
          <w:color w:val="auto"/>
          <w:sz w:val="32"/>
          <w:szCs w:val="32"/>
          <w:highlight w:val="none"/>
          <w:lang w:eastAsia="zh-CN"/>
        </w:rPr>
        <w:t xml:space="preserve">南京江北新区城市数字治理中心</w:t>
      </w:r>
      <w:r/>
    </w:p>
    <w:p>
      <w:pPr>
        <w:pStyle w:val="1107"/>
        <w:ind w:left="0" w:firstLine="1400"/>
        <w:jc w:val="both"/>
        <w:keepLines w:val="0"/>
        <w:keepNext w:val="0"/>
        <w:pageBreakBefore w:val="0"/>
        <w:spacing w:before="0" w:after="0" w:line="700" w:lineRule="exact"/>
        <w:widowControl w:val="off"/>
        <w:rPr>
          <w:rFonts w:hint="default" w:ascii="Times New Roman" w:hAnsi="Times New Roman" w:cs="Times New Roman" w:eastAsiaTheme="minorEastAsia"/>
          <w:b w:val="0"/>
          <w:bCs w:val="0"/>
          <w:color w:val="auto"/>
          <w:sz w:val="32"/>
          <w:szCs w:val="32"/>
          <w:highlight w:val="none"/>
          <w:lang w:eastAsia="zh-CN"/>
        </w:rPr>
        <w:outlineLvl w:val="0"/>
      </w:pPr>
      <w:r/>
      <w:bookmarkStart w:id="4" w:name="_Toc21514"/>
      <w:r/>
      <w:bookmarkStart w:id="5" w:name="_Toc8879"/>
      <w:r>
        <w:rPr>
          <w:rFonts w:hint="default" w:ascii="Times New Roman" w:hAnsi="Times New Roman" w:cs="Times New Roman" w:eastAsiaTheme="minorEastAsia"/>
          <w:b w:val="0"/>
          <w:bCs w:val="0"/>
          <w:color w:val="auto"/>
          <w:sz w:val="32"/>
          <w:szCs w:val="32"/>
          <w:highlight w:val="none"/>
        </w:rPr>
        <w:t xml:space="preserve">代理机构：</w:t>
      </w:r>
      <w:bookmarkEnd w:id="4"/>
      <w:r/>
      <w:bookmarkEnd w:id="5"/>
      <w:r>
        <w:rPr>
          <w:rFonts w:hint="default" w:ascii="Times New Roman" w:hAnsi="Times New Roman" w:cs="Times New Roman" w:eastAsiaTheme="minorEastAsia"/>
          <w:b w:val="0"/>
          <w:bCs w:val="0"/>
          <w:color w:val="auto"/>
          <w:sz w:val="32"/>
          <w:szCs w:val="32"/>
          <w:highlight w:val="none"/>
          <w:lang w:eastAsia="zh-CN"/>
        </w:rPr>
        <w:t xml:space="preserve">建银工程咨询有限责任公司</w:t>
      </w:r>
      <w:r/>
    </w:p>
    <w:p>
      <w:pPr>
        <w:pStyle w:val="1107"/>
        <w:ind w:left="0" w:firstLine="0"/>
        <w:jc w:val="center"/>
        <w:keepLines w:val="0"/>
        <w:keepNext w:val="0"/>
        <w:pageBreakBefore w:val="0"/>
        <w:spacing w:before="0" w:after="0" w:line="700" w:lineRule="exact"/>
        <w:widowControl w:val="off"/>
        <w:rPr>
          <w:rFonts w:hint="default" w:ascii="Times New Roman" w:hAnsi="Times New Roman" w:cs="Times New Roman" w:eastAsiaTheme="minorEastAsia"/>
          <w:b w:val="0"/>
          <w:bCs w:val="0"/>
          <w:color w:val="auto"/>
          <w:sz w:val="32"/>
          <w:szCs w:val="32"/>
          <w:highlight w:val="none"/>
          <w:lang w:eastAsia="zh-CN"/>
        </w:rPr>
      </w:pPr>
      <w:r>
        <w:rPr>
          <w:rFonts w:hint="default" w:ascii="Times New Roman" w:hAnsi="Times New Roman" w:cs="Times New Roman" w:eastAsiaTheme="minorEastAsia"/>
          <w:b w:val="0"/>
          <w:bCs w:val="0"/>
          <w:color w:val="auto"/>
          <w:sz w:val="32"/>
          <w:szCs w:val="32"/>
          <w:highlight w:val="none"/>
          <w:lang w:eastAsia="zh-CN"/>
        </w:rPr>
        <w:t xml:space="preserve">2026年</w:t>
      </w:r>
      <w:r>
        <w:rPr>
          <w:rFonts w:hint="eastAsia" w:ascii="Times New Roman" w:hAnsi="Times New Roman" w:cs="Times New Roman" w:eastAsiaTheme="minorEastAsia"/>
          <w:b w:val="0"/>
          <w:bCs w:val="0"/>
          <w:color w:val="auto"/>
          <w:sz w:val="32"/>
          <w:szCs w:val="32"/>
          <w:highlight w:val="none"/>
          <w:lang w:val="en-US" w:eastAsia="zh-CN"/>
        </w:rPr>
        <w:t xml:space="preserve">7</w:t>
      </w:r>
      <w:r>
        <w:rPr>
          <w:rFonts w:hint="default" w:ascii="Times New Roman" w:hAnsi="Times New Roman" w:cs="Times New Roman" w:eastAsiaTheme="minorEastAsia"/>
          <w:b w:val="0"/>
          <w:bCs w:val="0"/>
          <w:color w:val="auto"/>
          <w:sz w:val="32"/>
          <w:szCs w:val="32"/>
          <w:highlight w:val="none"/>
          <w:lang w:eastAsia="zh-CN"/>
        </w:rPr>
        <w:t xml:space="preserve">月</w:t>
      </w:r>
      <w:r/>
    </w:p>
    <w:p>
      <w:pPr>
        <w:ind w:left="0" w:right="0" w:firstLine="0"/>
        <w:jc w:val="center"/>
        <w:spacing w:before="0" w:after="0" w:line="240" w:lineRule="auto"/>
        <w:rPr>
          <w:rFonts w:hint="default" w:ascii="Times New Roman" w:hAnsi="Times New Roman" w:cs="Times New Roman"/>
        </w:rPr>
      </w:pPr>
      <w:r>
        <w:rPr>
          <w:rFonts w:hint="default" w:ascii="Times New Roman" w:hAnsi="Times New Roman" w:eastAsia="宋体" w:cs="Times New Roman"/>
          <w:color w:val="auto"/>
          <w:sz w:val="21"/>
          <w:szCs w:val="24"/>
          <w:highlight w:val="none"/>
          <w:lang w:val="en-US" w:eastAsia="zh-CN" w:bidi="ar-SA"/>
        </w:rPr>
        <w:br w:type="page" w:clear="all"/>
      </w:r>
      <w:r/>
    </w:p>
    <w:sdt>
      <w:sdtPr>
        <w15:appearance w15:val="boundingBox"/>
        <w15:color w:val="dbdbdb"/>
        <w:id w:val="147481079"/>
        <w:docPartObj>
          <w:docPartGallery w:val="Table of Contents"/>
          <w:docPartUnique w:val="true"/>
        </w:docPartObj>
        <w:rPr>
          <w:rFonts w:hint="default" w:ascii="Times New Roman" w:hAnsi="Times New Roman" w:eastAsia="宋体" w:cs="Times New Roman"/>
          <w:color w:val="auto"/>
          <w:sz w:val="21"/>
          <w:szCs w:val="24"/>
          <w:highlight w:val="none"/>
          <w:lang w:val="en-US" w:eastAsia="zh-CN" w:bidi="ar-SA"/>
        </w:rPr>
      </w:sdtPr>
      <w:sdtContent>
        <w:p>
          <w:pPr>
            <w:jc w:val="center"/>
            <w:rPr>
              <w:rFonts w:hint="default" w:ascii="Times New Roman" w:hAnsi="Times New Roman" w:cs="Times New Roman"/>
              <w:color w:val="auto"/>
              <w:sz w:val="44"/>
              <w:szCs w:val="44"/>
              <w:highlight w:val="none"/>
            </w:rPr>
          </w:pPr>
          <w:r>
            <w:rPr>
              <w:rFonts w:hint="default" w:ascii="Times New Roman" w:hAnsi="Times New Roman" w:eastAsia="宋体" w:cs="Times New Roman"/>
              <w:color w:val="auto"/>
              <w:sz w:val="44"/>
              <w:szCs w:val="44"/>
              <w:highlight w:val="none"/>
            </w:rPr>
            <w:t xml:space="preserve">目</w:t>
          </w:r>
          <w:r>
            <w:rPr>
              <w:rFonts w:hint="default" w:ascii="Times New Roman" w:hAnsi="Times New Roman" w:eastAsia="宋体" w:cs="Times New Roman"/>
              <w:color w:val="auto"/>
              <w:sz w:val="44"/>
              <w:szCs w:val="44"/>
              <w:highlight w:val="none"/>
              <w:lang w:val="en-US" w:eastAsia="zh-CN"/>
            </w:rPr>
            <w:t xml:space="preserve">  </w:t>
          </w:r>
          <w:r>
            <w:rPr>
              <w:rFonts w:hint="default" w:ascii="Times New Roman" w:hAnsi="Times New Roman" w:eastAsia="宋体" w:cs="Times New Roman"/>
              <w:color w:val="auto"/>
              <w:sz w:val="44"/>
              <w:szCs w:val="44"/>
              <w:highlight w:val="none"/>
            </w:rPr>
            <w:t xml:space="preserve">录</w:t>
          </w:r>
          <w:r/>
        </w:p>
        <w:p>
          <w:pPr>
            <w:pStyle w:val="900"/>
            <w:spacing w:line="480" w:lineRule="auto"/>
            <w:tabs>
              <w:tab w:val="right" w:pos="8306" w:leader="dot"/>
              <w:tab w:val="clear" w:pos="9440" w:leader="none"/>
            </w:tabs>
            <w:rPr>
              <w:rFonts w:hint="default" w:ascii="Times New Roman" w:hAnsi="Times New Roman" w:cs="Times New Roman" w:eastAsiaTheme="minorEastAsia"/>
              <w:b w:val="0"/>
              <w:bCs/>
              <w:sz w:val="28"/>
              <w:szCs w:val="28"/>
              <w:highlight w:val="none"/>
            </w:rPr>
          </w:pPr>
          <w:r>
            <w:rPr>
              <w:rFonts w:hint="default" w:ascii="Times New Roman" w:hAnsi="Times New Roman" w:cs="Times New Roman" w:eastAsiaTheme="minorEastAsia"/>
              <w:b w:val="0"/>
              <w:bCs/>
              <w:color w:val="auto"/>
              <w:sz w:val="28"/>
              <w:szCs w:val="28"/>
              <w:highlight w:val="none"/>
            </w:rPr>
            <w:fldChar w:fldCharType="begin"/>
          </w:r>
          <w:r>
            <w:rPr>
              <w:rFonts w:hint="default" w:ascii="Times New Roman" w:hAnsi="Times New Roman" w:cs="Times New Roman" w:eastAsiaTheme="minorEastAsia"/>
              <w:b w:val="0"/>
              <w:bCs/>
              <w:color w:val="auto"/>
              <w:sz w:val="28"/>
              <w:szCs w:val="28"/>
              <w:highlight w:val="none"/>
            </w:rPr>
            <w:instrText xml:space="preserve">TOC \o "1-1" \h \u </w:instrText>
          </w:r>
          <w:r>
            <w:rPr>
              <w:rFonts w:hint="default" w:ascii="Times New Roman" w:hAnsi="Times New Roman" w:cs="Times New Roman" w:eastAsiaTheme="minorEastAsia"/>
              <w:b w:val="0"/>
              <w:bCs/>
              <w:color w:val="auto"/>
              <w:sz w:val="28"/>
              <w:szCs w:val="28"/>
              <w:highlight w:val="none"/>
            </w:rPr>
            <w:fldChar w:fldCharType="separate"/>
          </w:r>
          <w:r>
            <w:rPr>
              <w:rFonts w:hint="default" w:ascii="Times New Roman" w:hAnsi="Times New Roman" w:cs="Times New Roman" w:eastAsiaTheme="minorEastAsia"/>
              <w:b w:val="0"/>
              <w:bCs/>
              <w:color w:val="auto"/>
              <w:sz w:val="28"/>
              <w:szCs w:val="28"/>
              <w:highlight w:val="none"/>
            </w:rPr>
            <w:fldChar w:fldCharType="begin"/>
          </w:r>
          <w:r>
            <w:rPr>
              <w:rFonts w:hint="default" w:ascii="Times New Roman" w:hAnsi="Times New Roman" w:cs="Times New Roman" w:eastAsiaTheme="minorEastAsia"/>
              <w:b w:val="0"/>
              <w:bCs/>
              <w:sz w:val="28"/>
              <w:szCs w:val="28"/>
              <w:highlight w:val="none"/>
            </w:rPr>
            <w:instrText xml:space="preserve"> HYPERLINK \l _Toc32369 </w:instrText>
          </w:r>
          <w:r>
            <w:rPr>
              <w:rFonts w:hint="default" w:ascii="Times New Roman" w:hAnsi="Times New Roman" w:cs="Times New Roman" w:eastAsiaTheme="minorEastAsia"/>
              <w:b w:val="0"/>
              <w:bCs/>
              <w:sz w:val="28"/>
              <w:szCs w:val="28"/>
              <w:highlight w:val="none"/>
            </w:rPr>
            <w:fldChar w:fldCharType="separate"/>
          </w:r>
          <w:r>
            <w:rPr>
              <w:rFonts w:hint="default" w:ascii="Times New Roman" w:hAnsi="Times New Roman" w:cs="Times New Roman" w:eastAsiaTheme="minorEastAsia"/>
              <w:b w:val="0"/>
              <w:bCs/>
              <w:sz w:val="28"/>
              <w:szCs w:val="28"/>
              <w:highlight w:val="none"/>
            </w:rPr>
            <w:t xml:space="preserve">第一章 </w:t>
          </w:r>
          <w:r>
            <w:rPr>
              <w:rFonts w:hint="default" w:ascii="Times New Roman" w:hAnsi="Times New Roman" w:cs="Times New Roman" w:eastAsiaTheme="minorEastAsia"/>
              <w:b w:val="0"/>
              <w:bCs/>
              <w:sz w:val="28"/>
              <w:szCs w:val="28"/>
              <w:highlight w:val="none"/>
              <w:lang w:eastAsia="zh-CN"/>
            </w:rPr>
            <w:t xml:space="preserve">竞争性磋商公告</w:t>
          </w:r>
          <w:r>
            <w:rPr>
              <w:rFonts w:hint="default" w:ascii="Times New Roman" w:hAnsi="Times New Roman" w:cs="Times New Roman" w:eastAsiaTheme="minorEastAsia"/>
              <w:b w:val="0"/>
              <w:bCs/>
              <w:sz w:val="28"/>
              <w:szCs w:val="28"/>
              <w:highlight w:val="none"/>
            </w:rPr>
            <w:tab/>
          </w:r>
          <w:r>
            <w:rPr>
              <w:rFonts w:hint="default" w:ascii="Times New Roman" w:hAnsi="Times New Roman" w:cs="Times New Roman" w:eastAsiaTheme="minorEastAsia"/>
              <w:b w:val="0"/>
              <w:bCs/>
              <w:sz w:val="28"/>
              <w:szCs w:val="28"/>
              <w:highlight w:val="none"/>
            </w:rPr>
            <w:fldChar w:fldCharType="begin"/>
          </w:r>
          <w:r>
            <w:rPr>
              <w:rFonts w:hint="default" w:ascii="Times New Roman" w:hAnsi="Times New Roman" w:cs="Times New Roman" w:eastAsiaTheme="minorEastAsia"/>
              <w:b w:val="0"/>
              <w:bCs/>
              <w:sz w:val="28"/>
              <w:szCs w:val="28"/>
              <w:highlight w:val="none"/>
            </w:rPr>
            <w:instrText xml:space="preserve"> PAGEREF _Toc32369 \h </w:instrText>
          </w:r>
          <w:r>
            <w:rPr>
              <w:rFonts w:hint="default" w:ascii="Times New Roman" w:hAnsi="Times New Roman" w:cs="Times New Roman" w:eastAsiaTheme="minorEastAsia"/>
              <w:b w:val="0"/>
              <w:bCs/>
              <w:sz w:val="28"/>
              <w:szCs w:val="28"/>
              <w:highlight w:val="none"/>
            </w:rPr>
            <w:fldChar w:fldCharType="separate"/>
          </w:r>
          <w:r>
            <w:rPr>
              <w:rFonts w:hint="default" w:ascii="Times New Roman" w:hAnsi="Times New Roman" w:cs="Times New Roman" w:eastAsiaTheme="minorEastAsia"/>
              <w:b w:val="0"/>
              <w:bCs/>
              <w:sz w:val="28"/>
              <w:szCs w:val="28"/>
              <w:highlight w:val="none"/>
            </w:rPr>
            <w:t xml:space="preserve">3</w:t>
          </w:r>
          <w:r>
            <w:rPr>
              <w:rFonts w:hint="default" w:ascii="Times New Roman" w:hAnsi="Times New Roman" w:cs="Times New Roman" w:eastAsiaTheme="minorEastAsia"/>
              <w:b w:val="0"/>
              <w:bCs/>
              <w:sz w:val="28"/>
              <w:szCs w:val="28"/>
              <w:highlight w:val="none"/>
            </w:rPr>
            <w:fldChar w:fldCharType="end"/>
          </w:r>
          <w:r>
            <w:rPr>
              <w:rFonts w:hint="default" w:ascii="Times New Roman" w:hAnsi="Times New Roman" w:cs="Times New Roman" w:eastAsiaTheme="minorEastAsia"/>
              <w:b w:val="0"/>
              <w:bCs/>
              <w:color w:val="auto"/>
              <w:sz w:val="28"/>
              <w:szCs w:val="28"/>
              <w:highlight w:val="none"/>
            </w:rPr>
            <w:fldChar w:fldCharType="end"/>
          </w:r>
          <w:r/>
        </w:p>
        <w:p>
          <w:pPr>
            <w:pStyle w:val="900"/>
            <w:spacing w:line="480" w:lineRule="auto"/>
            <w:tabs>
              <w:tab w:val="right" w:pos="8306" w:leader="dot"/>
              <w:tab w:val="clear" w:pos="9440" w:leader="none"/>
            </w:tabs>
            <w:rPr>
              <w:rFonts w:hint="default" w:ascii="Times New Roman" w:hAnsi="Times New Roman" w:cs="Times New Roman" w:eastAsiaTheme="minorEastAsia"/>
              <w:b w:val="0"/>
              <w:bCs/>
              <w:sz w:val="28"/>
              <w:szCs w:val="28"/>
              <w:highlight w:val="none"/>
            </w:rPr>
          </w:pPr>
          <w:r>
            <w:rPr>
              <w:rFonts w:hint="default" w:ascii="Times New Roman" w:hAnsi="Times New Roman" w:cs="Times New Roman" w:eastAsiaTheme="minorEastAsia"/>
              <w:b w:val="0"/>
              <w:bCs/>
              <w:color w:val="auto"/>
              <w:sz w:val="28"/>
              <w:szCs w:val="28"/>
              <w:highlight w:val="none"/>
            </w:rPr>
            <w:fldChar w:fldCharType="begin"/>
          </w:r>
          <w:r>
            <w:rPr>
              <w:rFonts w:hint="default" w:ascii="Times New Roman" w:hAnsi="Times New Roman" w:cs="Times New Roman" w:eastAsiaTheme="minorEastAsia"/>
              <w:b w:val="0"/>
              <w:bCs/>
              <w:sz w:val="28"/>
              <w:szCs w:val="28"/>
              <w:highlight w:val="none"/>
            </w:rPr>
            <w:instrText xml:space="preserve"> HYPERLINK \l _Toc6170 </w:instrText>
          </w:r>
          <w:r>
            <w:rPr>
              <w:rFonts w:hint="default" w:ascii="Times New Roman" w:hAnsi="Times New Roman" w:cs="Times New Roman" w:eastAsiaTheme="minorEastAsia"/>
              <w:b w:val="0"/>
              <w:bCs/>
              <w:sz w:val="28"/>
              <w:szCs w:val="28"/>
              <w:highlight w:val="none"/>
            </w:rPr>
            <w:fldChar w:fldCharType="separate"/>
          </w:r>
          <w:r>
            <w:rPr>
              <w:rFonts w:hint="default" w:ascii="Times New Roman" w:hAnsi="Times New Roman" w:cs="Times New Roman" w:eastAsiaTheme="minorEastAsia"/>
              <w:b w:val="0"/>
              <w:bCs/>
              <w:sz w:val="28"/>
              <w:szCs w:val="28"/>
              <w:highlight w:val="none"/>
            </w:rPr>
            <w:t xml:space="preserve">第二章 </w:t>
          </w:r>
          <w:r>
            <w:rPr>
              <w:rFonts w:hint="default" w:ascii="Times New Roman" w:hAnsi="Times New Roman" w:cs="Times New Roman" w:eastAsiaTheme="minorEastAsia"/>
              <w:b w:val="0"/>
              <w:bCs/>
              <w:sz w:val="28"/>
              <w:szCs w:val="28"/>
              <w:highlight w:val="none"/>
              <w:lang w:eastAsia="zh-CN"/>
            </w:rPr>
            <w:t xml:space="preserve">供应商须知</w:t>
          </w:r>
          <w:r>
            <w:rPr>
              <w:rFonts w:hint="default" w:ascii="Times New Roman" w:hAnsi="Times New Roman" w:cs="Times New Roman" w:eastAsiaTheme="minorEastAsia"/>
              <w:b w:val="0"/>
              <w:bCs/>
              <w:sz w:val="28"/>
              <w:szCs w:val="28"/>
              <w:highlight w:val="none"/>
            </w:rPr>
            <w:tab/>
          </w:r>
          <w:r>
            <w:rPr>
              <w:rFonts w:hint="default" w:ascii="Times New Roman" w:hAnsi="Times New Roman" w:cs="Times New Roman" w:eastAsiaTheme="minorEastAsia"/>
              <w:b w:val="0"/>
              <w:bCs/>
              <w:sz w:val="28"/>
              <w:szCs w:val="28"/>
              <w:highlight w:val="none"/>
            </w:rPr>
            <w:fldChar w:fldCharType="begin"/>
          </w:r>
          <w:r>
            <w:rPr>
              <w:rFonts w:hint="default" w:ascii="Times New Roman" w:hAnsi="Times New Roman" w:cs="Times New Roman" w:eastAsiaTheme="minorEastAsia"/>
              <w:b w:val="0"/>
              <w:bCs/>
              <w:sz w:val="28"/>
              <w:szCs w:val="28"/>
              <w:highlight w:val="none"/>
            </w:rPr>
            <w:instrText xml:space="preserve"> PAGEREF _Toc6170 \h </w:instrText>
          </w:r>
          <w:r>
            <w:rPr>
              <w:rFonts w:hint="default" w:ascii="Times New Roman" w:hAnsi="Times New Roman" w:cs="Times New Roman" w:eastAsiaTheme="minorEastAsia"/>
              <w:b w:val="0"/>
              <w:bCs/>
              <w:sz w:val="28"/>
              <w:szCs w:val="28"/>
              <w:highlight w:val="none"/>
            </w:rPr>
            <w:fldChar w:fldCharType="separate"/>
          </w:r>
          <w:r>
            <w:rPr>
              <w:rFonts w:hint="default" w:ascii="Times New Roman" w:hAnsi="Times New Roman" w:cs="Times New Roman" w:eastAsiaTheme="minorEastAsia"/>
              <w:b w:val="0"/>
              <w:bCs/>
              <w:sz w:val="28"/>
              <w:szCs w:val="28"/>
              <w:highlight w:val="none"/>
            </w:rPr>
            <w:t xml:space="preserve">6</w:t>
          </w:r>
          <w:r>
            <w:rPr>
              <w:rFonts w:hint="default" w:ascii="Times New Roman" w:hAnsi="Times New Roman" w:cs="Times New Roman" w:eastAsiaTheme="minorEastAsia"/>
              <w:b w:val="0"/>
              <w:bCs/>
              <w:sz w:val="28"/>
              <w:szCs w:val="28"/>
              <w:highlight w:val="none"/>
            </w:rPr>
            <w:fldChar w:fldCharType="end"/>
          </w:r>
          <w:r>
            <w:rPr>
              <w:rFonts w:hint="default" w:ascii="Times New Roman" w:hAnsi="Times New Roman" w:cs="Times New Roman" w:eastAsiaTheme="minorEastAsia"/>
              <w:b w:val="0"/>
              <w:bCs/>
              <w:color w:val="auto"/>
              <w:sz w:val="28"/>
              <w:szCs w:val="28"/>
              <w:highlight w:val="none"/>
            </w:rPr>
            <w:fldChar w:fldCharType="end"/>
          </w:r>
          <w:r/>
        </w:p>
        <w:p>
          <w:pPr>
            <w:pStyle w:val="900"/>
            <w:spacing w:line="480" w:lineRule="auto"/>
            <w:tabs>
              <w:tab w:val="right" w:pos="8306" w:leader="dot"/>
              <w:tab w:val="clear" w:pos="9440" w:leader="none"/>
            </w:tabs>
            <w:rPr>
              <w:rFonts w:hint="default" w:ascii="Times New Roman" w:hAnsi="Times New Roman" w:cs="Times New Roman" w:eastAsiaTheme="minorEastAsia"/>
              <w:b w:val="0"/>
              <w:bCs/>
              <w:sz w:val="28"/>
              <w:szCs w:val="28"/>
              <w:highlight w:val="none"/>
            </w:rPr>
          </w:pPr>
          <w:r>
            <w:rPr>
              <w:rFonts w:hint="default" w:ascii="Times New Roman" w:hAnsi="Times New Roman" w:cs="Times New Roman" w:eastAsiaTheme="minorEastAsia"/>
              <w:b w:val="0"/>
              <w:bCs/>
              <w:color w:val="auto"/>
              <w:sz w:val="28"/>
              <w:szCs w:val="28"/>
              <w:highlight w:val="none"/>
            </w:rPr>
            <w:fldChar w:fldCharType="begin"/>
          </w:r>
          <w:r>
            <w:rPr>
              <w:rFonts w:hint="default" w:ascii="Times New Roman" w:hAnsi="Times New Roman" w:cs="Times New Roman" w:eastAsiaTheme="minorEastAsia"/>
              <w:b w:val="0"/>
              <w:bCs/>
              <w:sz w:val="28"/>
              <w:szCs w:val="28"/>
              <w:highlight w:val="none"/>
            </w:rPr>
            <w:instrText xml:space="preserve"> HYPERLINK \l _Toc6773 </w:instrText>
          </w:r>
          <w:r>
            <w:rPr>
              <w:rFonts w:hint="default" w:ascii="Times New Roman" w:hAnsi="Times New Roman" w:cs="Times New Roman" w:eastAsiaTheme="minorEastAsia"/>
              <w:b w:val="0"/>
              <w:bCs/>
              <w:sz w:val="28"/>
              <w:szCs w:val="28"/>
              <w:highlight w:val="none"/>
            </w:rPr>
            <w:fldChar w:fldCharType="separate"/>
          </w:r>
          <w:r>
            <w:rPr>
              <w:rFonts w:hint="default" w:ascii="Times New Roman" w:hAnsi="Times New Roman" w:cs="Times New Roman" w:eastAsiaTheme="minorEastAsia"/>
              <w:b w:val="0"/>
              <w:bCs/>
              <w:sz w:val="28"/>
              <w:szCs w:val="28"/>
              <w:highlight w:val="none"/>
              <w:lang w:val="en-US" w:eastAsia="zh-CN"/>
            </w:rPr>
            <w:t xml:space="preserve">第三章 </w:t>
          </w:r>
          <w:r>
            <w:rPr>
              <w:rFonts w:hint="default" w:ascii="Times New Roman" w:hAnsi="Times New Roman" w:cs="Times New Roman" w:eastAsiaTheme="minorEastAsia"/>
              <w:b w:val="0"/>
              <w:bCs/>
              <w:sz w:val="28"/>
              <w:szCs w:val="28"/>
              <w:highlight w:val="none"/>
            </w:rPr>
            <w:t xml:space="preserve">合同条款及格式</w:t>
          </w:r>
          <w:r>
            <w:rPr>
              <w:rFonts w:hint="default" w:ascii="Times New Roman" w:hAnsi="Times New Roman" w:cs="Times New Roman" w:eastAsiaTheme="minorEastAsia"/>
              <w:b w:val="0"/>
              <w:bCs/>
              <w:sz w:val="28"/>
              <w:szCs w:val="28"/>
              <w:highlight w:val="none"/>
            </w:rPr>
            <w:tab/>
          </w:r>
          <w:r>
            <w:rPr>
              <w:rFonts w:hint="default" w:ascii="Times New Roman" w:hAnsi="Times New Roman" w:cs="Times New Roman" w:eastAsiaTheme="minorEastAsia"/>
              <w:b w:val="0"/>
              <w:bCs/>
              <w:sz w:val="28"/>
              <w:szCs w:val="28"/>
              <w:highlight w:val="none"/>
            </w:rPr>
            <w:fldChar w:fldCharType="begin"/>
          </w:r>
          <w:r>
            <w:rPr>
              <w:rFonts w:hint="default" w:ascii="Times New Roman" w:hAnsi="Times New Roman" w:cs="Times New Roman" w:eastAsiaTheme="minorEastAsia"/>
              <w:b w:val="0"/>
              <w:bCs/>
              <w:sz w:val="28"/>
              <w:szCs w:val="28"/>
              <w:highlight w:val="none"/>
            </w:rPr>
            <w:instrText xml:space="preserve"> PAGEREF _Toc6773 \h </w:instrText>
          </w:r>
          <w:r>
            <w:rPr>
              <w:rFonts w:hint="default" w:ascii="Times New Roman" w:hAnsi="Times New Roman" w:cs="Times New Roman" w:eastAsiaTheme="minorEastAsia"/>
              <w:b w:val="0"/>
              <w:bCs/>
              <w:sz w:val="28"/>
              <w:szCs w:val="28"/>
              <w:highlight w:val="none"/>
            </w:rPr>
            <w:fldChar w:fldCharType="separate"/>
          </w:r>
          <w:r>
            <w:rPr>
              <w:rFonts w:hint="default" w:ascii="Times New Roman" w:hAnsi="Times New Roman" w:cs="Times New Roman" w:eastAsiaTheme="minorEastAsia"/>
              <w:b w:val="0"/>
              <w:bCs/>
              <w:sz w:val="28"/>
              <w:szCs w:val="28"/>
              <w:highlight w:val="none"/>
            </w:rPr>
            <w:t xml:space="preserve">20</w:t>
          </w:r>
          <w:r>
            <w:rPr>
              <w:rFonts w:hint="default" w:ascii="Times New Roman" w:hAnsi="Times New Roman" w:cs="Times New Roman" w:eastAsiaTheme="minorEastAsia"/>
              <w:b w:val="0"/>
              <w:bCs/>
              <w:sz w:val="28"/>
              <w:szCs w:val="28"/>
              <w:highlight w:val="none"/>
            </w:rPr>
            <w:fldChar w:fldCharType="end"/>
          </w:r>
          <w:r>
            <w:rPr>
              <w:rFonts w:hint="default" w:ascii="Times New Roman" w:hAnsi="Times New Roman" w:cs="Times New Roman" w:eastAsiaTheme="minorEastAsia"/>
              <w:b w:val="0"/>
              <w:bCs/>
              <w:color w:val="auto"/>
              <w:sz w:val="28"/>
              <w:szCs w:val="28"/>
              <w:highlight w:val="none"/>
            </w:rPr>
            <w:fldChar w:fldCharType="end"/>
          </w:r>
          <w:r/>
        </w:p>
        <w:p>
          <w:pPr>
            <w:pStyle w:val="900"/>
            <w:spacing w:line="480" w:lineRule="auto"/>
            <w:tabs>
              <w:tab w:val="right" w:pos="8306" w:leader="dot"/>
              <w:tab w:val="clear" w:pos="9440" w:leader="none"/>
            </w:tabs>
            <w:rPr>
              <w:rFonts w:hint="default" w:ascii="Times New Roman" w:hAnsi="Times New Roman" w:cs="Times New Roman" w:eastAsiaTheme="minorEastAsia"/>
              <w:b w:val="0"/>
              <w:bCs/>
              <w:sz w:val="28"/>
              <w:szCs w:val="28"/>
              <w:highlight w:val="none"/>
            </w:rPr>
          </w:pPr>
          <w:r>
            <w:rPr>
              <w:rFonts w:hint="default" w:ascii="Times New Roman" w:hAnsi="Times New Roman" w:cs="Times New Roman" w:eastAsiaTheme="minorEastAsia"/>
              <w:b w:val="0"/>
              <w:bCs/>
              <w:color w:val="auto"/>
              <w:sz w:val="28"/>
              <w:szCs w:val="28"/>
              <w:highlight w:val="none"/>
            </w:rPr>
            <w:fldChar w:fldCharType="begin"/>
          </w:r>
          <w:r>
            <w:rPr>
              <w:rFonts w:hint="default" w:ascii="Times New Roman" w:hAnsi="Times New Roman" w:cs="Times New Roman" w:eastAsiaTheme="minorEastAsia"/>
              <w:b w:val="0"/>
              <w:bCs/>
              <w:sz w:val="28"/>
              <w:szCs w:val="28"/>
              <w:highlight w:val="none"/>
            </w:rPr>
            <w:instrText xml:space="preserve"> HYPERLINK \l _Toc6033 </w:instrText>
          </w:r>
          <w:r>
            <w:rPr>
              <w:rFonts w:hint="default" w:ascii="Times New Roman" w:hAnsi="Times New Roman" w:cs="Times New Roman" w:eastAsiaTheme="minorEastAsia"/>
              <w:b w:val="0"/>
              <w:bCs/>
              <w:sz w:val="28"/>
              <w:szCs w:val="28"/>
              <w:highlight w:val="none"/>
            </w:rPr>
            <w:fldChar w:fldCharType="separate"/>
          </w:r>
          <w:r>
            <w:rPr>
              <w:rFonts w:hint="default" w:ascii="Times New Roman" w:hAnsi="Times New Roman" w:cs="Times New Roman" w:eastAsiaTheme="minorEastAsia"/>
              <w:b w:val="0"/>
              <w:bCs/>
              <w:sz w:val="28"/>
              <w:szCs w:val="28"/>
              <w:highlight w:val="none"/>
            </w:rPr>
            <w:t xml:space="preserve">第四章 项目需求</w:t>
          </w:r>
          <w:r>
            <w:rPr>
              <w:rFonts w:hint="default" w:ascii="Times New Roman" w:hAnsi="Times New Roman" w:cs="Times New Roman" w:eastAsiaTheme="minorEastAsia"/>
              <w:b w:val="0"/>
              <w:bCs/>
              <w:sz w:val="28"/>
              <w:szCs w:val="28"/>
              <w:highlight w:val="none"/>
            </w:rPr>
            <w:tab/>
          </w:r>
          <w:r>
            <w:rPr>
              <w:rFonts w:hint="default" w:ascii="Times New Roman" w:hAnsi="Times New Roman" w:cs="Times New Roman" w:eastAsiaTheme="minorEastAsia"/>
              <w:b w:val="0"/>
              <w:bCs/>
              <w:sz w:val="28"/>
              <w:szCs w:val="28"/>
              <w:highlight w:val="none"/>
            </w:rPr>
            <w:fldChar w:fldCharType="begin"/>
          </w:r>
          <w:r>
            <w:rPr>
              <w:rFonts w:hint="default" w:ascii="Times New Roman" w:hAnsi="Times New Roman" w:cs="Times New Roman" w:eastAsiaTheme="minorEastAsia"/>
              <w:b w:val="0"/>
              <w:bCs/>
              <w:sz w:val="28"/>
              <w:szCs w:val="28"/>
              <w:highlight w:val="none"/>
            </w:rPr>
            <w:instrText xml:space="preserve"> PAGEREF _Toc6033 \h </w:instrText>
          </w:r>
          <w:r>
            <w:rPr>
              <w:rFonts w:hint="default" w:ascii="Times New Roman" w:hAnsi="Times New Roman" w:cs="Times New Roman" w:eastAsiaTheme="minorEastAsia"/>
              <w:b w:val="0"/>
              <w:bCs/>
              <w:sz w:val="28"/>
              <w:szCs w:val="28"/>
              <w:highlight w:val="none"/>
            </w:rPr>
            <w:fldChar w:fldCharType="separate"/>
          </w:r>
          <w:r>
            <w:rPr>
              <w:rFonts w:hint="default" w:ascii="Times New Roman" w:hAnsi="Times New Roman" w:cs="Times New Roman" w:eastAsiaTheme="minorEastAsia"/>
              <w:b w:val="0"/>
              <w:bCs/>
              <w:sz w:val="28"/>
              <w:szCs w:val="28"/>
              <w:highlight w:val="none"/>
            </w:rPr>
            <w:t xml:space="preserve">25</w:t>
          </w:r>
          <w:r>
            <w:rPr>
              <w:rFonts w:hint="default" w:ascii="Times New Roman" w:hAnsi="Times New Roman" w:cs="Times New Roman" w:eastAsiaTheme="minorEastAsia"/>
              <w:b w:val="0"/>
              <w:bCs/>
              <w:sz w:val="28"/>
              <w:szCs w:val="28"/>
              <w:highlight w:val="none"/>
            </w:rPr>
            <w:fldChar w:fldCharType="end"/>
          </w:r>
          <w:r>
            <w:rPr>
              <w:rFonts w:hint="default" w:ascii="Times New Roman" w:hAnsi="Times New Roman" w:cs="Times New Roman" w:eastAsiaTheme="minorEastAsia"/>
              <w:b w:val="0"/>
              <w:bCs/>
              <w:color w:val="auto"/>
              <w:sz w:val="28"/>
              <w:szCs w:val="28"/>
              <w:highlight w:val="none"/>
            </w:rPr>
            <w:fldChar w:fldCharType="end"/>
          </w:r>
          <w:r/>
        </w:p>
        <w:p>
          <w:pPr>
            <w:pStyle w:val="900"/>
            <w:spacing w:line="480" w:lineRule="auto"/>
            <w:tabs>
              <w:tab w:val="right" w:pos="8306" w:leader="dot"/>
              <w:tab w:val="clear" w:pos="9440" w:leader="none"/>
            </w:tabs>
            <w:rPr>
              <w:rFonts w:hint="default" w:ascii="Times New Roman" w:hAnsi="Times New Roman" w:cs="Times New Roman" w:eastAsiaTheme="minorEastAsia"/>
              <w:b w:val="0"/>
              <w:bCs/>
              <w:sz w:val="28"/>
              <w:szCs w:val="28"/>
              <w:highlight w:val="none"/>
            </w:rPr>
          </w:pPr>
          <w:r>
            <w:rPr>
              <w:rFonts w:hint="default" w:ascii="Times New Roman" w:hAnsi="Times New Roman" w:cs="Times New Roman" w:eastAsiaTheme="minorEastAsia"/>
              <w:b w:val="0"/>
              <w:bCs/>
              <w:color w:val="auto"/>
              <w:sz w:val="28"/>
              <w:szCs w:val="28"/>
              <w:highlight w:val="none"/>
            </w:rPr>
            <w:fldChar w:fldCharType="begin"/>
          </w:r>
          <w:r>
            <w:rPr>
              <w:rFonts w:hint="default" w:ascii="Times New Roman" w:hAnsi="Times New Roman" w:cs="Times New Roman" w:eastAsiaTheme="minorEastAsia"/>
              <w:b w:val="0"/>
              <w:bCs/>
              <w:sz w:val="28"/>
              <w:szCs w:val="28"/>
              <w:highlight w:val="none"/>
            </w:rPr>
            <w:instrText xml:space="preserve"> HYPERLINK \l _Toc32042 </w:instrText>
          </w:r>
          <w:r>
            <w:rPr>
              <w:rFonts w:hint="default" w:ascii="Times New Roman" w:hAnsi="Times New Roman" w:cs="Times New Roman" w:eastAsiaTheme="minorEastAsia"/>
              <w:b w:val="0"/>
              <w:bCs/>
              <w:sz w:val="28"/>
              <w:szCs w:val="28"/>
              <w:highlight w:val="none"/>
            </w:rPr>
            <w:fldChar w:fldCharType="separate"/>
          </w:r>
          <w:r>
            <w:rPr>
              <w:rFonts w:hint="default" w:ascii="Times New Roman" w:hAnsi="Times New Roman" w:cs="Times New Roman" w:eastAsiaTheme="minorEastAsia"/>
              <w:b w:val="0"/>
              <w:bCs/>
              <w:sz w:val="28"/>
              <w:szCs w:val="28"/>
              <w:highlight w:val="none"/>
            </w:rPr>
            <w:t xml:space="preserve">第</w:t>
          </w:r>
          <w:r>
            <w:rPr>
              <w:rFonts w:hint="default" w:ascii="Times New Roman" w:hAnsi="Times New Roman" w:cs="Times New Roman" w:eastAsiaTheme="minorEastAsia"/>
              <w:b w:val="0"/>
              <w:bCs/>
              <w:sz w:val="28"/>
              <w:szCs w:val="28"/>
              <w:highlight w:val="none"/>
              <w:lang w:val="en-US" w:eastAsia="zh-CN"/>
            </w:rPr>
            <w:t xml:space="preserve">五</w:t>
          </w:r>
          <w:r>
            <w:rPr>
              <w:rFonts w:hint="default" w:ascii="Times New Roman" w:hAnsi="Times New Roman" w:cs="Times New Roman" w:eastAsiaTheme="minorEastAsia"/>
              <w:b w:val="0"/>
              <w:bCs/>
              <w:sz w:val="28"/>
              <w:szCs w:val="28"/>
              <w:highlight w:val="none"/>
            </w:rPr>
            <w:t xml:space="preserve">章</w:t>
          </w:r>
          <w:r>
            <w:rPr>
              <w:rFonts w:hint="default" w:ascii="Times New Roman" w:hAnsi="Times New Roman" w:cs="Times New Roman" w:eastAsiaTheme="minorEastAsia"/>
              <w:b w:val="0"/>
              <w:bCs/>
              <w:sz w:val="28"/>
              <w:szCs w:val="28"/>
              <w:highlight w:val="none"/>
              <w:lang w:val="en-US" w:eastAsia="zh-CN"/>
            </w:rPr>
            <w:t xml:space="preserve"> </w:t>
          </w:r>
          <w:r>
            <w:rPr>
              <w:rFonts w:hint="default" w:ascii="Times New Roman" w:hAnsi="Times New Roman" w:cs="Times New Roman" w:eastAsiaTheme="minorEastAsia"/>
              <w:b w:val="0"/>
              <w:bCs/>
              <w:sz w:val="28"/>
              <w:szCs w:val="28"/>
              <w:highlight w:val="none"/>
            </w:rPr>
            <w:t xml:space="preserve">评审方法和评审标准</w:t>
          </w:r>
          <w:r>
            <w:rPr>
              <w:rFonts w:hint="default" w:ascii="Times New Roman" w:hAnsi="Times New Roman" w:cs="Times New Roman" w:eastAsiaTheme="minorEastAsia"/>
              <w:b w:val="0"/>
              <w:bCs/>
              <w:sz w:val="28"/>
              <w:szCs w:val="28"/>
              <w:highlight w:val="none"/>
            </w:rPr>
            <w:tab/>
          </w:r>
          <w:r>
            <w:rPr>
              <w:rFonts w:hint="default" w:ascii="Times New Roman" w:hAnsi="Times New Roman" w:cs="Times New Roman" w:eastAsiaTheme="minorEastAsia"/>
              <w:b w:val="0"/>
              <w:bCs/>
              <w:sz w:val="28"/>
              <w:szCs w:val="28"/>
              <w:highlight w:val="none"/>
            </w:rPr>
            <w:fldChar w:fldCharType="begin"/>
          </w:r>
          <w:r>
            <w:rPr>
              <w:rFonts w:hint="default" w:ascii="Times New Roman" w:hAnsi="Times New Roman" w:cs="Times New Roman" w:eastAsiaTheme="minorEastAsia"/>
              <w:b w:val="0"/>
              <w:bCs/>
              <w:sz w:val="28"/>
              <w:szCs w:val="28"/>
              <w:highlight w:val="none"/>
            </w:rPr>
            <w:instrText xml:space="preserve"> PAGEREF _Toc32042 \h </w:instrText>
          </w:r>
          <w:r>
            <w:rPr>
              <w:rFonts w:hint="default" w:ascii="Times New Roman" w:hAnsi="Times New Roman" w:cs="Times New Roman" w:eastAsiaTheme="minorEastAsia"/>
              <w:b w:val="0"/>
              <w:bCs/>
              <w:sz w:val="28"/>
              <w:szCs w:val="28"/>
              <w:highlight w:val="none"/>
            </w:rPr>
            <w:fldChar w:fldCharType="separate"/>
          </w:r>
          <w:r>
            <w:rPr>
              <w:rFonts w:hint="default" w:ascii="Times New Roman" w:hAnsi="Times New Roman" w:cs="Times New Roman" w:eastAsiaTheme="minorEastAsia"/>
              <w:b w:val="0"/>
              <w:bCs/>
              <w:sz w:val="28"/>
              <w:szCs w:val="28"/>
              <w:highlight w:val="none"/>
            </w:rPr>
            <w:t xml:space="preserve">34</w:t>
          </w:r>
          <w:r>
            <w:rPr>
              <w:rFonts w:hint="default" w:ascii="Times New Roman" w:hAnsi="Times New Roman" w:cs="Times New Roman" w:eastAsiaTheme="minorEastAsia"/>
              <w:b w:val="0"/>
              <w:bCs/>
              <w:sz w:val="28"/>
              <w:szCs w:val="28"/>
              <w:highlight w:val="none"/>
            </w:rPr>
            <w:fldChar w:fldCharType="end"/>
          </w:r>
          <w:r>
            <w:rPr>
              <w:rFonts w:hint="default" w:ascii="Times New Roman" w:hAnsi="Times New Roman" w:cs="Times New Roman" w:eastAsiaTheme="minorEastAsia"/>
              <w:b w:val="0"/>
              <w:bCs/>
              <w:color w:val="auto"/>
              <w:sz w:val="28"/>
              <w:szCs w:val="28"/>
              <w:highlight w:val="none"/>
            </w:rPr>
            <w:fldChar w:fldCharType="end"/>
          </w:r>
          <w:r/>
        </w:p>
        <w:p>
          <w:pPr>
            <w:pStyle w:val="900"/>
            <w:spacing w:line="480" w:lineRule="auto"/>
            <w:tabs>
              <w:tab w:val="right" w:pos="8306" w:leader="dot"/>
              <w:tab w:val="clear" w:pos="9440" w:leader="none"/>
            </w:tabs>
            <w:rPr>
              <w:rFonts w:hint="default" w:ascii="Times New Roman" w:hAnsi="Times New Roman" w:cs="Times New Roman"/>
              <w:b w:val="0"/>
              <w:bCs/>
              <w:sz w:val="28"/>
              <w:szCs w:val="28"/>
              <w:highlight w:val="none"/>
            </w:rPr>
          </w:pPr>
          <w:r>
            <w:rPr>
              <w:rFonts w:hint="default" w:ascii="Times New Roman" w:hAnsi="Times New Roman" w:cs="Times New Roman" w:eastAsiaTheme="minorEastAsia"/>
              <w:b w:val="0"/>
              <w:bCs/>
              <w:color w:val="auto"/>
              <w:sz w:val="28"/>
              <w:szCs w:val="28"/>
              <w:highlight w:val="none"/>
            </w:rPr>
            <w:fldChar w:fldCharType="begin"/>
          </w:r>
          <w:r>
            <w:rPr>
              <w:rFonts w:hint="default" w:ascii="Times New Roman" w:hAnsi="Times New Roman" w:cs="Times New Roman" w:eastAsiaTheme="minorEastAsia"/>
              <w:b w:val="0"/>
              <w:bCs/>
              <w:sz w:val="28"/>
              <w:szCs w:val="28"/>
              <w:highlight w:val="none"/>
            </w:rPr>
            <w:instrText xml:space="preserve"> HYPERLINK \l _Toc14664 </w:instrText>
          </w:r>
          <w:r>
            <w:rPr>
              <w:rFonts w:hint="default" w:ascii="Times New Roman" w:hAnsi="Times New Roman" w:cs="Times New Roman" w:eastAsiaTheme="minorEastAsia"/>
              <w:b w:val="0"/>
              <w:bCs/>
              <w:sz w:val="28"/>
              <w:szCs w:val="28"/>
              <w:highlight w:val="none"/>
            </w:rPr>
            <w:fldChar w:fldCharType="separate"/>
          </w:r>
          <w:r>
            <w:rPr>
              <w:rFonts w:hint="default" w:ascii="Times New Roman" w:hAnsi="Times New Roman" w:cs="Times New Roman" w:eastAsiaTheme="minorEastAsia"/>
              <w:b w:val="0"/>
              <w:bCs/>
              <w:sz w:val="28"/>
              <w:szCs w:val="28"/>
              <w:highlight w:val="none"/>
            </w:rPr>
            <w:t xml:space="preserve">第六章 响应文件的组成和格式</w:t>
          </w:r>
          <w:r>
            <w:rPr>
              <w:rFonts w:hint="default" w:ascii="Times New Roman" w:hAnsi="Times New Roman" w:cs="Times New Roman" w:eastAsiaTheme="minorEastAsia"/>
              <w:b w:val="0"/>
              <w:bCs/>
              <w:sz w:val="28"/>
              <w:szCs w:val="28"/>
              <w:highlight w:val="none"/>
            </w:rPr>
            <w:tab/>
          </w:r>
          <w:r>
            <w:rPr>
              <w:rFonts w:hint="default" w:ascii="Times New Roman" w:hAnsi="Times New Roman" w:cs="Times New Roman" w:eastAsiaTheme="minorEastAsia"/>
              <w:b w:val="0"/>
              <w:bCs/>
              <w:sz w:val="28"/>
              <w:szCs w:val="28"/>
              <w:highlight w:val="none"/>
            </w:rPr>
            <w:fldChar w:fldCharType="begin"/>
          </w:r>
          <w:r>
            <w:rPr>
              <w:rFonts w:hint="default" w:ascii="Times New Roman" w:hAnsi="Times New Roman" w:cs="Times New Roman" w:eastAsiaTheme="minorEastAsia"/>
              <w:b w:val="0"/>
              <w:bCs/>
              <w:sz w:val="28"/>
              <w:szCs w:val="28"/>
              <w:highlight w:val="none"/>
            </w:rPr>
            <w:instrText xml:space="preserve"> PAGEREF _Toc14664 \h </w:instrText>
          </w:r>
          <w:r>
            <w:rPr>
              <w:rFonts w:hint="default" w:ascii="Times New Roman" w:hAnsi="Times New Roman" w:cs="Times New Roman" w:eastAsiaTheme="minorEastAsia"/>
              <w:b w:val="0"/>
              <w:bCs/>
              <w:sz w:val="28"/>
              <w:szCs w:val="28"/>
              <w:highlight w:val="none"/>
            </w:rPr>
            <w:fldChar w:fldCharType="separate"/>
          </w:r>
          <w:r>
            <w:rPr>
              <w:rFonts w:hint="default" w:ascii="Times New Roman" w:hAnsi="Times New Roman" w:cs="Times New Roman" w:eastAsiaTheme="minorEastAsia"/>
              <w:b w:val="0"/>
              <w:bCs/>
              <w:sz w:val="28"/>
              <w:szCs w:val="28"/>
              <w:highlight w:val="none"/>
            </w:rPr>
            <w:t xml:space="preserve">41</w:t>
          </w:r>
          <w:r>
            <w:rPr>
              <w:rFonts w:hint="default" w:ascii="Times New Roman" w:hAnsi="Times New Roman" w:cs="Times New Roman" w:eastAsiaTheme="minorEastAsia"/>
              <w:b w:val="0"/>
              <w:bCs/>
              <w:sz w:val="28"/>
              <w:szCs w:val="28"/>
              <w:highlight w:val="none"/>
            </w:rPr>
            <w:fldChar w:fldCharType="end"/>
          </w:r>
          <w:r>
            <w:rPr>
              <w:rFonts w:hint="default" w:ascii="Times New Roman" w:hAnsi="Times New Roman" w:cs="Times New Roman" w:eastAsiaTheme="minorEastAsia"/>
              <w:b w:val="0"/>
              <w:bCs/>
              <w:color w:val="auto"/>
              <w:sz w:val="28"/>
              <w:szCs w:val="28"/>
              <w:highlight w:val="none"/>
            </w:rPr>
            <w:fldChar w:fldCharType="end"/>
          </w:r>
          <w:r/>
        </w:p>
        <w:p>
          <w:pPr>
            <w:pStyle w:val="1107"/>
            <w:ind w:firstLine="0"/>
            <w:spacing w:before="0" w:after="0" w:line="480" w:lineRule="auto"/>
            <w:rPr>
              <w:rFonts w:hint="default" w:ascii="Times New Roman" w:hAnsi="Times New Roman" w:cs="Times New Roman" w:eastAsiaTheme="minorEastAsia"/>
              <w:bCs/>
              <w:color w:val="auto"/>
              <w:sz w:val="24"/>
              <w:szCs w:val="24"/>
              <w:highlight w:val="none"/>
              <w:lang w:val="en-US" w:eastAsia="zh-CN" w:bidi="ar-SA"/>
            </w:rPr>
          </w:pPr>
          <w:r>
            <w:rPr>
              <w:rFonts w:hint="default" w:ascii="Times New Roman" w:hAnsi="Times New Roman" w:cs="Times New Roman" w:eastAsiaTheme="minorEastAsia"/>
              <w:b w:val="0"/>
              <w:bCs/>
              <w:color w:val="auto"/>
              <w:sz w:val="28"/>
              <w:szCs w:val="28"/>
              <w:highlight w:val="none"/>
            </w:rPr>
            <w:fldChar w:fldCharType="end"/>
          </w:r>
          <w:r/>
        </w:p>
      </w:sdtContent>
    </w:sdt>
    <w:p>
      <w:pPr>
        <w:pStyle w:val="900"/>
        <w:spacing w:line="360" w:lineRule="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r>
      <w:r/>
    </w:p>
    <w:p>
      <w:pPr>
        <w:pStyle w:val="1107"/>
        <w:ind w:firstLine="482"/>
        <w:jc w:val="center"/>
        <w:spacing w:before="0" w:after="0" w:line="360" w:lineRule="auto"/>
        <w:rPr>
          <w:rFonts w:hint="default" w:ascii="Times New Roman" w:hAnsi="Times New Roman" w:cs="Times New Roman" w:eastAsiaTheme="minorEastAsia"/>
          <w:b/>
          <w:bCs/>
          <w:color w:val="auto"/>
          <w:highlight w:val="none"/>
        </w:rPr>
      </w:pPr>
      <w:r>
        <w:rPr>
          <w:rFonts w:hint="default" w:ascii="Times New Roman" w:hAnsi="Times New Roman" w:cs="Times New Roman" w:eastAsiaTheme="minorEastAsia"/>
          <w:b/>
          <w:bCs/>
          <w:color w:val="auto"/>
          <w:highlight w:val="none"/>
        </w:rPr>
      </w:r>
      <w:r/>
    </w:p>
    <w:p>
      <w:pPr>
        <w:pStyle w:val="1107"/>
        <w:ind w:firstLine="482"/>
        <w:jc w:val="center"/>
        <w:spacing w:before="0" w:after="0" w:line="360" w:lineRule="auto"/>
        <w:rPr>
          <w:rFonts w:hint="default" w:ascii="Times New Roman" w:hAnsi="Times New Roman" w:cs="Times New Roman" w:eastAsiaTheme="minorEastAsia"/>
          <w:b/>
          <w:bCs/>
          <w:color w:val="auto"/>
          <w:highlight w:val="none"/>
        </w:rPr>
      </w:pPr>
      <w:r>
        <w:rPr>
          <w:rFonts w:hint="default" w:ascii="Times New Roman" w:hAnsi="Times New Roman" w:cs="Times New Roman" w:eastAsiaTheme="minorEastAsia"/>
          <w:b/>
          <w:bCs/>
          <w:color w:val="auto"/>
          <w:highlight w:val="none"/>
        </w:rPr>
      </w:r>
      <w:r/>
    </w:p>
    <w:p>
      <w:pPr>
        <w:pStyle w:val="1107"/>
        <w:ind w:firstLine="482"/>
        <w:jc w:val="center"/>
        <w:spacing w:before="0" w:after="0" w:line="360" w:lineRule="auto"/>
        <w:rPr>
          <w:rFonts w:hint="default" w:ascii="Times New Roman" w:hAnsi="Times New Roman" w:cs="Times New Roman" w:eastAsiaTheme="minorEastAsia"/>
          <w:b/>
          <w:bCs/>
          <w:color w:val="auto"/>
          <w:highlight w:val="none"/>
        </w:rPr>
      </w:pPr>
      <w:r>
        <w:rPr>
          <w:rFonts w:hint="default" w:ascii="Times New Roman" w:hAnsi="Times New Roman" w:cs="Times New Roman" w:eastAsiaTheme="minorEastAsia"/>
          <w:b/>
          <w:bCs/>
          <w:color w:val="auto"/>
          <w:highlight w:val="none"/>
        </w:rPr>
      </w:r>
      <w:r/>
    </w:p>
    <w:p>
      <w:pPr>
        <w:pStyle w:val="1107"/>
        <w:ind w:firstLine="482"/>
        <w:jc w:val="center"/>
        <w:spacing w:before="0" w:after="0" w:line="360" w:lineRule="auto"/>
        <w:rPr>
          <w:rFonts w:hint="default" w:ascii="Times New Roman" w:hAnsi="Times New Roman" w:cs="Times New Roman" w:eastAsiaTheme="minorEastAsia"/>
          <w:b/>
          <w:bCs/>
          <w:color w:val="auto"/>
          <w:highlight w:val="none"/>
        </w:rPr>
      </w:pPr>
      <w:r>
        <w:rPr>
          <w:rFonts w:hint="default" w:ascii="Times New Roman" w:hAnsi="Times New Roman" w:cs="Times New Roman" w:eastAsiaTheme="minorEastAsia"/>
          <w:b/>
          <w:bCs/>
          <w:color w:val="auto"/>
          <w:highlight w:val="none"/>
        </w:rPr>
      </w:r>
      <w:r/>
    </w:p>
    <w:p>
      <w:pPr>
        <w:pStyle w:val="1107"/>
        <w:ind w:firstLine="482"/>
        <w:jc w:val="center"/>
        <w:spacing w:before="0" w:after="0" w:line="360" w:lineRule="auto"/>
        <w:rPr>
          <w:rFonts w:hint="default" w:ascii="Times New Roman" w:hAnsi="Times New Roman" w:cs="Times New Roman" w:eastAsiaTheme="minorEastAsia"/>
          <w:b/>
          <w:bCs/>
          <w:color w:val="auto"/>
          <w:highlight w:val="none"/>
        </w:rPr>
      </w:pPr>
      <w:r>
        <w:rPr>
          <w:rFonts w:hint="default" w:ascii="Times New Roman" w:hAnsi="Times New Roman" w:cs="Times New Roman" w:eastAsiaTheme="minorEastAsia"/>
          <w:b/>
          <w:bCs/>
          <w:color w:val="auto"/>
          <w:highlight w:val="none"/>
        </w:rPr>
      </w:r>
      <w:r/>
    </w:p>
    <w:p>
      <w:pPr>
        <w:pStyle w:val="1107"/>
        <w:ind w:firstLine="482"/>
        <w:jc w:val="center"/>
        <w:spacing w:before="0" w:after="0" w:line="360" w:lineRule="auto"/>
        <w:rPr>
          <w:rFonts w:hint="default" w:ascii="Times New Roman" w:hAnsi="Times New Roman" w:cs="Times New Roman" w:eastAsiaTheme="minorEastAsia"/>
          <w:b/>
          <w:bCs/>
          <w:color w:val="auto"/>
          <w:highlight w:val="none"/>
        </w:rPr>
      </w:pPr>
      <w:r>
        <w:rPr>
          <w:rFonts w:hint="default" w:ascii="Times New Roman" w:hAnsi="Times New Roman" w:cs="Times New Roman" w:eastAsiaTheme="minorEastAsia"/>
          <w:b/>
          <w:bCs/>
          <w:color w:val="auto"/>
          <w:highlight w:val="none"/>
        </w:rPr>
      </w:r>
      <w:r/>
    </w:p>
    <w:p>
      <w:pPr>
        <w:pStyle w:val="1107"/>
        <w:ind w:firstLine="482"/>
        <w:jc w:val="center"/>
        <w:spacing w:before="0" w:after="0" w:line="360" w:lineRule="auto"/>
        <w:rPr>
          <w:rFonts w:hint="default" w:ascii="Times New Roman" w:hAnsi="Times New Roman" w:cs="Times New Roman" w:eastAsiaTheme="minorEastAsia"/>
          <w:b/>
          <w:bCs/>
          <w:color w:val="auto"/>
          <w:highlight w:val="none"/>
        </w:rPr>
      </w:pPr>
      <w:r>
        <w:rPr>
          <w:rFonts w:hint="default" w:ascii="Times New Roman" w:hAnsi="Times New Roman" w:cs="Times New Roman" w:eastAsiaTheme="minorEastAsia"/>
          <w:b/>
          <w:bCs/>
          <w:color w:val="auto"/>
          <w:highlight w:val="none"/>
        </w:rPr>
      </w:r>
      <w:r/>
    </w:p>
    <w:p>
      <w:pPr>
        <w:pStyle w:val="1107"/>
        <w:ind w:firstLine="482"/>
        <w:jc w:val="center"/>
        <w:spacing w:before="0" w:after="0" w:line="360" w:lineRule="auto"/>
        <w:rPr>
          <w:rFonts w:hint="default" w:ascii="Times New Roman" w:hAnsi="Times New Roman" w:cs="Times New Roman" w:eastAsiaTheme="minorEastAsia"/>
          <w:b/>
          <w:bCs/>
          <w:color w:val="auto"/>
          <w:highlight w:val="none"/>
        </w:rPr>
      </w:pPr>
      <w:r>
        <w:rPr>
          <w:rFonts w:hint="default" w:ascii="Times New Roman" w:hAnsi="Times New Roman" w:cs="Times New Roman" w:eastAsiaTheme="minorEastAsia"/>
          <w:b/>
          <w:bCs/>
          <w:color w:val="auto"/>
          <w:highlight w:val="none"/>
        </w:rPr>
      </w:r>
      <w:r/>
    </w:p>
    <w:p>
      <w:pPr>
        <w:pStyle w:val="1107"/>
        <w:ind w:firstLine="482"/>
        <w:jc w:val="center"/>
        <w:spacing w:before="0" w:after="0" w:line="360" w:lineRule="auto"/>
        <w:rPr>
          <w:rFonts w:hint="default" w:ascii="Times New Roman" w:hAnsi="Times New Roman" w:cs="Times New Roman" w:eastAsiaTheme="minorEastAsia"/>
          <w:b/>
          <w:bCs/>
          <w:color w:val="auto"/>
          <w:highlight w:val="none"/>
        </w:rPr>
      </w:pPr>
      <w:r>
        <w:rPr>
          <w:rFonts w:hint="default" w:ascii="Times New Roman" w:hAnsi="Times New Roman" w:cs="Times New Roman" w:eastAsiaTheme="minorEastAsia"/>
          <w:b/>
          <w:bCs/>
          <w:color w:val="auto"/>
          <w:highlight w:val="none"/>
        </w:rPr>
      </w:r>
      <w:r/>
    </w:p>
    <w:p>
      <w:pPr>
        <w:pStyle w:val="1107"/>
        <w:ind w:firstLine="482"/>
        <w:jc w:val="center"/>
        <w:spacing w:before="0" w:after="0" w:line="360" w:lineRule="auto"/>
        <w:rPr>
          <w:rFonts w:hint="default" w:ascii="Times New Roman" w:hAnsi="Times New Roman" w:cs="Times New Roman" w:eastAsiaTheme="minorEastAsia"/>
          <w:b/>
          <w:bCs/>
          <w:color w:val="auto"/>
          <w:highlight w:val="none"/>
        </w:rPr>
      </w:pPr>
      <w:r>
        <w:rPr>
          <w:rFonts w:hint="default" w:ascii="Times New Roman" w:hAnsi="Times New Roman" w:cs="Times New Roman" w:eastAsiaTheme="minorEastAsia"/>
          <w:b/>
          <w:bCs/>
          <w:color w:val="auto"/>
          <w:highlight w:val="none"/>
        </w:rPr>
      </w:r>
      <w:r/>
    </w:p>
    <w:p>
      <w:pPr>
        <w:pStyle w:val="1107"/>
        <w:ind w:firstLine="482"/>
        <w:jc w:val="center"/>
        <w:spacing w:before="0" w:after="0" w:line="360" w:lineRule="auto"/>
        <w:rPr>
          <w:rFonts w:hint="default" w:ascii="Times New Roman" w:hAnsi="Times New Roman" w:cs="Times New Roman" w:eastAsiaTheme="minorEastAsia"/>
          <w:b/>
          <w:bCs/>
          <w:color w:val="auto"/>
          <w:highlight w:val="none"/>
        </w:rPr>
      </w:pPr>
      <w:r>
        <w:rPr>
          <w:rFonts w:hint="default" w:ascii="Times New Roman" w:hAnsi="Times New Roman" w:cs="Times New Roman" w:eastAsiaTheme="minorEastAsia"/>
          <w:b/>
          <w:bCs/>
          <w:color w:val="auto"/>
          <w:highlight w:val="none"/>
        </w:rPr>
      </w:r>
      <w:r/>
    </w:p>
    <w:p>
      <w:pPr>
        <w:pStyle w:val="1107"/>
        <w:ind w:firstLine="482"/>
        <w:jc w:val="center"/>
        <w:spacing w:before="0" w:after="0" w:line="360" w:lineRule="auto"/>
        <w:rPr>
          <w:rFonts w:hint="default" w:ascii="Times New Roman" w:hAnsi="Times New Roman" w:cs="Times New Roman" w:eastAsiaTheme="minorEastAsia"/>
          <w:b/>
          <w:bCs/>
          <w:color w:val="auto"/>
          <w:highlight w:val="none"/>
        </w:rPr>
      </w:pPr>
      <w:r>
        <w:rPr>
          <w:rFonts w:hint="default" w:ascii="Times New Roman" w:hAnsi="Times New Roman" w:cs="Times New Roman" w:eastAsiaTheme="minorEastAsia"/>
          <w:b/>
          <w:bCs/>
          <w:color w:val="auto"/>
          <w:highlight w:val="none"/>
        </w:rPr>
      </w:r>
      <w:r/>
    </w:p>
    <w:p>
      <w:pPr>
        <w:pStyle w:val="1107"/>
        <w:ind w:firstLine="482"/>
        <w:jc w:val="center"/>
        <w:spacing w:before="0" w:after="0" w:line="360" w:lineRule="auto"/>
        <w:rPr>
          <w:rFonts w:hint="default" w:ascii="Times New Roman" w:hAnsi="Times New Roman" w:cs="Times New Roman" w:eastAsiaTheme="minorEastAsia"/>
          <w:b/>
          <w:bCs/>
          <w:color w:val="auto"/>
          <w:highlight w:val="none"/>
        </w:rPr>
      </w:pPr>
      <w:r>
        <w:rPr>
          <w:rFonts w:hint="default" w:ascii="Times New Roman" w:hAnsi="Times New Roman" w:cs="Times New Roman" w:eastAsiaTheme="minorEastAsia"/>
          <w:b/>
          <w:bCs/>
          <w:color w:val="auto"/>
          <w:highlight w:val="none"/>
        </w:rPr>
      </w:r>
      <w:r/>
    </w:p>
    <w:p>
      <w:pPr>
        <w:pStyle w:val="1107"/>
        <w:ind w:firstLine="482"/>
        <w:jc w:val="center"/>
        <w:spacing w:before="0" w:after="0" w:line="360" w:lineRule="auto"/>
        <w:rPr>
          <w:rFonts w:hint="default" w:ascii="Times New Roman" w:hAnsi="Times New Roman" w:cs="Times New Roman" w:eastAsiaTheme="minorEastAsia"/>
          <w:b/>
          <w:bCs/>
          <w:color w:val="auto"/>
          <w:highlight w:val="none"/>
        </w:rPr>
      </w:pPr>
      <w:r>
        <w:rPr>
          <w:rFonts w:hint="default" w:ascii="Times New Roman" w:hAnsi="Times New Roman" w:cs="Times New Roman" w:eastAsiaTheme="minorEastAsia"/>
          <w:b/>
          <w:bCs/>
          <w:color w:val="auto"/>
          <w:highlight w:val="none"/>
        </w:rPr>
      </w:r>
      <w:r/>
    </w:p>
    <w:p>
      <w:pPr>
        <w:pStyle w:val="1107"/>
        <w:ind w:firstLine="482"/>
        <w:jc w:val="center"/>
        <w:spacing w:before="0" w:after="0" w:line="360" w:lineRule="auto"/>
        <w:rPr>
          <w:rFonts w:hint="default" w:ascii="Times New Roman" w:hAnsi="Times New Roman" w:cs="Times New Roman" w:eastAsiaTheme="minorEastAsia"/>
          <w:b/>
          <w:bCs/>
          <w:color w:val="auto"/>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default" w:ascii="Times New Roman" w:hAnsi="Times New Roman" w:cs="Times New Roman" w:eastAsiaTheme="minorEastAsia"/>
          <w:b/>
          <w:bCs/>
          <w:color w:val="auto"/>
          <w:highlight w:val="none"/>
        </w:rPr>
      </w:r>
      <w:r/>
    </w:p>
    <w:p>
      <w:pPr>
        <w:pStyle w:val="867"/>
        <w:ind w:firstLine="562"/>
        <w:jc w:val="center"/>
        <w:keepLines w:val="0"/>
        <w:keepNext/>
        <w:pageBreakBefore w:val="0"/>
        <w:spacing w:before="120" w:after="120" w:line="360" w:lineRule="auto"/>
        <w:widowControl w:val="off"/>
        <w:rPr>
          <w:rFonts w:hint="default" w:ascii="Times New Roman" w:hAnsi="Times New Roman" w:cs="Times New Roman" w:eastAsiaTheme="minorEastAsia"/>
          <w:b/>
          <w:color w:val="auto"/>
          <w:sz w:val="28"/>
          <w:szCs w:val="28"/>
          <w:highlight w:val="none"/>
          <w:lang w:eastAsia="zh-CN"/>
        </w:rPr>
      </w:pPr>
      <w:r/>
      <w:bookmarkStart w:id="6" w:name="_Toc34087972"/>
      <w:r/>
      <w:bookmarkStart w:id="7" w:name="_Toc32369"/>
      <w:r>
        <w:rPr>
          <w:rFonts w:hint="default" w:ascii="Times New Roman" w:hAnsi="Times New Roman" w:cs="Times New Roman" w:eastAsiaTheme="minorEastAsia"/>
          <w:b/>
          <w:color w:val="auto"/>
          <w:sz w:val="28"/>
          <w:szCs w:val="28"/>
          <w:highlight w:val="none"/>
        </w:rPr>
        <w:t xml:space="preserve">第一章 </w:t>
      </w:r>
      <w:bookmarkEnd w:id="6"/>
      <w:r>
        <w:rPr>
          <w:rFonts w:hint="default" w:ascii="Times New Roman" w:hAnsi="Times New Roman" w:cs="Times New Roman" w:eastAsiaTheme="minorEastAsia"/>
          <w:b/>
          <w:color w:val="auto"/>
          <w:sz w:val="28"/>
          <w:szCs w:val="28"/>
          <w:highlight w:val="none"/>
          <w:lang w:eastAsia="zh-CN"/>
        </w:rPr>
        <w:t xml:space="preserve">竞争性磋商公告</w:t>
      </w:r>
      <w:bookmarkEnd w:id="7"/>
      <w:r/>
      <w:r/>
    </w:p>
    <w:p>
      <w:pPr>
        <w:jc w:val="left"/>
        <w:keepLines w:val="0"/>
        <w:keepNext w:val="0"/>
        <w:pageBreakBefore w:val="0"/>
        <w:spacing w:line="400" w:lineRule="exact"/>
        <w:widowControl/>
        <w:rPr>
          <w:rFonts w:hint="default" w:ascii="Times New Roman" w:hAnsi="Times New Roman" w:cs="Times New Roman" w:eastAsiaTheme="minorEastAsia"/>
          <w:color w:val="auto"/>
          <w:szCs w:val="21"/>
          <w:highlight w:val="none"/>
        </w:rPr>
        <w:pBdr>
          <w:top w:val="single" w:color="auto" w:sz="4" w:space="0"/>
          <w:left w:val="single" w:color="auto" w:sz="4" w:space="0"/>
          <w:bottom w:val="single" w:color="auto" w:sz="4" w:space="0"/>
          <w:right w:val="single" w:color="auto" w:sz="4" w:space="0"/>
        </w:pBdr>
      </w:pPr>
      <w:r/>
      <w:bookmarkStart w:id="8" w:name="_Toc35393798"/>
      <w:r/>
      <w:bookmarkStart w:id="9" w:name="_Toc28359089"/>
      <w:r/>
      <w:bookmarkStart w:id="10" w:name="_Toc35393629"/>
      <w:r/>
      <w:bookmarkStart w:id="11" w:name="_Toc28359012"/>
      <w:r/>
      <w:bookmarkStart w:id="12" w:name="_Toc34087973"/>
      <w:r/>
      <w:bookmarkStart w:id="13" w:name="_Toc61149549"/>
      <w:r/>
      <w:bookmarkStart w:id="14" w:name="_Toc14577347"/>
      <w:r/>
      <w:bookmarkStart w:id="15" w:name="_Toc513029209"/>
      <w:r>
        <w:rPr>
          <w:rFonts w:hint="default" w:ascii="Times New Roman" w:hAnsi="Times New Roman" w:cs="Times New Roman" w:eastAsiaTheme="minorEastAsia"/>
          <w:b/>
          <w:bCs/>
          <w:color w:val="auto"/>
          <w:szCs w:val="21"/>
          <w:highlight w:val="none"/>
        </w:rPr>
        <w:t xml:space="preserve">项目概况</w:t>
      </w:r>
      <w:r/>
    </w:p>
    <w:p>
      <w:pPr>
        <w:ind w:firstLine="420"/>
        <w:jc w:val="left"/>
        <w:keepLines w:val="0"/>
        <w:keepNext w:val="0"/>
        <w:pageBreakBefore w:val="0"/>
        <w:spacing w:line="400" w:lineRule="exact"/>
        <w:widowControl/>
        <w:rPr>
          <w:rFonts w:hint="default" w:ascii="Times New Roman" w:hAnsi="Times New Roman" w:eastAsia="宋体" w:cs="Times New Roman"/>
          <w:color w:val="auto"/>
          <w:szCs w:val="21"/>
          <w:highlight w:val="none"/>
          <w:lang w:val="en-US" w:eastAsia="zh-CN"/>
        </w:rPr>
        <w:pBdr>
          <w:top w:val="single" w:color="auto" w:sz="4" w:space="0"/>
          <w:left w:val="single" w:color="auto" w:sz="4" w:space="0"/>
          <w:bottom w:val="single" w:color="auto" w:sz="4" w:space="0"/>
          <w:right w:val="single" w:color="auto" w:sz="4" w:space="0"/>
        </w:pBdr>
      </w:pPr>
      <w:r>
        <w:rPr>
          <w:rFonts w:hint="default" w:ascii="Times New Roman" w:hAnsi="Times New Roman" w:cs="Times New Roman" w:eastAsiaTheme="minorEastAsia"/>
          <w:color w:val="auto"/>
          <w:szCs w:val="21"/>
          <w:highlight w:val="none"/>
          <w:u w:val="none"/>
          <w:lang w:eastAsia="zh-CN"/>
        </w:rPr>
        <w:t xml:space="preserve">南京江北新区政务智能体服务与数智应用集群平台建设项目监理服务</w:t>
      </w:r>
      <w:r>
        <w:rPr>
          <w:rFonts w:ascii="Times New Roman" w:hAnsi="Times New Roman" w:eastAsia="Times New Roman" w:cs="Times New Roman"/>
          <w:color w:val="000000"/>
          <w:sz w:val="21"/>
          <w:u w:val="none"/>
        </w:rPr>
        <w:t xml:space="preserve">JSZC-320192-JYGS-C2026-0009 </w:t>
      </w:r>
      <w:r>
        <w:rPr>
          <w:rFonts w:hint="default" w:ascii="Times New Roman" w:hAnsi="Times New Roman" w:cs="Times New Roman" w:eastAsiaTheme="minorEastAsia"/>
          <w:color w:val="auto"/>
          <w:szCs w:val="21"/>
          <w:highlight w:val="none"/>
          <w:u w:val="none"/>
        </w:rPr>
        <w:t xml:space="preserve">采购项目</w:t>
      </w:r>
      <w:r>
        <w:rPr>
          <w:rFonts w:hint="default" w:ascii="Times New Roman" w:hAnsi="Times New Roman" w:cs="Times New Roman" w:eastAsiaTheme="minorEastAsia"/>
          <w:color w:val="auto"/>
          <w:szCs w:val="21"/>
          <w:highlight w:val="none"/>
          <w:u w:val="none"/>
        </w:rPr>
        <w:t xml:space="preserve">的</w:t>
      </w:r>
      <w:bookmarkEnd w:id="8"/>
      <w:r>
        <w:rPr>
          <w:u w:val="none"/>
        </w:rPr>
      </w:r>
      <w:bookmarkEnd w:id="9"/>
      <w:r>
        <w:rPr>
          <w:u w:val="none"/>
        </w:rPr>
      </w:r>
      <w:bookmarkEnd w:id="10"/>
      <w:r>
        <w:rPr>
          <w:u w:val="none"/>
        </w:rPr>
      </w:r>
      <w:bookmarkEnd w:id="11"/>
      <w:r>
        <w:rPr>
          <w:rFonts w:hint="default" w:ascii="Times New Roman" w:hAnsi="Times New Roman" w:cs="Times New Roman"/>
          <w:color w:val="auto"/>
          <w:szCs w:val="21"/>
          <w:highlight w:val="none"/>
          <w:u w:val="none"/>
          <w:lang w:eastAsia="zh-CN"/>
        </w:rPr>
        <w:t xml:space="preserve">潜在供应商</w:t>
      </w:r>
      <w:r>
        <w:rPr>
          <w:rFonts w:hint="default" w:ascii="Times New Roman" w:hAnsi="Times New Roman" w:cs="Times New Roman"/>
          <w:color w:val="auto"/>
          <w:szCs w:val="21"/>
          <w:highlight w:val="none"/>
          <w:u w:val="none"/>
          <w:lang w:eastAsia="zh-CN"/>
        </w:rPr>
        <w:t xml:space="preserve">应在</w:t>
      </w:r>
      <w:r>
        <w:rPr>
          <w:rFonts w:hint="default" w:ascii="Times New Roman" w:hAnsi="Times New Roman" w:cs="Times New Roman"/>
          <w:color w:val="auto"/>
          <w:szCs w:val="21"/>
          <w:highlight w:val="none"/>
          <w:u w:val="none"/>
          <w:lang w:eastAsia="zh-CN"/>
        </w:rPr>
        <w:t xml:space="preserve">“苏采云”政府采购交易系统</w:t>
      </w:r>
      <w:r>
        <w:rPr>
          <w:rFonts w:hint="default" w:ascii="Times New Roman" w:hAnsi="Times New Roman" w:cs="Times New Roman"/>
          <w:color w:val="auto"/>
          <w:szCs w:val="21"/>
          <w:highlight w:val="none"/>
          <w:u w:val="none"/>
          <w:lang w:eastAsia="zh-CN"/>
        </w:rPr>
        <w:t xml:space="preserve">获取采购文件</w:t>
      </w:r>
      <w:r>
        <w:rPr>
          <w:rFonts w:hint="default" w:ascii="Times New Roman" w:hAnsi="Times New Roman" w:cs="Times New Roman" w:eastAsiaTheme="minorEastAsia"/>
          <w:color w:val="auto"/>
          <w:highlight w:val="none"/>
          <w:u w:val="none"/>
          <w:lang w:eastAsia="zh-CN"/>
        </w:rPr>
        <w:t xml:space="preserve">，</w:t>
      </w:r>
      <w:r>
        <w:rPr>
          <w:rFonts w:hint="default" w:ascii="Times New Roman" w:hAnsi="Times New Roman" w:cs="Times New Roman"/>
          <w:color w:val="auto"/>
          <w:szCs w:val="21"/>
          <w:highlight w:val="none"/>
          <w:u w:val="none"/>
          <w:lang w:eastAsia="zh-CN"/>
        </w:rPr>
        <w:t xml:space="preserve">并于2026年</w:t>
      </w:r>
      <w:r>
        <w:rPr>
          <w:rFonts w:hint="default" w:ascii="Times New Roman" w:hAnsi="Times New Roman" w:cs="Times New Roman"/>
          <w:color w:val="auto"/>
          <w:szCs w:val="21"/>
          <w:highlight w:val="none"/>
          <w:u w:val="none"/>
          <w:lang w:val="en-US" w:eastAsia="zh-CN"/>
        </w:rPr>
        <w:t xml:space="preserve">07月20日09</w:t>
      </w:r>
      <w:r>
        <w:rPr>
          <w:rFonts w:hint="default" w:ascii="Times New Roman" w:hAnsi="Times New Roman" w:cs="Times New Roman"/>
          <w:color w:val="auto"/>
          <w:szCs w:val="21"/>
          <w:highlight w:val="none"/>
          <w:u w:val="none"/>
          <w:lang w:eastAsia="zh-CN"/>
        </w:rPr>
        <w:t xml:space="preserve">点3</w:t>
      </w:r>
      <w:r>
        <w:rPr>
          <w:rFonts w:hint="default" w:ascii="Times New Roman" w:hAnsi="Times New Roman" w:cs="Times New Roman"/>
          <w:color w:val="auto"/>
          <w:szCs w:val="21"/>
          <w:highlight w:val="none"/>
          <w:u w:val="none"/>
          <w:lang w:val="en-US" w:eastAsia="zh-CN"/>
        </w:rPr>
        <w:t xml:space="preserve">0</w:t>
      </w:r>
      <w:r>
        <w:rPr>
          <w:rFonts w:hint="default" w:ascii="Times New Roman" w:hAnsi="Times New Roman" w:cs="Times New Roman"/>
          <w:color w:val="auto"/>
          <w:szCs w:val="21"/>
          <w:highlight w:val="none"/>
          <w:u w:val="none"/>
          <w:lang w:eastAsia="zh-CN"/>
        </w:rPr>
        <w:t xml:space="preserve">分（北京时间）前递交响应文件。</w:t>
      </w:r>
      <w:r/>
    </w:p>
    <w:p>
      <w:pPr>
        <w:jc w:val="left"/>
        <w:keepLines w:val="0"/>
        <w:keepNext w:val="0"/>
        <w:pageBreakBefore w:val="0"/>
        <w:spacing w:line="400" w:lineRule="exact"/>
        <w:widowControl/>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rPr>
        <w:t xml:space="preserve">一、项目基本情况</w:t>
      </w:r>
      <w:r/>
    </w:p>
    <w:p>
      <w:pPr>
        <w:ind w:firstLine="420"/>
        <w:keepLines w:val="0"/>
        <w:keepNext w:val="0"/>
        <w:pageBreakBefore w:val="0"/>
        <w:spacing w:line="400" w:lineRule="exact"/>
        <w:rPr>
          <w:rFonts w:hint="default" w:ascii="Times New Roman" w:hAnsi="Times New Roman" w:cs="Times New Roman" w:eastAsiaTheme="minorEastAsia"/>
          <w:color w:val="auto"/>
          <w:szCs w:val="21"/>
          <w:highlight w:val="none"/>
          <w:lang w:eastAsia="zh-CN"/>
        </w:rPr>
      </w:pPr>
      <w:r>
        <w:rPr>
          <w:rFonts w:hint="default" w:ascii="Times New Roman" w:hAnsi="Times New Roman" w:cs="Times New Roman" w:eastAsiaTheme="minorEastAsia"/>
          <w:color w:val="auto"/>
          <w:szCs w:val="21"/>
          <w:highlight w:val="none"/>
        </w:rPr>
        <w:t xml:space="preserve">项目编号：</w:t>
      </w:r>
      <w:r>
        <w:rPr>
          <w:rFonts w:ascii="Times New Roman" w:hAnsi="Times New Roman" w:eastAsia="Times New Roman" w:cs="Times New Roman"/>
          <w:color w:val="000000"/>
          <w:sz w:val="21"/>
          <w:u w:val="none"/>
        </w:rPr>
        <w:t xml:space="preserve">JSZC-320192-JYGS-C2026-0009</w:t>
      </w:r>
      <w:r>
        <w:rPr>
          <w:rFonts w:hint="default" w:ascii="Times New Roman" w:hAnsi="Times New Roman" w:cs="Times New Roman" w:eastAsiaTheme="minorEastAsia"/>
          <w:color w:val="auto"/>
          <w:szCs w:val="21"/>
          <w:highlight w:val="none"/>
          <w:lang w:val="en-US" w:eastAsia="zh-CN"/>
        </w:rPr>
      </w:r>
      <w:r/>
    </w:p>
    <w:p>
      <w:pPr>
        <w:ind w:firstLine="420"/>
        <w:keepLines w:val="0"/>
        <w:keepNext w:val="0"/>
        <w:pageBreakBefore w:val="0"/>
        <w:spacing w:line="400" w:lineRule="exact"/>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项目名称：</w:t>
      </w:r>
      <w:r>
        <w:rPr>
          <w:rFonts w:hint="default" w:ascii="Times New Roman" w:hAnsi="Times New Roman" w:cs="Times New Roman" w:eastAsiaTheme="minorEastAsia"/>
          <w:color w:val="auto"/>
          <w:szCs w:val="21"/>
          <w:highlight w:val="none"/>
          <w:lang w:eastAsia="zh-CN"/>
        </w:rPr>
        <w:t xml:space="preserve">南京江北新区政务智能体服务与数智应用集群平台建设项目监理服务</w:t>
      </w:r>
      <w:r/>
    </w:p>
    <w:p>
      <w:pPr>
        <w:ind w:firstLine="420"/>
        <w:keepLines w:val="0"/>
        <w:keepNext w:val="0"/>
        <w:pageBreakBefore w:val="0"/>
        <w:spacing w:line="400" w:lineRule="exact"/>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采购方式：竞争性磋商</w:t>
      </w:r>
      <w:r/>
    </w:p>
    <w:p>
      <w:pPr>
        <w:ind w:firstLine="420"/>
        <w:keepLines w:val="0"/>
        <w:keepNext w:val="0"/>
        <w:pageBreakBefore w:val="0"/>
        <w:spacing w:line="400" w:lineRule="exact"/>
        <w:rPr>
          <w:rFonts w:hint="default" w:ascii="Times New Roman" w:hAnsi="Times New Roman" w:cs="Times New Roman" w:eastAsiaTheme="minorEastAsia"/>
          <w:color w:val="auto"/>
          <w:szCs w:val="21"/>
          <w:highlight w:val="none"/>
          <w:lang w:eastAsia="zh-CN"/>
        </w:rPr>
      </w:pPr>
      <w:r>
        <w:rPr>
          <w:rFonts w:hint="default" w:ascii="Times New Roman" w:hAnsi="Times New Roman" w:cs="Times New Roman" w:eastAsiaTheme="minorEastAsia"/>
          <w:color w:val="auto"/>
          <w:szCs w:val="21"/>
          <w:highlight w:val="none"/>
        </w:rPr>
        <w:t xml:space="preserve">预算金额：</w:t>
      </w:r>
      <w:r>
        <w:rPr>
          <w:rFonts w:hint="default" w:ascii="Times New Roman" w:hAnsi="Times New Roman" w:cs="Times New Roman" w:eastAsiaTheme="minorEastAsia"/>
          <w:b w:val="0"/>
          <w:bCs w:val="0"/>
          <w:color w:val="auto"/>
          <w:szCs w:val="21"/>
          <w:highlight w:val="none"/>
        </w:rPr>
        <w:t xml:space="preserve">人民币</w:t>
      </w:r>
      <w:r>
        <w:rPr>
          <w:rFonts w:hint="default" w:ascii="Times New Roman" w:hAnsi="Times New Roman" w:cs="Times New Roman" w:eastAsiaTheme="minorEastAsia"/>
          <w:color w:val="auto"/>
          <w:szCs w:val="21"/>
          <w:highlight w:val="none"/>
          <w:lang w:val="en-US" w:eastAsia="zh-CN"/>
        </w:rPr>
        <w:t xml:space="preserve">123</w:t>
      </w:r>
      <w:r>
        <w:rPr>
          <w:rFonts w:hint="default" w:ascii="Times New Roman" w:hAnsi="Times New Roman" w:cs="Times New Roman" w:eastAsiaTheme="minorEastAsia"/>
          <w:color w:val="auto"/>
          <w:szCs w:val="21"/>
          <w:highlight w:val="none"/>
        </w:rPr>
        <w:t xml:space="preserve">万</w:t>
      </w:r>
      <w:r>
        <w:rPr>
          <w:rFonts w:hint="default" w:ascii="Times New Roman" w:hAnsi="Times New Roman" w:cs="Times New Roman" w:eastAsiaTheme="minorEastAsia"/>
          <w:color w:val="auto"/>
          <w:szCs w:val="21"/>
          <w:highlight w:val="none"/>
        </w:rPr>
        <w:t xml:space="preserve">元</w:t>
      </w:r>
      <w:r/>
    </w:p>
    <w:p>
      <w:pPr>
        <w:ind w:firstLine="420"/>
        <w:keepLines w:val="0"/>
        <w:keepNext w:val="0"/>
        <w:pageBreakBefore w:val="0"/>
        <w:spacing w:line="400" w:lineRule="exact"/>
        <w:rPr>
          <w:rFonts w:hint="default" w:ascii="Times New Roman" w:hAnsi="Times New Roman" w:cs="Times New Roman" w:eastAsiaTheme="minorEastAsia"/>
          <w:b/>
          <w:color w:val="auto"/>
          <w:szCs w:val="21"/>
          <w:highlight w:val="none"/>
        </w:rPr>
      </w:pPr>
      <w:r>
        <w:rPr>
          <w:rFonts w:hint="default" w:ascii="Times New Roman" w:hAnsi="Times New Roman" w:cs="Times New Roman" w:eastAsiaTheme="minorEastAsia"/>
          <w:color w:val="auto"/>
          <w:szCs w:val="21"/>
          <w:highlight w:val="none"/>
        </w:rPr>
        <w:t xml:space="preserve">最高限价：</w:t>
      </w:r>
      <w:r>
        <w:rPr>
          <w:rFonts w:hint="default" w:ascii="Times New Roman" w:hAnsi="Times New Roman" w:cs="Times New Roman" w:eastAsiaTheme="minorEastAsia"/>
          <w:b w:val="0"/>
          <w:bCs w:val="0"/>
          <w:color w:val="auto"/>
          <w:szCs w:val="21"/>
          <w:highlight w:val="none"/>
        </w:rPr>
        <w:t xml:space="preserve">人民币</w:t>
      </w:r>
      <w:r>
        <w:rPr>
          <w:rFonts w:hint="default" w:ascii="Times New Roman" w:hAnsi="Times New Roman" w:cs="Times New Roman" w:eastAsiaTheme="minorEastAsia"/>
          <w:color w:val="auto"/>
          <w:szCs w:val="21"/>
          <w:highlight w:val="none"/>
          <w:lang w:val="en-US" w:eastAsia="zh-CN"/>
        </w:rPr>
        <w:t xml:space="preserve">123</w:t>
      </w:r>
      <w:r>
        <w:rPr>
          <w:rFonts w:hint="default" w:ascii="Times New Roman" w:hAnsi="Times New Roman" w:cs="Times New Roman" w:eastAsiaTheme="minorEastAsia"/>
          <w:color w:val="auto"/>
          <w:szCs w:val="21"/>
          <w:highlight w:val="none"/>
        </w:rPr>
        <w:t xml:space="preserve">万元</w:t>
      </w:r>
      <w:r>
        <w:rPr>
          <w:rFonts w:hint="default" w:ascii="Times New Roman" w:hAnsi="Times New Roman" w:cs="Times New Roman" w:eastAsiaTheme="minorEastAsia"/>
          <w:b w:val="0"/>
          <w:bCs w:val="0"/>
          <w:color w:val="auto"/>
          <w:szCs w:val="21"/>
          <w:highlight w:val="none"/>
          <w:lang w:val="en-US" w:eastAsia="zh-CN"/>
        </w:rPr>
        <w:t xml:space="preserve">；</w:t>
      </w:r>
      <w:r>
        <w:rPr>
          <w:rFonts w:hint="default" w:ascii="Times New Roman" w:hAnsi="Times New Roman" w:cs="Times New Roman" w:eastAsiaTheme="minorEastAsia"/>
          <w:b w:val="0"/>
          <w:bCs w:val="0"/>
          <w:color w:val="auto"/>
          <w:szCs w:val="21"/>
          <w:highlight w:val="none"/>
        </w:rPr>
        <w:t xml:space="preserve">各供应商</w:t>
      </w:r>
      <w:r>
        <w:rPr>
          <w:rFonts w:hint="default" w:ascii="Times New Roman" w:hAnsi="Times New Roman" w:cs="Times New Roman" w:eastAsiaTheme="minorEastAsia"/>
          <w:b w:val="0"/>
          <w:bCs w:val="0"/>
          <w:color w:val="auto"/>
          <w:szCs w:val="21"/>
          <w:highlight w:val="none"/>
          <w:lang w:val="en-US" w:eastAsia="zh-CN"/>
        </w:rPr>
        <w:t xml:space="preserve">的</w:t>
      </w:r>
      <w:r>
        <w:rPr>
          <w:rFonts w:hint="default" w:ascii="Times New Roman" w:hAnsi="Times New Roman" w:cs="Times New Roman" w:eastAsiaTheme="minorEastAsia"/>
          <w:b w:val="0"/>
          <w:bCs w:val="0"/>
          <w:color w:val="auto"/>
          <w:szCs w:val="21"/>
          <w:highlight w:val="none"/>
        </w:rPr>
        <w:t xml:space="preserve">报价不得高于最高限价，否则作无效响应文件处理。</w:t>
      </w:r>
      <w:bookmarkStart w:id="157" w:name="_GoBack"/>
      <w:r/>
      <w:bookmarkEnd w:id="157"/>
      <w:r/>
      <w:r/>
    </w:p>
    <w:p>
      <w:pPr>
        <w:ind w:firstLine="420"/>
        <w:keepLines w:val="0"/>
        <w:keepNext w:val="0"/>
        <w:pageBreakBefore w:val="0"/>
        <w:spacing w:line="400" w:lineRule="exact"/>
        <w:rPr>
          <w:rFonts w:hint="default" w:ascii="Times New Roman" w:hAnsi="Times New Roman" w:cs="Times New Roman" w:eastAsiaTheme="minorEastAsia"/>
          <w:color w:val="auto"/>
          <w:szCs w:val="21"/>
          <w:highlight w:val="none"/>
          <w:lang w:eastAsia="zh-CN"/>
        </w:rPr>
      </w:pPr>
      <w:r>
        <w:rPr>
          <w:rFonts w:hint="default" w:ascii="Times New Roman" w:hAnsi="Times New Roman" w:cs="Times New Roman" w:eastAsiaTheme="minorEastAsia"/>
          <w:color w:val="auto"/>
          <w:szCs w:val="21"/>
          <w:highlight w:val="none"/>
        </w:rPr>
        <w:t xml:space="preserve">采购需求：</w:t>
      </w:r>
      <w:r>
        <w:rPr>
          <w:rFonts w:hint="default" w:ascii="Times New Roman" w:hAnsi="Times New Roman" w:cs="Times New Roman" w:eastAsiaTheme="minorEastAsia"/>
          <w:color w:val="auto"/>
          <w:szCs w:val="21"/>
          <w:highlight w:val="none"/>
          <w:lang w:eastAsia="zh-CN"/>
        </w:rPr>
        <w:t xml:space="preserve">对南京江北新区政务智能体服务与数智应用集群平台建设项目进行质量控制、进度控制、投资控制、合同管理、信息管理等，确保各项目按期、保质、顺利地完成。</w:t>
      </w:r>
      <w:r>
        <w:rPr>
          <w:rFonts w:hint="default" w:ascii="Times New Roman" w:hAnsi="Times New Roman" w:cs="Times New Roman" w:eastAsiaTheme="minorEastAsia"/>
          <w:color w:val="auto"/>
          <w:szCs w:val="21"/>
          <w:highlight w:val="none"/>
        </w:rPr>
        <w:t xml:space="preserve">具体</w:t>
      </w:r>
      <w:r>
        <w:rPr>
          <w:rFonts w:hint="default" w:ascii="Times New Roman" w:hAnsi="Times New Roman" w:cs="Times New Roman" w:eastAsiaTheme="minorEastAsia"/>
          <w:color w:val="auto"/>
          <w:szCs w:val="21"/>
          <w:highlight w:val="none"/>
          <w:lang w:val="en-US" w:eastAsia="zh-CN"/>
        </w:rPr>
        <w:t xml:space="preserve">详见</w:t>
      </w:r>
      <w:r>
        <w:rPr>
          <w:rFonts w:hint="default" w:ascii="Times New Roman" w:hAnsi="Times New Roman" w:cs="Times New Roman" w:eastAsiaTheme="minorEastAsia"/>
          <w:color w:val="auto"/>
          <w:szCs w:val="21"/>
          <w:highlight w:val="none"/>
        </w:rPr>
        <w:t xml:space="preserve">磋商文件第四章项目需求</w:t>
      </w:r>
      <w:r>
        <w:rPr>
          <w:rFonts w:hint="default" w:ascii="Times New Roman" w:hAnsi="Times New Roman" w:cs="Times New Roman" w:eastAsiaTheme="minorEastAsia"/>
          <w:color w:val="auto"/>
          <w:szCs w:val="21"/>
          <w:highlight w:val="none"/>
          <w:lang w:eastAsia="zh-CN"/>
        </w:rPr>
        <w:t xml:space="preserve">。</w:t>
      </w:r>
      <w:r/>
    </w:p>
    <w:p>
      <w:pPr>
        <w:ind w:firstLine="420"/>
        <w:keepLines w:val="0"/>
        <w:keepNext w:val="0"/>
        <w:pageBreakBefore w:val="0"/>
        <w:spacing w:line="400" w:lineRule="exact"/>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合同履行期限：与所监理的建设项目工期同步，直至监理范围内所有建设项目全部完成并验收合格止。</w:t>
      </w:r>
      <w:r/>
    </w:p>
    <w:p>
      <w:pPr>
        <w:ind w:firstLine="420"/>
        <w:keepLines w:val="0"/>
        <w:keepNext w:val="0"/>
        <w:pageBreakBefore w:val="0"/>
        <w:spacing w:line="400" w:lineRule="exact"/>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本项目不接受联合体，不允许挂靠、转包。</w:t>
      </w:r>
      <w:r/>
    </w:p>
    <w:p>
      <w:pPr>
        <w:jc w:val="left"/>
        <w:keepLines w:val="0"/>
        <w:keepNext w:val="0"/>
        <w:pageBreakBefore w:val="0"/>
        <w:spacing w:line="400" w:lineRule="exact"/>
        <w:widowControl/>
        <w:rPr>
          <w:rFonts w:hint="default" w:ascii="Times New Roman" w:hAnsi="Times New Roman" w:cs="Times New Roman" w:eastAsiaTheme="minorEastAsia"/>
          <w:b/>
          <w:bCs/>
          <w:color w:val="auto"/>
          <w:szCs w:val="21"/>
          <w:highlight w:val="none"/>
        </w:rPr>
      </w:pPr>
      <w:r/>
      <w:bookmarkStart w:id="16" w:name="_Toc28359090"/>
      <w:r/>
      <w:bookmarkStart w:id="17" w:name="_Toc35393630"/>
      <w:r/>
      <w:bookmarkStart w:id="18" w:name="_Toc28359013"/>
      <w:r/>
      <w:bookmarkStart w:id="19" w:name="_Toc35393799"/>
      <w:r>
        <w:rPr>
          <w:rFonts w:hint="default" w:ascii="Times New Roman" w:hAnsi="Times New Roman" w:cs="Times New Roman" w:eastAsiaTheme="minorEastAsia"/>
          <w:b/>
          <w:bCs/>
          <w:color w:val="auto"/>
          <w:szCs w:val="21"/>
          <w:highlight w:val="none"/>
        </w:rPr>
        <w:t xml:space="preserve">二、申请人的资格要求：</w:t>
      </w:r>
      <w:bookmarkEnd w:id="16"/>
      <w:r/>
      <w:bookmarkEnd w:id="17"/>
      <w:r/>
      <w:bookmarkEnd w:id="18"/>
      <w:r/>
      <w:bookmarkEnd w:id="19"/>
      <w:r/>
      <w:r/>
    </w:p>
    <w:p>
      <w:pPr>
        <w:ind w:left="0" w:firstLine="420"/>
        <w:keepLines w:val="0"/>
        <w:keepNext w:val="0"/>
        <w:pageBreakBefore w:val="0"/>
        <w:spacing w:line="400" w:lineRule="exact"/>
        <w:widowControl w:val="off"/>
        <w:rPr>
          <w:rFonts w:hint="default" w:ascii="Times New Roman" w:hAnsi="Times New Roman" w:cs="Times New Roman"/>
          <w:color w:val="auto"/>
          <w:highlight w:val="none"/>
        </w:rPr>
      </w:pPr>
      <w:r/>
      <w:bookmarkStart w:id="20" w:name="_Toc28359091"/>
      <w:r/>
      <w:bookmarkStart w:id="21" w:name="_Toc28359014"/>
      <w:r>
        <w:rPr>
          <w:rFonts w:hint="default" w:ascii="Times New Roman" w:hAnsi="Times New Roman" w:cs="Times New Roman"/>
          <w:color w:val="auto"/>
          <w:highlight w:val="none"/>
        </w:rPr>
        <w:t xml:space="preserve">1.满足《中华人民共和国政府采购法》第二十二条的规定：</w:t>
      </w:r>
      <w:r/>
    </w:p>
    <w:p>
      <w:pPr>
        <w:ind w:left="0" w:firstLine="420"/>
        <w:keepLines w:val="0"/>
        <w:keepNext w:val="0"/>
        <w:pageBreakBefore w:val="0"/>
        <w:spacing w:line="40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1</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具有独立承担民事责任的能力；</w:t>
      </w:r>
      <w:r/>
    </w:p>
    <w:p>
      <w:pPr>
        <w:ind w:left="0" w:firstLine="420"/>
        <w:keepLines w:val="0"/>
        <w:keepNext w:val="0"/>
        <w:pageBreakBefore w:val="0"/>
        <w:spacing w:line="40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2</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具有良好的商业信誉和健全的财务会计制度；</w:t>
      </w:r>
      <w:r/>
    </w:p>
    <w:p>
      <w:pPr>
        <w:ind w:left="0" w:firstLine="420"/>
        <w:keepLines w:val="0"/>
        <w:keepNext w:val="0"/>
        <w:pageBreakBefore w:val="0"/>
        <w:spacing w:line="40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3</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具有履行合同所必需的设备和专业技术能力；</w:t>
      </w:r>
      <w:r/>
    </w:p>
    <w:p>
      <w:pPr>
        <w:ind w:left="0" w:firstLine="420"/>
        <w:keepLines w:val="0"/>
        <w:keepNext w:val="0"/>
        <w:pageBreakBefore w:val="0"/>
        <w:spacing w:line="40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4</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有依法缴纳税收和社会保障资金的良好记录；</w:t>
      </w:r>
      <w:r/>
    </w:p>
    <w:p>
      <w:pPr>
        <w:ind w:left="0" w:firstLine="420"/>
        <w:keepLines w:val="0"/>
        <w:keepNext w:val="0"/>
        <w:pageBreakBefore w:val="0"/>
        <w:spacing w:line="400" w:lineRule="exact"/>
        <w:widowControl w:val="off"/>
        <w:rPr>
          <w:rFonts w:hint="default" w:ascii="Times New Roman" w:hAnsi="Times New Roman" w:eastAsia="宋体" w:cs="Times New Roman"/>
          <w:color w:val="auto"/>
          <w:highlight w:val="none"/>
          <w:lang w:eastAsia="zh-CN"/>
        </w:rPr>
      </w:pP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5</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参加政府采购活动前三年内，在经营活动中没有重大违法记录</w:t>
      </w:r>
      <w:r>
        <w:rPr>
          <w:rFonts w:hint="default" w:ascii="Times New Roman" w:hAnsi="Times New Roman" w:cs="Times New Roman"/>
          <w:color w:val="auto"/>
          <w:highlight w:val="none"/>
          <w:lang w:eastAsia="zh-CN"/>
        </w:rPr>
        <w:t xml:space="preserve">。</w:t>
      </w:r>
      <w:r/>
    </w:p>
    <w:p>
      <w:pPr>
        <w:ind w:left="0" w:firstLine="420"/>
        <w:keepLines w:val="0"/>
        <w:keepNext w:val="0"/>
        <w:pageBreakBefore w:val="0"/>
        <w:spacing w:line="400" w:lineRule="exact"/>
        <w:widowControl w:val="off"/>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2.落实政府采购政策需满足的资格要求：本项目</w:t>
      </w:r>
      <w:r>
        <w:rPr>
          <w:rFonts w:hint="default" w:ascii="Times New Roman" w:hAnsi="Times New Roman" w:cs="Times New Roman" w:eastAsiaTheme="minorEastAsia"/>
          <w:color w:val="auto"/>
          <w:szCs w:val="21"/>
          <w:highlight w:val="none"/>
          <w:lang w:val="en-US" w:eastAsia="zh-CN"/>
        </w:rPr>
        <w:t xml:space="preserve">不</w:t>
      </w:r>
      <w:r>
        <w:rPr>
          <w:rFonts w:hint="default" w:ascii="Times New Roman" w:hAnsi="Times New Roman" w:cs="Times New Roman" w:eastAsiaTheme="minorEastAsia"/>
          <w:color w:val="auto"/>
          <w:szCs w:val="21"/>
          <w:highlight w:val="none"/>
        </w:rPr>
        <w:t xml:space="preserve">属于专门面向中小企业采购的项目。</w:t>
      </w:r>
      <w:r/>
    </w:p>
    <w:p>
      <w:pPr>
        <w:ind w:left="0" w:firstLine="420"/>
        <w:keepLines w:val="0"/>
        <w:keepNext w:val="0"/>
        <w:pageBreakBefore w:val="0"/>
        <w:spacing w:line="400" w:lineRule="exact"/>
        <w:widowControl w:val="off"/>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3.本项目的特定资格要求：</w:t>
      </w:r>
      <w:bookmarkStart w:id="22" w:name="_Toc35393631"/>
      <w:r/>
      <w:bookmarkStart w:id="23" w:name="_Toc35393800"/>
      <w:r/>
      <w:r/>
    </w:p>
    <w:p>
      <w:pPr>
        <w:ind w:left="0" w:firstLine="420"/>
        <w:keepLines w:val="0"/>
        <w:keepNext w:val="0"/>
        <w:pageBreakBefore w:val="0"/>
        <w:spacing w:line="400" w:lineRule="exact"/>
        <w:widowControl w:val="off"/>
        <w:rPr>
          <w:rFonts w:hint="default" w:ascii="Times New Roman" w:hAnsi="Times New Roman" w:cs="Times New Roman" w:eastAsiaTheme="minorEastAsia"/>
          <w:color w:val="auto"/>
          <w:szCs w:val="21"/>
          <w:highlight w:val="none"/>
        </w:rPr>
      </w:pPr>
      <w:r>
        <w:rPr>
          <w:rFonts w:hint="default" w:ascii="Times New Roman" w:hAnsi="Times New Roman" w:eastAsia="宋体" w:cs="Times New Roman"/>
          <w:color w:val="auto"/>
          <w:szCs w:val="21"/>
          <w:highlight w:val="none"/>
          <w:lang w:val="en-US" w:eastAsia="zh-CN"/>
        </w:rPr>
        <w:t xml:space="preserve">无</w:t>
      </w:r>
      <w:r/>
    </w:p>
    <w:p>
      <w:pPr>
        <w:ind w:left="0" w:firstLine="420"/>
        <w:keepLines w:val="0"/>
        <w:keepNext w:val="0"/>
        <w:pageBreakBefore w:val="0"/>
        <w:spacing w:line="400" w:lineRule="exact"/>
        <w:widowControl w:val="off"/>
        <w:tabs>
          <w:tab w:val="left" w:pos="900" w:leader="none"/>
        </w:tabs>
        <w:rPr>
          <w:rFonts w:hint="default" w:ascii="Times New Roman" w:hAnsi="Times New Roman" w:cs="Times New Roman" w:eastAsiaTheme="majorEastAsia"/>
          <w:bCs/>
          <w:color w:val="auto"/>
          <w:szCs w:val="21"/>
          <w:highlight w:val="none"/>
        </w:rPr>
      </w:pPr>
      <w:r>
        <w:rPr>
          <w:rFonts w:hint="default" w:ascii="Times New Roman" w:hAnsi="Times New Roman" w:cs="Times New Roman" w:eastAsiaTheme="majorEastAsia"/>
          <w:bCs/>
          <w:color w:val="auto"/>
          <w:szCs w:val="21"/>
          <w:highlight w:val="none"/>
        </w:rPr>
        <w:t xml:space="preserve">4.拒绝下述供应商参加本次采购活动：</w:t>
      </w:r>
      <w:r/>
    </w:p>
    <w:p>
      <w:pPr>
        <w:ind w:firstLine="420"/>
        <w:keepLines w:val="0"/>
        <w:keepNext w:val="0"/>
        <w:pageBreakBefore w:val="0"/>
        <w:spacing w:line="400" w:lineRule="exact"/>
        <w:tabs>
          <w:tab w:val="left" w:pos="900" w:leader="none"/>
        </w:tabs>
        <w:rPr>
          <w:rFonts w:hint="default" w:ascii="Times New Roman" w:hAnsi="Times New Roman" w:cs="Times New Roman" w:eastAsiaTheme="majorEastAsia"/>
          <w:bCs/>
          <w:color w:val="auto"/>
          <w:szCs w:val="21"/>
          <w:highlight w:val="none"/>
        </w:rPr>
      </w:pPr>
      <w:r>
        <w:rPr>
          <w:rFonts w:hint="default" w:ascii="Times New Roman" w:hAnsi="Times New Roman" w:eastAsia="宋体" w:cs="Times New Roman"/>
          <w:bCs/>
          <w:color w:val="auto"/>
          <w:szCs w:val="21"/>
          <w:highlight w:val="none"/>
          <w:lang w:eastAsia="zh-CN"/>
        </w:rPr>
        <w:t xml:space="preserve">（</w:t>
      </w:r>
      <w:r>
        <w:rPr>
          <w:rFonts w:hint="default" w:ascii="Times New Roman" w:hAnsi="Times New Roman" w:eastAsia="宋体" w:cs="Times New Roman"/>
          <w:bCs/>
          <w:color w:val="auto"/>
          <w:szCs w:val="21"/>
          <w:highlight w:val="none"/>
          <w:lang w:val="en-US" w:eastAsia="zh-CN"/>
        </w:rPr>
        <w:t xml:space="preserve">1</w:t>
      </w:r>
      <w:r>
        <w:rPr>
          <w:rFonts w:hint="default" w:ascii="Times New Roman" w:hAnsi="Times New Roman" w:eastAsia="宋体" w:cs="Times New Roman"/>
          <w:bCs/>
          <w:color w:val="auto"/>
          <w:szCs w:val="21"/>
          <w:highlight w:val="none"/>
          <w:lang w:eastAsia="zh-CN"/>
        </w:rPr>
        <w:t xml:space="preserve">）</w:t>
      </w:r>
      <w:r>
        <w:rPr>
          <w:rFonts w:hint="default" w:ascii="Times New Roman" w:hAnsi="Times New Roman" w:cs="Times New Roman" w:eastAsiaTheme="majorEastAsia"/>
          <w:bCs/>
          <w:color w:val="auto"/>
          <w:szCs w:val="21"/>
          <w:highlight w:val="none"/>
        </w:rPr>
        <w:t xml:space="preserve">供应商单位负责人为同一人或者存在直接控股、管理关系的不同供应商，不得参加同一合同项下的政府采购活动。</w:t>
      </w:r>
      <w:r/>
    </w:p>
    <w:p>
      <w:pPr>
        <w:ind w:firstLine="420"/>
        <w:keepLines w:val="0"/>
        <w:keepNext w:val="0"/>
        <w:pageBreakBefore w:val="0"/>
        <w:spacing w:line="400" w:lineRule="exact"/>
        <w:tabs>
          <w:tab w:val="left" w:pos="900" w:leader="none"/>
        </w:tabs>
        <w:rPr>
          <w:rFonts w:hint="default" w:ascii="Times New Roman" w:hAnsi="Times New Roman" w:cs="Times New Roman" w:eastAsiaTheme="majorEastAsia"/>
          <w:bCs/>
          <w:color w:val="auto"/>
          <w:szCs w:val="21"/>
          <w:highlight w:val="none"/>
        </w:rPr>
      </w:pPr>
      <w:r>
        <w:rPr>
          <w:rFonts w:hint="default" w:ascii="Times New Roman" w:hAnsi="Times New Roman" w:eastAsia="宋体" w:cs="Times New Roman"/>
          <w:bCs/>
          <w:color w:val="auto"/>
          <w:szCs w:val="21"/>
          <w:highlight w:val="none"/>
          <w:lang w:eastAsia="zh-CN"/>
        </w:rPr>
        <w:t xml:space="preserve">（</w:t>
      </w:r>
      <w:r>
        <w:rPr>
          <w:rFonts w:hint="default" w:ascii="Times New Roman" w:hAnsi="Times New Roman" w:eastAsia="宋体" w:cs="Times New Roman"/>
          <w:bCs/>
          <w:color w:val="auto"/>
          <w:szCs w:val="21"/>
          <w:highlight w:val="none"/>
          <w:lang w:val="en-US" w:eastAsia="zh-CN"/>
        </w:rPr>
        <w:t xml:space="preserve">2</w:t>
      </w:r>
      <w:r>
        <w:rPr>
          <w:rFonts w:hint="default" w:ascii="Times New Roman" w:hAnsi="Times New Roman" w:eastAsia="宋体" w:cs="Times New Roman"/>
          <w:bCs/>
          <w:color w:val="auto"/>
          <w:szCs w:val="21"/>
          <w:highlight w:val="none"/>
          <w:lang w:eastAsia="zh-CN"/>
        </w:rPr>
        <w:t xml:space="preserve">）</w:t>
      </w:r>
      <w:r>
        <w:rPr>
          <w:rFonts w:hint="default" w:ascii="Times New Roman" w:hAnsi="Times New Roman" w:cs="Times New Roman" w:eastAsiaTheme="majorEastAsia"/>
          <w:bCs/>
          <w:color w:val="auto"/>
          <w:szCs w:val="21"/>
          <w:highlight w:val="none"/>
        </w:rPr>
        <w:t xml:space="preserve">凡为本采购项目提供整体设计、规范编制或者项目管理、监理、检测等服务的供应商，不得再参加本采购项目的其他采购活动；</w:t>
      </w:r>
      <w:r/>
    </w:p>
    <w:p>
      <w:pPr>
        <w:ind w:firstLine="420"/>
        <w:keepLines w:val="0"/>
        <w:keepNext w:val="0"/>
        <w:pageBreakBefore w:val="0"/>
        <w:spacing w:line="400" w:lineRule="exact"/>
        <w:tabs>
          <w:tab w:val="left" w:pos="900" w:leader="none"/>
        </w:tabs>
        <w:rPr>
          <w:rFonts w:hint="default" w:ascii="Times New Roman" w:hAnsi="Times New Roman" w:cs="Times New Roman" w:eastAsiaTheme="majorEastAsia"/>
          <w:bCs/>
          <w:color w:val="auto"/>
          <w:szCs w:val="21"/>
          <w:highlight w:val="none"/>
        </w:rPr>
      </w:pPr>
      <w:r>
        <w:rPr>
          <w:rFonts w:hint="default" w:ascii="Times New Roman" w:hAnsi="Times New Roman" w:eastAsia="宋体" w:cs="Times New Roman"/>
          <w:bCs/>
          <w:color w:val="auto"/>
          <w:szCs w:val="21"/>
          <w:highlight w:val="none"/>
          <w:lang w:eastAsia="zh-CN"/>
        </w:rPr>
        <w:t xml:space="preserve">（</w:t>
      </w:r>
      <w:r>
        <w:rPr>
          <w:rFonts w:hint="default" w:ascii="Times New Roman" w:hAnsi="Times New Roman" w:eastAsia="宋体" w:cs="Times New Roman"/>
          <w:bCs/>
          <w:color w:val="auto"/>
          <w:szCs w:val="21"/>
          <w:highlight w:val="none"/>
          <w:lang w:val="en-US" w:eastAsia="zh-CN"/>
        </w:rPr>
        <w:t xml:space="preserve">3</w:t>
      </w:r>
      <w:r>
        <w:rPr>
          <w:rFonts w:hint="default" w:ascii="Times New Roman" w:hAnsi="Times New Roman" w:eastAsia="宋体" w:cs="Times New Roman"/>
          <w:bCs/>
          <w:color w:val="auto"/>
          <w:szCs w:val="21"/>
          <w:highlight w:val="none"/>
          <w:lang w:eastAsia="zh-CN"/>
        </w:rPr>
        <w:t xml:space="preserve">）</w:t>
      </w:r>
      <w:r>
        <w:rPr>
          <w:rFonts w:hint="default" w:ascii="Times New Roman" w:hAnsi="Times New Roman" w:cs="Times New Roman" w:eastAsiaTheme="majorEastAsia"/>
          <w:bCs/>
          <w:color w:val="auto"/>
          <w:szCs w:val="21"/>
          <w:highlight w:val="none"/>
        </w:rPr>
        <w:t xml:space="preserve">供应商被“信用中国”网站（www.creditchina.gov.cn）列入失信被执行人名单、重大税收违法案件当事人名单、政府采购严重违法失信行为记录名单</w:t>
      </w:r>
      <w:r>
        <w:rPr>
          <w:rFonts w:hint="default" w:ascii="Times New Roman" w:hAnsi="Times New Roman" w:cs="Times New Roman" w:eastAsiaTheme="majorEastAsia"/>
          <w:bCs/>
          <w:color w:val="auto"/>
          <w:szCs w:val="21"/>
          <w:highlight w:val="none"/>
          <w:lang w:val="en-US" w:eastAsia="zh-CN"/>
        </w:rPr>
        <w:t xml:space="preserve">的</w:t>
      </w:r>
      <w:r>
        <w:rPr>
          <w:rFonts w:hint="default" w:ascii="Times New Roman" w:hAnsi="Times New Roman" w:cs="Times New Roman" w:eastAsiaTheme="majorEastAsia"/>
          <w:bCs/>
          <w:color w:val="auto"/>
          <w:szCs w:val="21"/>
          <w:highlight w:val="none"/>
        </w:rPr>
        <w:t xml:space="preserve">。</w:t>
      </w:r>
      <w:r/>
    </w:p>
    <w:p>
      <w:pPr>
        <w:jc w:val="left"/>
        <w:keepLines w:val="0"/>
        <w:keepNext w:val="0"/>
        <w:pageBreakBefore w:val="0"/>
        <w:spacing w:line="400" w:lineRule="exact"/>
        <w:widowControl/>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rPr>
        <w:t xml:space="preserve">三、获取采购文件</w:t>
      </w:r>
      <w:bookmarkEnd w:id="20"/>
      <w:r/>
      <w:bookmarkEnd w:id="21"/>
      <w:r/>
      <w:bookmarkEnd w:id="22"/>
      <w:r/>
      <w:bookmarkEnd w:id="23"/>
      <w:r/>
      <w:r/>
    </w:p>
    <w:p>
      <w:pPr>
        <w:ind w:firstLine="420"/>
        <w:keepLines w:val="0"/>
        <w:keepNext w:val="0"/>
        <w:pageBreakBefore w:val="0"/>
        <w:spacing w:line="400" w:lineRule="exact"/>
        <w:tabs>
          <w:tab w:val="left" w:pos="900" w:leader="none"/>
        </w:tabs>
        <w:rPr>
          <w:rFonts w:hint="default" w:ascii="Times New Roman" w:hAnsi="Times New Roman" w:cs="Times New Roman" w:eastAsiaTheme="majorEastAsia"/>
          <w:bCs/>
          <w:color w:val="auto"/>
          <w:szCs w:val="21"/>
          <w:highlight w:val="none"/>
        </w:rPr>
      </w:pPr>
      <w:r/>
      <w:bookmarkStart w:id="24" w:name="_Toc28359092"/>
      <w:r/>
      <w:bookmarkStart w:id="25" w:name="_Toc35393632"/>
      <w:r/>
      <w:bookmarkStart w:id="26" w:name="_Toc28359015"/>
      <w:r/>
      <w:bookmarkStart w:id="27" w:name="_Toc35393801"/>
      <w:r>
        <w:rPr>
          <w:rFonts w:hint="default" w:ascii="Times New Roman" w:hAnsi="Times New Roman" w:cs="Times New Roman" w:eastAsiaTheme="majorEastAsia"/>
          <w:bCs/>
          <w:color w:val="auto"/>
          <w:szCs w:val="21"/>
          <w:highlight w:val="none"/>
        </w:rPr>
        <w:t xml:space="preserve">1.获取时间：</w:t>
      </w:r>
      <w:r>
        <w:rPr>
          <w:rFonts w:hint="default" w:ascii="Times New Roman" w:hAnsi="Times New Roman" w:cs="Times New Roman" w:eastAsiaTheme="majorEastAsia"/>
          <w:bCs/>
          <w:color w:val="auto"/>
          <w:szCs w:val="21"/>
          <w:highlight w:val="none"/>
          <w:lang w:val="en-US" w:eastAsia="zh-CN"/>
        </w:rPr>
        <w:t xml:space="preserve">自竞争性磋商公告发布之日起5个工作日</w:t>
      </w:r>
      <w:r>
        <w:rPr>
          <w:rFonts w:hint="default" w:ascii="Times New Roman" w:hAnsi="Times New Roman" w:cs="Times New Roman" w:eastAsiaTheme="majorEastAsia"/>
          <w:bCs/>
          <w:color w:val="auto"/>
          <w:szCs w:val="21"/>
          <w:highlight w:val="none"/>
        </w:rPr>
        <w:t xml:space="preserve">。</w:t>
      </w:r>
      <w:r/>
    </w:p>
    <w:p>
      <w:pPr>
        <w:ind w:firstLine="420"/>
        <w:keepLines w:val="0"/>
        <w:keepNext w:val="0"/>
        <w:pageBreakBefore w:val="0"/>
        <w:spacing w:line="400" w:lineRule="exact"/>
        <w:tabs>
          <w:tab w:val="left" w:pos="900" w:leader="none"/>
        </w:tabs>
        <w:rPr>
          <w:rFonts w:hint="default" w:ascii="Times New Roman" w:hAnsi="Times New Roman" w:cs="Times New Roman" w:eastAsiaTheme="majorEastAsia"/>
          <w:bCs/>
          <w:color w:val="auto"/>
          <w:szCs w:val="21"/>
          <w:highlight w:val="none"/>
        </w:rPr>
      </w:pPr>
      <w:r>
        <w:rPr>
          <w:rFonts w:hint="default" w:ascii="Times New Roman" w:hAnsi="Times New Roman" w:cs="Times New Roman" w:eastAsiaTheme="majorEastAsia"/>
          <w:bCs/>
          <w:color w:val="auto"/>
          <w:szCs w:val="21"/>
          <w:highlight w:val="none"/>
        </w:rPr>
        <w:t xml:space="preserve">2.获取地点：“苏采云”政府采购交易系统。</w:t>
      </w:r>
      <w:r/>
    </w:p>
    <w:p>
      <w:pPr>
        <w:ind w:firstLine="420"/>
        <w:keepLines w:val="0"/>
        <w:keepNext w:val="0"/>
        <w:pageBreakBefore w:val="0"/>
        <w:spacing w:line="400" w:lineRule="exact"/>
        <w:tabs>
          <w:tab w:val="left" w:pos="900" w:leader="none"/>
        </w:tabs>
        <w:rPr>
          <w:rFonts w:hint="default" w:ascii="Times New Roman" w:hAnsi="Times New Roman" w:cs="Times New Roman" w:eastAsiaTheme="majorEastAsia"/>
          <w:bCs/>
          <w:color w:val="auto"/>
          <w:szCs w:val="21"/>
          <w:highlight w:val="none"/>
          <w:lang w:eastAsia="zh-CN"/>
        </w:rPr>
      </w:pPr>
      <w:r>
        <w:rPr>
          <w:rFonts w:hint="default" w:ascii="Times New Roman" w:hAnsi="Times New Roman" w:cs="Times New Roman" w:eastAsiaTheme="majorEastAsia"/>
          <w:bCs/>
          <w:color w:val="auto"/>
          <w:szCs w:val="21"/>
          <w:highlight w:val="none"/>
        </w:rPr>
        <w:t xml:space="preserve">3</w:t>
      </w:r>
      <w:r>
        <w:rPr>
          <w:rFonts w:hint="default" w:ascii="Times New Roman" w:hAnsi="Times New Roman" w:cs="Times New Roman" w:eastAsiaTheme="majorEastAsia"/>
          <w:bCs/>
          <w:color w:val="auto"/>
          <w:szCs w:val="21"/>
          <w:highlight w:val="none"/>
          <w:lang w:val="en-US" w:eastAsia="zh-CN"/>
        </w:rPr>
        <w:t xml:space="preserve">.</w:t>
      </w:r>
      <w:r>
        <w:rPr>
          <w:rFonts w:hint="default" w:ascii="Times New Roman" w:hAnsi="Times New Roman" w:cs="Times New Roman" w:eastAsiaTheme="majorEastAsia"/>
          <w:bCs/>
          <w:color w:val="auto"/>
          <w:szCs w:val="21"/>
          <w:highlight w:val="none"/>
        </w:rPr>
        <w:t xml:space="preserve">获取方式：供应商完成注册并办理CA证书后在“苏采云”系统</w:t>
      </w:r>
      <w:r>
        <w:rPr>
          <w:rFonts w:hint="default" w:ascii="Times New Roman" w:hAnsi="Times New Roman" w:cs="Times New Roman" w:eastAsiaTheme="majorEastAsia"/>
          <w:bCs/>
          <w:color w:val="auto"/>
          <w:szCs w:val="21"/>
          <w:highlight w:val="none"/>
          <w:lang w:val="en-US" w:eastAsia="zh-CN"/>
        </w:rPr>
        <w:t xml:space="preserve">自行</w:t>
      </w:r>
      <w:r>
        <w:rPr>
          <w:rFonts w:hint="default" w:ascii="Times New Roman" w:hAnsi="Times New Roman" w:cs="Times New Roman" w:eastAsiaTheme="majorEastAsia"/>
          <w:bCs/>
          <w:color w:val="auto"/>
          <w:szCs w:val="21"/>
          <w:highlight w:val="none"/>
        </w:rPr>
        <w:t xml:space="preserve">下载</w:t>
      </w:r>
      <w:r>
        <w:rPr>
          <w:rFonts w:hint="default" w:ascii="Times New Roman" w:hAnsi="Times New Roman" w:cs="Times New Roman" w:eastAsiaTheme="majorEastAsia"/>
          <w:bCs/>
          <w:color w:val="auto"/>
          <w:szCs w:val="21"/>
          <w:highlight w:val="none"/>
          <w:lang w:eastAsia="zh-CN"/>
        </w:rPr>
        <w:t xml:space="preserve">。</w:t>
      </w:r>
      <w:r/>
    </w:p>
    <w:p>
      <w:pPr>
        <w:ind w:firstLine="420"/>
        <w:keepLines w:val="0"/>
        <w:keepNext w:val="0"/>
        <w:pageBreakBefore w:val="0"/>
        <w:spacing w:line="400" w:lineRule="exact"/>
        <w:tabs>
          <w:tab w:val="left" w:pos="900" w:leader="none"/>
        </w:tabs>
        <w:rPr>
          <w:rFonts w:hint="default" w:ascii="Times New Roman" w:hAnsi="Times New Roman" w:cs="Times New Roman"/>
          <w:color w:val="auto"/>
          <w:highlight w:val="none"/>
        </w:rPr>
      </w:pPr>
      <w:r>
        <w:rPr>
          <w:rFonts w:hint="default" w:ascii="Times New Roman" w:hAnsi="Times New Roman" w:cs="Times New Roman" w:eastAsiaTheme="majorEastAsia"/>
          <w:bCs/>
          <w:color w:val="auto"/>
          <w:szCs w:val="21"/>
          <w:highlight w:val="none"/>
        </w:rPr>
        <w:t xml:space="preserve">4.售价：免费</w:t>
      </w:r>
      <w:r>
        <w:rPr>
          <w:rFonts w:hint="default" w:ascii="Times New Roman" w:hAnsi="Times New Roman" w:cs="Times New Roman" w:eastAsiaTheme="majorEastAsia"/>
          <w:bCs/>
          <w:color w:val="auto"/>
          <w:szCs w:val="21"/>
          <w:highlight w:val="none"/>
          <w:lang w:eastAsia="zh-CN"/>
        </w:rPr>
        <w:t xml:space="preserve">。</w:t>
      </w:r>
      <w:r/>
    </w:p>
    <w:p>
      <w:pPr>
        <w:keepLines w:val="0"/>
        <w:keepNext w:val="0"/>
        <w:pageBreakBefore w:val="0"/>
        <w:spacing w:line="400" w:lineRule="exact"/>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rPr>
        <w:t xml:space="preserve">四、响应文件提交</w:t>
      </w:r>
      <w:bookmarkEnd w:id="24"/>
      <w:r/>
      <w:bookmarkEnd w:id="25"/>
      <w:r/>
      <w:bookmarkEnd w:id="26"/>
      <w:r/>
      <w:bookmarkEnd w:id="27"/>
      <w:r/>
      <w:r/>
    </w:p>
    <w:p>
      <w:pPr>
        <w:ind w:firstLine="420"/>
        <w:keepLines w:val="0"/>
        <w:keepNext w:val="0"/>
        <w:pageBreakBefore w:val="0"/>
        <w:spacing w:line="400" w:lineRule="exact"/>
        <w:rPr>
          <w:rFonts w:hint="default" w:ascii="Times New Roman" w:hAnsi="Times New Roman" w:cs="Times New Roman"/>
          <w:color w:val="auto"/>
          <w:szCs w:val="21"/>
          <w:highlight w:val="none"/>
        </w:rPr>
      </w:pPr>
      <w:r/>
      <w:bookmarkStart w:id="28" w:name="_Toc28359093"/>
      <w:r/>
      <w:bookmarkStart w:id="29" w:name="_Toc35393802"/>
      <w:r/>
      <w:bookmarkStart w:id="30" w:name="_Toc28359016"/>
      <w:r/>
      <w:bookmarkStart w:id="31" w:name="_Toc35393633"/>
      <w:r>
        <w:rPr>
          <w:rFonts w:hint="default" w:ascii="Times New Roman" w:hAnsi="Times New Roman" w:cs="Times New Roman"/>
          <w:color w:val="auto"/>
          <w:szCs w:val="21"/>
          <w:highlight w:val="none"/>
        </w:rPr>
        <w:t xml:space="preserve">1.响应文件提交截止时间</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2026年07月20日</w:t>
      </w:r>
      <w:r>
        <w:rPr>
          <w:rFonts w:hint="default" w:ascii="Times New Roman" w:hAnsi="Times New Roman" w:eastAsia="宋体" w:cs="Times New Roman"/>
          <w:color w:val="auto"/>
          <w:szCs w:val="21"/>
          <w:highlight w:val="none"/>
          <w:lang w:val="en-US" w:eastAsia="zh-CN"/>
        </w:rPr>
        <w:t xml:space="preserve">09时30分</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rPr>
        <w:t xml:space="preserve">北京时间）。</w:t>
      </w:r>
      <w:r/>
    </w:p>
    <w:p>
      <w:pPr>
        <w:ind w:firstLine="420"/>
        <w:keepLines w:val="0"/>
        <w:keepNext w:val="0"/>
        <w:pageBreakBefore w:val="0"/>
        <w:spacing w:line="400" w:lineRule="exact"/>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rPr>
        <w:t xml:space="preserve">2.</w:t>
      </w:r>
      <w:r>
        <w:rPr>
          <w:rFonts w:hint="default" w:ascii="Times New Roman" w:hAnsi="Times New Roman" w:cs="Times New Roman"/>
          <w:color w:val="auto"/>
          <w:szCs w:val="21"/>
          <w:highlight w:val="none"/>
          <w:lang w:eastAsia="en-US"/>
        </w:rPr>
        <w:t xml:space="preserve">地点：“苏采云”系统</w:t>
      </w:r>
      <w:r>
        <w:rPr>
          <w:rFonts w:hint="default" w:ascii="Times New Roman" w:hAnsi="Times New Roman" w:cs="Times New Roman"/>
          <w:color w:val="auto"/>
          <w:szCs w:val="21"/>
          <w:highlight w:val="none"/>
          <w:lang w:eastAsia="zh-CN"/>
        </w:rPr>
        <w:t xml:space="preserve">。</w:t>
      </w:r>
      <w:r/>
    </w:p>
    <w:p>
      <w:pPr>
        <w:keepLines w:val="0"/>
        <w:keepNext w:val="0"/>
        <w:pageBreakBefore w:val="0"/>
        <w:spacing w:line="400" w:lineRule="exact"/>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rPr>
        <w:t xml:space="preserve">五、开启</w:t>
      </w:r>
      <w:bookmarkEnd w:id="28"/>
      <w:r/>
      <w:bookmarkEnd w:id="29"/>
      <w:r/>
      <w:bookmarkEnd w:id="30"/>
      <w:r/>
      <w:bookmarkEnd w:id="31"/>
      <w:r/>
      <w:r/>
    </w:p>
    <w:p>
      <w:pPr>
        <w:ind w:firstLine="420"/>
        <w:keepLines w:val="0"/>
        <w:keepNext w:val="0"/>
        <w:pageBreakBefore w:val="0"/>
        <w:spacing w:line="400" w:lineRule="exact"/>
        <w:rPr>
          <w:rFonts w:hint="default" w:ascii="Times New Roman" w:hAnsi="Times New Roman" w:cs="Times New Roman"/>
          <w:color w:val="auto"/>
          <w:szCs w:val="21"/>
          <w:highlight w:val="none"/>
        </w:rPr>
      </w:pPr>
      <w:r/>
      <w:bookmarkStart w:id="32" w:name="_Toc35393634"/>
      <w:r/>
      <w:bookmarkStart w:id="33" w:name="_Toc28359017"/>
      <w:r/>
      <w:bookmarkStart w:id="34" w:name="_Toc28359094"/>
      <w:r/>
      <w:bookmarkStart w:id="35" w:name="_Toc35393803"/>
      <w:r>
        <w:rPr>
          <w:rFonts w:hint="default" w:ascii="Times New Roman" w:hAnsi="Times New Roman" w:cs="Times New Roman"/>
          <w:color w:val="auto"/>
          <w:szCs w:val="21"/>
          <w:highlight w:val="none"/>
        </w:rPr>
        <w:t xml:space="preserve">1.时间</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2026年07月20日</w:t>
      </w:r>
      <w:r>
        <w:rPr>
          <w:rFonts w:hint="default" w:ascii="Times New Roman" w:hAnsi="Times New Roman" w:eastAsia="宋体" w:cs="Times New Roman"/>
          <w:color w:val="auto"/>
          <w:szCs w:val="21"/>
          <w:highlight w:val="none"/>
          <w:lang w:val="en-US" w:eastAsia="zh-CN"/>
        </w:rPr>
        <w:t xml:space="preserve">09时30分</w:t>
      </w:r>
      <w:r>
        <w:rPr>
          <w:rFonts w:hint="default" w:ascii="Times New Roman" w:hAnsi="Times New Roman" w:cs="Times New Roman"/>
          <w:color w:val="auto"/>
          <w:szCs w:val="21"/>
          <w:highlight w:val="none"/>
        </w:rPr>
        <w:t xml:space="preserve">（北京时间）。</w:t>
      </w:r>
      <w:r/>
    </w:p>
    <w:p>
      <w:pPr>
        <w:ind w:firstLine="420"/>
        <w:keepLines w:val="0"/>
        <w:keepNext w:val="0"/>
        <w:pageBreakBefore w:val="0"/>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2.地点：</w:t>
      </w:r>
      <w:r>
        <w:rPr>
          <w:rFonts w:hint="default" w:ascii="Times New Roman" w:hAnsi="Times New Roman" w:cs="Times New Roman"/>
          <w:color w:val="auto"/>
          <w:szCs w:val="21"/>
          <w:highlight w:val="none"/>
          <w:lang w:eastAsia="en-US"/>
        </w:rPr>
        <w:t xml:space="preserve">“苏采云”系统（网址：http://jszfcg.jsczt.cn/）“开标大厅”</w:t>
      </w:r>
      <w:r/>
    </w:p>
    <w:p>
      <w:pPr>
        <w:keepLines w:val="0"/>
        <w:keepNext w:val="0"/>
        <w:pageBreakBefore w:val="0"/>
        <w:spacing w:line="400" w:lineRule="exact"/>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rPr>
        <w:t xml:space="preserve">六、公告期限</w:t>
      </w:r>
      <w:bookmarkEnd w:id="32"/>
      <w:r/>
      <w:bookmarkEnd w:id="33"/>
      <w:r/>
      <w:bookmarkEnd w:id="34"/>
      <w:r/>
      <w:bookmarkEnd w:id="35"/>
      <w:r/>
      <w:r/>
    </w:p>
    <w:p>
      <w:pPr>
        <w:ind w:firstLine="420"/>
        <w:keepLines w:val="0"/>
        <w:keepNext w:val="0"/>
        <w:pageBreakBefore w:val="0"/>
        <w:spacing w:line="400" w:lineRule="exact"/>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自本公告发布之日起</w:t>
      </w:r>
      <w:r>
        <w:rPr>
          <w:rFonts w:hint="default" w:ascii="Times New Roman" w:hAnsi="Times New Roman" w:cs="Times New Roman" w:eastAsiaTheme="minorEastAsia"/>
          <w:color w:val="auto"/>
          <w:szCs w:val="21"/>
          <w:highlight w:val="none"/>
          <w:lang w:val="en-US" w:eastAsia="zh-CN"/>
        </w:rPr>
        <w:t xml:space="preserve">5</w:t>
      </w:r>
      <w:r>
        <w:rPr>
          <w:rFonts w:hint="default" w:ascii="Times New Roman" w:hAnsi="Times New Roman" w:cs="Times New Roman" w:eastAsiaTheme="minorEastAsia"/>
          <w:color w:val="auto"/>
          <w:szCs w:val="21"/>
          <w:highlight w:val="none"/>
        </w:rPr>
        <w:t xml:space="preserve">个工作日。</w:t>
      </w:r>
      <w:bookmarkStart w:id="36" w:name="_Toc35393635"/>
      <w:r/>
      <w:bookmarkStart w:id="37" w:name="_Toc35393804"/>
      <w:r/>
      <w:r/>
    </w:p>
    <w:p>
      <w:pPr>
        <w:keepLines w:val="0"/>
        <w:keepNext w:val="0"/>
        <w:pageBreakBefore w:val="0"/>
        <w:spacing w:line="400" w:lineRule="exact"/>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lang w:val="en-US" w:eastAsia="zh-CN"/>
        </w:rPr>
        <w:t xml:space="preserve">七、</w:t>
      </w:r>
      <w:r>
        <w:rPr>
          <w:rFonts w:hint="default" w:ascii="Times New Roman" w:hAnsi="Times New Roman" w:cs="Times New Roman" w:eastAsiaTheme="minorEastAsia"/>
          <w:b/>
          <w:bCs/>
          <w:color w:val="auto"/>
          <w:szCs w:val="21"/>
          <w:highlight w:val="none"/>
        </w:rPr>
        <w:t xml:space="preserve">其他补充事宜</w:t>
      </w:r>
      <w:bookmarkEnd w:id="36"/>
      <w:r/>
      <w:bookmarkEnd w:id="37"/>
      <w:r/>
      <w:bookmarkStart w:id="38" w:name="_Toc28359018"/>
      <w:r/>
      <w:bookmarkStart w:id="39" w:name="_Toc28359095"/>
      <w:r/>
      <w:bookmarkStart w:id="40" w:name="_Toc35393805"/>
      <w:r/>
      <w:bookmarkStart w:id="41" w:name="_Toc35393636"/>
      <w:r/>
      <w:r/>
    </w:p>
    <w:p>
      <w:pPr>
        <w:ind w:firstLine="480"/>
        <w:pageBreakBefore w:val="0"/>
        <w:spacing w:line="360" w:lineRule="auto"/>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1.本次</w:t>
      </w:r>
      <w:r>
        <w:rPr>
          <w:rFonts w:hint="default" w:ascii="Times New Roman" w:hAnsi="Times New Roman" w:eastAsia="宋体" w:cs="Times New Roman"/>
          <w:color w:val="000000"/>
          <w:sz w:val="21"/>
          <w:szCs w:val="21"/>
          <w:highlight w:val="none"/>
          <w:lang w:val="en-US" w:eastAsia="zh-CN"/>
        </w:rPr>
        <w:t xml:space="preserve">磋商</w:t>
      </w:r>
      <w:r>
        <w:rPr>
          <w:rFonts w:hint="default" w:ascii="Times New Roman" w:hAnsi="Times New Roman" w:eastAsia="宋体" w:cs="Times New Roman"/>
          <w:color w:val="000000"/>
          <w:sz w:val="21"/>
          <w:szCs w:val="21"/>
          <w:highlight w:val="none"/>
        </w:rPr>
        <w:t xml:space="preserve">不收取</w:t>
      </w:r>
      <w:r>
        <w:rPr>
          <w:rFonts w:hint="default" w:ascii="Times New Roman" w:hAnsi="Times New Roman" w:eastAsia="宋体" w:cs="Times New Roman"/>
          <w:color w:val="000000"/>
          <w:sz w:val="21"/>
          <w:szCs w:val="21"/>
          <w:highlight w:val="none"/>
          <w:lang w:val="en-US" w:eastAsia="zh-CN"/>
        </w:rPr>
        <w:t xml:space="preserve">磋商</w:t>
      </w:r>
      <w:r>
        <w:rPr>
          <w:rFonts w:hint="default" w:ascii="Times New Roman" w:hAnsi="Times New Roman" w:eastAsia="宋体" w:cs="Times New Roman"/>
          <w:color w:val="000000"/>
          <w:sz w:val="21"/>
          <w:szCs w:val="21"/>
          <w:highlight w:val="none"/>
        </w:rPr>
        <w:t xml:space="preserve">保证金。</w:t>
      </w:r>
      <w:r/>
    </w:p>
    <w:p>
      <w:pPr>
        <w:ind w:firstLine="480"/>
        <w:pageBreakBefore w:val="0"/>
        <w:spacing w:line="360" w:lineRule="auto"/>
        <w:widowControl w:val="off"/>
        <w:tabs>
          <w:tab w:val="left" w:pos="900" w:leader="none"/>
        </w:tabs>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w:t>
      </w:r>
      <w:r>
        <w:rPr>
          <w:rFonts w:hint="default" w:ascii="Times New Roman" w:hAnsi="Times New Roman" w:eastAsia="宋体" w:cs="Times New Roman"/>
          <w:color w:val="000000"/>
          <w:sz w:val="21"/>
          <w:szCs w:val="21"/>
          <w:highlight w:val="none"/>
          <w:lang w:val="en-US" w:eastAsia="zh-CN"/>
        </w:rPr>
        <w:t xml:space="preserve">本项目不组织集中</w:t>
      </w:r>
      <w:r>
        <w:rPr>
          <w:rFonts w:hint="default" w:ascii="Times New Roman" w:hAnsi="Times New Roman" w:eastAsia="宋体" w:cs="Times New Roman"/>
          <w:color w:val="000000"/>
          <w:sz w:val="21"/>
          <w:szCs w:val="21"/>
          <w:highlight w:val="none"/>
          <w:lang w:eastAsia="zh-CN"/>
        </w:rPr>
        <w:t xml:space="preserve">勘察及答疑</w:t>
      </w:r>
      <w:r>
        <w:rPr>
          <w:rFonts w:hint="default" w:ascii="Times New Roman" w:hAnsi="Times New Roman" w:eastAsia="宋体" w:cs="Times New Roman"/>
          <w:color w:val="000000"/>
          <w:sz w:val="21"/>
          <w:szCs w:val="21"/>
          <w:highlight w:val="none"/>
          <w:lang w:val="en-US" w:eastAsia="zh-CN"/>
        </w:rPr>
        <w:t xml:space="preserve">，供应商如对采购需求有疑问，请咨询采购单位联系人。 </w:t>
      </w:r>
      <w:r/>
    </w:p>
    <w:p>
      <w:pPr>
        <w:ind w:firstLine="482"/>
        <w:jc w:val="left"/>
        <w:keepLines w:val="0"/>
        <w:keepNext w:val="0"/>
        <w:pageBreakBefore w:val="0"/>
        <w:spacing w:line="360" w:lineRule="auto"/>
        <w:widowControl w:val="off"/>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val="en-US" w:eastAsia="zh-CN"/>
        </w:rPr>
        <w:t xml:space="preserve">3</w:t>
      </w:r>
      <w:r>
        <w:rPr>
          <w:rFonts w:hint="default" w:ascii="Times New Roman" w:hAnsi="Times New Roman" w:eastAsia="宋体" w:cs="Times New Roman"/>
          <w:sz w:val="21"/>
          <w:szCs w:val="21"/>
          <w:highlight w:val="none"/>
          <w:lang w:eastAsia="zh-CN"/>
        </w:rPr>
        <w:t xml:space="preserve">.供应商通过苏采云系统参与政府采购项目，需要办理</w:t>
      </w:r>
      <w:r>
        <w:rPr>
          <w:rFonts w:hint="default" w:ascii="Times New Roman" w:hAnsi="Times New Roman" w:eastAsia="宋体" w:cs="Times New Roman"/>
          <w:sz w:val="21"/>
          <w:szCs w:val="21"/>
          <w:highlight w:val="none"/>
          <w:lang w:val="en-US" w:eastAsia="zh-CN"/>
        </w:rPr>
        <w:t xml:space="preserve">江苏省政府采购数字证书及</w:t>
      </w:r>
      <w:r>
        <w:rPr>
          <w:rFonts w:hint="default" w:ascii="Times New Roman" w:hAnsi="Times New Roman" w:eastAsia="宋体" w:cs="Times New Roman"/>
          <w:sz w:val="21"/>
          <w:szCs w:val="21"/>
          <w:highlight w:val="none"/>
          <w:lang w:eastAsia="zh-CN"/>
        </w:rPr>
        <w:t xml:space="preserve">电子签章，</w:t>
      </w:r>
      <w:r>
        <w:rPr>
          <w:rFonts w:hint="default" w:ascii="Times New Roman" w:hAnsi="Times New Roman" w:eastAsia="宋体" w:cs="Times New Roman"/>
          <w:sz w:val="21"/>
          <w:szCs w:val="21"/>
          <w:highlight w:val="none"/>
          <w:lang w:val="en-US" w:eastAsia="zh-CN"/>
        </w:rPr>
        <w:t xml:space="preserve">具体详见苏采云系统登录页“新CA办理指南”。供应商</w:t>
      </w:r>
      <w:r>
        <w:rPr>
          <w:rFonts w:hint="default" w:ascii="Times New Roman" w:hAnsi="Times New Roman" w:eastAsia="宋体" w:cs="Times New Roman"/>
          <w:sz w:val="21"/>
          <w:szCs w:val="21"/>
          <w:highlight w:val="none"/>
          <w:lang w:eastAsia="zh-CN"/>
        </w:rPr>
        <w:t xml:space="preserve">按《苏采云系统供应商操作手册》（</w:t>
      </w:r>
      <w:r>
        <w:rPr>
          <w:rFonts w:hint="default" w:ascii="Times New Roman" w:hAnsi="Times New Roman" w:eastAsia="宋体" w:cs="Times New Roman"/>
          <w:sz w:val="21"/>
          <w:szCs w:val="21"/>
          <w:highlight w:val="none"/>
          <w:lang w:val="en-US" w:eastAsia="zh-CN"/>
        </w:rPr>
        <w:t xml:space="preserve">以下简称“操作手册”</w:t>
      </w:r>
      <w:r>
        <w:rPr>
          <w:rFonts w:hint="default" w:ascii="Times New Roman" w:hAnsi="Times New Roman" w:eastAsia="宋体" w:cs="Times New Roman"/>
          <w:sz w:val="21"/>
          <w:szCs w:val="21"/>
          <w:highlight w:val="none"/>
          <w:lang w:eastAsia="zh-CN"/>
        </w:rPr>
        <w:t xml:space="preserve">）进行注册，</w:t>
      </w:r>
      <w:r>
        <w:rPr>
          <w:rFonts w:hint="default" w:ascii="Times New Roman" w:hAnsi="Times New Roman" w:eastAsia="宋体" w:cs="Times New Roman"/>
          <w:sz w:val="21"/>
          <w:szCs w:val="21"/>
          <w:highlight w:val="none"/>
          <w:lang w:val="en-US" w:eastAsia="zh-CN"/>
        </w:rPr>
        <w:t xml:space="preserve">并</w:t>
      </w:r>
      <w:r>
        <w:rPr>
          <w:rFonts w:hint="default" w:ascii="Times New Roman" w:hAnsi="Times New Roman" w:eastAsia="宋体" w:cs="Times New Roman"/>
          <w:sz w:val="21"/>
          <w:szCs w:val="21"/>
          <w:highlight w:val="none"/>
          <w:lang w:eastAsia="zh-CN"/>
        </w:rPr>
        <w:t xml:space="preserve">制作上传电子响应文件。《操作手册》下载地址：http://www.ccgp-jiangsu.gov.cn/jiangsu/zlxz/ee/ee3a4bc5a3454aa2b0d9312230633ce9.html（“苏采云”南京地区客服热线025-83633744、025-83633743）。</w:t>
      </w:r>
      <w:r/>
    </w:p>
    <w:p>
      <w:pPr>
        <w:ind w:firstLine="480"/>
        <w:pageBreakBefore w:val="0"/>
        <w:spacing w:line="360" w:lineRule="auto"/>
        <w:widowControl w:val="off"/>
        <w:tabs>
          <w:tab w:val="left" w:pos="900" w:leader="none"/>
        </w:tabs>
        <w:rPr>
          <w:rFonts w:hint="default" w:ascii="Times New Roman" w:hAnsi="Times New Roman" w:cs="Times New Roman"/>
          <w:bCs/>
          <w:color w:val="000000"/>
          <w:sz w:val="21"/>
          <w:szCs w:val="21"/>
          <w:highlight w:val="none"/>
        </w:rPr>
      </w:pPr>
      <w:r>
        <w:rPr>
          <w:rFonts w:hint="default" w:ascii="Times New Roman" w:hAnsi="Times New Roman" w:eastAsia="宋体" w:cs="Times New Roman"/>
          <w:sz w:val="21"/>
          <w:szCs w:val="21"/>
          <w:highlight w:val="none"/>
          <w:lang w:val="en-US" w:eastAsia="zh-CN"/>
        </w:rPr>
        <w:t xml:space="preserve">4</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cs="Times New Roman"/>
          <w:bCs/>
          <w:color w:val="000000"/>
          <w:sz w:val="21"/>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w:t>
      </w:r>
      <w:r>
        <w:rPr>
          <w:rFonts w:hint="default" w:ascii="Times New Roman" w:hAnsi="Times New Roman" w:cs="Times New Roman"/>
          <w:bCs/>
          <w:color w:val="000000"/>
          <w:sz w:val="21"/>
          <w:szCs w:val="21"/>
          <w:highlight w:val="none"/>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w:t>
      </w:r>
      <w:r>
        <w:rPr>
          <w:rFonts w:hint="default" w:ascii="Times New Roman" w:hAnsi="Times New Roman" w:cs="Times New Roman"/>
          <w:bCs/>
          <w:color w:val="000000"/>
          <w:sz w:val="21"/>
          <w:szCs w:val="21"/>
          <w:highlight w:val="none"/>
          <w:lang w:eastAsia="zh-CN"/>
        </w:rPr>
        <w:t xml:space="preserve">法人代表签字并加</w:t>
      </w:r>
      <w:r>
        <w:rPr>
          <w:rFonts w:hint="default" w:ascii="Times New Roman" w:hAnsi="Times New Roman" w:cs="Times New Roman"/>
          <w:bCs/>
          <w:color w:val="000000"/>
          <w:sz w:val="21"/>
          <w:szCs w:val="21"/>
          <w:highlight w:val="none"/>
        </w:rPr>
        <w:t xml:space="preserve">盖单位公章，随响应文件一并递交。</w:t>
      </w:r>
      <w:r/>
    </w:p>
    <w:p>
      <w:pPr>
        <w:ind w:firstLine="482"/>
        <w:pageBreakBefore w:val="0"/>
        <w:spacing w:line="360" w:lineRule="auto"/>
        <w:widowControl w:val="off"/>
        <w:tabs>
          <w:tab w:val="left" w:pos="900" w:leader="none"/>
        </w:tabs>
        <w:rPr>
          <w:rFonts w:hint="default" w:ascii="Times New Roman" w:hAnsi="Times New Roman" w:cs="Times New Roman"/>
          <w:b/>
          <w:bCs w:val="0"/>
          <w:color w:val="000000"/>
          <w:sz w:val="21"/>
          <w:szCs w:val="21"/>
          <w:highlight w:val="none"/>
        </w:rPr>
      </w:pPr>
      <w:r>
        <w:rPr>
          <w:rFonts w:hint="default" w:ascii="Times New Roman" w:hAnsi="Times New Roman" w:cs="Times New Roman"/>
          <w:b/>
          <w:bCs w:val="0"/>
          <w:color w:val="000000"/>
          <w:sz w:val="21"/>
          <w:szCs w:val="21"/>
          <w:highlight w:val="none"/>
        </w:rPr>
        <w:t xml:space="preserve">打印时间为本招标公告发布之日起至递交响应文件截止日前，未按上述要求提供信用记录表的，响应文件可能被拒绝接收。</w:t>
      </w:r>
      <w:r/>
    </w:p>
    <w:p>
      <w:pPr>
        <w:ind w:firstLine="480"/>
        <w:pageBreakBefore w:val="0"/>
        <w:spacing w:line="360" w:lineRule="auto"/>
        <w:widowControl w:val="off"/>
        <w:tabs>
          <w:tab w:val="left" w:pos="900" w:leader="none"/>
        </w:tabs>
        <w:rPr>
          <w:rFonts w:hint="default" w:ascii="Times New Roman" w:hAnsi="Times New Roman" w:cs="Times New Roman"/>
          <w:bCs/>
          <w:color w:val="000000"/>
          <w:sz w:val="21"/>
          <w:szCs w:val="21"/>
          <w:highlight w:val="none"/>
        </w:rPr>
      </w:pPr>
      <w:r>
        <w:rPr>
          <w:rFonts w:hint="default" w:ascii="Times New Roman" w:hAnsi="Times New Roman" w:cs="Times New Roman"/>
          <w:bCs/>
          <w:color w:val="000000"/>
          <w:sz w:val="21"/>
          <w:szCs w:val="21"/>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2"/>
        <w:pageBreakBefore w:val="0"/>
        <w:spacing w:line="360" w:lineRule="auto"/>
        <w:widowControl w:val="off"/>
        <w:tabs>
          <w:tab w:val="left" w:pos="900" w:leader="none"/>
        </w:tabs>
        <w:rPr>
          <w:rFonts w:hint="default" w:ascii="Times New Roman" w:hAnsi="Times New Roman" w:cs="Times New Roman"/>
          <w:b/>
          <w:bCs w:val="0"/>
          <w:color w:val="000000"/>
          <w:sz w:val="21"/>
          <w:szCs w:val="21"/>
          <w:highlight w:val="none"/>
        </w:rPr>
      </w:pPr>
      <w:r>
        <w:rPr>
          <w:rFonts w:hint="default" w:ascii="Times New Roman" w:hAnsi="Times New Roman" w:cs="Times New Roman"/>
          <w:b/>
          <w:bCs w:val="0"/>
          <w:color w:val="000000"/>
          <w:sz w:val="21"/>
          <w:szCs w:val="21"/>
          <w:highlight w:val="none"/>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pageBreakBefore w:val="0"/>
        <w:spacing w:line="360" w:lineRule="auto"/>
        <w:widowControl w:val="off"/>
        <w:tabs>
          <w:tab w:val="left" w:pos="900" w:leader="none"/>
        </w:tabs>
        <w:rPr>
          <w:rFonts w:hint="default" w:ascii="Times New Roman" w:hAnsi="Times New Roman" w:cs="Times New Roman"/>
          <w:bCs/>
          <w:color w:val="000000"/>
          <w:sz w:val="21"/>
          <w:szCs w:val="21"/>
          <w:highlight w:val="none"/>
        </w:rPr>
      </w:pPr>
      <w:r>
        <w:rPr>
          <w:rFonts w:hint="default" w:ascii="Times New Roman" w:hAnsi="Times New Roman" w:cs="Times New Roman"/>
          <w:bCs/>
          <w:color w:val="000000"/>
          <w:sz w:val="21"/>
          <w:szCs w:val="21"/>
          <w:highlight w:val="none"/>
        </w:rPr>
        <w:t xml:space="preserve">供应商涉及以下情形的，不适用信用承诺：</w:t>
      </w:r>
      <w:r/>
    </w:p>
    <w:p>
      <w:pPr>
        <w:ind w:firstLine="480"/>
        <w:pageBreakBefore w:val="0"/>
        <w:spacing w:line="360" w:lineRule="auto"/>
        <w:widowControl w:val="off"/>
        <w:tabs>
          <w:tab w:val="left" w:pos="900" w:leader="none"/>
        </w:tabs>
        <w:rPr>
          <w:rFonts w:hint="default" w:ascii="Times New Roman" w:hAnsi="Times New Roman" w:cs="Times New Roman"/>
          <w:bCs/>
          <w:color w:val="000000"/>
          <w:sz w:val="21"/>
          <w:szCs w:val="21"/>
          <w:highlight w:val="none"/>
        </w:rPr>
      </w:pPr>
      <w:r>
        <w:rPr>
          <w:rFonts w:hint="default" w:ascii="Times New Roman" w:hAnsi="Times New Roman" w:cs="Times New Roman"/>
          <w:bCs/>
          <w:color w:val="000000"/>
          <w:sz w:val="21"/>
          <w:szCs w:val="21"/>
          <w:highlight w:val="none"/>
        </w:rPr>
        <w:t xml:space="preserve">（1）供应商被列入严重失信主体名单；</w:t>
      </w:r>
      <w:r/>
    </w:p>
    <w:p>
      <w:pPr>
        <w:ind w:firstLine="480"/>
        <w:pageBreakBefore w:val="0"/>
        <w:spacing w:line="360" w:lineRule="auto"/>
        <w:widowControl w:val="off"/>
        <w:tabs>
          <w:tab w:val="left" w:pos="900" w:leader="none"/>
        </w:tabs>
        <w:rPr>
          <w:rFonts w:hint="default" w:ascii="Times New Roman" w:hAnsi="Times New Roman" w:cs="Times New Roman"/>
          <w:bCs/>
          <w:color w:val="000000"/>
          <w:sz w:val="21"/>
          <w:szCs w:val="21"/>
          <w:highlight w:val="none"/>
        </w:rPr>
      </w:pPr>
      <w:r>
        <w:rPr>
          <w:rFonts w:hint="default" w:ascii="Times New Roman" w:hAnsi="Times New Roman" w:cs="Times New Roman"/>
          <w:bCs/>
          <w:color w:val="000000"/>
          <w:sz w:val="21"/>
          <w:szCs w:val="21"/>
          <w:highlight w:val="none"/>
        </w:rPr>
        <w:t xml:space="preserve">（2）被相关监管部门作出行政处罚且尚在处罚有效期内；</w:t>
      </w:r>
      <w:r/>
    </w:p>
    <w:p>
      <w:pPr>
        <w:ind w:firstLine="480"/>
        <w:pageBreakBefore w:val="0"/>
        <w:spacing w:line="360" w:lineRule="auto"/>
        <w:widowControl w:val="off"/>
        <w:tabs>
          <w:tab w:val="left" w:pos="900" w:leader="none"/>
        </w:tabs>
        <w:rPr>
          <w:rFonts w:hint="default" w:ascii="Times New Roman" w:hAnsi="Times New Roman" w:cs="Times New Roman"/>
          <w:bCs/>
          <w:color w:val="000000"/>
          <w:sz w:val="21"/>
          <w:szCs w:val="21"/>
          <w:highlight w:val="none"/>
        </w:rPr>
      </w:pPr>
      <w:r>
        <w:rPr>
          <w:rFonts w:hint="default" w:ascii="Times New Roman" w:hAnsi="Times New Roman" w:cs="Times New Roman"/>
          <w:bCs/>
          <w:color w:val="000000"/>
          <w:sz w:val="21"/>
          <w:szCs w:val="21"/>
          <w:highlight w:val="none"/>
        </w:rPr>
        <w:t xml:space="preserve">（3）其他法律、行政法规规定的不适用信用承诺的情形。</w:t>
      </w:r>
      <w:r/>
    </w:p>
    <w:p>
      <w:pPr>
        <w:ind w:firstLine="480"/>
        <w:pageBreakBefore w:val="0"/>
        <w:spacing w:line="360" w:lineRule="auto"/>
        <w:widowControl w:val="off"/>
        <w:rPr>
          <w:rFonts w:hint="default" w:ascii="Times New Roman" w:hAnsi="Times New Roman" w:eastAsia="宋体" w:cs="Times New Roman"/>
          <w:sz w:val="21"/>
          <w:szCs w:val="21"/>
          <w:highlight w:val="none"/>
          <w:lang w:eastAsia="zh-CN"/>
        </w:rPr>
      </w:pPr>
      <w:r>
        <w:rPr>
          <w:rFonts w:hint="default" w:ascii="Times New Roman" w:hAnsi="Times New Roman" w:cs="Times New Roman"/>
          <w:bCs/>
          <w:color w:val="000000"/>
          <w:sz w:val="21"/>
          <w:szCs w:val="21"/>
          <w:highlight w:val="none"/>
        </w:rPr>
        <w:t xml:space="preserve">供应商对信用承诺内容的真实性、合法性、有效性负责。如作出虚假信用承诺，视同为“提供虚假材料谋取中标、成交”的违法行为。</w:t>
      </w:r>
      <w:r/>
    </w:p>
    <w:p>
      <w:pPr>
        <w:ind w:firstLine="420"/>
        <w:keepLines w:val="0"/>
        <w:keepNext w:val="0"/>
        <w:pageBreakBefore w:val="0"/>
        <w:spacing w:line="400" w:lineRule="exact"/>
        <w:rPr>
          <w:rFonts w:hint="default" w:ascii="Times New Roman" w:hAnsi="Times New Roman" w:eastAsia="宋体" w:cs="Times New Roman"/>
          <w:b w:val="0"/>
          <w:bCs w:val="0"/>
          <w:color w:val="auto"/>
          <w:szCs w:val="21"/>
          <w:highlight w:val="none"/>
          <w:lang w:val="en-US" w:eastAsia="zh-CN"/>
        </w:rPr>
      </w:pPr>
      <w:r>
        <w:rPr>
          <w:rFonts w:hint="default" w:ascii="Times New Roman" w:hAnsi="Times New Roman" w:eastAsia="宋体" w:cs="Times New Roman"/>
          <w:bCs/>
          <w:color w:val="000000"/>
          <w:sz w:val="21"/>
          <w:szCs w:val="21"/>
          <w:highlight w:val="none"/>
          <w:lang w:val="en-US" w:eastAsia="zh-CN"/>
        </w:rPr>
        <w:t xml:space="preserve">5.有关本次采购的事项若存在变动或修改，请及时关注“江苏政府采购网”（www.ccgp-jiangsu.gov.cn）更正公告。</w:t>
      </w:r>
      <w:r/>
    </w:p>
    <w:p>
      <w:pPr>
        <w:keepLines w:val="0"/>
        <w:keepNext w:val="0"/>
        <w:pageBreakBefore w:val="0"/>
        <w:spacing w:line="400" w:lineRule="exact"/>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lang w:val="en-US" w:eastAsia="zh-CN"/>
        </w:rPr>
        <w:t xml:space="preserve">八、凡对本次</w:t>
      </w:r>
      <w:r>
        <w:rPr>
          <w:rFonts w:hint="default" w:ascii="Times New Roman" w:hAnsi="Times New Roman" w:cs="Times New Roman" w:eastAsiaTheme="minorEastAsia"/>
          <w:b/>
          <w:bCs/>
          <w:color w:val="auto"/>
          <w:szCs w:val="21"/>
          <w:highlight w:val="none"/>
        </w:rPr>
        <w:t xml:space="preserve">采购提出询问，请按以下方式联系</w:t>
      </w:r>
      <w:bookmarkEnd w:id="38"/>
      <w:r/>
      <w:bookmarkEnd w:id="39"/>
      <w:r/>
      <w:bookmarkEnd w:id="40"/>
      <w:r/>
      <w:bookmarkEnd w:id="41"/>
      <w:r>
        <w:rPr>
          <w:rFonts w:hint="default" w:ascii="Times New Roman" w:hAnsi="Times New Roman" w:cs="Times New Roman" w:eastAsiaTheme="minorEastAsia"/>
          <w:b/>
          <w:bCs/>
          <w:color w:val="auto"/>
          <w:szCs w:val="21"/>
          <w:highlight w:val="none"/>
        </w:rPr>
        <w:t xml:space="preserve">。</w:t>
      </w:r>
      <w:r/>
    </w:p>
    <w:p>
      <w:pPr>
        <w:ind w:firstLine="420"/>
        <w:keepLines w:val="0"/>
        <w:keepNext w:val="0"/>
        <w:pageBreakBefore w:val="0"/>
        <w:spacing w:line="400" w:lineRule="exact"/>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1.采购人信息</w:t>
      </w:r>
      <w:r/>
    </w:p>
    <w:p>
      <w:pPr>
        <w:pStyle w:val="886"/>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eastAsiaTheme="minorEastAsia"/>
          <w:color w:val="auto"/>
          <w:sz w:val="21"/>
          <w:szCs w:val="21"/>
          <w:highlight w:val="none"/>
        </w:rPr>
        <w:t xml:space="preserve">名 </w:t>
      </w:r>
      <w:r>
        <w:rPr>
          <w:rFonts w:hint="default" w:ascii="Times New Roman" w:hAnsi="Times New Roman" w:cs="Times New Roman" w:eastAsiaTheme="minorEastAsia"/>
          <w:color w:val="auto"/>
          <w:sz w:val="21"/>
          <w:szCs w:val="21"/>
          <w:highlight w:val="none"/>
          <w:lang w:val="en-US" w:eastAsia="zh-CN"/>
        </w:rPr>
        <w:t xml:space="preserve">   </w:t>
      </w:r>
      <w:r>
        <w:rPr>
          <w:rFonts w:hint="default" w:ascii="Times New Roman" w:hAnsi="Times New Roman" w:cs="Times New Roman" w:eastAsiaTheme="minorEastAsia"/>
          <w:color w:val="auto"/>
          <w:sz w:val="21"/>
          <w:szCs w:val="21"/>
          <w:highlight w:val="none"/>
        </w:rPr>
        <w:t xml:space="preserve">称：</w:t>
      </w:r>
      <w:r>
        <w:rPr>
          <w:rFonts w:hint="default" w:ascii="Times New Roman" w:hAnsi="Times New Roman" w:eastAsia="宋体" w:cs="Times New Roman"/>
          <w:color w:val="auto"/>
          <w:sz w:val="21"/>
          <w:szCs w:val="21"/>
          <w:highlight w:val="none"/>
          <w:lang w:eastAsia="zh-CN"/>
        </w:rPr>
        <w:t xml:space="preserve">南京江北新区城市数字治理中心</w:t>
      </w:r>
      <w:r/>
    </w:p>
    <w:p>
      <w:pPr>
        <w:pStyle w:val="886"/>
        <w:ind w:firstLine="420"/>
        <w:keepLines w:val="0"/>
        <w:keepNext w:val="0"/>
        <w:pageBreakBefore w:val="0"/>
        <w:spacing w:line="400" w:lineRule="exact"/>
        <w:widowControl w:val="off"/>
        <w:rPr>
          <w:rFonts w:hint="default" w:ascii="Times New Roman" w:hAnsi="Times New Roman" w:cs="Times New Roman" w:eastAsiaTheme="minorEastAsia"/>
          <w:color w:val="auto"/>
          <w:sz w:val="21"/>
          <w:szCs w:val="21"/>
          <w:highlight w:val="none"/>
          <w:lang w:eastAsia="zh-CN"/>
        </w:rPr>
      </w:pPr>
      <w:r>
        <w:rPr>
          <w:rFonts w:hint="default" w:ascii="Times New Roman" w:hAnsi="Times New Roman" w:cs="Times New Roman" w:eastAsiaTheme="minorEastAsia"/>
          <w:color w:val="auto"/>
          <w:sz w:val="21"/>
          <w:szCs w:val="21"/>
          <w:highlight w:val="none"/>
        </w:rPr>
        <w:t xml:space="preserve">地</w:t>
      </w:r>
      <w:r>
        <w:rPr>
          <w:rFonts w:hint="default" w:ascii="Times New Roman" w:hAnsi="Times New Roman" w:cs="Times New Roman" w:eastAsiaTheme="minorEastAsia"/>
          <w:color w:val="auto"/>
          <w:sz w:val="21"/>
          <w:szCs w:val="21"/>
          <w:highlight w:val="none"/>
          <w:lang w:val="en-US" w:eastAsia="zh-CN"/>
        </w:rPr>
        <w:t xml:space="preserve">    </w:t>
      </w:r>
      <w:r>
        <w:rPr>
          <w:rFonts w:hint="default" w:ascii="Times New Roman" w:hAnsi="Times New Roman" w:cs="Times New Roman" w:eastAsiaTheme="minorEastAsia"/>
          <w:color w:val="auto"/>
          <w:sz w:val="21"/>
          <w:szCs w:val="21"/>
          <w:highlight w:val="none"/>
        </w:rPr>
        <w:t xml:space="preserve">址：</w:t>
      </w:r>
      <w:r>
        <w:rPr>
          <w:rFonts w:hint="default" w:ascii="Times New Roman" w:hAnsi="Times New Roman" w:cs="Times New Roman" w:eastAsiaTheme="minorEastAsia"/>
          <w:color w:val="auto"/>
          <w:sz w:val="21"/>
          <w:szCs w:val="21"/>
          <w:highlight w:val="none"/>
          <w:lang w:eastAsia="zh-CN"/>
        </w:rPr>
        <w:t xml:space="preserve">南京市天浦路1号3号楼</w:t>
      </w:r>
      <w:r/>
    </w:p>
    <w:p>
      <w:pPr>
        <w:pStyle w:val="886"/>
        <w:ind w:firstLine="420"/>
        <w:keepLines w:val="0"/>
        <w:keepNext w:val="0"/>
        <w:pageBreakBefore w:val="0"/>
        <w:spacing w:line="400" w:lineRule="exact"/>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联</w:t>
      </w:r>
      <w:r>
        <w:rPr>
          <w:rFonts w:hint="default" w:ascii="Times New Roman" w:hAnsi="Times New Roman" w:cs="Times New Roman" w:eastAsiaTheme="minorEastAsia"/>
          <w:color w:val="auto"/>
          <w:sz w:val="21"/>
          <w:szCs w:val="21"/>
          <w:highlight w:val="none"/>
          <w:lang w:val="en-US" w:eastAsia="zh-CN"/>
        </w:rPr>
        <w:t xml:space="preserve"> </w:t>
      </w:r>
      <w:r>
        <w:rPr>
          <w:rFonts w:hint="default" w:ascii="Times New Roman" w:hAnsi="Times New Roman" w:cs="Times New Roman" w:eastAsiaTheme="minorEastAsia"/>
          <w:color w:val="auto"/>
          <w:sz w:val="21"/>
          <w:szCs w:val="21"/>
          <w:highlight w:val="none"/>
        </w:rPr>
        <w:t xml:space="preserve">系</w:t>
      </w:r>
      <w:r>
        <w:rPr>
          <w:rFonts w:hint="default" w:ascii="Times New Roman" w:hAnsi="Times New Roman" w:cs="Times New Roman" w:eastAsiaTheme="minorEastAsia"/>
          <w:color w:val="auto"/>
          <w:sz w:val="21"/>
          <w:szCs w:val="21"/>
          <w:highlight w:val="none"/>
          <w:lang w:val="en-US" w:eastAsia="zh-CN"/>
        </w:rPr>
        <w:t xml:space="preserve"> </w:t>
      </w:r>
      <w:r>
        <w:rPr>
          <w:rFonts w:hint="default" w:ascii="Times New Roman" w:hAnsi="Times New Roman" w:cs="Times New Roman" w:eastAsiaTheme="minorEastAsia"/>
          <w:color w:val="auto"/>
          <w:sz w:val="21"/>
          <w:szCs w:val="21"/>
          <w:highlight w:val="none"/>
        </w:rPr>
        <w:t xml:space="preserve">人：</w:t>
      </w:r>
      <w:r>
        <w:rPr>
          <w:rFonts w:hint="default" w:ascii="Times New Roman" w:hAnsi="Times New Roman" w:cs="Times New Roman" w:eastAsiaTheme="minorEastAsia"/>
          <w:color w:val="auto"/>
          <w:sz w:val="21"/>
          <w:szCs w:val="21"/>
          <w:highlight w:val="none"/>
          <w:lang w:val="en-US" w:eastAsia="zh-CN"/>
        </w:rPr>
        <w:t xml:space="preserve">李老师</w:t>
      </w:r>
      <w:r>
        <w:rPr>
          <w:rFonts w:hint="default" w:ascii="Times New Roman" w:hAnsi="Times New Roman" w:cs="Times New Roman" w:eastAsiaTheme="minorEastAsia"/>
          <w:color w:val="auto"/>
          <w:sz w:val="21"/>
          <w:szCs w:val="21"/>
          <w:highlight w:val="none"/>
        </w:rPr>
        <w:t xml:space="preserve"> </w:t>
      </w:r>
      <w:r/>
    </w:p>
    <w:p>
      <w:pPr>
        <w:pStyle w:val="886"/>
        <w:ind w:firstLine="420"/>
        <w:keepLines w:val="0"/>
        <w:keepNext w:val="0"/>
        <w:pageBreakBefore w:val="0"/>
        <w:spacing w:line="400" w:lineRule="exact"/>
        <w:widowControl w:val="off"/>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rPr>
        <w:t xml:space="preserve">联系方式：</w:t>
      </w:r>
      <w:r>
        <w:rPr>
          <w:rFonts w:hint="default" w:ascii="Times New Roman" w:hAnsi="Times New Roman" w:cs="Times New Roman" w:eastAsiaTheme="minorEastAsia"/>
          <w:color w:val="auto"/>
          <w:sz w:val="21"/>
          <w:szCs w:val="21"/>
          <w:highlight w:val="none"/>
          <w:lang w:val="en-US" w:eastAsia="zh-CN"/>
        </w:rPr>
        <w:t xml:space="preserve">025-58641110</w:t>
      </w:r>
      <w:r/>
    </w:p>
    <w:p>
      <w:pPr>
        <w:pStyle w:val="886"/>
        <w:ind w:firstLine="420"/>
        <w:keepLines w:val="0"/>
        <w:keepNext w:val="0"/>
        <w:pageBreakBefore w:val="0"/>
        <w:spacing w:line="400" w:lineRule="exact"/>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2.采购代理机构信息：</w:t>
      </w:r>
      <w:r/>
    </w:p>
    <w:p>
      <w:pPr>
        <w:pStyle w:val="886"/>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eastAsiaTheme="minorEastAsia"/>
          <w:color w:val="auto"/>
          <w:sz w:val="21"/>
          <w:szCs w:val="21"/>
          <w:highlight w:val="none"/>
        </w:rPr>
        <w:t xml:space="preserve">名</w:t>
      </w:r>
      <w:r>
        <w:rPr>
          <w:rFonts w:hint="default" w:ascii="Times New Roman" w:hAnsi="Times New Roman" w:cs="Times New Roman" w:eastAsiaTheme="minorEastAsia"/>
          <w:color w:val="auto"/>
          <w:sz w:val="21"/>
          <w:szCs w:val="21"/>
          <w:highlight w:val="none"/>
          <w:lang w:val="en-US" w:eastAsia="zh-CN"/>
        </w:rPr>
        <w:t xml:space="preserve">    </w:t>
      </w:r>
      <w:r>
        <w:rPr>
          <w:rFonts w:hint="default" w:ascii="Times New Roman" w:hAnsi="Times New Roman" w:cs="Times New Roman" w:eastAsiaTheme="minorEastAsia"/>
          <w:color w:val="auto"/>
          <w:sz w:val="21"/>
          <w:szCs w:val="21"/>
          <w:highlight w:val="none"/>
        </w:rPr>
        <w:t xml:space="preserve">称：</w:t>
      </w:r>
      <w:r>
        <w:rPr>
          <w:rFonts w:hint="default" w:ascii="Times New Roman" w:hAnsi="Times New Roman" w:eastAsia="宋体" w:cs="Times New Roman"/>
          <w:color w:val="auto"/>
          <w:sz w:val="21"/>
          <w:szCs w:val="21"/>
          <w:highlight w:val="none"/>
          <w:lang w:eastAsia="zh-CN"/>
        </w:rPr>
        <w:t xml:space="preserve">建银工程咨询有限责任公司</w:t>
      </w:r>
      <w:r/>
    </w:p>
    <w:p>
      <w:pPr>
        <w:pStyle w:val="886"/>
        <w:ind w:firstLine="420"/>
        <w:keepLines w:val="0"/>
        <w:keepNext w:val="0"/>
        <w:pageBreakBefore w:val="0"/>
        <w:spacing w:line="400" w:lineRule="exact"/>
        <w:widowControl w:val="off"/>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rPr>
        <w:t xml:space="preserve">地 </w:t>
      </w:r>
      <w:r>
        <w:rPr>
          <w:rFonts w:hint="default" w:ascii="Times New Roman" w:hAnsi="Times New Roman" w:cs="Times New Roman" w:eastAsiaTheme="minorEastAsia"/>
          <w:color w:val="auto"/>
          <w:sz w:val="21"/>
          <w:szCs w:val="21"/>
          <w:highlight w:val="none"/>
          <w:lang w:val="en-US" w:eastAsia="zh-CN"/>
        </w:rPr>
        <w:t xml:space="preserve">   </w:t>
      </w:r>
      <w:r>
        <w:rPr>
          <w:rFonts w:hint="default" w:ascii="Times New Roman" w:hAnsi="Times New Roman" w:cs="Times New Roman" w:eastAsiaTheme="minorEastAsia"/>
          <w:color w:val="auto"/>
          <w:sz w:val="21"/>
          <w:szCs w:val="21"/>
          <w:highlight w:val="none"/>
        </w:rPr>
        <w:t xml:space="preserve">址：</w:t>
      </w:r>
      <w:r>
        <w:rPr>
          <w:rFonts w:hint="default" w:ascii="Times New Roman" w:hAnsi="Times New Roman" w:cs="Times New Roman" w:eastAsiaTheme="minorEastAsia"/>
          <w:color w:val="auto"/>
          <w:sz w:val="21"/>
          <w:szCs w:val="21"/>
          <w:highlight w:val="none"/>
          <w:lang w:eastAsia="zh-CN"/>
        </w:rPr>
        <w:t xml:space="preserve">南京市建邺区泰山路189号万得大厦B栋16楼</w:t>
      </w:r>
      <w:r/>
    </w:p>
    <w:p>
      <w:pPr>
        <w:pStyle w:val="886"/>
        <w:ind w:firstLine="420"/>
        <w:keepLines w:val="0"/>
        <w:keepNext w:val="0"/>
        <w:pageBreakBefore w:val="0"/>
        <w:spacing w:line="400" w:lineRule="exact"/>
        <w:widowControl w:val="off"/>
        <w:rPr>
          <w:rFonts w:hint="default" w:ascii="Times New Roman" w:hAnsi="Times New Roman" w:cs="Times New Roman" w:eastAsiaTheme="minorEastAsia"/>
          <w:color w:val="auto"/>
          <w:sz w:val="21"/>
          <w:szCs w:val="21"/>
          <w:highlight w:val="none"/>
          <w:lang w:eastAsia="zh-CN"/>
        </w:rPr>
      </w:pPr>
      <w:r>
        <w:rPr>
          <w:rFonts w:hint="default" w:ascii="Times New Roman" w:hAnsi="Times New Roman" w:cs="Times New Roman" w:eastAsiaTheme="minorEastAsia"/>
          <w:color w:val="auto"/>
          <w:sz w:val="21"/>
          <w:szCs w:val="21"/>
          <w:highlight w:val="none"/>
        </w:rPr>
        <w:t xml:space="preserve">联</w:t>
      </w:r>
      <w:r>
        <w:rPr>
          <w:rFonts w:hint="default" w:ascii="Times New Roman" w:hAnsi="Times New Roman" w:cs="Times New Roman" w:eastAsiaTheme="minorEastAsia"/>
          <w:color w:val="auto"/>
          <w:sz w:val="21"/>
          <w:szCs w:val="21"/>
          <w:highlight w:val="none"/>
          <w:lang w:val="en-US" w:eastAsia="zh-CN"/>
        </w:rPr>
        <w:t xml:space="preserve"> </w:t>
      </w:r>
      <w:r>
        <w:rPr>
          <w:rFonts w:hint="default" w:ascii="Times New Roman" w:hAnsi="Times New Roman" w:cs="Times New Roman" w:eastAsiaTheme="minorEastAsia"/>
          <w:color w:val="auto"/>
          <w:sz w:val="21"/>
          <w:szCs w:val="21"/>
          <w:highlight w:val="none"/>
        </w:rPr>
        <w:t xml:space="preserve">系</w:t>
      </w:r>
      <w:r>
        <w:rPr>
          <w:rFonts w:hint="default" w:ascii="Times New Roman" w:hAnsi="Times New Roman" w:cs="Times New Roman" w:eastAsiaTheme="minorEastAsia"/>
          <w:color w:val="auto"/>
          <w:sz w:val="21"/>
          <w:szCs w:val="21"/>
          <w:highlight w:val="none"/>
          <w:lang w:val="en-US" w:eastAsia="zh-CN"/>
        </w:rPr>
        <w:t xml:space="preserve"> </w:t>
      </w:r>
      <w:r>
        <w:rPr>
          <w:rFonts w:hint="default" w:ascii="Times New Roman" w:hAnsi="Times New Roman" w:cs="Times New Roman" w:eastAsiaTheme="minorEastAsia"/>
          <w:color w:val="auto"/>
          <w:sz w:val="21"/>
          <w:szCs w:val="21"/>
          <w:highlight w:val="none"/>
        </w:rPr>
        <w:t xml:space="preserve">人：</w:t>
      </w:r>
      <w:r>
        <w:rPr>
          <w:rFonts w:hint="default" w:ascii="Times New Roman" w:hAnsi="Times New Roman" w:cs="Times New Roman" w:eastAsiaTheme="minorEastAsia"/>
          <w:color w:val="auto"/>
          <w:sz w:val="21"/>
          <w:szCs w:val="21"/>
          <w:highlight w:val="none"/>
          <w:lang w:val="en-US" w:eastAsia="zh-CN"/>
        </w:rPr>
        <w:t xml:space="preserve">汪军红</w:t>
      </w:r>
      <w:r/>
    </w:p>
    <w:p>
      <w:pPr>
        <w:pStyle w:val="886"/>
        <w:ind w:firstLine="420"/>
        <w:keepLines w:val="0"/>
        <w:keepNext w:val="0"/>
        <w:pageBreakBefore w:val="0"/>
        <w:spacing w:line="400" w:lineRule="exact"/>
        <w:widowControl w:val="off"/>
        <w:rPr>
          <w:rFonts w:hint="default" w:ascii="Times New Roman" w:hAnsi="Times New Roman" w:cs="Times New Roman" w:eastAsiaTheme="minorEastAsia"/>
          <w:color w:val="auto"/>
          <w:sz w:val="21"/>
          <w:szCs w:val="21"/>
          <w:highlight w:val="none"/>
          <w:lang w:eastAsia="zh-CN"/>
        </w:rPr>
      </w:pPr>
      <w:r>
        <w:rPr>
          <w:rFonts w:hint="default" w:ascii="Times New Roman" w:hAnsi="Times New Roman" w:cs="Times New Roman" w:eastAsiaTheme="minorEastAsia"/>
          <w:color w:val="auto"/>
          <w:sz w:val="21"/>
          <w:szCs w:val="21"/>
          <w:highlight w:val="none"/>
        </w:rPr>
        <w:t xml:space="preserve">联系方式：</w:t>
      </w:r>
      <w:r>
        <w:rPr>
          <w:rFonts w:hint="default" w:ascii="Times New Roman" w:hAnsi="Times New Roman" w:cs="Times New Roman" w:eastAsiaTheme="minorEastAsia"/>
          <w:color w:val="auto"/>
          <w:sz w:val="21"/>
          <w:szCs w:val="21"/>
          <w:highlight w:val="none"/>
          <w:lang w:eastAsia="zh-CN"/>
        </w:rPr>
        <w:t xml:space="preserve">025-83724334</w:t>
      </w:r>
      <w:r/>
    </w:p>
    <w:p>
      <w:pPr>
        <w:contextualSpacing/>
        <w:ind w:firstLine="420"/>
        <w:keepLines w:val="0"/>
        <w:keepNext w:val="0"/>
        <w:pageBreakBefore w:val="0"/>
        <w:spacing w:line="400" w:lineRule="exact"/>
        <w:tabs>
          <w:tab w:val="left" w:pos="900" w:leader="none"/>
        </w:tabs>
        <w:rPr>
          <w:rFonts w:hint="default" w:ascii="Times New Roman" w:hAnsi="Times New Roman" w:eastAsia="宋体" w:cs="Times New Roman"/>
          <w:color w:val="000000"/>
          <w:szCs w:val="21"/>
          <w:highlight w:val="none"/>
        </w:rPr>
        <w:outlineLvl w:val="9"/>
      </w:pPr>
      <w:r>
        <w:rPr>
          <w:rFonts w:hint="default" w:ascii="Times New Roman" w:hAnsi="Times New Roman" w:eastAsia="宋体" w:cs="Times New Roman"/>
          <w:color w:val="000000"/>
          <w:szCs w:val="21"/>
          <w:highlight w:val="none"/>
        </w:rPr>
        <w:t xml:space="preserve">3、项目联系方式</w:t>
      </w:r>
      <w:r/>
    </w:p>
    <w:p>
      <w:pPr>
        <w:contextualSpacing/>
        <w:ind w:firstLine="420"/>
        <w:jc w:val="left"/>
        <w:keepLines w:val="0"/>
        <w:keepNext w:val="0"/>
        <w:pageBreakBefore w:val="0"/>
        <w:spacing w:line="400" w:lineRule="exact"/>
        <w:widowControl/>
        <w:rPr>
          <w:rFonts w:hint="default" w:ascii="Times New Roman" w:hAnsi="Times New Roman" w:eastAsia="宋体" w:cs="Times New Roman"/>
          <w:color w:val="000000"/>
          <w:szCs w:val="21"/>
          <w:highlight w:val="none"/>
        </w:rPr>
        <w:outlineLvl w:val="9"/>
      </w:pPr>
      <w:r>
        <w:rPr>
          <w:rFonts w:hint="default" w:ascii="Times New Roman" w:hAnsi="Times New Roman" w:eastAsia="宋体" w:cs="Times New Roman"/>
          <w:color w:val="000000"/>
          <w:szCs w:val="21"/>
          <w:highlight w:val="none"/>
        </w:rPr>
        <w:t xml:space="preserve">项目联系人：</w:t>
      </w:r>
      <w:r>
        <w:rPr>
          <w:rFonts w:hint="default" w:ascii="Times New Roman" w:hAnsi="Times New Roman" w:cs="Times New Roman" w:eastAsiaTheme="minorEastAsia"/>
          <w:color w:val="auto"/>
          <w:sz w:val="21"/>
          <w:szCs w:val="21"/>
          <w:highlight w:val="none"/>
          <w:lang w:val="en-US" w:eastAsia="zh-CN"/>
        </w:rPr>
        <w:t xml:space="preserve">汪军红</w:t>
      </w:r>
      <w:r/>
    </w:p>
    <w:p>
      <w:pPr>
        <w:contextualSpacing/>
        <w:ind w:firstLine="420"/>
        <w:keepLines w:val="0"/>
        <w:keepNext w:val="0"/>
        <w:pageBreakBefore w:val="0"/>
        <w:spacing w:line="400" w:lineRule="exact"/>
        <w:tabs>
          <w:tab w:val="left" w:pos="900" w:leader="none"/>
        </w:tabs>
        <w:rPr>
          <w:rFonts w:hint="default" w:ascii="Times New Roman" w:hAnsi="Times New Roman" w:eastAsia="宋体" w:cs="Times New Roman"/>
          <w:color w:val="000000"/>
          <w:szCs w:val="21"/>
          <w:highlight w:val="none"/>
        </w:rPr>
        <w:outlineLvl w:val="9"/>
      </w:pPr>
      <w:r>
        <w:rPr>
          <w:rFonts w:hint="default" w:ascii="Times New Roman" w:hAnsi="Times New Roman" w:eastAsia="宋体" w:cs="Times New Roman"/>
          <w:color w:val="000000"/>
          <w:szCs w:val="21"/>
          <w:highlight w:val="none"/>
        </w:rPr>
        <w:t xml:space="preserve">联系方式：</w:t>
      </w:r>
      <w:r>
        <w:rPr>
          <w:rFonts w:hint="default" w:ascii="Times New Roman" w:hAnsi="Times New Roman" w:cs="Times New Roman" w:eastAsiaTheme="minorEastAsia"/>
          <w:color w:val="auto"/>
          <w:sz w:val="21"/>
          <w:szCs w:val="21"/>
          <w:highlight w:val="none"/>
          <w:lang w:eastAsia="zh-CN"/>
        </w:rPr>
        <w:t xml:space="preserve">025-83724334</w:t>
      </w:r>
      <w:r>
        <w:rPr>
          <w:rFonts w:hint="default" w:ascii="Times New Roman" w:hAnsi="Times New Roman" w:eastAsia="宋体" w:cs="Times New Roman"/>
          <w:color w:val="000000"/>
          <w:szCs w:val="21"/>
          <w:highlight w:val="none"/>
        </w:rPr>
      </w:r>
      <w:r/>
    </w:p>
    <w:p>
      <w:pPr>
        <w:pStyle w:val="886"/>
        <w:spacing w:line="360" w:lineRule="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r>
      <w:r/>
    </w:p>
    <w:p>
      <w:pPr>
        <w:pStyle w:val="916"/>
        <w:rPr>
          <w:rFonts w:hint="default" w:ascii="Times New Roman" w:hAnsi="Times New Roman" w:cs="Times New Roman" w:eastAsiaTheme="minorEastAsia"/>
          <w:color w:val="auto"/>
          <w:highlight w:val="none"/>
        </w:rPr>
        <w:sectPr>
          <w:footerReference w:type="default" r:id="rId13"/>
          <w:footnotePr/>
          <w:endnotePr/>
          <w:type w:val="nextPage"/>
          <w:pgSz w:w="11915" w:h="16840" w:orient="portrait"/>
          <w:pgMar w:top="1440" w:right="1800" w:bottom="1440" w:left="1800" w:header="851" w:footer="851" w:gutter="0"/>
          <w:cols w:num="1" w:sep="0" w:space="425" w:equalWidth="1"/>
          <w:docGrid w:linePitch="360"/>
        </w:sectPr>
      </w:pPr>
      <w:r>
        <w:rPr>
          <w:rFonts w:hint="default" w:ascii="Times New Roman" w:hAnsi="Times New Roman" w:cs="Times New Roman" w:eastAsiaTheme="minorEastAsia"/>
          <w:color w:val="auto"/>
          <w:highlight w:val="none"/>
        </w:rPr>
      </w:r>
      <w:r/>
    </w:p>
    <w:p>
      <w:pPr>
        <w:pStyle w:val="867"/>
        <w:jc w:val="center"/>
        <w:keepLines w:val="0"/>
        <w:keepNext/>
        <w:pageBreakBefore w:val="0"/>
        <w:spacing w:before="120" w:after="120" w:line="360" w:lineRule="auto"/>
        <w:widowControl w:val="off"/>
        <w:rPr>
          <w:rFonts w:hint="default" w:ascii="Times New Roman" w:hAnsi="Times New Roman" w:cs="Times New Roman" w:eastAsiaTheme="minorEastAsia"/>
          <w:b/>
          <w:color w:val="auto"/>
          <w:sz w:val="28"/>
          <w:szCs w:val="28"/>
          <w:highlight w:val="none"/>
          <w:lang w:eastAsia="zh-CN"/>
        </w:rPr>
      </w:pPr>
      <w:r/>
      <w:bookmarkStart w:id="42" w:name="_Toc6170"/>
      <w:r>
        <w:rPr>
          <w:rFonts w:hint="default" w:ascii="Times New Roman" w:hAnsi="Times New Roman" w:cs="Times New Roman" w:eastAsiaTheme="minorEastAsia"/>
          <w:b/>
          <w:color w:val="auto"/>
          <w:sz w:val="28"/>
          <w:szCs w:val="28"/>
          <w:highlight w:val="none"/>
        </w:rPr>
        <w:t xml:space="preserve">第二章 </w:t>
      </w:r>
      <w:bookmarkEnd w:id="12"/>
      <w:r>
        <w:rPr>
          <w:rFonts w:hint="default" w:ascii="Times New Roman" w:hAnsi="Times New Roman" w:cs="Times New Roman" w:eastAsiaTheme="minorEastAsia"/>
          <w:b/>
          <w:color w:val="auto"/>
          <w:sz w:val="28"/>
          <w:szCs w:val="28"/>
          <w:highlight w:val="none"/>
          <w:lang w:eastAsia="zh-CN"/>
        </w:rPr>
        <w:t xml:space="preserve">供应商须知</w:t>
      </w:r>
      <w:bookmarkEnd w:id="42"/>
      <w:r/>
      <w:r/>
    </w:p>
    <w:p>
      <w:pPr>
        <w:ind w:firstLine="420"/>
        <w:jc w:val="center"/>
        <w:keepLines w:val="0"/>
        <w:keepNext w:val="0"/>
        <w:pageBreakBefore w:val="0"/>
        <w:spacing w:line="400" w:lineRule="exact"/>
        <w:widowControl w:val="off"/>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Cs/>
          <w:color w:val="auto"/>
          <w:szCs w:val="21"/>
          <w:highlight w:val="none"/>
        </w:rPr>
        <w:t xml:space="preserve">（参加竞争性磋商的供应商以下简称“磋商供应商”）</w:t>
      </w:r>
      <w:bookmarkEnd w:id="13"/>
      <w:r/>
      <w:bookmarkEnd w:id="14"/>
      <w:r/>
      <w:bookmarkEnd w:id="15"/>
      <w:r/>
      <w:r/>
    </w:p>
    <w:p>
      <w:pPr>
        <w:ind w:firstLine="422"/>
        <w:keepLines w:val="0"/>
        <w:keepNext w:val="0"/>
        <w:pageBreakBefore w:val="0"/>
        <w:spacing w:line="400" w:lineRule="exact"/>
        <w:widowControl w:val="off"/>
        <w:tabs>
          <w:tab w:val="left" w:pos="900" w:leader="none"/>
        </w:tabs>
        <w:rPr>
          <w:rFonts w:hint="default" w:ascii="Times New Roman" w:hAnsi="Times New Roman" w:cs="Times New Roman" w:eastAsiaTheme="minorEastAsia"/>
          <w:b/>
          <w:color w:val="auto"/>
          <w:szCs w:val="21"/>
          <w:highlight w:val="none"/>
        </w:rPr>
      </w:pPr>
      <w:r>
        <w:rPr>
          <w:rFonts w:hint="default" w:ascii="Times New Roman" w:hAnsi="Times New Roman" w:cs="Times New Roman" w:eastAsiaTheme="minorEastAsia"/>
          <w:b/>
          <w:color w:val="auto"/>
          <w:szCs w:val="21"/>
          <w:highlight w:val="none"/>
          <w:lang w:val="en-US" w:eastAsia="zh-CN"/>
        </w:rPr>
        <w:t xml:space="preserve">1.</w:t>
      </w:r>
      <w:r>
        <w:rPr>
          <w:rFonts w:hint="default" w:ascii="Times New Roman" w:hAnsi="Times New Roman" w:cs="Times New Roman" w:eastAsiaTheme="minorEastAsia"/>
          <w:b/>
          <w:color w:val="auto"/>
          <w:szCs w:val="21"/>
          <w:highlight w:val="none"/>
        </w:rPr>
        <w:t xml:space="preserve">总则</w:t>
      </w:r>
      <w:r/>
    </w:p>
    <w:p>
      <w:pPr>
        <w:ind w:firstLine="420"/>
        <w:keepLines w:val="0"/>
        <w:keepNext w:val="0"/>
        <w:pageBreakBefore w:val="0"/>
        <w:spacing w:line="400" w:lineRule="exact"/>
        <w:widowControl w:val="off"/>
        <w:tabs>
          <w:tab w:val="left" w:pos="900" w:leader="none"/>
          <w:tab w:val="center" w:pos="4873" w:leader="none"/>
        </w:tabs>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lang w:eastAsia="zh-CN"/>
        </w:rPr>
        <w:t xml:space="preserve">1.</w:t>
      </w:r>
      <w:r>
        <w:rPr>
          <w:rFonts w:hint="default" w:ascii="Times New Roman" w:hAnsi="Times New Roman" w:cs="Times New Roman" w:eastAsiaTheme="minorEastAsia"/>
          <w:color w:val="auto"/>
          <w:szCs w:val="21"/>
          <w:highlight w:val="none"/>
          <w:lang w:val="en-US" w:eastAsia="zh-CN"/>
        </w:rPr>
        <w:t xml:space="preserve">1</w:t>
      </w:r>
      <w:r>
        <w:rPr>
          <w:rFonts w:hint="default" w:ascii="Times New Roman" w:hAnsi="Times New Roman" w:cs="Times New Roman" w:eastAsiaTheme="minorEastAsia"/>
          <w:color w:val="auto"/>
          <w:szCs w:val="21"/>
          <w:highlight w:val="none"/>
        </w:rPr>
        <w:t xml:space="preserve">适用范围</w:t>
      </w:r>
      <w:r>
        <w:rPr>
          <w:rFonts w:hint="default" w:ascii="Times New Roman" w:hAnsi="Times New Roman" w:cs="Times New Roman" w:eastAsiaTheme="minorEastAsia"/>
          <w:color w:val="auto"/>
          <w:szCs w:val="21"/>
          <w:highlight w:val="none"/>
        </w:rPr>
        <w:tab/>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本磋商文件仅适用于</w:t>
      </w:r>
      <w:r>
        <w:rPr>
          <w:rFonts w:hint="default" w:ascii="Times New Roman" w:hAnsi="Times New Roman" w:cs="Times New Roman" w:eastAsiaTheme="minorEastAsia"/>
          <w:color w:val="auto"/>
          <w:szCs w:val="21"/>
          <w:highlight w:val="none"/>
          <w:lang w:val="zh-CN"/>
        </w:rPr>
        <w:t xml:space="preserve">南京江北新区政务智能体服务与数智应用集群平台建设项目监理服务项目</w:t>
      </w:r>
      <w:r>
        <w:rPr>
          <w:rFonts w:hint="default" w:ascii="Times New Roman" w:hAnsi="Times New Roman" w:cs="Times New Roman" w:eastAsiaTheme="minorEastAsia"/>
          <w:color w:val="auto"/>
          <w:szCs w:val="21"/>
          <w:highlight w:val="none"/>
        </w:rPr>
        <w:t xml:space="preserve">。</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lang w:val="en-US" w:eastAsia="zh-CN"/>
        </w:rPr>
        <w:t xml:space="preserve">1.2</w:t>
      </w:r>
      <w:r>
        <w:rPr>
          <w:rFonts w:hint="default" w:ascii="Times New Roman" w:hAnsi="Times New Roman" w:cs="Times New Roman" w:eastAsiaTheme="minorEastAsia"/>
          <w:color w:val="auto"/>
          <w:szCs w:val="21"/>
          <w:highlight w:val="none"/>
        </w:rPr>
        <w:t xml:space="preserve">项目采购方式</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本次采购采取竞争性磋商的方式。</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lang w:val="en-US" w:eastAsia="zh-CN"/>
        </w:rPr>
        <w:t xml:space="preserve">1.3</w:t>
      </w:r>
      <w:r>
        <w:rPr>
          <w:rFonts w:hint="default" w:ascii="Times New Roman" w:hAnsi="Times New Roman" w:cs="Times New Roman" w:eastAsiaTheme="minorEastAsia"/>
          <w:color w:val="auto"/>
          <w:szCs w:val="21"/>
          <w:highlight w:val="none"/>
        </w:rPr>
        <w:t xml:space="preserve">合格的磋商供应商</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lang w:val="en-US" w:eastAsia="zh-CN"/>
        </w:rPr>
        <w:t xml:space="preserve">1.</w:t>
      </w:r>
      <w:r>
        <w:rPr>
          <w:rFonts w:hint="default" w:ascii="Times New Roman" w:hAnsi="Times New Roman" w:cs="Times New Roman" w:eastAsiaTheme="minorEastAsia"/>
          <w:color w:val="auto"/>
          <w:szCs w:val="21"/>
          <w:highlight w:val="none"/>
        </w:rPr>
        <w:t xml:space="preserve">3.1</w:t>
      </w:r>
      <w:r>
        <w:rPr>
          <w:rFonts w:hint="default" w:ascii="Times New Roman" w:hAnsi="Times New Roman" w:cs="Times New Roman" w:eastAsiaTheme="minorEastAsia"/>
          <w:color w:val="auto"/>
          <w:szCs w:val="21"/>
          <w:highlight w:val="none"/>
          <w:lang w:val="en-US" w:eastAsia="zh-CN"/>
        </w:rPr>
        <w:t xml:space="preserve"> </w:t>
      </w:r>
      <w:r>
        <w:rPr>
          <w:rFonts w:hint="default" w:ascii="Times New Roman" w:hAnsi="Times New Roman" w:cs="Times New Roman" w:eastAsiaTheme="minorEastAsia"/>
          <w:color w:val="auto"/>
          <w:szCs w:val="21"/>
          <w:highlight w:val="none"/>
        </w:rPr>
        <w:t xml:space="preserve">满足本磋商文件“</w:t>
      </w:r>
      <w:r>
        <w:rPr>
          <w:rFonts w:hint="default" w:ascii="Times New Roman" w:hAnsi="Times New Roman" w:cs="Times New Roman" w:eastAsiaTheme="minorEastAsia"/>
          <w:color w:val="auto"/>
          <w:szCs w:val="21"/>
          <w:highlight w:val="none"/>
          <w:lang w:eastAsia="zh-CN"/>
        </w:rPr>
        <w:t xml:space="preserve">竞争性磋商公告</w:t>
      </w:r>
      <w:r>
        <w:rPr>
          <w:rFonts w:hint="default" w:ascii="Times New Roman" w:hAnsi="Times New Roman" w:cs="Times New Roman" w:eastAsiaTheme="minorEastAsia"/>
          <w:color w:val="auto"/>
          <w:szCs w:val="21"/>
          <w:highlight w:val="none"/>
        </w:rPr>
        <w:t xml:space="preserve">”中合格磋商供应商资格要求的规定。</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lang w:val="en-US" w:eastAsia="zh-CN"/>
        </w:rPr>
        <w:t xml:space="preserve">1.</w:t>
      </w:r>
      <w:r>
        <w:rPr>
          <w:rFonts w:hint="default" w:ascii="Times New Roman" w:hAnsi="Times New Roman" w:cs="Times New Roman" w:eastAsiaTheme="minorEastAsia"/>
          <w:color w:val="auto"/>
          <w:szCs w:val="21"/>
          <w:highlight w:val="none"/>
        </w:rPr>
        <w:t xml:space="preserve">3.2 满足本磋商文件实质性要求和条件的规定。</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lang w:val="en-US" w:eastAsia="zh-CN"/>
        </w:rPr>
        <w:t xml:space="preserve">1.</w:t>
      </w:r>
      <w:r>
        <w:rPr>
          <w:rFonts w:hint="default" w:ascii="Times New Roman" w:hAnsi="Times New Roman" w:cs="Times New Roman" w:eastAsiaTheme="minorEastAsia"/>
          <w:color w:val="auto"/>
          <w:szCs w:val="21"/>
          <w:highlight w:val="none"/>
          <w:lang w:eastAsia="zh-CN"/>
        </w:rPr>
        <w:t xml:space="preserve">4</w:t>
      </w:r>
      <w:r>
        <w:rPr>
          <w:rFonts w:hint="default" w:ascii="Times New Roman" w:hAnsi="Times New Roman" w:cs="Times New Roman" w:eastAsiaTheme="minorEastAsia"/>
          <w:color w:val="auto"/>
          <w:szCs w:val="21"/>
          <w:highlight w:val="none"/>
        </w:rPr>
        <w:t xml:space="preserve">参加磋商费用</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lang w:val="en-US" w:eastAsia="zh-CN"/>
        </w:rPr>
        <w:t xml:space="preserve">1.</w:t>
      </w:r>
      <w:r>
        <w:rPr>
          <w:rFonts w:hint="default" w:ascii="Times New Roman" w:hAnsi="Times New Roman" w:cs="Times New Roman" w:eastAsiaTheme="minorEastAsia"/>
          <w:color w:val="auto"/>
          <w:szCs w:val="21"/>
          <w:highlight w:val="none"/>
        </w:rPr>
        <w:t xml:space="preserve">4.1参加磋商</w:t>
      </w:r>
      <w:r>
        <w:rPr>
          <w:rFonts w:hint="default" w:ascii="Times New Roman" w:hAnsi="Times New Roman" w:cs="Times New Roman" w:eastAsiaTheme="minorEastAsia"/>
          <w:color w:val="auto"/>
          <w:szCs w:val="21"/>
          <w:highlight w:val="none"/>
          <w:lang w:val="en-US" w:eastAsia="zh-CN"/>
        </w:rPr>
        <w:t xml:space="preserve">的</w:t>
      </w:r>
      <w:r>
        <w:rPr>
          <w:rFonts w:hint="default" w:ascii="Times New Roman" w:hAnsi="Times New Roman" w:cs="Times New Roman" w:eastAsiaTheme="minorEastAsia"/>
          <w:color w:val="auto"/>
          <w:szCs w:val="21"/>
          <w:highlight w:val="none"/>
        </w:rPr>
        <w:t xml:space="preserve">供应商应自行承担所有与参加磋商有关的费用。不论最终的成交结果如何，</w:t>
      </w:r>
      <w:r>
        <w:rPr>
          <w:rFonts w:hint="default" w:ascii="Times New Roman" w:hAnsi="Times New Roman" w:cs="Times New Roman" w:eastAsiaTheme="minorEastAsia"/>
          <w:color w:val="auto"/>
          <w:szCs w:val="21"/>
          <w:highlight w:val="none"/>
          <w:lang w:eastAsia="zh-CN"/>
        </w:rPr>
        <w:t xml:space="preserve">建银工程咨询有限责任公司</w:t>
      </w:r>
      <w:r>
        <w:rPr>
          <w:rFonts w:hint="default" w:ascii="Times New Roman" w:hAnsi="Times New Roman" w:cs="Times New Roman" w:eastAsiaTheme="minorEastAsia"/>
          <w:color w:val="auto"/>
          <w:szCs w:val="21"/>
          <w:highlight w:val="none"/>
        </w:rPr>
        <w:t xml:space="preserve">（以下简称代理机构）在任何情况下均无义务和责任承担这些费用。</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lang w:val="en-US" w:eastAsia="zh-CN"/>
        </w:rPr>
        <w:t xml:space="preserve">1.</w:t>
      </w:r>
      <w:r>
        <w:rPr>
          <w:rFonts w:hint="default" w:ascii="Times New Roman" w:hAnsi="Times New Roman" w:cs="Times New Roman" w:eastAsiaTheme="minorEastAsia"/>
          <w:color w:val="auto"/>
          <w:szCs w:val="21"/>
          <w:highlight w:val="none"/>
        </w:rPr>
        <w:t xml:space="preserve">4.2</w:t>
      </w:r>
      <w:r>
        <w:rPr>
          <w:rFonts w:hint="default" w:ascii="Times New Roman" w:hAnsi="Times New Roman" w:eastAsia="宋体" w:cs="Times New Roman"/>
          <w:color w:val="000000"/>
          <w:sz w:val="21"/>
          <w:szCs w:val="21"/>
          <w:highlight w:val="none"/>
          <w:lang w:val="zh-CN"/>
        </w:rPr>
        <w:t xml:space="preserve">本工程采购代理费等费用，由采购人支付。</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w:t>
      </w:r>
      <w:r>
        <w:rPr>
          <w:rFonts w:hint="default" w:ascii="Times New Roman" w:hAnsi="Times New Roman" w:cs="Times New Roman"/>
          <w:color w:val="auto"/>
          <w:szCs w:val="21"/>
          <w:highlight w:val="none"/>
        </w:rPr>
        <w:t xml:space="preserve">5磋商文件的约束力</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供应商一旦领取了本磋商文件并决定参加磋商，即被</w:t>
      </w:r>
      <w:r>
        <w:rPr>
          <w:rFonts w:hint="default" w:ascii="Times New Roman" w:hAnsi="Times New Roman" w:cs="Times New Roman"/>
          <w:color w:val="auto"/>
          <w:szCs w:val="21"/>
          <w:highlight w:val="none"/>
          <w:lang w:val="en-US" w:eastAsia="zh-CN"/>
        </w:rPr>
        <w:t xml:space="preserve">视为</w:t>
      </w:r>
      <w:r>
        <w:rPr>
          <w:rFonts w:hint="default" w:ascii="Times New Roman" w:hAnsi="Times New Roman" w:cs="Times New Roman"/>
          <w:color w:val="auto"/>
          <w:szCs w:val="21"/>
          <w:highlight w:val="none"/>
        </w:rPr>
        <w:t xml:space="preserve">接受了本磋商文件的规定和约束，并且视为自竞争性磋商公告期限届满之日起已经知道或应当知道自身权益是否受到了损害。</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w:t>
      </w:r>
      <w:r>
        <w:rPr>
          <w:rFonts w:hint="default" w:ascii="Times New Roman" w:hAnsi="Times New Roman" w:cs="Times New Roman"/>
          <w:color w:val="auto"/>
          <w:szCs w:val="21"/>
          <w:highlight w:val="none"/>
        </w:rPr>
        <w:t xml:space="preserve">6磋商文件的解释</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磋商文件需求部分（供应商资格要求、项目需求、商务技术评分标准）由采购人解释，其他部分由采购代理机构解释。</w:t>
      </w:r>
      <w:r/>
    </w:p>
    <w:p>
      <w:pPr>
        <w:ind w:firstLine="422"/>
        <w:keepLines w:val="0"/>
        <w:keepNext w:val="0"/>
        <w:pageBreakBefore w:val="0"/>
        <w:spacing w:line="400" w:lineRule="exact"/>
        <w:widowControl w:val="off"/>
        <w:tabs>
          <w:tab w:val="left" w:pos="900" w:leader="none"/>
        </w:tabs>
        <w:rPr>
          <w:rFonts w:hint="default" w:ascii="Times New Roman" w:hAnsi="Times New Roman" w:cs="Times New Roman" w:eastAsiaTheme="minorEastAsia"/>
          <w:b/>
          <w:color w:val="auto"/>
          <w:szCs w:val="21"/>
          <w:highlight w:val="none"/>
        </w:rPr>
      </w:pPr>
      <w:r>
        <w:rPr>
          <w:rFonts w:hint="default" w:ascii="Times New Roman" w:hAnsi="Times New Roman" w:cs="Times New Roman" w:eastAsiaTheme="minorEastAsia"/>
          <w:b/>
          <w:color w:val="auto"/>
          <w:szCs w:val="21"/>
          <w:highlight w:val="none"/>
          <w:lang w:val="en-US" w:eastAsia="zh-CN"/>
        </w:rPr>
        <w:t xml:space="preserve">2.</w:t>
      </w:r>
      <w:r>
        <w:rPr>
          <w:rFonts w:hint="default" w:ascii="Times New Roman" w:hAnsi="Times New Roman" w:cs="Times New Roman" w:eastAsiaTheme="minorEastAsia"/>
          <w:b/>
          <w:color w:val="auto"/>
          <w:szCs w:val="21"/>
          <w:highlight w:val="none"/>
        </w:rPr>
        <w:t xml:space="preserve">磋商文件</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color w:val="auto"/>
          <w:szCs w:val="21"/>
          <w:highlight w:val="none"/>
        </w:rPr>
      </w:pPr>
      <w:r/>
      <w:bookmarkStart w:id="43" w:name="_Toc513029210"/>
      <w:r/>
      <w:bookmarkStart w:id="44" w:name="_Toc16938526"/>
      <w:r/>
      <w:bookmarkStart w:id="45" w:name="_Toc20823282"/>
      <w:r/>
      <w:bookmarkStart w:id="46" w:name="_Toc34087974"/>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1</w:t>
      </w:r>
      <w:r>
        <w:rPr>
          <w:rFonts w:hint="default" w:ascii="Times New Roman" w:hAnsi="Times New Roman" w:cs="Times New Roman"/>
          <w:color w:val="auto"/>
          <w:szCs w:val="21"/>
          <w:highlight w:val="none"/>
        </w:rPr>
        <w:t xml:space="preserve">磋商文件构成</w:t>
      </w:r>
      <w:bookmarkEnd w:id="43"/>
      <w:r/>
      <w:bookmarkEnd w:id="44"/>
      <w:r/>
      <w:bookmarkEnd w:id="45"/>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1.1 磋商文件由以下部分组成：</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（1）竞争性磋商公告</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（2）供应商须知</w:t>
      </w:r>
      <w:r/>
    </w:p>
    <w:p>
      <w:pPr>
        <w:ind w:firstLine="420"/>
        <w:keepLines w:val="0"/>
        <w:keepNext w:val="0"/>
        <w:pageBreakBefore w:val="0"/>
        <w:spacing w:line="400" w:lineRule="exact"/>
        <w:widowControl w:val="off"/>
        <w:tabs>
          <w:tab w:val="left" w:pos="900" w:leader="none"/>
        </w:tabs>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rPr>
        <w:t xml:space="preserve">（3）合同</w:t>
      </w:r>
      <w:r>
        <w:rPr>
          <w:rFonts w:hint="default" w:ascii="Times New Roman" w:hAnsi="Times New Roman" w:cs="Times New Roman"/>
          <w:color w:val="auto"/>
          <w:szCs w:val="21"/>
          <w:highlight w:val="none"/>
          <w:lang w:val="en-US" w:eastAsia="zh-CN"/>
        </w:rPr>
        <w:t xml:space="preserve">条款及格式</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（4）项目需求</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（5）评审方法和评审标准</w:t>
      </w:r>
      <w:r/>
    </w:p>
    <w:p>
      <w:pPr>
        <w:ind w:firstLine="420"/>
        <w:keepLines w:val="0"/>
        <w:keepNext w:val="0"/>
        <w:pageBreakBefore w:val="0"/>
        <w:spacing w:line="400" w:lineRule="exact"/>
        <w:widowControl w:val="off"/>
        <w:tabs>
          <w:tab w:val="left" w:pos="900" w:leader="none"/>
        </w:tabs>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rPr>
        <w:t xml:space="preserve">（6）响应文件组成</w:t>
      </w:r>
      <w:r>
        <w:rPr>
          <w:rFonts w:hint="default" w:ascii="Times New Roman" w:hAnsi="Times New Roman" w:cs="Times New Roman"/>
          <w:color w:val="auto"/>
          <w:szCs w:val="21"/>
          <w:highlight w:val="none"/>
          <w:lang w:val="en-US" w:eastAsia="zh-CN"/>
        </w:rPr>
        <w:t xml:space="preserve">和格式</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供应商</w:t>
      </w:r>
      <w:r>
        <w:rPr>
          <w:rFonts w:hint="default" w:ascii="Times New Roman" w:hAnsi="Times New Roman" w:cs="Times New Roman"/>
          <w:color w:val="auto"/>
          <w:szCs w:val="21"/>
          <w:highlight w:val="none"/>
        </w:rPr>
        <w:t xml:space="preserve">请仔细检查磋商文件是否齐全，如有缺漏请立即与采购人或采购代理机构联系解决。</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color w:val="auto"/>
          <w:szCs w:val="21"/>
          <w:highlight w:val="none"/>
        </w:rPr>
      </w:pPr>
      <w:r/>
      <w:bookmarkStart w:id="47" w:name="_Toc513029211"/>
      <w:r/>
      <w:bookmarkStart w:id="48" w:name="_Toc462564070"/>
      <w:r/>
      <w:bookmarkStart w:id="49" w:name="_Toc20823283"/>
      <w:r/>
      <w:bookmarkStart w:id="50" w:name="_Toc16938527"/>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2磋商文件的澄清</w:t>
      </w:r>
      <w:bookmarkEnd w:id="47"/>
      <w:r/>
      <w:bookmarkEnd w:id="48"/>
      <w:r/>
      <w:bookmarkEnd w:id="49"/>
      <w:r/>
      <w:bookmarkEnd w:id="50"/>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2.2采购人可以视采购项目的具体情况，组织供应商进行现场考察或召开磋商前答疑会，但不单独或分别组织只有一个供应商参加的现场考察和答疑会。</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color w:val="auto"/>
          <w:szCs w:val="21"/>
          <w:highlight w:val="none"/>
        </w:rPr>
      </w:pPr>
      <w:r/>
      <w:bookmarkStart w:id="51" w:name="_Toc16938528"/>
      <w:r/>
      <w:bookmarkStart w:id="52" w:name="_Toc462564071"/>
      <w:r/>
      <w:bookmarkStart w:id="53" w:name="_Toc513029212"/>
      <w:r/>
      <w:bookmarkStart w:id="54" w:name="_Toc20823284"/>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3磋商文件的修改</w:t>
      </w:r>
      <w:bookmarkEnd w:id="51"/>
      <w:r/>
      <w:bookmarkEnd w:id="52"/>
      <w:r/>
      <w:bookmarkEnd w:id="53"/>
      <w:r/>
      <w:bookmarkEnd w:id="54"/>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3.</w:t>
      </w:r>
      <w:r>
        <w:rPr>
          <w:rFonts w:hint="default" w:ascii="Times New Roman" w:hAnsi="Times New Roman" w:cs="Times New Roman"/>
          <w:color w:val="auto"/>
          <w:szCs w:val="21"/>
          <w:highlight w:val="none"/>
          <w:lang w:val="en-US" w:eastAsia="zh-CN"/>
        </w:rPr>
        <w:t xml:space="preserve">1</w:t>
      </w:r>
      <w:r>
        <w:rPr>
          <w:rFonts w:hint="default" w:ascii="Times New Roman" w:hAnsi="Times New Roman" w:cs="Times New Roman"/>
          <w:color w:val="auto"/>
          <w:szCs w:val="21"/>
          <w:highlight w:val="none"/>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2.3.2磋商文件的修改将在江苏政府采购网公布，补充文件将作为磋商文件的组成部分，并对供应商具有约束力。</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u w:val="single"/>
        </w:rPr>
      </w:pPr>
      <w:r>
        <w:rPr>
          <w:rFonts w:hint="default" w:ascii="Times New Roman" w:hAnsi="Times New Roman" w:cs="Times New Roman"/>
          <w:b/>
          <w:bCs/>
          <w:color w:val="auto"/>
          <w:szCs w:val="21"/>
          <w:highlight w:val="none"/>
          <w:u w:val="single"/>
          <w:lang w:val="en-US" w:eastAsia="zh-CN"/>
        </w:rPr>
        <w:t xml:space="preserve">2.</w:t>
      </w:r>
      <w:r>
        <w:rPr>
          <w:rFonts w:hint="default" w:ascii="Times New Roman" w:hAnsi="Times New Roman" w:cs="Times New Roman"/>
          <w:b/>
          <w:bCs/>
          <w:color w:val="auto"/>
          <w:szCs w:val="21"/>
          <w:highlight w:val="none"/>
          <w:u w:val="single"/>
        </w:rPr>
        <w:t xml:space="preserve">4在响应文件提交截止时间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w:t>
      </w:r>
      <w:r>
        <w:rPr>
          <w:rFonts w:hint="default" w:ascii="Times New Roman" w:hAnsi="Times New Roman" w:cs="Times New Roman"/>
          <w:b/>
          <w:bCs/>
          <w:color w:val="auto"/>
          <w:szCs w:val="21"/>
          <w:highlight w:val="none"/>
          <w:u w:val="single"/>
          <w:lang w:val="en-US" w:eastAsia="zh-CN"/>
        </w:rPr>
        <w:t xml:space="preserve">到</w:t>
      </w:r>
      <w:r>
        <w:rPr>
          <w:rFonts w:hint="default" w:ascii="Times New Roman" w:hAnsi="Times New Roman" w:cs="Times New Roman"/>
          <w:b/>
          <w:bCs/>
          <w:color w:val="auto"/>
          <w:szCs w:val="21"/>
          <w:highlight w:val="none"/>
          <w:u w:val="single"/>
        </w:rPr>
        <w:t xml:space="preserve">通知义务。敬请各潜在供应商关注本项目的“更正（澄清）公告”，并通过“苏采云”系统重新下载更正（澄清）后的采购文件（后缀名为“.kedt”），离线编制响应文件，否则，将自行承担相应的风险。</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22"/>
        <w:keepLines w:val="0"/>
        <w:keepNext w:val="0"/>
        <w:pageBreakBefore w:val="0"/>
        <w:spacing w:line="400" w:lineRule="exact"/>
        <w:widowControl w:val="off"/>
        <w:rPr>
          <w:rFonts w:hint="default" w:ascii="Times New Roman" w:hAnsi="Times New Roman" w:cs="Times New Roman"/>
          <w:b/>
          <w:color w:val="auto"/>
          <w:szCs w:val="21"/>
          <w:highlight w:val="none"/>
        </w:rPr>
      </w:pPr>
      <w:r/>
      <w:bookmarkStart w:id="55" w:name="_Toc20823285"/>
      <w:r/>
      <w:bookmarkStart w:id="56" w:name="_Toc16938529"/>
      <w:r/>
      <w:bookmarkStart w:id="57" w:name="_Toc120614216"/>
      <w:r>
        <w:rPr>
          <w:rFonts w:hint="default" w:ascii="Times New Roman" w:hAnsi="Times New Roman" w:cs="Times New Roman"/>
          <w:b/>
          <w:color w:val="auto"/>
          <w:szCs w:val="21"/>
          <w:highlight w:val="none"/>
          <w:lang w:val="en-US" w:eastAsia="zh-CN"/>
        </w:rPr>
        <w:t xml:space="preserve">3.</w:t>
      </w:r>
      <w:r>
        <w:rPr>
          <w:rFonts w:hint="default" w:ascii="Times New Roman" w:hAnsi="Times New Roman" w:cs="Times New Roman"/>
          <w:b/>
          <w:color w:val="auto"/>
          <w:szCs w:val="21"/>
          <w:highlight w:val="none"/>
        </w:rPr>
        <w:t xml:space="preserve">响应文件的编制</w:t>
      </w:r>
      <w:bookmarkEnd w:id="55"/>
      <w:r/>
      <w:bookmarkEnd w:id="56"/>
      <w:r/>
      <w:bookmarkEnd w:id="57"/>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bookmarkStart w:id="58" w:name="_Toc20823286"/>
      <w:r/>
      <w:bookmarkStart w:id="59" w:name="_Toc16938530"/>
      <w:r/>
      <w:bookmarkStart w:id="60" w:name="_Toc462564073"/>
      <w:r/>
      <w:bookmarkStart w:id="61" w:name="_Toc513029214"/>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1响应文件的语言及度量衡单位</w:t>
      </w:r>
      <w:bookmarkEnd w:id="58"/>
      <w:r/>
      <w:bookmarkEnd w:id="59"/>
      <w:r/>
      <w:bookmarkEnd w:id="60"/>
      <w:r/>
      <w:bookmarkEnd w:id="61"/>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1.1供应商提交的响应文件以及供应商与采购人或采购代理机构就有关磋商的所有来往通知、函件和文件均应使用简体中文。</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1.2除技术性能另有规定外，响应文件所使用的度量衡单位，均须采用国家法定计量单位。</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bookmarkStart w:id="62" w:name="_Toc20823287"/>
      <w:r/>
      <w:bookmarkStart w:id="63" w:name="_Toc462564074"/>
      <w:r/>
      <w:bookmarkStart w:id="64" w:name="_Toc16938531"/>
      <w:r/>
      <w:bookmarkStart w:id="65" w:name="_Toc513029215"/>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2响应文件构成</w:t>
      </w:r>
      <w:bookmarkEnd w:id="62"/>
      <w:r/>
      <w:bookmarkEnd w:id="63"/>
      <w:r/>
      <w:bookmarkEnd w:id="64"/>
      <w:r/>
      <w:bookmarkEnd w:id="65"/>
      <w:r>
        <w:rPr>
          <w:rFonts w:hint="default" w:ascii="Times New Roman" w:hAnsi="Times New Roman" w:cs="Times New Roman"/>
          <w:color w:val="auto"/>
          <w:szCs w:val="21"/>
          <w:highlight w:val="none"/>
        </w:rPr>
        <w:t xml:space="preserve">和签署</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2.1供应商编写的响应文件应包括资格审查文件、商务技术响应文件、报价响应文件。供应商按</w:t>
      </w:r>
      <w:r>
        <w:rPr>
          <w:rFonts w:hint="default" w:ascii="Times New Roman" w:hAnsi="Times New Roman" w:cs="Times New Roman"/>
          <w:color w:val="auto"/>
          <w:szCs w:val="21"/>
          <w:highlight w:val="none"/>
          <w:lang w:val="en-US" w:eastAsia="zh-CN"/>
        </w:rPr>
        <w:t xml:space="preserve">第六章响应文件的组成和格式</w:t>
      </w:r>
      <w:r>
        <w:rPr>
          <w:rFonts w:hint="default" w:ascii="Times New Roman" w:hAnsi="Times New Roman" w:cs="Times New Roman"/>
          <w:color w:val="auto"/>
          <w:szCs w:val="21"/>
          <w:highlight w:val="none"/>
        </w:rPr>
        <w:t xml:space="preserve">要求编写响应文件。</w:t>
      </w:r>
      <w:r/>
    </w:p>
    <w:p>
      <w:pPr>
        <w:ind w:firstLine="420"/>
        <w:keepLines w:val="0"/>
        <w:keepNext w:val="0"/>
        <w:pageBreakBefore w:val="0"/>
        <w:spacing w:line="400" w:lineRule="exact"/>
        <w:widowControl w:val="off"/>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3.2.2响应函、承诺书、中小企业声明函（若需）及其他第六章“响应文件的组成和格式”中要求签字、盖章处须加盖供应商法人章、法定代表人或经其授权的代表签字或签章。授权代表签字或签章时，须将《法定代表人授权委托书》及其附件编制在响应文件中。响应文件中的任何重要的插字、涂改和增删，修改处须有法定代表人或经其授权的代表的签章或签字。</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bookmarkStart w:id="66" w:name="_Hlt26668975"/>
      <w:r/>
      <w:bookmarkEnd w:id="66"/>
      <w:r/>
      <w:bookmarkStart w:id="67" w:name="_Hlt26954838"/>
      <w:r/>
      <w:bookmarkEnd w:id="67"/>
      <w:r/>
      <w:bookmarkStart w:id="68" w:name="_Hlt26670360"/>
      <w:r/>
      <w:bookmarkEnd w:id="68"/>
      <w:r/>
      <w:bookmarkStart w:id="69" w:name="_Toc14577360"/>
      <w:r/>
      <w:bookmarkStart w:id="70" w:name="_Toc49090511"/>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3</w:t>
      </w:r>
      <w:bookmarkEnd w:id="69"/>
      <w:r/>
      <w:bookmarkEnd w:id="70"/>
      <w:r>
        <w:rPr>
          <w:rFonts w:hint="default" w:ascii="Times New Roman" w:hAnsi="Times New Roman" w:cs="Times New Roman"/>
          <w:color w:val="auto"/>
          <w:szCs w:val="21"/>
          <w:highlight w:val="none"/>
        </w:rPr>
        <w:t xml:space="preserve">磋商响应有效期</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lang w:val="en-US" w:eastAsia="zh-CN"/>
        </w:rPr>
        <w:t xml:space="preserve">3.</w:t>
      </w:r>
      <w:r>
        <w:rPr>
          <w:rFonts w:hint="default" w:ascii="Times New Roman" w:hAnsi="Times New Roman" w:cs="Times New Roman"/>
          <w:bCs/>
          <w:color w:val="auto"/>
          <w:szCs w:val="21"/>
          <w:highlight w:val="none"/>
        </w:rPr>
        <w:t xml:space="preserve">3.1磋商响应有效期为采购文件规定的响应文件</w:t>
      </w:r>
      <w:r>
        <w:rPr>
          <w:rFonts w:hint="default" w:ascii="Times New Roman" w:hAnsi="Times New Roman" w:cs="Times New Roman"/>
          <w:color w:val="auto"/>
          <w:szCs w:val="21"/>
          <w:highlight w:val="none"/>
        </w:rPr>
        <w:t xml:space="preserve">提交</w:t>
      </w:r>
      <w:r>
        <w:rPr>
          <w:rFonts w:hint="default" w:ascii="Times New Roman" w:hAnsi="Times New Roman" w:cs="Times New Roman"/>
          <w:bCs/>
          <w:color w:val="auto"/>
          <w:szCs w:val="21"/>
          <w:highlight w:val="none"/>
        </w:rPr>
        <w:t xml:space="preserve">截止时间后</w:t>
      </w:r>
      <w:r>
        <w:rPr>
          <w:rFonts w:hint="default" w:ascii="Times New Roman" w:hAnsi="Times New Roman" w:cs="Times New Roman"/>
          <w:b/>
          <w:color w:val="auto"/>
          <w:szCs w:val="21"/>
          <w:highlight w:val="none"/>
          <w:u w:val="single"/>
        </w:rPr>
        <w:t xml:space="preserve">六十（60）天</w:t>
      </w:r>
      <w:r>
        <w:rPr>
          <w:rFonts w:hint="default" w:ascii="Times New Roman" w:hAnsi="Times New Roman" w:cs="Times New Roman"/>
          <w:bCs/>
          <w:color w:val="auto"/>
          <w:szCs w:val="21"/>
          <w:highlight w:val="none"/>
        </w:rPr>
        <w:t xml:space="preserve">。磋</w:t>
      </w:r>
      <w:r>
        <w:rPr>
          <w:rFonts w:hint="default" w:ascii="Times New Roman" w:hAnsi="Times New Roman" w:cs="Times New Roman"/>
          <w:color w:val="auto"/>
          <w:szCs w:val="21"/>
          <w:highlight w:val="none"/>
        </w:rPr>
        <w:t xml:space="preserve">商响应有效期比规定短的</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将被视为非实质性响应而予以拒绝。</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4 磋商响应有效期的延长</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bookmarkStart w:id="71" w:name="_Hlt26954739"/>
      <w:r/>
      <w:bookmarkEnd w:id="71"/>
      <w:r/>
      <w:bookmarkStart w:id="72" w:name="_Hlt26954852"/>
      <w:r/>
      <w:bookmarkEnd w:id="72"/>
      <w:r/>
      <w:bookmarkStart w:id="73" w:name="_Toc20823296"/>
      <w:r/>
      <w:bookmarkStart w:id="74" w:name="_Toc120614217"/>
      <w:r/>
      <w:bookmarkStart w:id="75" w:name="_Toc16938540"/>
      <w:r/>
      <w:bookmarkStart w:id="76" w:name="_Toc513029224"/>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5.电子响应文件其他要求</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5.1电子招标投标交易平台（即“苏采云”系统）相关要求是本采购文件的组成部分。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5.2供应商应对CA证书妥善保管，如被他人盗用投标，因此带来的后果均由供应商自行承担。</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5.3供应商应当对采购文件提出的实质性要求和条件作出实质性响应，并在电子投标系统逐条应答。</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5.4供应商应对要求提供的资格证明文件（如资质证书、资格证书）、技术资料（如白皮书、彩页、手册、检测报告等）扫描上传至投标系统。 </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6供应商应当在采购文件要求提交响应文件的截止时间前，将响应文件提交至“苏采云”系统</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逾期提交的响应文件，“苏采云”系统将自动拒收。各供应商应在规定时间内凭CA证书进行网上解密。</w:t>
      </w:r>
      <w:r/>
    </w:p>
    <w:p>
      <w:pPr>
        <w:ind w:firstLine="42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lang w:val="en-US" w:eastAsia="zh-CN"/>
        </w:rPr>
        <w:t xml:space="preserve">4.</w:t>
      </w:r>
      <w:r>
        <w:rPr>
          <w:rFonts w:hint="default" w:ascii="Times New Roman" w:hAnsi="Times New Roman" w:cs="Times New Roman"/>
          <w:b/>
          <w:color w:val="auto"/>
          <w:szCs w:val="21"/>
          <w:highlight w:val="none"/>
        </w:rPr>
        <w:t xml:space="preserve">响应文件的提交</w:t>
      </w:r>
      <w:bookmarkEnd w:id="73"/>
      <w:r/>
      <w:bookmarkEnd w:id="74"/>
      <w:r/>
      <w:bookmarkEnd w:id="75"/>
      <w:r/>
      <w:bookmarkEnd w:id="76"/>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bookmarkStart w:id="77" w:name="_Toc513029225"/>
      <w:r/>
      <w:bookmarkStart w:id="78" w:name="_Toc16938541"/>
      <w:r/>
      <w:bookmarkStart w:id="79" w:name="_Toc462564084"/>
      <w:r/>
      <w:bookmarkStart w:id="80" w:name="_Toc20823297"/>
      <w:r/>
      <w:bookmarkStart w:id="81" w:name="_Toc20823301"/>
      <w:r/>
      <w:bookmarkStart w:id="82" w:name="_Toc120614218"/>
      <w:r/>
      <w:bookmarkStart w:id="83" w:name="_Toc16938545"/>
      <w:r/>
      <w:bookmarkStart w:id="84" w:name="_Toc513029229"/>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1响应文件</w:t>
      </w:r>
      <w:bookmarkEnd w:id="77"/>
      <w:r/>
      <w:bookmarkEnd w:id="78"/>
      <w:r/>
      <w:bookmarkEnd w:id="79"/>
      <w:r/>
      <w:bookmarkEnd w:id="80"/>
      <w:r>
        <w:rPr>
          <w:rFonts w:hint="default" w:ascii="Times New Roman" w:hAnsi="Times New Roman" w:cs="Times New Roman"/>
          <w:color w:val="auto"/>
          <w:szCs w:val="21"/>
          <w:highlight w:val="none"/>
        </w:rPr>
        <w:t xml:space="preserve">的提交</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线上提交与接收地点：供应商应当通过“苏采云”系统提交数据电文形式的响应文件（即电子投标</w:t>
      </w:r>
      <w:r>
        <w:rPr>
          <w:rFonts w:hint="default" w:ascii="Times New Roman" w:hAnsi="Times New Roman" w:cs="Times New Roman"/>
          <w:color w:val="auto"/>
          <w:szCs w:val="21"/>
          <w:highlight w:val="none"/>
          <w:lang w:val="en-US" w:eastAsia="zh-CN"/>
        </w:rPr>
        <w:t xml:space="preserve">文件</w:t>
      </w:r>
      <w:r>
        <w:rPr>
          <w:rFonts w:hint="default" w:ascii="Times New Roman" w:hAnsi="Times New Roman" w:cs="Times New Roman"/>
          <w:color w:val="auto"/>
          <w:szCs w:val="21"/>
          <w:highlight w:val="none"/>
        </w:rPr>
        <w:t xml:space="preserve">），“苏采云”系统自动接收。</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2提交响应文件截止日期</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2.1供应商上传电子响应文件的时间不得迟于竞争性磋商公告中规定的响应文件提交截止时间。供应商应充分考虑网络环境、网络带宽等风险因素，如因供应商自身原因造成的电子响应文件上传不成功</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由供应商自行承担全部责任。</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3响应文件的密封（加密）要求：</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3.2供应商须通过“苏采云”系统提供的政府采购客户端工具（使用“CA数字证书”）加盖电子签章。</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说明：供应商应</w:t>
      </w:r>
      <w:r>
        <w:rPr>
          <w:rFonts w:hint="default" w:ascii="Times New Roman" w:hAnsi="Times New Roman" w:cs="Times New Roman"/>
          <w:color w:val="auto"/>
          <w:szCs w:val="21"/>
          <w:highlight w:val="none"/>
          <w:lang w:val="en-US" w:eastAsia="zh-CN"/>
        </w:rPr>
        <w:t xml:space="preserve">使</w:t>
      </w:r>
      <w:r>
        <w:rPr>
          <w:rFonts w:hint="default" w:ascii="Times New Roman" w:hAnsi="Times New Roman" w:cs="Times New Roman"/>
          <w:color w:val="auto"/>
          <w:szCs w:val="21"/>
          <w:highlight w:val="none"/>
        </w:rPr>
        <w:t xml:space="preserve">用CA数字证书以及自备的能够登录“苏采云”系统的电脑，在达到开标时间后，使用CA数字证书解密各自响应文件。</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3.3供应商未按规定加密的响应文件，“苏采云”系统将拒收并提示。</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4响应文件的拒收</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“苏采云”系统拒绝接收在规定的响应文件提交截止时间后上传的任何响应文件。</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5 响应文件的撤回和修改</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5.1响应文件的撤回</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供应商可在响应文件提交截止时间前，撤回其电子响应文件，具体操作方法见“苏采云”系统供应商操作手册。供应商撤回电子响应文件，则</w:t>
      </w:r>
      <w:r>
        <w:rPr>
          <w:rFonts w:hint="default" w:ascii="Times New Roman" w:hAnsi="Times New Roman" w:cs="Times New Roman"/>
          <w:color w:val="auto"/>
          <w:szCs w:val="21"/>
          <w:highlight w:val="none"/>
          <w:lang w:val="en-US" w:eastAsia="zh-CN"/>
        </w:rPr>
        <w:t xml:space="preserve">视为</w:t>
      </w:r>
      <w:r>
        <w:rPr>
          <w:rFonts w:hint="default" w:ascii="Times New Roman" w:hAnsi="Times New Roman" w:cs="Times New Roman"/>
          <w:color w:val="auto"/>
          <w:szCs w:val="21"/>
          <w:highlight w:val="none"/>
        </w:rPr>
        <w:t xml:space="preserve">其不再参与本项目竞争性磋商活动。</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5.2响应文件的修改</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供应商可在响应文件提交截止时间前，对其电子响应文件进行修改。具体操作方法见“苏采云”系统供应商操作手册。</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5.3在响应文件提交截止时间之后，供应商不得对其电子响应文件</w:t>
      </w:r>
      <w:r>
        <w:rPr>
          <w:rFonts w:hint="eastAsia" w:ascii="Times New Roman" w:hAnsi="Times New Roman" w:cs="Times New Roman"/>
          <w:color w:val="auto"/>
          <w:szCs w:val="21"/>
          <w:highlight w:val="none"/>
          <w:lang w:val="en-US" w:eastAsia="zh-CN"/>
        </w:rPr>
        <w:t xml:space="preserve">作</w:t>
      </w:r>
      <w:r>
        <w:rPr>
          <w:rFonts w:hint="default" w:ascii="Times New Roman" w:hAnsi="Times New Roman" w:cs="Times New Roman"/>
          <w:color w:val="auto"/>
          <w:szCs w:val="21"/>
          <w:highlight w:val="none"/>
        </w:rPr>
        <w:t xml:space="preserve">任何修改。</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5.4在响应文件提交截止时间至磋商文件中规定的磋商响应有效期满之间的这段时间内，供应商不得撤回其响应文件。</w:t>
      </w:r>
      <w:bookmarkEnd w:id="81"/>
      <w:r/>
      <w:bookmarkEnd w:id="82"/>
      <w:r/>
      <w:bookmarkEnd w:id="83"/>
      <w:r/>
      <w:bookmarkEnd w:id="84"/>
      <w:r/>
      <w:r/>
    </w:p>
    <w:p>
      <w:pPr>
        <w:ind w:firstLine="422"/>
        <w:keepLines w:val="0"/>
        <w:keepNext w:val="0"/>
        <w:pageBreakBefore w:val="0"/>
        <w:spacing w:line="400" w:lineRule="exact"/>
        <w:widowControl w:val="off"/>
        <w:rPr>
          <w:rFonts w:hint="default" w:ascii="Times New Roman" w:hAnsi="Times New Roman" w:cs="Times New Roman"/>
          <w:b/>
          <w:color w:val="auto"/>
          <w:szCs w:val="21"/>
          <w:highlight w:val="none"/>
        </w:rPr>
      </w:pPr>
      <w:r/>
      <w:bookmarkStart w:id="85" w:name="_Toc513029230"/>
      <w:r/>
      <w:bookmarkStart w:id="86" w:name="_Toc16938546"/>
      <w:r/>
      <w:bookmarkStart w:id="87" w:name="_Toc20823302"/>
      <w:r>
        <w:rPr>
          <w:rFonts w:hint="default" w:ascii="Times New Roman" w:hAnsi="Times New Roman" w:cs="Times New Roman"/>
          <w:b/>
          <w:color w:val="auto"/>
          <w:szCs w:val="21"/>
          <w:highlight w:val="none"/>
          <w:lang w:val="en-US" w:eastAsia="zh-CN"/>
        </w:rPr>
        <w:t xml:space="preserve">5.</w:t>
      </w:r>
      <w:r>
        <w:rPr>
          <w:rFonts w:hint="default" w:ascii="Times New Roman" w:hAnsi="Times New Roman" w:cs="Times New Roman"/>
          <w:b/>
          <w:color w:val="auto"/>
          <w:szCs w:val="21"/>
          <w:highlight w:val="none"/>
        </w:rPr>
        <w:t xml:space="preserve">磋商与评审</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1磋商仪式</w:t>
      </w:r>
      <w:r/>
    </w:p>
    <w:p>
      <w:pPr>
        <w:ind w:firstLine="420"/>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1.1采购人或采购代理机构将在磋商公告中规定的时间和地点组织磋商</w:t>
      </w:r>
      <w:r>
        <w:rPr>
          <w:rFonts w:hint="default" w:ascii="Times New Roman" w:hAnsi="Times New Roman" w:cs="Times New Roman"/>
          <w:color w:val="auto"/>
          <w:szCs w:val="21"/>
          <w:highlight w:val="none"/>
          <w:lang w:val="en-US" w:eastAsia="zh-CN"/>
        </w:rPr>
        <w:t xml:space="preserve">会议</w:t>
      </w:r>
      <w:r>
        <w:rPr>
          <w:rFonts w:hint="default" w:ascii="Times New Roman" w:hAnsi="Times New Roman" w:cs="Times New Roman"/>
          <w:color w:val="auto"/>
          <w:szCs w:val="21"/>
          <w:highlight w:val="none"/>
        </w:rPr>
        <w:t xml:space="preserve">。</w:t>
      </w:r>
      <w:r>
        <w:rPr>
          <w:rFonts w:hint="default" w:ascii="Times New Roman" w:hAnsi="Times New Roman" w:cs="Times New Roman"/>
          <w:b w:val="0"/>
          <w:bCs/>
          <w:color w:val="auto"/>
          <w:szCs w:val="21"/>
          <w:highlight w:val="none"/>
        </w:rPr>
        <w:t xml:space="preserve">开标当天各供应商及时登录不见面开标大厅，响应文件提交截止时间后，采购人</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采购代理机构</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将在系统内公布供应商名单，然后通过开标会议区发出响应文件解密的指令，</w:t>
      </w:r>
      <w:r>
        <w:rPr>
          <w:rFonts w:hint="default" w:ascii="Times New Roman" w:hAnsi="Times New Roman" w:cs="Times New Roman"/>
          <w:b w:val="0"/>
          <w:bCs/>
          <w:color w:val="auto"/>
          <w:szCs w:val="21"/>
          <w:highlight w:val="none"/>
          <w:lang w:val="en-US" w:eastAsia="zh-CN"/>
        </w:rPr>
        <w:t xml:space="preserve">各</w:t>
      </w:r>
      <w:r>
        <w:rPr>
          <w:rFonts w:hint="default" w:ascii="Times New Roman" w:hAnsi="Times New Roman" w:cs="Times New Roman"/>
          <w:b w:val="0"/>
          <w:bCs/>
          <w:color w:val="auto"/>
          <w:szCs w:val="21"/>
          <w:highlight w:val="none"/>
        </w:rPr>
        <w:t xml:space="preserve">供应商按规定时间自行实施远程解密，供应商解密限定在开标后</w:t>
      </w:r>
      <w:r>
        <w:rPr>
          <w:rFonts w:hint="default" w:ascii="Times New Roman" w:hAnsi="Times New Roman" w:cs="Times New Roman"/>
          <w:b/>
          <w:bCs w:val="0"/>
          <w:color w:val="auto"/>
          <w:szCs w:val="21"/>
          <w:highlight w:val="none"/>
          <w:u w:val="single"/>
        </w:rPr>
        <w:t xml:space="preserve">30分钟</w:t>
      </w:r>
      <w:r>
        <w:rPr>
          <w:rFonts w:hint="default" w:ascii="Times New Roman" w:hAnsi="Times New Roman" w:cs="Times New Roman"/>
          <w:b w:val="0"/>
          <w:bCs/>
          <w:color w:val="auto"/>
          <w:szCs w:val="21"/>
          <w:highlight w:val="none"/>
        </w:rPr>
        <w:t xml:space="preserve">之内完成。</w:t>
      </w:r>
      <w:r>
        <w:rPr>
          <w:rFonts w:hint="default" w:ascii="Times New Roman" w:hAnsi="Times New Roman" w:cs="Times New Roman"/>
          <w:b w:val="0"/>
          <w:bCs/>
          <w:color w:val="auto"/>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default" w:ascii="Times New Roman" w:hAnsi="Times New Roman" w:cs="Times New Roman"/>
          <w:b w:val="0"/>
          <w:bCs/>
          <w:color w:val="auto"/>
          <w:szCs w:val="21"/>
          <w:highlight w:val="none"/>
          <w:u w:val="none"/>
        </w:rPr>
        <w:t xml:space="preserve">；</w:t>
      </w:r>
      <w:r>
        <w:rPr>
          <w:rFonts w:hint="default" w:ascii="Times New Roman" w:hAnsi="Times New Roman" w:cs="Times New Roman"/>
          <w:b w:val="0"/>
          <w:bCs/>
          <w:color w:val="auto"/>
          <w:szCs w:val="21"/>
          <w:highlight w:val="none"/>
        </w:rPr>
        <w:t xml:space="preserve">因采购人</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采购代理机构）原因或网上招投标平台发生故障，导致无法按时完成响应文件解密或开、评标工作无法进行的，可根据实际情况相应延迟解密时间或调整开、评标时间。</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1.2 磋商活动的文件解密工作由采购代理机构组织。</w:t>
      </w:r>
      <w:r/>
    </w:p>
    <w:p>
      <w:pPr>
        <w:ind w:firstLine="420"/>
        <w:keepLines w:val="0"/>
        <w:keepNext w:val="0"/>
        <w:pageBreakBefore w:val="0"/>
        <w:spacing w:line="400" w:lineRule="exact"/>
        <w:widowControl w:val="off"/>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lang w:val="en-US" w:eastAsia="zh-CN"/>
        </w:rPr>
        <w:t xml:space="preserve">特别提醒</w:t>
      </w:r>
      <w:r>
        <w:rPr>
          <w:rFonts w:hint="default" w:ascii="Times New Roman" w:hAnsi="Times New Roman" w:cs="Times New Roman"/>
          <w:b w:val="0"/>
          <w:bCs/>
          <w:color w:val="auto"/>
          <w:szCs w:val="21"/>
          <w:highlight w:val="none"/>
        </w:rPr>
        <w:t xml:space="preserve">：各供应商请关注开标大厅交流区，在开标结束后，请勿离开开标大厅，采购人或采购代理机构通知最后报价填报后，所有的响应供应商须在</w:t>
      </w:r>
      <w:r>
        <w:rPr>
          <w:rFonts w:hint="default" w:ascii="Times New Roman" w:hAnsi="Times New Roman" w:cs="Times New Roman"/>
          <w:b/>
          <w:bCs w:val="0"/>
          <w:color w:val="auto"/>
          <w:szCs w:val="21"/>
          <w:highlight w:val="none"/>
          <w:u w:val="single"/>
        </w:rPr>
        <w:t xml:space="preserve">30分钟</w:t>
      </w:r>
      <w:r>
        <w:rPr>
          <w:rFonts w:hint="default" w:ascii="Times New Roman" w:hAnsi="Times New Roman" w:cs="Times New Roman"/>
          <w:b w:val="0"/>
          <w:bCs/>
          <w:color w:val="auto"/>
          <w:szCs w:val="21"/>
          <w:highlight w:val="none"/>
        </w:rPr>
        <w:t xml:space="preserve">内填写并提交最后报价，未在规定时间内提交最后报价的，视作无效响应处理。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2.磋商小组</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2.1磋商开始仪式结束后，采购人或采购代理机构将立即组织磋商小组进行评审。</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2.4磋商小组独立工作，负责评审所有响应文件并确定成交候选人。</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3磋商评审过程的保密与公正</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3.1磋商小组、采购人或采购代理机构、相关监督人员等与评审工作有关的人员，对评审情况以及在评审过程中获悉的国家秘密、商业秘密负有保密责任。</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3.2在磋商评审过程中，磋商供应商不得以任何行为影响磋商评审过程，否则其响应文件将被</w:t>
      </w:r>
      <w:r>
        <w:rPr>
          <w:rFonts w:hint="default" w:ascii="Times New Roman" w:hAnsi="Times New Roman" w:cs="Times New Roman"/>
          <w:color w:val="auto"/>
          <w:szCs w:val="21"/>
          <w:highlight w:val="none"/>
          <w:lang w:eastAsia="zh-CN"/>
        </w:rPr>
        <w:t xml:space="preserve">视为</w:t>
      </w:r>
      <w:r>
        <w:rPr>
          <w:rFonts w:hint="default" w:ascii="Times New Roman" w:hAnsi="Times New Roman" w:cs="Times New Roman"/>
          <w:color w:val="auto"/>
          <w:szCs w:val="21"/>
          <w:highlight w:val="none"/>
        </w:rPr>
        <w:t xml:space="preserve">无效响应文件。</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3.5在评审期间，采购人或采购代理机构将设专门人员与供应商联系。</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3.6采购人、采购代理机构和磋商小组不向未成交的供应商解释未成交原因，也不公布评审过程中的相关细节。</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4评审过程的澄清</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lang w:val="zh-CN"/>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4.1</w:t>
      </w:r>
      <w:r>
        <w:rPr>
          <w:rFonts w:hint="default" w:ascii="Times New Roman" w:hAnsi="Times New Roman" w:cs="Times New Roman"/>
          <w:color w:val="auto"/>
          <w:szCs w:val="21"/>
          <w:highlight w:val="none"/>
          <w:lang w:val="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lang w:val="zh-CN"/>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4.2</w:t>
      </w:r>
      <w:r>
        <w:rPr>
          <w:rFonts w:hint="default" w:ascii="Times New Roman" w:hAnsi="Times New Roman" w:cs="Times New Roman"/>
          <w:color w:val="auto"/>
          <w:szCs w:val="21"/>
          <w:highlight w:val="none"/>
          <w:lang w:val="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4.3接到磋商小组</w:t>
      </w:r>
      <w:r>
        <w:rPr>
          <w:rFonts w:hint="default" w:ascii="Times New Roman" w:hAnsi="Times New Roman" w:cs="Times New Roman"/>
          <w:color w:val="auto"/>
          <w:szCs w:val="21"/>
          <w:highlight w:val="none"/>
          <w:lang w:val="zh-CN"/>
        </w:rPr>
        <w:t xml:space="preserve">澄清、说明或更正</w:t>
      </w:r>
      <w:r>
        <w:rPr>
          <w:rFonts w:hint="default" w:ascii="Times New Roman" w:hAnsi="Times New Roman" w:cs="Times New Roman"/>
          <w:color w:val="auto"/>
          <w:szCs w:val="21"/>
          <w:highlight w:val="none"/>
        </w:rPr>
        <w:t xml:space="preserve">要求的供应商应按磋商小组规定的时间和格式做出</w:t>
      </w:r>
      <w:r>
        <w:rPr>
          <w:rFonts w:hint="default" w:ascii="Times New Roman" w:hAnsi="Times New Roman" w:cs="Times New Roman"/>
          <w:color w:val="auto"/>
          <w:szCs w:val="21"/>
          <w:highlight w:val="none"/>
          <w:lang w:val="zh-CN"/>
        </w:rPr>
        <w:t xml:space="preserve">澄清、说明或更正</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zh-CN"/>
        </w:rPr>
        <w:t xml:space="preserve">澄清、说明或更正</w:t>
      </w:r>
      <w:r>
        <w:rPr>
          <w:rFonts w:hint="default" w:ascii="Times New Roman" w:hAnsi="Times New Roman" w:cs="Times New Roman"/>
          <w:color w:val="auto"/>
          <w:szCs w:val="21"/>
          <w:highlight w:val="none"/>
        </w:rPr>
        <w:t xml:space="preserve">的内容作为响应文件的补充部分，但实质性的内容不得做任何更改。</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lang w:val="zh-CN"/>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lang w:val="zh-CN"/>
        </w:rPr>
        <w:t xml:space="preserve">4.4接到磋商小组澄清、说明或更正要求的供应商如未按规定作出澄清、说明或更正的，其风险由供应商自行承担。</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5对响应文件的审查</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5.1响应文件初审分为资格性审查和符合性审查。</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1</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资格性检查：</w:t>
      </w:r>
      <w:r>
        <w:rPr>
          <w:rFonts w:hint="default" w:ascii="Times New Roman" w:hAnsi="Times New Roman" w:cs="Times New Roman"/>
          <w:color w:val="auto"/>
          <w:szCs w:val="21"/>
          <w:highlight w:val="none"/>
          <w:lang w:val="zh-CN"/>
        </w:rPr>
        <w:t xml:space="preserve">依据法律法规和磋商文件的规定，由采购人</w:t>
      </w:r>
      <w:r>
        <w:rPr>
          <w:rFonts w:hint="default" w:ascii="Times New Roman" w:hAnsi="Times New Roman" w:cs="Times New Roman"/>
          <w:color w:val="auto"/>
          <w:szCs w:val="21"/>
          <w:highlight w:val="none"/>
          <w:lang w:val="en-US" w:eastAsia="zh-CN"/>
        </w:rPr>
        <w:t xml:space="preserve">或</w:t>
      </w:r>
      <w:r>
        <w:rPr>
          <w:rFonts w:hint="default" w:ascii="Times New Roman" w:hAnsi="Times New Roman" w:cs="Times New Roman"/>
          <w:color w:val="auto"/>
          <w:szCs w:val="21"/>
          <w:highlight w:val="none"/>
          <w:lang w:val="zh-CN"/>
        </w:rPr>
        <w:t xml:space="preserve">磋商小组对响应文件中的资格审查文件进行审查。</w:t>
      </w:r>
      <w:r>
        <w:rPr>
          <w:rFonts w:hint="default" w:ascii="Times New Roman" w:hAnsi="Times New Roman" w:cs="Times New Roman"/>
          <w:color w:val="auto"/>
          <w:szCs w:val="21"/>
          <w:highlight w:val="none"/>
        </w:rPr>
        <w:t xml:space="preserve">在进行资格审查的同时，将在“信用中国”网站查询供应商的信用记录，以确定供应商是否具备磋商资格。</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符合性审查：依据磋商文件的规定，由磋商小组从响应文件的有效性、完整性和对磋商文件的响应程度进行审查，以确定是否对磋商文件的实质性要求作出响应。</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lang w:val="zh-CN"/>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未通过资格审查或符合性审查的供应商，</w:t>
      </w:r>
      <w:r>
        <w:rPr>
          <w:rFonts w:hint="default" w:ascii="Times New Roman" w:hAnsi="Times New Roman" w:cs="Times New Roman"/>
          <w:color w:val="auto"/>
          <w:szCs w:val="21"/>
          <w:highlight w:val="none"/>
          <w:lang w:val="zh-CN"/>
        </w:rPr>
        <w:t xml:space="preserve">采购代理机构将在苏采云系统中告知未通过资格审查或符合性审查的原因，评审结束后，采购代理机构将不再告知未通过资格审查或符合性审查的原因。  </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5.2</w:t>
      </w:r>
      <w:r>
        <w:rPr>
          <w:rFonts w:hint="default" w:ascii="Times New Roman" w:hAnsi="Times New Roman" w:cs="Times New Roman"/>
          <w:color w:val="auto"/>
          <w:szCs w:val="21"/>
          <w:highlight w:val="none"/>
          <w:lang w:val="zh-CN"/>
        </w:rPr>
        <w:t xml:space="preserve">在正式磋商之前</w:t>
      </w:r>
      <w:r>
        <w:rPr>
          <w:rFonts w:hint="default" w:ascii="Times New Roman" w:hAnsi="Times New Roman" w:cs="Times New Roman"/>
          <w:color w:val="auto"/>
          <w:szCs w:val="21"/>
          <w:highlight w:val="none"/>
        </w:rPr>
        <w:t xml:space="preserve">，磋商小组将首先审查每份响应文件是否实质性响应了磋商文件的要求。实质性响应的响应文件应该是与磋商文件要求的全部条款、条件和规格相符，没有重大负偏离或保留。</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所谓重大负偏离或保留是指与磋商文件规定的实质性要求存在负偏离，或者在实质上与磋商文件不一致，</w:t>
      </w:r>
      <w:r>
        <w:rPr>
          <w:rFonts w:hint="default" w:ascii="Times New Roman" w:hAnsi="Times New Roman" w:cs="Times New Roman"/>
          <w:color w:val="auto"/>
          <w:szCs w:val="21"/>
          <w:highlight w:val="none"/>
          <w:lang w:val="en-US" w:eastAsia="zh-CN"/>
        </w:rPr>
        <w:t xml:space="preserve">并</w:t>
      </w:r>
      <w:r>
        <w:rPr>
          <w:rFonts w:hint="default" w:ascii="Times New Roman" w:hAnsi="Times New Roman" w:cs="Times New Roman"/>
          <w:color w:val="auto"/>
          <w:szCs w:val="21"/>
          <w:highlight w:val="none"/>
        </w:rPr>
        <w:t xml:space="preserve">且限制了合同中买方和见证方的权利或供应商的义务</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5.3</w:t>
      </w:r>
      <w:r>
        <w:rPr>
          <w:rFonts w:hint="default" w:ascii="Times New Roman" w:hAnsi="Times New Roman" w:cs="Times New Roman"/>
          <w:b/>
          <w:bCs/>
          <w:color w:val="auto"/>
          <w:szCs w:val="21"/>
          <w:highlight w:val="none"/>
        </w:rPr>
        <w:t xml:space="preserve">如果响应文件实质上没有响应磋商文件的要求，磋商小组将予以拒绝，供应商不得通过修改或撤销不</w:t>
      </w:r>
      <w:r>
        <w:rPr>
          <w:rFonts w:hint="default" w:ascii="Times New Roman" w:hAnsi="Times New Roman" w:cs="Times New Roman"/>
          <w:b/>
          <w:bCs/>
          <w:color w:val="auto"/>
          <w:szCs w:val="21"/>
          <w:highlight w:val="none"/>
          <w:lang w:val="en-US" w:eastAsia="zh-CN"/>
        </w:rPr>
        <w:t xml:space="preserve">符</w:t>
      </w:r>
      <w:r>
        <w:rPr>
          <w:rFonts w:hint="default" w:ascii="Times New Roman" w:hAnsi="Times New Roman" w:cs="Times New Roman"/>
          <w:b/>
          <w:bCs/>
          <w:color w:val="auto"/>
          <w:szCs w:val="21"/>
          <w:highlight w:val="none"/>
        </w:rPr>
        <w:t xml:space="preserve">合要求的偏离或保留而使其响应文件成为实质性响应的文件。</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5.4磋商小组将对确定为实质性响应的文件进行进一步审核，看其是否有计算上或累加上的算术错误，修正错误的原则如下：</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（1）响应文件中报价总表内容与响应文件中相应内容不一致的，以报价总表为准。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（2）大写金额和小写金额不一致的，以大写金额为准。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（3）单价金额小数点或者百分比有明显错位的，以报价总表的总价为准，并修改单价。</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（4）总价金额与按单价汇总金额不一致的，以单价金额计算结果为准。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同时出现两种以上错误的，按照前款规定的顺序修正。</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5.6磋商小组将允许修正响应文件中不构成重大偏离的、微小的、非正规的、不一致的或不规则的地方，但这些修改不能影响任何供应商相应的名次排列。</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5.7供应商在评审全过程中应保持通讯畅通，并安排专人与采购人或采购代理机构及磋商小组联系。</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6响应文件线上格式要求</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6.1供应商应当通过“苏采云”系统提交数据电文形式的响应文件（即电子投标</w:t>
      </w:r>
      <w:r>
        <w:rPr>
          <w:rFonts w:hint="default" w:ascii="Times New Roman" w:hAnsi="Times New Roman" w:cs="Times New Roman"/>
          <w:color w:val="auto"/>
          <w:szCs w:val="21"/>
          <w:highlight w:val="none"/>
          <w:lang w:val="en-US" w:eastAsia="zh-CN"/>
        </w:rPr>
        <w:t xml:space="preserve">文件</w:t>
      </w:r>
      <w:r>
        <w:rPr>
          <w:rFonts w:hint="default" w:ascii="Times New Roman" w:hAnsi="Times New Roman" w:cs="Times New Roman"/>
          <w:color w:val="auto"/>
          <w:szCs w:val="21"/>
          <w:highlight w:val="none"/>
        </w:rPr>
        <w:t xml:space="preserve">）。</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6.2 通过“苏采云”系统提交政府采购客户端工具</w:t>
      </w:r>
      <w:r>
        <w:rPr>
          <w:rFonts w:hint="default" w:ascii="Times New Roman" w:hAnsi="Times New Roman" w:cs="Times New Roman"/>
          <w:color w:val="auto"/>
          <w:szCs w:val="21"/>
          <w:highlight w:val="none"/>
          <w:lang w:val="en-US" w:eastAsia="zh-CN"/>
        </w:rPr>
        <w:t xml:space="preserve">并</w:t>
      </w:r>
      <w:r>
        <w:rPr>
          <w:rFonts w:hint="default" w:ascii="Times New Roman" w:hAnsi="Times New Roman" w:cs="Times New Roman"/>
          <w:color w:val="auto"/>
          <w:szCs w:val="21"/>
          <w:highlight w:val="none"/>
        </w:rPr>
        <w:t xml:space="preserve">导出加密的响应文件（后缀名为zip）</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b/>
          <w:bCs/>
          <w:color w:val="auto"/>
          <w:szCs w:val="21"/>
          <w:highlight w:val="none"/>
        </w:rPr>
        <w:t xml:space="preserve">响应文件不得超过150M</w:t>
      </w:r>
      <w:r>
        <w:rPr>
          <w:rFonts w:hint="default" w:ascii="Times New Roman" w:hAnsi="Times New Roman" w:cs="Times New Roman"/>
          <w:color w:val="auto"/>
          <w:szCs w:val="21"/>
          <w:highlight w:val="none"/>
        </w:rPr>
        <w:t xml:space="preserve">！</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6.3本项目采用线上投标，即供应商响应文件从政府采购客户端工具制作通过“苏采云”系统提交，未提供线上响应文件的，投标无效。</w:t>
      </w:r>
      <w:bookmarkEnd w:id="85"/>
      <w:r/>
      <w:bookmarkEnd w:id="86"/>
      <w:r/>
      <w:bookmarkEnd w:id="87"/>
      <w:r/>
      <w:bookmarkStart w:id="88" w:name="_Toc120614219"/>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5.</w:t>
      </w:r>
      <w:r>
        <w:rPr>
          <w:rFonts w:hint="default" w:ascii="Times New Roman" w:hAnsi="Times New Roman" w:cs="Times New Roman"/>
          <w:b/>
          <w:bCs/>
          <w:color w:val="auto"/>
          <w:szCs w:val="21"/>
          <w:highlight w:val="none"/>
        </w:rPr>
        <w:t xml:space="preserve">7.被认定为未实质性响应磋商文件的情形：</w:t>
      </w:r>
      <w:r/>
    </w:p>
    <w:p>
      <w:pPr>
        <w:ind w:firstLine="42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bCs/>
          <w:color w:val="auto"/>
          <w:szCs w:val="21"/>
          <w:highlight w:val="none"/>
          <w:lang w:val="en-US" w:eastAsia="zh-CN"/>
        </w:rPr>
        <w:t xml:space="preserve">5.</w:t>
      </w:r>
      <w:r>
        <w:rPr>
          <w:rFonts w:hint="default" w:ascii="Times New Roman" w:hAnsi="Times New Roman" w:cs="Times New Roman"/>
          <w:b/>
          <w:bCs/>
          <w:color w:val="auto"/>
          <w:szCs w:val="21"/>
          <w:highlight w:val="none"/>
        </w:rPr>
        <w:t xml:space="preserve">7.1出现下列情形之一的，作无效响应处理，</w:t>
      </w:r>
      <w:r>
        <w:rPr>
          <w:rFonts w:hint="default" w:ascii="Times New Roman" w:hAnsi="Times New Roman" w:cs="Times New Roman"/>
          <w:b/>
          <w:color w:val="auto"/>
          <w:szCs w:val="21"/>
          <w:highlight w:val="none"/>
        </w:rPr>
        <w:t xml:space="preserve">并视情报监管部门调查其相互串通投标嫌疑。</w:t>
      </w:r>
      <w:r>
        <w:rPr>
          <w:rFonts w:hint="default" w:ascii="Times New Roman" w:hAnsi="Times New Roman" w:cs="Times New Roman"/>
          <w:b/>
          <w:bCs/>
          <w:color w:val="auto"/>
          <w:szCs w:val="21"/>
          <w:highlight w:val="none"/>
        </w:rPr>
        <w:tab/>
      </w:r>
      <w:r>
        <w:rPr>
          <w:rFonts w:hint="default" w:ascii="Times New Roman" w:hAnsi="Times New Roman" w:cs="Times New Roman"/>
          <w:b/>
          <w:color w:val="auto"/>
          <w:szCs w:val="21"/>
          <w:highlight w:val="none"/>
        </w:rPr>
        <w:tab/>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lang w:val="en-US" w:eastAsia="zh-CN"/>
        </w:rPr>
        <w:t xml:space="preserve">1</w:t>
      </w: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供应商在规定的时间内未在苏采云系统内成功提交磋商响应文件的。</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lang w:val="en-US" w:eastAsia="zh-CN"/>
        </w:rPr>
        <w:t xml:space="preserve">2</w:t>
      </w: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未完整提交响应文件的。</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lang w:val="en-US" w:eastAsia="zh-CN"/>
        </w:rPr>
        <w:t xml:space="preserve">3</w:t>
      </w: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同一供应商提交两个（含两个）以上不同的响应报价的。</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lang w:val="en-US" w:eastAsia="zh-CN"/>
        </w:rPr>
        <w:t xml:space="preserve">4</w:t>
      </w: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不具备磋商文件中规定的资格要求的。 </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5</w:t>
      </w: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供应商在系统规定的时间内未成功解密电子响应文件的。</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6</w:t>
      </w: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未完整上传响应文件电子文档的，或上传的文件打不开的。</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7</w:t>
      </w: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8</w:t>
      </w: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响应报价超过了采购预算或最高限价的。 </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9</w:t>
      </w: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未通过符合性检查的。</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10</w:t>
      </w: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不符合法律</w:t>
      </w: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法规和磋商文件中规定的其他实质性要求的。</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11</w:t>
      </w: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供应商被“信用中国”网站（www.creditchina.gov.cn）列入失信被执行人名单、重大税收违法案件当事人名单、政府采购严重违法失信行为记录名单，或查询“信用中国”网站后发现供应商存在其他不符合《中华人民共和国政府采购法》第二十二条规定条件的信用记录。</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12</w:t>
      </w: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响应文件含有采购人不能接受的附加条件的。</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13</w:t>
      </w: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响应文件未按照磋商文件要求盖章</w:t>
      </w:r>
      <w:r>
        <w:rPr>
          <w:rFonts w:hint="default" w:ascii="Times New Roman" w:hAnsi="Times New Roman" w:cs="Times New Roman"/>
          <w:b/>
          <w:bCs/>
          <w:color w:val="auto"/>
          <w:szCs w:val="21"/>
          <w:highlight w:val="none"/>
          <w:lang w:eastAsia="zh-CN"/>
        </w:rPr>
        <w:t xml:space="preserve">（或电子签章）</w:t>
      </w:r>
      <w:r>
        <w:rPr>
          <w:rFonts w:hint="default" w:ascii="Times New Roman" w:hAnsi="Times New Roman" w:cs="Times New Roman"/>
          <w:b/>
          <w:bCs/>
          <w:color w:val="auto"/>
          <w:szCs w:val="21"/>
          <w:highlight w:val="none"/>
        </w:rPr>
        <w:t xml:space="preserve">或签字</w:t>
      </w:r>
      <w:r>
        <w:rPr>
          <w:rFonts w:hint="default" w:ascii="Times New Roman" w:hAnsi="Times New Roman" w:cs="Times New Roman"/>
          <w:b/>
          <w:bCs/>
          <w:color w:val="auto"/>
          <w:szCs w:val="21"/>
          <w:highlight w:val="none"/>
          <w:lang w:val="en-US" w:eastAsia="zh-CN"/>
        </w:rPr>
        <w:t xml:space="preserve">的</w:t>
      </w:r>
      <w:r>
        <w:rPr>
          <w:rFonts w:hint="default" w:ascii="Times New Roman" w:hAnsi="Times New Roman" w:cs="Times New Roman"/>
          <w:b/>
          <w:bCs/>
          <w:color w:val="auto"/>
          <w:szCs w:val="21"/>
          <w:highlight w:val="none"/>
        </w:rPr>
        <w:t xml:space="preserve">。</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注：凡是响应文件中要求法定代表人或授权委托人签字，和以供应商名称落款并注明需要盖章的，均需相应盖章（或电子签章）或签字。否则视为未按照采购文件要求盖章或签字。</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1</w:t>
      </w:r>
      <w:r>
        <w:rPr>
          <w:rFonts w:hint="default" w:ascii="Times New Roman" w:hAnsi="Times New Roman" w:cs="Times New Roman"/>
          <w:b/>
          <w:bCs/>
          <w:color w:val="auto"/>
          <w:szCs w:val="21"/>
          <w:highlight w:val="none"/>
          <w:lang w:val="en-US" w:eastAsia="zh-CN"/>
        </w:rPr>
        <w:t xml:space="preserve">4）</w:t>
      </w:r>
      <w:r>
        <w:rPr>
          <w:rFonts w:hint="default" w:ascii="Times New Roman" w:hAnsi="Times New Roman" w:cs="Times New Roman"/>
          <w:b/>
          <w:bCs/>
          <w:color w:val="auto"/>
          <w:szCs w:val="21"/>
          <w:highlight w:val="none"/>
        </w:rPr>
        <w:t xml:space="preserve">供应商的商务技术部分得分悬殊，评审委员会认为得分畸低者没有实质性响应的。</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1</w:t>
      </w:r>
      <w:r>
        <w:rPr>
          <w:rFonts w:hint="default" w:ascii="Times New Roman" w:hAnsi="Times New Roman" w:cs="Times New Roman"/>
          <w:b/>
          <w:bCs/>
          <w:color w:val="auto"/>
          <w:szCs w:val="21"/>
          <w:highlight w:val="none"/>
          <w:lang w:val="en-US" w:eastAsia="zh-CN"/>
        </w:rPr>
        <w:t xml:space="preserve">5）</w:t>
      </w:r>
      <w:r>
        <w:rPr>
          <w:rFonts w:hint="default" w:ascii="Times New Roman" w:hAnsi="Times New Roman" w:cs="Times New Roman"/>
          <w:b/>
          <w:bCs/>
          <w:color w:val="auto"/>
          <w:szCs w:val="21"/>
          <w:highlight w:val="none"/>
        </w:rPr>
        <w:t xml:space="preserve">不同供应商的响应文件由同一单位或者个人编制的；不同供应商的磋商响应文件相互混传；</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1</w:t>
      </w:r>
      <w:r>
        <w:rPr>
          <w:rFonts w:hint="default" w:ascii="Times New Roman" w:hAnsi="Times New Roman" w:cs="Times New Roman"/>
          <w:b/>
          <w:bCs/>
          <w:color w:val="auto"/>
          <w:szCs w:val="21"/>
          <w:highlight w:val="none"/>
          <w:lang w:val="en-US" w:eastAsia="zh-CN"/>
        </w:rPr>
        <w:t xml:space="preserve">6）</w:t>
      </w:r>
      <w:r>
        <w:rPr>
          <w:rFonts w:hint="default" w:ascii="Times New Roman" w:hAnsi="Times New Roman" w:cs="Times New Roman"/>
          <w:b/>
          <w:bCs/>
          <w:color w:val="auto"/>
          <w:szCs w:val="21"/>
          <w:highlight w:val="none"/>
        </w:rPr>
        <w:t xml:space="preserve">不同供应商委托同一单位或者个人办理磋商事宜；不同供应商的磋商响应文件错漏之处雷同；</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1</w:t>
      </w:r>
      <w:r>
        <w:rPr>
          <w:rFonts w:hint="default" w:ascii="Times New Roman" w:hAnsi="Times New Roman" w:cs="Times New Roman"/>
          <w:b/>
          <w:bCs/>
          <w:color w:val="auto"/>
          <w:szCs w:val="21"/>
          <w:highlight w:val="none"/>
          <w:lang w:val="en-US" w:eastAsia="zh-CN"/>
        </w:rPr>
        <w:t xml:space="preserve">7）</w:t>
      </w:r>
      <w:r>
        <w:rPr>
          <w:rFonts w:hint="default" w:ascii="Times New Roman" w:hAnsi="Times New Roman" w:cs="Times New Roman"/>
          <w:b/>
          <w:bCs/>
          <w:color w:val="auto"/>
          <w:szCs w:val="21"/>
          <w:highlight w:val="none"/>
        </w:rPr>
        <w:t xml:space="preserve">不同供应商的响应文件载明的项目管理成员或者联系人员为同一人；</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1</w:t>
      </w:r>
      <w:r>
        <w:rPr>
          <w:rFonts w:hint="default" w:ascii="Times New Roman" w:hAnsi="Times New Roman" w:cs="Times New Roman"/>
          <w:b/>
          <w:bCs/>
          <w:color w:val="auto"/>
          <w:szCs w:val="21"/>
          <w:highlight w:val="none"/>
          <w:lang w:val="en-US" w:eastAsia="zh-CN"/>
        </w:rPr>
        <w:t xml:space="preserve">8）</w:t>
      </w:r>
      <w:r>
        <w:rPr>
          <w:rFonts w:hint="default" w:ascii="Times New Roman" w:hAnsi="Times New Roman" w:cs="Times New Roman"/>
          <w:b/>
          <w:bCs/>
          <w:color w:val="auto"/>
          <w:szCs w:val="21"/>
          <w:highlight w:val="none"/>
        </w:rPr>
        <w:t xml:space="preserve">不同供应商的响应文件异常一致或者响应报价呈规律性差异。</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lang w:val="en-US" w:eastAsia="zh-CN"/>
        </w:rPr>
        <w:t xml:space="preserve">19）</w:t>
      </w:r>
      <w:r>
        <w:rPr>
          <w:rFonts w:hint="default" w:ascii="Times New Roman" w:hAnsi="Times New Roman" w:cs="Times New Roman"/>
          <w:b/>
          <w:bCs/>
          <w:color w:val="auto"/>
          <w:szCs w:val="21"/>
          <w:highlight w:val="none"/>
        </w:rPr>
        <w:t xml:space="preserve">供应商之间相互约定，一致抬高或压低投标报价；</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lang w:val="en-US" w:eastAsia="zh-CN"/>
        </w:rPr>
        <w:t xml:space="preserve">20）</w:t>
      </w:r>
      <w:r>
        <w:rPr>
          <w:rFonts w:hint="default" w:ascii="Times New Roman" w:hAnsi="Times New Roman" w:cs="Times New Roman"/>
          <w:b/>
          <w:bCs/>
          <w:color w:val="auto"/>
          <w:szCs w:val="21"/>
          <w:highlight w:val="none"/>
        </w:rPr>
        <w:t xml:space="preserve">供应商之间相互约定，在招标项目中轮流以高价位或低价位成交；</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2</w:t>
      </w:r>
      <w:r>
        <w:rPr>
          <w:rFonts w:hint="default" w:ascii="Times New Roman" w:hAnsi="Times New Roman" w:cs="Times New Roman"/>
          <w:b/>
          <w:bCs/>
          <w:color w:val="auto"/>
          <w:szCs w:val="21"/>
          <w:highlight w:val="none"/>
          <w:lang w:val="en-US" w:eastAsia="zh-CN"/>
        </w:rPr>
        <w:t xml:space="preserve">1）</w:t>
      </w:r>
      <w:r>
        <w:rPr>
          <w:rFonts w:hint="default" w:ascii="Times New Roman" w:hAnsi="Times New Roman" w:cs="Times New Roman"/>
          <w:b/>
          <w:bCs/>
          <w:color w:val="auto"/>
          <w:szCs w:val="21"/>
          <w:highlight w:val="none"/>
        </w:rPr>
        <w:t xml:space="preserve">不同供应商的技术服务方案（或施工组织设计方案）基本雷同的；不同供应商的磋商响应文件出现了评审委员会认为不应当雷同的情况；</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2</w:t>
      </w:r>
      <w:r>
        <w:rPr>
          <w:rFonts w:hint="default" w:ascii="Times New Roman" w:hAnsi="Times New Roman" w:cs="Times New Roman"/>
          <w:b/>
          <w:bCs/>
          <w:color w:val="auto"/>
          <w:szCs w:val="21"/>
          <w:highlight w:val="none"/>
          <w:lang w:val="en-US" w:eastAsia="zh-CN"/>
        </w:rPr>
        <w:t xml:space="preserve">2）</w:t>
      </w:r>
      <w:r>
        <w:rPr>
          <w:rFonts w:hint="default" w:ascii="Times New Roman" w:hAnsi="Times New Roman" w:cs="Times New Roman"/>
          <w:b/>
          <w:bCs/>
          <w:color w:val="auto"/>
          <w:szCs w:val="21"/>
          <w:highlight w:val="none"/>
        </w:rPr>
        <w:t xml:space="preserve">开标前已有举报，开标后发现各投标单位的报价情况与举报情况相吻合的；</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2</w:t>
      </w:r>
      <w:r>
        <w:rPr>
          <w:rFonts w:hint="default" w:ascii="Times New Roman" w:hAnsi="Times New Roman" w:cs="Times New Roman"/>
          <w:b/>
          <w:bCs/>
          <w:color w:val="auto"/>
          <w:szCs w:val="21"/>
          <w:highlight w:val="none"/>
          <w:lang w:val="en-US" w:eastAsia="zh-CN"/>
        </w:rPr>
        <w:t xml:space="preserve">3）</w:t>
      </w:r>
      <w:r>
        <w:rPr>
          <w:rFonts w:hint="default" w:ascii="Times New Roman" w:hAnsi="Times New Roman" w:cs="Times New Roman"/>
          <w:b/>
          <w:bCs/>
          <w:color w:val="auto"/>
          <w:szCs w:val="21"/>
          <w:highlight w:val="none"/>
        </w:rPr>
        <w:t xml:space="preserve">磋商小组一致认定判为无效响应的；</w:t>
      </w:r>
      <w:r/>
    </w:p>
    <w:p>
      <w:pPr>
        <w:ind w:firstLine="422"/>
        <w:keepLines w:val="0"/>
        <w:keepNext w:val="0"/>
        <w:pageBreakBefore w:val="0"/>
        <w:spacing w:line="400" w:lineRule="exact"/>
        <w:widowControl w:val="off"/>
        <w:rPr>
          <w:rFonts w:hint="default" w:ascii="Times New Roman" w:hAnsi="Times New Roman" w:eastAsia="宋体" w:cs="Times New Roman"/>
          <w:b/>
          <w:bCs/>
          <w:color w:val="auto"/>
          <w:szCs w:val="21"/>
          <w:highlight w:val="none"/>
          <w:lang w:eastAsia="zh-CN"/>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2</w:t>
      </w:r>
      <w:r>
        <w:rPr>
          <w:rFonts w:hint="default" w:ascii="Times New Roman" w:hAnsi="Times New Roman" w:cs="Times New Roman"/>
          <w:b/>
          <w:bCs/>
          <w:color w:val="auto"/>
          <w:szCs w:val="21"/>
          <w:highlight w:val="none"/>
          <w:lang w:val="en-US" w:eastAsia="zh-CN"/>
        </w:rPr>
        <w:t xml:space="preserve">4）</w:t>
      </w:r>
      <w:r>
        <w:rPr>
          <w:rFonts w:hint="default" w:ascii="Times New Roman" w:hAnsi="Times New Roman" w:cs="Times New Roman"/>
          <w:b/>
          <w:bCs/>
          <w:color w:val="auto"/>
          <w:szCs w:val="21"/>
          <w:highlight w:val="none"/>
        </w:rPr>
        <w:t xml:space="preserve">不同的供应商响应文件制作机器码、文件创建标识码</w:t>
      </w:r>
      <w:r>
        <w:rPr>
          <w:rFonts w:hint="default" w:ascii="Times New Roman" w:hAnsi="Times New Roman" w:cs="Times New Roman"/>
          <w:b/>
          <w:bCs/>
          <w:color w:val="auto"/>
          <w:szCs w:val="21"/>
          <w:highlight w:val="none"/>
          <w:lang w:val="en-US" w:eastAsia="zh-CN"/>
        </w:rPr>
        <w:t xml:space="preserve">是</w:t>
      </w:r>
      <w:r>
        <w:rPr>
          <w:rFonts w:hint="default" w:ascii="Times New Roman" w:hAnsi="Times New Roman" w:cs="Times New Roman"/>
          <w:b/>
          <w:bCs/>
          <w:color w:val="auto"/>
          <w:szCs w:val="21"/>
          <w:highlight w:val="none"/>
        </w:rPr>
        <w:t xml:space="preserve">一致的</w:t>
      </w:r>
      <w:r>
        <w:rPr>
          <w:rFonts w:hint="default" w:ascii="Times New Roman" w:hAnsi="Times New Roman" w:cs="Times New Roman"/>
          <w:b/>
          <w:bCs/>
          <w:color w:val="auto"/>
          <w:szCs w:val="21"/>
          <w:highlight w:val="none"/>
          <w:lang w:eastAsia="zh-CN"/>
        </w:rPr>
        <w:t xml:space="preserve">；</w:t>
      </w:r>
      <w:r/>
    </w:p>
    <w:p>
      <w:pPr>
        <w:ind w:firstLine="422"/>
        <w:keepLines w:val="0"/>
        <w:keepNext w:val="0"/>
        <w:pageBreakBefore w:val="0"/>
        <w:spacing w:line="400" w:lineRule="exact"/>
        <w:widowControl w:val="off"/>
        <w:rPr>
          <w:rFonts w:hint="default" w:ascii="Times New Roman" w:hAnsi="Times New Roman" w:eastAsia="宋体" w:cs="Times New Roman"/>
          <w:b w:val="0"/>
          <w:bCs w:val="0"/>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（25）</w:t>
      </w:r>
      <w:r>
        <w:rPr>
          <w:rFonts w:hint="default" w:ascii="Times New Roman" w:hAnsi="Times New Roman" w:cs="Times New Roman"/>
          <w:b/>
          <w:bCs/>
          <w:color w:val="auto"/>
          <w:szCs w:val="21"/>
          <w:highlight w:val="none"/>
        </w:rPr>
        <w:t xml:space="preserve">其他法律法规及本磋商文件规定的属</w:t>
      </w:r>
      <w:r>
        <w:rPr>
          <w:rFonts w:hint="default" w:ascii="Times New Roman" w:hAnsi="Times New Roman" w:cs="Times New Roman"/>
          <w:b/>
          <w:bCs/>
          <w:color w:val="auto"/>
          <w:szCs w:val="21"/>
          <w:highlight w:val="none"/>
          <w:lang w:val="en-US" w:eastAsia="zh-CN"/>
        </w:rPr>
        <w:t xml:space="preserve">于</w:t>
      </w:r>
      <w:r>
        <w:rPr>
          <w:rFonts w:hint="default" w:ascii="Times New Roman" w:hAnsi="Times New Roman" w:cs="Times New Roman"/>
          <w:b/>
          <w:bCs/>
          <w:color w:val="auto"/>
          <w:szCs w:val="21"/>
          <w:highlight w:val="none"/>
        </w:rPr>
        <w:t xml:space="preserve">无效响应的情形</w:t>
      </w:r>
      <w:r>
        <w:rPr>
          <w:rFonts w:hint="default" w:ascii="Times New Roman" w:hAnsi="Times New Roman" w:cs="Times New Roman"/>
          <w:b/>
          <w:bCs/>
          <w:color w:val="auto"/>
          <w:szCs w:val="21"/>
          <w:highlight w:val="none"/>
          <w:lang w:eastAsia="zh-CN"/>
        </w:rPr>
        <w:t xml:space="preserve">。</w:t>
      </w:r>
      <w:r/>
    </w:p>
    <w:p>
      <w:pPr>
        <w:ind w:firstLine="42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bCs/>
          <w:color w:val="auto"/>
          <w:szCs w:val="21"/>
          <w:highlight w:val="none"/>
          <w:lang w:val="en-US" w:eastAsia="zh-CN"/>
        </w:rPr>
        <w:t xml:space="preserve">5.</w:t>
      </w:r>
      <w:r>
        <w:rPr>
          <w:rFonts w:hint="default" w:ascii="Times New Roman" w:hAnsi="Times New Roman" w:cs="Times New Roman"/>
          <w:b/>
          <w:bCs/>
          <w:color w:val="auto"/>
          <w:szCs w:val="21"/>
          <w:highlight w:val="none"/>
        </w:rPr>
        <w:t xml:space="preserve">7.2</w:t>
      </w:r>
      <w:r>
        <w:rPr>
          <w:rFonts w:hint="default" w:ascii="Times New Roman" w:hAnsi="Times New Roman" w:cs="Times New Roman"/>
          <w:b/>
          <w:color w:val="auto"/>
          <w:szCs w:val="21"/>
          <w:highlight w:val="none"/>
        </w:rPr>
        <w:t xml:space="preserve">凡磋商响应文件有下列情形之一的，属于重大偏差，视同未能对采购文件作出实质性响应，按废标处理。 </w:t>
      </w:r>
      <w:r/>
    </w:p>
    <w:p>
      <w:pPr>
        <w:ind w:firstLine="422"/>
        <w:keepLines w:val="0"/>
        <w:keepNext w:val="0"/>
        <w:pageBreakBefore w:val="0"/>
        <w:spacing w:line="400" w:lineRule="exact"/>
        <w:widowControl w:val="off"/>
        <w:rPr>
          <w:rFonts w:hint="default" w:ascii="Times New Roman" w:hAnsi="Times New Roman" w:cs="Times New Roman"/>
          <w:b/>
          <w:bCs w:val="0"/>
          <w:color w:val="auto"/>
          <w:szCs w:val="21"/>
          <w:highlight w:val="none"/>
        </w:rPr>
      </w:pP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1</w:t>
      </w: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法人授权委托书或投标函未加盖投标供应商公章（或电子印章）的；</w:t>
      </w:r>
      <w:r/>
    </w:p>
    <w:p>
      <w:pPr>
        <w:ind w:firstLine="422"/>
        <w:keepLines w:val="0"/>
        <w:keepNext w:val="0"/>
        <w:pageBreakBefore w:val="0"/>
        <w:spacing w:line="400" w:lineRule="exact"/>
        <w:widowControl w:val="off"/>
        <w:rPr>
          <w:rFonts w:hint="default" w:ascii="Times New Roman" w:hAnsi="Times New Roman" w:cs="Times New Roman"/>
          <w:b/>
          <w:bCs w:val="0"/>
          <w:color w:val="auto"/>
          <w:szCs w:val="21"/>
          <w:highlight w:val="none"/>
        </w:rPr>
      </w:pP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2</w:t>
      </w: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未按采购文件规定的格式填写，内容不全或关键字迹模糊、无法辨认的； </w:t>
      </w:r>
      <w:r/>
    </w:p>
    <w:p>
      <w:pPr>
        <w:ind w:firstLine="422"/>
        <w:keepLines w:val="0"/>
        <w:keepNext w:val="0"/>
        <w:pageBreakBefore w:val="0"/>
        <w:spacing w:line="400" w:lineRule="exact"/>
        <w:widowControl w:val="off"/>
        <w:rPr>
          <w:rFonts w:hint="default" w:ascii="Times New Roman" w:hAnsi="Times New Roman" w:cs="Times New Roman"/>
          <w:b/>
          <w:bCs w:val="0"/>
          <w:color w:val="auto"/>
          <w:szCs w:val="21"/>
          <w:highlight w:val="none"/>
        </w:rPr>
      </w:pP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3</w:t>
      </w: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供应商递交两份或多份内容不同的磋商响应文件，或在一份磋商响应文件中对同一采购项目报有两个或多个报价，且未声明哪一个有效（按采购文件规定提交备选投标方案的除外）；</w:t>
      </w:r>
      <w:r/>
    </w:p>
    <w:p>
      <w:pPr>
        <w:ind w:firstLine="422"/>
        <w:keepLines w:val="0"/>
        <w:keepNext w:val="0"/>
        <w:pageBreakBefore w:val="0"/>
        <w:spacing w:line="400" w:lineRule="exact"/>
        <w:widowControl w:val="off"/>
        <w:rPr>
          <w:rFonts w:hint="default" w:ascii="Times New Roman" w:hAnsi="Times New Roman" w:cs="Times New Roman"/>
          <w:b/>
          <w:bCs w:val="0"/>
          <w:color w:val="auto"/>
          <w:szCs w:val="21"/>
          <w:highlight w:val="none"/>
        </w:rPr>
      </w:pP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4</w:t>
      </w: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磋商响应文件载明的项目完成期限超过采购文件规定的期限；</w:t>
      </w:r>
      <w:r/>
    </w:p>
    <w:p>
      <w:pPr>
        <w:ind w:firstLine="422"/>
        <w:keepLines w:val="0"/>
        <w:keepNext w:val="0"/>
        <w:pageBreakBefore w:val="0"/>
        <w:spacing w:line="400" w:lineRule="exact"/>
        <w:widowControl w:val="off"/>
        <w:rPr>
          <w:rFonts w:hint="default" w:ascii="Times New Roman" w:hAnsi="Times New Roman" w:cs="Times New Roman"/>
          <w:b/>
          <w:bCs w:val="0"/>
          <w:color w:val="auto"/>
          <w:szCs w:val="21"/>
          <w:highlight w:val="none"/>
        </w:rPr>
      </w:pP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5</w:t>
      </w: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明显不符合技术规范、技术标准的要求，或者对采购文件质量要求未明确响应的；</w:t>
      </w:r>
      <w:r/>
    </w:p>
    <w:p>
      <w:pPr>
        <w:ind w:firstLine="422"/>
        <w:keepLines w:val="0"/>
        <w:keepNext w:val="0"/>
        <w:pageBreakBefore w:val="0"/>
        <w:spacing w:line="400" w:lineRule="exact"/>
        <w:widowControl w:val="off"/>
        <w:rPr>
          <w:rFonts w:hint="default" w:ascii="Times New Roman" w:hAnsi="Times New Roman" w:cs="Times New Roman"/>
          <w:b/>
          <w:bCs w:val="0"/>
          <w:color w:val="auto"/>
          <w:szCs w:val="21"/>
          <w:highlight w:val="none"/>
        </w:rPr>
      </w:pP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6</w:t>
      </w: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投标报价低于成本或者高于采购文件规定的最高限价（招标控制价）的；</w:t>
      </w:r>
      <w:r/>
    </w:p>
    <w:p>
      <w:pPr>
        <w:ind w:firstLine="422"/>
        <w:keepLines w:val="0"/>
        <w:keepNext w:val="0"/>
        <w:pageBreakBefore w:val="0"/>
        <w:spacing w:line="400" w:lineRule="exact"/>
        <w:widowControl w:val="off"/>
        <w:rPr>
          <w:rFonts w:hint="default" w:ascii="Times New Roman" w:hAnsi="Times New Roman" w:cs="Times New Roman"/>
          <w:b/>
          <w:bCs w:val="0"/>
          <w:color w:val="auto"/>
          <w:szCs w:val="21"/>
          <w:highlight w:val="none"/>
        </w:rPr>
      </w:pP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7</w:t>
      </w: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磋商响应文件载明的货物包装方式、检验标准和方法等不符合采购文件的要求；</w:t>
      </w:r>
      <w:r/>
    </w:p>
    <w:p>
      <w:pPr>
        <w:ind w:firstLine="422"/>
        <w:keepLines w:val="0"/>
        <w:keepNext w:val="0"/>
        <w:pageBreakBefore w:val="0"/>
        <w:spacing w:line="400" w:lineRule="exact"/>
        <w:widowControl w:val="off"/>
        <w:rPr>
          <w:rFonts w:hint="default" w:ascii="Times New Roman" w:hAnsi="Times New Roman" w:cs="Times New Roman"/>
          <w:b/>
          <w:bCs w:val="0"/>
          <w:color w:val="auto"/>
          <w:szCs w:val="21"/>
          <w:highlight w:val="none"/>
        </w:rPr>
      </w:pP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8</w:t>
      </w: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组成联合体参加磋商活动的，磋商响应文件未附联合体各方共同投标协议的；</w:t>
      </w:r>
      <w:r/>
    </w:p>
    <w:p>
      <w:pPr>
        <w:ind w:firstLine="422"/>
        <w:keepLines w:val="0"/>
        <w:keepNext w:val="0"/>
        <w:pageBreakBefore w:val="0"/>
        <w:spacing w:line="400" w:lineRule="exact"/>
        <w:widowControl w:val="off"/>
        <w:rPr>
          <w:rFonts w:hint="default" w:ascii="Times New Roman" w:hAnsi="Times New Roman" w:cs="Times New Roman"/>
          <w:b/>
          <w:bCs w:val="0"/>
          <w:color w:val="auto"/>
          <w:szCs w:val="21"/>
          <w:highlight w:val="none"/>
        </w:rPr>
      </w:pP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9</w:t>
      </w: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在同一采购项目中，联合体成员以自己名义单独参加磋商或者参加其他联合体磋商活动的；</w:t>
      </w:r>
      <w:r/>
    </w:p>
    <w:p>
      <w:pPr>
        <w:ind w:firstLine="422"/>
        <w:keepLines w:val="0"/>
        <w:keepNext w:val="0"/>
        <w:pageBreakBefore w:val="0"/>
        <w:spacing w:line="400" w:lineRule="exact"/>
        <w:widowControl w:val="off"/>
        <w:rPr>
          <w:rFonts w:hint="default" w:ascii="Times New Roman" w:hAnsi="Times New Roman" w:cs="Times New Roman"/>
          <w:b/>
          <w:bCs w:val="0"/>
          <w:color w:val="auto"/>
          <w:szCs w:val="21"/>
          <w:highlight w:val="none"/>
        </w:rPr>
      </w:pP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10</w:t>
      </w: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未按采购文件要求提供磋商响应文件内容不全的；</w:t>
      </w:r>
      <w:r/>
    </w:p>
    <w:p>
      <w:pPr>
        <w:ind w:firstLine="422"/>
        <w:keepLines w:val="0"/>
        <w:keepNext w:val="0"/>
        <w:pageBreakBefore w:val="0"/>
        <w:spacing w:line="400" w:lineRule="exact"/>
        <w:widowControl w:val="off"/>
        <w:rPr>
          <w:rFonts w:hint="default" w:ascii="Times New Roman" w:hAnsi="Times New Roman" w:cs="Times New Roman"/>
          <w:b/>
          <w:bCs w:val="0"/>
          <w:color w:val="auto"/>
          <w:szCs w:val="21"/>
          <w:highlight w:val="none"/>
          <w:lang w:eastAsia="zh-CN"/>
        </w:rPr>
      </w:pP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11</w:t>
      </w: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以他人的名义投标、串通投标、以行贿手段谋取中标或者以其他弄虚作假方式投标的</w:t>
      </w:r>
      <w:r>
        <w:rPr>
          <w:rFonts w:hint="default" w:ascii="Times New Roman" w:hAnsi="Times New Roman" w:cs="Times New Roman"/>
          <w:b/>
          <w:bCs w:val="0"/>
          <w:color w:val="auto"/>
          <w:szCs w:val="21"/>
          <w:highlight w:val="none"/>
          <w:lang w:eastAsia="zh-CN"/>
        </w:rPr>
        <w:t xml:space="preserve">。</w:t>
      </w:r>
      <w:r/>
    </w:p>
    <w:p>
      <w:pPr>
        <w:ind w:firstLine="422"/>
        <w:keepLines w:val="0"/>
        <w:keepNext w:val="0"/>
        <w:pageBreakBefore w:val="0"/>
        <w:spacing w:line="400" w:lineRule="exact"/>
        <w:widowControl w:val="off"/>
        <w:rPr>
          <w:rFonts w:hint="eastAsia" w:ascii="Times New Roman" w:hAnsi="Times New Roman" w:cs="Times New Roman"/>
          <w:b/>
          <w:bCs w:val="0"/>
          <w:color w:val="auto"/>
          <w:szCs w:val="21"/>
          <w:highlight w:val="none"/>
          <w:lang w:val="en-US" w:eastAsia="zh-CN"/>
        </w:rPr>
      </w:pPr>
      <w:r>
        <w:rPr>
          <w:rFonts w:hint="eastAsia" w:ascii="Times New Roman" w:hAnsi="Times New Roman" w:cs="Times New Roman"/>
          <w:b/>
          <w:bCs w:val="0"/>
          <w:color w:val="auto"/>
          <w:szCs w:val="21"/>
          <w:highlight w:val="none"/>
          <w:lang w:val="en-US" w:eastAsia="zh-CN"/>
        </w:rPr>
        <w:t xml:space="preserve">（12）评审小组认为供应商报价出现下列情形的，应当启动异常低价投标审查机制，供应商应在规定的时间内（30分钟内）提供书面说明及证明材料。评审委员会将参考市场价格、行业成本等信息判断其合理性。‌无法证明报价合理性的，将按无效投标处理‌。</w:t>
      </w:r>
      <w:r/>
    </w:p>
    <w:p>
      <w:pPr>
        <w:ind w:firstLine="422"/>
        <w:keepLines w:val="0"/>
        <w:keepNext w:val="0"/>
        <w:pageBreakBefore w:val="0"/>
        <w:spacing w:line="400" w:lineRule="exact"/>
        <w:widowControl w:val="off"/>
        <w:rPr>
          <w:rFonts w:hint="eastAsia" w:ascii="Times New Roman" w:hAnsi="Times New Roman" w:cs="Times New Roman"/>
          <w:b/>
          <w:bCs w:val="0"/>
          <w:color w:val="auto"/>
          <w:szCs w:val="21"/>
          <w:highlight w:val="none"/>
          <w:lang w:val="en-US" w:eastAsia="zh-CN"/>
        </w:rPr>
      </w:pPr>
      <w:r>
        <w:rPr>
          <w:rFonts w:hint="eastAsia" w:ascii="Times New Roman" w:hAnsi="Times New Roman" w:cs="Times New Roman"/>
          <w:b/>
          <w:bCs w:val="0"/>
          <w:color w:val="auto"/>
          <w:szCs w:val="21"/>
          <w:highlight w:val="none"/>
          <w:lang w:val="en-US" w:eastAsia="zh-CN"/>
        </w:rPr>
        <w:t xml:space="preserve">a.低于全部有效报价平均值的50%‌（即：报价&lt;平均值×50%）</w:t>
      </w:r>
      <w:r/>
    </w:p>
    <w:p>
      <w:pPr>
        <w:ind w:firstLine="422"/>
        <w:keepLines w:val="0"/>
        <w:keepNext w:val="0"/>
        <w:pageBreakBefore w:val="0"/>
        <w:spacing w:line="400" w:lineRule="exact"/>
        <w:widowControl w:val="off"/>
        <w:rPr>
          <w:rFonts w:hint="eastAsia" w:ascii="Times New Roman" w:hAnsi="Times New Roman" w:cs="Times New Roman"/>
          <w:b/>
          <w:bCs w:val="0"/>
          <w:color w:val="auto"/>
          <w:szCs w:val="21"/>
          <w:highlight w:val="none"/>
          <w:lang w:val="en-US" w:eastAsia="zh-CN"/>
        </w:rPr>
      </w:pPr>
      <w:r>
        <w:rPr>
          <w:rFonts w:hint="eastAsia" w:ascii="Times New Roman" w:hAnsi="Times New Roman" w:cs="Times New Roman"/>
          <w:b/>
          <w:bCs w:val="0"/>
          <w:color w:val="auto"/>
          <w:szCs w:val="21"/>
          <w:highlight w:val="none"/>
          <w:lang w:val="en-US" w:eastAsia="zh-CN"/>
        </w:rPr>
        <w:t xml:space="preserve">b.报价低于次低有效报价的50%‌（即：报价&lt;次低价×50%）</w:t>
      </w:r>
      <w:r/>
    </w:p>
    <w:p>
      <w:pPr>
        <w:ind w:firstLine="422"/>
        <w:keepLines w:val="0"/>
        <w:keepNext w:val="0"/>
        <w:pageBreakBefore w:val="0"/>
        <w:spacing w:line="400" w:lineRule="exact"/>
        <w:widowControl w:val="off"/>
        <w:rPr>
          <w:rFonts w:hint="eastAsia" w:ascii="Times New Roman" w:hAnsi="Times New Roman" w:cs="Times New Roman"/>
          <w:b/>
          <w:bCs w:val="0"/>
          <w:color w:val="auto"/>
          <w:szCs w:val="21"/>
          <w:highlight w:val="none"/>
          <w:lang w:val="en-US" w:eastAsia="zh-CN"/>
        </w:rPr>
      </w:pPr>
      <w:r>
        <w:rPr>
          <w:rFonts w:hint="eastAsia" w:ascii="Times New Roman" w:hAnsi="Times New Roman" w:cs="Times New Roman"/>
          <w:b/>
          <w:bCs w:val="0"/>
          <w:color w:val="auto"/>
          <w:szCs w:val="21"/>
          <w:highlight w:val="none"/>
          <w:lang w:val="en-US" w:eastAsia="zh-CN"/>
        </w:rPr>
        <w:t xml:space="preserve">c.投标人的报价低于项目最高限价的45%‌（即：报价&lt;最高限价×45%），有可能影响产品或服务质量或不能诚信履约的，</w:t>
      </w:r>
      <w:r/>
    </w:p>
    <w:p>
      <w:pPr>
        <w:ind w:firstLine="422"/>
        <w:keepLines w:val="0"/>
        <w:keepNext w:val="0"/>
        <w:pageBreakBefore w:val="0"/>
        <w:spacing w:line="400" w:lineRule="exact"/>
        <w:widowControl w:val="off"/>
        <w:rPr>
          <w:rFonts w:hint="default" w:ascii="Times New Roman" w:hAnsi="Times New Roman" w:cs="Times New Roman"/>
          <w:b/>
          <w:bCs w:val="0"/>
          <w:color w:val="auto"/>
          <w:szCs w:val="21"/>
          <w:highlight w:val="none"/>
          <w:lang w:val="en-US" w:eastAsia="zh-CN"/>
        </w:rPr>
      </w:pPr>
      <w:r>
        <w:rPr>
          <w:rFonts w:hint="eastAsia" w:ascii="Times New Roman" w:hAnsi="Times New Roman" w:cs="Times New Roman"/>
          <w:b/>
          <w:bCs w:val="0"/>
          <w:color w:val="auto"/>
          <w:szCs w:val="21"/>
          <w:highlight w:val="none"/>
          <w:lang w:val="en-US" w:eastAsia="zh-CN"/>
        </w:rPr>
        <w:t xml:space="preserve">d、评审委员会基于专业判断，认为报价过低可能影响质量或诚信履约的其他情形‌。</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5.</w:t>
      </w:r>
      <w:r>
        <w:rPr>
          <w:rFonts w:hint="default" w:ascii="Times New Roman" w:hAnsi="Times New Roman" w:cs="Times New Roman"/>
          <w:b/>
          <w:bCs/>
          <w:color w:val="auto"/>
          <w:szCs w:val="21"/>
          <w:highlight w:val="none"/>
        </w:rPr>
        <w:t xml:space="preserve">7.3出现下列情形之一的，磋商失败。</w:t>
      </w:r>
      <w:r/>
    </w:p>
    <w:p>
      <w:pPr>
        <w:ind w:firstLine="420"/>
        <w:keepLines w:val="0"/>
        <w:keepNext w:val="0"/>
        <w:pageBreakBefore w:val="0"/>
        <w:spacing w:line="400" w:lineRule="exact"/>
        <w:widowControl w:val="off"/>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1</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w:t>
      </w:r>
      <w:r/>
    </w:p>
    <w:p>
      <w:pPr>
        <w:ind w:firstLine="420"/>
        <w:keepLines w:val="0"/>
        <w:keepNext w:val="0"/>
        <w:pageBreakBefore w:val="0"/>
        <w:spacing w:line="400" w:lineRule="exact"/>
        <w:widowControl w:val="off"/>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2</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出现影响采购公正的违法违规行为的；</w:t>
      </w:r>
      <w:r/>
    </w:p>
    <w:p>
      <w:pPr>
        <w:ind w:firstLine="420"/>
        <w:keepLines w:val="0"/>
        <w:keepNext w:val="0"/>
        <w:pageBreakBefore w:val="0"/>
        <w:spacing w:line="400" w:lineRule="exact"/>
        <w:widowControl w:val="off"/>
        <w:rPr>
          <w:rFonts w:hint="default" w:ascii="Times New Roman" w:hAnsi="Times New Roman" w:eastAsia="宋体" w:cs="Times New Roman"/>
          <w:b w:val="0"/>
          <w:bCs/>
          <w:color w:val="auto"/>
          <w:szCs w:val="21"/>
          <w:highlight w:val="none"/>
          <w:lang w:eastAsia="zh-CN"/>
        </w:rPr>
      </w:pP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3</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因重大变故，采购任务取消的</w:t>
      </w:r>
      <w:r>
        <w:rPr>
          <w:rFonts w:hint="default" w:ascii="Times New Roman" w:hAnsi="Times New Roman" w:cs="Times New Roman"/>
          <w:b w:val="0"/>
          <w:bCs/>
          <w:color w:val="auto"/>
          <w:szCs w:val="21"/>
          <w:highlight w:val="none"/>
          <w:lang w:eastAsia="zh-CN"/>
        </w:rPr>
        <w:t xml:space="preserve">；</w:t>
      </w:r>
      <w:r/>
    </w:p>
    <w:p>
      <w:pPr>
        <w:ind w:firstLine="420"/>
        <w:keepLines w:val="0"/>
        <w:keepNext w:val="0"/>
        <w:pageBreakBefore w:val="0"/>
        <w:spacing w:line="400" w:lineRule="exact"/>
        <w:widowControl w:val="off"/>
        <w:rPr>
          <w:rFonts w:hint="default" w:ascii="Times New Roman" w:hAnsi="Times New Roman" w:eastAsia="宋体" w:cs="Times New Roman"/>
          <w:b w:val="0"/>
          <w:bCs/>
          <w:color w:val="auto"/>
          <w:szCs w:val="21"/>
          <w:highlight w:val="none"/>
          <w:lang w:eastAsia="zh-CN"/>
        </w:rPr>
      </w:pP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4</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磋商小组认定磋商文件存在歧义、重大缺陷导致评审工作无法进行</w:t>
      </w:r>
      <w:r>
        <w:rPr>
          <w:rFonts w:hint="default" w:ascii="Times New Roman" w:hAnsi="Times New Roman" w:cs="Times New Roman"/>
          <w:b w:val="0"/>
          <w:bCs/>
          <w:color w:val="auto"/>
          <w:szCs w:val="21"/>
          <w:highlight w:val="none"/>
          <w:lang w:eastAsia="zh-CN"/>
        </w:rPr>
        <w:t xml:space="preserve">；</w:t>
      </w:r>
      <w:r/>
    </w:p>
    <w:p>
      <w:pPr>
        <w:ind w:firstLine="420"/>
        <w:keepLines w:val="0"/>
        <w:keepNext w:val="0"/>
        <w:pageBreakBefore w:val="0"/>
        <w:spacing w:line="400" w:lineRule="exact"/>
        <w:widowControl w:val="off"/>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5</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因系统故障原因造成磋商无法继续进行的（适用于不见面磋商模式）。</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5.</w:t>
      </w:r>
      <w:r>
        <w:rPr>
          <w:rFonts w:hint="default" w:ascii="Times New Roman" w:hAnsi="Times New Roman" w:cs="Times New Roman"/>
          <w:b/>
          <w:bCs/>
          <w:color w:val="auto"/>
          <w:szCs w:val="21"/>
          <w:highlight w:val="none"/>
        </w:rPr>
        <w:t xml:space="preserve">7.4 响应</w:t>
      </w:r>
      <w:r>
        <w:rPr>
          <w:rFonts w:hint="default" w:ascii="Times New Roman" w:hAnsi="Times New Roman" w:cs="Times New Roman"/>
          <w:b/>
          <w:color w:val="auto"/>
          <w:szCs w:val="21"/>
          <w:highlight w:val="none"/>
        </w:rPr>
        <w:t xml:space="preserve">文件提交</w:t>
      </w:r>
      <w:r>
        <w:rPr>
          <w:rFonts w:hint="default" w:ascii="Times New Roman" w:hAnsi="Times New Roman" w:cs="Times New Roman"/>
          <w:b/>
          <w:bCs/>
          <w:color w:val="auto"/>
          <w:szCs w:val="21"/>
          <w:highlight w:val="none"/>
        </w:rPr>
        <w:t xml:space="preserve">截止时间结束后参加磋商的供应商不足三家的处理：</w:t>
      </w:r>
      <w:r/>
    </w:p>
    <w:p>
      <w:pPr>
        <w:ind w:firstLine="420"/>
        <w:keepLines w:val="0"/>
        <w:keepNext w:val="0"/>
        <w:pageBreakBefore w:val="0"/>
        <w:spacing w:line="400" w:lineRule="exact"/>
        <w:widowControl w:val="off"/>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rPr>
        <w:t xml:space="preserve">如出现响应文件提交截止时间结束后参加磋商的供应商或者在评审期间对磋商文件做出实质响应的供应商不足三家情况，按政府采购相关规定执行。</w:t>
      </w:r>
      <w:bookmarkEnd w:id="88"/>
      <w:r/>
      <w:r/>
    </w:p>
    <w:p>
      <w:pPr>
        <w:ind w:firstLine="42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lang w:val="en-US" w:eastAsia="zh-CN"/>
        </w:rPr>
        <w:t xml:space="preserve">6.</w:t>
      </w:r>
      <w:r>
        <w:rPr>
          <w:rFonts w:hint="default" w:ascii="Times New Roman" w:hAnsi="Times New Roman" w:cs="Times New Roman"/>
          <w:b/>
          <w:color w:val="auto"/>
          <w:szCs w:val="21"/>
          <w:highlight w:val="none"/>
        </w:rPr>
        <w:t xml:space="preserve">成交</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1.确定成交单位</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1.1成交候选供应商的选取原则和数量见磋商文件第</w:t>
      </w:r>
      <w:r>
        <w:rPr>
          <w:rFonts w:hint="default" w:ascii="Times New Roman" w:hAnsi="Times New Roman" w:cs="Times New Roman"/>
          <w:color w:val="auto"/>
          <w:szCs w:val="21"/>
          <w:highlight w:val="none"/>
          <w:lang w:val="en-US" w:eastAsia="zh-CN"/>
        </w:rPr>
        <w:t xml:space="preserve">五章</w:t>
      </w:r>
      <w:r>
        <w:rPr>
          <w:rFonts w:hint="default" w:ascii="Times New Roman" w:hAnsi="Times New Roman" w:cs="Times New Roman"/>
          <w:color w:val="auto"/>
          <w:szCs w:val="21"/>
          <w:highlight w:val="none"/>
        </w:rPr>
        <w:t xml:space="preserve">规定。</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1.2采购人从评审报告提出的成交候选供应商中，按照排序由高到低的原则确定</w:t>
      </w:r>
      <w:r>
        <w:rPr>
          <w:rFonts w:hint="default" w:ascii="Times New Roman" w:hAnsi="Times New Roman" w:cs="Times New Roman"/>
          <w:color w:val="auto"/>
          <w:szCs w:val="21"/>
          <w:highlight w:val="none"/>
          <w:lang w:val="en-US" w:eastAsia="zh-CN"/>
        </w:rPr>
        <w:t xml:space="preserve">排名第一的为</w:t>
      </w:r>
      <w:r>
        <w:rPr>
          <w:rFonts w:hint="default" w:ascii="Times New Roman" w:hAnsi="Times New Roman" w:cs="Times New Roman"/>
          <w:color w:val="auto"/>
          <w:szCs w:val="21"/>
          <w:highlight w:val="none"/>
        </w:rPr>
        <w:t xml:space="preserve">成交供应商。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1.3采购代理机构将在“江苏政府采购网”发布成交结果公告，公告期限为1个工作日。</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1.4若有充分证据证明，成交供应商出现下列情况之一的，一经查实，将被取消成交资格：</w:t>
      </w:r>
      <w:r/>
    </w:p>
    <w:p>
      <w:pPr>
        <w:ind w:firstLine="420"/>
        <w:keepLines w:val="0"/>
        <w:keepNext w:val="0"/>
        <w:pageBreakBefore w:val="0"/>
        <w:spacing w:line="400" w:lineRule="exact"/>
        <w:widowControl w:val="off"/>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lang w:val="en-US" w:eastAsia="zh-CN"/>
        </w:rPr>
        <w:t xml:space="preserve">1</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提供虚假材料谋取成交的。</w:t>
      </w:r>
      <w:r/>
    </w:p>
    <w:p>
      <w:pPr>
        <w:ind w:firstLine="420"/>
        <w:keepLines w:val="0"/>
        <w:keepNext w:val="0"/>
        <w:pageBreakBefore w:val="0"/>
        <w:spacing w:line="400" w:lineRule="exact"/>
        <w:widowControl w:val="off"/>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lang w:val="en-US" w:eastAsia="zh-CN"/>
        </w:rPr>
        <w:t xml:space="preserve">2</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向采购人或采购代理机构行贿或者评审专家提供其他不正当利益的。</w:t>
      </w:r>
      <w:r/>
    </w:p>
    <w:p>
      <w:pPr>
        <w:ind w:firstLine="420"/>
        <w:keepLines w:val="0"/>
        <w:keepNext w:val="0"/>
        <w:pageBreakBefore w:val="0"/>
        <w:spacing w:line="400" w:lineRule="exact"/>
        <w:widowControl w:val="off"/>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lang w:val="en-US" w:eastAsia="zh-CN"/>
        </w:rPr>
        <w:t xml:space="preserve">3</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恶意竞争，最后报价明显低于其自身合理成本且又无法提供证明的。</w:t>
      </w:r>
      <w:r/>
    </w:p>
    <w:p>
      <w:pPr>
        <w:ind w:firstLine="420"/>
        <w:keepLines w:val="0"/>
        <w:keepNext w:val="0"/>
        <w:pageBreakBefore w:val="0"/>
        <w:spacing w:line="400" w:lineRule="exact"/>
        <w:widowControl w:val="off"/>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lang w:val="en-US" w:eastAsia="zh-CN"/>
        </w:rPr>
        <w:t xml:space="preserve">4</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属于本文件规定的无效条件，但在评审过程中又未被磋商小组发现的。</w:t>
      </w:r>
      <w:r/>
    </w:p>
    <w:p>
      <w:pPr>
        <w:ind w:firstLine="420"/>
        <w:keepLines w:val="0"/>
        <w:keepNext w:val="0"/>
        <w:pageBreakBefore w:val="0"/>
        <w:spacing w:line="400" w:lineRule="exact"/>
        <w:widowControl w:val="off"/>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lang w:val="en-US" w:eastAsia="zh-CN"/>
        </w:rPr>
        <w:t xml:space="preserve">5</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lang w:val="zh-CN"/>
        </w:rPr>
        <w:t xml:space="preserve">与评审专家、采购人、</w:t>
      </w:r>
      <w:r>
        <w:rPr>
          <w:rFonts w:hint="default" w:ascii="Times New Roman" w:hAnsi="Times New Roman" w:cs="Times New Roman"/>
          <w:b w:val="0"/>
          <w:bCs/>
          <w:color w:val="auto"/>
          <w:szCs w:val="21"/>
          <w:highlight w:val="none"/>
        </w:rPr>
        <w:t xml:space="preserve">其他</w:t>
      </w:r>
      <w:r>
        <w:rPr>
          <w:rFonts w:hint="default" w:ascii="Times New Roman" w:hAnsi="Times New Roman" w:cs="Times New Roman"/>
          <w:b w:val="0"/>
          <w:bCs/>
          <w:color w:val="auto"/>
          <w:szCs w:val="21"/>
          <w:highlight w:val="none"/>
          <w:lang w:val="zh-CN"/>
        </w:rPr>
        <w:t xml:space="preserve">供应商或者采购</w:t>
      </w:r>
      <w:r>
        <w:rPr>
          <w:rFonts w:hint="default" w:ascii="Times New Roman" w:hAnsi="Times New Roman" w:cs="Times New Roman"/>
          <w:b w:val="0"/>
          <w:bCs/>
          <w:color w:val="auto"/>
          <w:szCs w:val="21"/>
          <w:highlight w:val="none"/>
          <w:lang w:val="en-US" w:eastAsia="zh-CN"/>
        </w:rPr>
        <w:t xml:space="preserve">代理</w:t>
      </w:r>
      <w:r>
        <w:rPr>
          <w:rFonts w:hint="default" w:ascii="Times New Roman" w:hAnsi="Times New Roman" w:cs="Times New Roman"/>
          <w:b w:val="0"/>
          <w:bCs/>
          <w:color w:val="auto"/>
          <w:szCs w:val="21"/>
          <w:highlight w:val="none"/>
          <w:lang w:val="zh-CN"/>
        </w:rPr>
        <w:t xml:space="preserve">工作人员恶意串通的</w:t>
      </w:r>
      <w:r>
        <w:rPr>
          <w:rFonts w:hint="default" w:ascii="Times New Roman" w:hAnsi="Times New Roman" w:cs="Times New Roman"/>
          <w:b w:val="0"/>
          <w:bCs/>
          <w:color w:val="auto"/>
          <w:szCs w:val="21"/>
          <w:highlight w:val="none"/>
        </w:rPr>
        <w:t xml:space="preserve">。</w:t>
      </w:r>
      <w:r/>
    </w:p>
    <w:p>
      <w:pPr>
        <w:ind w:firstLine="420"/>
        <w:keepLines w:val="0"/>
        <w:keepNext w:val="0"/>
        <w:pageBreakBefore w:val="0"/>
        <w:spacing w:line="400" w:lineRule="exact"/>
        <w:widowControl w:val="off"/>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lang w:val="en-US" w:eastAsia="zh-CN"/>
        </w:rPr>
        <w:t xml:space="preserve">6</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采取不正当手段诋毁、排挤其他供应商的。</w:t>
      </w:r>
      <w:r/>
    </w:p>
    <w:p>
      <w:pPr>
        <w:ind w:firstLine="420"/>
        <w:keepLines w:val="0"/>
        <w:keepNext w:val="0"/>
        <w:pageBreakBefore w:val="0"/>
        <w:spacing w:line="400" w:lineRule="exact"/>
        <w:widowControl w:val="off"/>
        <w:rPr>
          <w:rFonts w:hint="default" w:ascii="Times New Roman" w:hAnsi="Times New Roman" w:cs="Times New Roman"/>
          <w:b w:val="0"/>
          <w:bCs/>
          <w:color w:val="auto"/>
          <w:szCs w:val="21"/>
          <w:highlight w:val="none"/>
          <w:lang w:val="zh-CN"/>
        </w:rPr>
      </w:pP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lang w:val="en-US" w:eastAsia="zh-CN"/>
        </w:rPr>
        <w:t xml:space="preserve">7</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lang w:val="zh-CN"/>
        </w:rPr>
        <w:t xml:space="preserve">成交后无正当理由拒不与采购人签订政府采购合同或者未按照磋商文件确定的事项签订政府采购合同的。</w:t>
      </w:r>
      <w:r/>
    </w:p>
    <w:p>
      <w:pPr>
        <w:ind w:firstLine="420"/>
        <w:keepLines w:val="0"/>
        <w:keepNext w:val="0"/>
        <w:pageBreakBefore w:val="0"/>
        <w:spacing w:line="400" w:lineRule="exact"/>
        <w:widowControl w:val="off"/>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lang w:val="en-US" w:eastAsia="zh-CN"/>
        </w:rPr>
        <w:t xml:space="preserve">8</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lang w:val="zh-CN"/>
        </w:rPr>
        <w:t xml:space="preserve">将政府采购合同转包的。</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1.5.有下列情形之一的，视为供应商串通参与磋商，响应无效：</w:t>
      </w:r>
      <w:r/>
    </w:p>
    <w:p>
      <w:pPr>
        <w:ind w:firstLine="420"/>
        <w:keepLines w:val="0"/>
        <w:keepNext w:val="0"/>
        <w:pageBreakBefore w:val="0"/>
        <w:spacing w:line="400" w:lineRule="exact"/>
        <w:widowControl w:val="off"/>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1</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不同供应商的响应文件由同一单位或者个人编制；</w:t>
      </w:r>
      <w:r/>
    </w:p>
    <w:p>
      <w:pPr>
        <w:ind w:firstLine="420"/>
        <w:keepLines w:val="0"/>
        <w:keepNext w:val="0"/>
        <w:pageBreakBefore w:val="0"/>
        <w:spacing w:line="400" w:lineRule="exact"/>
        <w:widowControl w:val="off"/>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2</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不同供应商委托同一单位或者个人办理磋商事宜；</w:t>
      </w:r>
      <w:r/>
    </w:p>
    <w:p>
      <w:pPr>
        <w:ind w:firstLine="420"/>
        <w:keepLines w:val="0"/>
        <w:keepNext w:val="0"/>
        <w:pageBreakBefore w:val="0"/>
        <w:spacing w:line="400" w:lineRule="exact"/>
        <w:widowControl w:val="off"/>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3</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不同供应商的响应文件载明的项目管理成员或者联系人员为同一人；</w:t>
      </w:r>
      <w:r/>
    </w:p>
    <w:p>
      <w:pPr>
        <w:ind w:firstLine="420"/>
        <w:keepLines w:val="0"/>
        <w:keepNext w:val="0"/>
        <w:pageBreakBefore w:val="0"/>
        <w:spacing w:line="400" w:lineRule="exact"/>
        <w:widowControl w:val="off"/>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4</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不同供应商的响应文件异常一致或者响应报价呈规律性差异。</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2质疑处理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2.1提出质疑的供应商应当是参与所质疑项目采购活动的供应商。潜在供应商依法获取其可质疑的磋商文件的，可以对磋商文件提出质疑。</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1</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对可以质疑的磋商文件提出质疑的，为收到磋商文件之日或者磋商文件公告期限届满之日；</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对采购过程提出质疑的，为各采购程序环节结束之日；</w:t>
      </w:r>
      <w:r/>
    </w:p>
    <w:p>
      <w:pPr>
        <w:ind w:firstLine="42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其中：对评审过程中涉及的身份核对、澄清</w:t>
      </w:r>
      <w:r>
        <w:rPr>
          <w:rFonts w:hint="default" w:ascii="Times New Roman" w:hAnsi="Times New Roman" w:cs="Times New Roman"/>
          <w:b/>
          <w:color w:val="auto"/>
          <w:szCs w:val="21"/>
          <w:highlight w:val="none"/>
          <w:lang w:eastAsia="zh-CN"/>
        </w:rPr>
        <w:t xml:space="preserve">等</w:t>
      </w:r>
      <w:r>
        <w:rPr>
          <w:rFonts w:hint="default" w:ascii="Times New Roman" w:hAnsi="Times New Roman" w:cs="Times New Roman"/>
          <w:b/>
          <w:color w:val="auto"/>
          <w:szCs w:val="21"/>
          <w:highlight w:val="none"/>
        </w:rPr>
        <w:t xml:space="preserve">程序性事项，供应商如有异议的，必须当场提出。否则，均视为供应商无异议。无论是否成交，供应商事后不得再就前述事项提出任何异议或质疑投诉。</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对成交结果提出质疑的，为成交结果公告期限届满之日。</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lang w:val="zh-CN"/>
        </w:rPr>
      </w:pPr>
      <w:r>
        <w:rPr>
          <w:rFonts w:hint="default" w:ascii="Times New Roman" w:hAnsi="Times New Roman" w:cs="Times New Roman"/>
          <w:color w:val="auto"/>
          <w:szCs w:val="21"/>
          <w:highlight w:val="none"/>
        </w:rPr>
        <w:t xml:space="preserve">供应商应当在法定质疑期内一次性提出针对同一采购程序环节的质疑。</w:t>
      </w:r>
      <w:r>
        <w:rPr>
          <w:rFonts w:hint="default" w:ascii="Times New Roman" w:hAnsi="Times New Roman" w:cs="Times New Roman"/>
          <w:color w:val="auto"/>
          <w:szCs w:val="21"/>
          <w:highlight w:val="none"/>
          <w:lang w:val="zh-CN"/>
        </w:rPr>
        <w:t xml:space="preserve">供应商如在法定期限内对同一采购程序环节提出多次质疑的，采购人、</w:t>
      </w:r>
      <w:r>
        <w:rPr>
          <w:rFonts w:hint="default" w:ascii="Times New Roman" w:hAnsi="Times New Roman" w:cs="Times New Roman"/>
          <w:color w:val="auto"/>
          <w:szCs w:val="21"/>
          <w:highlight w:val="none"/>
        </w:rPr>
        <w:t xml:space="preserve">采购代理机构</w:t>
      </w:r>
      <w:r>
        <w:rPr>
          <w:rFonts w:hint="default" w:ascii="Times New Roman" w:hAnsi="Times New Roman" w:cs="Times New Roman"/>
          <w:color w:val="auto"/>
          <w:szCs w:val="21"/>
          <w:highlight w:val="none"/>
          <w:lang w:val="zh-CN"/>
        </w:rPr>
        <w:t xml:space="preserve">将只对供应商第一次质疑作出答复。</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2.</w:t>
      </w: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质疑函必须按照本磋商文件中《质疑函范本》要求的格式和内容进行填写。</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2.4质疑答复依据《政府采购质疑和投诉办法》（财政部令第94号）。</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采购人或采购代理机构质疑接收人及联系方式，见磋商文件第一部分。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2.5 以下情形的质疑不予受理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1</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内容不符合《政府采购质疑和投诉办法》第十二条规定的质疑。</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超出政府采购法定期限的质疑。</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未参加磋商活动的供应商或在磋商活动中自身权益未受到损害的供应商所提出的质疑。</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2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lang w:val="en-US" w:eastAsia="zh-CN"/>
        </w:rPr>
        <w:t xml:space="preserve">7.</w:t>
      </w:r>
      <w:r>
        <w:rPr>
          <w:rFonts w:hint="default" w:ascii="Times New Roman" w:hAnsi="Times New Roman" w:cs="Times New Roman"/>
          <w:b/>
          <w:color w:val="auto"/>
          <w:szCs w:val="21"/>
          <w:highlight w:val="none"/>
        </w:rPr>
        <w:t xml:space="preserve">成交通知书</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7.</w:t>
      </w:r>
      <w:r>
        <w:rPr>
          <w:rFonts w:hint="default" w:ascii="Times New Roman" w:hAnsi="Times New Roman" w:cs="Times New Roman"/>
          <w:color w:val="auto"/>
          <w:szCs w:val="21"/>
          <w:highlight w:val="none"/>
        </w:rPr>
        <w:t xml:space="preserve">1成交结果确定后，采购人或者采购代理机构将向成交供应商发出成交通知书。请成交供应商在成交结果公告届满之日起30日内，使用CA数字证书登录苏采云系统及时下载成交通知书或联系采购代理机构领取</w:t>
      </w:r>
      <w:r>
        <w:rPr>
          <w:rFonts w:hint="default" w:ascii="Times New Roman" w:hAnsi="Times New Roman" w:cs="Times New Roman"/>
          <w:color w:val="auto"/>
          <w:szCs w:val="21"/>
          <w:highlight w:val="none"/>
          <w:lang w:eastAsia="zh-CN"/>
        </w:rPr>
        <w:t xml:space="preserve">成交通知书</w:t>
      </w:r>
      <w:r>
        <w:rPr>
          <w:rFonts w:hint="default" w:ascii="Times New Roman" w:hAnsi="Times New Roman" w:cs="Times New Roman"/>
          <w:color w:val="auto"/>
          <w:szCs w:val="21"/>
          <w:highlight w:val="none"/>
        </w:rPr>
        <w:t xml:space="preserve">。因系统存储空间有限，自成交结果公告届满之日起30日后，苏采云系统不再保证提供下载成交通知书服务，因未及时下载而造成的不利后果由成交供应商自行承担。</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7.</w:t>
      </w:r>
      <w:r>
        <w:rPr>
          <w:rFonts w:hint="default" w:ascii="Times New Roman" w:hAnsi="Times New Roman" w:cs="Times New Roman"/>
          <w:color w:val="auto"/>
          <w:szCs w:val="21"/>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22"/>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b/>
          <w:bCs/>
          <w:color w:val="auto"/>
          <w:szCs w:val="21"/>
          <w:highlight w:val="none"/>
        </w:rPr>
        <w:t xml:space="preserve">特别说明：成交供应商在下载成交通知书后须提供</w:t>
      </w:r>
      <w:r>
        <w:rPr>
          <w:rFonts w:hint="default" w:ascii="Times New Roman" w:hAnsi="Times New Roman" w:cs="Times New Roman"/>
          <w:b/>
          <w:bCs/>
          <w:color w:val="auto"/>
          <w:szCs w:val="21"/>
          <w:highlight w:val="none"/>
          <w:u w:val="single"/>
        </w:rPr>
        <w:t xml:space="preserve">3套</w:t>
      </w:r>
      <w:r>
        <w:rPr>
          <w:rFonts w:hint="default" w:ascii="Times New Roman" w:hAnsi="Times New Roman" w:cs="Times New Roman"/>
          <w:b/>
          <w:bCs/>
          <w:color w:val="auto"/>
          <w:szCs w:val="21"/>
          <w:highlight w:val="none"/>
        </w:rPr>
        <w:t xml:space="preserve">加盖</w:t>
      </w:r>
      <w:r>
        <w:rPr>
          <w:rFonts w:hint="default" w:ascii="Times New Roman" w:hAnsi="Times New Roman" w:cs="Times New Roman"/>
          <w:b/>
          <w:bCs/>
          <w:color w:val="auto"/>
          <w:szCs w:val="21"/>
          <w:highlight w:val="none"/>
          <w:lang w:val="en-US" w:eastAsia="zh-CN"/>
        </w:rPr>
        <w:t xml:space="preserve">鲜章</w:t>
      </w:r>
      <w:r>
        <w:rPr>
          <w:rFonts w:hint="default" w:ascii="Times New Roman" w:hAnsi="Times New Roman" w:cs="Times New Roman"/>
          <w:b/>
          <w:bCs/>
          <w:color w:val="auto"/>
          <w:szCs w:val="21"/>
          <w:highlight w:val="none"/>
        </w:rPr>
        <w:t xml:space="preserve">的系统内打印的纸质响应文件给采购代理机构。</w:t>
      </w:r>
      <w:r/>
    </w:p>
    <w:p>
      <w:pPr>
        <w:ind w:firstLine="42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lang w:val="en-US" w:eastAsia="zh-CN"/>
        </w:rPr>
        <w:t xml:space="preserve">8.</w:t>
      </w:r>
      <w:r>
        <w:rPr>
          <w:rFonts w:hint="default" w:ascii="Times New Roman" w:hAnsi="Times New Roman" w:cs="Times New Roman"/>
          <w:b/>
          <w:color w:val="auto"/>
          <w:szCs w:val="21"/>
          <w:highlight w:val="none"/>
        </w:rPr>
        <w:t xml:space="preserve">授予合同</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8.</w:t>
      </w:r>
      <w:r>
        <w:rPr>
          <w:rFonts w:hint="default" w:ascii="Times New Roman" w:hAnsi="Times New Roman" w:cs="Times New Roman"/>
          <w:color w:val="auto"/>
          <w:szCs w:val="21"/>
          <w:highlight w:val="none"/>
        </w:rPr>
        <w:t xml:space="preserve">1签订合同</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8.</w:t>
      </w:r>
      <w:r>
        <w:rPr>
          <w:rFonts w:hint="default" w:ascii="Times New Roman" w:hAnsi="Times New Roman" w:cs="Times New Roman"/>
          <w:color w:val="auto"/>
          <w:szCs w:val="21"/>
          <w:highlight w:val="none"/>
        </w:rPr>
        <w:t xml:space="preserve">1.l成交供应商应当在成交通知书发出之日起三十日内，按照磋商文件确定的事项与采购人签订政府采购合同。</w:t>
      </w:r>
      <w:r/>
    </w:p>
    <w:p>
      <w:pPr>
        <w:ind w:firstLine="42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签订合同时需做好提交各类声明函、承诺函、业绩证明、资质、证书等相应原件的核查准备；核查后发现虚假或违背承诺的，依照相关法律法规规定处理。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8.</w:t>
      </w:r>
      <w:r>
        <w:rPr>
          <w:rFonts w:hint="default" w:ascii="Times New Roman" w:hAnsi="Times New Roman" w:cs="Times New Roman"/>
          <w:color w:val="auto"/>
          <w:szCs w:val="21"/>
          <w:highlight w:val="none"/>
        </w:rPr>
        <w:t xml:space="preserve">1.2磋商文件、成交供应商的响应文件及磋商过程中有关澄清、承诺文件均应作为合同附件。</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8.</w:t>
      </w:r>
      <w:r>
        <w:rPr>
          <w:rFonts w:hint="default" w:ascii="Times New Roman" w:hAnsi="Times New Roman" w:cs="Times New Roman"/>
          <w:color w:val="auto"/>
          <w:szCs w:val="21"/>
          <w:highlight w:val="none"/>
        </w:rPr>
        <w:t xml:space="preserve">1.3签订合同后，成交供应商不得将合同标的进行转包。未经采购人同意，</w:t>
      </w:r>
      <w:r>
        <w:rPr>
          <w:rFonts w:hint="default" w:ascii="Times New Roman" w:hAnsi="Times New Roman" w:cs="Times New Roman"/>
          <w:color w:val="auto"/>
          <w:szCs w:val="21"/>
          <w:highlight w:val="none"/>
          <w:lang w:val="zh-CN"/>
        </w:rPr>
        <w:t xml:space="preserve">成交供应商也不得采用分包形式履行合同，否则采购人有权终止合同。转包或分包造成采购人损失的，成交供应商应承担相应赔偿责任。</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8.</w:t>
      </w:r>
      <w:r>
        <w:rPr>
          <w:rFonts w:hint="default" w:ascii="Times New Roman" w:hAnsi="Times New Roman" w:cs="Times New Roman"/>
          <w:color w:val="auto"/>
          <w:szCs w:val="21"/>
          <w:highlight w:val="none"/>
        </w:rPr>
        <w:t xml:space="preserve">2 货物和服务的追加、减少和添购</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8.</w:t>
      </w:r>
      <w:r>
        <w:rPr>
          <w:rFonts w:hint="default" w:ascii="Times New Roman" w:hAnsi="Times New Roman" w:cs="Times New Roman"/>
          <w:color w:val="auto"/>
          <w:szCs w:val="21"/>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做增补。</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8.</w:t>
      </w:r>
      <w:r>
        <w:rPr>
          <w:rFonts w:hint="default" w:ascii="Times New Roman" w:hAnsi="Times New Roman" w:cs="Times New Roman"/>
          <w:color w:val="auto"/>
          <w:szCs w:val="21"/>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firstLine="42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lang w:val="en-US" w:eastAsia="zh-CN"/>
        </w:rPr>
        <w:t xml:space="preserve">9.</w:t>
      </w:r>
      <w:r>
        <w:rPr>
          <w:rFonts w:hint="default" w:ascii="Times New Roman" w:hAnsi="Times New Roman" w:cs="Times New Roman"/>
          <w:b/>
          <w:color w:val="auto"/>
          <w:szCs w:val="21"/>
          <w:highlight w:val="none"/>
        </w:rPr>
        <w:t xml:space="preserve">电子招标投标交易平台</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lang w:eastAsia="en-US"/>
        </w:rPr>
      </w:pPr>
      <w:r>
        <w:rPr>
          <w:rFonts w:hint="default" w:ascii="Times New Roman" w:hAnsi="Times New Roman" w:cs="Times New Roman"/>
          <w:color w:val="auto"/>
          <w:szCs w:val="21"/>
          <w:highlight w:val="none"/>
          <w:lang w:eastAsia="en-US"/>
        </w:rPr>
        <w:t xml:space="preserve">电子招标投标交易平台（即“苏采云”系统，网址：</w:t>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"http://jszfcg.jsczt.cn/）相关要求是本采购文件的组成部分。" </w:instrText>
      </w:r>
      <w:r>
        <w:rPr>
          <w:rFonts w:hint="default" w:ascii="Times New Roman" w:hAnsi="Times New Roman" w:cs="Times New Roman"/>
          <w:color w:val="auto"/>
          <w:highlight w:val="none"/>
        </w:rPr>
        <w:fldChar w:fldCharType="separate"/>
      </w:r>
      <w:r>
        <w:rPr>
          <w:rFonts w:hint="default" w:ascii="Times New Roman" w:hAnsi="Times New Roman" w:cs="Times New Roman"/>
          <w:color w:val="auto"/>
          <w:szCs w:val="21"/>
          <w:highlight w:val="none"/>
          <w:lang w:eastAsia="en-US"/>
        </w:rPr>
        <w:t xml:space="preserve">http://jszfcg.jsczt.cn/）相关要求是本采购文件的组成部分。</w:t>
      </w:r>
      <w:r>
        <w:rPr>
          <w:rFonts w:hint="default" w:ascii="Times New Roman" w:hAnsi="Times New Roman" w:cs="Times New Roman"/>
          <w:color w:val="auto"/>
          <w:szCs w:val="21"/>
          <w:highlight w:val="none"/>
          <w:lang w:eastAsia="en-US"/>
        </w:rPr>
        <w:fldChar w:fldCharType="end"/>
      </w:r>
      <w:r/>
    </w:p>
    <w:p>
      <w:pPr>
        <w:ind w:firstLine="42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lang w:val="en-US" w:eastAsia="zh-CN"/>
        </w:rPr>
        <w:t xml:space="preserve">10.</w:t>
      </w:r>
      <w:r>
        <w:rPr>
          <w:rFonts w:hint="default" w:ascii="Times New Roman" w:hAnsi="Times New Roman" w:cs="Times New Roman"/>
          <w:b/>
          <w:color w:val="auto"/>
          <w:szCs w:val="21"/>
          <w:highlight w:val="none"/>
        </w:rPr>
        <w:t xml:space="preserve">履约保证金</w:t>
      </w:r>
      <w:r/>
    </w:p>
    <w:p>
      <w:pPr>
        <w:ind w:firstLine="422"/>
        <w:keepLines w:val="0"/>
        <w:keepNext w:val="0"/>
        <w:pageBreakBefore w:val="0"/>
        <w:spacing w:line="400" w:lineRule="exact"/>
        <w:widowControl w:val="off"/>
        <w:rPr>
          <w:rFonts w:hint="default" w:ascii="Times New Roman" w:hAnsi="Times New Roman" w:eastAsia="宋体" w:cs="Times New Roman"/>
          <w:b/>
          <w:color w:val="auto"/>
          <w:szCs w:val="21"/>
          <w:highlight w:val="none"/>
          <w:lang w:val="en-US" w:eastAsia="zh-CN"/>
        </w:rPr>
      </w:pPr>
      <w:r>
        <w:rPr>
          <w:rFonts w:hint="default" w:ascii="Times New Roman" w:hAnsi="Times New Roman" w:cs="Times New Roman"/>
          <w:b/>
          <w:color w:val="auto"/>
          <w:szCs w:val="21"/>
          <w:highlight w:val="none"/>
          <w:lang w:val="en-US" w:eastAsia="zh-CN"/>
        </w:rPr>
        <w:t xml:space="preserve">本项目不收取履约保证金。</w:t>
      </w:r>
      <w:r/>
    </w:p>
    <w:p>
      <w:pPr>
        <w:ind w:firstLine="422"/>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b/>
          <w:color w:val="auto"/>
          <w:szCs w:val="21"/>
          <w:highlight w:val="none"/>
          <w:lang w:val="en-US" w:eastAsia="zh-CN"/>
        </w:rPr>
        <w:t xml:space="preserve">11.</w:t>
      </w:r>
      <w:r>
        <w:rPr>
          <w:rFonts w:hint="default" w:ascii="Times New Roman" w:hAnsi="Times New Roman" w:cs="Times New Roman"/>
          <w:b/>
          <w:color w:val="auto"/>
          <w:szCs w:val="21"/>
          <w:highlight w:val="none"/>
        </w:rPr>
        <w:t xml:space="preserve">质疑提出和处理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格式请在江苏政府采购网“下载中心</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有关质疑资料”下载</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11.1</w:t>
      </w:r>
      <w:r>
        <w:rPr>
          <w:rFonts w:hint="default" w:ascii="Times New Roman" w:hAnsi="Times New Roman" w:cs="Times New Roman"/>
          <w:color w:val="auto"/>
          <w:szCs w:val="21"/>
          <w:highlight w:val="none"/>
        </w:rPr>
        <w:t xml:space="preserve">质疑的提出</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11.</w:t>
      </w: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val="en-US" w:eastAsia="zh-CN"/>
        </w:rPr>
        <w:t xml:space="preserve">.1</w:t>
      </w:r>
      <w:r>
        <w:rPr>
          <w:rFonts w:hint="default" w:ascii="Times New Roman" w:hAnsi="Times New Roman" w:cs="Times New Roman"/>
          <w:color w:val="auto"/>
          <w:szCs w:val="21"/>
          <w:highlight w:val="none"/>
        </w:rPr>
        <w:t xml:space="preserve">质疑人必须是直接参加本次磋商活动的当事人。</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11.1.2</w:t>
      </w:r>
      <w:r>
        <w:rPr>
          <w:rFonts w:hint="default" w:ascii="Times New Roman" w:hAnsi="Times New Roman" w:cs="Times New Roman"/>
          <w:color w:val="auto"/>
          <w:szCs w:val="21"/>
          <w:highlight w:val="none"/>
        </w:rPr>
        <w:t xml:space="preserve">响应文件接收截止后，供应商未进行磋商登记的，不能就响应文件接收截止后的招投标过程、成交结果</w:t>
      </w:r>
      <w:r>
        <w:rPr>
          <w:rFonts w:hint="default" w:ascii="Times New Roman" w:hAnsi="Times New Roman" w:cs="Times New Roman"/>
          <w:color w:val="auto"/>
          <w:szCs w:val="21"/>
          <w:highlight w:val="none"/>
          <w:lang w:eastAsia="zh-CN"/>
        </w:rPr>
        <w:t xml:space="preserve">质疑</w:t>
      </w:r>
      <w:r>
        <w:rPr>
          <w:rFonts w:hint="default" w:ascii="Times New Roman" w:hAnsi="Times New Roman" w:cs="Times New Roman"/>
          <w:color w:val="auto"/>
          <w:szCs w:val="21"/>
          <w:highlight w:val="none"/>
        </w:rPr>
        <w:t xml:space="preserve">；在磋商过程中，凡主持人或评审小组明确提出须由供应商确认的事项，供应商当场无异议的，事后不得</w:t>
      </w:r>
      <w:r>
        <w:rPr>
          <w:rFonts w:hint="default" w:ascii="Times New Roman" w:hAnsi="Times New Roman" w:cs="Times New Roman"/>
          <w:color w:val="auto"/>
          <w:szCs w:val="21"/>
          <w:highlight w:val="none"/>
          <w:lang w:eastAsia="zh-CN"/>
        </w:rPr>
        <w:t xml:space="preserve">质疑</w:t>
      </w:r>
      <w:r>
        <w:rPr>
          <w:rFonts w:hint="default" w:ascii="Times New Roman" w:hAnsi="Times New Roman" w:cs="Times New Roman"/>
          <w:color w:val="auto"/>
          <w:szCs w:val="21"/>
          <w:highlight w:val="none"/>
        </w:rPr>
        <w:t xml:space="preserve">。</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11.1.3</w:t>
      </w:r>
      <w:r>
        <w:rPr>
          <w:rFonts w:hint="default" w:ascii="Times New Roman" w:hAnsi="Times New Roman" w:cs="Times New Roman"/>
          <w:color w:val="auto"/>
          <w:szCs w:val="21"/>
          <w:highlight w:val="none"/>
        </w:rPr>
        <w:t xml:space="preserve">提出质疑时，必须坚持“谁主张，谁举证</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11.1.</w:t>
      </w:r>
      <w:r>
        <w:rPr>
          <w:rFonts w:hint="default" w:ascii="Times New Roman" w:hAnsi="Times New Roman" w:cs="Times New Roman"/>
          <w:color w:val="auto"/>
          <w:szCs w:val="21"/>
          <w:highlight w:val="none"/>
        </w:rPr>
        <w:t xml:space="preserve">4对本次</w:t>
      </w:r>
      <w:r>
        <w:rPr>
          <w:rFonts w:hint="default" w:ascii="Times New Roman" w:hAnsi="Times New Roman" w:cs="Times New Roman"/>
          <w:color w:val="auto"/>
          <w:szCs w:val="21"/>
          <w:highlight w:val="none"/>
          <w:lang w:val="en-US" w:eastAsia="zh-CN"/>
        </w:rPr>
        <w:t xml:space="preserve">采购</w:t>
      </w:r>
      <w:r>
        <w:rPr>
          <w:rFonts w:hint="default" w:ascii="Times New Roman" w:hAnsi="Times New Roman" w:cs="Times New Roman"/>
          <w:color w:val="auto"/>
          <w:szCs w:val="21"/>
          <w:highlight w:val="none"/>
        </w:rPr>
        <w:t xml:space="preserve">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对不能提供相关佐证材料的、涉及商业秘密的、非书面形式的、非送达的、匿名的《质疑函》将不予受理。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相关佐证材料要具备客观性、关联性、合法性，无法查实的（如宣传册、媒体报道、猜测、推理等）不能作为佐证材料。</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采购单位或采购代理机构不负责搜集相关佐证材料等工作。</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11.2</w:t>
      </w:r>
      <w:r>
        <w:rPr>
          <w:rFonts w:hint="default" w:ascii="Times New Roman" w:hAnsi="Times New Roman" w:cs="Times New Roman"/>
          <w:color w:val="auto"/>
          <w:szCs w:val="21"/>
          <w:highlight w:val="none"/>
        </w:rPr>
        <w:t xml:space="preserve">《质疑函》的受理和回复</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11.2.</w:t>
      </w:r>
      <w:r>
        <w:rPr>
          <w:rFonts w:hint="default" w:ascii="Times New Roman" w:hAnsi="Times New Roman" w:cs="Times New Roman"/>
          <w:color w:val="auto"/>
          <w:szCs w:val="21"/>
          <w:highlight w:val="none"/>
        </w:rPr>
        <w:t xml:space="preserve">1《质疑函》须由质疑人的法定代表人或参加本次磋商被授权人送达采购单位和采购代理机构。</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11.2.</w:t>
      </w:r>
      <w:r>
        <w:rPr>
          <w:rFonts w:hint="default" w:ascii="Times New Roman" w:hAnsi="Times New Roman" w:cs="Times New Roman"/>
          <w:color w:val="auto"/>
          <w:szCs w:val="21"/>
          <w:highlight w:val="none"/>
        </w:rPr>
        <w:t xml:space="preserve">2对符合</w:t>
      </w:r>
      <w:r>
        <w:rPr>
          <w:rFonts w:hint="default" w:ascii="Times New Roman" w:hAnsi="Times New Roman" w:cs="Times New Roman"/>
          <w:color w:val="auto"/>
          <w:szCs w:val="21"/>
          <w:highlight w:val="none"/>
          <w:lang w:eastAsia="zh-CN"/>
        </w:rPr>
        <w:t xml:space="preserve">质疑</w:t>
      </w:r>
      <w:r>
        <w:rPr>
          <w:rFonts w:hint="default" w:ascii="Times New Roman" w:hAnsi="Times New Roman" w:cs="Times New Roman"/>
          <w:color w:val="auto"/>
          <w:szCs w:val="21"/>
          <w:highlight w:val="none"/>
        </w:rPr>
        <w:t xml:space="preserve">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11.2.</w:t>
      </w:r>
      <w:r>
        <w:rPr>
          <w:rFonts w:hint="default" w:ascii="Times New Roman" w:hAnsi="Times New Roman" w:cs="Times New Roman"/>
          <w:color w:val="auto"/>
          <w:szCs w:val="21"/>
          <w:highlight w:val="none"/>
        </w:rPr>
        <w:t xml:space="preserve">3对不符合</w:t>
      </w:r>
      <w:r>
        <w:rPr>
          <w:rFonts w:hint="default" w:ascii="Times New Roman" w:hAnsi="Times New Roman" w:cs="Times New Roman"/>
          <w:color w:val="auto"/>
          <w:szCs w:val="21"/>
          <w:highlight w:val="none"/>
          <w:lang w:eastAsia="zh-CN"/>
        </w:rPr>
        <w:t xml:space="preserve">质疑</w:t>
      </w:r>
      <w:r>
        <w:rPr>
          <w:rFonts w:hint="default" w:ascii="Times New Roman" w:hAnsi="Times New Roman" w:cs="Times New Roman"/>
          <w:color w:val="auto"/>
          <w:szCs w:val="21"/>
          <w:highlight w:val="none"/>
        </w:rPr>
        <w:t xml:space="preserve">要求的，出具《质疑退回通知书》并提出相关补充材料要求，质疑人未在规定的时间内提供补充佐证材料的，视同放弃质疑。</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11.2.</w:t>
      </w:r>
      <w:r>
        <w:rPr>
          <w:rFonts w:hint="default" w:ascii="Times New Roman" w:hAnsi="Times New Roman" w:cs="Times New Roman"/>
          <w:color w:val="auto"/>
          <w:szCs w:val="21"/>
          <w:highlight w:val="none"/>
        </w:rPr>
        <w:t xml:space="preserve">4采购单位、采购代理机构负责将质疑人提出的质疑相关材料提供给相关专家或评审小组审核，并将审核意见回复质疑人。</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必要时，可向被质疑人转发《质疑函》及相关佐证材料。被质疑人应当在要求的时间内，以书面形式作出说明，并提交相关证据。被质疑人在规定时间内，无正当理由未提交相关证据的，视同放弃说明权利，认可被质疑事项。</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11.2.</w:t>
      </w:r>
      <w:r>
        <w:rPr>
          <w:rFonts w:hint="default" w:ascii="Times New Roman" w:hAnsi="Times New Roman" w:cs="Times New Roman"/>
          <w:color w:val="auto"/>
          <w:szCs w:val="21"/>
          <w:highlight w:val="none"/>
        </w:rPr>
        <w:t xml:space="preserve">5因质疑情况复杂，组织论证或审查时间较长的，采购单位、采购代理机构以书面形式通知质疑人，可适当延长质疑回复处理时间。</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11.3</w:t>
      </w:r>
      <w:r>
        <w:rPr>
          <w:rFonts w:hint="default" w:ascii="Times New Roman" w:hAnsi="Times New Roman" w:cs="Times New Roman"/>
          <w:color w:val="auto"/>
          <w:szCs w:val="21"/>
          <w:highlight w:val="none"/>
        </w:rPr>
        <w:t xml:space="preserve">质疑处理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11.3.</w:t>
      </w:r>
      <w:r>
        <w:rPr>
          <w:rFonts w:hint="default" w:ascii="Times New Roman" w:hAnsi="Times New Roman" w:cs="Times New Roman"/>
          <w:color w:val="auto"/>
          <w:szCs w:val="21"/>
          <w:highlight w:val="none"/>
        </w:rPr>
        <w:t xml:space="preserve">1质疑成立的处理。采购单位或采购代理机构终止采购，并建议有关部门</w:t>
      </w:r>
      <w:r>
        <w:rPr>
          <w:rFonts w:hint="default" w:ascii="Times New Roman" w:hAnsi="Times New Roman" w:cs="Times New Roman"/>
          <w:color w:val="auto"/>
          <w:szCs w:val="21"/>
          <w:highlight w:val="none"/>
          <w:lang w:val="en-US" w:eastAsia="zh-CN"/>
        </w:rPr>
        <w:t xml:space="preserve">对</w:t>
      </w:r>
      <w:r>
        <w:rPr>
          <w:rFonts w:hint="default" w:ascii="Times New Roman" w:hAnsi="Times New Roman" w:cs="Times New Roman"/>
          <w:color w:val="auto"/>
          <w:szCs w:val="21"/>
          <w:highlight w:val="none"/>
        </w:rPr>
        <w:t xml:space="preserve">相关当事人予以处理。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11.3.</w:t>
      </w:r>
      <w:r>
        <w:rPr>
          <w:rFonts w:hint="default" w:ascii="Times New Roman" w:hAnsi="Times New Roman" w:cs="Times New Roman"/>
          <w:color w:val="auto"/>
          <w:szCs w:val="21"/>
          <w:highlight w:val="none"/>
        </w:rPr>
        <w:t xml:space="preserve">2质疑不成立的处理。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1）质疑人书面《申请撤回质疑函》的，不作违约处理。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2）质疑人在规定的时间内不配合进行质疑调查处理的，按自动撤回《质疑函》处理。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3）质疑人不按《质疑函》格式就提出质疑的，作违约处理。同时，视情列入不良供应商名单。</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4）质疑人虽提供了相关佐证材料，但不能证明其质疑成立的，采购单位或采购代理机构请质疑人补充相关佐证材料，仍不能证明其质疑成立的，作违约处理。并将其列入不良供应商名单。</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5）质疑人不能提供相关佐证材料的，采购单位、采购代理机构已指出，质疑人仍然坚持提出质疑的，作违约处理。同时，列入不良供应商名单。</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6）对明显有违事实的、经相关专家或评审小组认定无依据的、经其他供应商举证无依据的质疑，作违约处理，列入不良供应商名单；同时，对其中每一项不成立的质疑给予质疑人1年内</w:t>
      </w:r>
      <w:r>
        <w:rPr>
          <w:rFonts w:hint="default" w:ascii="Times New Roman" w:hAnsi="Times New Roman" w:cs="Times New Roman"/>
          <w:color w:val="auto"/>
          <w:szCs w:val="21"/>
          <w:highlight w:val="none"/>
          <w:lang w:eastAsia="zh-CN"/>
        </w:rPr>
        <w:t xml:space="preserve">禁止参加</w:t>
      </w:r>
      <w:r>
        <w:rPr>
          <w:rFonts w:hint="default" w:ascii="Times New Roman" w:hAnsi="Times New Roman" w:cs="Times New Roman"/>
          <w:color w:val="auto"/>
          <w:szCs w:val="21"/>
          <w:highlight w:val="none"/>
        </w:rPr>
        <w:t xml:space="preserve">本区域内的政府采购活动的违约处理，依次类推；视情况在</w:t>
      </w:r>
      <w:r>
        <w:rPr>
          <w:rFonts w:hint="default" w:ascii="Times New Roman" w:hAnsi="Times New Roman" w:cs="Times New Roman"/>
          <w:color w:val="auto"/>
          <w:szCs w:val="21"/>
          <w:highlight w:val="none"/>
          <w:lang w:val="en-US" w:eastAsia="zh-CN"/>
        </w:rPr>
        <w:t xml:space="preserve">江苏省</w:t>
      </w:r>
      <w:r>
        <w:rPr>
          <w:rFonts w:hint="default" w:ascii="Times New Roman" w:hAnsi="Times New Roman" w:cs="Times New Roman"/>
          <w:color w:val="auto"/>
          <w:szCs w:val="21"/>
          <w:highlight w:val="none"/>
        </w:rPr>
        <w:t xml:space="preserve">政府采购网</w:t>
      </w:r>
      <w:r>
        <w:rPr>
          <w:rFonts w:hint="default" w:ascii="Times New Roman" w:hAnsi="Times New Roman" w:cs="Times New Roman"/>
          <w:color w:val="auto"/>
          <w:szCs w:val="21"/>
          <w:highlight w:val="none"/>
          <w:lang w:val="en-US" w:eastAsia="zh-CN"/>
        </w:rPr>
        <w:t xml:space="preserve">等</w:t>
      </w:r>
      <w:r>
        <w:rPr>
          <w:rFonts w:hint="default" w:ascii="Times New Roman" w:hAnsi="Times New Roman" w:cs="Times New Roman"/>
          <w:color w:val="auto"/>
          <w:szCs w:val="21"/>
          <w:highlight w:val="none"/>
        </w:rPr>
        <w:t xml:space="preserve">相关媒体予以披露。</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7）质疑人承担使用虚假材料或恶意方式质疑的法律责任。</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11.3.3</w:t>
      </w:r>
      <w:r>
        <w:rPr>
          <w:rFonts w:hint="default" w:ascii="Times New Roman" w:hAnsi="Times New Roman" w:cs="Times New Roman"/>
          <w:color w:val="auto"/>
          <w:szCs w:val="21"/>
          <w:highlight w:val="none"/>
        </w:rPr>
        <w:t xml:space="preserve">无佐证材料的举报作违约处理。供应商不得进行不提供相关佐证材料（含无法查实的如宣传册、媒体报道、猜测、推理等）向有关部门的举报，否则作违约处理</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并</w:t>
      </w:r>
      <w:r>
        <w:rPr>
          <w:rFonts w:hint="default" w:ascii="Times New Roman" w:hAnsi="Times New Roman" w:cs="Times New Roman"/>
          <w:color w:val="auto"/>
          <w:szCs w:val="21"/>
          <w:highlight w:val="none"/>
        </w:rPr>
        <w:t xml:space="preserve">根据《政府采购法》</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政府采购法实施条例</w:t>
      </w:r>
      <w:r>
        <w:rPr>
          <w:rFonts w:hint="default" w:ascii="Times New Roman" w:hAnsi="Times New Roman" w:cs="Times New Roman"/>
          <w:color w:val="auto"/>
          <w:szCs w:val="21"/>
          <w:highlight w:val="none"/>
          <w:lang w:eastAsia="zh-CN"/>
        </w:rPr>
        <w:t xml:space="preserve">》、《政府采购质疑和投诉办法》</w:t>
      </w:r>
      <w:r>
        <w:rPr>
          <w:rFonts w:hint="default" w:ascii="Times New Roman" w:hAnsi="Times New Roman" w:cs="Times New Roman"/>
          <w:color w:val="auto"/>
          <w:szCs w:val="21"/>
          <w:highlight w:val="none"/>
          <w:lang w:val="en-US" w:eastAsia="zh-CN"/>
        </w:rPr>
        <w:t xml:space="preserve">等相关法律、法规进行处罚。</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11.3.4</w:t>
      </w:r>
      <w:r>
        <w:rPr>
          <w:rFonts w:hint="default" w:ascii="Times New Roman" w:hAnsi="Times New Roman" w:cs="Times New Roman"/>
          <w:color w:val="auto"/>
          <w:szCs w:val="21"/>
          <w:highlight w:val="none"/>
        </w:rPr>
        <w:t xml:space="preserve">投诉不成立的作违约处理。供应商进行质疑后，采购单位回复质疑不成立，供应商仍进行投诉的，并最终投诉不成立的，作违约处理</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并根据《政府采购法》、《政府采购法实施条例》</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《政府采购质疑和投诉办法》等</w:t>
      </w:r>
      <w:r>
        <w:rPr>
          <w:rFonts w:hint="default" w:ascii="Times New Roman" w:hAnsi="Times New Roman" w:cs="Times New Roman"/>
          <w:color w:val="auto"/>
          <w:szCs w:val="21"/>
          <w:highlight w:val="none"/>
          <w:lang w:val="en-US" w:eastAsia="zh-CN"/>
        </w:rPr>
        <w:t xml:space="preserve">相关</w:t>
      </w:r>
      <w:r>
        <w:rPr>
          <w:rFonts w:hint="default" w:ascii="Times New Roman" w:hAnsi="Times New Roman" w:cs="Times New Roman"/>
          <w:color w:val="auto"/>
          <w:szCs w:val="21"/>
          <w:highlight w:val="none"/>
        </w:rPr>
        <w:t xml:space="preserve">法律、法规进行处罚。</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11.3.5</w:t>
      </w:r>
      <w:r>
        <w:rPr>
          <w:rFonts w:hint="default" w:ascii="Times New Roman" w:hAnsi="Times New Roman" w:cs="Times New Roman"/>
          <w:color w:val="auto"/>
          <w:szCs w:val="21"/>
          <w:highlight w:val="none"/>
        </w:rPr>
        <w:t xml:space="preserve">《质疑函》、《质疑回复函》，质疑、举报、投诉不成立等相关情况，视情在</w:t>
      </w:r>
      <w:r>
        <w:rPr>
          <w:rFonts w:hint="default" w:ascii="Times New Roman" w:hAnsi="Times New Roman" w:cs="Times New Roman"/>
          <w:color w:val="auto"/>
          <w:szCs w:val="21"/>
          <w:highlight w:val="none"/>
          <w:lang w:val="en-US" w:eastAsia="zh-CN"/>
        </w:rPr>
        <w:t xml:space="preserve">江苏省</w:t>
      </w:r>
      <w:r>
        <w:rPr>
          <w:rFonts w:hint="default" w:ascii="Times New Roman" w:hAnsi="Times New Roman" w:cs="Times New Roman"/>
          <w:color w:val="auto"/>
          <w:szCs w:val="21"/>
          <w:highlight w:val="none"/>
        </w:rPr>
        <w:t xml:space="preserve">政府采购网等相关媒体予以披露。并建议相关政府采购机构根据《政府采购法》、《政府采购法实施条例》</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《政府采购质疑和投诉办法》等</w:t>
      </w:r>
      <w:r>
        <w:rPr>
          <w:rFonts w:hint="default" w:ascii="Times New Roman" w:hAnsi="Times New Roman" w:cs="Times New Roman"/>
          <w:color w:val="auto"/>
          <w:szCs w:val="21"/>
          <w:highlight w:val="none"/>
          <w:lang w:val="en-US" w:eastAsia="zh-CN"/>
        </w:rPr>
        <w:t xml:space="preserve">相关</w:t>
      </w:r>
      <w:r>
        <w:rPr>
          <w:rFonts w:hint="default" w:ascii="Times New Roman" w:hAnsi="Times New Roman" w:cs="Times New Roman"/>
          <w:color w:val="auto"/>
          <w:szCs w:val="21"/>
          <w:highlight w:val="none"/>
        </w:rPr>
        <w:t xml:space="preserve">法律、法规对该供应商进行处罚。</w:t>
      </w:r>
      <w:r/>
    </w:p>
    <w:p>
      <w:pPr>
        <w:ind w:firstLine="420"/>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color w:val="auto"/>
          <w:szCs w:val="21"/>
          <w:highlight w:val="none"/>
          <w:lang w:val="en-US" w:eastAsia="zh-CN"/>
        </w:rPr>
        <w:t xml:space="preserve">11.3.6</w:t>
      </w:r>
      <w:r>
        <w:rPr>
          <w:rFonts w:hint="default" w:ascii="Times New Roman" w:hAnsi="Times New Roman" w:cs="Times New Roman"/>
          <w:color w:val="auto"/>
          <w:szCs w:val="21"/>
          <w:highlight w:val="none"/>
        </w:rPr>
        <w:t xml:space="preserve">质疑供应商对采购单位或代理机构的答复不满意或者采购单位或代理机构未在规定的时间内作出答复的，可以在答复期满后15个工作日内向政府采购监督管理部门投诉。</w:t>
      </w:r>
      <w:r/>
    </w:p>
    <w:p>
      <w:pPr>
        <w:ind w:firstLine="42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lang w:val="en-US" w:eastAsia="zh-CN"/>
        </w:rPr>
        <w:t xml:space="preserve">12.</w:t>
      </w:r>
      <w:r>
        <w:rPr>
          <w:rFonts w:hint="default" w:ascii="Times New Roman" w:hAnsi="Times New Roman" w:cs="Times New Roman"/>
          <w:b/>
          <w:color w:val="auto"/>
          <w:szCs w:val="21"/>
          <w:highlight w:val="none"/>
        </w:rPr>
        <w:t xml:space="preserve">其他事项说明：</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12.1</w:t>
      </w:r>
      <w:r>
        <w:rPr>
          <w:rFonts w:hint="default" w:ascii="Times New Roman" w:hAnsi="Times New Roman" w:cs="Times New Roman"/>
          <w:color w:val="auto"/>
          <w:szCs w:val="21"/>
          <w:highlight w:val="none"/>
        </w:rPr>
        <w:t xml:space="preserve">采购项目需要落实的政府采购相关法律法规及政策：</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1）</w:t>
      </w:r>
      <w:r>
        <w:rPr>
          <w:rFonts w:hint="default" w:ascii="Times New Roman" w:hAnsi="Times New Roman" w:cs="Times New Roman"/>
          <w:color w:val="auto"/>
          <w:szCs w:val="21"/>
          <w:highlight w:val="none"/>
        </w:rPr>
        <w:t xml:space="preserve">《中华人民共和国政府采购法》</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《中华人民共和国政府采购法实施条例》</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《政府采购竞争性磋商采购方式管理办法》</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政府采购促进中小企业发展办法的通知</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财库〔2020〕46号 </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（5）《江苏省财政厅关于进一步加大政府采购支持中小企业力度的通知》苏财购〔2022〕45号</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12.2根据《江苏省财政厅关于加强政府绿色采购有关事项的通知》（苏财购〔2023〕65号）文件精神，严格落实政府绿色采购的各项要求。</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12.3节能环保：本项目中如有涉及节能环保产品要求的，应当按《财政部、发展改革委、生态环境部、市场监管总局关于调整优化节能产品、环境标志产品政府采购执行机制的通知》(财库〔2019〕9号)文件执行。</w:t>
      </w:r>
      <w:r/>
    </w:p>
    <w:p>
      <w:pPr>
        <w:ind w:firstLine="420"/>
        <w:keepLines w:val="0"/>
        <w:keepNext w:val="0"/>
        <w:pageBreakBefore w:val="0"/>
        <w:spacing w:line="400" w:lineRule="exact"/>
        <w:widowControl w:val="off"/>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12.4需求标准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（1）本项目中如有涉及商品包装、快递包装的，应当按《关于印发〈商品包装政府采购需求标准（试行）〉、〈快递包装政府采购需求标准（试行）〉的通知》（财办库〔2020〕123号）文件执行。</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（2）本项目中如有涉及采购数据中心相关设备、运维服务的，应当按《关于印发〈绿色数据中心政府采购需求标准（试行）〉的通知》（财办库〔2023〕7号）文件执行。</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本项目中如有涉及数据库、操作系统、通用服务器、工作站、一体式计算机、便携式计算机、台式计算机等七种软硬件的，应当按财政部、工信部共同发布的数据库、操作系统、通用服务器、工作站、一体式计算机、便携式计算机、台式计算机等七种软硬件需求标准执行。</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12.5中标、成交供应商可以采用电子履约保函形式代替缴纳履约保证金，具体可登录江苏政府采购网的保险保函模块进行办理。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r>
      <w:r/>
    </w:p>
    <w:p>
      <w:pPr>
        <w:ind w:firstLine="420"/>
        <w:pageBreakBefore w:val="0"/>
        <w:spacing w:line="360" w:lineRule="auto"/>
        <w:rPr>
          <w:rFonts w:hint="default" w:ascii="Times New Roman" w:hAnsi="Times New Roman" w:cs="Times New Roman"/>
          <w:color w:val="auto"/>
          <w:highlight w:val="none"/>
          <w:lang w:val="en-US" w:eastAsia="zh-CN" w:bidi="ar"/>
        </w:rPr>
      </w:pPr>
      <w:r>
        <w:rPr>
          <w:rFonts w:hint="default" w:ascii="Times New Roman" w:hAnsi="Times New Roman" w:cs="Times New Roman"/>
          <w:color w:val="auto"/>
          <w:highlight w:val="none"/>
          <w:lang w:val="en-US" w:eastAsia="zh-CN" w:bidi="ar"/>
        </w:rPr>
      </w:r>
      <w:r/>
    </w:p>
    <w:p>
      <w:pPr>
        <w:ind w:firstLine="420"/>
        <w:pageBreakBefore w:val="0"/>
        <w:spacing w:line="360" w:lineRule="auto"/>
        <w:rPr>
          <w:rFonts w:hint="default" w:ascii="Times New Roman" w:hAnsi="Times New Roman" w:cs="Times New Roman"/>
          <w:color w:val="auto"/>
          <w:highlight w:val="none"/>
          <w:lang w:val="en-US" w:eastAsia="zh-CN" w:bidi="ar"/>
        </w:rPr>
      </w:pPr>
      <w:r>
        <w:rPr>
          <w:rFonts w:hint="default" w:ascii="Times New Roman" w:hAnsi="Times New Roman" w:cs="Times New Roman"/>
          <w:color w:val="auto"/>
          <w:highlight w:val="none"/>
          <w:lang w:val="en-US" w:eastAsia="zh-CN" w:bidi="ar"/>
        </w:rPr>
      </w:r>
      <w:r/>
    </w:p>
    <w:p>
      <w:pPr>
        <w:ind w:firstLine="420"/>
        <w:pageBreakBefore w:val="0"/>
        <w:spacing w:line="360" w:lineRule="auto"/>
        <w:rPr>
          <w:rFonts w:hint="default" w:ascii="Times New Roman" w:hAnsi="Times New Roman" w:cs="Times New Roman"/>
          <w:color w:val="auto"/>
          <w:highlight w:val="none"/>
          <w:lang w:bidi="ar"/>
        </w:rPr>
        <w:sectPr>
          <w:footnotePr/>
          <w:endnotePr/>
          <w:type w:val="nextPage"/>
          <w:pgSz w:w="11915" w:h="16840" w:orient="portrait"/>
          <w:pgMar w:top="1440" w:right="1800" w:bottom="1440" w:left="1800" w:header="851" w:footer="851" w:gutter="0"/>
          <w:cols w:num="1" w:sep="0" w:space="425" w:equalWidth="1"/>
          <w:docGrid w:linePitch="360"/>
        </w:sectPr>
      </w:pPr>
      <w:r>
        <w:rPr>
          <w:rFonts w:hint="default" w:ascii="Times New Roman" w:hAnsi="Times New Roman" w:cs="Times New Roman"/>
          <w:color w:val="auto"/>
          <w:highlight w:val="none"/>
          <w:lang w:bidi="ar"/>
        </w:rPr>
      </w:r>
      <w:r/>
    </w:p>
    <w:p>
      <w:pPr>
        <w:pStyle w:val="867"/>
        <w:jc w:val="center"/>
        <w:keepLines w:val="0"/>
        <w:keepNext/>
        <w:pageBreakBefore w:val="0"/>
        <w:spacing w:before="120" w:after="120" w:line="360" w:lineRule="auto"/>
        <w:widowControl w:val="off"/>
        <w:rPr>
          <w:rFonts w:hint="default" w:ascii="Times New Roman" w:hAnsi="Times New Roman" w:cs="Times New Roman" w:eastAsiaTheme="minorEastAsia"/>
          <w:b/>
          <w:color w:val="auto"/>
          <w:sz w:val="28"/>
          <w:szCs w:val="28"/>
          <w:highlight w:val="none"/>
        </w:rPr>
      </w:pPr>
      <w:r/>
      <w:bookmarkStart w:id="89" w:name="_Toc6773"/>
      <w:r>
        <w:rPr>
          <w:rFonts w:hint="default" w:ascii="Times New Roman" w:hAnsi="Times New Roman" w:cs="Times New Roman" w:eastAsiaTheme="minorEastAsia"/>
          <w:b/>
          <w:color w:val="auto"/>
          <w:sz w:val="28"/>
          <w:szCs w:val="28"/>
          <w:highlight w:val="none"/>
          <w:lang w:val="en-US" w:eastAsia="zh-CN"/>
        </w:rPr>
        <w:t xml:space="preserve">第三章 </w:t>
      </w:r>
      <w:r>
        <w:rPr>
          <w:rFonts w:hint="default" w:ascii="Times New Roman" w:hAnsi="Times New Roman" w:cs="Times New Roman" w:eastAsiaTheme="minorEastAsia"/>
          <w:b/>
          <w:color w:val="auto"/>
          <w:sz w:val="28"/>
          <w:szCs w:val="28"/>
          <w:highlight w:val="none"/>
        </w:rPr>
        <w:t xml:space="preserve">合同条款及格式</w:t>
      </w:r>
      <w:bookmarkEnd w:id="46"/>
      <w:r/>
      <w:bookmarkEnd w:id="89"/>
      <w:r/>
      <w:r/>
    </w:p>
    <w:p>
      <w:pPr>
        <w:pStyle w:val="1101"/>
        <w:ind w:left="420" w:firstLine="0"/>
        <w:jc w:val="center"/>
        <w:spacing w:line="360" w:lineRule="auto"/>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rPr>
        <w:t xml:space="preserve">（参考文本）</w:t>
      </w:r>
      <w:r/>
    </w:p>
    <w:p>
      <w:pPr>
        <w:pStyle w:val="1101"/>
        <w:ind w:left="420" w:firstLine="0"/>
        <w:jc w:val="center"/>
        <w:spacing w:line="360" w:lineRule="auto"/>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t xml:space="preserve">政府采购合同（合同编号）</w:t>
      </w:r>
      <w:r/>
    </w:p>
    <w:p>
      <w:pPr>
        <w:jc w:val="center"/>
        <w:keepLines w:val="0"/>
        <w:keepNext w:val="0"/>
        <w:pageBreakBefore w:val="0"/>
        <w:spacing w:line="440" w:lineRule="exact"/>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keepLines w:val="0"/>
        <w:keepNext w:val="0"/>
        <w:pageBreakBefore w:val="0"/>
        <w:spacing w:line="40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项目名称：</w:t>
      </w:r>
      <w:r/>
    </w:p>
    <w:p>
      <w:pPr>
        <w:jc w:val="left"/>
        <w:keepLines w:val="0"/>
        <w:keepNext w:val="0"/>
        <w:pageBreakBefore w:val="0"/>
        <w:spacing w:line="40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项目编号：</w:t>
      </w:r>
      <w:r/>
    </w:p>
    <w:p>
      <w:pPr>
        <w:jc w:val="left"/>
        <w:keepLines w:val="0"/>
        <w:keepNext w:val="0"/>
        <w:pageBreakBefore w:val="0"/>
        <w:spacing w:line="40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jc w:val="left"/>
        <w:keepLines w:val="0"/>
        <w:keepNext w:val="0"/>
        <w:pageBreakBefore w:val="0"/>
        <w:spacing w:line="40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甲方（采购人）： </w:t>
      </w:r>
      <w:r/>
    </w:p>
    <w:p>
      <w:pPr>
        <w:jc w:val="left"/>
        <w:keepLines w:val="0"/>
        <w:keepNext w:val="0"/>
        <w:pageBreakBefore w:val="0"/>
        <w:spacing w:line="40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乙方（</w:t>
      </w:r>
      <w:r>
        <w:rPr>
          <w:rFonts w:hint="default" w:ascii="Times New Roman" w:hAnsi="Times New Roman" w:eastAsia="宋体" w:cs="Times New Roman"/>
          <w:color w:val="auto"/>
          <w:sz w:val="21"/>
          <w:szCs w:val="21"/>
          <w:highlight w:val="none"/>
          <w:lang w:val="en-US" w:eastAsia="zh-CN"/>
        </w:rPr>
        <w:t xml:space="preserve">供应商</w:t>
      </w:r>
      <w:r>
        <w:rPr>
          <w:rFonts w:hint="default" w:ascii="Times New Roman" w:hAnsi="Times New Roman" w:eastAsia="宋体" w:cs="Times New Roman"/>
          <w:color w:val="auto"/>
          <w:sz w:val="21"/>
          <w:szCs w:val="21"/>
          <w:highlight w:val="none"/>
        </w:rPr>
        <w:t xml:space="preserve">）：</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根据《中华人民共和国政府采购法》、《中华人民共和国民法典》等法律法规的规定，甲乙双方经协商签订本合同。</w:t>
      </w:r>
      <w:r>
        <w:rPr>
          <w:rFonts w:hint="default" w:ascii="Times New Roman" w:hAnsi="Times New Roman" w:eastAsia="宋体" w:cs="Times New Roman"/>
          <w:sz w:val="21"/>
          <w:szCs w:val="21"/>
          <w:highlight w:val="none"/>
        </w:rPr>
        <w:br/>
      </w:r>
      <w:r>
        <w:rPr>
          <w:rFonts w:hint="default" w:ascii="Times New Roman" w:hAnsi="Times New Roman" w:eastAsia="宋体" w:cs="Times New Roman"/>
          <w:sz w:val="21"/>
          <w:szCs w:val="21"/>
          <w:highlight w:val="none"/>
        </w:rPr>
        <w:t xml:space="preserve">第一条 合同标的</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乙方提供下列服务：</w:t>
      </w:r>
      <w:bookmarkStart w:id="90" w:name="EB48ca13b7478c4a51af387794a486ee98"/>
      <w:r/>
      <w:bookmarkEnd w:id="90"/>
      <w:r/>
      <w:bookmarkStart w:id="91" w:name="EBa6da620e4cd54bec979cd3fdbffa555f"/>
      <w:r/>
      <w:r/>
    </w:p>
    <w:tbl>
      <w:tblPr>
        <w:tblStyle w:val="877"/>
        <w:tblW w:w="8412" w:type="dxa"/>
        <w:jc w:val="center"/>
        <w:tblCellSpacing w:w="8"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802"/>
        <w:gridCol w:w="3362"/>
        <w:gridCol w:w="2120"/>
        <w:gridCol w:w="2128"/>
      </w:tblGrid>
      <w:tr>
        <w:trPr>
          <w:jc w:val="center"/>
          <w:tblCellSpacing w:w="8" w:type="dxa"/>
          <w:tblHeader/>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778" w:type="dxa"/>
            <w:vAlign w:val="center"/>
            <w:textDirection w:val="lrTb"/>
            <w:noWrap w:val="false"/>
          </w:tcPr>
          <w:p>
            <w:pPr>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3346" w:type="dxa"/>
            <w:vAlign w:val="center"/>
            <w:textDirection w:val="lrTb"/>
            <w:noWrap w:val="false"/>
          </w:tcPr>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名称</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2104" w:type="dxa"/>
            <w:vAlign w:val="center"/>
            <w:textDirection w:val="lrTb"/>
            <w:noWrap w:val="false"/>
          </w:tcPr>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数量</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2104" w:type="dxa"/>
            <w:vAlign w:val="center"/>
            <w:textDirection w:val="lrTb"/>
            <w:noWrap w:val="false"/>
          </w:tcPr>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单位</w:t>
            </w:r>
            <w:r/>
          </w:p>
        </w:tc>
      </w:tr>
      <w:tr>
        <w:trPr>
          <w:jc w:val="center"/>
          <w:tblCellSpacing w:w="8"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778" w:type="dxa"/>
            <w:vAlign w:val="center"/>
            <w:textDirection w:val="lrTb"/>
            <w:noWrap w:val="false"/>
          </w:tcPr>
          <w:p>
            <w:pPr>
              <w:ind w:firstLine="210"/>
              <w:jc w:val="left"/>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3346" w:type="dxa"/>
            <w:vAlign w:val="center"/>
            <w:textDirection w:val="lrTb"/>
            <w:noWrap w:val="false"/>
          </w:tcPr>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2104" w:type="dxa"/>
            <w:vAlign w:val="center"/>
            <w:textDirection w:val="lrTb"/>
            <w:noWrap w:val="false"/>
          </w:tcPr>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2104" w:type="dxa"/>
            <w:vAlign w:val="center"/>
            <w:textDirection w:val="lrTb"/>
            <w:noWrap w:val="false"/>
          </w:tcPr>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jc w:val="center"/>
          <w:tblCellSpacing w:w="8"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778" w:type="dxa"/>
            <w:vAlign w:val="center"/>
            <w:textDirection w:val="lrTb"/>
            <w:noWrap w:val="false"/>
          </w:tcPr>
          <w:p>
            <w:pPr>
              <w:ind w:firstLine="210"/>
              <w:jc w:val="left"/>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3346" w:type="dxa"/>
            <w:vAlign w:val="center"/>
            <w:textDirection w:val="lrTb"/>
            <w:noWrap w:val="false"/>
          </w:tcPr>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2104" w:type="dxa"/>
            <w:vAlign w:val="center"/>
            <w:textDirection w:val="lrTb"/>
            <w:noWrap w:val="false"/>
          </w:tcPr>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2104" w:type="dxa"/>
            <w:vAlign w:val="center"/>
            <w:textDirection w:val="lrTb"/>
            <w:noWrap w:val="false"/>
          </w:tcPr>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jc w:val="center"/>
          <w:tblCellSpacing w:w="8"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778" w:type="dxa"/>
            <w:vAlign w:val="center"/>
            <w:textDirection w:val="lrTb"/>
            <w:noWrap w:val="false"/>
          </w:tcPr>
          <w:p>
            <w:pPr>
              <w:ind w:firstLine="210"/>
              <w:jc w:val="left"/>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3</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3346" w:type="dxa"/>
            <w:vAlign w:val="center"/>
            <w:textDirection w:val="lrTb"/>
            <w:noWrap w:val="false"/>
          </w:tcPr>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2104" w:type="dxa"/>
            <w:vAlign w:val="center"/>
            <w:textDirection w:val="lrTb"/>
            <w:noWrap w:val="false"/>
          </w:tcPr>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2104" w:type="dxa"/>
            <w:vAlign w:val="center"/>
            <w:textDirection w:val="lrTb"/>
            <w:noWrap w:val="false"/>
          </w:tcPr>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jc w:val="center"/>
          <w:tblCellSpacing w:w="8"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778" w:type="dxa"/>
            <w:vAlign w:val="center"/>
            <w:textDirection w:val="lrTb"/>
            <w:noWrap w:val="false"/>
          </w:tcPr>
          <w:p>
            <w:pPr>
              <w:ind w:firstLine="210"/>
              <w:jc w:val="left"/>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4</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3346" w:type="dxa"/>
            <w:vAlign w:val="center"/>
            <w:textDirection w:val="lrTb"/>
            <w:noWrap w:val="false"/>
          </w:tcPr>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2104" w:type="dxa"/>
            <w:vAlign w:val="center"/>
            <w:textDirection w:val="lrTb"/>
            <w:noWrap w:val="false"/>
          </w:tcPr>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2104" w:type="dxa"/>
            <w:vAlign w:val="center"/>
            <w:textDirection w:val="lrTb"/>
            <w:noWrap w:val="false"/>
          </w:tcPr>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jc w:val="center"/>
          <w:tblCellSpacing w:w="8"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778" w:type="dxa"/>
            <w:vAlign w:val="center"/>
            <w:textDirection w:val="lrTb"/>
            <w:noWrap w:val="false"/>
          </w:tcPr>
          <w:p>
            <w:pPr>
              <w:ind w:firstLine="210"/>
              <w:jc w:val="left"/>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5</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3346" w:type="dxa"/>
            <w:vAlign w:val="center"/>
            <w:textDirection w:val="lrTb"/>
            <w:noWrap w:val="false"/>
          </w:tcPr>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2104" w:type="dxa"/>
            <w:vAlign w:val="center"/>
            <w:textDirection w:val="lrTb"/>
            <w:noWrap w:val="false"/>
          </w:tcPr>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2104" w:type="dxa"/>
            <w:vAlign w:val="center"/>
            <w:textDirection w:val="lrTb"/>
            <w:noWrap w:val="false"/>
          </w:tcPr>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bookmarkEnd w:id="91"/>
            <w:r/>
            <w:r/>
          </w:p>
        </w:tc>
      </w:tr>
    </w:tbl>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服务内容详见乙方投标（响应）文件。</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第二条 合同总价款 </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本合同项下</w:t>
      </w:r>
      <w:bookmarkStart w:id="92" w:name="EB12d9d1066df74a7b8fde5df50ab68e2b"/>
      <w:r>
        <w:rPr>
          <w:rFonts w:hint="default" w:ascii="Times New Roman" w:hAnsi="Times New Roman" w:eastAsia="宋体" w:cs="Times New Roman"/>
          <w:sz w:val="21"/>
          <w:szCs w:val="21"/>
          <w:highlight w:val="none"/>
        </w:rPr>
        <w:t xml:space="preserve">总价款</w:t>
      </w:r>
      <w:bookmarkEnd w:id="92"/>
      <w:r>
        <w:rPr>
          <w:rFonts w:hint="default" w:ascii="Times New Roman" w:hAnsi="Times New Roman" w:eastAsia="宋体" w:cs="Times New Roman"/>
          <w:sz w:val="21"/>
          <w:szCs w:val="21"/>
          <w:highlight w:val="none"/>
        </w:rPr>
        <w:t xml:space="preserve">为</w:t>
      </w:r>
      <w:bookmarkStart w:id="93" w:name="EB3f91db48663d41779e5b3aaaf7aaacd1"/>
      <w:r/>
      <w:bookmarkEnd w:id="93"/>
      <w:r>
        <w:rPr>
          <w:rFonts w:hint="default" w:ascii="Times New Roman" w:hAnsi="Times New Roman" w:cs="Times New Roman"/>
          <w:sz w:val="21"/>
          <w:szCs w:val="21"/>
          <w:highlight w:val="none"/>
          <w:u w:val="single"/>
          <w:lang w:val="en-US" w:eastAsia="zh-CN"/>
        </w:rPr>
        <w:t xml:space="preserve">        </w:t>
      </w:r>
      <w:r>
        <w:rPr>
          <w:rFonts w:hint="default" w:ascii="Times New Roman" w:hAnsi="Times New Roman" w:eastAsia="宋体" w:cs="Times New Roman"/>
          <w:sz w:val="21"/>
          <w:szCs w:val="21"/>
          <w:highlight w:val="none"/>
        </w:rPr>
        <w:t xml:space="preserve">（大写</w:t>
      </w:r>
      <w:r>
        <w:rPr>
          <w:rFonts w:hint="default" w:ascii="Times New Roman" w:hAnsi="Times New Roman" w:cs="Times New Roman"/>
          <w:sz w:val="21"/>
          <w:szCs w:val="21"/>
          <w:highlight w:val="none"/>
          <w:u w:val="single"/>
          <w:lang w:val="en-US" w:eastAsia="zh-CN"/>
        </w:rPr>
        <w:t xml:space="preserve">          </w:t>
      </w:r>
      <w:r>
        <w:rPr>
          <w:rFonts w:hint="default" w:ascii="Times New Roman" w:hAnsi="Times New Roman" w:eastAsia="宋体" w:cs="Times New Roman"/>
          <w:sz w:val="21"/>
          <w:szCs w:val="21"/>
          <w:highlight w:val="none"/>
        </w:rPr>
        <w:t xml:space="preserve">）人民币</w:t>
      </w:r>
      <w:bookmarkStart w:id="94" w:name="EB77fc321363dd49979b22d1060c0b0227"/>
      <w:r/>
      <w:bookmarkEnd w:id="94"/>
      <w:r>
        <w:rPr>
          <w:rFonts w:hint="default" w:ascii="Times New Roman" w:hAnsi="Times New Roman" w:eastAsia="宋体" w:cs="Times New Roman"/>
          <w:sz w:val="21"/>
          <w:szCs w:val="21"/>
          <w:highlight w:val="none"/>
        </w:rPr>
        <w:t xml:space="preserve">，</w:t>
      </w:r>
      <w:r>
        <w:rPr>
          <w:rFonts w:hint="default" w:ascii="Times New Roman" w:hAnsi="Times New Roman" w:eastAsia="宋体" w:cs="Times New Roman"/>
          <w:sz w:val="21"/>
          <w:szCs w:val="21"/>
          <w:highlight w:val="none"/>
          <w:lang w:val="zh-CN"/>
        </w:rPr>
        <w:t xml:space="preserve">分项价款详见《报价表》</w:t>
      </w:r>
      <w:r>
        <w:rPr>
          <w:rFonts w:hint="default" w:ascii="Times New Roman" w:hAnsi="Times New Roman" w:eastAsia="宋体" w:cs="Times New Roman"/>
          <w:sz w:val="21"/>
          <w:szCs w:val="21"/>
          <w:highlight w:val="none"/>
        </w:rPr>
        <w:t xml:space="preserve">。</w:t>
      </w:r>
      <w:r>
        <w:rPr>
          <w:rFonts w:hint="default" w:ascii="Times New Roman" w:hAnsi="Times New Roman" w:eastAsia="宋体" w:cs="Times New Roman"/>
          <w:sz w:val="21"/>
          <w:szCs w:val="21"/>
          <w:highlight w:val="none"/>
        </w:rPr>
        <w:br/>
      </w:r>
      <w:r>
        <w:rPr>
          <w:rFonts w:hint="default" w:ascii="Times New Roman" w:hAnsi="Times New Roman" w:eastAsia="宋体" w:cs="Times New Roman"/>
          <w:sz w:val="21"/>
          <w:szCs w:val="21"/>
          <w:highlight w:val="none"/>
        </w:rPr>
        <w:t xml:space="preserve">本合同最终结算总价款按照招标文件约定执行。</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本合同总价款包含以下内容：</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（1）完成本服务项目发生的所有含税费用；</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（2）支付给员工的工资和国家强制缴纳的各种社会保障资金；</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（3）乙方应当提供的伴随服务/售后服务费用；</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（4）供应商认为需要的其他费用。</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第三条 合同期限</w:t>
      </w:r>
      <w:r/>
    </w:p>
    <w:p>
      <w:pPr>
        <w:ind w:firstLine="420"/>
        <w:spacing w:line="360" w:lineRule="auto"/>
        <w:rPr>
          <w:rFonts w:hint="default" w:ascii="Times New Roman" w:hAnsi="Times New Roman" w:eastAsia="宋体" w:cs="Times New Roman"/>
          <w:sz w:val="21"/>
          <w:szCs w:val="21"/>
          <w:highlight w:val="none"/>
        </w:rPr>
      </w:pPr>
      <w:r/>
      <w:bookmarkStart w:id="95" w:name="EB6d0a0783b92b4e03ac1e6f46d0f36bea"/>
      <w:r>
        <w:rPr>
          <w:rFonts w:hint="default" w:ascii="Times New Roman" w:hAnsi="Times New Roman" w:eastAsia="宋体" w:cs="Times New Roman"/>
          <w:sz w:val="21"/>
          <w:szCs w:val="21"/>
          <w:highlight w:val="none"/>
          <w:u w:val="single"/>
        </w:rPr>
        <w:t xml:space="preserve">         天。</w:t>
      </w:r>
      <w:bookmarkEnd w:id="95"/>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第四条 组成本合同的有关文件</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下列关于南京市政府采购</w:t>
      </w:r>
      <w:r>
        <w:rPr>
          <w:rFonts w:hint="default" w:ascii="Times New Roman" w:hAnsi="Times New Roman" w:eastAsia="宋体" w:cs="Times New Roman"/>
          <w:sz w:val="21"/>
          <w:szCs w:val="21"/>
          <w:highlight w:val="none"/>
          <w:u w:val="single"/>
        </w:rPr>
        <w:t xml:space="preserve">           号的招标（采购）文件</w:t>
      </w:r>
      <w:r>
        <w:rPr>
          <w:rFonts w:hint="default" w:ascii="Times New Roman" w:hAnsi="Times New Roman" w:eastAsia="宋体" w:cs="Times New Roman"/>
          <w:sz w:val="21"/>
          <w:szCs w:val="21"/>
          <w:highlight w:val="none"/>
        </w:rPr>
        <w:t xml:space="preserve">、投标（响应）文件，以及与本次采购活动相关的文件及有关附件是本合同不可分割的组成部分，与本合同具有同等法律效力，这些文件包括但不限于：</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（1）投标（响应）文件和报价表；</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（2）服务一览表；</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（3）交付一览表；</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（4）技术规格响应表；</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（5）投标（响应）承诺；</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（6）服务承诺；</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（7）中标（成交）通知书；</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（8）甲乙双方商定的其它文件。</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第五条 权利保证</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乙方应保证甲方在使用该服务或其任何一部分时不受第三方提出侵犯其专利权、版权、商标权或其他权利的起诉。一旦出现侵权，乙方应承担全部责任。</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第六条 质量保证</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乙方所提供的服务的技术规格应与招标（采购）文件规定的技术规格及所附的“技术规格响应表”相一致；若技术性能无特殊说明，则按国家有关部门最新颁布的标准及规范为准。</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第七条 交付和验收</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1.乙方应当在合同签订后</w:t>
      </w:r>
      <w:r>
        <w:rPr>
          <w:rFonts w:hint="default" w:ascii="Times New Roman" w:hAnsi="Times New Roman" w:eastAsia="宋体" w:cs="Times New Roman"/>
          <w:sz w:val="21"/>
          <w:szCs w:val="21"/>
          <w:highlight w:val="none"/>
          <w:u w:val="single"/>
        </w:rPr>
        <w:t xml:space="preserve">       天</w:t>
      </w:r>
      <w:r>
        <w:rPr>
          <w:rFonts w:hint="default" w:ascii="Times New Roman" w:hAnsi="Times New Roman" w:eastAsia="宋体" w:cs="Times New Roman"/>
          <w:sz w:val="21"/>
          <w:szCs w:val="21"/>
          <w:highlight w:val="none"/>
        </w:rPr>
        <w:t xml:space="preserve">内完成服务事项。</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2.验收标准：按行业通行标准和乙方投标（响应）文件的承诺（详见合同附件载明的标准，并不低于国家相关标准）。</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第八条 履约保证金</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1.中标（成交）供应商应按以下第</w:t>
      </w:r>
      <w:bookmarkStart w:id="96" w:name="EBe3dbb306cd674c46a4337d2aa1089a22"/>
      <w:r>
        <w:rPr>
          <w:rFonts w:hint="default" w:ascii="Times New Roman" w:hAnsi="Times New Roman" w:eastAsia="宋体" w:cs="Times New Roman"/>
          <w:sz w:val="21"/>
          <w:szCs w:val="21"/>
          <w:highlight w:val="none"/>
        </w:rPr>
        <w:t xml:space="preserve">1</w:t>
      </w:r>
      <w:bookmarkEnd w:id="96"/>
      <w:r>
        <w:rPr>
          <w:rFonts w:hint="default" w:ascii="Times New Roman" w:hAnsi="Times New Roman" w:eastAsia="宋体" w:cs="Times New Roman"/>
          <w:sz w:val="21"/>
          <w:szCs w:val="21"/>
          <w:highlight w:val="none"/>
        </w:rPr>
        <w:t xml:space="preserve">方式向采购人缴纳履约保证金：</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（1）无需缴纳履约保证金；</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（2）投标保证金转为履约保证金；</w:t>
      </w:r>
      <w:r/>
    </w:p>
    <w:p>
      <w:pPr>
        <w:ind w:firstLine="420"/>
        <w:spacing w:line="360" w:lineRule="auto"/>
        <w:rPr>
          <w:rFonts w:hint="default" w:ascii="Times New Roman" w:hAnsi="Times New Roman" w:eastAsia="宋体" w:cs="Times New Roman"/>
          <w:sz w:val="21"/>
          <w:szCs w:val="21"/>
          <w:highlight w:val="none"/>
          <w:u w:val="single"/>
        </w:rPr>
      </w:pPr>
      <w:r>
        <w:rPr>
          <w:rFonts w:hint="default" w:ascii="Times New Roman" w:hAnsi="Times New Roman" w:eastAsia="宋体" w:cs="Times New Roman"/>
          <w:sz w:val="21"/>
          <w:szCs w:val="21"/>
          <w:highlight w:val="none"/>
        </w:rPr>
        <w:t xml:space="preserve">（3）以支票、汇票、本票或者金融机构、担保机构出具的保函等非现金形式缴纳履约保证金，</w:t>
      </w:r>
      <w:r>
        <w:rPr>
          <w:rFonts w:hint="default" w:ascii="Times New Roman" w:hAnsi="Times New Roman" w:eastAsia="宋体" w:cs="Times New Roman"/>
          <w:sz w:val="21"/>
          <w:szCs w:val="21"/>
          <w:highlight w:val="none"/>
          <w:u w:val="single"/>
        </w:rPr>
        <w:t xml:space="preserve">金额为</w:t>
      </w:r>
      <w:bookmarkStart w:id="97" w:name="EBb438f06fee4e4514923c43a674eec95e"/>
      <w:r/>
      <w:bookmarkEnd w:id="97"/>
      <w:r>
        <w:rPr>
          <w:rFonts w:hint="default" w:ascii="Times New Roman" w:hAnsi="Times New Roman" w:eastAsia="宋体" w:cs="Times New Roman"/>
          <w:sz w:val="21"/>
          <w:szCs w:val="21"/>
          <w:highlight w:val="none"/>
          <w:u w:val="single"/>
        </w:rPr>
        <w:t xml:space="preserve">         。</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2.履约保证金的有效期至</w:t>
      </w:r>
      <w:bookmarkStart w:id="98" w:name="EB657cd31db1804c5691ed09658d51131d"/>
      <w:r/>
      <w:bookmarkEnd w:id="98"/>
      <w:r>
        <w:rPr>
          <w:rFonts w:hint="default" w:ascii="Times New Roman" w:hAnsi="Times New Roman" w:eastAsia="宋体" w:cs="Times New Roman"/>
          <w:sz w:val="21"/>
          <w:szCs w:val="21"/>
          <w:highlight w:val="none"/>
        </w:rPr>
        <w:t xml:space="preserve">时止。</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3.如乙方未能履行合同规定的义务，甲方有权从履约保证金中取得补偿。</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4.履约保证金扣除甲方应得的补偿后的余额，</w:t>
      </w:r>
      <w:r>
        <w:rPr>
          <w:rFonts w:hint="default" w:ascii="Times New Roman" w:hAnsi="Times New Roman" w:eastAsia="宋体" w:cs="Times New Roman"/>
          <w:sz w:val="21"/>
          <w:szCs w:val="21"/>
          <w:highlight w:val="none"/>
          <w:u w:val="single"/>
        </w:rPr>
        <w:t xml:space="preserve">在有效期满后</w:t>
      </w:r>
      <w:bookmarkStart w:id="99" w:name="EB1900796959f449848c6ce5a8995e2553"/>
      <w:r/>
      <w:bookmarkEnd w:id="99"/>
      <w:r>
        <w:rPr>
          <w:rFonts w:hint="default" w:ascii="Times New Roman" w:hAnsi="Times New Roman" w:eastAsia="宋体" w:cs="Times New Roman"/>
          <w:sz w:val="21"/>
          <w:szCs w:val="21"/>
          <w:highlight w:val="none"/>
          <w:u w:val="single"/>
        </w:rPr>
        <w:t xml:space="preserve">（）个工作日内</w:t>
      </w:r>
      <w:r>
        <w:rPr>
          <w:rFonts w:hint="default" w:ascii="Times New Roman" w:hAnsi="Times New Roman" w:eastAsia="宋体" w:cs="Times New Roman"/>
          <w:sz w:val="21"/>
          <w:szCs w:val="21"/>
          <w:highlight w:val="none"/>
        </w:rPr>
        <w:t xml:space="preserve">无息退还给乙方。</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第九条 合同款支付</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1.本合同项下所有款项均以人民币支付。</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2.本合同项下的采购资金由乙方开具发票，甲方按照本条第3款的约定支付。</w:t>
      </w:r>
      <w:r>
        <w:rPr>
          <w:highlight w:val="none"/>
        </w:rPr>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3.付款条件：</w:t>
      </w:r>
      <w:bookmarkStart w:id="100" w:name="EB123ca407a4de45419996d66c63900845"/>
      <w:r>
        <w:rPr>
          <w:highlight w:val="none"/>
        </w:rPr>
      </w:r>
      <w:bookmarkEnd w:id="100"/>
      <w:r>
        <w:rPr>
          <w:highlight w:val="none"/>
        </w:rPr>
      </w:r>
      <w:r/>
    </w:p>
    <w:p>
      <w:pPr>
        <w:ind w:firstLine="420"/>
        <w:jc w:val="left"/>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lang w:val="en-US" w:eastAsia="zh-CN"/>
        </w:rPr>
        <w:t xml:space="preserve">为确保财政资金安全、规范、高效使用，并建立与项目建设质量、长期服务效能挂钩的激励约束机制，本项目将严格执行相关管理文件要求。项目资金将按照合同约定，根据项目进度和</w:t>
      </w:r>
      <w:r>
        <w:rPr>
          <w:rFonts w:hint="eastAsia" w:ascii="Times New Roman" w:hAnsi="Times New Roman" w:cs="Times New Roman"/>
          <w:color w:val="000000"/>
          <w:highlight w:val="none"/>
          <w:lang w:val="en-US" w:eastAsia="zh-CN"/>
        </w:rPr>
        <w:t xml:space="preserve">监理服务考核</w:t>
      </w:r>
      <w:r>
        <w:rPr>
          <w:rFonts w:hint="default" w:ascii="Times New Roman" w:hAnsi="Times New Roman" w:eastAsia="宋体" w:cs="Times New Roman"/>
          <w:color w:val="000000"/>
          <w:highlight w:val="none"/>
          <w:lang w:val="en-US" w:eastAsia="zh-CN"/>
        </w:rPr>
        <w:t xml:space="preserve">绩效分期支付。该支付模式体现了“按进度、看结果、重绩效”的现代财政资金管理原则，旨在有效控制投资风险，保障项目最终建设成效与可持续服务能力。</w:t>
      </w:r>
      <w:r>
        <w:rPr>
          <w:highlight w:val="none"/>
        </w:rPr>
      </w:r>
      <w:r/>
    </w:p>
    <w:p>
      <w:pPr>
        <w:ind w:firstLine="420"/>
        <w:jc w:val="left"/>
        <w:spacing w:line="400" w:lineRule="exact"/>
        <w:rPr>
          <w:rFonts w:hint="default" w:ascii="Times New Roman" w:hAnsi="Times New Roman" w:eastAsia="宋体" w:cs="Times New Roman"/>
          <w:color w:val="000000"/>
          <w:highlight w:val="none"/>
        </w:rPr>
      </w:pPr>
      <w:r>
        <w:rPr>
          <w:rFonts w:hint="default" w:ascii="Times New Roman" w:hAnsi="Times New Roman" w:cs="Times New Roman"/>
          <w:b/>
          <w:bCs/>
          <w:color w:val="000000"/>
          <w:highlight w:val="none"/>
          <w:lang w:val="en-US" w:eastAsia="zh-CN"/>
        </w:rPr>
        <w:t xml:space="preserve">本监理服务的阶段验收、各期款项支付均以《南京江北新区政务智能体服务与数智应用集群平台建设》项目（以下简称 “主项目”）实施进度、阶段成果完成情况为唯一依据。监理服务期限与主项目建设周期同步，如主项目因各类客观或政策原因提前中止、终止的，本监理服务合同</w:t>
      </w:r>
      <w:r>
        <w:rPr>
          <w:rFonts w:hint="eastAsia" w:ascii="Times New Roman" w:hAnsi="Times New Roman" w:cs="Times New Roman"/>
          <w:b/>
          <w:bCs/>
          <w:color w:val="000000"/>
          <w:highlight w:val="none"/>
          <w:lang w:val="en-US" w:eastAsia="zh-CN"/>
        </w:rPr>
        <w:t xml:space="preserve">应完成主项目收尾工作后</w:t>
      </w:r>
      <w:r>
        <w:rPr>
          <w:rFonts w:hint="default" w:ascii="Times New Roman" w:hAnsi="Times New Roman" w:cs="Times New Roman"/>
          <w:b/>
          <w:bCs/>
          <w:color w:val="000000"/>
          <w:highlight w:val="none"/>
          <w:lang w:val="en-US" w:eastAsia="zh-CN"/>
        </w:rPr>
        <w:t xml:space="preserve">终止，双方互不承担违约责任（因单方过错导致主项目终止的除外）</w:t>
      </w:r>
      <w:r>
        <w:rPr>
          <w:rFonts w:hint="default" w:ascii="Times New Roman" w:hAnsi="Times New Roman" w:eastAsia="宋体" w:cs="Times New Roman"/>
          <w:b/>
          <w:bCs/>
          <w:color w:val="000000"/>
          <w:highlight w:val="none"/>
          <w:lang w:val="en-US" w:eastAsia="zh-CN"/>
        </w:rPr>
        <w:t xml:space="preserve">。</w:t>
      </w:r>
      <w:r>
        <w:rPr>
          <w:rFonts w:hint="default" w:ascii="Times New Roman" w:hAnsi="Times New Roman" w:eastAsia="宋体" w:cs="Times New Roman"/>
          <w:b/>
          <w:bCs/>
          <w:color w:val="000000"/>
          <w:sz w:val="21"/>
          <w:szCs w:val="24"/>
          <w:highlight w:val="none"/>
          <w:lang w:val="en-US" w:eastAsia="zh-CN" w:bidi="ar-SA"/>
        </w:rPr>
        <w:t xml:space="preserve">若每前一期</w:t>
      </w:r>
      <w:r>
        <w:rPr>
          <w:rFonts w:hint="default" w:ascii="Times New Roman" w:hAnsi="Times New Roman" w:cs="Times New Roman"/>
          <w:b/>
          <w:bCs/>
          <w:color w:val="000000"/>
          <w:sz w:val="21"/>
          <w:szCs w:val="24"/>
          <w:highlight w:val="none"/>
          <w:lang w:val="en-US" w:eastAsia="zh-CN" w:bidi="ar-SA"/>
        </w:rPr>
        <w:t xml:space="preserve">监理服务</w:t>
      </w:r>
      <w:r>
        <w:rPr>
          <w:rFonts w:hint="default" w:ascii="Times New Roman" w:hAnsi="Times New Roman" w:eastAsia="宋体" w:cs="Times New Roman"/>
          <w:b/>
          <w:bCs/>
          <w:color w:val="000000"/>
          <w:sz w:val="21"/>
          <w:szCs w:val="24"/>
          <w:highlight w:val="none"/>
          <w:lang w:val="en-US" w:eastAsia="zh-CN" w:bidi="ar-SA"/>
        </w:rPr>
        <w:t xml:space="preserve">未</w:t>
      </w:r>
      <w:r>
        <w:rPr>
          <w:rFonts w:hint="default" w:ascii="Times New Roman" w:hAnsi="Times New Roman" w:cs="Times New Roman"/>
          <w:b/>
          <w:bCs/>
          <w:color w:val="000000"/>
          <w:sz w:val="21"/>
          <w:szCs w:val="24"/>
          <w:highlight w:val="none"/>
          <w:lang w:val="en-US" w:eastAsia="zh-CN" w:bidi="ar-SA"/>
        </w:rPr>
        <w:t xml:space="preserve">完成</w:t>
      </w:r>
      <w:r>
        <w:rPr>
          <w:rFonts w:hint="default" w:ascii="Times New Roman" w:hAnsi="Times New Roman" w:eastAsia="宋体" w:cs="Times New Roman"/>
          <w:b/>
          <w:bCs/>
          <w:color w:val="000000"/>
          <w:sz w:val="21"/>
          <w:szCs w:val="24"/>
          <w:highlight w:val="none"/>
          <w:lang w:val="en-US" w:eastAsia="zh-CN" w:bidi="ar-SA"/>
        </w:rPr>
        <w:t xml:space="preserve">验收，将不能</w:t>
      </w:r>
      <w:r>
        <w:rPr>
          <w:rFonts w:hint="default" w:ascii="Times New Roman" w:hAnsi="Times New Roman" w:cs="Times New Roman"/>
          <w:b/>
          <w:bCs/>
          <w:color w:val="000000"/>
          <w:sz w:val="21"/>
          <w:szCs w:val="24"/>
          <w:highlight w:val="none"/>
          <w:lang w:val="en-US" w:eastAsia="zh-CN" w:bidi="ar-SA"/>
        </w:rPr>
        <w:t xml:space="preserve">启动</w:t>
      </w:r>
      <w:r>
        <w:rPr>
          <w:rFonts w:hint="default" w:ascii="Times New Roman" w:hAnsi="Times New Roman" w:eastAsia="宋体" w:cs="Times New Roman"/>
          <w:b/>
          <w:bCs/>
          <w:color w:val="000000"/>
          <w:sz w:val="21"/>
          <w:szCs w:val="24"/>
          <w:highlight w:val="none"/>
          <w:lang w:val="en-US" w:eastAsia="zh-CN" w:bidi="ar-SA"/>
        </w:rPr>
        <w:t xml:space="preserve">后一期</w:t>
      </w:r>
      <w:r>
        <w:rPr>
          <w:rFonts w:hint="eastAsia" w:ascii="Times New Roman" w:hAnsi="Times New Roman" w:cs="Times New Roman"/>
          <w:b/>
          <w:bCs/>
          <w:color w:val="000000"/>
          <w:sz w:val="21"/>
          <w:szCs w:val="24"/>
          <w:highlight w:val="none"/>
          <w:lang w:val="en-US" w:eastAsia="zh-CN" w:bidi="ar-SA"/>
        </w:rPr>
        <w:t xml:space="preserve">监理</w:t>
      </w:r>
      <w:r>
        <w:rPr>
          <w:rFonts w:hint="default" w:ascii="Times New Roman" w:hAnsi="Times New Roman" w:cs="Times New Roman"/>
          <w:b/>
          <w:bCs/>
          <w:color w:val="000000"/>
          <w:sz w:val="21"/>
          <w:szCs w:val="24"/>
          <w:highlight w:val="none"/>
          <w:lang w:val="en-US" w:eastAsia="zh-CN" w:bidi="ar-SA"/>
        </w:rPr>
        <w:t xml:space="preserve">服务实施，且甲方有权终止合同</w:t>
      </w:r>
      <w:r>
        <w:rPr>
          <w:rFonts w:hint="default" w:ascii="Times New Roman" w:hAnsi="Times New Roman" w:cs="Times New Roman"/>
          <w:b/>
          <w:bCs/>
          <w:color w:val="000000"/>
          <w:sz w:val="21"/>
          <w:szCs w:val="24"/>
          <w:highlight w:val="none"/>
        </w:rPr>
        <w:t xml:space="preserve">。</w:t>
      </w:r>
      <w:r>
        <w:rPr>
          <w:highlight w:val="none"/>
        </w:rPr>
      </w:r>
      <w:r/>
    </w:p>
    <w:p>
      <w:pPr>
        <w:ind w:firstLine="420"/>
        <w:jc w:val="left"/>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lang w:val="en-US" w:eastAsia="zh-CN"/>
        </w:rPr>
        <w:t xml:space="preserve">合同签订并生效后，款项支付原则上按以下规定执行，该</w:t>
      </w:r>
      <w:r>
        <w:rPr>
          <w:rFonts w:hint="default" w:ascii="Times New Roman" w:hAnsi="Times New Roman" w:cs="Times New Roman"/>
          <w:color w:val="000000"/>
          <w:highlight w:val="none"/>
          <w:lang w:val="en-US" w:eastAsia="zh-CN"/>
        </w:rPr>
        <w:t xml:space="preserve">原则</w:t>
      </w:r>
      <w:r>
        <w:rPr>
          <w:rFonts w:hint="default" w:ascii="Times New Roman" w:hAnsi="Times New Roman" w:eastAsia="宋体" w:cs="Times New Roman"/>
          <w:color w:val="000000"/>
          <w:highlight w:val="none"/>
          <w:lang w:val="en-US" w:eastAsia="zh-CN"/>
        </w:rPr>
        <w:t xml:space="preserve">贯穿项目建设与运维全周期，三期均适用以下规定：</w:t>
      </w:r>
      <w:r>
        <w:rPr>
          <w:highlight w:val="none"/>
        </w:rPr>
      </w:r>
      <w:r/>
    </w:p>
    <w:p>
      <w:pPr>
        <w:numPr>
          <w:ilvl w:val="0"/>
          <w:numId w:val="0"/>
        </w:numPr>
        <w:ind w:firstLine="420"/>
        <w:jc w:val="left"/>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sz w:val="21"/>
          <w:highlight w:val="none"/>
          <w:lang w:val="en-US" w:eastAsia="zh-CN" w:bidi="ar-SA"/>
        </w:rPr>
        <w:t xml:space="preserve">（1）</w:t>
      </w:r>
      <w:r>
        <w:rPr>
          <w:rFonts w:hint="default" w:ascii="Times New Roman" w:hAnsi="Times New Roman" w:cs="Times New Roman"/>
          <w:color w:val="000000"/>
          <w:sz w:val="21"/>
          <w:highlight w:val="none"/>
          <w:lang w:val="en-US" w:eastAsia="zh-CN" w:bidi="ar-SA"/>
        </w:rPr>
        <w:t xml:space="preserve">预付款：</w:t>
      </w:r>
      <w:r>
        <w:rPr>
          <w:rFonts w:hint="eastAsia" w:ascii="Times New Roman" w:hAnsi="Times New Roman" w:cs="Times New Roman"/>
          <w:color w:val="000000"/>
          <w:sz w:val="21"/>
          <w:highlight w:val="none"/>
          <w:lang w:val="en-US" w:eastAsia="zh-CN" w:bidi="ar-SA"/>
        </w:rPr>
        <w:t xml:space="preserve">合同签订后5个工作日内，乙方提交监理服务实施方案，经甲方确认后，</w:t>
      </w:r>
      <w:r>
        <w:rPr>
          <w:rFonts w:hint="default" w:ascii="Times New Roman" w:hAnsi="Times New Roman" w:eastAsia="宋体" w:cs="Times New Roman"/>
          <w:color w:val="000000"/>
          <w:highlight w:val="none"/>
          <w:lang w:val="en-US" w:eastAsia="zh-CN"/>
        </w:rPr>
        <w:t xml:space="preserve">支付当期对应</w:t>
      </w:r>
      <w:r>
        <w:rPr>
          <w:rFonts w:hint="default" w:ascii="Times New Roman" w:hAnsi="Times New Roman" w:cs="Times New Roman"/>
          <w:color w:val="000000"/>
          <w:highlight w:val="none"/>
          <w:lang w:val="en-US" w:eastAsia="zh-CN"/>
        </w:rPr>
        <w:t xml:space="preserve">监理费用</w:t>
      </w:r>
      <w:r>
        <w:rPr>
          <w:rFonts w:hint="default" w:ascii="Times New Roman" w:hAnsi="Times New Roman" w:eastAsia="宋体" w:cs="Times New Roman"/>
          <w:color w:val="000000"/>
          <w:highlight w:val="none"/>
          <w:lang w:val="en-US" w:eastAsia="zh-CN"/>
        </w:rPr>
        <w:t xml:space="preserve">的</w:t>
      </w:r>
      <w:r>
        <w:rPr>
          <w:rFonts w:hint="default" w:ascii="Times New Roman" w:hAnsi="Times New Roman" w:cs="Times New Roman"/>
          <w:color w:val="000000"/>
          <w:highlight w:val="none"/>
          <w:lang w:val="en-US" w:eastAsia="zh-CN"/>
        </w:rPr>
        <w:t xml:space="preserve">30</w:t>
      </w:r>
      <w:r>
        <w:rPr>
          <w:rFonts w:hint="default" w:ascii="Times New Roman" w:hAnsi="Times New Roman" w:eastAsia="宋体" w:cs="Times New Roman"/>
          <w:color w:val="000000"/>
          <w:highlight w:val="none"/>
          <w:lang w:val="en-US" w:eastAsia="zh-CN"/>
        </w:rPr>
        <w:t xml:space="preserve">%作为预付款。</w:t>
      </w:r>
      <w:r>
        <w:rPr>
          <w:highlight w:val="none"/>
        </w:rPr>
      </w:r>
      <w:r/>
    </w:p>
    <w:p>
      <w:pPr>
        <w:pStyle w:val="878"/>
        <w:ind w:firstLine="420"/>
        <w:spacing w:line="400" w:lineRule="exact"/>
        <w:rPr>
          <w:rFonts w:hint="default" w:ascii="Times New Roman" w:hAnsi="Times New Roman" w:cs="Times New Roman"/>
          <w:highlight w:val="none"/>
        </w:rPr>
      </w:pPr>
      <w:r>
        <w:rPr>
          <w:rFonts w:hint="default" w:ascii="Times New Roman" w:hAnsi="Times New Roman" w:cs="Times New Roman"/>
          <w:highlight w:val="none"/>
          <w:lang w:val="en-US" w:eastAsia="zh-CN"/>
        </w:rPr>
        <w:t xml:space="preserve">（2）进度款：主项目通过初验，支付当期对应监理服务费用的20%。</w:t>
      </w:r>
      <w:r>
        <w:rPr>
          <w:highlight w:val="none"/>
        </w:rPr>
      </w:r>
      <w:r/>
    </w:p>
    <w:p>
      <w:pPr>
        <w:pStyle w:val="878"/>
        <w:ind w:firstLine="420"/>
        <w:spacing w:line="400" w:lineRule="exact"/>
        <w:rPr>
          <w:rFonts w:hint="default" w:ascii="Times New Roman" w:hAnsi="Times New Roman" w:cs="Times New Roman"/>
          <w:color w:val="000000"/>
          <w:highlight w:val="none"/>
        </w:rPr>
      </w:pPr>
      <w:r>
        <w:rPr>
          <w:rFonts w:hint="default" w:ascii="Times New Roman" w:hAnsi="Times New Roman" w:cs="Times New Roman"/>
          <w:highlight w:val="none"/>
          <w:lang w:val="en-US" w:eastAsia="zh-CN"/>
        </w:rPr>
        <w:t xml:space="preserve">（3）竣工款：主项目通过终验，</w:t>
      </w:r>
      <w:r>
        <w:rPr>
          <w:rFonts w:hint="default" w:ascii="Times New Roman" w:hAnsi="Times New Roman" w:cs="Times New Roman"/>
          <w:color w:val="000000"/>
          <w:highlight w:val="none"/>
          <w:lang w:val="en-US" w:eastAsia="zh-CN"/>
        </w:rPr>
        <w:t xml:space="preserve">无遗留监理问题、无质量整改事项后，</w:t>
      </w:r>
      <w:r>
        <w:rPr>
          <w:rFonts w:hint="default" w:ascii="Times New Roman" w:hAnsi="Times New Roman" w:eastAsia="宋体" w:cs="Times New Roman"/>
          <w:color w:val="000000"/>
          <w:highlight w:val="none"/>
          <w:lang w:val="en-US" w:eastAsia="zh-CN"/>
        </w:rPr>
        <w:t xml:space="preserve">支付当期对应</w:t>
      </w:r>
      <w:r>
        <w:rPr>
          <w:rFonts w:hint="default" w:ascii="Times New Roman" w:hAnsi="Times New Roman" w:cs="Times New Roman"/>
          <w:color w:val="000000"/>
          <w:highlight w:val="none"/>
          <w:lang w:val="en-US" w:eastAsia="zh-CN"/>
        </w:rPr>
        <w:t xml:space="preserve">监理费用</w:t>
      </w:r>
      <w:r>
        <w:rPr>
          <w:rFonts w:hint="default" w:ascii="Times New Roman" w:hAnsi="Times New Roman" w:eastAsia="宋体" w:cs="Times New Roman"/>
          <w:color w:val="000000"/>
          <w:highlight w:val="none"/>
          <w:lang w:val="en-US" w:eastAsia="zh-CN"/>
        </w:rPr>
        <w:t xml:space="preserve">的</w:t>
      </w:r>
      <w:r>
        <w:rPr>
          <w:rFonts w:hint="default" w:ascii="Times New Roman" w:hAnsi="Times New Roman" w:cs="Times New Roman"/>
          <w:color w:val="000000"/>
          <w:highlight w:val="none"/>
          <w:lang w:val="en-US" w:eastAsia="zh-CN"/>
        </w:rPr>
        <w:t xml:space="preserve">剩余50</w:t>
      </w:r>
      <w:r>
        <w:rPr>
          <w:rFonts w:hint="default" w:ascii="Times New Roman" w:hAnsi="Times New Roman" w:eastAsia="宋体" w:cs="Times New Roman"/>
          <w:color w:val="000000"/>
          <w:highlight w:val="none"/>
          <w:lang w:val="en-US" w:eastAsia="zh-CN"/>
        </w:rPr>
        <w:t xml:space="preserve">%×考核系数</w:t>
      </w:r>
      <w:r>
        <w:rPr>
          <w:rFonts w:hint="default" w:ascii="Times New Roman" w:hAnsi="Times New Roman" w:cs="Times New Roman"/>
          <w:color w:val="000000"/>
          <w:highlight w:val="none"/>
          <w:lang w:val="en-US" w:eastAsia="zh-CN"/>
        </w:rPr>
        <w:t xml:space="preserve">。</w:t>
      </w:r>
      <w:r>
        <w:rPr>
          <w:highlight w:val="none"/>
        </w:rPr>
      </w:r>
      <w:r/>
    </w:p>
    <w:p>
      <w:pPr>
        <w:ind w:firstLine="420"/>
        <w:jc w:val="left"/>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lang w:val="en-US" w:eastAsia="zh-CN"/>
        </w:rPr>
        <w:t xml:space="preserve">考核系数</w:t>
      </w:r>
      <w:r>
        <w:rPr>
          <w:rFonts w:hint="default" w:ascii="Times New Roman" w:hAnsi="Times New Roman" w:cs="Times New Roman"/>
          <w:szCs w:val="21"/>
          <w:highlight w:val="none"/>
          <w:lang w:val="en-US" w:eastAsia="zh-CN"/>
        </w:rPr>
        <w:t xml:space="preserve">参照“</w:t>
      </w:r>
      <w:r>
        <w:rPr>
          <w:rFonts w:hint="default" w:ascii="Times New Roman" w:hAnsi="Times New Roman" w:cs="Times New Roman"/>
          <w:b/>
          <w:bCs/>
          <w:color w:val="000000"/>
          <w:sz w:val="21"/>
          <w:szCs w:val="21"/>
          <w:highlight w:val="none"/>
        </w:rPr>
        <w:t xml:space="preserve">附件2-</w:t>
      </w:r>
      <w:r>
        <w:rPr>
          <w:rFonts w:hint="default" w:ascii="Times New Roman" w:hAnsi="Times New Roman" w:cs="Times New Roman"/>
          <w:b/>
          <w:bCs/>
          <w:color w:val="000000"/>
          <w:sz w:val="21"/>
          <w:szCs w:val="21"/>
          <w:highlight w:val="none"/>
          <w:lang w:val="en-US" w:eastAsia="zh-CN"/>
        </w:rPr>
        <w:t xml:space="preserve">监理服务</w:t>
      </w:r>
      <w:r>
        <w:rPr>
          <w:rFonts w:hint="default" w:ascii="Times New Roman" w:hAnsi="Times New Roman" w:cs="Times New Roman"/>
          <w:b/>
          <w:bCs/>
          <w:color w:val="000000"/>
          <w:sz w:val="21"/>
          <w:szCs w:val="21"/>
          <w:highlight w:val="none"/>
        </w:rPr>
        <w:t xml:space="preserve">考核表</w:t>
      </w:r>
      <w:r>
        <w:rPr>
          <w:rFonts w:hint="default" w:ascii="Times New Roman" w:hAnsi="Times New Roman" w:cs="Times New Roman"/>
          <w:highlight w:val="none"/>
          <w:lang w:val="en-US" w:eastAsia="zh-CN"/>
        </w:rPr>
        <w:t xml:space="preserve">”，</w:t>
      </w:r>
      <w:r>
        <w:rPr>
          <w:rFonts w:hint="default" w:ascii="Times New Roman" w:hAnsi="Times New Roman" w:eastAsia="宋体" w:cs="Times New Roman"/>
          <w:color w:val="000000"/>
          <w:highlight w:val="none"/>
          <w:lang w:val="en-US" w:eastAsia="zh-CN"/>
        </w:rPr>
        <w:t xml:space="preserve">根据年度考评得分（X）确定，具体标准如下：</w:t>
      </w:r>
      <w:r>
        <w:rPr>
          <w:highlight w:val="none"/>
        </w:rPr>
      </w:r>
      <w:r/>
    </w:p>
    <w:p>
      <w:pPr>
        <w:ind w:firstLine="420"/>
        <w:jc w:val="left"/>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lang w:val="en-US" w:eastAsia="zh-CN"/>
        </w:rPr>
        <w:t xml:space="preserve">考评得分90≤X≤100，考核结果为“优秀”，考核系数为1。</w:t>
      </w:r>
      <w:r>
        <w:rPr>
          <w:highlight w:val="none"/>
        </w:rPr>
      </w:r>
      <w:r/>
    </w:p>
    <w:p>
      <w:pPr>
        <w:ind w:firstLine="420"/>
        <w:jc w:val="left"/>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lang w:val="en-US" w:eastAsia="zh-CN"/>
        </w:rPr>
        <w:t xml:space="preserve">考评得分80≤X&lt;90，考核结果为“良好”，考核系数为0.95。</w:t>
      </w:r>
      <w:r>
        <w:rPr>
          <w:highlight w:val="none"/>
        </w:rPr>
      </w:r>
      <w:r/>
    </w:p>
    <w:p>
      <w:pPr>
        <w:ind w:firstLine="420"/>
        <w:jc w:val="left"/>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lang w:val="en-US" w:eastAsia="zh-CN"/>
        </w:rPr>
        <w:t xml:space="preserve">考评得分60≤X&lt;80，考核结果为“合格”，考核系数为0.9。</w:t>
      </w:r>
      <w:r>
        <w:rPr>
          <w:highlight w:val="none"/>
        </w:rPr>
      </w:r>
      <w:r/>
    </w:p>
    <w:p>
      <w:pPr>
        <w:ind w:firstLine="420"/>
        <w:spacing w:line="360" w:lineRule="auto"/>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lang w:val="en-US" w:eastAsia="zh-CN"/>
        </w:rPr>
        <w:t xml:space="preserve">考评得分X&lt;60，考核结果为“不合格”，当期</w:t>
      </w:r>
      <w:r>
        <w:rPr>
          <w:rFonts w:hint="default" w:ascii="Times New Roman" w:hAnsi="Times New Roman" w:eastAsia="宋体" w:cs="Times New Roman"/>
          <w:color w:val="000000"/>
          <w:highlight w:val="none"/>
          <w:lang w:val="en-US" w:eastAsia="zh-CN"/>
        </w:rPr>
      </w:r>
      <w:r>
        <w:rPr>
          <w:rFonts w:hint="default" w:ascii="Times New Roman" w:hAnsi="Times New Roman" w:cs="Times New Roman"/>
          <w:highlight w:val="none"/>
          <w:lang w:val="en-US" w:eastAsia="zh-CN"/>
        </w:rPr>
        <w:t xml:space="preserve">竣工款</w:t>
      </w:r>
      <w:r/>
      <w:r>
        <w:rPr>
          <w:rFonts w:hint="default" w:ascii="Times New Roman" w:hAnsi="Times New Roman" w:eastAsia="宋体" w:cs="Times New Roman"/>
          <w:color w:val="000000"/>
          <w:highlight w:val="none"/>
          <w:lang w:val="en-US" w:eastAsia="zh-CN"/>
        </w:rPr>
        <w:t xml:space="preserve">不予支付，并可根据合同条款追究乙方相应的违约责任。</w:t>
      </w:r>
      <w:r>
        <w:rPr>
          <w:highlight w:val="none"/>
        </w:rPr>
      </w:r>
      <w:r/>
    </w:p>
    <w:p>
      <w:pPr>
        <w:ind w:firstLine="422"/>
        <w:spacing w:line="360" w:lineRule="auto"/>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 xml:space="preserve">第十条 违约责任</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1.甲方无正当理由拒收服务、拒付服务款的，甲方向乙方偿付合同总价的</w:t>
      </w:r>
      <w:bookmarkStart w:id="101" w:name="EB387c3569852a4ab99fe20e3738cec544"/>
      <w:r>
        <w:rPr>
          <w:rFonts w:hint="default" w:ascii="Times New Roman" w:hAnsi="Times New Roman" w:eastAsia="宋体" w:cs="Times New Roman"/>
          <w:sz w:val="21"/>
          <w:szCs w:val="21"/>
          <w:highlight w:val="none"/>
        </w:rPr>
        <w:t xml:space="preserve">5</w:t>
      </w:r>
      <w:bookmarkEnd w:id="101"/>
      <w:r>
        <w:rPr>
          <w:rFonts w:hint="default" w:ascii="Times New Roman" w:hAnsi="Times New Roman" w:eastAsia="宋体" w:cs="Times New Roman"/>
          <w:sz w:val="21"/>
          <w:szCs w:val="21"/>
          <w:highlight w:val="none"/>
        </w:rPr>
        <w:t xml:space="preserve">%违约金。</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2.甲方未按合同规定的期限向乙方支付服务款的，每逾期1天甲方向乙方偿付欠款总额的</w:t>
      </w:r>
      <w:bookmarkStart w:id="102" w:name="EBa9bb9d506bab4c66b1fa4ea9199814a9"/>
      <w:r>
        <w:rPr>
          <w:rFonts w:hint="default" w:ascii="Times New Roman" w:hAnsi="Times New Roman" w:eastAsia="宋体" w:cs="Times New Roman"/>
          <w:sz w:val="21"/>
          <w:szCs w:val="21"/>
          <w:highlight w:val="none"/>
        </w:rPr>
        <w:t xml:space="preserve">5</w:t>
      </w:r>
      <w:bookmarkEnd w:id="102"/>
      <w:r>
        <w:rPr>
          <w:rFonts w:hint="default" w:ascii="Times New Roman" w:hAnsi="Times New Roman" w:eastAsia="宋体" w:cs="Times New Roman"/>
          <w:sz w:val="21"/>
          <w:szCs w:val="21"/>
          <w:highlight w:val="none"/>
        </w:rPr>
        <w:t xml:space="preserve">‰滞纳金，但累计滞纳金总额不超过欠款总额的</w:t>
      </w:r>
      <w:bookmarkStart w:id="103" w:name="EB7b1e4abf6b09479abc938069e7edbdaf"/>
      <w:r>
        <w:rPr>
          <w:rFonts w:hint="default" w:ascii="Times New Roman" w:hAnsi="Times New Roman" w:eastAsia="宋体" w:cs="Times New Roman"/>
          <w:sz w:val="21"/>
          <w:szCs w:val="21"/>
          <w:highlight w:val="none"/>
        </w:rPr>
        <w:t xml:space="preserve">5</w:t>
      </w:r>
      <w:bookmarkEnd w:id="103"/>
      <w:r>
        <w:rPr>
          <w:rFonts w:hint="default" w:ascii="Times New Roman" w:hAnsi="Times New Roman" w:eastAsia="宋体" w:cs="Times New Roman"/>
          <w:sz w:val="21"/>
          <w:szCs w:val="21"/>
          <w:highlight w:val="none"/>
        </w:rPr>
        <w:t xml:space="preserve">%。</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3.甲方逾期退还履约保证金的，除应当退还履约保证金本金外，还应当按中国人民银行同期贷款基准利率上浮20%后的利率支付超期资金占用费，但因乙方自身原因导致无法及时退还的除外。</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4.如乙方不能交付服务的，甲方有权扣留全部履约保证金；同时乙方应向甲方支付合同总价</w:t>
      </w:r>
      <w:bookmarkStart w:id="104" w:name="EBb87371d39b1c42f3bbf0b0e2aa7fa2e5"/>
      <w:r>
        <w:rPr>
          <w:rFonts w:hint="default" w:ascii="Times New Roman" w:hAnsi="Times New Roman" w:eastAsia="宋体" w:cs="Times New Roman"/>
          <w:sz w:val="21"/>
          <w:szCs w:val="21"/>
          <w:highlight w:val="none"/>
        </w:rPr>
        <w:t xml:space="preserve">5</w:t>
      </w:r>
      <w:bookmarkEnd w:id="104"/>
      <w:r>
        <w:rPr>
          <w:rFonts w:hint="default" w:ascii="Times New Roman" w:hAnsi="Times New Roman" w:eastAsia="宋体" w:cs="Times New Roman"/>
          <w:sz w:val="21"/>
          <w:szCs w:val="21"/>
          <w:highlight w:val="none"/>
        </w:rPr>
        <w:t xml:space="preserve">%的违约金。</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5.乙方逾期交付的，每逾期1天，乙方向甲方偿付合同总额的</w:t>
      </w:r>
      <w:bookmarkStart w:id="105" w:name="EBa34dda0a3bac4bd6aa46d16aae2f9d78"/>
      <w:r>
        <w:rPr>
          <w:rFonts w:hint="default" w:ascii="Times New Roman" w:hAnsi="Times New Roman" w:eastAsia="宋体" w:cs="Times New Roman"/>
          <w:sz w:val="21"/>
          <w:szCs w:val="21"/>
          <w:highlight w:val="none"/>
        </w:rPr>
        <w:t xml:space="preserve">5</w:t>
      </w:r>
      <w:bookmarkEnd w:id="105"/>
      <w:r>
        <w:rPr>
          <w:rFonts w:hint="default" w:ascii="Times New Roman" w:hAnsi="Times New Roman" w:eastAsia="宋体" w:cs="Times New Roman"/>
          <w:sz w:val="21"/>
          <w:szCs w:val="21"/>
          <w:highlight w:val="none"/>
        </w:rPr>
        <w:t xml:space="preserve">‰的滞纳金。如乙方逾期交付达</w:t>
      </w:r>
      <w:bookmarkStart w:id="106" w:name="EB70a8543fc3f74386941eac593a0036f5"/>
      <w:r>
        <w:rPr>
          <w:rFonts w:hint="default" w:ascii="Times New Roman" w:hAnsi="Times New Roman" w:eastAsia="宋体" w:cs="Times New Roman"/>
          <w:sz w:val="21"/>
          <w:szCs w:val="21"/>
          <w:highlight w:val="none"/>
        </w:rPr>
        <w:t xml:space="preserve">10</w:t>
      </w:r>
      <w:bookmarkEnd w:id="106"/>
      <w:r>
        <w:rPr>
          <w:rFonts w:hint="default" w:ascii="Times New Roman" w:hAnsi="Times New Roman" w:eastAsia="宋体" w:cs="Times New Roman"/>
          <w:sz w:val="21"/>
          <w:szCs w:val="21"/>
          <w:highlight w:val="none"/>
        </w:rPr>
        <w:t xml:space="preserve">天，甲方有权解除合同，解除合同的通知自到达乙方时生效。</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6.乙方所交付的服务不符合合同规定的，甲方有权拒收。甲方拒收的，乙方应向甲方支付合同总款</w:t>
      </w:r>
      <w:bookmarkStart w:id="107" w:name="EB5e7463374e004e279b9d504a6a7896a7"/>
      <w:r>
        <w:rPr>
          <w:rFonts w:hint="default" w:ascii="Times New Roman" w:hAnsi="Times New Roman" w:eastAsia="宋体" w:cs="Times New Roman"/>
          <w:sz w:val="21"/>
          <w:szCs w:val="21"/>
          <w:highlight w:val="none"/>
        </w:rPr>
        <w:t xml:space="preserve">5</w:t>
      </w:r>
      <w:bookmarkEnd w:id="107"/>
      <w:r>
        <w:rPr>
          <w:rFonts w:hint="default" w:ascii="Times New Roman" w:hAnsi="Times New Roman" w:eastAsia="宋体" w:cs="Times New Roman"/>
          <w:sz w:val="21"/>
          <w:szCs w:val="21"/>
          <w:highlight w:val="none"/>
        </w:rPr>
        <w:t xml:space="preserve">%的违约金。</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7.在乙方承诺的或国家规定的质量保证期内（取两者中最长的期限），如经乙方</w:t>
      </w:r>
      <w:bookmarkStart w:id="108" w:name="EB0ff1519f47904718802a0cd04cca0369"/>
      <w:r>
        <w:rPr>
          <w:rFonts w:hint="default" w:ascii="Times New Roman" w:hAnsi="Times New Roman" w:eastAsia="宋体" w:cs="Times New Roman"/>
          <w:sz w:val="21"/>
          <w:szCs w:val="21"/>
          <w:highlight w:val="none"/>
        </w:rPr>
        <w:t xml:space="preserve">2</w:t>
      </w:r>
      <w:bookmarkEnd w:id="108"/>
      <w:r>
        <w:rPr>
          <w:rFonts w:hint="default" w:ascii="Times New Roman" w:hAnsi="Times New Roman" w:eastAsia="宋体" w:cs="Times New Roman"/>
          <w:sz w:val="21"/>
          <w:szCs w:val="21"/>
          <w:highlight w:val="none"/>
        </w:rPr>
        <w:t xml:space="preserve">次整改仍不能达到合同约定的质量标准，乙方应退回全部合同价款，并按本条第3款处理，同时，乙方还须赔偿甲方因此遭受的损失。</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8.乙方未按本合同的规定和服务承诺提供伴随服务/售后服务的，应按合同总价款的</w:t>
      </w:r>
      <w:bookmarkStart w:id="109" w:name="EBe5fdfc3a6445427393b62a676d95822d"/>
      <w:r>
        <w:rPr>
          <w:rFonts w:hint="default" w:ascii="Times New Roman" w:hAnsi="Times New Roman" w:eastAsia="宋体" w:cs="Times New Roman"/>
          <w:sz w:val="21"/>
          <w:szCs w:val="21"/>
          <w:highlight w:val="none"/>
        </w:rPr>
        <w:t xml:space="preserve">5</w:t>
      </w:r>
      <w:bookmarkEnd w:id="109"/>
      <w:r>
        <w:rPr>
          <w:rFonts w:hint="default" w:ascii="Times New Roman" w:hAnsi="Times New Roman" w:eastAsia="宋体" w:cs="Times New Roman"/>
          <w:sz w:val="21"/>
          <w:szCs w:val="21"/>
          <w:highlight w:val="none"/>
        </w:rPr>
        <w:t xml:space="preserve">%向甲方承担违约责任。</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9.乙方在承担上述4-7款一项或多项违约责任后，仍应继续履行合同规定的义务（甲方解除合同的除外）。甲方未能及时追究乙方的任何一项违约责任并不表明甲方放弃追究乙方该项或其他违约责任。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10.乙方响应属虚假承诺，或经权威部门检测提供的服务不能满足投标（响应）文件要求，或是由于乙方的过错造成合同无法继续履行的，乙方履约保证金不予退还外，还应向甲方支付不少于合同总价 </w:t>
      </w:r>
      <w:bookmarkStart w:id="110" w:name="EB686c163ddf5b4a6cabb6befb568123b8"/>
      <w:r>
        <w:rPr>
          <w:rFonts w:hint="default" w:ascii="Times New Roman" w:hAnsi="Times New Roman" w:eastAsia="宋体" w:cs="Times New Roman"/>
          <w:sz w:val="21"/>
          <w:szCs w:val="21"/>
          <w:highlight w:val="none"/>
        </w:rPr>
        <w:t xml:space="preserve">30</w:t>
      </w:r>
      <w:bookmarkEnd w:id="110"/>
      <w:r>
        <w:rPr>
          <w:rFonts w:hint="default" w:ascii="Times New Roman" w:hAnsi="Times New Roman" w:eastAsia="宋体" w:cs="Times New Roman"/>
          <w:sz w:val="21"/>
          <w:szCs w:val="21"/>
          <w:highlight w:val="none"/>
        </w:rPr>
        <w:t xml:space="preserve">%赔偿金。</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第十一条 合同的变更和终止</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1.除《政府采购法》第50条规定的情形外，本合同一经签订，甲乙双方不得擅自变更、中止或终止。</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2.除发生法律规定的不能预见、不能避免并不能克服的客观情况外，甲乙双方不得放弃或拒绝履行合同。乙方放弃或拒绝履行合同，履约保证金不予退还，并按规定接受相关部门的处罚。</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第十二条 合同的转让</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乙方不得擅自部分或全部转让其应履行的合同义务。</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第十三条 争议的解决</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1.因服务的质量问题发生争议的，应当邀请国家认可的质量检测机构对服务质量进行鉴定。符合标准的，鉴定费由甲方承担；不符合标准的，鉴定费由乙方承担。</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2.因履行本合同引起的或与本合同有关的争议，甲、乙双方应首先通过友好协商解决，如果协商不能解决争议，则采取以下第</w:t>
      </w:r>
      <w:bookmarkStart w:id="111" w:name="EB51e5951fa2a74f018693da0ca1571b53"/>
      <w:r>
        <w:rPr>
          <w:rFonts w:hint="default" w:ascii="Times New Roman" w:hAnsi="Times New Roman" w:eastAsia="宋体" w:cs="Times New Roman"/>
          <w:sz w:val="21"/>
          <w:szCs w:val="21"/>
          <w:highlight w:val="none"/>
        </w:rPr>
        <w:t xml:space="preserve">2</w:t>
      </w:r>
      <w:bookmarkEnd w:id="111"/>
      <w:r>
        <w:rPr>
          <w:rFonts w:hint="default" w:ascii="Times New Roman" w:hAnsi="Times New Roman" w:eastAsia="宋体" w:cs="Times New Roman"/>
          <w:sz w:val="21"/>
          <w:szCs w:val="21"/>
          <w:highlight w:val="none"/>
        </w:rPr>
        <w:t xml:space="preserve">种方式解决争议：</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（1）向甲方所在地有管辖权的人民法院提起诉讼；</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（2）向南京仲裁委员会按其仲裁规则申请仲裁。</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如没有约定，默认采取第2种方式解决争议。</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3.仲裁期间本合同应继续履行。</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第十四条 诚实信用</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乙方应诚实信用，严格按照招标（采购）文件要求和投标（响应）承诺履行合同，不向甲方进行商业贿赂或者提供不正当利益。</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第十五条 合同生效及其他</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1.本合同自签订之日起生效，两个工作日内在财政部门指定的媒体上公告。</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2.本合同一式三份，甲乙双方及南京市公共资源交易中心各执一份。</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3.本合同按照中华人民共和国的现行法律进行解释。</w:t>
      </w:r>
      <w:r/>
    </w:p>
    <w:p>
      <w:pPr>
        <w:ind w:firstLine="420"/>
        <w:spacing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eastAsia="宋体" w:cs="Times New Roman"/>
          <w:sz w:val="21"/>
          <w:szCs w:val="21"/>
          <w:highlight w:val="none"/>
        </w:rPr>
        <w:t xml:space="preserve">4.其他：</w:t>
      </w:r>
      <w:r/>
    </w:p>
    <w:p>
      <w:pPr>
        <w:jc w:val="center"/>
        <w:spacing w:line="360" w:lineRule="auto"/>
        <w:rPr>
          <w:rFonts w:hint="default" w:ascii="Times New Roman" w:hAnsi="Times New Roman" w:cs="Times New Roman" w:eastAsiaTheme="minorEastAsia"/>
          <w:b/>
          <w:color w:val="auto"/>
          <w:szCs w:val="21"/>
          <w:highlight w:val="none"/>
        </w:rPr>
      </w:pPr>
      <w:r/>
      <w:bookmarkStart w:id="112" w:name="_Toc34087975"/>
      <w:r/>
      <w:bookmarkStart w:id="113" w:name="_Toc61149622"/>
      <w:r/>
      <w:bookmarkStart w:id="114" w:name="_Toc26554097"/>
      <w:r/>
      <w:bookmarkStart w:id="115" w:name="_Toc23828480"/>
      <w:r/>
      <w:r/>
    </w:p>
    <w:p>
      <w:pPr>
        <w:pStyle w:val="886"/>
        <w:spacing w:line="360" w:lineRule="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r>
      <w:r/>
    </w:p>
    <w:p>
      <w:pPr>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r>
      <w:r/>
    </w:p>
    <w:tbl>
      <w:tblPr>
        <w:tblStyle w:val="877"/>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t xml:space="preserve">甲方（采购人）：（</w:t>
            </w:r>
            <w:r>
              <w:rPr>
                <w:rFonts w:hint="default" w:ascii="Times New Roman" w:hAnsi="Times New Roman" w:cs="Times New Roman"/>
                <w:szCs w:val="21"/>
                <w:highlight w:val="none"/>
              </w:rPr>
              <w:t xml:space="preserve">盖章</w:t>
            </w:r>
            <w:r>
              <w:rPr>
                <w:rFonts w:hint="default" w:ascii="Times New Roman" w:hAnsi="Times New Roman" w:cs="Times New Roman"/>
                <w:szCs w:val="21"/>
                <w:highlight w:val="none"/>
                <w:lang w:val="zh-CN"/>
              </w:rPr>
              <w:t xml:space="preserve">）</w:t>
            </w:r>
            <w:r>
              <w:rPr>
                <w:rFonts w:hint="default" w:ascii="Times New Roman" w:hAnsi="Times New Roman" w:cs="Times New Roman"/>
                <w:szCs w:val="21"/>
                <w:highlight w:val="none"/>
                <w:lang w:val="en-US" w:eastAsia="zh-CN"/>
              </w:rPr>
              <w:t xml:space="preserve"> </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t xml:space="preserve">乙方（供应商）：（</w:t>
            </w:r>
            <w:r>
              <w:rPr>
                <w:rFonts w:hint="default" w:ascii="Times New Roman" w:hAnsi="Times New Roman" w:cs="Times New Roman"/>
                <w:szCs w:val="21"/>
                <w:highlight w:val="none"/>
              </w:rPr>
              <w:t xml:space="preserve">盖章</w:t>
            </w:r>
            <w:r>
              <w:rPr>
                <w:rFonts w:hint="default" w:ascii="Times New Roman" w:hAnsi="Times New Roman" w:cs="Times New Roman"/>
                <w:szCs w:val="21"/>
                <w:highlight w:val="none"/>
                <w:lang w:val="zh-CN"/>
              </w:rPr>
              <w:t xml:space="preserve">）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default" w:ascii="Times New Roman" w:hAnsi="Times New Roman" w:cs="Times New Roman"/>
                <w:szCs w:val="21"/>
                <w:highlight w:val="none"/>
              </w:rPr>
            </w:pPr>
            <w:r>
              <w:rPr>
                <w:rFonts w:hint="default" w:ascii="Times New Roman" w:hAnsi="Times New Roman" w:cs="Times New Roman"/>
                <w:szCs w:val="21"/>
                <w:highlight w:val="none"/>
                <w:lang w:val="zh-CN"/>
              </w:rPr>
              <w:t xml:space="preserve">代 表 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default" w:ascii="Times New Roman" w:hAnsi="Times New Roman" w:cs="Times New Roman"/>
                <w:szCs w:val="21"/>
                <w:highlight w:val="none"/>
              </w:rPr>
            </w:pPr>
            <w:r>
              <w:rPr>
                <w:rFonts w:hint="default" w:ascii="Times New Roman" w:hAnsi="Times New Roman" w:cs="Times New Roman"/>
                <w:szCs w:val="21"/>
                <w:highlight w:val="none"/>
                <w:lang w:val="zh-CN"/>
              </w:rPr>
              <w:t xml:space="preserve">代 表 人</w:t>
            </w:r>
            <w:r>
              <w:rPr>
                <w:rFonts w:hint="default" w:ascii="Times New Roman" w:hAnsi="Times New Roman" w:cs="Times New Roman"/>
                <w:szCs w:val="21"/>
                <w:highlight w:val="none"/>
              </w:rPr>
              <w:t xml:space="preserve">：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default" w:ascii="Times New Roman" w:hAnsi="Times New Roman" w:cs="Times New Roman"/>
                <w:szCs w:val="21"/>
                <w:highlight w:val="none"/>
              </w:rPr>
            </w:pPr>
            <w:r>
              <w:rPr>
                <w:rFonts w:hint="default" w:ascii="Times New Roman" w:hAnsi="Times New Roman" w:cs="Times New Roman"/>
                <w:szCs w:val="21"/>
                <w:highlight w:val="none"/>
                <w:lang w:val="zh-CN"/>
              </w:rPr>
              <w:t xml:space="preserve">电</w:t>
            </w:r>
            <w:r>
              <w:rPr>
                <w:rFonts w:hint="default" w:ascii="Times New Roman" w:hAnsi="Times New Roman" w:cs="Times New Roman"/>
                <w:szCs w:val="21"/>
                <w:highlight w:val="none"/>
              </w:rPr>
              <w:t xml:space="preserve">    </w:t>
            </w:r>
            <w:r>
              <w:rPr>
                <w:rFonts w:hint="default" w:ascii="Times New Roman" w:hAnsi="Times New Roman" w:cs="Times New Roman"/>
                <w:szCs w:val="21"/>
                <w:highlight w:val="none"/>
                <w:lang w:val="zh-CN"/>
              </w:rPr>
              <w:t xml:space="preserve">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default" w:ascii="Times New Roman" w:hAnsi="Times New Roman" w:cs="Times New Roman"/>
                <w:szCs w:val="21"/>
                <w:highlight w:val="none"/>
              </w:rPr>
            </w:pPr>
            <w:r>
              <w:rPr>
                <w:rFonts w:hint="default" w:ascii="Times New Roman" w:hAnsi="Times New Roman" w:cs="Times New Roman"/>
                <w:szCs w:val="21"/>
                <w:highlight w:val="none"/>
                <w:lang w:val="zh-CN"/>
              </w:rPr>
              <w:t xml:space="preserve">电</w:t>
            </w:r>
            <w:r>
              <w:rPr>
                <w:rFonts w:hint="default" w:ascii="Times New Roman" w:hAnsi="Times New Roman" w:cs="Times New Roman"/>
                <w:szCs w:val="21"/>
                <w:highlight w:val="none"/>
              </w:rPr>
              <w:t xml:space="preserve">    </w:t>
            </w:r>
            <w:r>
              <w:rPr>
                <w:rFonts w:hint="default" w:ascii="Times New Roman" w:hAnsi="Times New Roman" w:cs="Times New Roman"/>
                <w:szCs w:val="21"/>
                <w:highlight w:val="none"/>
                <w:lang w:val="zh-CN"/>
              </w:rPr>
              <w:t xml:space="preserve">话：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default" w:ascii="Times New Roman" w:hAnsi="Times New Roman" w:cs="Times New Roman"/>
                <w:szCs w:val="21"/>
                <w:highlight w:val="none"/>
              </w:rPr>
            </w:pPr>
            <w:r>
              <w:rPr>
                <w:rFonts w:hint="default" w:ascii="Times New Roman" w:hAnsi="Times New Roman" w:cs="Times New Roman"/>
                <w:szCs w:val="21"/>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default" w:ascii="Times New Roman" w:hAnsi="Times New Roman" w:cs="Times New Roman"/>
                <w:szCs w:val="21"/>
                <w:highlight w:val="none"/>
              </w:rPr>
            </w:pPr>
            <w:r>
              <w:rPr>
                <w:rFonts w:hint="default" w:ascii="Times New Roman" w:hAnsi="Times New Roman" w:cs="Times New Roman"/>
                <w:szCs w:val="21"/>
                <w:highlight w:val="none"/>
                <w:lang w:val="zh-CN"/>
              </w:rPr>
              <w:t xml:space="preserve">帐</w:t>
            </w:r>
            <w:r>
              <w:rPr>
                <w:rFonts w:hint="default" w:ascii="Times New Roman" w:hAnsi="Times New Roman" w:cs="Times New Roman"/>
                <w:szCs w:val="21"/>
                <w:highlight w:val="none"/>
              </w:rPr>
              <w:t xml:space="preserve">    </w:t>
            </w:r>
            <w:r>
              <w:rPr>
                <w:rFonts w:hint="default" w:ascii="Times New Roman" w:hAnsi="Times New Roman" w:cs="Times New Roman"/>
                <w:szCs w:val="21"/>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pStyle w:val="878"/>
              <w:spacing w:line="480" w:lineRule="auto"/>
              <w:rPr>
                <w:rFonts w:hint="default" w:ascii="Times New Roman" w:hAnsi="Times New Roman" w:cs="Times New Roman"/>
                <w:highlight w:val="none"/>
                <w:lang w:val="zh-CN"/>
              </w:rPr>
            </w:pPr>
            <w:r>
              <w:rPr>
                <w:rFonts w:hint="default" w:ascii="Times New Roman" w:hAnsi="Times New Roman" w:cs="Times New Roman"/>
                <w:highlight w:val="none"/>
                <w:lang w:val="zh-CN"/>
              </w:rPr>
              <w:t xml:space="preserve">帐    号：</w:t>
            </w:r>
            <w:r/>
          </w:p>
          <w:p>
            <w:pPr>
              <w:pStyle w:val="878"/>
              <w:spacing w:line="480" w:lineRule="auto"/>
              <w:rPr>
                <w:rFonts w:hint="default" w:ascii="Times New Roman" w:hAnsi="Times New Roman" w:cs="Times New Roman"/>
                <w:highlight w:val="none"/>
                <w:lang w:val="zh-CN"/>
              </w:rPr>
            </w:pPr>
            <w:r>
              <w:rPr>
                <w:rFonts w:hint="default" w:ascii="Times New Roman" w:hAnsi="Times New Roman" w:cs="Times New Roman"/>
                <w:highlight w:val="none"/>
                <w:lang w:val="zh-CN"/>
              </w:rPr>
            </w:r>
            <w:r/>
          </w:p>
          <w:p>
            <w:pPr>
              <w:jc w:val="left"/>
              <w:widowControl/>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r>
            <w:r/>
          </w:p>
        </w:tc>
      </w:tr>
    </w:tbl>
    <w:p>
      <w:pPr>
        <w:rPr>
          <w:rFonts w:hint="default" w:ascii="Times New Roman" w:hAnsi="Times New Roman" w:cs="Times New Roman" w:eastAsiaTheme="minorEastAsia"/>
          <w:color w:val="auto"/>
          <w:highlight w:val="none"/>
        </w:rPr>
        <w:sectPr>
          <w:footerReference w:type="default" r:id="rId14"/>
          <w:footnotePr/>
          <w:endnotePr/>
          <w:type w:val="nextPage"/>
          <w:pgSz w:w="11907" w:h="16840" w:orient="portrait"/>
          <w:pgMar w:top="1440" w:right="1800" w:bottom="1440" w:left="1800" w:header="851" w:footer="851" w:gutter="0"/>
          <w:cols w:num="1" w:sep="0" w:space="720" w:equalWidth="1"/>
          <w:docGrid w:linePitch="360"/>
        </w:sectPr>
      </w:pPr>
      <w:r>
        <w:rPr>
          <w:rFonts w:hint="default" w:ascii="Times New Roman" w:hAnsi="Times New Roman" w:cs="Times New Roman" w:eastAsiaTheme="minorEastAsia"/>
          <w:color w:val="auto"/>
          <w:highlight w:val="none"/>
        </w:rPr>
      </w:r>
      <w:r/>
    </w:p>
    <w:p>
      <w:pPr>
        <w:pStyle w:val="867"/>
        <w:jc w:val="center"/>
        <w:keepLines w:val="0"/>
        <w:keepNext/>
        <w:pageBreakBefore w:val="0"/>
        <w:spacing w:before="120" w:after="120" w:line="360" w:lineRule="auto"/>
        <w:widowControl w:val="off"/>
        <w:rPr>
          <w:rFonts w:hint="default" w:ascii="Times New Roman" w:hAnsi="Times New Roman" w:cs="Times New Roman" w:eastAsiaTheme="minorEastAsia"/>
          <w:b/>
          <w:color w:val="auto"/>
          <w:sz w:val="28"/>
          <w:szCs w:val="28"/>
          <w:highlight w:val="none"/>
        </w:rPr>
      </w:pPr>
      <w:r/>
      <w:bookmarkStart w:id="116" w:name="_Toc6033"/>
      <w:r>
        <w:rPr>
          <w:rFonts w:hint="default" w:ascii="Times New Roman" w:hAnsi="Times New Roman" w:cs="Times New Roman" w:eastAsiaTheme="minorEastAsia"/>
          <w:b/>
          <w:color w:val="auto"/>
          <w:sz w:val="28"/>
          <w:szCs w:val="28"/>
          <w:highlight w:val="none"/>
        </w:rPr>
        <w:t xml:space="preserve">第四章 项目需求</w:t>
      </w:r>
      <w:bookmarkEnd w:id="112"/>
      <w:r/>
      <w:bookmarkEnd w:id="116"/>
      <w:r/>
      <w:r/>
    </w:p>
    <w:p>
      <w:pPr>
        <w:pStyle w:val="900"/>
        <w:jc w:val="center"/>
        <w:keepLines w:val="0"/>
        <w:keepNext w:val="0"/>
        <w:pageBreakBefore w:val="0"/>
        <w:spacing w:before="0" w:after="0" w:line="400" w:lineRule="exact"/>
        <w:widowControl w:val="off"/>
        <w:rPr>
          <w:rFonts w:hint="default" w:ascii="Times New Roman" w:hAnsi="Times New Roman" w:eastAsia="宋体" w:cs="Times New Roman"/>
          <w:b/>
          <w:bCs/>
          <w:color w:val="auto"/>
          <w:sz w:val="32"/>
          <w:szCs w:val="32"/>
          <w:highlight w:val="none"/>
          <w:lang w:val="en-US" w:eastAsia="zh-CN"/>
        </w:rPr>
      </w:pPr>
      <w:r/>
      <w:bookmarkStart w:id="117" w:name="_Toc34087976"/>
      <w:r>
        <w:rPr>
          <w:rFonts w:hint="default" w:ascii="Times New Roman" w:hAnsi="Times New Roman" w:cs="Times New Roman"/>
          <w:b/>
          <w:bCs/>
          <w:color w:val="auto"/>
          <w:sz w:val="32"/>
          <w:szCs w:val="32"/>
          <w:highlight w:val="none"/>
          <w:lang w:val="en-US" w:eastAsia="zh-CN"/>
        </w:rPr>
        <w:t xml:space="preserve">南京江北新区政务智能体服务与数智应用集群平台建设项目监理服务采购需求</w:t>
      </w:r>
      <w:r/>
    </w:p>
    <w:p>
      <w:pPr>
        <w:contextualSpacing/>
        <w:spacing w:line="400" w:lineRule="exact"/>
        <w:rPr>
          <w:rFonts w:hint="default" w:ascii="Times New Roman" w:hAnsi="Times New Roman" w:eastAsia="宋体" w:cs="Times New Roman"/>
          <w:b/>
          <w:color w:val="000000"/>
          <w:szCs w:val="21"/>
          <w:highlight w:val="none"/>
        </w:rPr>
      </w:pPr>
      <w:r>
        <w:rPr>
          <w:rFonts w:hint="default" w:ascii="Times New Roman" w:hAnsi="Times New Roman" w:eastAsia="宋体" w:cs="Times New Roman"/>
          <w:b/>
          <w:color w:val="000000"/>
          <w:szCs w:val="21"/>
          <w:highlight w:val="none"/>
        </w:rPr>
        <w:t xml:space="preserve">一、项目背景</w:t>
      </w:r>
      <w:r/>
    </w:p>
    <w:p>
      <w:pPr>
        <w:contextualSpacing/>
        <w:ind w:firstLine="420"/>
        <w:jc w:val="left"/>
        <w:spacing w:line="400" w:lineRule="exact"/>
        <w:rPr>
          <w:rFonts w:hint="default" w:ascii="Times New Roman" w:hAnsi="Times New Roman" w:eastAsia="宋体" w:cs="Times New Roman"/>
          <w:color w:val="000000"/>
          <w:szCs w:val="21"/>
          <w:highlight w:val="none"/>
        </w:rPr>
      </w:pPr>
      <w:r>
        <w:rPr>
          <w:rFonts w:hint="default" w:ascii="Times New Roman" w:hAnsi="Times New Roman" w:eastAsia="宋体" w:cs="Times New Roman"/>
          <w:color w:val="000000"/>
          <w:szCs w:val="21"/>
          <w:highlight w:val="none"/>
        </w:rPr>
        <w:t xml:space="preserve">人工智能是引领新一轮科技革命和产业变革的战略性技术。近年来，我国深入推动实施创新驱动发展战略，人工智能技术创新取得重要进展，特别是近年来人工智能大模型研发应用步伐加快，已进入技术攻坚、应用深化、生态重构的新阶段。江北新区作为江苏唯一的国家级新区，抢抓人工智能发展机遇，加大应用场景培育和开放力度，以政务场景开放为突破口，探索“技术突破—场景验证—产业应用—体系升级”的实践路径，推动人工智能与经济社会各行业各领域深度融合、协同发展，实现全国人工智能赋能政务服务与产业升级的先行示范。</w:t>
      </w:r>
      <w:r/>
    </w:p>
    <w:p>
      <w:pPr>
        <w:contextualSpacing/>
        <w:spacing w:line="400" w:lineRule="exact"/>
        <w:rPr>
          <w:rFonts w:hint="default" w:ascii="Times New Roman" w:hAnsi="Times New Roman" w:eastAsia="宋体" w:cs="Times New Roman"/>
          <w:b/>
          <w:color w:val="000000"/>
          <w:szCs w:val="21"/>
          <w:highlight w:val="none"/>
        </w:rPr>
      </w:pPr>
      <w:r>
        <w:rPr>
          <w:rFonts w:hint="default" w:ascii="Times New Roman" w:hAnsi="Times New Roman" w:eastAsia="宋体" w:cs="Times New Roman"/>
          <w:b/>
          <w:color w:val="000000"/>
          <w:szCs w:val="21"/>
          <w:highlight w:val="none"/>
        </w:rPr>
        <w:t xml:space="preserve">二、服务内容</w:t>
      </w:r>
      <w:r/>
    </w:p>
    <w:p>
      <w:pPr>
        <w:numPr>
          <w:ilvl w:val="0"/>
          <w:numId w:val="0"/>
        </w:numPr>
        <w:ind w:firstLine="420"/>
        <w:keepLines w:val="0"/>
        <w:keepNext w:val="0"/>
        <w:pageBreakBefore w:val="0"/>
        <w:spacing w:line="400" w:lineRule="exact"/>
        <w:widowControl w:val="off"/>
        <w:rPr>
          <w:rFonts w:hint="eastAsia" w:ascii="Times New Roman" w:hAnsi="Times New Roman" w:eastAsia="宋体" w:cs="Times New Roman"/>
          <w:color w:val="000000"/>
          <w:szCs w:val="21"/>
          <w:highlight w:val="none"/>
          <w:lang w:val="en-US" w:eastAsia="zh-CN"/>
        </w:rPr>
        <w:outlineLvl w:val="1"/>
      </w:pPr>
      <w:r>
        <w:rPr>
          <w:rFonts w:hint="eastAsia" w:ascii="Times New Roman" w:hAnsi="Times New Roman" w:eastAsia="宋体" w:cs="Times New Roman"/>
          <w:color w:val="000000"/>
          <w:szCs w:val="21"/>
          <w:highlight w:val="none"/>
          <w:lang w:val="en-US" w:eastAsia="zh-CN"/>
        </w:rPr>
        <w:t xml:space="preserve">本项目采购内容为：为“南京江北新区政务智能体服务与数智应用集群平台建设项目”提供</w:t>
      </w:r>
      <w:r>
        <w:rPr>
          <w:rFonts w:hint="eastAsia" w:ascii="Times New Roman" w:hAnsi="Times New Roman" w:cs="Times New Roman"/>
          <w:color w:val="000000"/>
          <w:szCs w:val="21"/>
          <w:highlight w:val="none"/>
          <w:lang w:val="en-US" w:eastAsia="zh-CN"/>
        </w:rPr>
        <w:t xml:space="preserve">监理</w:t>
      </w:r>
      <w:r>
        <w:rPr>
          <w:rFonts w:hint="eastAsia" w:ascii="Times New Roman" w:hAnsi="Times New Roman" w:eastAsia="宋体" w:cs="Times New Roman"/>
          <w:color w:val="000000"/>
          <w:szCs w:val="21"/>
          <w:highlight w:val="none"/>
          <w:lang w:val="en-US" w:eastAsia="zh-CN"/>
        </w:rPr>
        <w:t xml:space="preserve">服务。“南京江北新区政务智能体服务与数智应用集群平台建设项目”分三期实施，每期独立开展初步验收、竣工验收，前一期未完成竣工验收不得启动后一期实施，整体竣工验收后各期均提供3年质保运维服务。</w:t>
      </w:r>
      <w:r/>
    </w:p>
    <w:p>
      <w:pPr>
        <w:numPr>
          <w:ilvl w:val="0"/>
          <w:numId w:val="0"/>
        </w:numPr>
        <w:ind w:firstLine="420"/>
        <w:keepLines w:val="0"/>
        <w:keepNext w:val="0"/>
        <w:pageBreakBefore w:val="0"/>
        <w:spacing w:line="400" w:lineRule="exact"/>
        <w:widowControl w:val="off"/>
        <w:rPr>
          <w:rFonts w:hint="eastAsia" w:ascii="Times New Roman" w:hAnsi="Times New Roman" w:eastAsia="宋体" w:cs="Times New Roman"/>
          <w:color w:val="000000"/>
          <w:szCs w:val="21"/>
          <w:highlight w:val="none"/>
          <w:lang w:val="en-US" w:eastAsia="zh-CN"/>
        </w:rPr>
        <w:outlineLvl w:val="1"/>
      </w:pPr>
      <w:r>
        <w:rPr>
          <w:rFonts w:hint="eastAsia" w:ascii="Times New Roman" w:hAnsi="Times New Roman" w:eastAsia="宋体" w:cs="Times New Roman"/>
          <w:color w:val="000000"/>
          <w:szCs w:val="21"/>
          <w:highlight w:val="none"/>
          <w:lang w:val="en-US" w:eastAsia="zh-CN"/>
        </w:rPr>
        <w:t xml:space="preserve">一期建设内容：统一门户（政务服务门户、企业服务门户）、智能应用</w:t>
      </w:r>
      <w:r>
        <w:rPr>
          <w:rFonts w:hint="eastAsia" w:ascii="Times New Roman" w:hAnsi="Times New Roman" w:eastAsia="宋体" w:cs="Times New Roman"/>
          <w:color w:val="000000"/>
          <w:szCs w:val="21"/>
          <w:highlight w:val="none"/>
          <w:lang w:val="en-US" w:eastAsia="zh-CN"/>
        </w:rPr>
        <w:t xml:space="preserve">集群（17个公共能力应用、8个政务垂类应用）、人工智能平台（智能体应用开发中台）、数据底座（第一期数据资源导入、数据平台（软件）、第一期数据治理服务）、知识底座、支撑平台运行的基础设施服务（第一期核心计算资源服务、第一期辅助计算资源服务、第一期的政务智能体一体机服务、第一期互联网出口及电子政务外网互通服务）、运维管理中心（业务应用采集和监控、软件资源采集与监控、统一监控管理、展示看板、第一期代码托管服务）、安全管理中心（网络安全服务、模型安全服务、第一期数据安全服务、第一期安全服务建设、第一期安全等保服务）</w:t>
      </w:r>
      <w:r/>
    </w:p>
    <w:p>
      <w:pPr>
        <w:numPr>
          <w:ilvl w:val="0"/>
          <w:numId w:val="0"/>
        </w:numPr>
        <w:ind w:firstLine="420"/>
        <w:keepLines w:val="0"/>
        <w:keepNext w:val="0"/>
        <w:pageBreakBefore w:val="0"/>
        <w:spacing w:line="400" w:lineRule="exact"/>
        <w:widowControl w:val="off"/>
        <w:rPr>
          <w:rFonts w:hint="eastAsia" w:ascii="Times New Roman" w:hAnsi="Times New Roman" w:eastAsia="宋体" w:cs="Times New Roman"/>
          <w:color w:val="000000"/>
          <w:szCs w:val="21"/>
          <w:highlight w:val="none"/>
          <w:lang w:val="en-US" w:eastAsia="zh-CN"/>
        </w:rPr>
        <w:outlineLvl w:val="1"/>
      </w:pPr>
      <w:r>
        <w:rPr>
          <w:rFonts w:hint="eastAsia" w:ascii="Times New Roman" w:hAnsi="Times New Roman" w:eastAsia="宋体" w:cs="Times New Roman"/>
          <w:color w:val="000000"/>
          <w:szCs w:val="21"/>
          <w:highlight w:val="none"/>
          <w:lang w:val="en-US" w:eastAsia="zh-CN"/>
        </w:rPr>
        <w:t xml:space="preserve">二期建设内容：智能应用集群（15个政务垂类应用）、人工智能平台（多智能体协作与开发平台）、数据底座（第二期数据资源导入、第二期数据治理服务）、支撑平台运行的基础设施服务（第二期核心计算资源服务、第二期辅助计算资源服务、第二期的政务智能体一体机服务、第二期互联网出口及电子政务外网互通服务）、运维管理中心（第二期代码托管服务）、安全管理中心（第二期数据安全服务、第二期安全服务建设、第二期安全等保服务）</w:t>
      </w:r>
      <w:r/>
    </w:p>
    <w:p>
      <w:pPr>
        <w:numPr>
          <w:ilvl w:val="0"/>
          <w:numId w:val="0"/>
        </w:numPr>
        <w:ind w:firstLine="420"/>
        <w:keepLines w:val="0"/>
        <w:keepNext w:val="0"/>
        <w:pageBreakBefore w:val="0"/>
        <w:spacing w:line="400" w:lineRule="exact"/>
        <w:widowControl w:val="off"/>
        <w:rPr>
          <w:rFonts w:hint="eastAsia" w:ascii="Times New Roman" w:hAnsi="Times New Roman" w:eastAsia="宋体" w:cs="Times New Roman"/>
          <w:color w:val="000000"/>
          <w:szCs w:val="21"/>
          <w:highlight w:val="none"/>
          <w:lang w:val="en-US" w:eastAsia="zh-CN"/>
        </w:rPr>
        <w:outlineLvl w:val="1"/>
      </w:pPr>
      <w:r>
        <w:rPr>
          <w:rFonts w:hint="eastAsia" w:ascii="Times New Roman" w:hAnsi="Times New Roman" w:eastAsia="宋体" w:cs="Times New Roman"/>
          <w:color w:val="000000"/>
          <w:szCs w:val="21"/>
          <w:highlight w:val="none"/>
          <w:lang w:val="en-US" w:eastAsia="zh-CN"/>
        </w:rPr>
        <w:t xml:space="preserve">三期建设内容：智能应用集群（12个政务垂类应用）、数据底座（第三期数据资源导入、第三期数据治理服务）、支撑平台运行的基础设施服务（第三期互联网出口及电子政务外网互通服务）、运维管理中心（第三期代码托管服务）、安全管理中心（第三期数据安全服务、第三期安全服务建设、第三期安全等保服务）</w:t>
      </w:r>
      <w:r/>
    </w:p>
    <w:p>
      <w:pPr>
        <w:numPr>
          <w:ilvl w:val="0"/>
          <w:numId w:val="0"/>
        </w:numPr>
        <w:ind w:firstLine="420"/>
        <w:keepLines w:val="0"/>
        <w:keepNext w:val="0"/>
        <w:pageBreakBefore w:val="0"/>
        <w:spacing w:line="400" w:lineRule="exact"/>
        <w:widowControl w:val="off"/>
        <w:rPr>
          <w:rFonts w:hint="default" w:ascii="Times New Roman" w:hAnsi="Times New Roman" w:eastAsia="宋体" w:cs="Times New Roman"/>
          <w:b w:val="0"/>
          <w:bCs/>
          <w:color w:val="auto"/>
          <w:szCs w:val="21"/>
          <w:highlight w:val="none"/>
        </w:rPr>
        <w:outlineLvl w:val="1"/>
      </w:pPr>
      <w:r>
        <w:rPr>
          <w:rFonts w:hint="default" w:ascii="Times New Roman" w:hAnsi="Times New Roman" w:eastAsia="宋体" w:cs="Times New Roman"/>
          <w:color w:val="000000"/>
          <w:szCs w:val="21"/>
          <w:highlight w:val="none"/>
          <w:lang w:val="en-US" w:eastAsia="zh-CN"/>
        </w:rPr>
        <w:t xml:space="preserve">具体工作是</w:t>
      </w:r>
      <w:r>
        <w:rPr>
          <w:rFonts w:hint="default" w:ascii="Times New Roman" w:hAnsi="Times New Roman" w:eastAsia="宋体" w:cs="Times New Roman"/>
          <w:color w:val="000000"/>
          <w:szCs w:val="21"/>
          <w:highlight w:val="none"/>
        </w:rPr>
        <w:t xml:space="preserve">依据国家法律法规</w:t>
      </w:r>
      <w:r>
        <w:rPr>
          <w:rFonts w:hint="default" w:ascii="Times New Roman" w:hAnsi="Times New Roman" w:eastAsia="宋体" w:cs="Times New Roman"/>
          <w:color w:val="000000"/>
          <w:szCs w:val="21"/>
          <w:highlight w:val="none"/>
          <w:lang w:eastAsia="zh-CN"/>
        </w:rPr>
        <w:t xml:space="preserve">、</w:t>
      </w:r>
      <w:r>
        <w:rPr>
          <w:rFonts w:hint="default" w:ascii="Times New Roman" w:hAnsi="Times New Roman" w:eastAsia="宋体" w:cs="Times New Roman"/>
          <w:color w:val="000000"/>
          <w:szCs w:val="21"/>
          <w:highlight w:val="none"/>
        </w:rPr>
        <w:t xml:space="preserve">标准</w:t>
      </w:r>
      <w:r>
        <w:rPr>
          <w:rFonts w:hint="default" w:ascii="Times New Roman" w:hAnsi="Times New Roman" w:eastAsia="宋体" w:cs="Times New Roman"/>
          <w:color w:val="000000"/>
          <w:szCs w:val="21"/>
          <w:highlight w:val="none"/>
          <w:lang w:val="en-US" w:eastAsia="zh-CN"/>
        </w:rPr>
        <w:t xml:space="preserve">规范</w:t>
      </w:r>
      <w:r>
        <w:rPr>
          <w:rFonts w:hint="default" w:ascii="Times New Roman" w:hAnsi="Times New Roman" w:eastAsia="宋体" w:cs="Times New Roman"/>
          <w:color w:val="000000"/>
          <w:szCs w:val="21"/>
          <w:highlight w:val="none"/>
        </w:rPr>
        <w:t xml:space="preserve">，</w:t>
      </w:r>
      <w:r>
        <w:rPr>
          <w:rFonts w:hint="default" w:ascii="Times New Roman" w:hAnsi="Times New Roman" w:eastAsia="宋体" w:cs="Times New Roman"/>
          <w:color w:val="000000"/>
          <w:szCs w:val="21"/>
          <w:highlight w:val="none"/>
          <w:lang w:val="en-US" w:eastAsia="zh-CN"/>
        </w:rPr>
        <w:t xml:space="preserve">对“南京江北新区政务智能体服务与数智应用集群平台建设项目”</w:t>
      </w:r>
      <w:r>
        <w:rPr>
          <w:rFonts w:hint="default" w:ascii="Times New Roman" w:hAnsi="Times New Roman" w:cs="Times New Roman"/>
          <w:color w:val="000000"/>
          <w:szCs w:val="21"/>
          <w:highlight w:val="none"/>
          <w:lang w:val="en-US" w:eastAsia="zh-CN"/>
        </w:rPr>
        <w:t xml:space="preserve">提供</w:t>
      </w:r>
      <w:r>
        <w:rPr>
          <w:rFonts w:hint="default" w:ascii="Times New Roman" w:hAnsi="Times New Roman" w:eastAsia="宋体" w:cs="Times New Roman"/>
          <w:b w:val="0"/>
          <w:bCs/>
          <w:color w:val="auto"/>
          <w:szCs w:val="21"/>
          <w:highlight w:val="none"/>
        </w:rPr>
        <w:t xml:space="preserve">相关监理服务。</w:t>
      </w:r>
      <w:r/>
    </w:p>
    <w:p>
      <w:pPr>
        <w:ind w:firstLine="422"/>
        <w:spacing w:line="360" w:lineRule="auto"/>
        <w:rPr>
          <w:rFonts w:hint="default" w:ascii="Times New Roman" w:hAnsi="Times New Roman" w:cs="Times New Roman"/>
          <w:b/>
          <w:bCs/>
          <w:sz w:val="21"/>
          <w:szCs w:val="21"/>
          <w:highlight w:val="none"/>
        </w:rPr>
        <w:outlineLvl w:val="1"/>
      </w:pPr>
      <w:r>
        <w:rPr>
          <w:rFonts w:hint="default" w:ascii="Times New Roman" w:hAnsi="Times New Roman" w:eastAsia="黑体" w:cs="Times New Roman"/>
          <w:b/>
          <w:bCs w:val="0"/>
          <w:color w:val="auto"/>
          <w:szCs w:val="21"/>
          <w:highlight w:val="none"/>
          <w:lang w:val="en-US" w:eastAsia="zh-CN"/>
        </w:rPr>
        <w:t xml:space="preserve">三、</w:t>
      </w:r>
      <w:r>
        <w:rPr>
          <w:rFonts w:hint="default" w:ascii="Times New Roman" w:hAnsi="Times New Roman" w:cs="Times New Roman"/>
          <w:b/>
          <w:bCs/>
          <w:sz w:val="21"/>
          <w:szCs w:val="21"/>
          <w:highlight w:val="none"/>
        </w:rPr>
        <w:t xml:space="preserve">项目建设遵循标准</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本次</w:t>
      </w:r>
      <w:r>
        <w:rPr>
          <w:rFonts w:hint="default" w:ascii="Times New Roman" w:hAnsi="Times New Roman" w:cs="Times New Roman"/>
          <w:spacing w:val="3"/>
          <w:sz w:val="21"/>
          <w:szCs w:val="21"/>
          <w:highlight w:val="none"/>
          <w:lang w:eastAsia="zh-CN"/>
        </w:rPr>
        <w:t xml:space="preserve">南京江北新区政务智能体服务与数智应用集群平台建设项目</w:t>
      </w:r>
      <w:r>
        <w:rPr>
          <w:rFonts w:hint="default" w:ascii="Times New Roman" w:hAnsi="Times New Roman" w:eastAsia="宋体" w:cs="Times New Roman"/>
          <w:spacing w:val="3"/>
          <w:sz w:val="21"/>
          <w:szCs w:val="21"/>
          <w:highlight w:val="none"/>
        </w:rPr>
        <w:t xml:space="preserve">监理服务完全按照国家、江苏省相关的规范、标准、要求及相关指导意见来建设。</w:t>
      </w:r>
      <w:r/>
    </w:p>
    <w:p>
      <w:pPr>
        <w:ind w:firstLine="432"/>
        <w:jc w:val="left"/>
        <w:spacing w:line="360" w:lineRule="auto"/>
        <w:rPr>
          <w:rFonts w:hint="default" w:ascii="Times New Roman" w:hAnsi="Times New Roman" w:eastAsia="宋体" w:cs="Times New Roman"/>
          <w:spacing w:val="3"/>
          <w:sz w:val="21"/>
          <w:szCs w:val="21"/>
          <w:highlight w:val="none"/>
          <w:lang w:val="en-US" w:eastAsia="zh-CN"/>
        </w:rPr>
      </w:pPr>
      <w:r>
        <w:rPr>
          <w:rFonts w:hint="default" w:ascii="Times New Roman" w:hAnsi="Times New Roman" w:eastAsia="宋体" w:cs="Times New Roman"/>
          <w:spacing w:val="3"/>
          <w:sz w:val="21"/>
          <w:szCs w:val="21"/>
          <w:highlight w:val="none"/>
          <w:lang w:val="en-US" w:eastAsia="zh-CN"/>
        </w:rPr>
        <w:t xml:space="preserve">1</w:t>
      </w:r>
      <w:r>
        <w:rPr>
          <w:rFonts w:hint="default" w:ascii="Times New Roman" w:hAnsi="Times New Roman" w:eastAsia="宋体" w:cs="Times New Roman"/>
          <w:spacing w:val="3"/>
          <w:sz w:val="21"/>
          <w:szCs w:val="21"/>
          <w:highlight w:val="none"/>
        </w:rPr>
        <w:t xml:space="preserve">）</w:t>
      </w:r>
      <w:r>
        <w:rPr>
          <w:rFonts w:hint="default" w:ascii="Times New Roman" w:hAnsi="Times New Roman" w:eastAsia="宋体" w:cs="Times New Roman"/>
          <w:spacing w:val="3"/>
          <w:sz w:val="21"/>
          <w:szCs w:val="21"/>
          <w:highlight w:val="none"/>
          <w:lang w:val="en-US" w:eastAsia="zh-CN"/>
        </w:rPr>
        <w:t xml:space="preserve">政策文件</w:t>
      </w:r>
      <w:r/>
    </w:p>
    <w:p>
      <w:pPr>
        <w:ind w:firstLine="432"/>
        <w:jc w:val="left"/>
        <w:spacing w:line="360" w:lineRule="auto"/>
        <w:rPr>
          <w:rFonts w:hint="default" w:ascii="Times New Roman" w:hAnsi="Times New Roman" w:eastAsia="宋体" w:cs="Times New Roman"/>
          <w:spacing w:val="3"/>
          <w:sz w:val="21"/>
          <w:szCs w:val="21"/>
          <w:highlight w:val="none"/>
          <w:lang w:val="en-US" w:eastAsia="zh-CN"/>
        </w:rPr>
      </w:pPr>
      <w:r>
        <w:rPr>
          <w:rFonts w:hint="default" w:ascii="Times New Roman" w:hAnsi="Times New Roman" w:eastAsia="宋体" w:cs="Times New Roman"/>
          <w:spacing w:val="3"/>
          <w:sz w:val="21"/>
          <w:szCs w:val="21"/>
          <w:highlight w:val="none"/>
          <w:lang w:val="en-US" w:eastAsia="zh-CN"/>
        </w:rPr>
        <w:t xml:space="preserve">《江苏省省级政务信息化项目建设管理办法》（苏政办发〔2024〕38号）</w:t>
      </w:r>
      <w:r/>
    </w:p>
    <w:p>
      <w:pPr>
        <w:ind w:firstLine="432"/>
        <w:jc w:val="left"/>
        <w:spacing w:line="360" w:lineRule="auto"/>
        <w:rPr>
          <w:rFonts w:hint="default" w:ascii="Times New Roman" w:hAnsi="Times New Roman" w:eastAsia="宋体" w:cs="Times New Roman"/>
          <w:spacing w:val="3"/>
          <w:sz w:val="21"/>
          <w:szCs w:val="21"/>
          <w:highlight w:val="none"/>
          <w:lang w:val="en-US" w:eastAsia="zh-CN"/>
        </w:rPr>
      </w:pPr>
      <w:r>
        <w:rPr>
          <w:rFonts w:hint="default" w:ascii="Times New Roman" w:hAnsi="Times New Roman" w:eastAsia="宋体" w:cs="Times New Roman"/>
          <w:spacing w:val="3"/>
          <w:sz w:val="21"/>
          <w:szCs w:val="21"/>
          <w:highlight w:val="none"/>
          <w:lang w:val="en-US" w:eastAsia="zh-CN"/>
        </w:rPr>
        <w:t xml:space="preserve">《南京市政务信息化项目建设和资金管理办法》（宁政发〔2025〕24号）</w:t>
      </w:r>
      <w:r/>
    </w:p>
    <w:p>
      <w:pPr>
        <w:ind w:firstLine="432"/>
        <w:jc w:val="left"/>
        <w:spacing w:line="360" w:lineRule="auto"/>
        <w:rPr>
          <w:rFonts w:hint="default" w:ascii="Times New Roman" w:hAnsi="Times New Roman" w:eastAsia="宋体" w:cs="Times New Roman"/>
          <w:spacing w:val="3"/>
          <w:sz w:val="21"/>
          <w:szCs w:val="21"/>
          <w:highlight w:val="none"/>
          <w:lang w:val="en-US" w:eastAsia="zh-CN"/>
        </w:rPr>
      </w:pPr>
      <w:r>
        <w:rPr>
          <w:rFonts w:hint="default" w:ascii="Times New Roman" w:hAnsi="Times New Roman" w:eastAsia="宋体" w:cs="Times New Roman"/>
          <w:spacing w:val="3"/>
          <w:sz w:val="21"/>
          <w:szCs w:val="21"/>
          <w:highlight w:val="none"/>
          <w:lang w:val="en-US" w:eastAsia="zh-CN"/>
        </w:rPr>
        <w:t xml:space="preserve">《南京江北新区政府投资信息化项目与资金管理办法》</w:t>
      </w:r>
      <w:r>
        <w:rPr>
          <w:rFonts w:hint="default" w:ascii="Times New Roman" w:hAnsi="Times New Roman" w:eastAsia="宋体" w:cs="Times New Roman"/>
          <w:spacing w:val="3"/>
          <w:sz w:val="21"/>
          <w:szCs w:val="21"/>
          <w:highlight w:val="none"/>
          <w:lang w:eastAsia="zh-CN"/>
        </w:rPr>
        <w:t xml:space="preserve">（宁新区管发〔2023〕18 号）</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lang w:val="en-US" w:eastAsia="zh-CN"/>
        </w:rPr>
        <w:t xml:space="preserve">2</w:t>
      </w:r>
      <w:r>
        <w:rPr>
          <w:rFonts w:hint="default" w:ascii="Times New Roman" w:hAnsi="Times New Roman" w:eastAsia="宋体" w:cs="Times New Roman"/>
          <w:spacing w:val="3"/>
          <w:sz w:val="21"/>
          <w:szCs w:val="21"/>
          <w:highlight w:val="none"/>
        </w:rPr>
        <w:t xml:space="preserve">）</w:t>
      </w:r>
      <w:r>
        <w:rPr>
          <w:rFonts w:hint="default" w:ascii="Times New Roman" w:hAnsi="Times New Roman" w:eastAsia="宋体" w:cs="Times New Roman"/>
          <w:spacing w:val="3"/>
          <w:sz w:val="21"/>
          <w:szCs w:val="21"/>
          <w:highlight w:val="none"/>
          <w:lang w:val="en-US" w:eastAsia="zh-CN"/>
        </w:rPr>
        <w:t xml:space="preserve">国家标准</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GB/T 19668.1-2014信息技术服务 监理 第1部分：总则</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GB/T 19668.2-2017信息技术服务 监理 第2部分：基础设施工程监理规范</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GB/T 19668.3-2017信息技术服务 监理 第3部分：运行维护监理规范</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GB/T 19668.4-2017信息技术服务 监理 第4部分：信息安全监理规范</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GB/T 19668.5-2018信息技术服务 监理 第5部分：软件工程监理规范</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GB/T 19668.6-2019信息技术服务 监理 第6部分</w:t>
      </w:r>
      <w:r>
        <w:rPr>
          <w:rFonts w:hint="default" w:ascii="Times New Roman" w:hAnsi="Times New Roman" w:cs="Times New Roman"/>
          <w:spacing w:val="3"/>
          <w:sz w:val="21"/>
          <w:szCs w:val="21"/>
          <w:highlight w:val="none"/>
          <w:lang w:eastAsia="zh-CN"/>
        </w:rPr>
        <w:t xml:space="preserve">：</w:t>
      </w:r>
      <w:r>
        <w:rPr>
          <w:rFonts w:hint="default" w:ascii="Times New Roman" w:hAnsi="Times New Roman" w:eastAsia="宋体" w:cs="Times New Roman"/>
          <w:spacing w:val="3"/>
          <w:sz w:val="21"/>
          <w:szCs w:val="21"/>
          <w:highlight w:val="none"/>
        </w:rPr>
        <w:t xml:space="preserve">应用系统</w:t>
      </w:r>
      <w:r>
        <w:rPr>
          <w:rFonts w:hint="default" w:ascii="Times New Roman" w:hAnsi="Times New Roman" w:cs="Times New Roman"/>
          <w:spacing w:val="3"/>
          <w:sz w:val="21"/>
          <w:szCs w:val="21"/>
          <w:highlight w:val="none"/>
          <w:lang w:eastAsia="zh-CN"/>
        </w:rPr>
        <w:t xml:space="preserve">：</w:t>
      </w:r>
      <w:r>
        <w:rPr>
          <w:rFonts w:hint="default" w:ascii="Times New Roman" w:hAnsi="Times New Roman" w:eastAsia="宋体" w:cs="Times New Roman"/>
          <w:spacing w:val="3"/>
          <w:sz w:val="21"/>
          <w:szCs w:val="21"/>
          <w:highlight w:val="none"/>
        </w:rPr>
        <w:t xml:space="preserve">数据中心工程监理规范</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GB/T 19668.7-2022信息技术服务 监理 第7部分：监理工作量度量要求</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lang w:val="en-US" w:eastAsia="zh-CN"/>
        </w:rPr>
        <w:t xml:space="preserve">3</w:t>
      </w:r>
      <w:r>
        <w:rPr>
          <w:rFonts w:hint="default" w:ascii="Times New Roman" w:hAnsi="Times New Roman" w:eastAsia="宋体" w:cs="Times New Roman"/>
          <w:spacing w:val="3"/>
          <w:sz w:val="21"/>
          <w:szCs w:val="21"/>
          <w:highlight w:val="none"/>
        </w:rPr>
        <w:t xml:space="preserve">）软件工程</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GB/T 8566-2022 系统与软件工程 软件生存周期过程</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GB/T 8567-2006 计算机软件文档编制规范</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GB/T 13502-92信息处理-程序构造及其表示法的约定</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GB/T 15532-95 计算机软件单元测试</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GB/T 14079-93 软件维护指南</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GB/T 9385-88 计算机软件需求说明编制指南</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GB/T 9386-88 计算机软件测试文件编制指南</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GB/T 12504-90 计算机软件质量保证计划规范</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GB/T 14394-93 计算机软件可靠性和可维护性管理</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GB/T 16260-96 软件产品评价质量特性及其使用指南</w:t>
      </w:r>
      <w:r/>
    </w:p>
    <w:p>
      <w:pPr>
        <w:ind w:firstLine="422"/>
        <w:spacing w:line="360" w:lineRule="auto"/>
        <w:rPr>
          <w:rFonts w:hint="default" w:ascii="Times New Roman" w:hAnsi="Times New Roman" w:cs="Times New Roman"/>
          <w:b/>
          <w:bCs/>
          <w:sz w:val="21"/>
          <w:szCs w:val="21"/>
          <w:highlight w:val="none"/>
        </w:rPr>
        <w:outlineLvl w:val="1"/>
      </w:pPr>
      <w:r>
        <w:rPr>
          <w:rFonts w:hint="default" w:ascii="Times New Roman" w:hAnsi="Times New Roman" w:cs="Times New Roman"/>
          <w:b/>
          <w:bCs/>
          <w:sz w:val="21"/>
          <w:szCs w:val="21"/>
          <w:highlight w:val="none"/>
          <w:lang w:val="en-US" w:eastAsia="zh-CN"/>
        </w:rPr>
        <w:t xml:space="preserve">四、</w:t>
      </w:r>
      <w:r>
        <w:rPr>
          <w:rFonts w:hint="default" w:ascii="Times New Roman" w:hAnsi="Times New Roman" w:eastAsia="宋体" w:cs="Times New Roman"/>
          <w:b/>
          <w:bCs/>
          <w:spacing w:val="0"/>
          <w:sz w:val="21"/>
          <w:szCs w:val="21"/>
          <w:highlight w:val="none"/>
        </w:rPr>
        <w:t xml:space="preserve">监理服务</w:t>
      </w:r>
      <w:r>
        <w:rPr>
          <w:rFonts w:hint="default" w:ascii="Times New Roman" w:hAnsi="Times New Roman" w:cs="Times New Roman"/>
          <w:b/>
          <w:bCs/>
          <w:sz w:val="21"/>
          <w:szCs w:val="21"/>
          <w:highlight w:val="none"/>
        </w:rPr>
        <w:t xml:space="preserve">目标</w:t>
      </w:r>
      <w:r>
        <w:rPr>
          <w:highlight w:val="none"/>
        </w:rPr>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通过采购本次监理服务，达成以下目标。 </w:t>
      </w:r>
      <w:r>
        <w:rPr>
          <w:highlight w:val="none"/>
        </w:rPr>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（1）实时跟踪，及时纠偏，保障项目成功</w:t>
      </w:r>
      <w:r>
        <w:rPr>
          <w:highlight w:val="none"/>
        </w:rPr>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深度参与信息化项目需求调研、系统设计及开发过程，保障项目成品与客户需求的一致性，减少变更与偏差；</w:t>
      </w:r>
      <w:r>
        <w:rPr>
          <w:highlight w:val="none"/>
        </w:rPr>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标准化管理流程，以里程碑节点及任务管理为抓手，实时跟踪项目进度，实现进度预警，质量纠偏，保障项目按时按质完成。</w:t>
      </w:r>
      <w:r>
        <w:rPr>
          <w:highlight w:val="none"/>
        </w:rPr>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（2）合规化流程把控，保障问题回溯</w:t>
      </w:r>
      <w:r>
        <w:rPr>
          <w:highlight w:val="none"/>
        </w:rPr>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基于国家及地方信息化管理办法要求，制定相应过程文档管理体系，保障过程资料完整可查；</w:t>
      </w:r>
      <w:r>
        <w:rPr>
          <w:highlight w:val="none"/>
        </w:rPr>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专业方法论支持，保障关键过程产出物的合规性及质量，保障需求——设计——产出由成品到文档的一一对应。</w:t>
      </w:r>
      <w:r>
        <w:rPr>
          <w:highlight w:val="none"/>
        </w:rPr>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（3）项目全过程跟踪助力采购人提升信息化项目管理水平</w:t>
      </w:r>
      <w:r>
        <w:rPr>
          <w:highlight w:val="none"/>
        </w:rPr>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结合项目监理过程，结合历年项目监理经验，向采购人提出项目验收总结及建议，</w:t>
      </w:r>
      <w:r>
        <w:rPr>
          <w:rFonts w:hint="default" w:ascii="Times New Roman" w:hAnsi="Times New Roman" w:eastAsia="宋体" w:cs="Times New Roman"/>
          <w:spacing w:val="3"/>
          <w:sz w:val="21"/>
          <w:szCs w:val="21"/>
          <w:highlight w:val="none"/>
          <w:lang w:val="en-US" w:eastAsia="zh-CN"/>
        </w:rPr>
        <w:t xml:space="preserve">帮助</w:t>
      </w:r>
      <w:r>
        <w:rPr>
          <w:rFonts w:hint="default" w:ascii="Times New Roman" w:hAnsi="Times New Roman" w:eastAsia="宋体" w:cs="Times New Roman"/>
          <w:spacing w:val="3"/>
          <w:sz w:val="21"/>
          <w:szCs w:val="21"/>
          <w:highlight w:val="none"/>
        </w:rPr>
        <w:t xml:space="preserve">采购人更好地管理信息化项目；</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针对实施验收过程中承建方服务响应情况，提出改善承建方服务质量的建议。</w:t>
      </w:r>
      <w:r/>
    </w:p>
    <w:p>
      <w:pPr>
        <w:numPr>
          <w:ilvl w:val="0"/>
          <w:numId w:val="0"/>
        </w:numPr>
        <w:keepLines w:val="0"/>
        <w:keepNext w:val="0"/>
        <w:pageBreakBefore w:val="0"/>
        <w:spacing w:line="400" w:lineRule="exact"/>
        <w:rPr>
          <w:rFonts w:hint="default" w:ascii="Times New Roman" w:hAnsi="Times New Roman" w:eastAsia="黑体" w:cs="Times New Roman"/>
          <w:b/>
          <w:bCs w:val="0"/>
          <w:color w:val="auto"/>
          <w:szCs w:val="21"/>
          <w:highlight w:val="none"/>
          <w:lang w:val="en-US" w:eastAsia="zh-CN"/>
        </w:rPr>
        <w:outlineLvl w:val="1"/>
      </w:pPr>
      <w:r>
        <w:rPr>
          <w:rFonts w:hint="default" w:ascii="Times New Roman" w:hAnsi="Times New Roman" w:eastAsia="黑体" w:cs="Times New Roman"/>
          <w:b/>
          <w:bCs w:val="0"/>
          <w:color w:val="auto"/>
          <w:szCs w:val="21"/>
          <w:highlight w:val="none"/>
          <w:lang w:val="en-US" w:eastAsia="zh-CN"/>
        </w:rPr>
        <w:t xml:space="preserve">五、技术要求</w:t>
      </w:r>
      <w:r/>
    </w:p>
    <w:p>
      <w:pPr>
        <w:ind w:firstLine="422"/>
        <w:spacing w:line="360" w:lineRule="auto"/>
        <w:rPr>
          <w:rFonts w:hint="default" w:ascii="Times New Roman" w:hAnsi="Times New Roman" w:eastAsia="宋体" w:cs="Times New Roman"/>
          <w:b/>
          <w:bCs/>
          <w:sz w:val="21"/>
          <w:szCs w:val="21"/>
          <w:highlight w:val="none"/>
        </w:rPr>
        <w:outlineLvl w:val="1"/>
      </w:pPr>
      <w:r>
        <w:rPr>
          <w:rFonts w:hint="default" w:ascii="Times New Roman" w:hAnsi="Times New Roman" w:cs="Times New Roman"/>
          <w:b/>
          <w:bCs/>
          <w:sz w:val="21"/>
          <w:szCs w:val="21"/>
          <w:highlight w:val="none"/>
          <w:lang w:val="en-US" w:eastAsia="zh-CN"/>
        </w:rPr>
        <w:t xml:space="preserve">5</w:t>
      </w:r>
      <w:r>
        <w:rPr>
          <w:rFonts w:hint="default" w:ascii="Times New Roman" w:hAnsi="Times New Roman" w:eastAsia="宋体" w:cs="Times New Roman"/>
          <w:b/>
          <w:bCs/>
          <w:sz w:val="21"/>
          <w:szCs w:val="21"/>
          <w:highlight w:val="none"/>
        </w:rPr>
        <w:t xml:space="preserve">.1 产品清单</w:t>
      </w:r>
      <w:r/>
    </w:p>
    <w:tbl>
      <w:tblPr>
        <w:tblStyle w:val="918"/>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5245"/>
        <w:gridCol w:w="850"/>
        <w:gridCol w:w="709"/>
        <w:gridCol w:w="709"/>
      </w:tblGrid>
      <w:tr>
        <w:trPr>
          <w:jc w:val="center"/>
          <w:trHeight w:val="390"/>
        </w:trPr>
        <w:tc>
          <w:tcPr>
            <w:tcW w:w="704" w:type="dxa"/>
            <w:vAlign w:val="center"/>
            <w:textDirection w:val="lrTb"/>
            <w:noWrap w:val="false"/>
          </w:tcPr>
          <w:p>
            <w:pPr>
              <w:pStyle w:val="1120"/>
              <w:jc w:val="center"/>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序号</w:t>
            </w:r>
            <w:r/>
          </w:p>
        </w:tc>
        <w:tc>
          <w:tcPr>
            <w:tcW w:w="5245" w:type="dxa"/>
            <w:vAlign w:val="center"/>
            <w:textDirection w:val="lrTb"/>
            <w:noWrap w:val="false"/>
          </w:tcPr>
          <w:p>
            <w:pPr>
              <w:pStyle w:val="1120"/>
              <w:jc w:val="center"/>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名称</w:t>
            </w:r>
            <w:r/>
          </w:p>
        </w:tc>
        <w:tc>
          <w:tcPr>
            <w:tcW w:w="850" w:type="dxa"/>
            <w:vAlign w:val="center"/>
            <w:textDirection w:val="lrTb"/>
            <w:noWrap w:val="false"/>
          </w:tcPr>
          <w:p>
            <w:pPr>
              <w:pStyle w:val="1120"/>
              <w:jc w:val="center"/>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数量</w:t>
            </w:r>
            <w:r/>
          </w:p>
        </w:tc>
        <w:tc>
          <w:tcPr>
            <w:tcW w:w="709" w:type="dxa"/>
            <w:vAlign w:val="center"/>
            <w:textDirection w:val="lrTb"/>
            <w:noWrap w:val="false"/>
          </w:tcPr>
          <w:p>
            <w:pPr>
              <w:pStyle w:val="1120"/>
              <w:jc w:val="center"/>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单位</w:t>
            </w:r>
            <w:r/>
          </w:p>
        </w:tc>
        <w:tc>
          <w:tcPr>
            <w:tcW w:w="709" w:type="dxa"/>
            <w:vAlign w:val="center"/>
            <w:textDirection w:val="lrTb"/>
            <w:noWrap w:val="false"/>
          </w:tcPr>
          <w:p>
            <w:pPr>
              <w:pStyle w:val="1120"/>
              <w:jc w:val="center"/>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类型</w:t>
            </w:r>
            <w:r/>
          </w:p>
        </w:tc>
      </w:tr>
      <w:tr>
        <w:trPr>
          <w:jc w:val="center"/>
          <w:trHeight w:val="390"/>
        </w:trPr>
        <w:tc>
          <w:tcPr>
            <w:tcW w:w="704" w:type="dxa"/>
            <w:vAlign w:val="center"/>
            <w:textDirection w:val="lrTb"/>
            <w:noWrap w:val="false"/>
          </w:tcPr>
          <w:p>
            <w:pPr>
              <w:pStyle w:val="1120"/>
              <w:jc w:val="center"/>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w:t>
            </w:r>
            <w:r/>
          </w:p>
        </w:tc>
        <w:tc>
          <w:tcPr>
            <w:tcW w:w="5245" w:type="dxa"/>
            <w:vAlign w:val="center"/>
            <w:textDirection w:val="lrTb"/>
            <w:noWrap w:val="false"/>
          </w:tcPr>
          <w:p>
            <w:pPr>
              <w:jc w:val="center"/>
              <w:spacing w:line="360" w:lineRule="auto"/>
              <w:rPr>
                <w:rFonts w:hint="default" w:ascii="Times New Roman" w:hAnsi="Times New Roman" w:eastAsia="宋体" w:cs="Times New Roman"/>
                <w:sz w:val="21"/>
                <w:szCs w:val="21"/>
                <w:highlight w:val="none"/>
              </w:rPr>
            </w:pPr>
            <w:r>
              <w:rPr>
                <w:rFonts w:hint="default" w:ascii="Times New Roman" w:hAnsi="Times New Roman" w:cs="Times New Roman"/>
                <w:sz w:val="21"/>
                <w:szCs w:val="21"/>
                <w:highlight w:val="none"/>
                <w:lang w:eastAsia="zh-CN"/>
              </w:rPr>
              <w:t xml:space="preserve">南京江北新区政务智能体服务与数智应用集群平台建设项目</w:t>
            </w:r>
            <w:r>
              <w:rPr>
                <w:rFonts w:hint="default" w:ascii="Times New Roman" w:hAnsi="Times New Roman" w:eastAsia="宋体" w:cs="Times New Roman"/>
                <w:sz w:val="21"/>
                <w:szCs w:val="21"/>
                <w:highlight w:val="none"/>
              </w:rPr>
              <w:t xml:space="preserve">监理服务</w:t>
            </w:r>
            <w:r/>
          </w:p>
        </w:tc>
        <w:tc>
          <w:tcPr>
            <w:tcW w:w="850" w:type="dxa"/>
            <w:vAlign w:val="center"/>
            <w:textDirection w:val="lrTb"/>
            <w:noWrap w:val="false"/>
          </w:tcPr>
          <w:p>
            <w:pPr>
              <w:pStyle w:val="1120"/>
              <w:jc w:val="center"/>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w:t>
            </w:r>
            <w:r/>
          </w:p>
        </w:tc>
        <w:tc>
          <w:tcPr>
            <w:tcW w:w="709" w:type="dxa"/>
            <w:vAlign w:val="center"/>
            <w:textDirection w:val="lrTb"/>
            <w:noWrap w:val="false"/>
          </w:tcPr>
          <w:p>
            <w:pPr>
              <w:pStyle w:val="1120"/>
              <w:jc w:val="center"/>
              <w:spacing w:line="360" w:lineRule="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 xml:space="preserve">项</w:t>
            </w:r>
            <w:r/>
          </w:p>
        </w:tc>
        <w:tc>
          <w:tcPr>
            <w:tcW w:w="709" w:type="dxa"/>
            <w:vAlign w:val="center"/>
            <w:textDirection w:val="lrTb"/>
            <w:noWrap w:val="false"/>
          </w:tcPr>
          <w:p>
            <w:pPr>
              <w:pStyle w:val="1120"/>
              <w:jc w:val="center"/>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服务</w:t>
            </w:r>
            <w:r/>
          </w:p>
        </w:tc>
      </w:tr>
    </w:tbl>
    <w:p>
      <w:pPr>
        <w:spacing w:line="360" w:lineRule="auto"/>
        <w:rPr>
          <w:rFonts w:hint="default" w:ascii="Times New Roman" w:hAnsi="Times New Roman" w:cs="Times New Roman"/>
          <w:sz w:val="21"/>
          <w:szCs w:val="21"/>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default" w:ascii="Times New Roman" w:hAnsi="Times New Roman" w:cs="Times New Roman"/>
          <w:sz w:val="21"/>
          <w:szCs w:val="21"/>
          <w:highlight w:val="none"/>
        </w:rPr>
      </w:r>
      <w:r/>
    </w:p>
    <w:p>
      <w:pPr>
        <w:ind w:firstLine="422"/>
        <w:spacing w:line="360" w:lineRule="auto"/>
        <w:rPr>
          <w:rFonts w:hint="default" w:ascii="Times New Roman" w:hAnsi="Times New Roman" w:eastAsia="宋体" w:cs="Times New Roman"/>
          <w:b/>
          <w:bCs/>
          <w:sz w:val="21"/>
          <w:szCs w:val="21"/>
          <w:highlight w:val="none"/>
        </w:rPr>
        <w:outlineLvl w:val="1"/>
      </w:pPr>
      <w:r>
        <w:rPr>
          <w:rFonts w:hint="default" w:ascii="Times New Roman" w:hAnsi="Times New Roman" w:cs="Times New Roman"/>
          <w:b/>
          <w:bCs/>
          <w:sz w:val="21"/>
          <w:szCs w:val="21"/>
          <w:highlight w:val="none"/>
          <w:lang w:val="en-US" w:eastAsia="zh-CN"/>
        </w:rPr>
        <w:t xml:space="preserve">5</w:t>
      </w:r>
      <w:r>
        <w:rPr>
          <w:rFonts w:hint="default" w:ascii="Times New Roman" w:hAnsi="Times New Roman" w:eastAsia="宋体" w:cs="Times New Roman"/>
          <w:b/>
          <w:bCs/>
          <w:sz w:val="21"/>
          <w:szCs w:val="21"/>
          <w:highlight w:val="none"/>
        </w:rPr>
        <w:t xml:space="preserve">.2 功能、性能、配置要求</w:t>
      </w:r>
      <w:r/>
    </w:p>
    <w:p>
      <w:pPr>
        <w:ind w:firstLine="420"/>
        <w:spacing w:line="360" w:lineRule="auto"/>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本章有带星号（“★”）的内容为实质性要求，不允许负偏离，否则作为无效报价</w:t>
      </w:r>
      <w:r>
        <w:rPr>
          <w:rFonts w:hint="default" w:ascii="Times New Roman" w:hAnsi="Times New Roman" w:cs="Times New Roman"/>
          <w:sz w:val="21"/>
          <w:szCs w:val="21"/>
          <w:highlight w:val="none"/>
        </w:rPr>
        <w:t xml:space="preserve">。</w:t>
      </w:r>
      <w:r/>
    </w:p>
    <w:tbl>
      <w:tblPr>
        <w:tblStyle w:val="877"/>
        <w:tblpPr w:horzAnchor="page" w:tblpX="1732" w:vertAnchor="text" w:tblpY="256" w:leftFromText="180" w:topFromText="0" w:rightFromText="180" w:bottomFromText="0"/>
        <w:tblW w:w="89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7"/>
        <w:gridCol w:w="1735"/>
        <w:gridCol w:w="6307"/>
      </w:tblGrid>
      <w:tr>
        <w:trPr/>
        <w:tc>
          <w:tcPr>
            <w:gridSpan w:val="3"/>
            <w:tcW w:w="8919" w:type="dxa"/>
            <w:vAlign w:val="center"/>
            <w:textDirection w:val="lrTb"/>
            <w:noWrap w:val="false"/>
          </w:tcPr>
          <w:p>
            <w:pPr>
              <w:jc w:val="left"/>
              <w:spacing w:line="360" w:lineRule="auto"/>
              <w:rPr>
                <w:rFonts w:hint="default" w:ascii="Times New Roman" w:hAnsi="Times New Roman" w:eastAsia="方正黑体_GBK" w:cs="Times New Roman"/>
                <w:sz w:val="21"/>
                <w:szCs w:val="21"/>
                <w:highlight w:val="none"/>
              </w:rPr>
            </w:pPr>
            <w:r>
              <w:rPr>
                <w:rFonts w:hint="default" w:ascii="Times New Roman" w:hAnsi="Times New Roman" w:eastAsia="方正黑体_GBK" w:cs="Times New Roman"/>
                <w:sz w:val="21"/>
                <w:szCs w:val="21"/>
                <w:highlight w:val="none"/>
              </w:rPr>
              <w:t xml:space="preserve">产品/服务1：</w:t>
            </w:r>
            <w:r>
              <w:rPr>
                <w:rFonts w:hint="default" w:ascii="Times New Roman" w:hAnsi="Times New Roman" w:cs="Times New Roman"/>
                <w:sz w:val="21"/>
                <w:szCs w:val="21"/>
                <w:highlight w:val="none"/>
                <w:lang w:eastAsia="zh-CN"/>
              </w:rPr>
              <w:t xml:space="preserve">南京江北新区政务智能体服务与数智应用集群平台建设项目</w:t>
            </w:r>
            <w:r>
              <w:rPr>
                <w:rFonts w:hint="default" w:ascii="Times New Roman" w:hAnsi="Times New Roman" w:eastAsia="宋体" w:cs="Times New Roman"/>
                <w:sz w:val="21"/>
                <w:szCs w:val="21"/>
                <w:highlight w:val="none"/>
              </w:rPr>
              <w:t xml:space="preserve">监理服务</w:t>
            </w:r>
            <w:r/>
          </w:p>
        </w:tc>
      </w:tr>
      <w:tr>
        <w:trPr/>
        <w:tc>
          <w:tcPr>
            <w:tcW w:w="877" w:type="dxa"/>
            <w:vAlign w:val="center"/>
            <w:textDirection w:val="lrTb"/>
            <w:noWrap w:val="false"/>
          </w:tcPr>
          <w:p>
            <w:pPr>
              <w:jc w:val="center"/>
              <w:spacing w:line="360" w:lineRule="auto"/>
              <w:rPr>
                <w:rFonts w:hint="default" w:ascii="Times New Roman" w:hAnsi="Times New Roman" w:eastAsia="仿宋_GB2312" w:cs="Times New Roman"/>
                <w:b/>
                <w:bCs/>
                <w:sz w:val="21"/>
                <w:szCs w:val="21"/>
                <w:highlight w:val="none"/>
                <w:lang w:eastAsia="zh-Hans"/>
              </w:rPr>
            </w:pPr>
            <w:r>
              <w:rPr>
                <w:rFonts w:hint="default" w:ascii="Times New Roman" w:hAnsi="Times New Roman" w:eastAsia="仿宋_GB2312" w:cs="Times New Roman"/>
                <w:b/>
                <w:bCs/>
                <w:sz w:val="21"/>
                <w:szCs w:val="21"/>
                <w:highlight w:val="none"/>
                <w:lang w:eastAsia="zh-Hans"/>
              </w:rPr>
              <w:t xml:space="preserve">序号</w:t>
            </w:r>
            <w:r/>
          </w:p>
        </w:tc>
        <w:tc>
          <w:tcPr>
            <w:tcW w:w="1735" w:type="dxa"/>
            <w:vAlign w:val="center"/>
            <w:textDirection w:val="lrTb"/>
            <w:noWrap w:val="false"/>
          </w:tcPr>
          <w:p>
            <w:pPr>
              <w:jc w:val="center"/>
              <w:spacing w:line="360" w:lineRule="auto"/>
              <w:rPr>
                <w:rFonts w:hint="default" w:ascii="Times New Roman" w:hAnsi="Times New Roman" w:eastAsia="仿宋_GB2312" w:cs="Times New Roman"/>
                <w:b/>
                <w:bCs/>
                <w:sz w:val="21"/>
                <w:szCs w:val="21"/>
                <w:highlight w:val="none"/>
                <w:lang w:eastAsia="zh-Hans"/>
              </w:rPr>
            </w:pPr>
            <w:r>
              <w:rPr>
                <w:rFonts w:hint="default" w:ascii="Times New Roman" w:hAnsi="Times New Roman" w:eastAsia="仿宋_GB2312" w:cs="Times New Roman"/>
                <w:b/>
                <w:bCs/>
                <w:sz w:val="21"/>
                <w:szCs w:val="21"/>
                <w:highlight w:val="none"/>
                <w:lang w:eastAsia="zh-Hans"/>
              </w:rPr>
              <w:t xml:space="preserve">名称</w:t>
            </w:r>
            <w:r/>
          </w:p>
        </w:tc>
        <w:tc>
          <w:tcPr>
            <w:tcW w:w="6307" w:type="dxa"/>
            <w:vAlign w:val="center"/>
            <w:textDirection w:val="lrTb"/>
            <w:noWrap w:val="false"/>
          </w:tcPr>
          <w:p>
            <w:pPr>
              <w:jc w:val="center"/>
              <w:spacing w:line="360" w:lineRule="auto"/>
              <w:rPr>
                <w:rFonts w:hint="default" w:ascii="Times New Roman" w:hAnsi="Times New Roman" w:eastAsia="仿宋_GB2312" w:cs="Times New Roman"/>
                <w:b/>
                <w:bCs/>
                <w:sz w:val="21"/>
                <w:szCs w:val="21"/>
                <w:highlight w:val="none"/>
                <w:lang w:eastAsia="zh-Hans"/>
              </w:rPr>
            </w:pPr>
            <w:r>
              <w:rPr>
                <w:rFonts w:hint="default" w:ascii="Times New Roman" w:hAnsi="Times New Roman" w:eastAsia="仿宋_GB2312" w:cs="Times New Roman"/>
                <w:b/>
                <w:bCs/>
                <w:sz w:val="21"/>
                <w:szCs w:val="21"/>
                <w:highlight w:val="none"/>
                <w:lang w:eastAsia="zh-Hans"/>
              </w:rPr>
              <w:t xml:space="preserve">服务要求</w:t>
            </w:r>
            <w:r/>
          </w:p>
        </w:tc>
      </w:tr>
      <w:tr>
        <w:trPr>
          <w:trHeight w:val="696"/>
        </w:trPr>
        <w:tc>
          <w:tcPr>
            <w:tcW w:w="877" w:type="dxa"/>
            <w:vAlign w:val="center"/>
            <w:textDirection w:val="lrTb"/>
            <w:noWrap w:val="false"/>
          </w:tcPr>
          <w:p>
            <w:pPr>
              <w:jc w:val="center"/>
              <w:spacing w:line="360" w:lineRule="auto"/>
              <w:rPr>
                <w:rFonts w:hint="default" w:ascii="Times New Roman" w:hAnsi="Times New Roman" w:eastAsia="仿宋_GB2312" w:cs="Times New Roman"/>
                <w:sz w:val="21"/>
                <w:szCs w:val="21"/>
                <w:highlight w:val="none"/>
                <w:lang w:eastAsia="zh-Hans"/>
              </w:rPr>
            </w:pPr>
            <w:r>
              <w:rPr>
                <w:rFonts w:hint="default" w:ascii="Times New Roman" w:hAnsi="Times New Roman" w:eastAsia="仿宋_GB2312" w:cs="Times New Roman"/>
                <w:sz w:val="21"/>
                <w:szCs w:val="21"/>
                <w:highlight w:val="none"/>
                <w:lang w:eastAsia="zh-Hans"/>
              </w:rPr>
              <w:t xml:space="preserve">1</w:t>
            </w:r>
            <w:r/>
          </w:p>
        </w:tc>
        <w:tc>
          <w:tcPr>
            <w:tcW w:w="1735" w:type="dxa"/>
            <w:vAlign w:val="center"/>
            <w:textDirection w:val="lrTb"/>
            <w:noWrap w:val="false"/>
          </w:tcPr>
          <w:p>
            <w:pPr>
              <w:jc w:val="left"/>
              <w:spacing w:line="360" w:lineRule="auto"/>
              <w:rPr>
                <w:rFonts w:hint="default" w:ascii="Times New Roman" w:hAnsi="Times New Roman" w:eastAsia="宋体" w:cs="Times New Roman"/>
                <w:sz w:val="21"/>
                <w:szCs w:val="21"/>
                <w:highlight w:val="none"/>
                <w:lang w:eastAsia="zh-Hans"/>
              </w:rPr>
            </w:pPr>
            <w:r>
              <w:rPr>
                <w:rFonts w:hint="default" w:ascii="Times New Roman" w:hAnsi="Times New Roman" w:eastAsia="宋体" w:cs="Times New Roman"/>
                <w:sz w:val="21"/>
                <w:szCs w:val="21"/>
                <w:highlight w:val="none"/>
                <w:lang w:eastAsia="zh-Hans"/>
              </w:rPr>
              <w:t xml:space="preserve">★实质性要求</w:t>
            </w:r>
            <w:r/>
          </w:p>
        </w:tc>
        <w:tc>
          <w:tcPr>
            <w:tcW w:w="6307" w:type="dxa"/>
            <w:vAlign w:val="center"/>
            <w:textDirection w:val="lrTb"/>
            <w:noWrap w:val="false"/>
          </w:tcPr>
          <w:p>
            <w:pPr>
              <w:ind w:right="105"/>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w:t>
            </w:r>
            <w:r>
              <w:rPr>
                <w:rFonts w:hint="default" w:ascii="Times New Roman" w:hAnsi="Times New Roman" w:eastAsia="宋体" w:cs="Times New Roman"/>
                <w:color w:val="000000"/>
                <w:sz w:val="21"/>
                <w:szCs w:val="21"/>
                <w:highlight w:val="none"/>
              </w:rPr>
              <w:t xml:space="preserve">一） 监理工作范围</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为保障项目交付实施，监理单位按照监理合同的约定组织监理团队。监理团队按照“</w:t>
            </w:r>
            <w:r>
              <w:rPr>
                <w:rFonts w:hint="default" w:ascii="Times New Roman" w:hAnsi="Times New Roman" w:eastAsia="宋体" w:cs="Times New Roman"/>
                <w:color w:val="000000"/>
                <w:sz w:val="21"/>
                <w:szCs w:val="21"/>
                <w:highlight w:val="none"/>
              </w:rPr>
              <w:t xml:space="preserve">四控、三管、一协调</w:t>
            </w:r>
            <w:r>
              <w:rPr>
                <w:rFonts w:hint="default" w:ascii="Times New Roman" w:hAnsi="Times New Roman" w:eastAsia="宋体" w:cs="Times New Roman"/>
                <w:color w:val="000000"/>
                <w:sz w:val="21"/>
                <w:szCs w:val="21"/>
                <w:highlight w:val="none"/>
              </w:rPr>
              <w:t xml:space="preserve">”的规范标准执行监理工作。</w:t>
            </w:r>
            <w:r>
              <w:rPr>
                <w:highlight w:val="none"/>
              </w:rPr>
            </w:r>
            <w:r/>
          </w:p>
          <w:p>
            <w:pPr>
              <w:ind w:right="105"/>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1.1</w:t>
            </w:r>
            <w:r>
              <w:rPr>
                <w:rFonts w:hint="default" w:ascii="Times New Roman" w:hAnsi="Times New Roman" w:eastAsia="宋体" w:cs="Times New Roman"/>
                <w:color w:val="000000"/>
                <w:sz w:val="21"/>
                <w:szCs w:val="21"/>
                <w:highlight w:val="none"/>
              </w:rPr>
              <w:t xml:space="preserve">质量控制</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质量控制要贯穿项目建设从可行性分析、设计、开发、实施、测试、验收和用户维护的全过程。主要包括组织设计方案评审，进行设计方案磋商，控制设计变更，在实施前审查承建单位资质等，在实施中采用多种控制手段检查监督标准、规范的贯彻，以及通过阶段验收和竣工验收把好质量关等。</w:t>
            </w:r>
            <w:r>
              <w:rPr>
                <w:highlight w:val="none"/>
              </w:rPr>
            </w:r>
            <w:r/>
          </w:p>
          <w:p>
            <w:pPr>
              <w:ind w:right="105"/>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1.2</w:t>
            </w:r>
            <w:r>
              <w:rPr>
                <w:rFonts w:hint="default" w:ascii="Times New Roman" w:hAnsi="Times New Roman" w:eastAsia="宋体" w:cs="Times New Roman"/>
                <w:color w:val="000000"/>
                <w:sz w:val="21"/>
                <w:szCs w:val="21"/>
                <w:highlight w:val="none"/>
              </w:rPr>
              <w:t xml:space="preserve">进度控制</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主要工作内容是要在项目建设前期通过周密分析研究确定合理的工期目标，并在实施前将工期要求纳入承建合同；在项目开发、实施阶段通过运筹学、网络计划技术等科学手段，审查、修改实施组织设计和进度计划，做好协调与监督，排除干扰，使单项工程及其分阶段目标工期逐步实现，最终保证项目建设总工期的实现。</w:t>
            </w:r>
            <w:r>
              <w:rPr>
                <w:highlight w:val="none"/>
              </w:rPr>
            </w:r>
            <w:r/>
          </w:p>
          <w:p>
            <w:pPr>
              <w:ind w:right="105"/>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1.3</w:t>
            </w:r>
            <w:r>
              <w:rPr>
                <w:rFonts w:hint="default" w:ascii="Times New Roman" w:hAnsi="Times New Roman" w:eastAsia="宋体" w:cs="Times New Roman"/>
                <w:color w:val="000000"/>
                <w:sz w:val="21"/>
                <w:szCs w:val="21"/>
                <w:highlight w:val="none"/>
              </w:rPr>
              <w:t xml:space="preserve">投资控制</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主要工作内容是在项目建设进行可行性研究，协助业主正确</w:t>
            </w:r>
            <w:r>
              <w:rPr>
                <w:rFonts w:hint="eastAsia" w:ascii="Times New Roman" w:hAnsi="Times New Roman" w:cs="Times New Roman"/>
                <w:color w:val="000000"/>
                <w:sz w:val="21"/>
                <w:szCs w:val="21"/>
                <w:highlight w:val="none"/>
                <w:lang w:val="en-US" w:eastAsia="zh-CN"/>
              </w:rPr>
              <w:t xml:space="preserve">地</w:t>
            </w:r>
            <w:r>
              <w:rPr>
                <w:rFonts w:hint="default" w:ascii="Times New Roman" w:hAnsi="Times New Roman" w:eastAsia="宋体" w:cs="Times New Roman"/>
                <w:color w:val="000000"/>
                <w:sz w:val="21"/>
                <w:szCs w:val="21"/>
                <w:highlight w:val="none"/>
              </w:rPr>
              <w:t xml:space="preserve">进行投资决策，在设计阶段对设计方案、设计标准、总预算进行审查；在开发准备阶段协助确定标底和合同造价；在开发阶段审核设计变更，核实已完成的工程量，进行项目进度款签证和索赔控制；在项目竣工阶段审核工程结算。</w:t>
            </w:r>
            <w:r>
              <w:rPr>
                <w:highlight w:val="none"/>
              </w:rPr>
            </w:r>
            <w:r/>
          </w:p>
          <w:p>
            <w:pPr>
              <w:ind w:right="105"/>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1.4</w:t>
            </w:r>
            <w:r>
              <w:rPr>
                <w:rFonts w:hint="default" w:ascii="Times New Roman" w:hAnsi="Times New Roman" w:eastAsia="宋体" w:cs="Times New Roman"/>
                <w:color w:val="000000"/>
                <w:sz w:val="21"/>
                <w:szCs w:val="21"/>
                <w:highlight w:val="none"/>
              </w:rPr>
              <w:t xml:space="preserve">变更控制</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主要工作内容是接受应用项目建设过程中的变更申请，收集变更信息资料，对发生的所有变更情况按照一定的程序进行处理，并对变更的内容、方式、范围应用进行评估和控制。</w:t>
            </w:r>
            <w:r>
              <w:rPr>
                <w:highlight w:val="none"/>
              </w:rPr>
            </w:r>
            <w:r/>
          </w:p>
          <w:p>
            <w:pPr>
              <w:ind w:right="105"/>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w:t>
            </w:r>
            <w:r>
              <w:rPr>
                <w:rFonts w:hint="default" w:ascii="Times New Roman" w:hAnsi="Times New Roman" w:eastAsia="宋体" w:cs="Times New Roman"/>
                <w:color w:val="000000"/>
                <w:sz w:val="21"/>
                <w:szCs w:val="21"/>
                <w:highlight w:val="none"/>
              </w:rPr>
              <w:t xml:space="preserve">合同管理</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合同管理是进行投资控制、工期控制和质量控制的手段。因为合同管理是监理单位站在公正立场采取各种控制、协调与监督措施，履行纠纷调解职责的依据，也是实施三大目标控制的出发点和归宿。</w:t>
            </w:r>
            <w:r>
              <w:rPr>
                <w:highlight w:val="none"/>
              </w:rPr>
            </w:r>
            <w:r/>
          </w:p>
          <w:p>
            <w:pPr>
              <w:ind w:right="105"/>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1.6</w:t>
            </w:r>
            <w:r>
              <w:rPr>
                <w:rFonts w:hint="default" w:ascii="Times New Roman" w:hAnsi="Times New Roman" w:eastAsia="宋体" w:cs="Times New Roman"/>
                <w:color w:val="000000"/>
                <w:sz w:val="21"/>
                <w:szCs w:val="21"/>
                <w:highlight w:val="none"/>
              </w:rPr>
              <w:t xml:space="preserve">安全管理</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信息系统安全管理的作用是在项目建设过程中，保证信息系统的安全在可用性、保密性、完整性与信息系统项目的可维护性技术环节上没有冲突；在投资控制的前提下，确保信息系统安全设计上没有漏洞；督促业主的信息系统项目应用人员在安全管理制度和安全规范下严格执行安全操作和管理，建立安全意识；监督承建单位按照技术标准和建设方案实施；检查承建单位是否存在设计过程中的安全隐患行为或现象等。</w:t>
            </w:r>
            <w:r>
              <w:rPr>
                <w:highlight w:val="none"/>
              </w:rPr>
            </w:r>
            <w:r/>
          </w:p>
          <w:p>
            <w:pPr>
              <w:ind w:right="105"/>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1.7</w:t>
            </w:r>
            <w:r>
              <w:rPr>
                <w:rFonts w:hint="default" w:ascii="Times New Roman" w:hAnsi="Times New Roman" w:eastAsia="宋体" w:cs="Times New Roman"/>
                <w:color w:val="000000"/>
                <w:sz w:val="21"/>
                <w:szCs w:val="21"/>
                <w:highlight w:val="none"/>
              </w:rPr>
              <w:t xml:space="preserve">信息管理</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确保项目信息管理工作规范化，保证项目信息的准确性、完整性和可用性，确保项目信息交流、信息沟通渠道畅通，规范信息组织及信息管理，为项目实施管理及决策提出信息依据。</w:t>
            </w:r>
            <w:r>
              <w:rPr>
                <w:highlight w:val="none"/>
              </w:rPr>
            </w:r>
            <w:r/>
          </w:p>
          <w:p>
            <w:pPr>
              <w:ind w:right="105"/>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1.8</w:t>
            </w:r>
            <w:r>
              <w:rPr>
                <w:rFonts w:hint="default" w:ascii="Times New Roman" w:hAnsi="Times New Roman" w:eastAsia="宋体" w:cs="Times New Roman"/>
                <w:color w:val="000000"/>
                <w:sz w:val="21"/>
                <w:szCs w:val="21"/>
                <w:highlight w:val="none"/>
              </w:rPr>
              <w:t xml:space="preserve">沟通协调</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协调</w:t>
            </w:r>
            <w:r>
              <w:rPr>
                <w:rFonts w:hint="eastAsia" w:ascii="Times New Roman" w:hAnsi="Times New Roman" w:cs="Times New Roman"/>
                <w:color w:val="000000"/>
                <w:sz w:val="21"/>
                <w:szCs w:val="21"/>
                <w:highlight w:val="none"/>
                <w:lang w:val="en-US" w:eastAsia="zh-CN"/>
              </w:rPr>
              <w:t xml:space="preserve">沟通</w:t>
            </w:r>
            <w:r>
              <w:rPr>
                <w:rFonts w:hint="default" w:ascii="Times New Roman" w:hAnsi="Times New Roman" w:eastAsia="宋体" w:cs="Times New Roman"/>
                <w:color w:val="000000"/>
                <w:sz w:val="21"/>
                <w:szCs w:val="21"/>
                <w:highlight w:val="none"/>
              </w:rPr>
              <w:t xml:space="preserve">整个信息系统项目从设计到实施再到验收的全过程。主要采用现场和会议方式进行协调。</w:t>
            </w:r>
            <w:r>
              <w:rPr>
                <w:highlight w:val="none"/>
              </w:rPr>
            </w:r>
            <w:r/>
          </w:p>
          <w:p>
            <w:pPr>
              <w:ind w:right="105"/>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（二） 监理工作流程规范</w:t>
            </w:r>
            <w:r>
              <w:rPr>
                <w:highlight w:val="none"/>
              </w:rPr>
            </w:r>
            <w:r/>
          </w:p>
          <w:p>
            <w:pPr>
              <w:ind w:right="105"/>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2.1</w:t>
            </w:r>
            <w:r>
              <w:rPr>
                <w:rFonts w:hint="default" w:ascii="Times New Roman" w:hAnsi="Times New Roman" w:eastAsia="宋体" w:cs="Times New Roman"/>
                <w:color w:val="000000"/>
                <w:sz w:val="21"/>
                <w:szCs w:val="21"/>
                <w:highlight w:val="none"/>
              </w:rPr>
              <w:t xml:space="preserve">项目前期阶段监理</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1.工作流程</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（1）招投标：必要时协助业主进行项目的招投标工作；</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（2）承建方实力评价：协助业主了解承建方的技术实力和管理能力，客观公正地评价承建方，为业主评估、选定承建方提供技术方面的参考意见；</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签订开发合同：协助业主进行项目的开发合同的签订工作；在承建合同中应明确要求承建单位接受监理方的监理；建议业主在承建合同中明确规定项目所包含的功能、技术要求、测试标准、验收要求和质量责任；建议业主在开发合同中明确项目阶段划分及其质量和进度要求，并</w:t>
            </w:r>
            <w:r>
              <w:rPr>
                <w:rFonts w:hint="eastAsia" w:ascii="Times New Roman" w:hAnsi="Times New Roman" w:cs="Times New Roman"/>
                <w:color w:val="000000"/>
                <w:sz w:val="21"/>
                <w:szCs w:val="21"/>
                <w:highlight w:val="none"/>
                <w:lang w:val="en-US" w:eastAsia="zh-CN"/>
              </w:rPr>
              <w:t xml:space="preserve">以</w:t>
            </w:r>
            <w:r>
              <w:rPr>
                <w:rFonts w:hint="default" w:ascii="Times New Roman" w:hAnsi="Times New Roman" w:eastAsia="宋体" w:cs="Times New Roman"/>
                <w:color w:val="000000"/>
                <w:sz w:val="21"/>
                <w:szCs w:val="21"/>
                <w:highlight w:val="none"/>
              </w:rPr>
              <w:t xml:space="preserve">此作为项目阶段性付款的依据；核准投资预算与付款计划；</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（4）评审项目实施方案：协助业主评审项目实施方案的科学性、可行性；协助业主审核项目建设的量化目标以及考核方法；结合业主的实际情况对实施过程中的风险进行评估，协助提出规避风险的措施和手段；</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（5）评审总体进度计划：评审项目承建方的总体实施进度计划，根据项目的要求，评审承建方提出的项目总体实施计划是否合理；</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6）项目启动会：项目启动时，召开由需求单位、业主、承建方和监理方参加的首次会议，明确各方在项目实施过程中的责任和权利、各方的项目负责人及联系方式、项目实施过程中遇到问题的处理流程、监理例会的具体时间及周期等，并规定监理方和承建方按时提交报告。</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2.监理方提交的文档</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监理合同、监理规划、监理细则、三方首次会议纪要、开工申请表（包括附件：项目总体计划、项目实施方案、质量保障计划、人员组织架构、安全文明施工承诺书（涉及安全作业的需要提供））、开工令、支付款申请单等。</w:t>
            </w:r>
            <w:r>
              <w:rPr>
                <w:highlight w:val="none"/>
              </w:rPr>
            </w:r>
            <w:r/>
          </w:p>
          <w:p>
            <w:pPr>
              <w:ind w:right="105"/>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2.2</w:t>
            </w:r>
            <w:r>
              <w:rPr>
                <w:rFonts w:hint="default" w:ascii="Times New Roman" w:hAnsi="Times New Roman" w:eastAsia="宋体" w:cs="Times New Roman"/>
                <w:color w:val="000000"/>
                <w:sz w:val="21"/>
                <w:szCs w:val="21"/>
                <w:highlight w:val="none"/>
              </w:rPr>
              <w:t xml:space="preserve">项目需求阶段监理</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1.工作流程</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（1）编制监理规程和监理细则；</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（2）审核本阶段计划和明细任务分解计划：审核承建方提交本阶段计划和明细任务分解计划，提出监理建议，对项目进度进行控制；</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（3）督促承建方建立完善的质量保证体系；</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（4）建立协调机制：</w:t>
            </w:r>
            <w:r>
              <w:rPr>
                <w:rFonts w:hint="default" w:ascii="Times New Roman" w:hAnsi="Times New Roman" w:eastAsia="宋体" w:cs="Times New Roman"/>
                <w:color w:val="000000"/>
                <w:sz w:val="21"/>
                <w:szCs w:val="21"/>
                <w:highlight w:val="none"/>
              </w:rPr>
              <w:t xml:space="preserve">督促建</w:t>
            </w:r>
            <w:r>
              <w:rPr>
                <w:rFonts w:hint="eastAsia" w:ascii="Times New Roman" w:hAnsi="Times New Roman" w:cs="Times New Roman"/>
                <w:color w:val="000000"/>
                <w:sz w:val="21"/>
                <w:szCs w:val="21"/>
                <w:highlight w:val="none"/>
                <w:lang w:val="en-US" w:eastAsia="zh-CN"/>
              </w:rPr>
              <w:t xml:space="preserve">立</w:t>
            </w:r>
            <w:r>
              <w:rPr>
                <w:rFonts w:hint="default" w:ascii="Times New Roman" w:hAnsi="Times New Roman" w:eastAsia="宋体" w:cs="Times New Roman"/>
                <w:color w:val="000000"/>
                <w:sz w:val="21"/>
                <w:szCs w:val="21"/>
                <w:highlight w:val="none"/>
              </w:rPr>
              <w:t xml:space="preserve">小组的联系、沟通，有利于本阶段的工作效率和效果；</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（5）审核调研方式：协助业主审核调研计划，进行需求调研准备工作，必要时参加需求的调研工作；</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（6）审核调研记录：审核承建方提交的用户需求调研记录（即原始需求），协助业主组织进行调研记录的确认工作；</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（7）组织需求分析报告评审：提交评审预案报告，说明需求分析报告评审的标准规范、评审项及建议；协助业主组织需求分析报告评审，必要时以“专家评审会”的形式展开；</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（8）协助组织需求分析报告的业主、需求单位、监理方、承建方签字确认；</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（9）审核承建方提交的测试方案；</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（10）定期向业主报告项目实施的进度和质量情况。</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2.监理方应提交的文档</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监理对承建方交付物的评审报告（需求规格说明书等）、监理方会议纪要及签到表、监理周报、问题跟踪矩阵、工作联系单等。</w:t>
            </w:r>
            <w:r>
              <w:rPr>
                <w:highlight w:val="none"/>
              </w:rPr>
            </w:r>
            <w:r/>
          </w:p>
          <w:p>
            <w:pPr>
              <w:ind w:right="105"/>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2.3</w:t>
            </w:r>
            <w:r>
              <w:rPr>
                <w:rFonts w:hint="default" w:ascii="Times New Roman" w:hAnsi="Times New Roman" w:eastAsia="宋体" w:cs="Times New Roman"/>
                <w:color w:val="000000"/>
                <w:sz w:val="21"/>
                <w:szCs w:val="21"/>
                <w:highlight w:val="none"/>
              </w:rPr>
              <w:t xml:space="preserve">项目设计阶段监理</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1.工作流程</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（1）审核本阶段计划和明细任务分解计划：审核承建方提交本阶段计划和明细任务分解计划，提出监理建议，对项目进度进行控制；</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（2）审核承建方的质量保证措施的完备性及有效性；</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（3）监督实施小组的联系、沟通，有利于实现过程的工作效率和效果；</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（4）协助业主组织系统设计报告评审；</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（5）协助业主组织项目架构设计、数据库设计的合理性审查；</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（6）定期向业主报告项目实施的进度和质量情况。</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2.监理方应提交的文档</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监理对承建方交付物的评审报告（概要设计/详细设计说明书等）、监理方会议纪要及签到表、监理周报、问题跟踪矩阵、工作联系单、监理通知单、变更申请表等。</w:t>
            </w:r>
            <w:r>
              <w:rPr>
                <w:highlight w:val="none"/>
              </w:rPr>
            </w:r>
            <w:r/>
          </w:p>
          <w:p>
            <w:pPr>
              <w:ind w:right="105"/>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2.4</w:t>
            </w:r>
            <w:r>
              <w:rPr>
                <w:rFonts w:hint="default" w:ascii="Times New Roman" w:hAnsi="Times New Roman" w:eastAsia="宋体" w:cs="Times New Roman"/>
                <w:color w:val="000000"/>
                <w:sz w:val="21"/>
                <w:szCs w:val="21"/>
                <w:highlight w:val="none"/>
              </w:rPr>
              <w:t xml:space="preserve">项目实施阶段监理</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1.工作流程</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（1）审核本阶段计划和明细任务分解计划：审核承建方提交本阶段计划和明细任务分解计划，提出监理建议，对项目进度进行控制；</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（2）审核承建方的质量保证措施的完备性及有效性；</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（3）监督实施小组的联系、沟通，有利于实现过程的工作效率和效果；</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（4）编码过程的控制：依据承建方的开发计划，对系统编码阶段进行过程控制，审核承建方提交的测试分析报告，必要时进行抽测，随时掌握项目开发的进展情况；</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（5）自测管理：督促承建方及时提交单元测试报告、测试计划、测试用例、测试报告和问题跟踪情况报告；督促承建方对系统出现的问题及时进行改正和优化；</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（6）UI确认：在系统编码结束前，协助业主组织系统用户界面（UI）的确认；</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（7）审核项目开发总结报告：依据合同、需求和设计文档，审查承建方的项目开发总结报告；</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（8）审核系统测试分析报告：审核承建方的测试分析报告，并提交集成测试审核报告，如果集成测试存在问题，指出问题并督促承建方对问题进行修正；</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（9）评审并评估项目的阶段性成果：组织评审并评估项目的阶段性成果，发现并总结分析项目试运行中存在的问题和缺陷；</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（10）定期向业主报告项目实施的进度和质量情况。</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2.监理方提交的材料</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硬件设备清单、设备报验单、到货设备附件材料（出厂合格证/质保书、第三方检测报告、使用说明书/用户手册重要页数、现场报验照片）、设备到货验收表、监理方会议纪要及签到表、监理周报、问题跟踪矩阵、工作联系单、监理通知单、监理警告单、停工令、复工令、变更申请表、支付款申请单、文档评审记录及报告等。</w:t>
            </w:r>
            <w:r>
              <w:rPr>
                <w:highlight w:val="none"/>
              </w:rPr>
            </w:r>
            <w:r/>
          </w:p>
          <w:p>
            <w:pPr>
              <w:ind w:right="105"/>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2.5</w:t>
            </w:r>
            <w:r>
              <w:rPr>
                <w:rFonts w:hint="default" w:ascii="Times New Roman" w:hAnsi="Times New Roman" w:eastAsia="宋体" w:cs="Times New Roman"/>
                <w:color w:val="000000"/>
                <w:sz w:val="21"/>
                <w:szCs w:val="21"/>
                <w:highlight w:val="none"/>
              </w:rPr>
              <w:t xml:space="preserve">项目验收阶段监理</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1.工作流程</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协调进行交工验收：承建方确认应用系统满足需求后，监理方和业主依据合同执行情况评估报告中所作的结论与合同中的规定准则和方式判断项目是否已经可以验收，对于不符合验收条件的，督促承建方对问题进行整改；</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（2）审核安装手册和操作使用手册：对承建方提交的安装手册和操作使用手册进行审核；</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（3）系统培训管理：审核承建方的培训计划和培训内容，检查和考核培训效果；</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（4）评审系统试运行计划和方案：组织评审承建方的应用系统试运行计划和方案，并提交项目试运行计划和方案的审核报告，如果存在问题，指出问题并督促承建方对其进行修正；</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系统试运行管理：协助进行试运行前数据准备；审核并评估项目试运行的方法、步骤、条件以及实施的措施，检查为保证项目整体试运行所采取措施的有效性；依据应用项目试运行计划和方案对应用系统的试运行过程进行控制，及时发现存在的问题，随时掌握项目试运行的进展情况；并督促承建方对系统试运行中出现的问题及时进行改进和优化；</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6）评审并评估项目的阶段性成果：组织评审并评估项目的阶段性成果，发现并总结分析系统试运行中存在的问题和缺陷；协助业主进行试运行的总结、分析并评估系统试运行的效果；协助业主制定下一步的流程持续改进措施；</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（7）协商制定验收程序和验收标准：根据国家标准、规范要求，多方协商制定验收程序和验收标准；</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（8）审核验收申请：依据承建方提交的系统实施文档报告，审核承建方提交的验收申请；</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（9）组织合同执行情况评估：依据业主与承建方签订的项目实施合同和本项目的实施情况，组织进行评估合同的执行情况，并提交合同执行情况评估报告；</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（10）协助组织系统验收测试：监理方和业主批准承建方提交的验收申请后，协助业主组织验收测试，必要时引入第三方测试；协调解决验收过程中发现的问题，对问题的处理方法以及结果纳入验收记录中。</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11）审核系统维护计划：审核承建方提交的系统维护计划，提出意见和看法，对于出现的问题，督促承建方进行修正，协调进行系统试运行维护，审核承建方的维护记录，协调解决维护过程中出现的问题；协调相关承建方进行系统联调；</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（12）协助组织系统竣工验收会：协调进行竣工验收工作，协助业主组织进行系统竣工验收会，必要时可以聘请专家参加；</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（13）验收文档移交：监督项目验收后各项文档的移交工作。</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2.监理方提交的材料</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支付款申请单、验收申请表、试运行报告、项目总结报告、项目监理总结报告、验收合格表等。</w:t>
            </w:r>
            <w:r>
              <w:rPr>
                <w:highlight w:val="none"/>
              </w:rPr>
            </w:r>
            <w:r/>
          </w:p>
          <w:p>
            <w:pPr>
              <w:numPr>
                <w:ilvl w:val="0"/>
                <w:numId w:val="3"/>
              </w:num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监理方应当协助业主做好项目资产管理工作，包括但不限于资产的盘点、入库和资产登记等。</w:t>
            </w:r>
            <w:r>
              <w:rPr>
                <w:highlight w:val="none"/>
              </w:rPr>
            </w:r>
            <w:r/>
          </w:p>
          <w:p>
            <w:pPr>
              <w:numPr>
                <w:ilvl w:val="0"/>
                <w:numId w:val="0"/>
              </w:numPr>
              <w:ind w:right="105"/>
              <w:spacing w:line="360" w:lineRule="auto"/>
              <w:rPr>
                <w:rFonts w:hint="default" w:ascii="Times New Roman" w:hAnsi="Times New Roman" w:cs="Times New Roman"/>
                <w:color w:val="000000"/>
                <w:sz w:val="21"/>
                <w:szCs w:val="21"/>
                <w:highlight w:val="none"/>
              </w:rPr>
            </w:pPr>
            <w:r>
              <w:rPr>
                <w:rFonts w:hint="default" w:ascii="Times New Roman" w:hAnsi="Times New Roman" w:eastAsia="宋体" w:cs="Times New Roman"/>
                <w:color w:val="000000"/>
                <w:sz w:val="21"/>
                <w:szCs w:val="21"/>
                <w:highlight w:val="none"/>
                <w:lang w:val="en-US" w:eastAsia="zh-CN" w:bidi="ar-SA"/>
              </w:rPr>
              <w:t xml:space="preserve">（三）</w:t>
            </w:r>
            <w:r>
              <w:rPr>
                <w:rFonts w:hint="default" w:ascii="Times New Roman" w:hAnsi="Times New Roman" w:eastAsia="宋体" w:cs="Times New Roman"/>
                <w:color w:val="000000"/>
                <w:sz w:val="21"/>
                <w:szCs w:val="21"/>
                <w:highlight w:val="none"/>
              </w:rPr>
              <w:t xml:space="preserve">监理</w:t>
            </w:r>
            <w:r>
              <w:rPr>
                <w:rFonts w:hint="default" w:ascii="Times New Roman" w:hAnsi="Times New Roman" w:cs="Times New Roman"/>
                <w:color w:val="000000"/>
                <w:sz w:val="21"/>
                <w:szCs w:val="21"/>
                <w:highlight w:val="none"/>
                <w:lang w:val="en-US" w:eastAsia="zh-CN"/>
              </w:rPr>
              <w:t xml:space="preserve">团队成员</w:t>
            </w:r>
            <w:r>
              <w:rPr>
                <w:highlight w:val="none"/>
              </w:rPr>
            </w:r>
            <w:r/>
          </w:p>
          <w:p>
            <w:pPr>
              <w:numPr>
                <w:ilvl w:val="0"/>
                <w:numId w:val="0"/>
              </w:numPr>
              <w:ind w:right="105" w:firstLine="420"/>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lang w:val="en-US" w:eastAsia="zh-CN"/>
              </w:rPr>
              <w:t xml:space="preserve">本项目须配备总监理工程师、总监理工程师代表和不少于5名监理工程师作为监理服务人员，所配备监理服务人员均需具有信息系统监理师证书。</w:t>
            </w:r>
            <w:r>
              <w:rPr>
                <w:highlight w:val="none"/>
              </w:rPr>
            </w:r>
            <w:r/>
          </w:p>
          <w:p>
            <w:pPr>
              <w:pStyle w:val="878"/>
              <w:numPr>
                <w:ilvl w:val="0"/>
                <w:numId w:val="0"/>
              </w:numPr>
              <w:rPr>
                <w:rFonts w:hint="default" w:ascii="Times New Roman" w:hAnsi="Times New Roman" w:cs="Times New Roman"/>
                <w:highlight w:val="none"/>
              </w:rPr>
            </w:pPr>
            <w:r>
              <w:rPr>
                <w:rFonts w:hint="default" w:ascii="Times New Roman" w:hAnsi="Times New Roman" w:cs="Times New Roman"/>
                <w:color w:val="000000"/>
                <w:sz w:val="21"/>
                <w:szCs w:val="21"/>
                <w:highlight w:val="none"/>
                <w:lang w:val="en-US" w:eastAsia="zh-CN"/>
              </w:rPr>
              <w:t xml:space="preserve">监理服务团队成员须搭配合理，能够对信息化项目进行全过程管理，并有较强的安全服务意识和服务能力。监理工程师按照国家相关信息技术服务标准要求对监理过程进行监控，确保监理合法合规，所有的监理输出物和工作流程满足相关信息技术服务要求。</w:t>
            </w:r>
            <w:r>
              <w:rPr>
                <w:highlight w:val="none"/>
              </w:rPr>
            </w:r>
            <w:r/>
          </w:p>
        </w:tc>
      </w:tr>
      <w:tr>
        <w:trPr/>
        <w:tc>
          <w:tcPr>
            <w:tcW w:w="877" w:type="dxa"/>
            <w:vAlign w:val="center"/>
            <w:textDirection w:val="lrTb"/>
            <w:noWrap w:val="false"/>
          </w:tcPr>
          <w:p>
            <w:pPr>
              <w:jc w:val="center"/>
              <w:spacing w:line="360" w:lineRule="auto"/>
              <w:rPr>
                <w:rFonts w:hint="default" w:ascii="Times New Roman" w:hAnsi="Times New Roman" w:eastAsia="仿宋_GB2312" w:cs="Times New Roman"/>
                <w:sz w:val="21"/>
                <w:szCs w:val="21"/>
                <w:highlight w:val="none"/>
              </w:rPr>
            </w:pPr>
            <w:r>
              <w:rPr>
                <w:rFonts w:hint="default" w:ascii="Times New Roman" w:hAnsi="Times New Roman" w:eastAsia="仿宋_GB2312" w:cs="Times New Roman"/>
                <w:sz w:val="21"/>
                <w:szCs w:val="21"/>
                <w:highlight w:val="none"/>
              </w:rPr>
              <w:t xml:space="preserve">2</w:t>
            </w:r>
            <w:r/>
          </w:p>
        </w:tc>
        <w:tc>
          <w:tcPr>
            <w:tcW w:w="1735" w:type="dxa"/>
            <w:vAlign w:val="center"/>
            <w:textDirection w:val="lrTb"/>
            <w:noWrap w:val="false"/>
          </w:tcPr>
          <w:p>
            <w:pPr>
              <w:jc w:val="center"/>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非实质性要求</w:t>
            </w:r>
            <w:r/>
          </w:p>
        </w:tc>
        <w:tc>
          <w:tcPr>
            <w:tcW w:w="6307" w:type="dxa"/>
            <w:vAlign w:val="center"/>
            <w:textDirection w:val="lrTb"/>
            <w:noWrap w:val="false"/>
          </w:tcPr>
          <w:p>
            <w:pPr>
              <w:jc w:val="center"/>
              <w:spacing w:line="360" w:lineRule="auto"/>
              <w:rPr>
                <w:rFonts w:hint="default" w:ascii="Times New Roman" w:hAnsi="Times New Roman" w:eastAsia="仿宋_GB2312" w:cs="Times New Roman"/>
                <w:sz w:val="21"/>
                <w:szCs w:val="21"/>
                <w:highlight w:val="none"/>
              </w:rPr>
            </w:pPr>
            <w:r>
              <w:rPr>
                <w:rFonts w:hint="default" w:ascii="Times New Roman" w:hAnsi="Times New Roman" w:cs="Times New Roman"/>
                <w:color w:val="000000"/>
                <w:sz w:val="21"/>
                <w:szCs w:val="21"/>
                <w:highlight w:val="none"/>
              </w:rPr>
              <w:t xml:space="preserve">无</w:t>
            </w:r>
            <w:r/>
          </w:p>
        </w:tc>
      </w:tr>
    </w:tbl>
    <w:p>
      <w:pPr>
        <w:numPr>
          <w:ilvl w:val="0"/>
          <w:numId w:val="0"/>
        </w:numPr>
        <w:keepLines w:val="0"/>
        <w:keepNext w:val="0"/>
        <w:pageBreakBefore w:val="0"/>
        <w:spacing w:line="400" w:lineRule="exact"/>
        <w:rPr>
          <w:rFonts w:hint="default" w:ascii="Times New Roman" w:hAnsi="Times New Roman" w:eastAsia="黑体" w:cs="Times New Roman"/>
          <w:b/>
          <w:bCs w:val="0"/>
          <w:color w:val="auto"/>
          <w:szCs w:val="21"/>
          <w:highlight w:val="none"/>
          <w:lang w:val="en-US" w:eastAsia="zh-CN"/>
        </w:rPr>
        <w:outlineLvl w:val="1"/>
      </w:pPr>
      <w:r>
        <w:rPr>
          <w:rFonts w:hint="default" w:ascii="Times New Roman" w:hAnsi="Times New Roman" w:eastAsia="黑体" w:cs="Times New Roman"/>
          <w:b/>
          <w:bCs w:val="0"/>
          <w:color w:val="auto"/>
          <w:szCs w:val="21"/>
          <w:highlight w:val="none"/>
          <w:lang w:val="en-US" w:eastAsia="zh-CN"/>
        </w:rPr>
        <w:t xml:space="preserve">六、商务要求</w:t>
      </w:r>
      <w:r/>
    </w:p>
    <w:p>
      <w:pPr>
        <w:ind w:firstLine="422"/>
        <w:spacing w:line="360" w:lineRule="auto"/>
        <w:rPr>
          <w:rFonts w:hint="default" w:ascii="Times New Roman" w:hAnsi="Times New Roman" w:eastAsia="宋体" w:cs="Times New Roman"/>
          <w:b/>
          <w:bCs/>
          <w:sz w:val="21"/>
          <w:szCs w:val="21"/>
          <w:highlight w:val="none"/>
        </w:rPr>
        <w:outlineLvl w:val="1"/>
      </w:pPr>
      <w:r>
        <w:rPr>
          <w:rFonts w:hint="default" w:ascii="Times New Roman" w:hAnsi="Times New Roman" w:cs="Times New Roman"/>
          <w:b/>
          <w:bCs/>
          <w:sz w:val="21"/>
          <w:szCs w:val="21"/>
          <w:highlight w:val="none"/>
          <w:lang w:val="en-US" w:eastAsia="zh-CN"/>
        </w:rPr>
        <w:t xml:space="preserve">6</w:t>
      </w:r>
      <w:r>
        <w:rPr>
          <w:rFonts w:hint="default" w:ascii="Times New Roman" w:hAnsi="Times New Roman" w:eastAsia="宋体" w:cs="Times New Roman"/>
          <w:b/>
          <w:bCs/>
          <w:sz w:val="21"/>
          <w:szCs w:val="21"/>
          <w:highlight w:val="none"/>
        </w:rPr>
        <w:t xml:space="preserve">.1交付</w:t>
      </w:r>
      <w:r>
        <w:rPr>
          <w:rFonts w:hint="default" w:ascii="Times New Roman" w:hAnsi="Times New Roman" w:eastAsia="宋体" w:cs="Times New Roman"/>
          <w:b/>
          <w:bCs/>
          <w:sz w:val="21"/>
          <w:szCs w:val="21"/>
          <w:highlight w:val="none"/>
        </w:rPr>
        <w:t xml:space="preserve">时间/服务周期</w:t>
      </w:r>
      <w:r>
        <w:rPr>
          <w:highlight w:val="none"/>
        </w:rPr>
      </w:r>
      <w:r/>
    </w:p>
    <w:p>
      <w:pPr>
        <w:ind w:firstLine="420"/>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1、与主体项目保持一致，并提供至少</w:t>
      </w:r>
      <w:r>
        <w:rPr>
          <w:rFonts w:hint="eastAsia" w:ascii="Times New Roman" w:hAnsi="Times New Roman" w:cs="Times New Roman"/>
          <w:sz w:val="21"/>
          <w:szCs w:val="21"/>
          <w:highlight w:val="none"/>
          <w:lang w:val="en-US" w:eastAsia="zh-CN"/>
        </w:rPr>
        <w:t xml:space="preserve">3</w:t>
      </w:r>
      <w:r>
        <w:rPr>
          <w:rFonts w:hint="default" w:ascii="Times New Roman" w:hAnsi="Times New Roman" w:cs="Times New Roman"/>
          <w:sz w:val="21"/>
          <w:szCs w:val="21"/>
          <w:highlight w:val="none"/>
        </w:rPr>
        <w:t xml:space="preserve">人的驻场服务。</w:t>
      </w:r>
      <w:r>
        <w:rPr>
          <w:highlight w:val="none"/>
        </w:rPr>
      </w:r>
      <w:r/>
    </w:p>
    <w:p>
      <w:pPr>
        <w:ind w:firstLine="420"/>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2、由采购人指定交付地点。</w:t>
      </w:r>
      <w:r>
        <w:rPr>
          <w:highlight w:val="none"/>
        </w:rPr>
      </w:r>
      <w:r/>
    </w:p>
    <w:p>
      <w:pPr>
        <w:ind w:firstLine="422"/>
        <w:spacing w:line="360" w:lineRule="auto"/>
        <w:rPr>
          <w:rFonts w:hint="default" w:ascii="Times New Roman" w:hAnsi="Times New Roman" w:eastAsia="宋体" w:cs="Times New Roman"/>
          <w:b/>
          <w:bCs/>
          <w:sz w:val="21"/>
          <w:szCs w:val="21"/>
          <w:highlight w:val="none"/>
        </w:rPr>
        <w:outlineLvl w:val="1"/>
      </w:pPr>
      <w:r>
        <w:rPr>
          <w:rFonts w:hint="default" w:ascii="Times New Roman" w:hAnsi="Times New Roman" w:cs="Times New Roman"/>
          <w:b/>
          <w:bCs/>
          <w:sz w:val="21"/>
          <w:szCs w:val="21"/>
          <w:highlight w:val="none"/>
          <w:lang w:val="en-US" w:eastAsia="zh-CN"/>
        </w:rPr>
        <w:t xml:space="preserve">6</w:t>
      </w:r>
      <w:r>
        <w:rPr>
          <w:rFonts w:hint="default" w:ascii="Times New Roman" w:hAnsi="Times New Roman" w:eastAsia="宋体" w:cs="Times New Roman"/>
          <w:b/>
          <w:bCs/>
          <w:sz w:val="21"/>
          <w:szCs w:val="21"/>
          <w:highlight w:val="none"/>
        </w:rPr>
        <w:t xml:space="preserve">.2付款条件</w:t>
      </w:r>
      <w:r>
        <w:rPr>
          <w:highlight w:val="none"/>
        </w:rPr>
      </w:r>
      <w:r/>
    </w:p>
    <w:p>
      <w:pPr>
        <w:ind w:firstLine="420"/>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lang w:val="en-US" w:eastAsia="zh-CN"/>
        </w:rPr>
        <w:t xml:space="preserve">1、</w:t>
      </w:r>
      <w:r>
        <w:rPr>
          <w:rFonts w:hint="default" w:ascii="Times New Roman" w:hAnsi="Times New Roman" w:cs="Times New Roman"/>
          <w:sz w:val="21"/>
          <w:szCs w:val="21"/>
          <w:highlight w:val="none"/>
        </w:rPr>
        <w:t xml:space="preserve">履约保证金：不涉及</w:t>
      </w:r>
      <w:r>
        <w:rPr>
          <w:highlight w:val="none"/>
        </w:rPr>
      </w:r>
      <w:r/>
    </w:p>
    <w:p>
      <w:pPr>
        <w:ind w:firstLine="420"/>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lang w:val="en-US" w:eastAsia="zh-CN"/>
        </w:rPr>
        <w:t xml:space="preserve">2、</w:t>
      </w:r>
      <w:r>
        <w:rPr>
          <w:rFonts w:hint="default" w:ascii="Times New Roman" w:hAnsi="Times New Roman" w:cs="Times New Roman"/>
          <w:sz w:val="21"/>
          <w:szCs w:val="21"/>
          <w:highlight w:val="none"/>
          <w:lang w:val="ja-JP" w:eastAsia="ja-JP"/>
        </w:rPr>
        <w:t xml:space="preserve">付款方式：</w:t>
      </w:r>
      <w:r>
        <w:rPr>
          <w:highlight w:val="none"/>
        </w:rPr>
      </w:r>
      <w:r/>
    </w:p>
    <w:p>
      <w:pPr>
        <w:ind w:firstLine="420"/>
        <w:jc w:val="left"/>
        <w:keepLines w:val="0"/>
        <w:keepNext w:val="0"/>
        <w:pageBreakBefore w:val="0"/>
        <w:spacing w:line="400" w:lineRule="exact"/>
        <w:widowControl w:val="off"/>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lang w:val="en-US" w:eastAsia="zh-CN"/>
        </w:rPr>
        <w:t xml:space="preserve">为确保财政资金安全、规范、高效使用，并建立与项目建设质量、长期服务效能挂钩的激励约束机制，本项目将严格执行相关管理文件要求。项目资金将按照合同约定，根据项目进度和</w:t>
      </w:r>
      <w:r>
        <w:rPr>
          <w:rFonts w:hint="eastAsia" w:ascii="Times New Roman" w:hAnsi="Times New Roman" w:eastAsia="宋体" w:cs="Times New Roman"/>
          <w:color w:val="000000"/>
          <w:highlight w:val="none"/>
          <w:lang w:val="en-US" w:eastAsia="zh-CN"/>
        </w:rPr>
        <w:t xml:space="preserve">监理考核</w:t>
      </w:r>
      <w:r>
        <w:rPr>
          <w:rFonts w:hint="default" w:ascii="Times New Roman" w:hAnsi="Times New Roman" w:eastAsia="宋体" w:cs="Times New Roman"/>
          <w:color w:val="000000"/>
          <w:highlight w:val="none"/>
          <w:lang w:val="en-US" w:eastAsia="zh-CN"/>
        </w:rPr>
        <w:t xml:space="preserve">绩效分期支付。该支付模式体现了“按进度、看结果、重绩效”的现代财政资金管理原则，旨在有效控制投资风险，保障项目最终建设成效与可持续服务能力。</w:t>
      </w:r>
      <w:r>
        <w:rPr>
          <w:highlight w:val="none"/>
        </w:rPr>
      </w:r>
      <w:r/>
    </w:p>
    <w:p>
      <w:pPr>
        <w:ind w:firstLine="420"/>
        <w:jc w:val="left"/>
        <w:keepLines w:val="0"/>
        <w:keepNext w:val="0"/>
        <w:pageBreakBefore w:val="0"/>
        <w:spacing w:line="400" w:lineRule="exact"/>
        <w:widowControl w:val="off"/>
        <w:rPr>
          <w:rFonts w:hint="default" w:ascii="Times New Roman" w:hAnsi="Times New Roman" w:eastAsia="宋体" w:cs="Times New Roman"/>
          <w:color w:val="000000"/>
          <w:highlight w:val="none"/>
        </w:rPr>
      </w:pPr>
      <w:r>
        <w:rPr>
          <w:rFonts w:hint="default" w:ascii="Times New Roman" w:hAnsi="Times New Roman" w:cs="Times New Roman"/>
          <w:b/>
          <w:bCs/>
          <w:color w:val="000000"/>
          <w:highlight w:val="none"/>
          <w:lang w:val="en-US" w:eastAsia="zh-CN"/>
        </w:rPr>
        <w:t xml:space="preserve">本监理服务的阶段验收、各期款项支付均以《南京江北新区政务智能体服务与数智应用集群平台建设》项目（以下简称 “主项目”）实施进度、阶段成果完成情况为唯一依据。监理服务期限与主项目建设周期同步，如主项目因各类客观或政策原因提前中止、终止的，本监理服务合同</w:t>
      </w:r>
      <w:r>
        <w:rPr>
          <w:rFonts w:hint="eastAsia" w:ascii="Times New Roman" w:hAnsi="Times New Roman" w:cs="Times New Roman"/>
          <w:b/>
          <w:bCs/>
          <w:color w:val="000000"/>
          <w:highlight w:val="none"/>
          <w:lang w:val="en-US" w:eastAsia="zh-CN"/>
        </w:rPr>
        <w:t xml:space="preserve">应完成主项目收尾工作后</w:t>
      </w:r>
      <w:r>
        <w:rPr>
          <w:rFonts w:hint="default" w:ascii="Times New Roman" w:hAnsi="Times New Roman" w:cs="Times New Roman"/>
          <w:b/>
          <w:bCs/>
          <w:color w:val="000000"/>
          <w:highlight w:val="none"/>
          <w:lang w:val="en-US" w:eastAsia="zh-CN"/>
        </w:rPr>
        <w:t xml:space="preserve">终止，双方互不承担违约责任（因单方过错导致主项目终止的除外）</w:t>
      </w:r>
      <w:r>
        <w:rPr>
          <w:rFonts w:hint="default" w:ascii="Times New Roman" w:hAnsi="Times New Roman" w:eastAsia="宋体" w:cs="Times New Roman"/>
          <w:b/>
          <w:bCs/>
          <w:color w:val="000000"/>
          <w:highlight w:val="none"/>
          <w:lang w:val="en-US" w:eastAsia="zh-CN"/>
        </w:rPr>
        <w:t xml:space="preserve">。</w:t>
      </w:r>
      <w:r>
        <w:rPr>
          <w:rFonts w:hint="default" w:ascii="Times New Roman" w:hAnsi="Times New Roman" w:eastAsia="宋体" w:cs="Times New Roman"/>
          <w:b/>
          <w:bCs/>
          <w:color w:val="000000"/>
          <w:sz w:val="21"/>
          <w:szCs w:val="24"/>
          <w:highlight w:val="none"/>
          <w:lang w:val="en-US" w:eastAsia="zh-CN" w:bidi="ar-SA"/>
        </w:rPr>
        <w:t xml:space="preserve">若每前一期</w:t>
      </w:r>
      <w:r>
        <w:rPr>
          <w:rFonts w:hint="default" w:ascii="Times New Roman" w:hAnsi="Times New Roman" w:cs="Times New Roman"/>
          <w:b/>
          <w:bCs/>
          <w:color w:val="000000"/>
          <w:sz w:val="21"/>
          <w:szCs w:val="24"/>
          <w:highlight w:val="none"/>
          <w:lang w:val="en-US" w:eastAsia="zh-CN" w:bidi="ar-SA"/>
        </w:rPr>
        <w:t xml:space="preserve">监理服务</w:t>
      </w:r>
      <w:r>
        <w:rPr>
          <w:rFonts w:hint="default" w:ascii="Times New Roman" w:hAnsi="Times New Roman" w:eastAsia="宋体" w:cs="Times New Roman"/>
          <w:b/>
          <w:bCs/>
          <w:color w:val="000000"/>
          <w:sz w:val="21"/>
          <w:szCs w:val="24"/>
          <w:highlight w:val="none"/>
          <w:lang w:val="en-US" w:eastAsia="zh-CN" w:bidi="ar-SA"/>
        </w:rPr>
        <w:t xml:space="preserve">未</w:t>
      </w:r>
      <w:r>
        <w:rPr>
          <w:rFonts w:hint="default" w:ascii="Times New Roman" w:hAnsi="Times New Roman" w:cs="Times New Roman"/>
          <w:b/>
          <w:bCs/>
          <w:color w:val="000000"/>
          <w:sz w:val="21"/>
          <w:szCs w:val="24"/>
          <w:highlight w:val="none"/>
          <w:lang w:val="en-US" w:eastAsia="zh-CN" w:bidi="ar-SA"/>
        </w:rPr>
        <w:t xml:space="preserve">完成</w:t>
      </w:r>
      <w:r>
        <w:rPr>
          <w:rFonts w:hint="default" w:ascii="Times New Roman" w:hAnsi="Times New Roman" w:eastAsia="宋体" w:cs="Times New Roman"/>
          <w:b/>
          <w:bCs/>
          <w:color w:val="000000"/>
          <w:sz w:val="21"/>
          <w:szCs w:val="24"/>
          <w:highlight w:val="none"/>
          <w:lang w:val="en-US" w:eastAsia="zh-CN" w:bidi="ar-SA"/>
        </w:rPr>
        <w:t xml:space="preserve">验收，将不能</w:t>
      </w:r>
      <w:r>
        <w:rPr>
          <w:rFonts w:hint="default" w:ascii="Times New Roman" w:hAnsi="Times New Roman" w:cs="Times New Roman"/>
          <w:b/>
          <w:bCs/>
          <w:color w:val="000000"/>
          <w:sz w:val="21"/>
          <w:szCs w:val="24"/>
          <w:highlight w:val="none"/>
          <w:lang w:val="en-US" w:eastAsia="zh-CN" w:bidi="ar-SA"/>
        </w:rPr>
        <w:t xml:space="preserve">启动</w:t>
      </w:r>
      <w:r>
        <w:rPr>
          <w:rFonts w:hint="default" w:ascii="Times New Roman" w:hAnsi="Times New Roman" w:eastAsia="宋体" w:cs="Times New Roman"/>
          <w:b/>
          <w:bCs/>
          <w:color w:val="000000"/>
          <w:sz w:val="21"/>
          <w:szCs w:val="24"/>
          <w:highlight w:val="none"/>
          <w:lang w:val="en-US" w:eastAsia="zh-CN" w:bidi="ar-SA"/>
        </w:rPr>
        <w:t xml:space="preserve">后一期</w:t>
      </w:r>
      <w:r>
        <w:rPr>
          <w:rFonts w:hint="eastAsia" w:ascii="Times New Roman" w:hAnsi="Times New Roman" w:cs="Times New Roman"/>
          <w:b/>
          <w:bCs/>
          <w:color w:val="000000"/>
          <w:sz w:val="21"/>
          <w:szCs w:val="24"/>
          <w:highlight w:val="none"/>
          <w:lang w:val="en-US" w:eastAsia="zh-CN" w:bidi="ar-SA"/>
        </w:rPr>
        <w:t xml:space="preserve">监理</w:t>
      </w:r>
      <w:r>
        <w:rPr>
          <w:rFonts w:hint="default" w:ascii="Times New Roman" w:hAnsi="Times New Roman" w:cs="Times New Roman"/>
          <w:b/>
          <w:bCs/>
          <w:color w:val="000000"/>
          <w:sz w:val="21"/>
          <w:szCs w:val="24"/>
          <w:highlight w:val="none"/>
          <w:lang w:val="en-US" w:eastAsia="zh-CN" w:bidi="ar-SA"/>
        </w:rPr>
        <w:t xml:space="preserve">服务实施，且甲方有权终止合同</w:t>
      </w:r>
      <w:r>
        <w:rPr>
          <w:rFonts w:hint="default" w:ascii="Times New Roman" w:hAnsi="Times New Roman" w:cs="Times New Roman"/>
          <w:b/>
          <w:bCs/>
          <w:color w:val="000000"/>
          <w:sz w:val="21"/>
          <w:szCs w:val="24"/>
          <w:highlight w:val="none"/>
        </w:rPr>
        <w:t xml:space="preserve">。</w:t>
      </w:r>
      <w:r>
        <w:rPr>
          <w:highlight w:val="none"/>
        </w:rPr>
      </w:r>
      <w:r/>
    </w:p>
    <w:p>
      <w:pPr>
        <w:ind w:firstLine="420"/>
        <w:jc w:val="left"/>
        <w:keepLines w:val="0"/>
        <w:keepNext w:val="0"/>
        <w:pageBreakBefore w:val="0"/>
        <w:spacing w:line="400" w:lineRule="exact"/>
        <w:widowControl w:val="off"/>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lang w:val="en-US" w:eastAsia="zh-CN"/>
        </w:rPr>
        <w:t xml:space="preserve">合同签订并生效后，款项支付原则上按以下规定执行，该</w:t>
      </w:r>
      <w:r>
        <w:rPr>
          <w:rFonts w:hint="default" w:ascii="Times New Roman" w:hAnsi="Times New Roman" w:cs="Times New Roman"/>
          <w:color w:val="000000"/>
          <w:highlight w:val="none"/>
          <w:lang w:val="en-US" w:eastAsia="zh-CN"/>
        </w:rPr>
        <w:t xml:space="preserve">原则</w:t>
      </w:r>
      <w:r>
        <w:rPr>
          <w:rFonts w:hint="default" w:ascii="Times New Roman" w:hAnsi="Times New Roman" w:eastAsia="宋体" w:cs="Times New Roman"/>
          <w:color w:val="000000"/>
          <w:highlight w:val="none"/>
          <w:lang w:val="en-US" w:eastAsia="zh-CN"/>
        </w:rPr>
        <w:t xml:space="preserve">贯穿项目建设与运维全周期，三期均适用以下规定：</w:t>
      </w:r>
      <w:r>
        <w:rPr>
          <w:highlight w:val="none"/>
        </w:rPr>
      </w:r>
      <w:r/>
    </w:p>
    <w:p>
      <w:pPr>
        <w:numPr>
          <w:ilvl w:val="0"/>
          <w:numId w:val="0"/>
        </w:numPr>
        <w:ind w:firstLine="420"/>
        <w:jc w:val="left"/>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sz w:val="21"/>
          <w:highlight w:val="none"/>
          <w:lang w:val="en-US" w:eastAsia="zh-CN" w:bidi="ar-SA"/>
        </w:rPr>
        <w:t xml:space="preserve">（1）</w:t>
      </w:r>
      <w:r>
        <w:rPr>
          <w:rFonts w:hint="default" w:ascii="Times New Roman" w:hAnsi="Times New Roman" w:cs="Times New Roman"/>
          <w:color w:val="000000"/>
          <w:sz w:val="21"/>
          <w:highlight w:val="none"/>
          <w:lang w:val="en-US" w:eastAsia="zh-CN" w:bidi="ar-SA"/>
        </w:rPr>
        <w:t xml:space="preserve">预付款：</w:t>
      </w:r>
      <w:r>
        <w:rPr>
          <w:rFonts w:hint="eastAsia" w:ascii="Times New Roman" w:hAnsi="Times New Roman" w:cs="Times New Roman"/>
          <w:color w:val="000000"/>
          <w:sz w:val="21"/>
          <w:highlight w:val="none"/>
          <w:lang w:val="en-US" w:eastAsia="zh-CN" w:bidi="ar-SA"/>
        </w:rPr>
        <w:t xml:space="preserve">合同签订后5个工作日内，乙方提交监理服务实施方案，经甲方确认后，</w:t>
      </w:r>
      <w:r>
        <w:rPr>
          <w:rFonts w:hint="default" w:ascii="Times New Roman" w:hAnsi="Times New Roman" w:eastAsia="宋体" w:cs="Times New Roman"/>
          <w:color w:val="000000"/>
          <w:highlight w:val="none"/>
          <w:lang w:val="en-US" w:eastAsia="zh-CN"/>
        </w:rPr>
        <w:t xml:space="preserve">支付当期对应</w:t>
      </w:r>
      <w:r>
        <w:rPr>
          <w:rFonts w:hint="default" w:ascii="Times New Roman" w:hAnsi="Times New Roman" w:cs="Times New Roman"/>
          <w:color w:val="000000"/>
          <w:highlight w:val="none"/>
          <w:lang w:val="en-US" w:eastAsia="zh-CN"/>
        </w:rPr>
        <w:t xml:space="preserve">监理费用</w:t>
      </w:r>
      <w:r>
        <w:rPr>
          <w:rFonts w:hint="default" w:ascii="Times New Roman" w:hAnsi="Times New Roman" w:eastAsia="宋体" w:cs="Times New Roman"/>
          <w:color w:val="000000"/>
          <w:highlight w:val="none"/>
          <w:lang w:val="en-US" w:eastAsia="zh-CN"/>
        </w:rPr>
        <w:t xml:space="preserve">的</w:t>
      </w:r>
      <w:r>
        <w:rPr>
          <w:rFonts w:hint="default" w:ascii="Times New Roman" w:hAnsi="Times New Roman" w:cs="Times New Roman"/>
          <w:color w:val="000000"/>
          <w:highlight w:val="none"/>
          <w:lang w:val="en-US" w:eastAsia="zh-CN"/>
        </w:rPr>
        <w:t xml:space="preserve">30</w:t>
      </w:r>
      <w:r>
        <w:rPr>
          <w:rFonts w:hint="default" w:ascii="Times New Roman" w:hAnsi="Times New Roman" w:eastAsia="宋体" w:cs="Times New Roman"/>
          <w:color w:val="000000"/>
          <w:highlight w:val="none"/>
          <w:lang w:val="en-US" w:eastAsia="zh-CN"/>
        </w:rPr>
        <w:t xml:space="preserve">%作为预付款。</w:t>
      </w:r>
      <w:r>
        <w:rPr>
          <w:highlight w:val="none"/>
        </w:rPr>
      </w:r>
      <w:r/>
    </w:p>
    <w:p>
      <w:pPr>
        <w:pStyle w:val="878"/>
        <w:ind w:firstLine="420"/>
        <w:spacing w:line="400" w:lineRule="exact"/>
        <w:rPr>
          <w:rFonts w:hint="default" w:ascii="Times New Roman" w:hAnsi="Times New Roman" w:cs="Times New Roman"/>
          <w:highlight w:val="none"/>
        </w:rPr>
      </w:pPr>
      <w:r>
        <w:rPr>
          <w:rFonts w:hint="default" w:ascii="Times New Roman" w:hAnsi="Times New Roman" w:cs="Times New Roman"/>
          <w:highlight w:val="none"/>
          <w:lang w:val="en-US" w:eastAsia="zh-CN"/>
        </w:rPr>
        <w:t xml:space="preserve">（2）进度款：主项目通过初验，支付当期对应监理服务费用的20%。</w:t>
      </w:r>
      <w:r>
        <w:rPr>
          <w:highlight w:val="none"/>
        </w:rPr>
      </w:r>
      <w:r/>
    </w:p>
    <w:p>
      <w:pPr>
        <w:numPr>
          <w:ilvl w:val="0"/>
          <w:numId w:val="0"/>
        </w:numPr>
        <w:ind w:firstLine="420"/>
        <w:jc w:val="left"/>
        <w:keepLines w:val="0"/>
        <w:keepNext w:val="0"/>
        <w:pageBreakBefore w:val="0"/>
        <w:spacing w:line="400" w:lineRule="exact"/>
        <w:widowControl w:val="off"/>
        <w:rPr>
          <w:rFonts w:hint="default" w:ascii="Times New Roman" w:hAnsi="Times New Roman" w:eastAsia="宋体" w:cs="Times New Roman"/>
          <w:color w:val="000000"/>
          <w:highlight w:val="none"/>
        </w:rPr>
      </w:pPr>
      <w:r>
        <w:rPr>
          <w:rFonts w:hint="default" w:ascii="Times New Roman" w:hAnsi="Times New Roman" w:cs="Times New Roman"/>
          <w:highlight w:val="none"/>
          <w:lang w:val="en-US" w:eastAsia="zh-CN"/>
        </w:rPr>
        <w:t xml:space="preserve">（3）竣工款：主项目通过终验，</w:t>
      </w:r>
      <w:r>
        <w:rPr>
          <w:rFonts w:hint="default" w:ascii="Times New Roman" w:hAnsi="Times New Roman" w:cs="Times New Roman"/>
          <w:color w:val="000000"/>
          <w:highlight w:val="none"/>
          <w:lang w:val="en-US" w:eastAsia="zh-CN"/>
        </w:rPr>
        <w:t xml:space="preserve">无遗留监理问题、无质量整改事项后，</w:t>
      </w:r>
      <w:r>
        <w:rPr>
          <w:rFonts w:hint="default" w:ascii="Times New Roman" w:hAnsi="Times New Roman" w:eastAsia="宋体" w:cs="Times New Roman"/>
          <w:color w:val="000000"/>
          <w:highlight w:val="none"/>
          <w:lang w:val="en-US" w:eastAsia="zh-CN"/>
        </w:rPr>
        <w:t xml:space="preserve">支付当期对应</w:t>
      </w:r>
      <w:r>
        <w:rPr>
          <w:rFonts w:hint="default" w:ascii="Times New Roman" w:hAnsi="Times New Roman" w:cs="Times New Roman"/>
          <w:color w:val="000000"/>
          <w:highlight w:val="none"/>
          <w:lang w:val="en-US" w:eastAsia="zh-CN"/>
        </w:rPr>
        <w:t xml:space="preserve">监理费用</w:t>
      </w:r>
      <w:r>
        <w:rPr>
          <w:rFonts w:hint="default" w:ascii="Times New Roman" w:hAnsi="Times New Roman" w:eastAsia="宋体" w:cs="Times New Roman"/>
          <w:color w:val="000000"/>
          <w:highlight w:val="none"/>
          <w:lang w:val="en-US" w:eastAsia="zh-CN"/>
        </w:rPr>
        <w:t xml:space="preserve">的</w:t>
      </w:r>
      <w:r>
        <w:rPr>
          <w:rFonts w:hint="default" w:ascii="Times New Roman" w:hAnsi="Times New Roman" w:cs="Times New Roman"/>
          <w:color w:val="000000"/>
          <w:highlight w:val="none"/>
          <w:lang w:val="en-US" w:eastAsia="zh-CN"/>
        </w:rPr>
        <w:t xml:space="preserve">剩余50</w:t>
      </w:r>
      <w:r>
        <w:rPr>
          <w:rFonts w:hint="default" w:ascii="Times New Roman" w:hAnsi="Times New Roman" w:eastAsia="宋体" w:cs="Times New Roman"/>
          <w:color w:val="000000"/>
          <w:highlight w:val="none"/>
          <w:lang w:val="en-US" w:eastAsia="zh-CN"/>
        </w:rPr>
        <w:t xml:space="preserve">%×考核系数</w:t>
      </w:r>
      <w:r>
        <w:rPr>
          <w:rFonts w:hint="default" w:ascii="Times New Roman" w:hAnsi="Times New Roman" w:cs="Times New Roman"/>
          <w:color w:val="000000"/>
          <w:highlight w:val="none"/>
          <w:lang w:val="en-US" w:eastAsia="zh-CN"/>
        </w:rPr>
        <w:t xml:space="preserve">。</w:t>
      </w:r>
      <w:r>
        <w:rPr>
          <w:highlight w:val="none"/>
        </w:rPr>
      </w:r>
      <w:r/>
    </w:p>
    <w:p>
      <w:pPr>
        <w:ind w:firstLine="420"/>
        <w:jc w:val="left"/>
        <w:keepLines w:val="0"/>
        <w:keepNext w:val="0"/>
        <w:pageBreakBefore w:val="0"/>
        <w:spacing w:line="400" w:lineRule="exact"/>
        <w:widowControl w:val="off"/>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lang w:val="en-US" w:eastAsia="zh-CN"/>
        </w:rPr>
        <w:t xml:space="preserve">考核系数</w:t>
      </w:r>
      <w:r>
        <w:rPr>
          <w:rFonts w:hint="default" w:ascii="Times New Roman" w:hAnsi="Times New Roman" w:cs="Times New Roman"/>
          <w:szCs w:val="21"/>
          <w:highlight w:val="none"/>
          <w:lang w:val="en-US" w:eastAsia="zh-CN"/>
        </w:rPr>
        <w:t xml:space="preserve">参照“</w:t>
      </w:r>
      <w:r>
        <w:rPr>
          <w:rFonts w:hint="default" w:ascii="Times New Roman" w:hAnsi="Times New Roman" w:cs="Times New Roman"/>
          <w:b/>
          <w:bCs/>
          <w:color w:val="000000"/>
          <w:sz w:val="21"/>
          <w:szCs w:val="21"/>
          <w:highlight w:val="none"/>
        </w:rPr>
        <w:t xml:space="preserve">附件2-</w:t>
      </w:r>
      <w:r>
        <w:rPr>
          <w:rFonts w:hint="default" w:ascii="Times New Roman" w:hAnsi="Times New Roman" w:cs="Times New Roman"/>
          <w:b/>
          <w:bCs/>
          <w:color w:val="000000"/>
          <w:sz w:val="21"/>
          <w:szCs w:val="21"/>
          <w:highlight w:val="none"/>
          <w:lang w:val="en-US" w:eastAsia="zh-CN"/>
        </w:rPr>
        <w:t xml:space="preserve">监理服务</w:t>
      </w:r>
      <w:r>
        <w:rPr>
          <w:rFonts w:hint="default" w:ascii="Times New Roman" w:hAnsi="Times New Roman" w:cs="Times New Roman"/>
          <w:b/>
          <w:bCs/>
          <w:color w:val="000000"/>
          <w:sz w:val="21"/>
          <w:szCs w:val="21"/>
          <w:highlight w:val="none"/>
        </w:rPr>
        <w:t xml:space="preserve">考核表</w:t>
      </w:r>
      <w:r>
        <w:rPr>
          <w:rFonts w:hint="default" w:ascii="Times New Roman" w:hAnsi="Times New Roman" w:cs="Times New Roman"/>
          <w:highlight w:val="none"/>
          <w:lang w:val="en-US" w:eastAsia="zh-CN"/>
        </w:rPr>
        <w:t xml:space="preserve">”，</w:t>
      </w:r>
      <w:r>
        <w:rPr>
          <w:rFonts w:hint="default" w:ascii="Times New Roman" w:hAnsi="Times New Roman" w:eastAsia="宋体" w:cs="Times New Roman"/>
          <w:color w:val="000000"/>
          <w:highlight w:val="none"/>
          <w:lang w:val="en-US" w:eastAsia="zh-CN"/>
        </w:rPr>
        <w:t xml:space="preserve">根据年度考评得分（X）确定，具体标准如下：</w:t>
      </w:r>
      <w:r>
        <w:rPr>
          <w:highlight w:val="none"/>
        </w:rPr>
      </w:r>
      <w:r/>
    </w:p>
    <w:p>
      <w:pPr>
        <w:ind w:firstLine="420"/>
        <w:jc w:val="left"/>
        <w:keepLines w:val="0"/>
        <w:keepNext w:val="0"/>
        <w:pageBreakBefore w:val="0"/>
        <w:spacing w:line="400" w:lineRule="exact"/>
        <w:widowControl w:val="off"/>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lang w:val="en-US" w:eastAsia="zh-CN"/>
        </w:rPr>
        <w:t xml:space="preserve">考评得分90≤X≤100，考核结果为“优秀”，考核系数为1。</w:t>
      </w:r>
      <w:r>
        <w:rPr>
          <w:highlight w:val="none"/>
        </w:rPr>
      </w:r>
      <w:r/>
    </w:p>
    <w:p>
      <w:pPr>
        <w:ind w:firstLine="420"/>
        <w:jc w:val="left"/>
        <w:keepLines w:val="0"/>
        <w:keepNext w:val="0"/>
        <w:pageBreakBefore w:val="0"/>
        <w:spacing w:line="400" w:lineRule="exact"/>
        <w:widowControl w:val="off"/>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lang w:val="en-US" w:eastAsia="zh-CN"/>
        </w:rPr>
        <w:t xml:space="preserve">考评得分80≤X&lt;90，考核结果为“良好”，考核系数为0.95。</w:t>
      </w:r>
      <w:r>
        <w:rPr>
          <w:highlight w:val="none"/>
        </w:rPr>
      </w:r>
      <w:r/>
    </w:p>
    <w:p>
      <w:pPr>
        <w:ind w:firstLine="420"/>
        <w:jc w:val="left"/>
        <w:keepLines w:val="0"/>
        <w:keepNext w:val="0"/>
        <w:pageBreakBefore w:val="0"/>
        <w:spacing w:line="400" w:lineRule="exact"/>
        <w:widowControl w:val="off"/>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lang w:val="en-US" w:eastAsia="zh-CN"/>
        </w:rPr>
        <w:t xml:space="preserve">考评得分60≤X&lt;80，考核结果为“合格”，考核系数为0.9。</w:t>
      </w:r>
      <w:r>
        <w:rPr>
          <w:highlight w:val="none"/>
        </w:rPr>
      </w:r>
      <w:r/>
    </w:p>
    <w:p>
      <w:pPr>
        <w:ind w:firstLine="420"/>
        <w:keepLines w:val="0"/>
        <w:keepNext w:val="0"/>
        <w:pageBreakBefore w:val="0"/>
        <w:spacing w:line="400" w:lineRule="exact"/>
        <w:widowControl w:val="off"/>
        <w:rPr>
          <w:rFonts w:hint="default" w:ascii="Times New Roman" w:hAnsi="Times New Roman" w:cs="Times New Roman"/>
          <w:sz w:val="21"/>
          <w:szCs w:val="21"/>
          <w:highlight w:val="none"/>
        </w:rPr>
      </w:pPr>
      <w:r>
        <w:rPr>
          <w:rFonts w:hint="default" w:ascii="Times New Roman" w:hAnsi="Times New Roman" w:eastAsia="宋体" w:cs="Times New Roman"/>
          <w:color w:val="000000"/>
          <w:highlight w:val="none"/>
          <w:lang w:val="en-US" w:eastAsia="zh-CN"/>
        </w:rPr>
        <w:t xml:space="preserve">考评得分X&lt;60，考核结果为“不合格”，当期</w:t>
      </w:r>
      <w:r>
        <w:rPr>
          <w:rFonts w:hint="default" w:ascii="Times New Roman" w:hAnsi="Times New Roman" w:cs="Times New Roman"/>
          <w:highlight w:val="none"/>
          <w:lang w:val="en-US" w:eastAsia="zh-CN"/>
        </w:rPr>
        <w:t xml:space="preserve">竣工款</w:t>
      </w:r>
      <w:r/>
      <w:r>
        <w:rPr>
          <w:rFonts w:hint="default" w:ascii="Times New Roman" w:hAnsi="Times New Roman" w:eastAsia="宋体" w:cs="Times New Roman"/>
          <w:color w:val="000000"/>
          <w:highlight w:val="none"/>
          <w:lang w:val="en-US" w:eastAsia="zh-CN"/>
        </w:rPr>
        <w:t xml:space="preserve">不予支付，并可根据合同条款追究乙方相应的违约责任。</w:t>
      </w:r>
      <w:r>
        <w:rPr>
          <w:highlight w:val="none"/>
        </w:rPr>
      </w:r>
      <w:r/>
    </w:p>
    <w:p>
      <w:pPr>
        <w:ind w:firstLine="422"/>
        <w:keepLines w:val="0"/>
        <w:keepNext w:val="0"/>
        <w:pageBreakBefore w:val="0"/>
        <w:spacing w:line="400" w:lineRule="exact"/>
        <w:widowControl w:val="off"/>
        <w:rPr>
          <w:rFonts w:hint="default" w:ascii="Times New Roman" w:hAnsi="Times New Roman" w:eastAsia="宋体" w:cs="Times New Roman"/>
          <w:b/>
          <w:bCs/>
          <w:sz w:val="21"/>
          <w:szCs w:val="21"/>
          <w:highlight w:val="none"/>
        </w:rPr>
      </w:pPr>
      <w:r>
        <w:rPr>
          <w:rFonts w:hint="default" w:ascii="Times New Roman" w:hAnsi="Times New Roman" w:cs="Times New Roman"/>
          <w:b/>
          <w:bCs/>
          <w:sz w:val="21"/>
          <w:szCs w:val="21"/>
          <w:highlight w:val="none"/>
          <w:lang w:val="en-US" w:eastAsia="zh-CN"/>
        </w:rPr>
        <w:t xml:space="preserve">3、</w:t>
      </w:r>
      <w:r>
        <w:rPr>
          <w:rFonts w:hint="default" w:ascii="Times New Roman" w:hAnsi="Times New Roman" w:eastAsia="宋体" w:cs="Times New Roman"/>
          <w:b/>
          <w:bCs/>
          <w:sz w:val="21"/>
          <w:szCs w:val="21"/>
          <w:highlight w:val="none"/>
        </w:rPr>
        <w:t xml:space="preserve">其他</w:t>
      </w:r>
      <w:r>
        <w:rPr>
          <w:highlight w:val="none"/>
        </w:rPr>
      </w:r>
      <w:r/>
    </w:p>
    <w:p>
      <w:pPr>
        <w:keepLines w:val="0"/>
        <w:keepNext w:val="0"/>
        <w:pageBreakBefore w:val="0"/>
        <w:spacing w:line="400" w:lineRule="exact"/>
        <w:widowControl w:val="off"/>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安服人员的食宿、服务过程中产生的交通费用由供应商自行承担。</w:t>
      </w:r>
      <w:r/>
    </w:p>
    <w:p>
      <w:pPr>
        <w:numPr>
          <w:ilvl w:val="0"/>
          <w:numId w:val="0"/>
        </w:numPr>
        <w:keepLines w:val="0"/>
        <w:keepNext w:val="0"/>
        <w:pageBreakBefore w:val="0"/>
        <w:spacing w:line="400" w:lineRule="exact"/>
        <w:rPr>
          <w:rFonts w:hint="default" w:ascii="Times New Roman" w:hAnsi="Times New Roman" w:eastAsia="黑体" w:cs="Times New Roman"/>
          <w:b/>
          <w:bCs w:val="0"/>
          <w:color w:val="auto"/>
          <w:szCs w:val="21"/>
          <w:highlight w:val="none"/>
          <w:lang w:val="en-US" w:eastAsia="zh-CN"/>
        </w:rPr>
        <w:outlineLvl w:val="1"/>
      </w:pPr>
      <w:r>
        <w:rPr>
          <w:rFonts w:hint="default" w:ascii="Times New Roman" w:hAnsi="Times New Roman" w:eastAsia="黑体" w:cs="Times New Roman"/>
          <w:b/>
          <w:bCs w:val="0"/>
          <w:color w:val="auto"/>
          <w:szCs w:val="21"/>
          <w:highlight w:val="none"/>
          <w:lang w:val="en-US" w:eastAsia="zh-CN"/>
        </w:rPr>
        <w:t xml:space="preserve">五、其他附件</w:t>
      </w:r>
      <w:r/>
    </w:p>
    <w:p>
      <w:pPr>
        <w:pStyle w:val="868"/>
        <w:ind w:firstLine="482"/>
        <w:spacing w:line="360" w:lineRule="auto"/>
        <w:rPr>
          <w:rFonts w:hint="default" w:ascii="Times New Roman" w:hAnsi="Times New Roman" w:cs="Times New Roman"/>
          <w:sz w:val="24"/>
          <w:szCs w:val="24"/>
          <w:highlight w:val="none"/>
        </w:rPr>
      </w:pPr>
      <w:r>
        <w:rPr>
          <w:rFonts w:hint="default" w:ascii="Times New Roman" w:hAnsi="Times New Roman" w:cs="Times New Roman"/>
          <w:b/>
          <w:bCs/>
          <w:color w:val="000000"/>
          <w:sz w:val="24"/>
          <w:szCs w:val="24"/>
          <w:highlight w:val="none"/>
        </w:rPr>
        <w:t xml:space="preserve">附件1-采购意向公示截图</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mc:AlternateContent>
          <mc:Choice Requires="wpg">
            <w:drawing>
              <wp:inline xmlns:wp="http://schemas.openxmlformats.org/drawingml/2006/wordprocessingDrawing" distT="0" distB="0" distL="0" distR="0">
                <wp:extent cx="5274310" cy="2901950"/>
                <wp:effectExtent l="0" t="0" r="13970" b="889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194184" name="图片 2"/>
                        <pic:cNvPicPr>
                          <a:picLocks noChangeAspect="1"/>
                        </pic:cNvPicPr>
                        <pic:nvPr/>
                      </pic:nvPicPr>
                      <pic:blipFill>
                        <a:blip r:embed="rId20"/>
                        <a:stretch/>
                      </pic:blipFill>
                      <pic:spPr bwMode="auto">
                        <a:xfrm>
                          <a:off x="0" y="0"/>
                          <a:ext cx="5274310" cy="290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5.3pt;height:228.5pt;mso-wrap-distance-left:0.0pt;mso-wrap-distance-top:0.0pt;mso-wrap-distance-right:0.0pt;mso-wrap-distance-bottom:0.0pt;" stroked="f">
                <v:path textboxrect="0,0,0,0"/>
                <v:imagedata r:id="rId20" o:title=""/>
              </v:shape>
            </w:pict>
          </mc:Fallback>
        </mc:AlternateContent>
      </w:r>
      <w:r/>
    </w:p>
    <w:p>
      <w:pPr>
        <w:pStyle w:val="886"/>
        <w:rPr>
          <w:rFonts w:hint="default" w:ascii="Times New Roman" w:hAnsi="Times New Roman" w:cs="Times New Roman"/>
          <w:highlight w:val="none"/>
        </w:rPr>
      </w:pPr>
      <w:r>
        <w:rPr>
          <w:rFonts w:hint="default" w:ascii="Times New Roman" w:hAnsi="Times New Roman" w:cs="Times New Roman"/>
          <w:highlight w:val="none"/>
        </w:rPr>
      </w:r>
      <w:r/>
    </w:p>
    <w:p>
      <w:pPr>
        <w:pStyle w:val="886"/>
        <w:ind w:left="0"/>
        <w:rPr>
          <w:rFonts w:hint="default" w:ascii="Times New Roman" w:hAnsi="Times New Roman" w:cs="Times New Roman"/>
          <w:highlight w:val="none"/>
        </w:rPr>
      </w:pPr>
      <w:r>
        <w:rPr>
          <w:rFonts w:hint="default" w:ascii="Times New Roman" w:hAnsi="Times New Roman" w:cs="Times New Roman"/>
          <w:highlight w:val="none"/>
        </w:rPr>
      </w:r>
      <w:r/>
    </w:p>
    <w:p>
      <w:pPr>
        <w:pStyle w:val="886"/>
        <w:rPr>
          <w:rFonts w:hint="default" w:ascii="Times New Roman" w:hAnsi="Times New Roman" w:cs="Times New Roman"/>
          <w:highlight w:val="none"/>
        </w:rPr>
      </w:pPr>
      <w:r>
        <w:rPr>
          <w:rFonts w:hint="default" w:ascii="Times New Roman" w:hAnsi="Times New Roman" w:cs="Times New Roman"/>
          <w:highlight w:val="none"/>
        </w:rPr>
      </w:r>
      <w:r/>
    </w:p>
    <w:p>
      <w:pPr>
        <w:pStyle w:val="886"/>
        <w:rPr>
          <w:rFonts w:hint="default" w:ascii="Times New Roman" w:hAnsi="Times New Roman" w:cs="Times New Roman"/>
          <w:highlight w:val="none"/>
        </w:rPr>
      </w:pPr>
      <w:r>
        <w:rPr>
          <w:rFonts w:hint="default" w:ascii="Times New Roman" w:hAnsi="Times New Roman" w:cs="Times New Roman"/>
          <w:highlight w:val="none"/>
        </w:rPr>
      </w:r>
      <w:r/>
    </w:p>
    <w:p>
      <w:pPr>
        <w:pStyle w:val="868"/>
        <w:ind w:firstLine="482"/>
        <w:jc w:val="left"/>
        <w:spacing w:line="360" w:lineRule="auto"/>
        <w:rPr>
          <w:rFonts w:hint="default" w:ascii="Times New Roman" w:hAnsi="Times New Roman" w:cs="Times New Roman"/>
          <w:sz w:val="24"/>
          <w:szCs w:val="24"/>
          <w:highlight w:val="yellow"/>
        </w:rPr>
      </w:pPr>
      <w:r>
        <w:rPr>
          <w:rFonts w:hint="default" w:ascii="Times New Roman" w:hAnsi="Times New Roman" w:cs="Times New Roman"/>
          <w:b/>
          <w:bCs/>
          <w:color w:val="000000"/>
          <w:sz w:val="24"/>
          <w:szCs w:val="24"/>
          <w:highlight w:val="none"/>
        </w:rPr>
        <w:t xml:space="preserve">附件2-</w:t>
      </w:r>
      <w:r>
        <w:rPr>
          <w:rFonts w:hint="default" w:ascii="Times New Roman" w:hAnsi="Times New Roman" w:cs="Times New Roman"/>
          <w:b/>
          <w:bCs/>
          <w:color w:val="000000"/>
          <w:sz w:val="24"/>
          <w:szCs w:val="24"/>
          <w:highlight w:val="none"/>
          <w:lang w:val="en-US" w:eastAsia="zh-CN"/>
        </w:rPr>
        <w:t xml:space="preserve">监理服务</w:t>
      </w:r>
      <w:r>
        <w:rPr>
          <w:rFonts w:hint="default" w:ascii="Times New Roman" w:hAnsi="Times New Roman" w:cs="Times New Roman"/>
          <w:b/>
          <w:bCs/>
          <w:color w:val="000000"/>
          <w:sz w:val="24"/>
          <w:szCs w:val="24"/>
          <w:highlight w:val="none"/>
        </w:rPr>
        <w:t xml:space="preserve">考核表</w:t>
      </w:r>
      <w:r/>
    </w:p>
    <w:tbl>
      <w:tblPr>
        <w:tblStyle w:val="877"/>
        <w:tblW w:w="50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6"/>
        <w:gridCol w:w="846"/>
        <w:gridCol w:w="656"/>
        <w:gridCol w:w="5780"/>
        <w:gridCol w:w="784"/>
      </w:tblGrid>
      <w:tr>
        <w:trPr>
          <w:jc w:val="center"/>
          <w:trHeight w:val="567"/>
          <w:tblHeader/>
        </w:trPr>
        <w:tc>
          <w:tcPr>
            <w:gridSpan w:val="3"/>
            <w:tcW w:w="1189" w:type="pct"/>
            <w:vAlign w:val="center"/>
            <w:textDirection w:val="lrTb"/>
            <w:noWrap w:val="false"/>
          </w:tcPr>
          <w:p>
            <w:pPr>
              <w:jc w:val="center"/>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监理单位</w:t>
            </w:r>
            <w:r/>
          </w:p>
        </w:tc>
        <w:tc>
          <w:tcPr>
            <w:gridSpan w:val="2"/>
            <w:tcW w:w="3810" w:type="pct"/>
            <w:vAlign w:val="center"/>
            <w:textDirection w:val="lrTb"/>
            <w:noWrap w:val="false"/>
          </w:tcPr>
          <w:p>
            <w:pPr>
              <w:jc w:val="center"/>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r>
            <w:r/>
          </w:p>
        </w:tc>
      </w:tr>
      <w:tr>
        <w:trPr>
          <w:jc w:val="center"/>
          <w:trHeight w:val="567"/>
          <w:tblHeader/>
        </w:trPr>
        <w:tc>
          <w:tcPr>
            <w:tcW w:w="317" w:type="pct"/>
            <w:vAlign w:val="center"/>
            <w:textDirection w:val="lrTb"/>
            <w:noWrap w:val="false"/>
          </w:tcPr>
          <w:p>
            <w:pPr>
              <w:jc w:val="center"/>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序号</w:t>
            </w:r>
            <w:r/>
          </w:p>
        </w:tc>
        <w:tc>
          <w:tcPr>
            <w:tcW w:w="491" w:type="pct"/>
            <w:vAlign w:val="center"/>
            <w:textDirection w:val="lrTb"/>
            <w:noWrap w:val="false"/>
          </w:tcPr>
          <w:p>
            <w:pPr>
              <w:jc w:val="center"/>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考核维度</w:t>
            </w:r>
            <w:r/>
          </w:p>
        </w:tc>
        <w:tc>
          <w:tcPr>
            <w:tcW w:w="380" w:type="pct"/>
            <w:vAlign w:val="center"/>
            <w:textDirection w:val="lrTb"/>
            <w:noWrap w:val="false"/>
          </w:tcPr>
          <w:p>
            <w:pPr>
              <w:jc w:val="center"/>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分值</w:t>
            </w:r>
            <w:r/>
          </w:p>
        </w:tc>
        <w:tc>
          <w:tcPr>
            <w:tcW w:w="3355" w:type="pct"/>
            <w:vAlign w:val="center"/>
            <w:textDirection w:val="lrTb"/>
            <w:noWrap w:val="false"/>
          </w:tcPr>
          <w:p>
            <w:pPr>
              <w:jc w:val="center"/>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评分细则</w:t>
            </w:r>
            <w:r/>
          </w:p>
        </w:tc>
        <w:tc>
          <w:tcPr>
            <w:tcW w:w="455" w:type="pct"/>
            <w:vAlign w:val="center"/>
            <w:textDirection w:val="lrTb"/>
            <w:noWrap w:val="false"/>
          </w:tcPr>
          <w:p>
            <w:pPr>
              <w:jc w:val="center"/>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得分</w:t>
            </w:r>
            <w:r/>
          </w:p>
        </w:tc>
      </w:tr>
      <w:tr>
        <w:trPr>
          <w:jc w:val="center"/>
          <w:trHeight w:val="1616"/>
        </w:trPr>
        <w:tc>
          <w:tcPr>
            <w:tcW w:w="317" w:type="pct"/>
            <w:vAlign w:val="center"/>
            <w:textDirection w:val="lrTb"/>
            <w:noWrap w:val="false"/>
          </w:tcPr>
          <w:p>
            <w:pPr>
              <w:jc w:val="cente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w:t>
            </w:r>
            <w:r/>
          </w:p>
        </w:tc>
        <w:tc>
          <w:tcPr>
            <w:tcW w:w="491" w:type="pct"/>
            <w:vAlign w:val="center"/>
            <w:textDirection w:val="lrTb"/>
            <w:noWrap w:val="false"/>
          </w:tcPr>
          <w:p>
            <w:pPr>
              <w:jc w:val="cente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进度控制</w:t>
            </w:r>
            <w:r/>
          </w:p>
        </w:tc>
        <w:tc>
          <w:tcPr>
            <w:tcW w:w="380" w:type="pct"/>
            <w:vAlign w:val="center"/>
            <w:textDirection w:val="lrTb"/>
            <w:noWrap w:val="false"/>
          </w:tcPr>
          <w:p>
            <w:pPr>
              <w:jc w:val="center"/>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20</w:t>
            </w:r>
            <w:r/>
          </w:p>
        </w:tc>
        <w:tc>
          <w:tcPr>
            <w:tcW w:w="3355" w:type="pct"/>
            <w:vAlign w:val="center"/>
            <w:textDirection w:val="lrTb"/>
            <w:noWrap w:val="false"/>
          </w:tcPr>
          <w:p>
            <w:pPr>
              <w:pStyle w:val="1101"/>
              <w:ind w:firstLine="0"/>
              <w:jc w:val="left"/>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1.能够及时审核施工进度计划及上报进度统计报表。</w:t>
            </w:r>
            <w:r/>
          </w:p>
          <w:p>
            <w:pPr>
              <w:pStyle w:val="1101"/>
              <w:ind w:firstLine="0"/>
              <w:jc w:val="left"/>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2.能够对可能发生的进度风险进行预警。</w:t>
            </w:r>
            <w:r/>
          </w:p>
          <w:p>
            <w:pPr>
              <w:pStyle w:val="1101"/>
              <w:ind w:firstLine="0"/>
              <w:jc w:val="left"/>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3.能够在实际执行与计划不符时，分析原因，提出相应的控制措施。</w:t>
            </w:r>
            <w:r/>
          </w:p>
        </w:tc>
        <w:tc>
          <w:tcPr>
            <w:tcW w:w="455" w:type="pct"/>
            <w:vAlign w:val="center"/>
            <w:textDirection w:val="lrTb"/>
            <w:noWrap w:val="false"/>
          </w:tcPr>
          <w:p>
            <w:pPr>
              <w:pStyle w:val="1101"/>
              <w:ind w:firstLine="0"/>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jc w:val="center"/>
          <w:trHeight w:val="2370"/>
        </w:trPr>
        <w:tc>
          <w:tcPr>
            <w:tcW w:w="317" w:type="pct"/>
            <w:vAlign w:val="center"/>
            <w:textDirection w:val="lrTb"/>
            <w:noWrap w:val="false"/>
          </w:tcPr>
          <w:p>
            <w:pPr>
              <w:jc w:val="cente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w:t>
            </w:r>
            <w:r/>
          </w:p>
        </w:tc>
        <w:tc>
          <w:tcPr>
            <w:tcW w:w="491" w:type="pct"/>
            <w:vAlign w:val="center"/>
            <w:textDirection w:val="lrTb"/>
            <w:noWrap w:val="false"/>
          </w:tcPr>
          <w:p>
            <w:pPr>
              <w:jc w:val="cente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质量控制</w:t>
            </w:r>
            <w:r/>
          </w:p>
        </w:tc>
        <w:tc>
          <w:tcPr>
            <w:tcW w:w="380" w:type="pct"/>
            <w:vAlign w:val="center"/>
            <w:textDirection w:val="lrTb"/>
            <w:noWrap w:val="false"/>
          </w:tcPr>
          <w:p>
            <w:pPr>
              <w:jc w:val="center"/>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10</w:t>
            </w:r>
            <w:r/>
          </w:p>
        </w:tc>
        <w:tc>
          <w:tcPr>
            <w:tcW w:w="3355" w:type="pct"/>
            <w:vAlign w:val="center"/>
            <w:textDirection w:val="lrTb"/>
            <w:noWrap w:val="false"/>
          </w:tcPr>
          <w:p>
            <w:pPr>
              <w:pStyle w:val="1101"/>
              <w:ind w:firstLine="0"/>
              <w:jc w:val="left"/>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1.能够对实施方案进行审核，并监督承建单位按批准的方案实施。</w:t>
            </w:r>
            <w:r/>
          </w:p>
          <w:p>
            <w:pPr>
              <w:pStyle w:val="1101"/>
              <w:ind w:firstLine="0"/>
              <w:jc w:val="left"/>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2.能够对关键业务留有相关影像资料。</w:t>
            </w:r>
            <w:r/>
          </w:p>
          <w:p>
            <w:pPr>
              <w:pStyle w:val="1101"/>
              <w:ind w:firstLine="0"/>
              <w:jc w:val="left"/>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3.监理人员在监理过程</w:t>
            </w:r>
            <w:r>
              <w:rPr>
                <w:rFonts w:hint="eastAsia" w:ascii="Times New Roman" w:hAnsi="Times New Roman" w:cs="Times New Roman"/>
                <w:sz w:val="21"/>
                <w:szCs w:val="21"/>
                <w:highlight w:val="none"/>
                <w:lang w:val="en-US" w:eastAsia="zh-CN"/>
              </w:rPr>
              <w:t xml:space="preserve">中</w:t>
            </w:r>
            <w:r>
              <w:rPr>
                <w:rFonts w:hint="default" w:ascii="Times New Roman" w:hAnsi="Times New Roman" w:eastAsia="宋体" w:cs="Times New Roman"/>
                <w:sz w:val="21"/>
                <w:szCs w:val="21"/>
                <w:highlight w:val="none"/>
              </w:rPr>
              <w:t xml:space="preserve">发现问题，通知承建单位整改，并将问题及处理过程记入监理日志。</w:t>
            </w:r>
            <w:r/>
          </w:p>
          <w:p>
            <w:pPr>
              <w:pStyle w:val="1101"/>
              <w:ind w:firstLine="0"/>
              <w:jc w:val="left"/>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4.核查硬件设备等的质量证明资料及清单与实物是否符合设计及规范要求。</w:t>
            </w:r>
            <w:r/>
          </w:p>
        </w:tc>
        <w:tc>
          <w:tcPr>
            <w:tcW w:w="455" w:type="pct"/>
            <w:vAlign w:val="center"/>
            <w:textDirection w:val="lrTb"/>
            <w:noWrap w:val="false"/>
          </w:tcPr>
          <w:p>
            <w:pPr>
              <w:pStyle w:val="1101"/>
              <w:ind w:firstLine="0"/>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jc w:val="center"/>
          <w:trHeight w:val="1588"/>
        </w:trPr>
        <w:tc>
          <w:tcPr>
            <w:tcW w:w="317" w:type="pct"/>
            <w:vAlign w:val="center"/>
            <w:textDirection w:val="lrTb"/>
            <w:noWrap w:val="false"/>
          </w:tcPr>
          <w:p>
            <w:pPr>
              <w:jc w:val="cente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w:t>
            </w:r>
            <w:r/>
          </w:p>
        </w:tc>
        <w:tc>
          <w:tcPr>
            <w:tcW w:w="491" w:type="pct"/>
            <w:vAlign w:val="center"/>
            <w:textDirection w:val="lrTb"/>
            <w:noWrap w:val="false"/>
          </w:tcPr>
          <w:p>
            <w:pPr>
              <w:jc w:val="cente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变更控制</w:t>
            </w:r>
            <w:r/>
          </w:p>
        </w:tc>
        <w:tc>
          <w:tcPr>
            <w:tcW w:w="380" w:type="pct"/>
            <w:vAlign w:val="center"/>
            <w:textDirection w:val="lrTb"/>
            <w:noWrap w:val="false"/>
          </w:tcPr>
          <w:p>
            <w:pPr>
              <w:jc w:val="center"/>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10</w:t>
            </w:r>
            <w:r/>
          </w:p>
        </w:tc>
        <w:tc>
          <w:tcPr>
            <w:tcW w:w="3355" w:type="pct"/>
            <w:vAlign w:val="center"/>
            <w:textDirection w:val="lrTb"/>
            <w:noWrap w:val="false"/>
          </w:tcPr>
          <w:p>
            <w:pPr>
              <w:pStyle w:val="1101"/>
              <w:ind w:firstLine="0"/>
              <w:jc w:val="left"/>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1.及时响应</w:t>
            </w:r>
            <w:r>
              <w:rPr>
                <w:rFonts w:hint="default" w:ascii="Times New Roman" w:hAnsi="Times New Roman" w:eastAsia="宋体" w:cs="Times New Roman"/>
                <w:sz w:val="21"/>
                <w:szCs w:val="21"/>
                <w:highlight w:val="none"/>
                <w:lang w:val="en-US" w:eastAsia="zh-CN"/>
              </w:rPr>
              <w:t xml:space="preserve">采购人</w:t>
            </w:r>
            <w:r>
              <w:rPr>
                <w:rFonts w:hint="default" w:ascii="Times New Roman" w:hAnsi="Times New Roman" w:eastAsia="宋体" w:cs="Times New Roman"/>
                <w:sz w:val="21"/>
                <w:szCs w:val="21"/>
                <w:highlight w:val="none"/>
              </w:rPr>
              <w:t xml:space="preserve">和业务需求单位的变更需求。</w:t>
            </w:r>
            <w:r/>
          </w:p>
          <w:p>
            <w:pPr>
              <w:pStyle w:val="1101"/>
              <w:ind w:firstLine="0"/>
              <w:jc w:val="left"/>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2.对变更方案的合理性进行审查。</w:t>
            </w:r>
            <w:r/>
          </w:p>
          <w:p>
            <w:pPr>
              <w:pStyle w:val="1101"/>
              <w:ind w:firstLine="0"/>
              <w:jc w:val="left"/>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3.对变更的工作量变化进行审核。</w:t>
            </w:r>
            <w:r/>
          </w:p>
        </w:tc>
        <w:tc>
          <w:tcPr>
            <w:tcW w:w="455" w:type="pct"/>
            <w:vAlign w:val="center"/>
            <w:textDirection w:val="lrTb"/>
            <w:noWrap w:val="false"/>
          </w:tcPr>
          <w:p>
            <w:pPr>
              <w:pStyle w:val="1101"/>
              <w:ind w:firstLine="0"/>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jc w:val="center"/>
          <w:trHeight w:val="935"/>
        </w:trPr>
        <w:tc>
          <w:tcPr>
            <w:tcW w:w="317" w:type="pct"/>
            <w:vAlign w:val="center"/>
            <w:textDirection w:val="lrTb"/>
            <w:noWrap w:val="false"/>
          </w:tcPr>
          <w:p>
            <w:pPr>
              <w:jc w:val="cente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w:t>
            </w:r>
            <w:r/>
          </w:p>
        </w:tc>
        <w:tc>
          <w:tcPr>
            <w:tcW w:w="491" w:type="pct"/>
            <w:vAlign w:val="center"/>
            <w:textDirection w:val="lrTb"/>
            <w:noWrap w:val="false"/>
          </w:tcPr>
          <w:p>
            <w:pPr>
              <w:jc w:val="cente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成本控制</w:t>
            </w:r>
            <w:r/>
          </w:p>
        </w:tc>
        <w:tc>
          <w:tcPr>
            <w:tcW w:w="380" w:type="pct"/>
            <w:vAlign w:val="center"/>
            <w:textDirection w:val="lrTb"/>
            <w:noWrap w:val="false"/>
          </w:tcPr>
          <w:p>
            <w:pPr>
              <w:jc w:val="center"/>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5</w:t>
            </w:r>
            <w:r/>
          </w:p>
        </w:tc>
        <w:tc>
          <w:tcPr>
            <w:tcW w:w="3355" w:type="pct"/>
            <w:vAlign w:val="center"/>
            <w:textDirection w:val="lrTb"/>
            <w:noWrap w:val="false"/>
          </w:tcPr>
          <w:p>
            <w:pPr>
              <w:jc w:val="left"/>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按照项目合同及验收标准对项目成本进行实时跟踪。</w:t>
            </w:r>
            <w:r/>
          </w:p>
        </w:tc>
        <w:tc>
          <w:tcPr>
            <w:tcW w:w="455" w:type="pct"/>
            <w:vAlign w:val="center"/>
            <w:textDirection w:val="lrTb"/>
            <w:noWrap w:val="false"/>
          </w:tcPr>
          <w:p>
            <w:pPr>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jc w:val="center"/>
          <w:trHeight w:val="1175"/>
        </w:trPr>
        <w:tc>
          <w:tcPr>
            <w:tcW w:w="317" w:type="pct"/>
            <w:vAlign w:val="center"/>
            <w:textDirection w:val="lrTb"/>
            <w:noWrap w:val="false"/>
          </w:tcPr>
          <w:p>
            <w:pPr>
              <w:jc w:val="cente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w:t>
            </w:r>
            <w:r/>
          </w:p>
        </w:tc>
        <w:tc>
          <w:tcPr>
            <w:tcW w:w="491" w:type="pct"/>
            <w:vAlign w:val="center"/>
            <w:textDirection w:val="lrTb"/>
            <w:noWrap w:val="false"/>
          </w:tcPr>
          <w:p>
            <w:pPr>
              <w:jc w:val="cente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文档管理</w:t>
            </w:r>
            <w:r/>
          </w:p>
        </w:tc>
        <w:tc>
          <w:tcPr>
            <w:tcW w:w="380" w:type="pct"/>
            <w:vAlign w:val="center"/>
            <w:textDirection w:val="lrTb"/>
            <w:noWrap w:val="false"/>
          </w:tcPr>
          <w:p>
            <w:pPr>
              <w:jc w:val="center"/>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40</w:t>
            </w:r>
            <w:r/>
          </w:p>
        </w:tc>
        <w:tc>
          <w:tcPr>
            <w:tcW w:w="3355" w:type="pct"/>
            <w:vAlign w:val="center"/>
            <w:textDirection w:val="lrTb"/>
            <w:noWrap w:val="false"/>
          </w:tcPr>
          <w:p>
            <w:pPr>
              <w:pStyle w:val="1101"/>
              <w:ind w:firstLine="0"/>
              <w:jc w:val="left"/>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按照监理验收材料清单的要求，检查项目文档管理情况。</w:t>
            </w:r>
            <w:r/>
          </w:p>
        </w:tc>
        <w:tc>
          <w:tcPr>
            <w:tcW w:w="455" w:type="pct"/>
            <w:vAlign w:val="center"/>
            <w:textDirection w:val="lrTb"/>
            <w:noWrap w:val="false"/>
          </w:tcPr>
          <w:p>
            <w:pPr>
              <w:pStyle w:val="1101"/>
              <w:ind w:firstLine="0"/>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jc w:val="center"/>
          <w:trHeight w:val="1164"/>
        </w:trPr>
        <w:tc>
          <w:tcPr>
            <w:tcW w:w="317" w:type="pct"/>
            <w:vAlign w:val="center"/>
            <w:textDirection w:val="lrTb"/>
            <w:noWrap w:val="false"/>
          </w:tcPr>
          <w:p>
            <w:pPr>
              <w:jc w:val="cente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6</w:t>
            </w:r>
            <w:r/>
          </w:p>
        </w:tc>
        <w:tc>
          <w:tcPr>
            <w:tcW w:w="491" w:type="pct"/>
            <w:vAlign w:val="center"/>
            <w:textDirection w:val="lrTb"/>
            <w:noWrap w:val="false"/>
          </w:tcPr>
          <w:p>
            <w:pPr>
              <w:jc w:val="cente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安全管理</w:t>
            </w:r>
            <w:r/>
          </w:p>
        </w:tc>
        <w:tc>
          <w:tcPr>
            <w:tcW w:w="380" w:type="pct"/>
            <w:vAlign w:val="center"/>
            <w:textDirection w:val="lrTb"/>
            <w:noWrap w:val="false"/>
          </w:tcPr>
          <w:p>
            <w:pPr>
              <w:jc w:val="center"/>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5</w:t>
            </w:r>
            <w:r/>
          </w:p>
        </w:tc>
        <w:tc>
          <w:tcPr>
            <w:tcW w:w="3355" w:type="pct"/>
            <w:vAlign w:val="center"/>
            <w:textDirection w:val="lrTb"/>
            <w:noWrap w:val="false"/>
          </w:tcPr>
          <w:p>
            <w:pPr>
              <w:pStyle w:val="1101"/>
              <w:ind w:firstLine="0"/>
              <w:jc w:val="left"/>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w:t>
            </w:r>
            <w:r>
              <w:rPr>
                <w:rFonts w:hint="default" w:ascii="Times New Roman" w:hAnsi="Times New Roman" w:eastAsia="宋体" w:cs="Times New Roman"/>
                <w:sz w:val="21"/>
                <w:szCs w:val="21"/>
                <w:highlight w:val="none"/>
                <w:lang w:val="en-US" w:eastAsia="zh-CN"/>
              </w:rPr>
              <w:t xml:space="preserve">.</w:t>
            </w:r>
            <w:r>
              <w:rPr>
                <w:rFonts w:hint="default" w:ascii="Times New Roman" w:hAnsi="Times New Roman" w:eastAsia="宋体" w:cs="Times New Roman"/>
                <w:sz w:val="21"/>
                <w:szCs w:val="21"/>
                <w:highlight w:val="none"/>
              </w:rPr>
              <w:t xml:space="preserve">对项目建设过程中出现的安全隐患提出预警，发出相应联系单。</w:t>
            </w:r>
            <w:r/>
          </w:p>
          <w:p>
            <w:pPr>
              <w:pStyle w:val="1101"/>
              <w:ind w:firstLine="0"/>
              <w:jc w:val="left"/>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w:t>
            </w:r>
            <w:r>
              <w:rPr>
                <w:rFonts w:hint="default" w:ascii="Times New Roman" w:hAnsi="Times New Roman" w:eastAsia="宋体" w:cs="Times New Roman"/>
                <w:sz w:val="21"/>
                <w:szCs w:val="21"/>
                <w:highlight w:val="none"/>
                <w:lang w:val="en-US" w:eastAsia="zh-CN"/>
              </w:rPr>
              <w:t xml:space="preserve">.</w:t>
            </w:r>
            <w:r>
              <w:rPr>
                <w:rFonts w:hint="default" w:ascii="Times New Roman" w:hAnsi="Times New Roman" w:eastAsia="宋体" w:cs="Times New Roman"/>
                <w:sz w:val="21"/>
                <w:szCs w:val="21"/>
                <w:highlight w:val="none"/>
              </w:rPr>
              <w:t xml:space="preserve">项目建设过程中不发生安全事故。</w:t>
            </w:r>
            <w:r/>
          </w:p>
        </w:tc>
        <w:tc>
          <w:tcPr>
            <w:tcW w:w="455" w:type="pct"/>
            <w:vAlign w:val="center"/>
            <w:textDirection w:val="lrTb"/>
            <w:noWrap w:val="false"/>
          </w:tcPr>
          <w:p>
            <w:pPr>
              <w:pStyle w:val="1101"/>
              <w:ind w:firstLine="0"/>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jc w:val="center"/>
          <w:trHeight w:val="900"/>
        </w:trPr>
        <w:tc>
          <w:tcPr>
            <w:tcW w:w="317" w:type="pct"/>
            <w:vAlign w:val="center"/>
            <w:textDirection w:val="lrTb"/>
            <w:noWrap w:val="false"/>
          </w:tcPr>
          <w:p>
            <w:pPr>
              <w:jc w:val="cente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7</w:t>
            </w:r>
            <w:r/>
          </w:p>
        </w:tc>
        <w:tc>
          <w:tcPr>
            <w:tcW w:w="491" w:type="pct"/>
            <w:vAlign w:val="center"/>
            <w:textDirection w:val="lrTb"/>
            <w:noWrap w:val="false"/>
          </w:tcPr>
          <w:p>
            <w:pPr>
              <w:jc w:val="cente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合同管理</w:t>
            </w:r>
            <w:r/>
          </w:p>
        </w:tc>
        <w:tc>
          <w:tcPr>
            <w:tcW w:w="380" w:type="pct"/>
            <w:vAlign w:val="center"/>
            <w:textDirection w:val="lrTb"/>
            <w:noWrap w:val="false"/>
          </w:tcPr>
          <w:p>
            <w:pPr>
              <w:jc w:val="cente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w:t>
            </w:r>
            <w:r/>
          </w:p>
        </w:tc>
        <w:tc>
          <w:tcPr>
            <w:tcW w:w="3355" w:type="pct"/>
            <w:vAlign w:val="center"/>
            <w:textDirection w:val="lrTb"/>
            <w:noWrap w:val="false"/>
          </w:tcPr>
          <w:p>
            <w:pPr>
              <w:jc w:val="left"/>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确保项目建设过程按照签订的合同执行，对于出现的违反合同的情况，能够及时出具相应的联系单。</w:t>
            </w:r>
            <w:r/>
          </w:p>
        </w:tc>
        <w:tc>
          <w:tcPr>
            <w:tcW w:w="455" w:type="pct"/>
            <w:vAlign w:val="center"/>
            <w:textDirection w:val="lrTb"/>
            <w:noWrap w:val="false"/>
          </w:tcPr>
          <w:p>
            <w:pP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r>
            <w:r/>
          </w:p>
        </w:tc>
      </w:tr>
      <w:tr>
        <w:trPr>
          <w:jc w:val="center"/>
          <w:trHeight w:val="1235"/>
        </w:trPr>
        <w:tc>
          <w:tcPr>
            <w:tcW w:w="317" w:type="pct"/>
            <w:vAlign w:val="center"/>
            <w:textDirection w:val="lrTb"/>
            <w:noWrap w:val="false"/>
          </w:tcPr>
          <w:p>
            <w:pPr>
              <w:jc w:val="cente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8</w:t>
            </w:r>
            <w:r/>
          </w:p>
        </w:tc>
        <w:tc>
          <w:tcPr>
            <w:tcW w:w="491" w:type="pct"/>
            <w:vAlign w:val="center"/>
            <w:textDirection w:val="lrTb"/>
            <w:noWrap w:val="false"/>
          </w:tcPr>
          <w:p>
            <w:pPr>
              <w:jc w:val="cente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沟通协调</w:t>
            </w:r>
            <w:r/>
          </w:p>
        </w:tc>
        <w:tc>
          <w:tcPr>
            <w:tcW w:w="380" w:type="pct"/>
            <w:vAlign w:val="center"/>
            <w:textDirection w:val="lrTb"/>
            <w:noWrap w:val="false"/>
          </w:tcPr>
          <w:p>
            <w:pPr>
              <w:jc w:val="cente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w:t>
            </w:r>
            <w:r/>
          </w:p>
        </w:tc>
        <w:tc>
          <w:tcPr>
            <w:tcW w:w="3355" w:type="pct"/>
            <w:vAlign w:val="center"/>
            <w:textDirection w:val="lrTb"/>
            <w:noWrap w:val="false"/>
          </w:tcPr>
          <w:p>
            <w:pPr>
              <w:pStyle w:val="1101"/>
              <w:ind w:firstLine="0"/>
              <w:jc w:val="left"/>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w:t>
            </w:r>
            <w:r>
              <w:rPr>
                <w:rFonts w:hint="default" w:ascii="Times New Roman" w:hAnsi="Times New Roman" w:eastAsia="宋体" w:cs="Times New Roman"/>
                <w:color w:val="000000"/>
                <w:sz w:val="21"/>
                <w:szCs w:val="21"/>
                <w:highlight w:val="none"/>
                <w:lang w:val="en-US" w:eastAsia="zh-CN"/>
              </w:rPr>
              <w:t xml:space="preserve">.</w:t>
            </w:r>
            <w:r>
              <w:rPr>
                <w:rFonts w:hint="default" w:ascii="Times New Roman" w:hAnsi="Times New Roman" w:eastAsia="宋体" w:cs="Times New Roman"/>
                <w:color w:val="000000"/>
                <w:sz w:val="21"/>
                <w:szCs w:val="21"/>
                <w:highlight w:val="none"/>
              </w:rPr>
              <w:t xml:space="preserve">具备正式的项目联络单，建立通畅的联络渠道。</w:t>
            </w:r>
            <w:r/>
          </w:p>
          <w:p>
            <w:pPr>
              <w:pStyle w:val="1101"/>
              <w:ind w:firstLine="0"/>
              <w:jc w:val="left"/>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w:t>
            </w:r>
            <w:r>
              <w:rPr>
                <w:rFonts w:hint="default" w:ascii="Times New Roman" w:hAnsi="Times New Roman" w:eastAsia="宋体" w:cs="Times New Roman"/>
                <w:color w:val="000000"/>
                <w:sz w:val="21"/>
                <w:szCs w:val="21"/>
                <w:highlight w:val="none"/>
                <w:lang w:val="en-US" w:eastAsia="zh-CN"/>
              </w:rPr>
              <w:t xml:space="preserve">.</w:t>
            </w:r>
            <w:r>
              <w:rPr>
                <w:rFonts w:hint="default" w:ascii="Times New Roman" w:hAnsi="Times New Roman" w:eastAsia="宋体" w:cs="Times New Roman"/>
                <w:color w:val="000000"/>
                <w:sz w:val="21"/>
                <w:szCs w:val="21"/>
                <w:highlight w:val="none"/>
              </w:rPr>
              <w:t xml:space="preserve">按阶段正常召开项目例会，出具会议纪要。</w:t>
            </w:r>
            <w:r/>
          </w:p>
          <w:p>
            <w:pPr>
              <w:pStyle w:val="1101"/>
              <w:ind w:firstLine="0"/>
              <w:jc w:val="left"/>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w:t>
            </w:r>
            <w:r>
              <w:rPr>
                <w:rFonts w:hint="default" w:ascii="Times New Roman" w:hAnsi="Times New Roman" w:eastAsia="宋体" w:cs="Times New Roman"/>
                <w:color w:val="000000"/>
                <w:sz w:val="21"/>
                <w:szCs w:val="21"/>
                <w:highlight w:val="none"/>
                <w:lang w:val="en-US" w:eastAsia="zh-CN"/>
              </w:rPr>
              <w:t xml:space="preserve">.</w:t>
            </w:r>
            <w:r>
              <w:rPr>
                <w:rFonts w:hint="default" w:ascii="Times New Roman" w:hAnsi="Times New Roman" w:eastAsia="宋体" w:cs="Times New Roman"/>
                <w:color w:val="000000"/>
                <w:sz w:val="21"/>
                <w:szCs w:val="21"/>
                <w:highlight w:val="none"/>
              </w:rPr>
              <w:t xml:space="preserve">按需召开项目专项会议，出具会议纪要。</w:t>
            </w:r>
            <w:r/>
          </w:p>
        </w:tc>
        <w:tc>
          <w:tcPr>
            <w:tcW w:w="455" w:type="pct"/>
            <w:vAlign w:val="center"/>
            <w:textDirection w:val="lrTb"/>
            <w:noWrap w:val="false"/>
          </w:tcPr>
          <w:p>
            <w:pPr>
              <w:pStyle w:val="1101"/>
              <w:ind w:firstLine="0"/>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r>
            <w:r/>
          </w:p>
        </w:tc>
      </w:tr>
      <w:tr>
        <w:trPr>
          <w:jc w:val="center"/>
          <w:trHeight w:val="635"/>
        </w:trPr>
        <w:tc>
          <w:tcPr>
            <w:gridSpan w:val="3"/>
            <w:tcW w:w="1189" w:type="pct"/>
            <w:vAlign w:val="center"/>
            <w:textDirection w:val="lrTb"/>
            <w:noWrap w:val="false"/>
          </w:tcPr>
          <w:p>
            <w:pPr>
              <w:pStyle w:val="1101"/>
              <w:ind w:firstLine="0"/>
              <w:jc w:val="cente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总分</w:t>
            </w:r>
            <w:r/>
          </w:p>
        </w:tc>
        <w:tc>
          <w:tcPr>
            <w:gridSpan w:val="2"/>
            <w:tcW w:w="3810" w:type="pct"/>
            <w:vAlign w:val="center"/>
            <w:textDirection w:val="lrTb"/>
            <w:noWrap w:val="false"/>
          </w:tcPr>
          <w:p>
            <w:pPr>
              <w:pStyle w:val="1101"/>
              <w:ind w:firstLine="0"/>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r>
            <w:r/>
          </w:p>
        </w:tc>
      </w:tr>
    </w:tbl>
    <w:p>
      <w:pPr>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line="360" w:lineRule="auto"/>
        <w:rPr>
          <w:rFonts w:hint="default" w:ascii="Times New Roman" w:hAnsi="Times New Roman" w:cs="Times New Roman"/>
          <w:color w:val="auto"/>
          <w:highlight w:val="none"/>
        </w:rPr>
        <w:sectPr>
          <w:footnotePr/>
          <w:endnotePr/>
          <w:type w:val="nextPage"/>
          <w:pgSz w:w="11907" w:h="16840" w:orient="portrait"/>
          <w:pgMar w:top="1440" w:right="1800" w:bottom="1440" w:left="1800" w:header="851" w:footer="851" w:gutter="0"/>
          <w:cols w:num="1" w:sep="0" w:space="720" w:equalWidth="1"/>
          <w:docGrid w:linePitch="360"/>
        </w:sectPr>
      </w:pPr>
      <w:r>
        <w:rPr>
          <w:rFonts w:hint="default" w:ascii="Times New Roman" w:hAnsi="Times New Roman" w:cs="Times New Roman"/>
          <w:color w:val="auto"/>
          <w:highlight w:val="none"/>
        </w:rPr>
      </w:r>
      <w:r/>
    </w:p>
    <w:p>
      <w:pPr>
        <w:pStyle w:val="867"/>
        <w:ind w:firstLine="562"/>
        <w:jc w:val="center"/>
        <w:keepLines w:val="0"/>
        <w:keepNext/>
        <w:pageBreakBefore w:val="0"/>
        <w:spacing w:before="120" w:after="120" w:line="360" w:lineRule="auto"/>
        <w:widowControl w:val="off"/>
        <w:rPr>
          <w:rFonts w:hint="default" w:ascii="Times New Roman" w:hAnsi="Times New Roman" w:cs="Times New Roman" w:eastAsiaTheme="minorEastAsia"/>
          <w:b/>
          <w:color w:val="auto"/>
          <w:sz w:val="28"/>
          <w:szCs w:val="28"/>
          <w:highlight w:val="none"/>
        </w:rPr>
      </w:pPr>
      <w:r/>
      <w:bookmarkStart w:id="118" w:name="_Toc32042"/>
      <w:r>
        <w:rPr>
          <w:rFonts w:hint="default" w:ascii="Times New Roman" w:hAnsi="Times New Roman" w:cs="Times New Roman" w:eastAsiaTheme="minorEastAsia"/>
          <w:b/>
          <w:color w:val="auto"/>
          <w:sz w:val="28"/>
          <w:szCs w:val="28"/>
          <w:highlight w:val="none"/>
        </w:rPr>
        <w:t xml:space="preserve">第</w:t>
      </w:r>
      <w:r>
        <w:rPr>
          <w:rFonts w:hint="default" w:ascii="Times New Roman" w:hAnsi="Times New Roman" w:cs="Times New Roman" w:eastAsiaTheme="minorEastAsia"/>
          <w:b/>
          <w:color w:val="auto"/>
          <w:sz w:val="28"/>
          <w:szCs w:val="28"/>
          <w:highlight w:val="none"/>
          <w:lang w:val="en-US" w:eastAsia="zh-CN"/>
        </w:rPr>
        <w:t xml:space="preserve">五</w:t>
      </w:r>
      <w:r>
        <w:rPr>
          <w:rFonts w:hint="default" w:ascii="Times New Roman" w:hAnsi="Times New Roman" w:cs="Times New Roman" w:eastAsiaTheme="minorEastAsia"/>
          <w:b/>
          <w:color w:val="auto"/>
          <w:sz w:val="28"/>
          <w:szCs w:val="28"/>
          <w:highlight w:val="none"/>
        </w:rPr>
        <w:t xml:space="preserve">章</w:t>
      </w:r>
      <w:r>
        <w:rPr>
          <w:rFonts w:hint="default" w:ascii="Times New Roman" w:hAnsi="Times New Roman" w:cs="Times New Roman" w:eastAsiaTheme="minorEastAsia"/>
          <w:b/>
          <w:color w:val="auto"/>
          <w:sz w:val="28"/>
          <w:szCs w:val="28"/>
          <w:highlight w:val="none"/>
          <w:lang w:val="en-US" w:eastAsia="zh-CN"/>
        </w:rPr>
        <w:t xml:space="preserve"> </w:t>
      </w:r>
      <w:r>
        <w:rPr>
          <w:rFonts w:hint="default" w:ascii="Times New Roman" w:hAnsi="Times New Roman" w:cs="Times New Roman" w:eastAsiaTheme="minorEastAsia"/>
          <w:b/>
          <w:color w:val="auto"/>
          <w:sz w:val="28"/>
          <w:szCs w:val="28"/>
          <w:highlight w:val="none"/>
        </w:rPr>
        <w:t xml:space="preserve">评审方法和评审标准</w:t>
      </w:r>
      <w:bookmarkEnd w:id="117"/>
      <w:r/>
      <w:bookmarkEnd w:id="118"/>
      <w:r/>
      <w:r/>
    </w:p>
    <w:p>
      <w:pPr>
        <w:ind w:firstLine="42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一、磋商模式</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不见面远程磋商模式：开标当天各供应商在各自地点通过苏采云系统及时登录不见面开标大厅，参加磋商活动。</w:t>
      </w:r>
      <w:r/>
    </w:p>
    <w:p>
      <w:pPr>
        <w:ind w:firstLine="42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二、磋商组织及磋商小组职责</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1.本次竞争性磋商依据《中华人民共和国政府采购法》《政府采购竞争性磋商</w:t>
      </w:r>
      <w:r>
        <w:rPr>
          <w:rFonts w:hint="default" w:ascii="Times New Roman" w:hAnsi="Times New Roman" w:cs="Times New Roman"/>
          <w:color w:val="auto"/>
          <w:szCs w:val="21"/>
          <w:highlight w:val="none"/>
          <w:lang w:eastAsia="zh-CN"/>
        </w:rPr>
        <w:t xml:space="preserve">采购方式管理</w:t>
      </w:r>
      <w:r>
        <w:rPr>
          <w:rFonts w:hint="default" w:ascii="Times New Roman" w:hAnsi="Times New Roman" w:cs="Times New Roman"/>
          <w:color w:val="auto"/>
          <w:szCs w:val="21"/>
          <w:highlight w:val="none"/>
        </w:rPr>
        <w:t xml:space="preserve">暂行办法》及有关法规成立磋商小组。磋商小组由采购人代表和评审专家共3人及以上单数组成。</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2.磋商小组的职责：</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（2）磋商文件内容违反国家有关强制性规定的，磋商小组应当停止评审并向采购人或者采购代理机构说明情况。</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（3）磋商小组成员应当遵守评审工作纪律，不得泄露评审情况和评审中获悉的商业秘密，对个人的评审意见承担法律责任。</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（4）磋商小组成员在评审过程中发现供应商有行贿、提供虚假材料或者串通等违法行为的，应当及时向财政部门报告。</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（5）磋商小组成员在评审过程中受到非法干涉的，应当及时向财政、监察等部门举报。</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（6）配合采购单位答复供应商提出的质疑；配合财政部门的投诉处理和监督检查工作。</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3.评审有关记录由磋商小组成员签名，存档备查。</w:t>
      </w:r>
      <w:r/>
    </w:p>
    <w:p>
      <w:pPr>
        <w:ind w:firstLine="42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三、评审步骤</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第一阶段：</w:t>
      </w:r>
      <w:r>
        <w:rPr>
          <w:rFonts w:hint="default" w:ascii="Times New Roman" w:hAnsi="Times New Roman" w:cs="Times New Roman"/>
          <w:color w:val="auto"/>
          <w:szCs w:val="21"/>
          <w:highlight w:val="none"/>
        </w:rPr>
        <w:t xml:space="preserve">磋商小组</w:t>
      </w:r>
      <w:r>
        <w:rPr>
          <w:rFonts w:hint="default" w:ascii="Times New Roman" w:hAnsi="Times New Roman" w:cs="Times New Roman"/>
          <w:color w:val="auto"/>
          <w:szCs w:val="21"/>
          <w:highlight w:val="none"/>
          <w:lang w:val="en-US" w:eastAsia="zh-CN"/>
        </w:rPr>
        <w:t xml:space="preserve">负责</w:t>
      </w:r>
      <w:r>
        <w:rPr>
          <w:rFonts w:hint="default" w:ascii="Times New Roman" w:hAnsi="Times New Roman" w:cs="Times New Roman"/>
          <w:color w:val="auto"/>
          <w:szCs w:val="21"/>
          <w:highlight w:val="none"/>
          <w:lang w:val="zh-CN"/>
        </w:rPr>
        <w:t xml:space="preserve">对每个供应商的资格进行审查。</w:t>
      </w:r>
      <w:r>
        <w:rPr>
          <w:rFonts w:hint="default" w:ascii="Times New Roman" w:hAnsi="Times New Roman" w:cs="Times New Roman"/>
          <w:color w:val="auto"/>
          <w:szCs w:val="21"/>
          <w:highlight w:val="none"/>
        </w:rPr>
        <w:t xml:space="preserve">供应商资格不合格的，其响应文件判定为无效响应文件。</w:t>
      </w:r>
      <w:r/>
    </w:p>
    <w:tbl>
      <w:tblPr>
        <w:tblStyle w:val="87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2205"/>
        <w:gridCol w:w="5437"/>
      </w:tblGrid>
      <w:tr>
        <w:trPr>
          <w:jc w:val="center"/>
        </w:trPr>
        <w:tc>
          <w:tcPr>
            <w:tcW w:w="515" w:type="pct"/>
            <w:vAlign w:val="center"/>
            <w:textDirection w:val="lrTb"/>
            <w:noWrap w:val="false"/>
          </w:tcPr>
          <w:p>
            <w:pPr>
              <w:jc w:val="center"/>
              <w:keepLines w:val="0"/>
              <w:keepNext w:val="0"/>
              <w:pageBreakBefore w:val="0"/>
              <w:spacing w:before="120" w:line="36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条款号</w:t>
            </w:r>
            <w:r/>
          </w:p>
        </w:tc>
        <w:tc>
          <w:tcPr>
            <w:tcW w:w="1294" w:type="pct"/>
            <w:vAlign w:val="center"/>
            <w:textDirection w:val="lrTb"/>
            <w:noWrap w:val="false"/>
          </w:tcPr>
          <w:p>
            <w:pPr>
              <w:jc w:val="center"/>
              <w:keepLines w:val="0"/>
              <w:keepNext w:val="0"/>
              <w:pageBreakBefore w:val="0"/>
              <w:spacing w:before="120" w:line="36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评审因素</w:t>
            </w:r>
            <w:r/>
          </w:p>
        </w:tc>
        <w:tc>
          <w:tcPr>
            <w:tcW w:w="3190" w:type="pct"/>
            <w:vAlign w:val="center"/>
            <w:textDirection w:val="lrTb"/>
            <w:noWrap w:val="false"/>
          </w:tcPr>
          <w:p>
            <w:pPr>
              <w:jc w:val="center"/>
              <w:keepLines w:val="0"/>
              <w:keepNext w:val="0"/>
              <w:pageBreakBefore w:val="0"/>
              <w:spacing w:before="120" w:line="36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评审标准</w:t>
            </w:r>
            <w:r/>
          </w:p>
        </w:tc>
      </w:tr>
      <w:tr>
        <w:trPr>
          <w:jc w:val="center"/>
          <w:trHeight w:val="391"/>
        </w:trPr>
        <w:tc>
          <w:tcPr>
            <w:tcW w:w="515" w:type="pct"/>
            <w:vAlign w:val="center"/>
            <w:vMerge w:val="restart"/>
            <w:textDirection w:val="lrTb"/>
            <w:noWrap w:val="false"/>
          </w:tcPr>
          <w:p>
            <w:pPr>
              <w:jc w:val="center"/>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lang w:eastAsia="zh-CN"/>
              </w:rPr>
            </w:pPr>
            <w:r>
              <w:rPr>
                <w:rFonts w:hint="default" w:ascii="Times New Roman" w:hAnsi="Times New Roman" w:cs="Times New Roman" w:eastAsiaTheme="minorEastAsia"/>
                <w:color w:val="auto"/>
                <w:sz w:val="21"/>
                <w:szCs w:val="21"/>
                <w:highlight w:val="none"/>
              </w:rPr>
              <w:t xml:space="preserve">资格性</w:t>
            </w:r>
            <w:r>
              <w:rPr>
                <w:rFonts w:hint="default" w:ascii="Times New Roman" w:hAnsi="Times New Roman" w:cs="Times New Roman" w:eastAsiaTheme="minorEastAsia"/>
                <w:color w:val="auto"/>
                <w:sz w:val="21"/>
                <w:szCs w:val="21"/>
                <w:highlight w:val="none"/>
                <w:lang w:val="en-US" w:eastAsia="zh-CN"/>
              </w:rPr>
              <w:t xml:space="preserve">审查</w:t>
            </w:r>
            <w:r/>
          </w:p>
        </w:tc>
        <w:tc>
          <w:tcPr>
            <w:tcW w:w="1294" w:type="pct"/>
            <w:vAlign w:val="center"/>
            <w:textDirection w:val="lrTb"/>
            <w:noWrap w:val="false"/>
          </w:tcPr>
          <w:p>
            <w:pPr>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具有独立承担民事责任的能力</w:t>
            </w:r>
            <w:r/>
          </w:p>
        </w:tc>
        <w:tc>
          <w:tcPr>
            <w:tcW w:w="3190" w:type="pct"/>
            <w:vAlign w:val="center"/>
            <w:textDirection w:val="lrTb"/>
            <w:noWrap w:val="false"/>
          </w:tcPr>
          <w:p>
            <w:pPr>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具备有效的营业执照，且名称与供应商名称一致。</w:t>
            </w:r>
            <w:r>
              <w:rPr>
                <w:highlight w:val="none"/>
              </w:rPr>
            </w:r>
            <w:r/>
          </w:p>
          <w:p>
            <w:pPr>
              <w:ind w:firstLine="709"/>
              <w:jc w:val="left"/>
              <w:rPr>
                <w:rFonts w:hint="default" w:ascii="Times New Roman" w:hAnsi="Times New Roman" w:cs="Times New Roman" w:eastAsiaTheme="minorEastAsia"/>
                <w:sz w:val="21"/>
                <w:szCs w:val="21"/>
                <w:highlight w:val="none"/>
              </w:rPr>
            </w:pPr>
            <w:r>
              <w:rPr>
                <w:rFonts w:hint="default" w:ascii="Times New Roman" w:hAnsi="Times New Roman" w:cs="Times New Roman" w:eastAsiaTheme="minorEastAsia"/>
                <w:sz w:val="21"/>
                <w:szCs w:val="21"/>
                <w:highlight w:val="none"/>
              </w:rPr>
            </w:r>
            <w:r>
              <w:rPr>
                <w:rFonts w:hint="default" w:ascii="Times New Roman" w:hAnsi="Times New Roman" w:cs="Times New Roman" w:eastAsiaTheme="minorEastAsia"/>
                <w:sz w:val="21"/>
                <w:szCs w:val="21"/>
                <w:highlight w:val="none"/>
              </w:rPr>
            </w:r>
            <w:r/>
          </w:p>
          <w:p>
            <w:pPr>
              <w:ind w:firstLine="709"/>
              <w:jc w:val="left"/>
              <w:rPr>
                <w:rFonts w:hint="default" w:ascii="Times New Roman" w:hAnsi="Times New Roman" w:cs="Times New Roman" w:eastAsiaTheme="minorEastAsia"/>
                <w:sz w:val="21"/>
                <w:szCs w:val="21"/>
                <w:highlight w:val="none"/>
              </w:rPr>
            </w:pPr>
            <w:r>
              <w:rPr>
                <w:rFonts w:hint="default" w:ascii="Times New Roman" w:hAnsi="Times New Roman" w:cs="Times New Roman" w:eastAsiaTheme="minorEastAsia"/>
                <w:sz w:val="21"/>
                <w:szCs w:val="21"/>
                <w:highlight w:val="none"/>
              </w:rPr>
            </w:r>
            <w:r>
              <w:rPr>
                <w:rFonts w:hint="default" w:ascii="Times New Roman" w:hAnsi="Times New Roman" w:cs="Times New Roman" w:eastAsiaTheme="minorEastAsia"/>
                <w:sz w:val="21"/>
                <w:szCs w:val="21"/>
                <w:highlight w:val="none"/>
              </w:rPr>
            </w:r>
            <w:r/>
          </w:p>
        </w:tc>
      </w:tr>
      <w:tr>
        <w:trPr>
          <w:jc w:val="center"/>
          <w:trHeight w:val="463"/>
        </w:trPr>
        <w:tc>
          <w:tcPr>
            <w:tcW w:w="515" w:type="pct"/>
            <w:vAlign w:val="center"/>
            <w:vMerge w:val="continue"/>
            <w:textDirection w:val="lrTb"/>
            <w:noWrap w:val="false"/>
          </w:tcPr>
          <w:p>
            <w:pPr>
              <w:jc w:val="center"/>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1294" w:type="pct"/>
            <w:vAlign w:val="center"/>
            <w:textDirection w:val="lrTb"/>
            <w:noWrap w:val="false"/>
          </w:tcPr>
          <w:p>
            <w:pPr>
              <w:jc w:val="left"/>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具有良好的商业信誉和健全的财务会计制度</w:t>
            </w:r>
            <w:r/>
          </w:p>
        </w:tc>
        <w:tc>
          <w:tcPr>
            <w:tcW w:w="3190" w:type="pct"/>
            <w:vAlign w:val="center"/>
            <w:textDirection w:val="lrTb"/>
            <w:noWrap w:val="false"/>
          </w:tcPr>
          <w:p>
            <w:pPr>
              <w:keepLines w:val="0"/>
              <w:keepNext w:val="0"/>
              <w:pageBreakBefore w:val="0"/>
              <w:spacing w:before="120" w:line="288" w:lineRule="auto"/>
              <w:widowControl w:val="off"/>
              <w:tabs>
                <w:tab w:val="left" w:pos="-1980" w:leader="none"/>
                <w:tab w:val="left" w:pos="360" w:leader="none"/>
              </w:tabs>
              <w:rPr>
                <w:rFonts w:hint="default" w:ascii="Times New Roman" w:hAnsi="Times New Roman" w:cs="Times New Roman" w:eastAsiaTheme="minorEastAsia"/>
                <w:bCs/>
                <w:color w:val="auto"/>
                <w:sz w:val="21"/>
                <w:szCs w:val="21"/>
                <w:highlight w:val="none"/>
              </w:rPr>
            </w:pPr>
            <w:r>
              <w:rPr>
                <w:rFonts w:hint="default" w:ascii="Times New Roman" w:hAnsi="Times New Roman" w:cs="Times New Roman" w:eastAsiaTheme="minorEastAsia"/>
                <w:color w:val="auto"/>
                <w:sz w:val="21"/>
                <w:szCs w:val="21"/>
                <w:highlight w:val="none"/>
              </w:rPr>
              <w:t xml:space="preserve">供应商应具备健全的财务会计制度，已通过《</w:t>
            </w:r>
            <w:r>
              <w:rPr>
                <w:rFonts w:hint="eastAsia" w:ascii="Times New Roman" w:hAnsi="Times New Roman" w:eastAsia="宋体" w:cs="Times New Roman"/>
                <w:color w:val="auto"/>
                <w:sz w:val="21"/>
                <w:szCs w:val="21"/>
                <w:highlight w:val="none"/>
                <w:lang w:eastAsia="zh-CN"/>
              </w:rPr>
              <w:t xml:space="preserve">国家企业信用信息公示系统</w:t>
            </w:r>
            <w:r>
              <w:rPr>
                <w:rFonts w:hint="default" w:ascii="Times New Roman" w:hAnsi="Times New Roman" w:cs="Times New Roman" w:eastAsiaTheme="minorEastAsia"/>
                <w:color w:val="auto"/>
                <w:sz w:val="21"/>
                <w:szCs w:val="21"/>
                <w:highlight w:val="none"/>
              </w:rPr>
              <w:t xml:space="preserve">》</w:t>
            </w:r>
            <w:r>
              <w:rPr>
                <w:rFonts w:hint="default" w:ascii="Times New Roman" w:hAnsi="Times New Roman" w:cs="Times New Roman" w:eastAsiaTheme="minorEastAsia"/>
                <w:b/>
                <w:bCs/>
                <w:color w:val="auto"/>
                <w:sz w:val="21"/>
                <w:szCs w:val="21"/>
                <w:highlight w:val="none"/>
              </w:rPr>
              <w:t xml:space="preserve">完成相应年度企业年报的申报，且企业未处于经营异常状态。</w:t>
            </w:r>
            <w:r>
              <w:rPr>
                <w:rFonts w:hint="default" w:ascii="Times New Roman" w:hAnsi="Times New Roman" w:cs="Times New Roman" w:eastAsiaTheme="minorEastAsia"/>
                <w:color w:val="auto"/>
                <w:sz w:val="21"/>
                <w:szCs w:val="21"/>
                <w:highlight w:val="none"/>
              </w:rPr>
              <w:t xml:space="preserve">供应商须提供《</w:t>
            </w:r>
            <w:r>
              <w:rPr>
                <w:rFonts w:hint="eastAsia" w:ascii="Times New Roman" w:hAnsi="Times New Roman" w:eastAsia="宋体" w:cs="Times New Roman"/>
                <w:color w:val="auto"/>
                <w:sz w:val="21"/>
                <w:szCs w:val="21"/>
                <w:highlight w:val="none"/>
                <w:lang w:eastAsia="zh-CN"/>
              </w:rPr>
              <w:t xml:space="preserve">国家企业信用信息公示系统</w:t>
            </w:r>
            <w:r>
              <w:rPr>
                <w:rFonts w:hint="default" w:ascii="Times New Roman" w:hAnsi="Times New Roman" w:cs="Times New Roman" w:eastAsiaTheme="minorEastAsia"/>
                <w:color w:val="auto"/>
                <w:sz w:val="21"/>
                <w:szCs w:val="21"/>
                <w:highlight w:val="none"/>
              </w:rPr>
              <w:t xml:space="preserve">》“企业公示信息”（或“个体工商户公示信息”）栏的截图，评标委员会将通过《</w:t>
            </w:r>
            <w:r>
              <w:rPr>
                <w:rFonts w:hint="eastAsia" w:ascii="Times New Roman" w:hAnsi="Times New Roman" w:eastAsia="宋体" w:cs="Times New Roman"/>
                <w:color w:val="auto"/>
                <w:sz w:val="21"/>
                <w:szCs w:val="21"/>
                <w:highlight w:val="none"/>
                <w:lang w:eastAsia="zh-CN"/>
              </w:rPr>
              <w:t xml:space="preserve">国家企业信用信息公示系统</w:t>
            </w:r>
            <w:r>
              <w:rPr>
                <w:rFonts w:hint="default" w:ascii="Times New Roman" w:hAnsi="Times New Roman" w:cs="Times New Roman" w:eastAsiaTheme="minorEastAsia"/>
                <w:color w:val="auto"/>
                <w:sz w:val="21"/>
                <w:szCs w:val="21"/>
                <w:highlight w:val="none"/>
              </w:rPr>
              <w:t xml:space="preserve">》对供应商提供的截图信息进行核实</w:t>
            </w:r>
            <w:r>
              <w:rPr>
                <w:rFonts w:hint="default" w:ascii="Times New Roman" w:hAnsi="Times New Roman" w:cs="Times New Roman" w:eastAsiaTheme="minorEastAsia"/>
                <w:bCs/>
                <w:color w:val="auto"/>
                <w:sz w:val="21"/>
                <w:szCs w:val="21"/>
                <w:highlight w:val="none"/>
              </w:rPr>
              <w:t xml:space="preserve">；</w:t>
            </w:r>
            <w:r>
              <w:rPr>
                <w:highlight w:val="none"/>
              </w:rPr>
            </w:r>
            <w:r/>
          </w:p>
          <w:p>
            <w:pPr>
              <w:jc w:val="left"/>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供应商是其他组织的：可提供其基本开户银行出具的资信证明。</w:t>
            </w:r>
            <w:r>
              <w:rPr>
                <w:highlight w:val="none"/>
              </w:rPr>
            </w:r>
            <w:r/>
          </w:p>
        </w:tc>
      </w:tr>
      <w:tr>
        <w:trPr>
          <w:jc w:val="center"/>
          <w:trHeight w:val="846"/>
        </w:trPr>
        <w:tc>
          <w:tcPr>
            <w:tcW w:w="515" w:type="pct"/>
            <w:vAlign w:val="center"/>
            <w:vMerge w:val="continue"/>
            <w:textDirection w:val="lrTb"/>
            <w:noWrap w:val="false"/>
          </w:tcPr>
          <w:p>
            <w:pPr>
              <w:jc w:val="center"/>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shd w:val="clear" w:color="auto" w:fill="auto"/>
            <w:tcW w:w="1294" w:type="pct"/>
            <w:vAlign w:val="center"/>
            <w:textDirection w:val="lrTb"/>
            <w:noWrap w:val="false"/>
          </w:tcPr>
          <w:p>
            <w:pPr>
              <w:keepLines w:val="0"/>
              <w:keepNext w:val="0"/>
              <w:pageBreakBefore w:val="0"/>
              <w:spacing w:before="120" w:line="288" w:lineRule="auto"/>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cs="Times New Roman"/>
                <w:color w:val="auto"/>
                <w:highlight w:val="none"/>
              </w:rPr>
              <w:t xml:space="preserve">具</w:t>
            </w:r>
            <w:r>
              <w:rPr>
                <w:rFonts w:hint="default" w:ascii="Times New Roman" w:hAnsi="Times New Roman" w:cs="Times New Roman"/>
                <w:color w:val="auto"/>
                <w:highlight w:val="none"/>
                <w:lang w:val="en-US" w:eastAsia="zh-CN"/>
              </w:rPr>
              <w:t xml:space="preserve">备</w:t>
            </w:r>
            <w:r>
              <w:rPr>
                <w:rFonts w:hint="default" w:ascii="Times New Roman" w:hAnsi="Times New Roman" w:cs="Times New Roman"/>
                <w:color w:val="auto"/>
                <w:highlight w:val="none"/>
              </w:rPr>
              <w:t xml:space="preserve">履行合同所必需的设备和专业技术能力</w:t>
            </w:r>
            <w:r/>
          </w:p>
        </w:tc>
        <w:tc>
          <w:tcPr>
            <w:shd w:val="clear" w:color="auto" w:fill="auto"/>
            <w:tcW w:w="3190" w:type="pct"/>
            <w:vAlign w:val="center"/>
            <w:textDirection w:val="lrTb"/>
            <w:noWrap w:val="false"/>
          </w:tcPr>
          <w:p>
            <w:pPr>
              <w:jc w:val="left"/>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lang w:val="en-US" w:eastAsia="zh-CN" w:bidi="ar-SA"/>
              </w:rPr>
            </w:pPr>
            <w:r>
              <w:rPr>
                <w:rFonts w:hint="default" w:ascii="Times New Roman" w:hAnsi="Times New Roman" w:cs="Times New Roman" w:eastAsiaTheme="minorEastAsia"/>
                <w:color w:val="auto"/>
                <w:sz w:val="21"/>
                <w:szCs w:val="21"/>
                <w:highlight w:val="none"/>
                <w:lang w:val="en-US" w:eastAsia="zh-CN"/>
              </w:rPr>
              <w:t xml:space="preserve">提供有效的</w:t>
            </w:r>
            <w:r>
              <w:rPr>
                <w:rFonts w:hint="default" w:ascii="Times New Roman" w:hAnsi="Times New Roman" w:cs="Times New Roman" w:eastAsiaTheme="minorEastAsia"/>
                <w:color w:val="auto"/>
                <w:sz w:val="21"/>
                <w:szCs w:val="21"/>
                <w:highlight w:val="none"/>
              </w:rPr>
              <w:t xml:space="preserve">书面声明</w:t>
            </w:r>
            <w:r>
              <w:rPr>
                <w:rFonts w:hint="default" w:ascii="Times New Roman" w:hAnsi="Times New Roman" w:cs="Times New Roman" w:eastAsiaTheme="minorEastAsia"/>
                <w:color w:val="auto"/>
                <w:sz w:val="21"/>
                <w:szCs w:val="21"/>
                <w:highlight w:val="none"/>
                <w:lang w:eastAsia="zh-CN"/>
              </w:rPr>
              <w:t xml:space="preserve">。</w:t>
            </w:r>
            <w:r/>
          </w:p>
        </w:tc>
      </w:tr>
      <w:tr>
        <w:trPr>
          <w:jc w:val="center"/>
          <w:trHeight w:val="846"/>
        </w:trPr>
        <w:tc>
          <w:tcPr>
            <w:tcW w:w="515" w:type="pct"/>
            <w:vAlign w:val="center"/>
            <w:vMerge w:val="continue"/>
            <w:textDirection w:val="lrTb"/>
            <w:noWrap w:val="false"/>
          </w:tcPr>
          <w:p>
            <w:pPr>
              <w:jc w:val="center"/>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shd w:val="clear" w:color="auto" w:fill="auto"/>
            <w:tcW w:w="1294" w:type="pct"/>
            <w:vAlign w:val="center"/>
            <w:textDirection w:val="lrTb"/>
            <w:noWrap w:val="false"/>
          </w:tcPr>
          <w:p>
            <w:pPr>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lang w:val="en-US" w:eastAsia="zh-CN" w:bidi="ar-SA"/>
              </w:rPr>
            </w:pPr>
            <w:r>
              <w:rPr>
                <w:rFonts w:hint="default" w:ascii="Times New Roman" w:hAnsi="Times New Roman" w:cs="Times New Roman"/>
                <w:color w:val="auto"/>
                <w:highlight w:val="none"/>
              </w:rPr>
              <w:t xml:space="preserve">有依法缴纳税收和社会保障资金的良好记录</w:t>
            </w:r>
            <w:r/>
          </w:p>
        </w:tc>
        <w:tc>
          <w:tcPr>
            <w:shd w:val="clear" w:color="auto" w:fill="auto"/>
            <w:tcW w:w="3190" w:type="pct"/>
            <w:vAlign w:val="center"/>
            <w:textDirection w:val="lrTb"/>
            <w:noWrap w:val="false"/>
          </w:tcPr>
          <w:p>
            <w:pPr>
              <w:jc w:val="left"/>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rPr>
            </w:pPr>
            <w:r>
              <w:rPr>
                <w:rStyle w:val="1151"/>
                <w:rFonts w:hint="default" w:ascii="Times New Roman" w:hAnsi="Times New Roman" w:cs="Times New Roman" w:eastAsiaTheme="minorEastAsia"/>
                <w:color w:val="auto"/>
                <w:sz w:val="21"/>
                <w:szCs w:val="21"/>
                <w:highlight w:val="none"/>
              </w:rPr>
              <w:t xml:space="preserve">1</w:t>
            </w:r>
            <w:r>
              <w:rPr>
                <w:rFonts w:hint="default" w:ascii="Times New Roman" w:hAnsi="Times New Roman" w:cs="Times New Roman" w:eastAsiaTheme="minorEastAsia"/>
                <w:color w:val="auto"/>
                <w:sz w:val="21"/>
                <w:szCs w:val="21"/>
                <w:highlight w:val="none"/>
              </w:rPr>
              <w:t xml:space="preserve">.提供参加政府采购活动前一段时间内</w:t>
            </w:r>
            <w:r>
              <w:rPr>
                <w:rFonts w:hint="default" w:ascii="Times New Roman" w:hAnsi="Times New Roman" w:cs="Times New Roman" w:eastAsiaTheme="minorEastAsia"/>
                <w:color w:val="auto"/>
                <w:sz w:val="21"/>
                <w:szCs w:val="21"/>
                <w:highlight w:val="none"/>
                <w:lang w:eastAsia="zh-CN"/>
              </w:rPr>
              <w:t xml:space="preserve">（</w:t>
            </w:r>
            <w:r>
              <w:rPr>
                <w:rFonts w:hint="default" w:ascii="Times New Roman" w:hAnsi="Times New Roman" w:cs="Times New Roman" w:eastAsiaTheme="minorEastAsia"/>
                <w:color w:val="auto"/>
                <w:sz w:val="21"/>
                <w:szCs w:val="21"/>
                <w:highlight w:val="none"/>
              </w:rPr>
              <w:t xml:space="preserve">202</w:t>
            </w:r>
            <w:r>
              <w:rPr>
                <w:rFonts w:hint="default" w:ascii="Times New Roman" w:hAnsi="Times New Roman" w:eastAsia="宋体" w:cs="Times New Roman"/>
                <w:color w:val="auto"/>
                <w:sz w:val="21"/>
                <w:szCs w:val="21"/>
                <w:highlight w:val="none"/>
                <w:lang w:val="en-US" w:eastAsia="zh-CN"/>
              </w:rPr>
              <w:t xml:space="preserve">5</w:t>
            </w:r>
            <w:r>
              <w:rPr>
                <w:rFonts w:hint="default" w:ascii="Times New Roman" w:hAnsi="Times New Roman" w:cs="Times New Roman" w:eastAsiaTheme="minorEastAsia"/>
                <w:color w:val="auto"/>
                <w:sz w:val="21"/>
                <w:szCs w:val="21"/>
                <w:highlight w:val="none"/>
              </w:rPr>
              <w:t xml:space="preserve">年</w:t>
            </w:r>
            <w:r>
              <w:rPr>
                <w:rFonts w:hint="default" w:ascii="Times New Roman" w:hAnsi="Times New Roman" w:cs="Times New Roman" w:eastAsiaTheme="minorEastAsia"/>
                <w:color w:val="auto"/>
                <w:sz w:val="21"/>
                <w:szCs w:val="21"/>
                <w:highlight w:val="none"/>
                <w:lang w:val="en-US" w:eastAsia="zh-CN"/>
              </w:rPr>
              <w:t xml:space="preserve">12</w:t>
            </w:r>
            <w:r>
              <w:rPr>
                <w:rFonts w:hint="default" w:ascii="Times New Roman" w:hAnsi="Times New Roman" w:cs="Times New Roman" w:eastAsiaTheme="minorEastAsia"/>
                <w:color w:val="auto"/>
                <w:sz w:val="21"/>
                <w:szCs w:val="21"/>
                <w:highlight w:val="none"/>
              </w:rPr>
              <w:t xml:space="preserve">月至今任意一个月</w:t>
            </w:r>
            <w:r>
              <w:rPr>
                <w:rFonts w:hint="default" w:ascii="Times New Roman" w:hAnsi="Times New Roman" w:cs="Times New Roman" w:eastAsiaTheme="minorEastAsia"/>
                <w:color w:val="auto"/>
                <w:sz w:val="21"/>
                <w:szCs w:val="21"/>
                <w:highlight w:val="none"/>
                <w:lang w:eastAsia="zh-CN"/>
              </w:rPr>
              <w:t xml:space="preserve">）</w:t>
            </w:r>
            <w:r>
              <w:rPr>
                <w:rFonts w:hint="default" w:ascii="Times New Roman" w:hAnsi="Times New Roman" w:cs="Times New Roman" w:eastAsiaTheme="minorEastAsia"/>
                <w:color w:val="auto"/>
                <w:sz w:val="21"/>
                <w:szCs w:val="21"/>
                <w:highlight w:val="none"/>
              </w:rPr>
              <w:t xml:space="preserve">缴纳税收的凭据，证明其依法缴纳税收。</w:t>
            </w:r>
            <w:r/>
          </w:p>
          <w:p>
            <w:pPr>
              <w:jc w:val="left"/>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lang w:val="en-US" w:eastAsia="zh-CN" w:bidi="ar-SA"/>
              </w:rPr>
            </w:pPr>
            <w:r>
              <w:rPr>
                <w:rFonts w:hint="default" w:ascii="Times New Roman" w:hAnsi="Times New Roman" w:cs="Times New Roman" w:eastAsiaTheme="minorEastAsia"/>
                <w:color w:val="auto"/>
                <w:sz w:val="21"/>
                <w:szCs w:val="21"/>
                <w:highlight w:val="none"/>
              </w:rPr>
              <w:t xml:space="preserve">2.提供参加政府采购活动前一段时间内（202</w:t>
            </w:r>
            <w:r>
              <w:rPr>
                <w:rFonts w:hint="default" w:ascii="Times New Roman" w:hAnsi="Times New Roman" w:eastAsia="宋体" w:cs="Times New Roman"/>
                <w:color w:val="auto"/>
                <w:sz w:val="21"/>
                <w:szCs w:val="21"/>
                <w:highlight w:val="none"/>
                <w:lang w:val="en-US" w:eastAsia="zh-CN"/>
              </w:rPr>
              <w:t xml:space="preserve">5</w:t>
            </w:r>
            <w:r>
              <w:rPr>
                <w:rFonts w:hint="default" w:ascii="Times New Roman" w:hAnsi="Times New Roman" w:cs="Times New Roman" w:eastAsiaTheme="minorEastAsia"/>
                <w:color w:val="auto"/>
                <w:sz w:val="21"/>
                <w:szCs w:val="21"/>
                <w:highlight w:val="none"/>
              </w:rPr>
              <w:t xml:space="preserve">年</w:t>
            </w:r>
            <w:r>
              <w:rPr>
                <w:rFonts w:hint="default" w:ascii="Times New Roman" w:hAnsi="Times New Roman" w:cs="Times New Roman" w:eastAsiaTheme="minorEastAsia"/>
                <w:color w:val="auto"/>
                <w:sz w:val="21"/>
                <w:szCs w:val="21"/>
                <w:highlight w:val="none"/>
                <w:lang w:val="en-US" w:eastAsia="zh-CN"/>
              </w:rPr>
              <w:t xml:space="preserve">12</w:t>
            </w:r>
            <w:r>
              <w:rPr>
                <w:rFonts w:hint="default" w:ascii="Times New Roman" w:hAnsi="Times New Roman" w:cs="Times New Roman" w:eastAsiaTheme="minorEastAsia"/>
                <w:color w:val="auto"/>
                <w:sz w:val="21"/>
                <w:szCs w:val="21"/>
                <w:highlight w:val="none"/>
              </w:rPr>
              <w:t xml:space="preserve">月至今任意一个月）缴纳社会保险的凭据（专用收据或社会保险缴纳清单），证明其依法缴纳社会保障金。</w:t>
            </w:r>
            <w:r/>
          </w:p>
        </w:tc>
      </w:tr>
      <w:tr>
        <w:trPr>
          <w:jc w:val="center"/>
          <w:trHeight w:val="846"/>
        </w:trPr>
        <w:tc>
          <w:tcPr>
            <w:tcW w:w="515" w:type="pct"/>
            <w:vAlign w:val="center"/>
            <w:vMerge w:val="continue"/>
            <w:textDirection w:val="lrTb"/>
            <w:noWrap w:val="false"/>
          </w:tcPr>
          <w:p>
            <w:pPr>
              <w:jc w:val="center"/>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shd w:val="clear" w:color="auto" w:fill="auto"/>
            <w:tcW w:w="1294" w:type="pct"/>
            <w:vAlign w:val="center"/>
            <w:textDirection w:val="lrTb"/>
            <w:noWrap w:val="false"/>
          </w:tcPr>
          <w:p>
            <w:pPr>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lang w:val="en-US" w:eastAsia="zh-CN" w:bidi="ar-SA"/>
              </w:rPr>
            </w:pPr>
            <w:r>
              <w:rPr>
                <w:rFonts w:hint="default" w:ascii="Times New Roman" w:hAnsi="Times New Roman" w:cs="Times New Roman" w:eastAsiaTheme="minorEastAsia"/>
                <w:color w:val="auto"/>
                <w:sz w:val="21"/>
                <w:szCs w:val="21"/>
                <w:highlight w:val="none"/>
              </w:rPr>
              <w:t xml:space="preserve">参加政府采购活动前三年内，在经营活动中没有重大违法记录</w:t>
            </w:r>
            <w:r/>
          </w:p>
        </w:tc>
        <w:tc>
          <w:tcPr>
            <w:shd w:val="clear" w:color="auto" w:fill="auto"/>
            <w:tcW w:w="3190" w:type="pct"/>
            <w:vAlign w:val="center"/>
            <w:textDirection w:val="lrTb"/>
            <w:noWrap w:val="false"/>
          </w:tcPr>
          <w:p>
            <w:pPr>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lang w:val="en-US" w:eastAsia="zh-CN" w:bidi="ar-SA"/>
              </w:rPr>
            </w:pPr>
            <w:r>
              <w:rPr>
                <w:rFonts w:hint="default" w:ascii="Times New Roman" w:hAnsi="Times New Roman" w:cs="Times New Roman" w:eastAsiaTheme="minorEastAsia"/>
                <w:color w:val="auto"/>
                <w:sz w:val="21"/>
                <w:szCs w:val="21"/>
                <w:highlight w:val="none"/>
                <w:lang w:val="en-US" w:eastAsia="zh-CN"/>
              </w:rPr>
              <w:t xml:space="preserve">提供有效的</w:t>
            </w:r>
            <w:r>
              <w:rPr>
                <w:rFonts w:hint="default" w:ascii="Times New Roman" w:hAnsi="Times New Roman" w:cs="Times New Roman" w:eastAsiaTheme="minorEastAsia"/>
                <w:color w:val="auto"/>
                <w:sz w:val="21"/>
                <w:szCs w:val="21"/>
                <w:highlight w:val="none"/>
              </w:rPr>
              <w:t xml:space="preserve">书面声明</w:t>
            </w:r>
            <w:r>
              <w:rPr>
                <w:rFonts w:hint="default" w:ascii="Times New Roman" w:hAnsi="Times New Roman" w:cs="Times New Roman" w:eastAsiaTheme="minorEastAsia"/>
                <w:color w:val="auto"/>
                <w:sz w:val="21"/>
                <w:szCs w:val="21"/>
                <w:highlight w:val="none"/>
                <w:lang w:eastAsia="zh-CN"/>
              </w:rPr>
              <w:t xml:space="preserve">。</w:t>
            </w:r>
            <w:r/>
          </w:p>
        </w:tc>
      </w:tr>
      <w:tr>
        <w:trPr>
          <w:jc w:val="center"/>
          <w:trHeight w:val="267"/>
        </w:trPr>
        <w:tc>
          <w:tcPr>
            <w:tcW w:w="515" w:type="pct"/>
            <w:vAlign w:val="center"/>
            <w:vMerge w:val="continue"/>
            <w:textDirection w:val="lrTb"/>
            <w:noWrap w:val="false"/>
          </w:tcPr>
          <w:p>
            <w:pPr>
              <w:jc w:val="center"/>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1294" w:type="pct"/>
            <w:vAlign w:val="center"/>
            <w:textDirection w:val="lrTb"/>
            <w:noWrap w:val="false"/>
          </w:tcPr>
          <w:p>
            <w:pPr>
              <w:keepLines w:val="0"/>
              <w:keepNext w:val="0"/>
              <w:pageBreakBefore w:val="0"/>
              <w:spacing w:before="120" w:line="288" w:lineRule="auto"/>
              <w:widowControl w:val="off"/>
              <w:rPr>
                <w:rStyle w:val="1151"/>
                <w:rFonts w:hint="default" w:ascii="Times New Roman" w:hAnsi="Times New Roman" w:cs="Times New Roman" w:eastAsiaTheme="minorEastAsia"/>
                <w:color w:val="auto"/>
                <w:sz w:val="21"/>
                <w:szCs w:val="21"/>
                <w:highlight w:val="none"/>
              </w:rPr>
            </w:pPr>
            <w:r>
              <w:rPr>
                <w:rStyle w:val="1151"/>
                <w:rFonts w:hint="default" w:ascii="Times New Roman" w:hAnsi="Times New Roman" w:cs="Times New Roman" w:eastAsiaTheme="minorEastAsia"/>
                <w:color w:val="auto"/>
                <w:sz w:val="21"/>
                <w:szCs w:val="21"/>
                <w:highlight w:val="none"/>
              </w:rPr>
              <w:t xml:space="preserve">采购人根据本项目特点，要求供应商具备的特定条件</w:t>
            </w:r>
            <w:r/>
          </w:p>
        </w:tc>
        <w:tc>
          <w:tcPr>
            <w:tcW w:w="3190" w:type="pct"/>
            <w:vAlign w:val="center"/>
            <w:textDirection w:val="lrTb"/>
            <w:noWrap w:val="false"/>
          </w:tcPr>
          <w:p>
            <w:pPr>
              <w:jc w:val="left"/>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详见竞争性磋商公告</w:t>
            </w:r>
            <w:r/>
          </w:p>
        </w:tc>
      </w:tr>
      <w:tr>
        <w:trPr>
          <w:jc w:val="center"/>
          <w:trHeight w:val="554"/>
        </w:trPr>
        <w:tc>
          <w:tcPr>
            <w:tcW w:w="515" w:type="pct"/>
            <w:vAlign w:val="center"/>
            <w:vMerge w:val="continue"/>
            <w:textDirection w:val="lrTb"/>
            <w:noWrap w:val="false"/>
          </w:tcPr>
          <w:p>
            <w:pPr>
              <w:jc w:val="center"/>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1294" w:type="pct"/>
            <w:vAlign w:val="center"/>
            <w:textDirection w:val="lrTb"/>
            <w:noWrap w:val="false"/>
          </w:tcPr>
          <w:p>
            <w:pPr>
              <w:jc w:val="left"/>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Cs w:val="21"/>
                <w:highlight w:val="none"/>
              </w:rPr>
              <w:t xml:space="preserve">落实政府采购政策需满足的资格要求</w:t>
            </w:r>
            <w:r/>
          </w:p>
        </w:tc>
        <w:tc>
          <w:tcPr>
            <w:tcW w:w="3190" w:type="pct"/>
            <w:vAlign w:val="center"/>
            <w:textDirection w:val="lrTb"/>
            <w:noWrap w:val="false"/>
          </w:tcPr>
          <w:p>
            <w:pPr>
              <w:jc w:val="left"/>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sz w:val="22"/>
                <w:szCs w:val="22"/>
                <w:highlight w:val="none"/>
              </w:rPr>
              <w:t xml:space="preserve">按要求填写中小企业声明函</w:t>
            </w:r>
            <w:r>
              <w:rPr>
                <w:rFonts w:hint="default" w:ascii="Times New Roman" w:hAnsi="Times New Roman" w:cs="Times New Roman" w:eastAsiaTheme="minorEastAsia"/>
                <w:sz w:val="22"/>
                <w:szCs w:val="22"/>
                <w:highlight w:val="none"/>
                <w:lang w:val="en-US" w:eastAsia="zh-CN"/>
              </w:rPr>
              <w:t xml:space="preserve">或监狱和戒毒企业（监狱企业）证明或残疾人福利性单位声明函</w:t>
            </w:r>
            <w:r/>
          </w:p>
        </w:tc>
      </w:tr>
      <w:tr>
        <w:trPr>
          <w:jc w:val="center"/>
          <w:trHeight w:val="554"/>
        </w:trPr>
        <w:tc>
          <w:tcPr>
            <w:tcW w:w="515" w:type="pct"/>
            <w:vAlign w:val="center"/>
            <w:vMerge w:val="continue"/>
            <w:textDirection w:val="lrTb"/>
            <w:noWrap w:val="false"/>
          </w:tcPr>
          <w:p>
            <w:pPr>
              <w:jc w:val="center"/>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1294" w:type="pct"/>
            <w:vAlign w:val="center"/>
            <w:textDirection w:val="lrTb"/>
            <w:noWrap w:val="false"/>
          </w:tcPr>
          <w:p>
            <w:pPr>
              <w:jc w:val="left"/>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信用查询</w:t>
            </w:r>
            <w:r/>
          </w:p>
        </w:tc>
        <w:tc>
          <w:tcPr>
            <w:tcW w:w="3190" w:type="pct"/>
            <w:vAlign w:val="center"/>
            <w:textDirection w:val="lrTb"/>
            <w:noWrap w:val="false"/>
          </w:tcPr>
          <w:p>
            <w:pPr>
              <w:jc w:val="left"/>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lang w:eastAsia="zh-CN"/>
              </w:rPr>
            </w:pPr>
            <w:r>
              <w:rPr>
                <w:rFonts w:hint="default" w:ascii="Times New Roman" w:hAnsi="Times New Roman" w:cs="Times New Roman" w:eastAsiaTheme="minorEastAsia"/>
                <w:color w:val="auto"/>
                <w:sz w:val="21"/>
                <w:szCs w:val="21"/>
                <w:highlight w:val="none"/>
              </w:rPr>
              <w:t xml:space="preserve">查询渠道：包括但不限于“信用中国”网站（www.creditchina.gov.cn）</w:t>
            </w:r>
            <w:r>
              <w:rPr>
                <w:rFonts w:hint="default" w:ascii="Times New Roman" w:hAnsi="Times New Roman" w:cs="Times New Roman" w:eastAsiaTheme="minorEastAsia"/>
                <w:color w:val="auto"/>
                <w:sz w:val="21"/>
                <w:szCs w:val="21"/>
                <w:highlight w:val="none"/>
                <w:lang w:eastAsia="zh-CN"/>
              </w:rPr>
              <w:t xml:space="preserve">。</w:t>
            </w:r>
            <w:r>
              <w:rPr>
                <w:rFonts w:hint="default" w:ascii="Times New Roman" w:hAnsi="Times New Roman" w:cs="Times New Roman" w:eastAsiaTheme="minorEastAsia"/>
                <w:color w:val="auto"/>
                <w:sz w:val="21"/>
                <w:szCs w:val="21"/>
                <w:highlight w:val="none"/>
              </w:rPr>
              <w:t xml:space="preserve">未列入失信被执行人、严重违法失信企业名单、重大税收违法案件当事人名单、政府采购严重违法失信行为记录名单及其他不符合《中华人民共和国政府采购法》第二十二条规定条件</w:t>
            </w:r>
            <w:r>
              <w:rPr>
                <w:rFonts w:hint="default" w:ascii="Times New Roman" w:hAnsi="Times New Roman" w:cs="Times New Roman" w:eastAsiaTheme="minorEastAsia"/>
                <w:color w:val="auto"/>
                <w:sz w:val="21"/>
                <w:szCs w:val="21"/>
                <w:highlight w:val="none"/>
                <w:lang w:eastAsia="zh-CN"/>
              </w:rPr>
              <w:t xml:space="preserve">。</w:t>
            </w:r>
            <w:r/>
          </w:p>
        </w:tc>
      </w:tr>
      <w:tr>
        <w:trPr>
          <w:jc w:val="center"/>
          <w:trHeight w:val="489"/>
        </w:trPr>
        <w:tc>
          <w:tcPr>
            <w:gridSpan w:val="3"/>
            <w:tcW w:w="5000" w:type="pct"/>
            <w:vAlign w:val="center"/>
            <w:textDirection w:val="lrTb"/>
            <w:noWrap w:val="false"/>
          </w:tcPr>
          <w:p>
            <w:pPr>
              <w:ind w:firstLine="240"/>
              <w:keepLines w:val="0"/>
              <w:keepNext w:val="0"/>
              <w:pageBreakBefore w:val="0"/>
              <w:spacing w:before="120" w:line="288" w:lineRule="auto"/>
              <w:widowControl w:val="off"/>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color w:val="auto"/>
                <w:sz w:val="21"/>
                <w:szCs w:val="21"/>
                <w:highlight w:val="none"/>
              </w:rPr>
              <w:t xml:space="preserve">资格性评审由磋商小组负责，响应文件不符合评审标准之一的，评审结论为不合格。</w:t>
            </w:r>
            <w:r/>
          </w:p>
        </w:tc>
      </w:tr>
    </w:tbl>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第二阶段：</w:t>
      </w:r>
      <w:r>
        <w:rPr>
          <w:rFonts w:hint="default" w:ascii="Times New Roman" w:hAnsi="Times New Roman" w:cs="Times New Roman"/>
          <w:color w:val="auto"/>
          <w:szCs w:val="21"/>
          <w:highlight w:val="none"/>
        </w:rPr>
        <w:t xml:space="preserve">依据磋商文件的规定，由磋商小组</w:t>
      </w:r>
      <w:r>
        <w:rPr>
          <w:rFonts w:hint="default" w:ascii="Times New Roman" w:hAnsi="Times New Roman" w:cs="Times New Roman"/>
          <w:color w:val="auto"/>
          <w:szCs w:val="21"/>
          <w:highlight w:val="none"/>
          <w:lang w:val="zh-CN"/>
        </w:rPr>
        <w:t xml:space="preserve">对每个符合资格要求的供应商</w:t>
      </w:r>
      <w:r>
        <w:rPr>
          <w:rFonts w:hint="default" w:ascii="Times New Roman" w:hAnsi="Times New Roman" w:cs="Times New Roman"/>
          <w:color w:val="auto"/>
          <w:szCs w:val="21"/>
          <w:highlight w:val="none"/>
        </w:rPr>
        <w:t xml:space="preserve">从响应文件的有效性、完整性和对磋商文件的响应程度进行审查，以确定是否对磋商文件的实质性要求作出响应。未通过符合性审查的响应文件，将被判定为不满足磋商文件实质性要求。 </w:t>
      </w:r>
      <w:r/>
    </w:p>
    <w:tbl>
      <w:tblPr>
        <w:tblStyle w:val="87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3"/>
        <w:gridCol w:w="2205"/>
        <w:gridCol w:w="5422"/>
      </w:tblGrid>
      <w:tr>
        <w:trPr>
          <w:jc w:val="center"/>
          <w:trHeight w:val="422"/>
        </w:trPr>
        <w:tc>
          <w:tcPr>
            <w:tcW w:w="524" w:type="pct"/>
            <w:vAlign w:val="center"/>
            <w:textDirection w:val="lrTb"/>
            <w:noWrap w:val="false"/>
          </w:tcPr>
          <w:p>
            <w:pPr>
              <w:jc w:val="center"/>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条款号</w:t>
            </w:r>
            <w:r/>
          </w:p>
        </w:tc>
        <w:tc>
          <w:tcPr>
            <w:tcW w:w="1294" w:type="pct"/>
            <w:vAlign w:val="center"/>
            <w:textDirection w:val="lrTb"/>
            <w:noWrap w:val="false"/>
          </w:tcPr>
          <w:p>
            <w:pPr>
              <w:jc w:val="center"/>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评审因素</w:t>
            </w:r>
            <w:r/>
          </w:p>
        </w:tc>
        <w:tc>
          <w:tcPr>
            <w:tcW w:w="3181" w:type="pct"/>
            <w:vAlign w:val="center"/>
            <w:textDirection w:val="lrTb"/>
            <w:noWrap w:val="false"/>
          </w:tcPr>
          <w:p>
            <w:pPr>
              <w:jc w:val="center"/>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评审标准</w:t>
            </w:r>
            <w:r/>
          </w:p>
        </w:tc>
      </w:tr>
      <w:tr>
        <w:trPr>
          <w:cantSplit/>
          <w:jc w:val="center"/>
          <w:trHeight w:val="578"/>
        </w:trPr>
        <w:tc>
          <w:tcPr>
            <w:tcW w:w="524" w:type="pct"/>
            <w:vAlign w:val="center"/>
            <w:vMerge w:val="restart"/>
            <w:textDirection w:val="lrTb"/>
            <w:noWrap w:val="false"/>
          </w:tcPr>
          <w:p>
            <w:pPr>
              <w:jc w:val="center"/>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符合性</w:t>
            </w:r>
            <w:r>
              <w:rPr>
                <w:rFonts w:hint="default" w:ascii="Times New Roman" w:hAnsi="Times New Roman" w:cs="Times New Roman"/>
                <w:color w:val="auto"/>
                <w:szCs w:val="21"/>
                <w:highlight w:val="none"/>
              </w:rPr>
              <w:t xml:space="preserve">审查</w:t>
            </w:r>
            <w:r/>
          </w:p>
        </w:tc>
        <w:tc>
          <w:tcPr>
            <w:shd w:val="clear" w:color="auto" w:fill="auto"/>
            <w:tcW w:w="1294" w:type="pct"/>
            <w:vAlign w:val="center"/>
            <w:textDirection w:val="lrTb"/>
            <w:noWrap w:val="false"/>
          </w:tcPr>
          <w:p>
            <w:pPr>
              <w:spacing w:line="240"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rPr>
              <w:t xml:space="preserve">报价</w:t>
            </w:r>
            <w:r/>
          </w:p>
        </w:tc>
        <w:tc>
          <w:tcPr>
            <w:shd w:val="clear" w:color="auto" w:fill="auto"/>
            <w:tcW w:w="3181" w:type="pct"/>
            <w:vAlign w:val="center"/>
            <w:textDirection w:val="lrTb"/>
            <w:noWrap w:val="false"/>
          </w:tcPr>
          <w:p>
            <w:pPr>
              <w:spacing w:line="240"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rPr>
              <w:t xml:space="preserve">有且只有一个有效报价，未超过最高限价</w:t>
            </w:r>
            <w:r/>
          </w:p>
        </w:tc>
      </w:tr>
      <w:tr>
        <w:trPr>
          <w:cantSplit/>
          <w:jc w:val="center"/>
          <w:trHeight w:val="578"/>
        </w:trPr>
        <w:tc>
          <w:tcPr>
            <w:tcW w:w="524" w:type="pct"/>
            <w:vAlign w:val="center"/>
            <w:vMerge w:val="continue"/>
            <w:textDirection w:val="lrTb"/>
            <w:noWrap w:val="false"/>
          </w:tcPr>
          <w:p>
            <w:pPr>
              <w:jc w:val="center"/>
              <w:spacing w:line="240" w:lineRule="auto"/>
              <w:rPr>
                <w:rFonts w:hint="default" w:ascii="Times New Roman" w:hAnsi="Times New Roman" w:cs="Times New Roman"/>
                <w:color w:val="auto"/>
                <w:sz w:val="21"/>
                <w:szCs w:val="21"/>
                <w:highlight w:val="none"/>
              </w:rPr>
            </w:pPr>
            <w:r/>
            <w:bookmarkStart w:id="119" w:name="OLE_LINK71"/>
            <w:r/>
            <w:bookmarkStart w:id="120" w:name="OLE_LINK70"/>
            <w:r/>
            <w:bookmarkStart w:id="121" w:name="_Hlk194502959"/>
            <w:r/>
            <w:r/>
          </w:p>
        </w:tc>
        <w:tc>
          <w:tcPr>
            <w:shd w:val="clear" w:color="auto" w:fill="auto"/>
            <w:tcW w:w="1294" w:type="pct"/>
            <w:vAlign w:val="center"/>
            <w:textDirection w:val="lrTb"/>
            <w:noWrap w:val="false"/>
          </w:tcPr>
          <w:p>
            <w:pPr>
              <w:spacing w:line="240"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rPr>
              <w:t xml:space="preserve">响应文件的签署</w:t>
            </w:r>
            <w:r/>
          </w:p>
        </w:tc>
        <w:tc>
          <w:tcPr>
            <w:shd w:val="clear" w:color="auto" w:fill="auto"/>
            <w:tcW w:w="3181" w:type="pct"/>
            <w:vAlign w:val="center"/>
            <w:textDirection w:val="lrTb"/>
            <w:noWrap w:val="false"/>
          </w:tcPr>
          <w:p>
            <w:pPr>
              <w:spacing w:line="240"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rPr>
              <w:t xml:space="preserve">符合第二章“供应商须知”第3.</w:t>
            </w:r>
            <w:r>
              <w:rPr>
                <w:rFonts w:hint="default" w:ascii="Times New Roman" w:hAnsi="Times New Roman" w:cs="Times New Roman"/>
                <w:color w:val="auto"/>
                <w:sz w:val="21"/>
                <w:szCs w:val="21"/>
                <w:highlight w:val="none"/>
                <w:lang w:val="en-US" w:eastAsia="zh-CN"/>
              </w:rPr>
              <w:t xml:space="preserve">2</w:t>
            </w:r>
            <w:r>
              <w:rPr>
                <w:rFonts w:hint="default" w:ascii="Times New Roman" w:hAnsi="Times New Roman" w:cs="Times New Roman"/>
                <w:color w:val="auto"/>
                <w:sz w:val="21"/>
                <w:szCs w:val="21"/>
                <w:highlight w:val="none"/>
              </w:rPr>
              <w:t xml:space="preserve">.2规定</w:t>
            </w:r>
            <w:r/>
          </w:p>
        </w:tc>
      </w:tr>
      <w:tr>
        <w:trPr>
          <w:cantSplit/>
          <w:jc w:val="center"/>
          <w:trHeight w:val="543"/>
        </w:trPr>
        <w:tc>
          <w:tcPr>
            <w:tcW w:w="524" w:type="pct"/>
            <w:vMerge w:val="continue"/>
            <w:textDirection w:val="lrTb"/>
            <w:noWrap w:val="false"/>
          </w:tcPr>
          <w:p>
            <w:pPr>
              <w:jc w:val="left"/>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294" w:type="pct"/>
            <w:vAlign w:val="center"/>
            <w:textDirection w:val="lrTb"/>
            <w:noWrap w:val="false"/>
          </w:tcPr>
          <w:p>
            <w:pPr>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响应内容</w:t>
            </w:r>
            <w:r/>
          </w:p>
        </w:tc>
        <w:tc>
          <w:tcPr>
            <w:tcW w:w="3181" w:type="pct"/>
            <w:vAlign w:val="center"/>
            <w:textDirection w:val="lrTb"/>
            <w:noWrap w:val="false"/>
          </w:tcPr>
          <w:p>
            <w:pPr>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符合第</w:t>
            </w:r>
            <w:r>
              <w:rPr>
                <w:rFonts w:hint="default" w:ascii="Times New Roman" w:hAnsi="Times New Roman" w:cs="Times New Roman"/>
                <w:color w:val="auto"/>
                <w:sz w:val="21"/>
                <w:szCs w:val="21"/>
                <w:highlight w:val="none"/>
                <w:lang w:val="en-US" w:eastAsia="zh-CN"/>
              </w:rPr>
              <w:t xml:space="preserve">四章“采购需求”</w:t>
            </w:r>
            <w:r>
              <w:rPr>
                <w:rFonts w:hint="default" w:ascii="Times New Roman" w:hAnsi="Times New Roman" w:cs="Times New Roman"/>
                <w:color w:val="auto"/>
                <w:sz w:val="21"/>
                <w:szCs w:val="21"/>
                <w:highlight w:val="none"/>
              </w:rPr>
              <w:t xml:space="preserve">规定</w:t>
            </w:r>
            <w:bookmarkEnd w:id="119"/>
            <w:r/>
            <w:bookmarkEnd w:id="120"/>
            <w:r/>
            <w:bookmarkEnd w:id="121"/>
            <w:r/>
            <w:r/>
          </w:p>
        </w:tc>
      </w:tr>
      <w:tr>
        <w:trPr>
          <w:cantSplit/>
          <w:jc w:val="center"/>
          <w:trHeight w:val="566"/>
        </w:trPr>
        <w:tc>
          <w:tcPr>
            <w:tcW w:w="524" w:type="pct"/>
            <w:vMerge w:val="continue"/>
            <w:textDirection w:val="lrTb"/>
            <w:noWrap w:val="false"/>
          </w:tcPr>
          <w:p>
            <w:pPr>
              <w:jc w:val="left"/>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294" w:type="pct"/>
            <w:vAlign w:val="center"/>
            <w:textDirection w:val="lrTb"/>
            <w:noWrap w:val="false"/>
          </w:tcPr>
          <w:p>
            <w:pPr>
              <w:spacing w:line="24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rPr>
              <w:t xml:space="preserve">合</w:t>
            </w:r>
            <w:bookmarkStart w:id="122" w:name="OLE_LINK73"/>
            <w:r/>
            <w:bookmarkStart w:id="123" w:name="OLE_LINK72"/>
            <w:r>
              <w:rPr>
                <w:rFonts w:hint="default" w:ascii="Times New Roman" w:hAnsi="Times New Roman" w:cs="Times New Roman"/>
                <w:color w:val="auto"/>
                <w:sz w:val="21"/>
                <w:szCs w:val="21"/>
                <w:highlight w:val="none"/>
              </w:rPr>
              <w:t xml:space="preserve">同履行期限</w:t>
            </w:r>
            <w:bookmarkEnd w:id="122"/>
            <w:r/>
            <w:bookmarkEnd w:id="123"/>
            <w:r>
              <w:rPr>
                <w:rFonts w:hint="default" w:ascii="Times New Roman" w:hAnsi="Times New Roman" w:cs="Times New Roman"/>
                <w:color w:val="auto"/>
                <w:sz w:val="21"/>
                <w:szCs w:val="21"/>
                <w:highlight w:val="none"/>
                <w:lang w:val="en-US" w:eastAsia="zh-CN"/>
              </w:rPr>
              <w:t xml:space="preserve">（服务期限）</w:t>
            </w:r>
            <w:r/>
          </w:p>
        </w:tc>
        <w:tc>
          <w:tcPr>
            <w:tcW w:w="3181" w:type="pct"/>
            <w:vAlign w:val="center"/>
            <w:textDirection w:val="lrTb"/>
            <w:noWrap w:val="false"/>
          </w:tcPr>
          <w:p>
            <w:pPr>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符合第</w:t>
            </w:r>
            <w:r>
              <w:rPr>
                <w:rFonts w:hint="default" w:ascii="Times New Roman" w:hAnsi="Times New Roman" w:cs="Times New Roman"/>
                <w:color w:val="auto"/>
                <w:sz w:val="21"/>
                <w:szCs w:val="21"/>
                <w:highlight w:val="none"/>
                <w:lang w:val="en-US" w:eastAsia="zh-CN"/>
              </w:rPr>
              <w:t xml:space="preserve">四章“采购需求”</w:t>
            </w:r>
            <w:r>
              <w:rPr>
                <w:rFonts w:hint="default" w:ascii="Times New Roman" w:hAnsi="Times New Roman" w:cs="Times New Roman"/>
                <w:color w:val="auto"/>
                <w:sz w:val="21"/>
                <w:szCs w:val="21"/>
                <w:highlight w:val="none"/>
              </w:rPr>
              <w:t xml:space="preserve">规定</w:t>
            </w:r>
            <w:r/>
          </w:p>
        </w:tc>
      </w:tr>
      <w:tr>
        <w:trPr>
          <w:cantSplit/>
          <w:jc w:val="center"/>
          <w:trHeight w:val="494"/>
        </w:trPr>
        <w:tc>
          <w:tcPr>
            <w:tcW w:w="524" w:type="pct"/>
            <w:vMerge w:val="continue"/>
            <w:textDirection w:val="lrTb"/>
            <w:noWrap w:val="false"/>
          </w:tcPr>
          <w:p>
            <w:pPr>
              <w:jc w:val="left"/>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294" w:type="pct"/>
            <w:vAlign w:val="center"/>
            <w:textDirection w:val="lrTb"/>
            <w:noWrap w:val="false"/>
          </w:tcPr>
          <w:p>
            <w:pPr>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响应有效期</w:t>
            </w:r>
            <w:r/>
          </w:p>
        </w:tc>
        <w:tc>
          <w:tcPr>
            <w:tcW w:w="3181" w:type="pct"/>
            <w:vAlign w:val="center"/>
            <w:textDirection w:val="lrTb"/>
            <w:noWrap w:val="false"/>
          </w:tcPr>
          <w:p>
            <w:pPr>
              <w:spacing w:line="240" w:lineRule="auto"/>
              <w:rPr>
                <w:rFonts w:hint="default" w:ascii="Times New Roman" w:hAnsi="Times New Roman" w:cs="Times New Roman"/>
                <w:color w:val="auto"/>
                <w:sz w:val="21"/>
                <w:szCs w:val="21"/>
                <w:highlight w:val="none"/>
              </w:rPr>
            </w:pPr>
            <w:r/>
            <w:bookmarkStart w:id="124" w:name="OLE_LINK75"/>
            <w:r/>
            <w:bookmarkStart w:id="125" w:name="OLE_LINK74"/>
            <w:r>
              <w:rPr>
                <w:rFonts w:hint="default" w:ascii="Times New Roman" w:hAnsi="Times New Roman" w:cs="Times New Roman"/>
                <w:color w:val="auto"/>
                <w:sz w:val="21"/>
                <w:szCs w:val="21"/>
                <w:highlight w:val="none"/>
              </w:rPr>
              <w:t xml:space="preserve">符合第二章“供应商须知”第3.3.1项规定</w:t>
            </w:r>
            <w:bookmarkEnd w:id="124"/>
            <w:r/>
            <w:bookmarkEnd w:id="125"/>
            <w:r/>
            <w:r/>
          </w:p>
        </w:tc>
      </w:tr>
      <w:tr>
        <w:trPr>
          <w:cantSplit/>
          <w:jc w:val="center"/>
          <w:trHeight w:val="469"/>
        </w:trPr>
        <w:tc>
          <w:tcPr>
            <w:tcW w:w="524" w:type="pct"/>
            <w:vMerge w:val="continue"/>
            <w:textDirection w:val="lrTb"/>
            <w:noWrap w:val="false"/>
          </w:tcPr>
          <w:p>
            <w:pPr>
              <w:jc w:val="left"/>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294" w:type="pct"/>
            <w:vAlign w:val="center"/>
            <w:textDirection w:val="lrTb"/>
            <w:noWrap w:val="false"/>
          </w:tcPr>
          <w:p>
            <w:pPr>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偏离</w:t>
            </w:r>
            <w:r/>
          </w:p>
        </w:tc>
        <w:tc>
          <w:tcPr>
            <w:tcW w:w="3181" w:type="pct"/>
            <w:vAlign w:val="center"/>
            <w:textDirection w:val="lrTb"/>
            <w:noWrap w:val="false"/>
          </w:tcPr>
          <w:p>
            <w:pPr>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符合第二章“供应商须知”第</w:t>
            </w:r>
            <w:r>
              <w:rPr>
                <w:rFonts w:hint="default" w:ascii="Times New Roman" w:hAnsi="Times New Roman" w:cs="Times New Roman"/>
                <w:color w:val="auto"/>
                <w:sz w:val="21"/>
                <w:szCs w:val="21"/>
                <w:highlight w:val="none"/>
                <w:lang w:val="en-US" w:eastAsia="zh-CN"/>
              </w:rPr>
              <w:t xml:space="preserve">5.5</w:t>
            </w:r>
            <w:r>
              <w:rPr>
                <w:rFonts w:hint="default" w:ascii="Times New Roman" w:hAnsi="Times New Roman" w:cs="Times New Roman"/>
                <w:color w:val="auto"/>
                <w:sz w:val="21"/>
                <w:szCs w:val="21"/>
                <w:highlight w:val="none"/>
              </w:rPr>
              <w:t xml:space="preserve">项规定</w:t>
            </w:r>
            <w:r/>
          </w:p>
        </w:tc>
      </w:tr>
      <w:tr>
        <w:trPr>
          <w:jc w:val="center"/>
          <w:trHeight w:val="397"/>
        </w:trPr>
        <w:tc>
          <w:tcPr>
            <w:gridSpan w:val="3"/>
            <w:tcW w:w="5000" w:type="pct"/>
            <w:vAlign w:val="center"/>
            <w:textDirection w:val="lrTb"/>
            <w:noWrap w:val="false"/>
          </w:tcPr>
          <w:p>
            <w:pPr>
              <w:ind w:firstLine="210"/>
              <w:jc w:val="left"/>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符合性评审由磋商小组负责，响应文件不符合评审标准之一的，评审结论为不合格。</w:t>
            </w:r>
            <w:r/>
          </w:p>
        </w:tc>
      </w:tr>
    </w:tbl>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第三阶段：</w:t>
      </w:r>
      <w:r>
        <w:rPr>
          <w:rFonts w:hint="default" w:ascii="Times New Roman" w:hAnsi="Times New Roman" w:cs="Times New Roman"/>
          <w:color w:val="auto"/>
          <w:szCs w:val="21"/>
          <w:highlight w:val="none"/>
        </w:rPr>
        <w:t xml:space="preserve">磋商小组与通过符合性审查的供应商单一分别进行磋商。单一分别磋商结束后，系统进入商务技术响应文件评审。</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第</w:t>
      </w:r>
      <w:r>
        <w:rPr>
          <w:rFonts w:hint="default" w:ascii="Times New Roman" w:hAnsi="Times New Roman" w:cs="Times New Roman"/>
          <w:color w:val="auto"/>
          <w:szCs w:val="21"/>
          <w:highlight w:val="none"/>
        </w:rPr>
        <w:t xml:space="preserve">四</w:t>
      </w:r>
      <w:r>
        <w:rPr>
          <w:rFonts w:hint="default" w:ascii="Times New Roman" w:hAnsi="Times New Roman" w:cs="Times New Roman"/>
          <w:color w:val="auto"/>
          <w:szCs w:val="21"/>
          <w:highlight w:val="none"/>
          <w:lang w:val="zh-CN"/>
        </w:rPr>
        <w:t xml:space="preserve">阶段：</w:t>
      </w:r>
      <w:r>
        <w:rPr>
          <w:rFonts w:hint="default" w:ascii="Times New Roman" w:hAnsi="Times New Roman" w:cs="Times New Roman"/>
          <w:color w:val="auto"/>
          <w:szCs w:val="21"/>
          <w:highlight w:val="none"/>
        </w:rPr>
        <w:t xml:space="preserve">系统商务技术响应文件评审结束后，进入最后报价环节，供应商在系统规定的时间内完成最终报价后，磋商小组对响应报价的供应商进行价格部分评审</w:t>
      </w:r>
      <w:r>
        <w:rPr>
          <w:rFonts w:hint="default" w:ascii="Times New Roman" w:hAnsi="Times New Roman" w:cs="Times New Roman"/>
          <w:color w:val="auto"/>
          <w:szCs w:val="21"/>
          <w:highlight w:val="none"/>
          <w:lang w:val="zh-CN"/>
        </w:rPr>
        <w:t xml:space="preserve">。</w:t>
      </w:r>
      <w:r/>
    </w:p>
    <w:p>
      <w:pPr>
        <w:ind w:firstLine="42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四、磋商程序</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在磋商过程中，磋商小组可能根据磋商文件和磋商情况实质性变动的内容有：</w:t>
      </w:r>
      <w:r>
        <w:rPr>
          <w:rFonts w:hint="default" w:ascii="Times New Roman" w:hAnsi="Times New Roman" w:cs="Times New Roman"/>
          <w:b/>
          <w:bCs/>
          <w:color w:val="auto"/>
          <w:szCs w:val="21"/>
          <w:highlight w:val="none"/>
        </w:rPr>
        <w:t xml:space="preserve">采购需求中的技术、服务要求以及合同草案条款</w:t>
      </w:r>
      <w:r>
        <w:rPr>
          <w:rFonts w:hint="default" w:ascii="Times New Roman" w:hAnsi="Times New Roman" w:cs="Times New Roman"/>
          <w:color w:val="auto"/>
          <w:szCs w:val="21"/>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default" w:ascii="Times New Roman" w:hAnsi="Times New Roman" w:cs="Times New Roman"/>
          <w:b/>
          <w:bCs/>
          <w:color w:val="auto"/>
          <w:szCs w:val="21"/>
          <w:highlight w:val="none"/>
          <w:u w:val="single"/>
        </w:rPr>
        <w:t xml:space="preserve">30分钟内</w:t>
      </w:r>
      <w:r>
        <w:rPr>
          <w:rFonts w:hint="default" w:ascii="Times New Roman" w:hAnsi="Times New Roman" w:cs="Times New Roman"/>
          <w:color w:val="auto"/>
          <w:szCs w:val="21"/>
          <w:highlight w:val="none"/>
        </w:rPr>
        <w:t xml:space="preserve">提交最后报价。</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最后报价是供应商响应文件的有效组成部分，提交最后报价的供应商不得少于3家。符合《政府采购竞争性磋商</w:t>
      </w:r>
      <w:r>
        <w:rPr>
          <w:rFonts w:hint="default" w:ascii="Times New Roman" w:hAnsi="Times New Roman" w:cs="Times New Roman"/>
          <w:color w:val="auto"/>
          <w:szCs w:val="21"/>
          <w:highlight w:val="none"/>
          <w:lang w:eastAsia="zh-CN"/>
        </w:rPr>
        <w:t xml:space="preserve">采购方式管理</w:t>
      </w:r>
      <w:r>
        <w:rPr>
          <w:rFonts w:hint="default" w:ascii="Times New Roman" w:hAnsi="Times New Roman" w:cs="Times New Roman"/>
          <w:color w:val="auto"/>
          <w:szCs w:val="21"/>
          <w:highlight w:val="none"/>
        </w:rPr>
        <w:t xml:space="preserve">暂行办法》第三条第一款第四项及《财政部关于竞争性磋商</w:t>
      </w:r>
      <w:r>
        <w:rPr>
          <w:rFonts w:hint="default" w:ascii="Times New Roman" w:hAnsi="Times New Roman" w:cs="Times New Roman"/>
          <w:color w:val="auto"/>
          <w:szCs w:val="21"/>
          <w:highlight w:val="none"/>
          <w:lang w:eastAsia="zh-CN"/>
        </w:rPr>
        <w:t xml:space="preserve">采购方式管理</w:t>
      </w:r>
      <w:r>
        <w:rPr>
          <w:rFonts w:hint="default" w:ascii="Times New Roman" w:hAnsi="Times New Roman" w:cs="Times New Roman"/>
          <w:color w:val="auto"/>
          <w:szCs w:val="21"/>
          <w:highlight w:val="none"/>
        </w:rPr>
        <w:t xml:space="preserve">暂行办法有关问题的补充通知》（财库〔2015〕124号）规定情形的，提交最后报价的供应商可以为2家。</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w:t>
      </w:r>
      <w:r>
        <w:rPr>
          <w:rFonts w:hint="default" w:ascii="Times New Roman" w:hAnsi="Times New Roman" w:cs="Times New Roman"/>
          <w:b/>
          <w:bCs/>
          <w:color w:val="auto"/>
          <w:szCs w:val="21"/>
          <w:highlight w:val="none"/>
        </w:rPr>
        <w:t xml:space="preserve">除非在磋商中磋商小组对采购需求中的技术、服务要求以及合同草案条款做了实质性变更，否则采购单位不接受供应商高于自己前一轮的磋商报价</w:t>
      </w:r>
      <w:r>
        <w:rPr>
          <w:rFonts w:hint="default" w:ascii="Times New Roman" w:hAnsi="Times New Roman" w:cs="Times New Roman"/>
          <w:color w:val="auto"/>
          <w:szCs w:val="21"/>
          <w:highlight w:val="none"/>
        </w:rPr>
        <w:t xml:space="preserve">。</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5.在磋商中，磋商的任何一方不得透露与磋商有关的其他响应磋商的供应商的技术资料、价格及其他信息。</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6. 在磋商评审过程中，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2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五、磋商评定结果的方法</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b/>
          <w:color w:val="auto"/>
          <w:szCs w:val="21"/>
          <w:highlight w:val="none"/>
          <w:u w:val="single"/>
        </w:rPr>
        <w:t xml:space="preserve">经磋商确定最终采购需求和提交最后报价的供应商后，</w:t>
      </w:r>
      <w:r>
        <w:rPr>
          <w:rFonts w:hint="default" w:ascii="Times New Roman" w:hAnsi="Times New Roman" w:cs="Times New Roman"/>
          <w:color w:val="auto"/>
          <w:szCs w:val="21"/>
          <w:highlight w:val="none"/>
        </w:rPr>
        <w:t xml:space="preserve">由磋商小组采用综合评分法</w:t>
      </w:r>
      <w:r>
        <w:rPr>
          <w:rFonts w:hint="default" w:ascii="Times New Roman" w:hAnsi="Times New Roman" w:cs="Times New Roman"/>
          <w:b/>
          <w:color w:val="auto"/>
          <w:szCs w:val="21"/>
          <w:highlight w:val="none"/>
          <w:u w:val="single"/>
        </w:rPr>
        <w:t xml:space="preserve">对提交最后报价的供应商的响应文件和最后报价</w:t>
      </w:r>
      <w:r>
        <w:rPr>
          <w:rFonts w:hint="default" w:ascii="Times New Roman" w:hAnsi="Times New Roman" w:cs="Times New Roman"/>
          <w:color w:val="auto"/>
          <w:szCs w:val="21"/>
          <w:highlight w:val="none"/>
        </w:rPr>
        <w:t xml:space="preserve">进行综合评分。综合评分法，是指响应文件满足磋商文件全部实质性要求且按评审因素的量化指标评审得分最高的供应商为成交候选供应商的评审方法。</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2.评审时，磋商小组各成员应当独立对每个有效响应的文件进行评价、打分，然后汇总每个供应商每项评分因素的得分（计算结果均四舍五入保留两位小数）。</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3.本次项目磋商的商务</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技术和报价评审总分值为100分。 </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4.商务</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技术分按算术平均值计算，分值四舍五入保留两位小数。</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5.报价分统一采用低价优先法计算直接取得，与商务</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技术分相加为供应商的综合得分（四舍五入保留两位小数）。</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6.综合得分最高的供应商推荐为项目预成交人并出具评审磋商报告。</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7.确定成交候选人的特殊情况处理： </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（1）若总分相同，则按最终报价响应得分高者优先中标。</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（2）若总分且最终报价响应得分相同，则</w:t>
      </w:r>
      <w:r>
        <w:rPr>
          <w:rFonts w:hint="default" w:ascii="Times New Roman" w:hAnsi="Times New Roman" w:cs="Times New Roman"/>
          <w:color w:val="auto"/>
          <w:szCs w:val="21"/>
          <w:highlight w:val="none"/>
          <w:lang w:val="en-US" w:eastAsia="zh-CN"/>
        </w:rPr>
        <w:t xml:space="preserve">由采购人</w:t>
      </w:r>
      <w:r>
        <w:rPr>
          <w:rFonts w:hint="default" w:ascii="Times New Roman" w:hAnsi="Times New Roman" w:cs="Times New Roman"/>
          <w:color w:val="auto"/>
          <w:szCs w:val="21"/>
          <w:highlight w:val="none"/>
        </w:rPr>
        <w:t xml:space="preserve">采取现场抽签的方式确定（供应商的抽签顺序分别为各供应商递交响应文件签到顺序号）。</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8.磋商评审时，评委对评审的细则若有争议，由磋商小组集体讨论确定，并对未尽情况有最终解释权。</w:t>
      </w:r>
      <w:r/>
    </w:p>
    <w:tbl>
      <w:tblPr>
        <w:tblStyle w:val="87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1273"/>
        <w:gridCol w:w="5756"/>
        <w:gridCol w:w="810"/>
      </w:tblGrid>
      <w:tr>
        <w:trPr>
          <w:jc w:val="center"/>
          <w:trHeight w:val="280"/>
        </w:trPr>
        <w:tc>
          <w:tcPr>
            <w:tcW w:w="400" w:type="pct"/>
            <w:vAlign w:val="center"/>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bookmarkStart w:id="126" w:name="_Toc34087977"/>
            <w:r>
              <w:rPr>
                <w:rFonts w:hint="default" w:ascii="Times New Roman" w:hAnsi="Times New Roman" w:eastAsia="宋体" w:cs="Times New Roman"/>
                <w:b/>
                <w:bCs/>
                <w:color w:val="000000"/>
                <w:sz w:val="21"/>
                <w:szCs w:val="21"/>
                <w:highlight w:val="none"/>
              </w:rPr>
              <w:t xml:space="preserve">序号</w:t>
            </w:r>
            <w:r/>
          </w:p>
        </w:tc>
        <w:tc>
          <w:tcPr>
            <w:tcW w:w="747" w:type="pct"/>
            <w:vAlign w:val="center"/>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评审因素</w:t>
            </w:r>
            <w:r/>
          </w:p>
        </w:tc>
        <w:tc>
          <w:tcPr>
            <w:tcW w:w="3376" w:type="pct"/>
            <w:vAlign w:val="center"/>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评审细则</w:t>
            </w:r>
            <w:r/>
          </w:p>
        </w:tc>
        <w:tc>
          <w:tcPr>
            <w:tcW w:w="475" w:type="pct"/>
            <w:vAlign w:val="center"/>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分值</w:t>
            </w:r>
            <w:r/>
          </w:p>
        </w:tc>
      </w:tr>
      <w:tr>
        <w:trPr>
          <w:jc w:val="center"/>
          <w:trHeight w:val="777"/>
        </w:trPr>
        <w:tc>
          <w:tcPr>
            <w:tcW w:w="400" w:type="pct"/>
            <w:vAlign w:val="center"/>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1</w:t>
            </w:r>
            <w:r/>
          </w:p>
        </w:tc>
        <w:tc>
          <w:tcPr>
            <w:tcW w:w="747" w:type="pct"/>
            <w:vAlign w:val="center"/>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价格</w:t>
            </w:r>
            <w:r/>
          </w:p>
          <w:p>
            <w:pPr>
              <w:jc w:val="center"/>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b/>
                <w:bCs/>
                <w:color w:val="000000"/>
                <w:sz w:val="21"/>
                <w:szCs w:val="21"/>
                <w:highlight w:val="none"/>
              </w:rPr>
              <w:t xml:space="preserve">（10分）</w:t>
            </w:r>
            <w:r/>
          </w:p>
        </w:tc>
        <w:tc>
          <w:tcPr>
            <w:tcW w:w="3376" w:type="pct"/>
            <w:vAlign w:val="center"/>
            <w:textDirection w:val="lrTb"/>
            <w:noWrap w:val="false"/>
          </w:tcPr>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10。（保留两位小数）</w:t>
            </w:r>
            <w:r/>
          </w:p>
        </w:tc>
        <w:tc>
          <w:tcPr>
            <w:tcW w:w="475" w:type="pct"/>
            <w:vAlign w:val="center"/>
            <w:textDirection w:val="lrTb"/>
            <w:noWrap w:val="false"/>
          </w:tcPr>
          <w:p>
            <w:pPr>
              <w:jc w:val="cente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w:t>
            </w:r>
            <w:r/>
          </w:p>
        </w:tc>
      </w:tr>
      <w:tr>
        <w:trPr>
          <w:jc w:val="center"/>
          <w:trHeight w:val="587"/>
        </w:trPr>
        <w:tc>
          <w:tcPr>
            <w:tcW w:w="400" w:type="pct"/>
            <w:vAlign w:val="center"/>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2.1</w:t>
            </w:r>
            <w:r/>
          </w:p>
        </w:tc>
        <w:tc>
          <w:tcPr>
            <w:tcW w:w="747" w:type="pct"/>
            <w:vAlign w:val="center"/>
            <w:vMerge w:val="restart"/>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服务方案</w:t>
            </w:r>
            <w:r/>
          </w:p>
          <w:p>
            <w:pPr>
              <w:jc w:val="center"/>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b/>
                <w:bCs/>
                <w:color w:val="000000"/>
                <w:sz w:val="21"/>
                <w:szCs w:val="21"/>
                <w:highlight w:val="none"/>
              </w:rPr>
              <w:t xml:space="preserve">（42分）</w:t>
            </w:r>
            <w:r/>
          </w:p>
        </w:tc>
        <w:tc>
          <w:tcPr>
            <w:tcW w:w="3376" w:type="pct"/>
            <w:vAlign w:val="center"/>
            <w:textDirection w:val="lrTb"/>
            <w:noWrap w:val="false"/>
          </w:tcPr>
          <w:p>
            <w:pP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根据投标人提供的对项目重点、难点的分析及理解评分：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对项目关键点、难点理解准确，分析合理，提出科学的针对重点、难点的监理方案，方案切合重点、难点的，得5分；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对项目关键点、难点理解有欠缺，重点、难点的监理方案不完整，方案不切合重点、难点的3分；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没有提供方案不得分。</w:t>
            </w:r>
            <w:r/>
          </w:p>
        </w:tc>
        <w:tc>
          <w:tcPr>
            <w:tcW w:w="475" w:type="pct"/>
            <w:vAlign w:val="center"/>
            <w:textDirection w:val="lrTb"/>
            <w:noWrap w:val="false"/>
          </w:tcPr>
          <w:p>
            <w:pPr>
              <w:jc w:val="cente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w:t>
            </w:r>
            <w:r/>
          </w:p>
        </w:tc>
      </w:tr>
      <w:tr>
        <w:trPr>
          <w:jc w:val="center"/>
          <w:trHeight w:val="312"/>
        </w:trPr>
        <w:tc>
          <w:tcPr>
            <w:tcW w:w="400" w:type="pct"/>
            <w:vAlign w:val="center"/>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2.2</w:t>
            </w:r>
            <w:r/>
          </w:p>
        </w:tc>
        <w:tc>
          <w:tcPr>
            <w:tcW w:w="747" w:type="pct"/>
            <w:vAlign w:val="center"/>
            <w:vMerge w:val="continue"/>
            <w:textDirection w:val="lrTb"/>
            <w:noWrap w:val="false"/>
          </w:tcPr>
          <w:p>
            <w:pPr>
              <w:jc w:val="center"/>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W w:w="3376" w:type="pct"/>
            <w:vAlign w:val="center"/>
            <w:textDirection w:val="lrTb"/>
            <w:noWrap w:val="false"/>
          </w:tcPr>
          <w:p>
            <w:pP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根据投标人提供的监理服务方案对质量控制措施评分：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能够提供科学合理的质量管理体系和管控机制，针对系统集成、软件开发、安装及培训能够提供差异化的且合理的管控措施，各类文档资料和过程性管理文件格式标准规范的得5分；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质量控制措施有欠缺，不具有可行性，有各类文档资料和过程性管理文件样例的得3分；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没有提供方案不得分。</w:t>
            </w:r>
            <w:r/>
          </w:p>
        </w:tc>
        <w:tc>
          <w:tcPr>
            <w:tcW w:w="475" w:type="pct"/>
            <w:vAlign w:val="center"/>
            <w:textDirection w:val="lrTb"/>
            <w:noWrap w:val="false"/>
          </w:tcPr>
          <w:p>
            <w:pPr>
              <w:jc w:val="cente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w:t>
            </w:r>
            <w:r/>
          </w:p>
        </w:tc>
      </w:tr>
      <w:tr>
        <w:trPr>
          <w:jc w:val="center"/>
          <w:trHeight w:val="312"/>
        </w:trPr>
        <w:tc>
          <w:tcPr>
            <w:tcW w:w="400" w:type="pct"/>
            <w:vAlign w:val="center"/>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2.3</w:t>
            </w:r>
            <w:r/>
          </w:p>
        </w:tc>
        <w:tc>
          <w:tcPr>
            <w:tcW w:w="747" w:type="pct"/>
            <w:vAlign w:val="center"/>
            <w:vMerge w:val="continue"/>
            <w:textDirection w:val="lrTb"/>
            <w:noWrap w:val="false"/>
          </w:tcPr>
          <w:p>
            <w:pPr>
              <w:jc w:val="center"/>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W w:w="3376" w:type="pct"/>
            <w:vAlign w:val="center"/>
            <w:textDirection w:val="lrTb"/>
            <w:noWrap w:val="false"/>
          </w:tcPr>
          <w:p>
            <w:pP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根据供应商提供的监理服务方案对进度控制措施评分：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进度控制协调制度科学合理，进度计划检查、变更、调整程序规范，有针对性，进度分析方法得当，各类进度控制文件格式标准规范的得5分；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进度控制协调制度有欠缺，没有针对性，缺乏</w:t>
            </w:r>
            <w:r>
              <w:rPr>
                <w:rFonts w:hint="eastAsia" w:ascii="Times New Roman" w:hAnsi="Times New Roman" w:cs="Times New Roman"/>
                <w:color w:val="000000"/>
                <w:sz w:val="21"/>
                <w:szCs w:val="21"/>
                <w:highlight w:val="none"/>
                <w:lang w:val="en-US" w:eastAsia="zh-CN"/>
              </w:rPr>
              <w:t xml:space="preserve">进</w:t>
            </w:r>
            <w:r>
              <w:rPr>
                <w:rFonts w:hint="default" w:ascii="Times New Roman" w:hAnsi="Times New Roman" w:eastAsia="宋体" w:cs="Times New Roman"/>
                <w:color w:val="000000"/>
                <w:sz w:val="21"/>
                <w:szCs w:val="21"/>
                <w:highlight w:val="none"/>
              </w:rPr>
              <w:t xml:space="preserve">度分析方法和各类进度控制文件样例的得3分。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没有提供方案不得分。</w:t>
            </w:r>
            <w:r/>
          </w:p>
        </w:tc>
        <w:tc>
          <w:tcPr>
            <w:tcW w:w="475" w:type="pct"/>
            <w:vAlign w:val="center"/>
            <w:textDirection w:val="lrTb"/>
            <w:noWrap w:val="false"/>
          </w:tcPr>
          <w:p>
            <w:pPr>
              <w:jc w:val="cente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w:t>
            </w:r>
            <w:r/>
          </w:p>
        </w:tc>
      </w:tr>
      <w:tr>
        <w:trPr>
          <w:jc w:val="center"/>
          <w:trHeight w:val="312"/>
        </w:trPr>
        <w:tc>
          <w:tcPr>
            <w:tcW w:w="400" w:type="pct"/>
            <w:vAlign w:val="center"/>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2.4</w:t>
            </w:r>
            <w:r/>
          </w:p>
        </w:tc>
        <w:tc>
          <w:tcPr>
            <w:tcW w:w="747" w:type="pct"/>
            <w:vAlign w:val="center"/>
            <w:vMerge w:val="continue"/>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r>
            <w:r/>
          </w:p>
        </w:tc>
        <w:tc>
          <w:tcPr>
            <w:tcW w:w="3376" w:type="pct"/>
            <w:vAlign w:val="center"/>
            <w:textDirection w:val="lrTb"/>
            <w:noWrap w:val="false"/>
          </w:tcPr>
          <w:p>
            <w:pP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根据供应商提供的监理服务方案对投资控制措施评分：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投资控制制度科学合理，有针对性，对各类不可预见费用分析合理，工作量核算方法科学，索赔协调方法成熟的得5分；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投资控制制度有欠缺，不具有针对性，有各类不可预见费用分析和工作</w:t>
            </w:r>
            <w:r>
              <w:rPr>
                <w:rFonts w:hint="eastAsia" w:ascii="Times New Roman" w:hAnsi="Times New Roman" w:cs="Times New Roman"/>
                <w:color w:val="000000"/>
                <w:sz w:val="21"/>
                <w:szCs w:val="21"/>
                <w:highlight w:val="none"/>
                <w:lang w:val="en-US" w:eastAsia="zh-CN"/>
              </w:rPr>
              <w:t xml:space="preserve">量</w:t>
            </w:r>
            <w:r>
              <w:rPr>
                <w:rFonts w:hint="default" w:ascii="Times New Roman" w:hAnsi="Times New Roman" w:eastAsia="宋体" w:cs="Times New Roman"/>
                <w:color w:val="000000"/>
                <w:sz w:val="21"/>
                <w:szCs w:val="21"/>
                <w:highlight w:val="none"/>
              </w:rPr>
              <w:t xml:space="preserve">核算方法的得3分；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没有提供方案不得分。</w:t>
            </w:r>
            <w:r/>
          </w:p>
        </w:tc>
        <w:tc>
          <w:tcPr>
            <w:tcW w:w="475" w:type="pct"/>
            <w:vAlign w:val="center"/>
            <w:textDirection w:val="lrTb"/>
            <w:noWrap w:val="false"/>
          </w:tcPr>
          <w:p>
            <w:pPr>
              <w:jc w:val="cente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w:t>
            </w:r>
            <w:r/>
          </w:p>
        </w:tc>
      </w:tr>
      <w:tr>
        <w:trPr>
          <w:jc w:val="center"/>
          <w:trHeight w:val="312"/>
        </w:trPr>
        <w:tc>
          <w:tcPr>
            <w:tcW w:w="400" w:type="pct"/>
            <w:vAlign w:val="center"/>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2.5</w:t>
            </w:r>
            <w:r/>
          </w:p>
        </w:tc>
        <w:tc>
          <w:tcPr>
            <w:tcW w:w="747" w:type="pct"/>
            <w:vAlign w:val="center"/>
            <w:vMerge w:val="continue"/>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r>
            <w:r/>
          </w:p>
        </w:tc>
        <w:tc>
          <w:tcPr>
            <w:tcW w:w="3376" w:type="pct"/>
            <w:vAlign w:val="center"/>
            <w:textDirection w:val="lrTb"/>
            <w:noWrap w:val="false"/>
          </w:tcPr>
          <w:p>
            <w:pP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根据供应商提供的变更控制措施评分：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项目配置管理体系科学合理，有针对性，变更影响评估方法合理可行，各类变更程序文件格式标准规范的得5分；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项目配置管理体系有欠缺，不具有针对性，有变更影响评估方法和各类变更程序文件样例的得3分；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没有提供方案不得分。</w:t>
            </w:r>
            <w:r/>
          </w:p>
        </w:tc>
        <w:tc>
          <w:tcPr>
            <w:tcW w:w="475" w:type="pct"/>
            <w:vAlign w:val="center"/>
            <w:textDirection w:val="lrTb"/>
            <w:noWrap w:val="false"/>
          </w:tcPr>
          <w:p>
            <w:pPr>
              <w:jc w:val="cente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w:t>
            </w:r>
            <w:r/>
          </w:p>
        </w:tc>
      </w:tr>
      <w:tr>
        <w:trPr>
          <w:jc w:val="center"/>
          <w:trHeight w:val="312"/>
        </w:trPr>
        <w:tc>
          <w:tcPr>
            <w:tcW w:w="400" w:type="pct"/>
            <w:vAlign w:val="center"/>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2.6</w:t>
            </w:r>
            <w:r/>
          </w:p>
        </w:tc>
        <w:tc>
          <w:tcPr>
            <w:tcW w:w="747" w:type="pct"/>
            <w:vAlign w:val="center"/>
            <w:vMerge w:val="continue"/>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r>
            <w:r/>
          </w:p>
        </w:tc>
        <w:tc>
          <w:tcPr>
            <w:tcW w:w="3376" w:type="pct"/>
            <w:vAlign w:val="center"/>
            <w:textDirection w:val="lrTb"/>
            <w:noWrap w:val="false"/>
          </w:tcPr>
          <w:p>
            <w:pP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根据供应商提供的合同管理措施评分：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合同管理措施科学合理，有针对性，合同变更程序严谨规范，合同跟踪、检查、价款核算、风险评估等方法完备的得5分；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合同管理措施有欠缺，不具有针对性，有合同变更、跟踪、检查、价款核算、风险评估等方法的得3分；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没有提供方案不得分。</w:t>
            </w:r>
            <w:r/>
          </w:p>
        </w:tc>
        <w:tc>
          <w:tcPr>
            <w:tcW w:w="475" w:type="pct"/>
            <w:vAlign w:val="center"/>
            <w:textDirection w:val="lrTb"/>
            <w:noWrap w:val="false"/>
          </w:tcPr>
          <w:p>
            <w:pPr>
              <w:jc w:val="cente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w:t>
            </w:r>
            <w:r/>
          </w:p>
        </w:tc>
      </w:tr>
      <w:tr>
        <w:trPr>
          <w:jc w:val="center"/>
          <w:trHeight w:val="312"/>
        </w:trPr>
        <w:tc>
          <w:tcPr>
            <w:tcW w:w="400" w:type="pct"/>
            <w:vAlign w:val="center"/>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2.7</w:t>
            </w:r>
            <w:r/>
          </w:p>
        </w:tc>
        <w:tc>
          <w:tcPr>
            <w:tcW w:w="747" w:type="pct"/>
            <w:vAlign w:val="center"/>
            <w:vMerge w:val="continue"/>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r>
            <w:r/>
          </w:p>
        </w:tc>
        <w:tc>
          <w:tcPr>
            <w:tcW w:w="3376" w:type="pct"/>
            <w:vAlign w:val="center"/>
            <w:textDirection w:val="lrTb"/>
            <w:noWrap w:val="false"/>
          </w:tcPr>
          <w:p>
            <w:pP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根据供应商提供的信息/文档管理方案评分：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信息/文档管理方案全面，知识产权保护措施得力，有针对性的得4分；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信息/文档管理方案有欠缺，有知识产权保护措施的得2分；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没有提供方案不得分。</w:t>
            </w:r>
            <w:r/>
          </w:p>
        </w:tc>
        <w:tc>
          <w:tcPr>
            <w:tcW w:w="475" w:type="pct"/>
            <w:vAlign w:val="center"/>
            <w:textDirection w:val="lrTb"/>
            <w:noWrap w:val="false"/>
          </w:tcPr>
          <w:p>
            <w:pPr>
              <w:jc w:val="cente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w:t>
            </w:r>
            <w:r/>
          </w:p>
        </w:tc>
      </w:tr>
      <w:tr>
        <w:trPr>
          <w:jc w:val="center"/>
          <w:trHeight w:val="312"/>
        </w:trPr>
        <w:tc>
          <w:tcPr>
            <w:tcW w:w="400" w:type="pct"/>
            <w:vAlign w:val="center"/>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2.8</w:t>
            </w:r>
            <w:r/>
          </w:p>
        </w:tc>
        <w:tc>
          <w:tcPr>
            <w:tcW w:w="747" w:type="pct"/>
            <w:vAlign w:val="center"/>
            <w:vMerge w:val="continue"/>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r>
            <w:r/>
          </w:p>
        </w:tc>
        <w:tc>
          <w:tcPr>
            <w:tcW w:w="3376" w:type="pct"/>
            <w:vAlign w:val="center"/>
            <w:textDirection w:val="lrTb"/>
            <w:noWrap w:val="false"/>
          </w:tcPr>
          <w:p>
            <w:pP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根据供应商提供的安全管理方案评分：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安全管理方案全面且可行，能够保护采购人数据和资料安全，知识产权保护措施得力，有针对性的得4分；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安全管理方案有欠缺，有私密数据资料和知识产权保护措施的得2分；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没有提供方案不得分。</w:t>
            </w:r>
            <w:r/>
          </w:p>
        </w:tc>
        <w:tc>
          <w:tcPr>
            <w:tcW w:w="475" w:type="pct"/>
            <w:vAlign w:val="center"/>
            <w:textDirection w:val="lrTb"/>
            <w:noWrap w:val="false"/>
          </w:tcPr>
          <w:p>
            <w:pPr>
              <w:jc w:val="cente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w:t>
            </w:r>
            <w:r/>
          </w:p>
        </w:tc>
      </w:tr>
      <w:tr>
        <w:trPr>
          <w:jc w:val="center"/>
          <w:trHeight w:val="312"/>
        </w:trPr>
        <w:tc>
          <w:tcPr>
            <w:tcW w:w="400" w:type="pct"/>
            <w:vAlign w:val="center"/>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2.9</w:t>
            </w:r>
            <w:r/>
          </w:p>
        </w:tc>
        <w:tc>
          <w:tcPr>
            <w:tcW w:w="747" w:type="pct"/>
            <w:vAlign w:val="center"/>
            <w:vMerge w:val="continue"/>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r>
            <w:r/>
          </w:p>
        </w:tc>
        <w:tc>
          <w:tcPr>
            <w:tcW w:w="3376" w:type="pct"/>
            <w:vAlign w:val="center"/>
            <w:textDirection w:val="lrTb"/>
            <w:noWrap w:val="false"/>
          </w:tcPr>
          <w:p>
            <w:pP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根据供应商提供的组织协调方案评分：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协调难点分析准确，有明确的协调工作程序和会议制度，组织协调方案科学合理，有针对性的得4分；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组织协调方案有欠缺，不具有针对性的得2分；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没有提供方案不得分。</w:t>
            </w:r>
            <w:r/>
          </w:p>
        </w:tc>
        <w:tc>
          <w:tcPr>
            <w:tcW w:w="475" w:type="pct"/>
            <w:vAlign w:val="center"/>
            <w:textDirection w:val="lrTb"/>
            <w:noWrap w:val="false"/>
          </w:tcPr>
          <w:p>
            <w:pPr>
              <w:jc w:val="cente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w:t>
            </w:r>
            <w:r/>
          </w:p>
        </w:tc>
      </w:tr>
      <w:tr>
        <w:trPr>
          <w:jc w:val="center"/>
          <w:trHeight w:val="1089"/>
        </w:trPr>
        <w:tc>
          <w:tcPr>
            <w:tcW w:w="400" w:type="pct"/>
            <w:vAlign w:val="center"/>
            <w:textDirection w:val="lrTb"/>
            <w:noWrap w:val="false"/>
          </w:tcPr>
          <w:p>
            <w:pPr>
              <w:jc w:val="center"/>
              <w:spacing w:line="360" w:lineRule="auto"/>
              <w:widowControl/>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 xml:space="preserve">3</w:t>
            </w:r>
            <w:r/>
          </w:p>
        </w:tc>
        <w:tc>
          <w:tcPr>
            <w:tcW w:w="747" w:type="pct"/>
            <w:vAlign w:val="center"/>
            <w:textDirection w:val="lrTb"/>
            <w:noWrap w:val="false"/>
          </w:tcPr>
          <w:p>
            <w:pPr>
              <w:jc w:val="center"/>
              <w:spacing w:line="360" w:lineRule="auto"/>
              <w:widowControl/>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 xml:space="preserve">业绩</w:t>
            </w:r>
            <w:r/>
          </w:p>
          <w:p>
            <w:pPr>
              <w:jc w:val="center"/>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b/>
                <w:bCs/>
                <w:sz w:val="21"/>
                <w:szCs w:val="21"/>
                <w:highlight w:val="none"/>
              </w:rPr>
              <w:t xml:space="preserve">（10分）</w:t>
            </w:r>
            <w:r/>
          </w:p>
        </w:tc>
        <w:tc>
          <w:tcPr>
            <w:tcW w:w="3376" w:type="pct"/>
            <w:vAlign w:val="center"/>
            <w:textDirection w:val="lrTb"/>
            <w:noWrap w:val="false"/>
          </w:tcPr>
          <w:p>
            <w:pPr>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自2023年</w:t>
            </w:r>
            <w:r>
              <w:rPr>
                <w:rFonts w:hint="default" w:ascii="Times New Roman" w:hAnsi="Times New Roman" w:eastAsia="宋体" w:cs="Times New Roman"/>
                <w:sz w:val="21"/>
                <w:szCs w:val="21"/>
                <w:highlight w:val="none"/>
                <w:lang w:val="en-US"/>
              </w:rPr>
              <w:t xml:space="preserve">1</w:t>
            </w:r>
            <w:r>
              <w:rPr>
                <w:rFonts w:hint="default" w:ascii="Times New Roman" w:hAnsi="Times New Roman" w:eastAsia="宋体" w:cs="Times New Roman"/>
                <w:sz w:val="21"/>
                <w:szCs w:val="21"/>
                <w:highlight w:val="none"/>
              </w:rPr>
              <w:t xml:space="preserve">月1日（含）以来，供应商完成类似</w:t>
            </w:r>
            <w:r>
              <w:rPr>
                <w:rFonts w:hint="default" w:ascii="Times New Roman" w:hAnsi="Times New Roman" w:cs="Times New Roman"/>
                <w:sz w:val="21"/>
                <w:szCs w:val="21"/>
                <w:highlight w:val="none"/>
                <w:lang w:val="en-US" w:eastAsia="zh-CN"/>
              </w:rPr>
              <w:t xml:space="preserve">信息化、智能化</w:t>
            </w:r>
            <w:r>
              <w:rPr>
                <w:rFonts w:hint="default" w:ascii="Times New Roman" w:hAnsi="Times New Roman" w:eastAsia="宋体" w:cs="Times New Roman"/>
                <w:sz w:val="21"/>
                <w:szCs w:val="21"/>
                <w:highlight w:val="none"/>
              </w:rPr>
              <w:t xml:space="preserve">项目监理服务案例，每提供1个得2分，最多10分。</w:t>
            </w:r>
            <w:r/>
          </w:p>
          <w:p>
            <w:pPr>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（提供合同复印件加盖公章，合同须能反映项目名称、主要标的物，签订时间和签章清晰可见）</w:t>
            </w:r>
            <w:r/>
          </w:p>
        </w:tc>
        <w:tc>
          <w:tcPr>
            <w:tcW w:w="475" w:type="pct"/>
            <w:vAlign w:val="center"/>
            <w:textDirection w:val="lrTb"/>
            <w:noWrap w:val="false"/>
          </w:tcPr>
          <w:p>
            <w:pPr>
              <w:jc w:val="center"/>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w:t>
            </w:r>
            <w:r/>
          </w:p>
        </w:tc>
      </w:tr>
      <w:tr>
        <w:trPr>
          <w:jc w:val="center"/>
          <w:trHeight w:val="1307"/>
        </w:trPr>
        <w:tc>
          <w:tcPr>
            <w:tcW w:w="400" w:type="pct"/>
            <w:vAlign w:val="center"/>
            <w:textDirection w:val="lrTb"/>
            <w:noWrap w:val="false"/>
          </w:tcPr>
          <w:p>
            <w:pPr>
              <w:jc w:val="center"/>
              <w:spacing w:line="360" w:lineRule="auto"/>
              <w:widowControl/>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 xml:space="preserve">4</w:t>
            </w:r>
            <w:r/>
          </w:p>
        </w:tc>
        <w:tc>
          <w:tcPr>
            <w:tcW w:w="1273" w:type="dxa"/>
            <w:vAlign w:val="center"/>
            <w:textDirection w:val="lrTb"/>
            <w:noWrap w:val="false"/>
          </w:tcPr>
          <w:p>
            <w:pPr>
              <w:jc w:val="center"/>
              <w:spacing w:line="360" w:lineRule="auto"/>
              <w:widowControl/>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 xml:space="preserve">履约能力</w:t>
            </w:r>
            <w:r/>
          </w:p>
          <w:p>
            <w:pPr>
              <w:jc w:val="center"/>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b/>
                <w:bCs/>
                <w:sz w:val="21"/>
                <w:szCs w:val="21"/>
                <w:highlight w:val="none"/>
              </w:rPr>
              <w:t xml:space="preserve">（</w:t>
            </w:r>
            <w:r>
              <w:rPr>
                <w:rFonts w:hint="default" w:ascii="Times New Roman" w:hAnsi="Times New Roman" w:cs="Times New Roman"/>
                <w:b/>
                <w:bCs/>
                <w:sz w:val="21"/>
                <w:szCs w:val="21"/>
                <w:highlight w:val="none"/>
                <w:lang w:val="en-US" w:eastAsia="zh-CN"/>
              </w:rPr>
              <w:t xml:space="preserve">6</w:t>
            </w:r>
            <w:r>
              <w:rPr>
                <w:rFonts w:hint="default" w:ascii="Times New Roman" w:hAnsi="Times New Roman" w:eastAsia="宋体" w:cs="Times New Roman"/>
                <w:b/>
                <w:bCs/>
                <w:sz w:val="21"/>
                <w:szCs w:val="21"/>
                <w:highlight w:val="none"/>
              </w:rPr>
              <w:t xml:space="preserve">分）</w:t>
            </w:r>
            <w:r/>
          </w:p>
        </w:tc>
        <w:tc>
          <w:tcPr>
            <w:tcW w:w="5756" w:type="dxa"/>
            <w:vAlign w:val="center"/>
            <w:textDirection w:val="lrTb"/>
            <w:noWrap w:val="false"/>
          </w:tcPr>
          <w:p>
            <w:pPr>
              <w:spacing w:line="360" w:lineRule="auto"/>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 xml:space="preserve">（1）供应商具有信息系统工程监理服务标准贯标甲级资质，得</w:t>
            </w:r>
            <w:r>
              <w:rPr>
                <w:rFonts w:hint="default" w:ascii="Times New Roman" w:hAnsi="Times New Roman" w:cs="Times New Roman"/>
                <w:sz w:val="21"/>
                <w:szCs w:val="21"/>
                <w:highlight w:val="none"/>
                <w:lang w:val="en-US" w:eastAsia="zh-CN"/>
              </w:rPr>
              <w:t xml:space="preserve">3</w:t>
            </w:r>
            <w:r>
              <w:rPr>
                <w:rFonts w:hint="default" w:ascii="Times New Roman" w:hAnsi="Times New Roman" w:eastAsia="宋体" w:cs="Times New Roman"/>
                <w:sz w:val="21"/>
                <w:szCs w:val="21"/>
                <w:highlight w:val="none"/>
              </w:rPr>
              <w:t xml:space="preserve">分，乙级得</w:t>
            </w:r>
            <w:r>
              <w:rPr>
                <w:rFonts w:hint="default" w:ascii="Times New Roman" w:hAnsi="Times New Roman" w:cs="Times New Roman"/>
                <w:sz w:val="21"/>
                <w:szCs w:val="21"/>
                <w:highlight w:val="none"/>
                <w:lang w:val="en-US" w:eastAsia="zh-CN"/>
              </w:rPr>
              <w:t xml:space="preserve">1</w:t>
            </w:r>
            <w:r>
              <w:rPr>
                <w:rFonts w:hint="default" w:ascii="Times New Roman" w:hAnsi="Times New Roman" w:eastAsia="宋体" w:cs="Times New Roman"/>
                <w:sz w:val="21"/>
                <w:szCs w:val="21"/>
                <w:highlight w:val="none"/>
              </w:rPr>
              <w:t xml:space="preserve">分</w:t>
            </w:r>
            <w:r>
              <w:rPr>
                <w:rFonts w:hint="default" w:ascii="Times New Roman" w:hAnsi="Times New Roman" w:cs="Times New Roman"/>
                <w:sz w:val="21"/>
                <w:szCs w:val="21"/>
                <w:highlight w:val="none"/>
                <w:lang w:eastAsia="zh-CN"/>
              </w:rPr>
              <w:t xml:space="preserve">；</w:t>
            </w:r>
            <w:r/>
          </w:p>
          <w:p>
            <w:pPr>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（2）供应商具有有效期内的信息安全风险评估认证（CCRC）证书，范围至少包含信息安全风险评估，得</w:t>
            </w:r>
            <w:r>
              <w:rPr>
                <w:rFonts w:hint="default" w:ascii="Times New Roman" w:hAnsi="Times New Roman" w:cs="Times New Roman"/>
                <w:sz w:val="21"/>
                <w:szCs w:val="21"/>
                <w:highlight w:val="none"/>
                <w:lang w:val="en-US" w:eastAsia="zh-CN"/>
              </w:rPr>
              <w:t xml:space="preserve">3</w:t>
            </w:r>
            <w:r>
              <w:rPr>
                <w:rFonts w:hint="default" w:ascii="Times New Roman" w:hAnsi="Times New Roman" w:eastAsia="宋体" w:cs="Times New Roman"/>
                <w:sz w:val="21"/>
                <w:szCs w:val="21"/>
                <w:highlight w:val="none"/>
              </w:rPr>
              <w:t xml:space="preserve">分；</w:t>
            </w:r>
            <w:r/>
          </w:p>
        </w:tc>
        <w:tc>
          <w:tcPr>
            <w:tcW w:w="475" w:type="pct"/>
            <w:vAlign w:val="center"/>
            <w:textDirection w:val="lrTb"/>
            <w:noWrap w:val="false"/>
          </w:tcPr>
          <w:p>
            <w:pPr>
              <w:jc w:val="center"/>
              <w:spacing w:line="360" w:lineRule="auto"/>
              <w:rPr>
                <w:rFonts w:hint="default" w:ascii="Times New Roman" w:hAnsi="Times New Roman" w:eastAsia="宋体" w:cs="Times New Roman"/>
                <w:color w:val="000000"/>
                <w:sz w:val="21"/>
                <w:szCs w:val="21"/>
                <w:highlight w:val="none"/>
                <w:lang w:eastAsia="zh-CN"/>
              </w:rPr>
            </w:pPr>
            <w:r>
              <w:rPr>
                <w:rFonts w:hint="default" w:ascii="Times New Roman" w:hAnsi="Times New Roman" w:cs="Times New Roman"/>
                <w:color w:val="000000"/>
                <w:sz w:val="21"/>
                <w:szCs w:val="21"/>
                <w:highlight w:val="none"/>
                <w:lang w:val="en-US" w:eastAsia="zh-CN"/>
              </w:rPr>
              <w:t xml:space="preserve">6</w:t>
            </w:r>
            <w:r/>
          </w:p>
        </w:tc>
      </w:tr>
      <w:tr>
        <w:trPr>
          <w:jc w:val="center"/>
          <w:trHeight w:val="800"/>
        </w:trPr>
        <w:tc>
          <w:tcPr>
            <w:tcW w:w="400" w:type="pct"/>
            <w:vAlign w:val="center"/>
            <w:textDirection w:val="lrTb"/>
            <w:noWrap w:val="false"/>
          </w:tcPr>
          <w:p>
            <w:pPr>
              <w:jc w:val="center"/>
              <w:spacing w:line="360" w:lineRule="auto"/>
              <w:widowControl/>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 xml:space="preserve">5</w:t>
            </w:r>
            <w:r/>
          </w:p>
        </w:tc>
        <w:tc>
          <w:tcPr>
            <w:tcW w:w="1273" w:type="dxa"/>
            <w:vAlign w:val="center"/>
            <w:textDirection w:val="lrTb"/>
            <w:noWrap w:val="false"/>
          </w:tcPr>
          <w:p>
            <w:pPr>
              <w:jc w:val="center"/>
              <w:spacing w:line="360" w:lineRule="auto"/>
              <w:widowControl/>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 xml:space="preserve">团队人员</w:t>
            </w:r>
            <w:r/>
          </w:p>
          <w:p>
            <w:pPr>
              <w:jc w:val="center"/>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b/>
                <w:bCs/>
                <w:sz w:val="21"/>
                <w:szCs w:val="21"/>
                <w:highlight w:val="none"/>
              </w:rPr>
              <w:t xml:space="preserve">（3</w:t>
            </w:r>
            <w:r>
              <w:rPr>
                <w:rFonts w:hint="default" w:ascii="Times New Roman" w:hAnsi="Times New Roman" w:cs="Times New Roman"/>
                <w:b/>
                <w:bCs/>
                <w:sz w:val="21"/>
                <w:szCs w:val="21"/>
                <w:highlight w:val="none"/>
                <w:lang w:val="en-US" w:eastAsia="zh-CN"/>
              </w:rPr>
              <w:t xml:space="preserve">2</w:t>
            </w:r>
            <w:r>
              <w:rPr>
                <w:rFonts w:hint="default" w:ascii="Times New Roman" w:hAnsi="Times New Roman" w:eastAsia="宋体" w:cs="Times New Roman"/>
                <w:b/>
                <w:bCs/>
                <w:sz w:val="21"/>
                <w:szCs w:val="21"/>
                <w:highlight w:val="none"/>
              </w:rPr>
              <w:t xml:space="preserve">分）</w:t>
            </w:r>
            <w:r/>
          </w:p>
        </w:tc>
        <w:tc>
          <w:tcPr>
            <w:tcW w:w="5756" w:type="dxa"/>
            <w:vAlign w:val="center"/>
            <w:textDirection w:val="lrTb"/>
            <w:noWrap w:val="false"/>
          </w:tcPr>
          <w:p>
            <w:pPr>
              <w:spacing w:line="360" w:lineRule="auto"/>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 xml:space="preserve">根据供应商拟派的项目团队进行评分（总监理工程师、总监理工程师代表不得为同一人）：</w:t>
            </w:r>
            <w:r/>
          </w:p>
          <w:p>
            <w:pPr>
              <w:spacing w:line="360" w:lineRule="auto"/>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 xml:space="preserve">1、总监理工程师（</w:t>
            </w:r>
            <w:r>
              <w:rPr>
                <w:rFonts w:hint="default" w:ascii="Times New Roman" w:hAnsi="Times New Roman" w:cs="Times New Roman"/>
                <w:b/>
                <w:bCs/>
                <w:sz w:val="21"/>
                <w:szCs w:val="21"/>
                <w:highlight w:val="none"/>
                <w:lang w:val="en-US" w:eastAsia="zh-CN"/>
              </w:rPr>
              <w:t xml:space="preserve">12</w:t>
            </w:r>
            <w:r>
              <w:rPr>
                <w:rFonts w:hint="default" w:ascii="Times New Roman" w:hAnsi="Times New Roman" w:eastAsia="宋体" w:cs="Times New Roman"/>
                <w:b/>
                <w:bCs/>
                <w:sz w:val="21"/>
                <w:szCs w:val="21"/>
                <w:highlight w:val="none"/>
              </w:rPr>
              <w:t xml:space="preserve">分）</w:t>
            </w:r>
            <w:r/>
          </w:p>
          <w:p>
            <w:pPr>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（1）总监理工程师具有</w:t>
            </w:r>
            <w:r>
              <w:rPr>
                <w:rFonts w:hint="default" w:ascii="Times New Roman" w:hAnsi="Times New Roman" w:cs="Times New Roman"/>
                <w:sz w:val="21"/>
                <w:szCs w:val="21"/>
                <w:highlight w:val="none"/>
                <w:lang w:val="en-US" w:eastAsia="zh-CN"/>
              </w:rPr>
              <w:t xml:space="preserve">信息系统项目管理师、系统规划与管理师证书、</w:t>
            </w:r>
            <w:r>
              <w:rPr>
                <w:rFonts w:hint="default" w:ascii="Times New Roman" w:hAnsi="Times New Roman" w:eastAsia="宋体" w:cs="Times New Roman"/>
                <w:sz w:val="21"/>
                <w:szCs w:val="21"/>
                <w:highlight w:val="none"/>
              </w:rPr>
              <w:t xml:space="preserve">信息安全工程师证书、</w:t>
            </w:r>
            <w:r>
              <w:rPr>
                <w:rFonts w:hint="default" w:ascii="Times New Roman" w:hAnsi="Times New Roman" w:cs="Times New Roman"/>
                <w:sz w:val="21"/>
                <w:szCs w:val="21"/>
                <w:highlight w:val="none"/>
                <w:lang w:val="en-US" w:eastAsia="zh-CN"/>
              </w:rPr>
              <w:t xml:space="preserve">网络</w:t>
            </w:r>
            <w:r>
              <w:rPr>
                <w:rFonts w:hint="default" w:ascii="Times New Roman" w:hAnsi="Times New Roman" w:eastAsia="宋体" w:cs="Times New Roman"/>
                <w:sz w:val="21"/>
                <w:szCs w:val="21"/>
                <w:highlight w:val="none"/>
              </w:rPr>
              <w:t xml:space="preserve">工程师证书、</w:t>
            </w:r>
            <w:r>
              <w:rPr>
                <w:rFonts w:hint="default" w:ascii="Times New Roman" w:hAnsi="Times New Roman" w:cs="Times New Roman"/>
                <w:sz w:val="21"/>
                <w:szCs w:val="21"/>
                <w:highlight w:val="none"/>
                <w:lang w:val="en-US" w:eastAsia="zh-CN"/>
              </w:rPr>
              <w:t xml:space="preserve">系统集成项目管理工程师证书、数据库系统工程师</w:t>
            </w:r>
            <w:r>
              <w:rPr>
                <w:rFonts w:hint="default" w:ascii="Times New Roman" w:hAnsi="Times New Roman" w:eastAsia="宋体" w:cs="Times New Roman"/>
                <w:sz w:val="21"/>
                <w:szCs w:val="21"/>
                <w:highlight w:val="none"/>
              </w:rPr>
              <w:t xml:space="preserve">证书，每提供1个得2分，最多得</w:t>
            </w:r>
            <w:r>
              <w:rPr>
                <w:rFonts w:hint="default" w:ascii="Times New Roman" w:hAnsi="Times New Roman" w:cs="Times New Roman"/>
                <w:sz w:val="21"/>
                <w:szCs w:val="21"/>
                <w:highlight w:val="none"/>
                <w:lang w:val="en-US" w:eastAsia="zh-CN"/>
              </w:rPr>
              <w:t xml:space="preserve">12</w:t>
            </w:r>
            <w:r>
              <w:rPr>
                <w:rFonts w:hint="default" w:ascii="Times New Roman" w:hAnsi="Times New Roman" w:eastAsia="宋体" w:cs="Times New Roman"/>
                <w:sz w:val="21"/>
                <w:szCs w:val="21"/>
                <w:highlight w:val="none"/>
              </w:rPr>
              <w:t xml:space="preserve">分；</w:t>
            </w:r>
            <w:r/>
          </w:p>
          <w:p>
            <w:pPr>
              <w:spacing w:line="360" w:lineRule="auto"/>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 xml:space="preserve">2、总监理工程师代表（</w:t>
            </w:r>
            <w:r>
              <w:rPr>
                <w:rFonts w:hint="default" w:ascii="Times New Roman" w:hAnsi="Times New Roman" w:cs="Times New Roman"/>
                <w:b/>
                <w:bCs/>
                <w:sz w:val="21"/>
                <w:szCs w:val="21"/>
                <w:highlight w:val="none"/>
                <w:lang w:val="en-US" w:eastAsia="zh-CN"/>
              </w:rPr>
              <w:t xml:space="preserve">10</w:t>
            </w:r>
            <w:r>
              <w:rPr>
                <w:rFonts w:hint="default" w:ascii="Times New Roman" w:hAnsi="Times New Roman" w:eastAsia="宋体" w:cs="Times New Roman"/>
                <w:b/>
                <w:bCs/>
                <w:sz w:val="21"/>
                <w:szCs w:val="21"/>
                <w:highlight w:val="none"/>
              </w:rPr>
              <w:t xml:space="preserve">分）</w:t>
            </w:r>
            <w:r/>
          </w:p>
          <w:p>
            <w:pPr>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总监理工程师代表具有信息系统项目管理师证书、</w:t>
            </w:r>
            <w:r>
              <w:rPr>
                <w:rFonts w:hint="default" w:ascii="Times New Roman" w:hAnsi="Times New Roman" w:cs="Times New Roman"/>
                <w:sz w:val="21"/>
                <w:szCs w:val="21"/>
                <w:highlight w:val="none"/>
                <w:lang w:val="en-US" w:eastAsia="zh-CN"/>
              </w:rPr>
              <w:t xml:space="preserve">软件设计师证书、信息安全工程师证书、网络工程师证书、软件评测师证书</w:t>
            </w:r>
            <w:r>
              <w:rPr>
                <w:rFonts w:hint="default" w:ascii="Times New Roman" w:hAnsi="Times New Roman" w:eastAsia="宋体" w:cs="Times New Roman"/>
                <w:sz w:val="21"/>
                <w:szCs w:val="21"/>
                <w:highlight w:val="none"/>
              </w:rPr>
              <w:t xml:space="preserve">，每提供1个得2分，最多得</w:t>
            </w:r>
            <w:r>
              <w:rPr>
                <w:rFonts w:hint="default" w:ascii="Times New Roman" w:hAnsi="Times New Roman" w:cs="Times New Roman"/>
                <w:sz w:val="21"/>
                <w:szCs w:val="21"/>
                <w:highlight w:val="none"/>
                <w:lang w:val="en-US" w:eastAsia="zh-CN"/>
              </w:rPr>
              <w:t xml:space="preserve">10</w:t>
            </w:r>
            <w:r>
              <w:rPr>
                <w:rFonts w:hint="default" w:ascii="Times New Roman" w:hAnsi="Times New Roman" w:eastAsia="宋体" w:cs="Times New Roman"/>
                <w:sz w:val="21"/>
                <w:szCs w:val="21"/>
                <w:highlight w:val="none"/>
              </w:rPr>
              <w:t xml:space="preserve">分。</w:t>
            </w:r>
            <w:r/>
          </w:p>
          <w:p>
            <w:pPr>
              <w:spacing w:line="360" w:lineRule="auto"/>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 xml:space="preserve">3、监理团队人员专业配套（</w:t>
            </w:r>
            <w:r>
              <w:rPr>
                <w:rFonts w:hint="default" w:ascii="Times New Roman" w:hAnsi="Times New Roman" w:cs="Times New Roman"/>
                <w:b/>
                <w:bCs/>
                <w:sz w:val="21"/>
                <w:szCs w:val="21"/>
                <w:highlight w:val="none"/>
                <w:lang w:val="en-US" w:eastAsia="zh-CN"/>
              </w:rPr>
              <w:t xml:space="preserve">10</w:t>
            </w:r>
            <w:r>
              <w:rPr>
                <w:rFonts w:hint="default" w:ascii="Times New Roman" w:hAnsi="Times New Roman" w:eastAsia="宋体" w:cs="Times New Roman"/>
                <w:b/>
                <w:bCs/>
                <w:sz w:val="21"/>
                <w:szCs w:val="21"/>
                <w:highlight w:val="none"/>
              </w:rPr>
              <w:t xml:space="preserve">分） （不含总监理工程师、总监理工程师代表）</w:t>
            </w:r>
            <w:r/>
          </w:p>
          <w:p>
            <w:pPr>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监理团队人员具有</w:t>
            </w:r>
            <w:r>
              <w:rPr>
                <w:rFonts w:hint="default" w:ascii="Times New Roman" w:hAnsi="Times New Roman" w:cs="Times New Roman"/>
                <w:sz w:val="21"/>
                <w:szCs w:val="21"/>
                <w:highlight w:val="none"/>
                <w:lang w:val="en-US" w:eastAsia="zh-CN"/>
              </w:rPr>
              <w:t xml:space="preserve">系统规划与管理师证书、系统分析师证书、软件设计师证书、信息安全工程师证书、系统集成项目管理工程师证书</w:t>
            </w:r>
            <w:r>
              <w:rPr>
                <w:rFonts w:hint="default" w:ascii="Times New Roman" w:hAnsi="Times New Roman" w:eastAsia="宋体" w:cs="Times New Roman"/>
                <w:sz w:val="21"/>
                <w:szCs w:val="21"/>
                <w:highlight w:val="none"/>
              </w:rPr>
              <w:t xml:space="preserve">，每提供一个得2分，最多得1</w:t>
            </w:r>
            <w:r>
              <w:rPr>
                <w:rFonts w:hint="default" w:ascii="Times New Roman" w:hAnsi="Times New Roman" w:cs="Times New Roman"/>
                <w:sz w:val="21"/>
                <w:szCs w:val="21"/>
                <w:highlight w:val="none"/>
                <w:lang w:val="en-US" w:eastAsia="zh-CN"/>
              </w:rPr>
              <w:t xml:space="preserve">0</w:t>
            </w:r>
            <w:r>
              <w:rPr>
                <w:rFonts w:hint="default" w:ascii="Times New Roman" w:hAnsi="Times New Roman" w:eastAsia="宋体" w:cs="Times New Roman"/>
                <w:sz w:val="21"/>
                <w:szCs w:val="21"/>
                <w:highlight w:val="none"/>
              </w:rPr>
              <w:t xml:space="preserve">分。（同一人员不同证书</w:t>
            </w:r>
            <w:r>
              <w:rPr>
                <w:rFonts w:hint="default" w:ascii="Times New Roman" w:hAnsi="Times New Roman" w:cs="Times New Roman"/>
                <w:sz w:val="21"/>
                <w:szCs w:val="21"/>
                <w:highlight w:val="none"/>
                <w:lang w:val="en-US" w:eastAsia="zh-CN"/>
              </w:rPr>
              <w:t xml:space="preserve">不</w:t>
            </w:r>
            <w:r>
              <w:rPr>
                <w:rFonts w:hint="default" w:ascii="Times New Roman" w:hAnsi="Times New Roman" w:eastAsia="宋体" w:cs="Times New Roman"/>
                <w:sz w:val="21"/>
                <w:szCs w:val="21"/>
                <w:highlight w:val="none"/>
              </w:rPr>
              <w:t xml:space="preserve">可累计计分。）</w:t>
            </w:r>
            <w:r/>
          </w:p>
          <w:p>
            <w:pPr>
              <w:spacing w:line="360" w:lineRule="auto"/>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 xml:space="preserve">（以上证书</w:t>
            </w:r>
            <w:r>
              <w:rPr>
                <w:rFonts w:hint="default" w:ascii="Times New Roman" w:hAnsi="Times New Roman" w:eastAsia="宋体" w:cs="Times New Roman"/>
                <w:b/>
                <w:bCs/>
                <w:sz w:val="21"/>
                <w:szCs w:val="21"/>
                <w:highlight w:val="none"/>
                <w:lang w:val="en-US" w:eastAsia="zh-CN"/>
              </w:rPr>
              <w:t xml:space="preserve">均需为</w:t>
            </w:r>
            <w:r>
              <w:rPr>
                <w:rFonts w:hint="default" w:ascii="Times New Roman" w:hAnsi="Times New Roman" w:eastAsia="宋体" w:cs="Times New Roman"/>
                <w:b/>
                <w:bCs/>
                <w:sz w:val="21"/>
                <w:szCs w:val="21"/>
                <w:highlight w:val="none"/>
              </w:rPr>
              <w:t xml:space="preserve">计算机技术与软件专业技术资格水平考试</w:t>
            </w:r>
            <w:r>
              <w:rPr>
                <w:rFonts w:hint="default" w:ascii="Times New Roman" w:hAnsi="Times New Roman" w:eastAsia="宋体" w:cs="Times New Roman"/>
                <w:b/>
                <w:bCs/>
                <w:sz w:val="21"/>
                <w:szCs w:val="21"/>
                <w:highlight w:val="none"/>
                <w:lang w:val="en-US" w:eastAsia="zh-CN"/>
              </w:rPr>
              <w:t xml:space="preserve">证书，</w:t>
            </w:r>
            <w:r>
              <w:rPr>
                <w:rFonts w:hint="default" w:ascii="Times New Roman" w:hAnsi="Times New Roman" w:eastAsia="宋体" w:cs="Times New Roman"/>
                <w:b/>
                <w:bCs/>
                <w:sz w:val="21"/>
                <w:szCs w:val="21"/>
                <w:highlight w:val="none"/>
              </w:rPr>
              <w:t xml:space="preserve">需提供证书复印件及相关人员在供应商投标前三个月内任意一个月的社保缴纳证明材料并加盖公章）</w:t>
            </w:r>
            <w:r/>
          </w:p>
        </w:tc>
        <w:tc>
          <w:tcPr>
            <w:tcW w:w="475" w:type="pct"/>
            <w:vAlign w:val="center"/>
            <w:textDirection w:val="lrTb"/>
            <w:noWrap w:val="false"/>
          </w:tcPr>
          <w:p>
            <w:pPr>
              <w:jc w:val="center"/>
              <w:spacing w:line="360" w:lineRule="auto"/>
              <w:widowControl/>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cs="Times New Roman"/>
                <w:color w:val="000000"/>
                <w:sz w:val="21"/>
                <w:szCs w:val="21"/>
                <w:highlight w:val="none"/>
                <w:lang w:val="en-US" w:eastAsia="zh-CN"/>
              </w:rPr>
              <w:t xml:space="preserve">32</w:t>
            </w:r>
            <w:r/>
          </w:p>
        </w:tc>
      </w:tr>
      <w:tr>
        <w:trPr>
          <w:jc w:val="center"/>
          <w:trHeight w:val="557"/>
        </w:trPr>
        <w:tc>
          <w:tcPr>
            <w:gridSpan w:val="3"/>
            <w:tcW w:w="4524" w:type="pct"/>
            <w:vAlign w:val="center"/>
            <w:textDirection w:val="lrTb"/>
            <w:noWrap w:val="false"/>
          </w:tcPr>
          <w:p>
            <w:pPr>
              <w:jc w:val="center"/>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合计</w:t>
            </w:r>
            <w:r/>
          </w:p>
        </w:tc>
        <w:tc>
          <w:tcPr>
            <w:tcW w:w="475" w:type="pct"/>
            <w:vAlign w:val="center"/>
            <w:textDirection w:val="lrTb"/>
            <w:noWrap w:val="false"/>
          </w:tcPr>
          <w:p>
            <w:pPr>
              <w:jc w:val="cente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100</w:t>
            </w:r>
            <w:r/>
          </w:p>
        </w:tc>
      </w:tr>
    </w:tbl>
    <w:p>
      <w:pPr>
        <w:ind w:firstLine="48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注：1.上述响应文件中，证书或证明或业绩必须提供复印件或扫描件（加盖供应商公章），如发现弄虚作假的，将按照本采购文件相关条款规定予以处理。 </w:t>
      </w:r>
      <w:r/>
    </w:p>
    <w:p>
      <w:pPr>
        <w:ind w:firstLine="48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2.评委依据采购文件载明的方法评分，评分四舍五入精确到小数点后两位。</w:t>
      </w:r>
      <w:r/>
    </w:p>
    <w:p>
      <w:pPr>
        <w:ind w:firstLine="48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3.政府采购政策功能落实</w:t>
      </w:r>
      <w:r/>
    </w:p>
    <w:p>
      <w:pPr>
        <w:ind w:firstLine="480"/>
        <w:keepLines w:val="0"/>
        <w:keepNext w:val="0"/>
        <w:pageBreakBefore w:val="0"/>
        <w:spacing w:line="400" w:lineRule="exact"/>
        <w:widowControl w:val="off"/>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w:t>
      </w:r>
      <w:r>
        <w:rPr>
          <w:rFonts w:hint="default" w:ascii="Times New Roman" w:hAnsi="Times New Roman" w:eastAsia="宋体" w:cs="Times New Roman"/>
          <w:color w:val="auto"/>
          <w:szCs w:val="21"/>
          <w:highlight w:val="none"/>
          <w:lang w:val="en-US" w:eastAsia="zh-CN"/>
        </w:rPr>
        <w:t xml:space="preserve">1</w:t>
      </w:r>
      <w:r>
        <w:rPr>
          <w:rFonts w:hint="default" w:ascii="Times New Roman" w:hAnsi="Times New Roman" w:cs="Times New Roman"/>
          <w:color w:val="auto"/>
          <w:szCs w:val="21"/>
          <w:highlight w:val="none"/>
          <w:lang w:val="en-US" w:eastAsia="zh-CN"/>
        </w:rPr>
        <w:t xml:space="preserve">）</w:t>
      </w:r>
      <w:r>
        <w:rPr>
          <w:rFonts w:hint="default" w:ascii="Times New Roman" w:hAnsi="Times New Roman" w:eastAsia="宋体" w:cs="Times New Roman"/>
          <w:color w:val="auto"/>
          <w:szCs w:val="21"/>
          <w:highlight w:val="none"/>
          <w:lang w:val="en-US" w:eastAsia="zh-CN"/>
        </w:rPr>
        <w:t xml:space="preserve">本项目服务全部由小微企业承接的，对报价给予10%的扣除，用扣除后的价格参与评审。</w:t>
      </w:r>
      <w:r/>
    </w:p>
    <w:p>
      <w:pPr>
        <w:ind w:firstLine="480"/>
        <w:keepLines w:val="0"/>
        <w:keepNext w:val="0"/>
        <w:pageBreakBefore w:val="0"/>
        <w:spacing w:line="400" w:lineRule="exact"/>
        <w:widowControl w:val="off"/>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w:t>
      </w:r>
      <w:r>
        <w:rPr>
          <w:rFonts w:hint="default" w:ascii="Times New Roman" w:hAnsi="Times New Roman" w:eastAsia="宋体" w:cs="Times New Roman"/>
          <w:color w:val="auto"/>
          <w:szCs w:val="21"/>
          <w:highlight w:val="none"/>
          <w:lang w:val="en-US" w:eastAsia="zh-CN"/>
        </w:rPr>
        <w:t xml:space="preserve">2</w:t>
      </w:r>
      <w:r>
        <w:rPr>
          <w:rFonts w:hint="default" w:ascii="Times New Roman" w:hAnsi="Times New Roman" w:cs="Times New Roman"/>
          <w:color w:val="auto"/>
          <w:szCs w:val="21"/>
          <w:highlight w:val="none"/>
          <w:lang w:val="en-US" w:eastAsia="zh-CN"/>
        </w:rPr>
        <w:t xml:space="preserve">）</w:t>
      </w:r>
      <w:r>
        <w:rPr>
          <w:rFonts w:hint="default" w:ascii="Times New Roman" w:hAnsi="Times New Roman" w:eastAsia="宋体" w:cs="Times New Roman"/>
          <w:color w:val="auto"/>
          <w:szCs w:val="21"/>
          <w:highlight w:val="none"/>
          <w:lang w:val="en-US" w:eastAsia="zh-CN"/>
        </w:rPr>
        <w:t xml:space="preserve">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六、成交供应商的确定</w:t>
      </w:r>
      <w:r/>
    </w:p>
    <w:p>
      <w:pPr>
        <w:ind w:firstLine="48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磋商小组汇总各评委评分后，按照得分从高到低的顺序推荐3名成交候选人，并编写评审报告。</w:t>
      </w:r>
      <w:r/>
    </w:p>
    <w:p>
      <w:pPr>
        <w:ind w:firstLine="48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采购人应当在收到评审报告后5个工作日内，从评审报告提出的成交候选供应商中，按照排序由高到低的原则确定成交供应商。采购人逾期未确定成交供应商且不提出异议的，视为确定评审报告提出的排序第一的供应商为成交供应商。</w:t>
      </w:r>
      <w:r/>
    </w:p>
    <w:p>
      <w:pPr>
        <w:ind w:firstLine="48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当成交商无正当理由放弃成交，被查实存在影响成交结果的违法行为等情形，采购人有权按照政府采购相关法律法规的规定对其采取惩戒措施，包含但不限于列入采购失信人黑名单等措施。</w:t>
      </w:r>
      <w:r/>
    </w:p>
    <w:p>
      <w:pPr>
        <w:ind w:firstLine="48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r/>
    </w:p>
    <w:p>
      <w:pPr>
        <w:ind w:firstLine="48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七、公告成交结果及发放成交通知书</w:t>
      </w:r>
      <w:r/>
    </w:p>
    <w:p>
      <w:pPr>
        <w:ind w:firstLine="48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1.自确定成交供应商之日起2个工作日内，在江苏政府采购网公告成交结果，公告期限为1个工作日。</w:t>
      </w:r>
      <w:r/>
    </w:p>
    <w:p>
      <w:pPr>
        <w:ind w:firstLine="48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2.公告成交结果的同时，采购代理机构向成交供应商发放成交通知书。成交通知书发出后，采购人不得违法改变成交结果，成交供应商无正当理由不得放弃成交。</w:t>
      </w:r>
      <w:r/>
    </w:p>
    <w:p>
      <w:pPr>
        <w:ind w:firstLine="422"/>
        <w:pageBreakBefore w:val="0"/>
        <w:spacing w:line="360" w:lineRule="auto"/>
        <w:tabs>
          <w:tab w:val="left" w:pos="360" w:leader="none"/>
          <w:tab w:val="left" w:pos="1080" w:leader="none"/>
        </w:tabs>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p>
      <w:pPr>
        <w:jc w:val="both"/>
        <w:spacing w:line="360" w:lineRule="auto"/>
        <w:rPr>
          <w:rFonts w:hint="default" w:ascii="Times New Roman" w:hAnsi="Times New Roman" w:cs="Times New Roman" w:eastAsiaTheme="minorEastAsia"/>
          <w:b/>
          <w:color w:val="auto"/>
          <w:szCs w:val="21"/>
          <w:highlight w:val="none"/>
          <w:lang w:val="en-US" w:eastAsia="zh-CN"/>
        </w:rPr>
      </w:pPr>
      <w:r>
        <w:rPr>
          <w:rFonts w:hint="default" w:ascii="Times New Roman" w:hAnsi="Times New Roman" w:cs="Times New Roman" w:eastAsiaTheme="minorEastAsia"/>
          <w:b/>
          <w:color w:val="auto"/>
          <w:szCs w:val="21"/>
          <w:highlight w:val="none"/>
          <w:lang w:val="en-US" w:eastAsia="zh-CN"/>
        </w:rPr>
      </w:r>
      <w:r/>
    </w:p>
    <w:p>
      <w:pPr>
        <w:jc w:val="center"/>
        <w:spacing w:line="360" w:lineRule="auto"/>
        <w:rPr>
          <w:rFonts w:hint="default" w:ascii="Times New Roman" w:hAnsi="Times New Roman" w:cs="Times New Roman" w:eastAsiaTheme="minorEastAsia"/>
          <w:b/>
          <w:color w:val="auto"/>
          <w:szCs w:val="21"/>
          <w:highlight w:val="none"/>
        </w:rPr>
        <w:sectPr>
          <w:footnotePr/>
          <w:endnotePr/>
          <w:type w:val="nextPage"/>
          <w:pgSz w:w="11907" w:h="16840" w:orient="portrait"/>
          <w:pgMar w:top="1440" w:right="1800" w:bottom="1440" w:left="1800" w:header="851" w:footer="851" w:gutter="0"/>
          <w:cols w:num="1" w:sep="0" w:space="720" w:equalWidth="1"/>
          <w:docGrid w:linePitch="360"/>
        </w:sectPr>
      </w:pPr>
      <w:r>
        <w:rPr>
          <w:rFonts w:hint="default" w:ascii="Times New Roman" w:hAnsi="Times New Roman" w:cs="Times New Roman" w:eastAsiaTheme="minorEastAsia"/>
          <w:b/>
          <w:color w:val="auto"/>
          <w:szCs w:val="21"/>
          <w:highlight w:val="none"/>
        </w:rPr>
      </w:r>
      <w:r/>
    </w:p>
    <w:p>
      <w:pPr>
        <w:pStyle w:val="867"/>
        <w:ind w:firstLine="562"/>
        <w:jc w:val="center"/>
        <w:keepLines w:val="0"/>
        <w:keepNext/>
        <w:pageBreakBefore w:val="0"/>
        <w:spacing w:before="120" w:after="120" w:line="360" w:lineRule="auto"/>
        <w:widowControl w:val="off"/>
        <w:rPr>
          <w:rFonts w:hint="default" w:ascii="Times New Roman" w:hAnsi="Times New Roman" w:cs="Times New Roman" w:eastAsiaTheme="minorEastAsia"/>
          <w:b/>
          <w:color w:val="auto"/>
          <w:sz w:val="28"/>
          <w:szCs w:val="28"/>
          <w:highlight w:val="none"/>
        </w:rPr>
      </w:pPr>
      <w:r/>
      <w:bookmarkStart w:id="127" w:name="_Toc14664"/>
      <w:r>
        <w:rPr>
          <w:rFonts w:hint="default" w:ascii="Times New Roman" w:hAnsi="Times New Roman" w:cs="Times New Roman" w:eastAsiaTheme="minorEastAsia"/>
          <w:b/>
          <w:color w:val="auto"/>
          <w:sz w:val="28"/>
          <w:szCs w:val="28"/>
          <w:highlight w:val="none"/>
        </w:rPr>
        <w:t xml:space="preserve">第六章 响应文件的组成和格式</w:t>
      </w:r>
      <w:bookmarkEnd w:id="113"/>
      <w:r/>
      <w:bookmarkEnd w:id="114"/>
      <w:r/>
      <w:bookmarkEnd w:id="115"/>
      <w:r/>
      <w:bookmarkEnd w:id="126"/>
      <w:r/>
      <w:bookmarkEnd w:id="127"/>
      <w:r/>
      <w:r/>
    </w:p>
    <w:p>
      <w:pPr>
        <w:keepLines w:val="0"/>
        <w:keepNext w:val="0"/>
        <w:pageBreakBefore w:val="0"/>
        <w:spacing w:line="400" w:lineRule="exact"/>
        <w:widowControl w:val="off"/>
        <w:rPr>
          <w:rFonts w:hint="default" w:ascii="Times New Roman" w:hAnsi="Times New Roman" w:cs="Times New Roman"/>
          <w:b/>
          <w:bCs/>
          <w:color w:val="auto"/>
          <w:szCs w:val="21"/>
          <w:highlight w:val="none"/>
          <w:lang w:val="en-US" w:eastAsia="zh-CN"/>
        </w:rPr>
      </w:pPr>
      <w:r/>
      <w:bookmarkStart w:id="128" w:name="_Toc456102499"/>
      <w:r/>
      <w:bookmarkStart w:id="129" w:name="_Toc337816640"/>
      <w:r/>
      <w:bookmarkStart w:id="130" w:name="_Toc456102122"/>
      <w:r/>
      <w:bookmarkStart w:id="131" w:name="_Toc456102676"/>
      <w:r>
        <w:rPr>
          <w:rFonts w:hint="default" w:ascii="Times New Roman" w:hAnsi="Times New Roman" w:cs="Times New Roman"/>
          <w:b/>
          <w:bCs/>
          <w:color w:val="auto"/>
          <w:szCs w:val="21"/>
          <w:highlight w:val="none"/>
          <w:lang w:val="en-US" w:eastAsia="zh-CN"/>
        </w:rPr>
        <w:t xml:space="preserve">一、响应文件的组成</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1.</w:t>
      </w:r>
      <w:r>
        <w:rPr>
          <w:rFonts w:hint="default" w:ascii="Times New Roman" w:hAnsi="Times New Roman" w:cs="Times New Roman"/>
          <w:b/>
          <w:bCs/>
          <w:color w:val="auto"/>
          <w:szCs w:val="21"/>
          <w:highlight w:val="none"/>
        </w:rPr>
        <w:t xml:space="preserve">磋商报价表</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lang w:val="en-US" w:eastAsia="zh-CN"/>
        </w:rPr>
        <w:t xml:space="preserve">1.1</w:t>
      </w:r>
      <w:r>
        <w:rPr>
          <w:rFonts w:hint="default" w:ascii="Times New Roman" w:hAnsi="Times New Roman" w:cs="Times New Roman"/>
          <w:b w:val="0"/>
          <w:bCs w:val="0"/>
          <w:color w:val="auto"/>
          <w:szCs w:val="21"/>
          <w:highlight w:val="none"/>
        </w:rPr>
        <w:t xml:space="preserve">供应商必须按表中规定格式完整、清晰、正确填写；</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lang w:val="en-US" w:eastAsia="zh-CN"/>
        </w:rPr>
        <w:t xml:space="preserve">1.2</w:t>
      </w:r>
      <w:r>
        <w:rPr>
          <w:rFonts w:hint="default" w:ascii="Times New Roman" w:hAnsi="Times New Roman" w:cs="Times New Roman"/>
          <w:b w:val="0"/>
          <w:bCs w:val="0"/>
          <w:color w:val="auto"/>
          <w:szCs w:val="21"/>
          <w:highlight w:val="none"/>
        </w:rPr>
        <w:t xml:space="preserve">磋商报价表中的价格应与响应文件中响应函中的价格一致。响应文件的价格及其它相关内容与磋商报价表中的内容不一致的，评标时一律以磋商报价表为准。</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lang w:val="en-US" w:eastAsia="zh-CN"/>
        </w:rPr>
        <w:t xml:space="preserve">1.3</w:t>
      </w:r>
      <w:r>
        <w:rPr>
          <w:rFonts w:hint="default" w:ascii="Times New Roman" w:hAnsi="Times New Roman" w:cs="Times New Roman"/>
          <w:b w:val="0"/>
          <w:bCs w:val="0"/>
          <w:color w:val="auto"/>
          <w:szCs w:val="21"/>
          <w:highlight w:val="none"/>
        </w:rPr>
        <w:t xml:space="preserve">磋商报价表格式见附件。</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2.</w:t>
      </w:r>
      <w:r>
        <w:rPr>
          <w:rFonts w:hint="default" w:ascii="Times New Roman" w:hAnsi="Times New Roman" w:cs="Times New Roman"/>
          <w:b/>
          <w:bCs/>
          <w:color w:val="auto"/>
          <w:szCs w:val="21"/>
          <w:highlight w:val="none"/>
        </w:rPr>
        <w:t xml:space="preserve">响应函</w:t>
      </w:r>
      <w:r>
        <w:rPr>
          <w:rFonts w:hint="default" w:ascii="Times New Roman" w:hAnsi="Times New Roman" w:cs="Times New Roman"/>
          <w:b/>
          <w:bCs/>
          <w:color w:val="auto"/>
          <w:szCs w:val="21"/>
          <w:highlight w:val="none"/>
          <w:lang w:val="en-US" w:eastAsia="zh-CN"/>
        </w:rPr>
        <w:t xml:space="preserve">及</w:t>
      </w:r>
      <w:r>
        <w:rPr>
          <w:rFonts w:hint="default" w:ascii="Times New Roman" w:hAnsi="Times New Roman" w:cs="Times New Roman"/>
          <w:b/>
          <w:bCs/>
          <w:color w:val="auto"/>
          <w:szCs w:val="21"/>
          <w:highlight w:val="none"/>
        </w:rPr>
        <w:t xml:space="preserve">附录</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 xml:space="preserve">2.1供应商必须按规定格式完整、清晰、正确填写；</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 xml:space="preserve">2.2响应函及附录应加盖供应商法人公章并经法定代表人或经其正式授权的代表签字或签章。授权代表签字或签章时，须将《</w:t>
      </w:r>
      <w:r>
        <w:rPr>
          <w:rFonts w:hint="default" w:ascii="Times New Roman" w:hAnsi="Times New Roman" w:cs="Times New Roman"/>
          <w:b w:val="0"/>
          <w:bCs w:val="0"/>
          <w:color w:val="auto"/>
          <w:szCs w:val="21"/>
          <w:highlight w:val="none"/>
          <w:lang w:eastAsia="zh-CN"/>
        </w:rPr>
        <w:t xml:space="preserve">法定代表人授权委托书</w:t>
      </w:r>
      <w:r>
        <w:rPr>
          <w:rFonts w:hint="default" w:ascii="Times New Roman" w:hAnsi="Times New Roman" w:cs="Times New Roman"/>
          <w:b w:val="0"/>
          <w:bCs w:val="0"/>
          <w:color w:val="auto"/>
          <w:szCs w:val="21"/>
          <w:highlight w:val="none"/>
        </w:rPr>
        <w:t xml:space="preserve">》附在响应文件中。</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 xml:space="preserve">2.3响应函及附录和</w:t>
      </w:r>
      <w:r>
        <w:rPr>
          <w:rFonts w:hint="default" w:ascii="Times New Roman" w:hAnsi="Times New Roman" w:cs="Times New Roman"/>
          <w:b w:val="0"/>
          <w:bCs w:val="0"/>
          <w:color w:val="auto"/>
          <w:szCs w:val="21"/>
          <w:highlight w:val="none"/>
          <w:lang w:eastAsia="zh-CN"/>
        </w:rPr>
        <w:t xml:space="preserve">法定代表人授权委托书</w:t>
      </w:r>
      <w:r>
        <w:rPr>
          <w:rFonts w:hint="default" w:ascii="Times New Roman" w:hAnsi="Times New Roman" w:cs="Times New Roman"/>
          <w:b w:val="0"/>
          <w:bCs w:val="0"/>
          <w:color w:val="auto"/>
          <w:szCs w:val="21"/>
          <w:highlight w:val="none"/>
        </w:rPr>
        <w:t xml:space="preserve">的格式见附件。</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3.</w:t>
      </w:r>
      <w:r>
        <w:rPr>
          <w:rFonts w:hint="default" w:ascii="Times New Roman" w:hAnsi="Times New Roman" w:cs="Times New Roman"/>
          <w:b/>
          <w:bCs/>
          <w:color w:val="auto"/>
          <w:szCs w:val="21"/>
          <w:highlight w:val="none"/>
        </w:rPr>
        <w:t xml:space="preserve">资格及资信证明文件</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lang w:val="en-US" w:eastAsia="zh-CN"/>
        </w:rPr>
        <w:t xml:space="preserve">3.1</w:t>
      </w:r>
      <w:r>
        <w:rPr>
          <w:rFonts w:hint="default" w:ascii="Times New Roman" w:hAnsi="Times New Roman" w:cs="Times New Roman"/>
          <w:b w:val="0"/>
          <w:bCs w:val="0"/>
          <w:color w:val="auto"/>
          <w:szCs w:val="21"/>
          <w:highlight w:val="none"/>
        </w:rPr>
        <w:t xml:space="preserve">该部分内容是资格性审查和综合评分的依据，供应商应根据第三章评审办法的评审内容和评审标准提供相应的材料。</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lang w:val="en-US" w:eastAsia="zh-CN"/>
        </w:rPr>
        <w:t xml:space="preserve">3.</w:t>
      </w:r>
      <w:r>
        <w:rPr>
          <w:rFonts w:hint="default" w:ascii="Times New Roman" w:hAnsi="Times New Roman" w:cs="Times New Roman"/>
          <w:b w:val="0"/>
          <w:bCs w:val="0"/>
          <w:color w:val="auto"/>
          <w:szCs w:val="21"/>
          <w:highlight w:val="none"/>
        </w:rPr>
        <w:t xml:space="preserve">2资格及资信证明文件应包括而不限于以下内容：</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 xml:space="preserve">（1）法定代表人身份证明书及法定代表人授权委托书（格式附后）</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 xml:space="preserve">（2）供应商营业执照复印件加盖公章</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 xml:space="preserve">（3）供应商《</w:t>
      </w:r>
      <w:r>
        <w:rPr>
          <w:rFonts w:hint="eastAsia" w:ascii="Times New Roman" w:hAnsi="Times New Roman" w:cs="Times New Roman"/>
          <w:b w:val="0"/>
          <w:bCs w:val="0"/>
          <w:color w:val="auto"/>
          <w:szCs w:val="21"/>
          <w:highlight w:val="none"/>
          <w:lang w:eastAsia="zh-CN"/>
        </w:rPr>
        <w:t xml:space="preserve">国家企业信用信息公示系统</w:t>
      </w:r>
      <w:r>
        <w:rPr>
          <w:rFonts w:hint="default" w:ascii="Times New Roman" w:hAnsi="Times New Roman" w:cs="Times New Roman"/>
          <w:b w:val="0"/>
          <w:bCs w:val="0"/>
          <w:color w:val="auto"/>
          <w:szCs w:val="21"/>
          <w:highlight w:val="none"/>
        </w:rPr>
        <w:t xml:space="preserve">》截图信息</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 xml:space="preserve">（4）供应商依法缴纳税收的证明文件</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 xml:space="preserve">（5）供应商依法缴纳社会保障金的证明文件</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 xml:space="preserve">（6）供应商具备履行合同所必需的设备和专业技术能力书面声明（格式附后）</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 xml:space="preserve">（7）供应商参加本项目准备活动前三年内无重大违法记录声明（格式附后）</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 xml:space="preserve">（8）中小企业声明函或监狱企业证明或残疾人福利性单位声明函（格式附后）</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 xml:space="preserve">（9）供应商信用查询截图</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 xml:space="preserve">（10）诚信投标承诺书</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 xml:space="preserve">（11）供应商认为需要提供的其他资格及资信证明文件</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4.</w:t>
      </w:r>
      <w:r>
        <w:rPr>
          <w:rFonts w:hint="default" w:ascii="Times New Roman" w:hAnsi="Times New Roman" w:cs="Times New Roman"/>
          <w:b/>
          <w:bCs/>
          <w:color w:val="auto"/>
          <w:szCs w:val="21"/>
          <w:highlight w:val="none"/>
        </w:rPr>
        <w:t xml:space="preserve">技术</w:t>
      </w: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lang w:val="en-US" w:eastAsia="zh-CN"/>
        </w:rPr>
        <w:t xml:space="preserve">商务</w:t>
      </w:r>
      <w:r>
        <w:rPr>
          <w:rFonts w:hint="default" w:ascii="Times New Roman" w:hAnsi="Times New Roman" w:cs="Times New Roman"/>
          <w:b/>
          <w:bCs/>
          <w:color w:val="auto"/>
          <w:szCs w:val="21"/>
          <w:highlight w:val="none"/>
        </w:rPr>
        <w:t xml:space="preserve">条款响应及偏离表</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 xml:space="preserve">供应商应仔细阅读招标文件第四章采购需求，并对照第三章评标办法中的综合评分中的评审因素，针对本招标项目特点，编制技术、商务条款响应及偏离表。</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lang w:eastAsia="zh-CN"/>
        </w:rPr>
      </w:pPr>
      <w:r>
        <w:rPr>
          <w:rFonts w:hint="default" w:ascii="Times New Roman" w:hAnsi="Times New Roman" w:cs="Times New Roman"/>
          <w:b/>
          <w:bCs/>
          <w:color w:val="auto"/>
          <w:szCs w:val="21"/>
          <w:highlight w:val="none"/>
          <w:lang w:val="en-US" w:eastAsia="zh-CN"/>
        </w:rPr>
        <w:t xml:space="preserve">5.</w:t>
      </w:r>
      <w:r>
        <w:rPr>
          <w:rFonts w:hint="default" w:ascii="Times New Roman" w:hAnsi="Times New Roman" w:cs="Times New Roman"/>
          <w:b/>
          <w:bCs/>
          <w:color w:val="auto"/>
          <w:szCs w:val="21"/>
          <w:highlight w:val="none"/>
        </w:rPr>
        <w:t xml:space="preserve">供应商综合实力证明文件</w:t>
      </w: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lang w:val="en-US" w:eastAsia="zh-CN"/>
        </w:rPr>
        <w:t xml:space="preserve">商务标</w:t>
      </w:r>
      <w:r>
        <w:rPr>
          <w:rFonts w:hint="default" w:ascii="Times New Roman" w:hAnsi="Times New Roman" w:cs="Times New Roman"/>
          <w:b/>
          <w:bCs/>
          <w:color w:val="auto"/>
          <w:szCs w:val="21"/>
          <w:highlight w:val="none"/>
          <w:lang w:eastAsia="zh-CN"/>
        </w:rPr>
        <w:t xml:space="preserve">）</w:t>
      </w:r>
      <w:r/>
    </w:p>
    <w:p>
      <w:pPr>
        <w:ind w:firstLine="420"/>
        <w:keepLines w:val="0"/>
        <w:keepNext w:val="0"/>
        <w:pageBreakBefore w:val="0"/>
        <w:spacing w:line="400" w:lineRule="exact"/>
        <w:widowControl w:val="off"/>
        <w:rPr>
          <w:rFonts w:hint="default" w:ascii="Times New Roman" w:hAnsi="Times New Roman" w:eastAsia="宋体" w:cs="Times New Roman"/>
          <w:b w:val="0"/>
          <w:bCs w:val="0"/>
          <w:color w:val="auto"/>
          <w:szCs w:val="21"/>
          <w:highlight w:val="none"/>
          <w:lang w:eastAsia="zh-CN"/>
        </w:rPr>
      </w:pPr>
      <w:r>
        <w:rPr>
          <w:rFonts w:hint="default" w:ascii="Times New Roman" w:hAnsi="Times New Roman" w:eastAsia="宋体" w:cs="Times New Roman"/>
          <w:b w:val="0"/>
          <w:bCs w:val="0"/>
          <w:color w:val="auto"/>
          <w:szCs w:val="21"/>
          <w:highlight w:val="none"/>
          <w:lang w:eastAsia="zh-CN"/>
        </w:rPr>
        <w:t xml:space="preserve">对照第三章评标办法中的综合评分中的评审因素，针对本招标项目特点，自行编制。</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6.</w:t>
      </w:r>
      <w:r>
        <w:rPr>
          <w:rFonts w:hint="default" w:ascii="Times New Roman" w:hAnsi="Times New Roman" w:cs="Times New Roman"/>
          <w:b/>
          <w:bCs/>
          <w:color w:val="auto"/>
          <w:szCs w:val="21"/>
          <w:highlight w:val="none"/>
        </w:rPr>
        <w:t xml:space="preserve">技术标</w:t>
      </w:r>
      <w:r/>
    </w:p>
    <w:p>
      <w:pPr>
        <w:ind w:firstLine="420"/>
        <w:keepLines w:val="0"/>
        <w:keepNext w:val="0"/>
        <w:pageBreakBefore w:val="0"/>
        <w:spacing w:line="400" w:lineRule="exact"/>
        <w:widowControl w:val="off"/>
        <w:rPr>
          <w:rFonts w:hint="default" w:ascii="Times New Roman" w:hAnsi="Times New Roman" w:eastAsia="宋体" w:cs="Times New Roman"/>
          <w:b w:val="0"/>
          <w:bCs w:val="0"/>
          <w:color w:val="auto"/>
          <w:szCs w:val="21"/>
          <w:highlight w:val="none"/>
          <w:lang w:eastAsia="zh-CN"/>
        </w:rPr>
      </w:pPr>
      <w:r>
        <w:rPr>
          <w:rFonts w:hint="default" w:ascii="Times New Roman" w:hAnsi="Times New Roman" w:eastAsia="宋体" w:cs="Times New Roman"/>
          <w:b w:val="0"/>
          <w:bCs w:val="0"/>
          <w:color w:val="auto"/>
          <w:szCs w:val="21"/>
          <w:highlight w:val="none"/>
          <w:lang w:eastAsia="zh-CN"/>
        </w:rPr>
        <w:t xml:space="preserve">对照第三章评标办法中的综合评分中的评审因素，针对本招标项目特点，自行编制。</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7.</w:t>
      </w:r>
      <w:r>
        <w:rPr>
          <w:rFonts w:hint="default" w:ascii="Times New Roman" w:hAnsi="Times New Roman" w:cs="Times New Roman"/>
          <w:b/>
          <w:bCs/>
          <w:color w:val="auto"/>
          <w:szCs w:val="21"/>
          <w:highlight w:val="none"/>
        </w:rPr>
        <w:t xml:space="preserve">供应商认为应列入响应文件的其他材料</w:t>
      </w:r>
      <w:r/>
    </w:p>
    <w:p>
      <w:pPr>
        <w:keepLines w:val="0"/>
        <w:keepNext w:val="0"/>
        <w:pageBreakBefore w:val="0"/>
        <w:spacing w:line="400" w:lineRule="exact"/>
        <w:widowControl w:val="off"/>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t xml:space="preserve">二、响应文件参考格式</w:t>
      </w:r>
      <w:r/>
    </w:p>
    <w:p>
      <w:pPr>
        <w:keepLines w:val="0"/>
        <w:keepNext w:val="0"/>
        <w:pageBreakBefore w:val="0"/>
        <w:spacing w:line="360" w:lineRule="auto"/>
        <w:widowControl w:val="off"/>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r>
      <w:r/>
    </w:p>
    <w:p>
      <w:pPr>
        <w:keepLines w:val="0"/>
        <w:keepNext w:val="0"/>
        <w:pageBreakBefore w:val="0"/>
        <w:spacing w:line="360" w:lineRule="auto"/>
        <w:widowControl w:val="off"/>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r>
      <w:r/>
    </w:p>
    <w:p>
      <w:pPr>
        <w:keepLines w:val="0"/>
        <w:keepNext w:val="0"/>
        <w:pageBreakBefore w:val="0"/>
        <w:spacing w:line="360" w:lineRule="auto"/>
        <w:widowControl w:val="off"/>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r>
      <w:r/>
    </w:p>
    <w:p>
      <w:pPr>
        <w:keepLines w:val="0"/>
        <w:keepNext w:val="0"/>
        <w:pageBreakBefore w:val="0"/>
        <w:spacing w:line="360" w:lineRule="auto"/>
        <w:widowControl w:val="off"/>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r>
      <w:r/>
    </w:p>
    <w:p>
      <w:pPr>
        <w:keepLines w:val="0"/>
        <w:keepNext w:val="0"/>
        <w:pageBreakBefore w:val="0"/>
        <w:spacing w:line="360" w:lineRule="auto"/>
        <w:widowControl w:val="off"/>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r>
      <w:r/>
    </w:p>
    <w:p>
      <w:pPr>
        <w:keepLines w:val="0"/>
        <w:keepNext w:val="0"/>
        <w:pageBreakBefore w:val="0"/>
        <w:spacing w:line="360" w:lineRule="auto"/>
        <w:widowControl w:val="off"/>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r>
      <w:r/>
    </w:p>
    <w:p>
      <w:pPr>
        <w:keepLines w:val="0"/>
        <w:keepNext w:val="0"/>
        <w:pageBreakBefore w:val="0"/>
        <w:spacing w:line="360" w:lineRule="auto"/>
        <w:widowControl w:val="off"/>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r>
      <w:r/>
    </w:p>
    <w:p>
      <w:pPr>
        <w:keepLines w:val="0"/>
        <w:keepNext w:val="0"/>
        <w:pageBreakBefore w:val="0"/>
        <w:spacing w:line="360" w:lineRule="auto"/>
        <w:widowControl w:val="off"/>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r>
      <w:r/>
    </w:p>
    <w:p>
      <w:pPr>
        <w:keepLines w:val="0"/>
        <w:keepNext w:val="0"/>
        <w:pageBreakBefore w:val="0"/>
        <w:spacing w:line="360" w:lineRule="auto"/>
        <w:widowControl w:val="off"/>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r>
      <w:r/>
    </w:p>
    <w:p>
      <w:pPr>
        <w:keepLines w:val="0"/>
        <w:keepNext w:val="0"/>
        <w:pageBreakBefore w:val="0"/>
        <w:spacing w:line="360" w:lineRule="auto"/>
        <w:widowControl w:val="off"/>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r>
      <w:r/>
    </w:p>
    <w:p>
      <w:pPr>
        <w:keepLines w:val="0"/>
        <w:keepNext w:val="0"/>
        <w:pageBreakBefore w:val="0"/>
        <w:spacing w:line="360" w:lineRule="auto"/>
        <w:widowControl w:val="off"/>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r>
      <w:r/>
    </w:p>
    <w:p>
      <w:pPr>
        <w:keepLines w:val="0"/>
        <w:keepNext w:val="0"/>
        <w:pageBreakBefore w:val="0"/>
        <w:spacing w:line="360" w:lineRule="auto"/>
        <w:widowControl w:val="off"/>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r>
      <w:r/>
    </w:p>
    <w:p>
      <w:pPr>
        <w:keepLines w:val="0"/>
        <w:keepNext w:val="0"/>
        <w:pageBreakBefore w:val="0"/>
        <w:spacing w:line="360" w:lineRule="auto"/>
        <w:widowControl w:val="off"/>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r>
      <w:r/>
    </w:p>
    <w:p>
      <w:pPr>
        <w:keepLines w:val="0"/>
        <w:keepNext w:val="0"/>
        <w:pageBreakBefore w:val="0"/>
        <w:spacing w:line="360" w:lineRule="auto"/>
        <w:widowControl w:val="off"/>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r>
      <w:r/>
    </w:p>
    <w:p>
      <w:pPr>
        <w:keepLines w:val="0"/>
        <w:keepNext w:val="0"/>
        <w:pageBreakBefore w:val="0"/>
        <w:spacing w:line="360" w:lineRule="auto"/>
        <w:widowControl w:val="off"/>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r>
      <w:r/>
    </w:p>
    <w:p>
      <w:pPr>
        <w:keepLines w:val="0"/>
        <w:keepNext w:val="0"/>
        <w:pageBreakBefore w:val="0"/>
        <w:spacing w:line="360" w:lineRule="auto"/>
        <w:widowControl w:val="off"/>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r>
      <w:r/>
    </w:p>
    <w:p>
      <w:pPr>
        <w:keepLines w:val="0"/>
        <w:keepNext w:val="0"/>
        <w:pageBreakBefore w:val="0"/>
        <w:spacing w:line="360" w:lineRule="auto"/>
        <w:widowControl w:val="off"/>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r>
      <w:r/>
    </w:p>
    <w:p>
      <w:pPr>
        <w:keepLines w:val="0"/>
        <w:keepNext w:val="0"/>
        <w:pageBreakBefore w:val="0"/>
        <w:spacing w:line="360" w:lineRule="auto"/>
        <w:widowControl w:val="off"/>
        <w:rPr>
          <w:rFonts w:hint="default" w:ascii="Times New Roman" w:hAnsi="Times New Roman" w:eastAsia="宋体" w:cs="Times New Roman"/>
          <w:b/>
          <w:bCs/>
          <w:color w:val="auto"/>
          <w:szCs w:val="21"/>
          <w:highlight w:val="none"/>
          <w:lang w:val="en-US" w:eastAsia="zh-CN"/>
        </w:rPr>
        <w:sectPr>
          <w:headerReference w:type="default" r:id="rId10"/>
          <w:footerReference w:type="default" r:id="rId15"/>
          <w:footnotePr/>
          <w:endnotePr/>
          <w:type w:val="nextPage"/>
          <w:pgSz w:w="11906" w:h="16838" w:orient="portrait"/>
          <w:pgMar w:top="1440" w:right="1800" w:bottom="1440" w:left="1800" w:header="850" w:footer="992" w:gutter="0"/>
          <w:cols w:num="1" w:sep="0" w:space="720" w:equalWidth="1"/>
          <w:docGrid w:linePitch="360"/>
        </w:sectPr>
      </w:pPr>
      <w:r>
        <w:rPr>
          <w:rFonts w:hint="default" w:ascii="Times New Roman" w:hAnsi="Times New Roman" w:eastAsia="宋体" w:cs="Times New Roman"/>
          <w:b/>
          <w:bCs/>
          <w:color w:val="auto"/>
          <w:szCs w:val="21"/>
          <w:highlight w:val="none"/>
          <w:lang w:val="en-US" w:eastAsia="zh-CN"/>
        </w:rPr>
      </w:r>
      <w:r/>
    </w:p>
    <w:p>
      <w:pPr>
        <w:pStyle w:val="1138"/>
        <w:spacing w:before="156" w:after="156" w:line="360" w:lineRule="exact"/>
        <w:rPr>
          <w:rFonts w:hint="default" w:ascii="Times New Roman" w:hAnsi="Times New Roman" w:cs="Times New Roman"/>
          <w:b w:val="0"/>
          <w:bCs/>
          <w:color w:val="auto"/>
          <w:sz w:val="28"/>
          <w:szCs w:val="28"/>
          <w:highlight w:val="none"/>
        </w:rPr>
      </w:pPr>
      <w:r>
        <w:rPr>
          <w:rFonts w:hint="default" w:ascii="Times New Roman" w:hAnsi="Times New Roman" w:cs="Times New Roman"/>
          <w:b w:val="0"/>
          <w:bCs/>
          <w:color w:val="auto"/>
          <w:sz w:val="28"/>
          <w:szCs w:val="28"/>
          <w:highlight w:val="none"/>
          <w:lang w:val="en-US" w:eastAsia="zh-CN"/>
        </w:rPr>
        <w:t xml:space="preserve">2</w:t>
      </w:r>
      <w:r>
        <w:rPr>
          <w:rFonts w:hint="default" w:ascii="Times New Roman" w:hAnsi="Times New Roman" w:cs="Times New Roman"/>
          <w:b w:val="0"/>
          <w:bCs/>
          <w:color w:val="auto"/>
          <w:sz w:val="28"/>
          <w:szCs w:val="28"/>
          <w:highlight w:val="none"/>
        </w:rPr>
        <w:t xml:space="preserve">.1 </w:t>
      </w:r>
      <w:bookmarkStart w:id="132" w:name="_Toc426469936"/>
      <w:r/>
      <w:bookmarkStart w:id="133" w:name="_Toc468783661"/>
      <w:r>
        <w:rPr>
          <w:rFonts w:hint="default" w:ascii="Times New Roman" w:hAnsi="Times New Roman" w:cs="Times New Roman"/>
          <w:b w:val="0"/>
          <w:bCs/>
          <w:color w:val="auto"/>
          <w:sz w:val="28"/>
          <w:szCs w:val="28"/>
          <w:highlight w:val="none"/>
        </w:rPr>
        <w:t xml:space="preserve">响应文件封面格式</w:t>
      </w:r>
      <w:bookmarkEnd w:id="132"/>
      <w:r/>
      <w:bookmarkEnd w:id="133"/>
      <w:r/>
      <w:r/>
    </w:p>
    <w:p>
      <w:pPr>
        <w:ind w:firstLine="600"/>
        <w:jc w:val="center"/>
        <w:spacing w:line="360" w:lineRule="exact"/>
        <w:rPr>
          <w:rFonts w:hint="default" w:ascii="Times New Roman" w:hAnsi="Times New Roman" w:cs="Times New Roman"/>
          <w:color w:val="auto"/>
          <w:sz w:val="30"/>
          <w:szCs w:val="30"/>
          <w:highlight w:val="none"/>
        </w:rPr>
      </w:pPr>
      <w:r>
        <w:rPr>
          <w:rFonts w:hint="default" w:ascii="Times New Roman" w:hAnsi="Times New Roman" w:cs="Times New Roman"/>
          <w:color w:val="auto"/>
          <w:sz w:val="30"/>
          <w:szCs w:val="30"/>
          <w:highlight w:val="none"/>
        </w:rPr>
      </w:r>
      <w:r/>
    </w:p>
    <w:p>
      <w:pPr>
        <w:ind w:firstLine="480"/>
        <w:jc w:val="center"/>
        <w:spacing w:line="360" w:lineRule="exact"/>
        <w:rPr>
          <w:rFonts w:hint="default" w:ascii="Times New Roman" w:hAnsi="Times New Roman" w:cs="Times New Roman"/>
          <w:color w:val="auto"/>
          <w:sz w:val="24"/>
          <w:highlight w:val="none"/>
        </w:rPr>
      </w:pPr>
      <w:r/>
      <w:bookmarkStart w:id="134" w:name="OLE_LINK110"/>
      <w:r/>
      <w:bookmarkStart w:id="135" w:name="OLE_LINK109"/>
      <w:r/>
      <w:r/>
    </w:p>
    <w:p>
      <w:pPr>
        <w:jc w:val="center"/>
        <w:rPr>
          <w:rFonts w:hint="default" w:ascii="Times New Roman" w:hAnsi="Times New Roman" w:cs="Times New Roman"/>
          <w:b/>
          <w:color w:val="auto"/>
          <w:sz w:val="48"/>
          <w:szCs w:val="48"/>
          <w:highlight w:val="none"/>
        </w:rPr>
      </w:pPr>
      <w:r/>
      <w:bookmarkStart w:id="136" w:name="OLE_LINK108"/>
      <w:r/>
      <w:bookmarkStart w:id="137" w:name="OLE_LINK29"/>
      <w:r/>
      <w:r/>
    </w:p>
    <w:p>
      <w:pPr>
        <w:jc w:val="center"/>
        <w:rPr>
          <w:rFonts w:hint="default" w:ascii="Times New Roman" w:hAnsi="Times New Roman" w:cs="Times New Roman"/>
          <w:b/>
          <w:color w:val="auto"/>
          <w:sz w:val="48"/>
          <w:szCs w:val="48"/>
          <w:highlight w:val="none"/>
        </w:rPr>
      </w:pPr>
      <w:r>
        <w:rPr>
          <w:rFonts w:hint="default" w:ascii="Times New Roman" w:hAnsi="Times New Roman" w:cs="Times New Roman"/>
          <w:b/>
          <w:color w:val="auto"/>
          <w:sz w:val="48"/>
          <w:szCs w:val="48"/>
          <w:highlight w:val="none"/>
        </w:rPr>
      </w:r>
      <w:r/>
    </w:p>
    <w:p>
      <w:pPr>
        <w:jc w:val="center"/>
        <w:rPr>
          <w:rFonts w:hint="default" w:ascii="Times New Roman" w:hAnsi="Times New Roman" w:cs="Times New Roman"/>
          <w:b/>
          <w:color w:val="auto"/>
          <w:sz w:val="48"/>
          <w:szCs w:val="48"/>
          <w:highlight w:val="none"/>
        </w:rPr>
      </w:pPr>
      <w:r>
        <w:rPr>
          <w:rFonts w:hint="default" w:ascii="Times New Roman" w:hAnsi="Times New Roman" w:cs="Times New Roman"/>
          <w:b/>
          <w:color w:val="auto"/>
          <w:sz w:val="48"/>
          <w:szCs w:val="48"/>
          <w:highlight w:val="none"/>
        </w:rPr>
        <w:t xml:space="preserve">响应文件</w:t>
      </w:r>
      <w:r/>
    </w:p>
    <w:p>
      <w:pPr>
        <w:ind w:firstLine="480"/>
        <w:spacing w:line="3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480"/>
        <w:spacing w:line="3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480"/>
        <w:spacing w:line="3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480"/>
        <w:spacing w:line="3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1920"/>
        <w:jc w:val="left"/>
        <w:spacing w:line="48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采购项目名称：</w:t>
      </w:r>
      <w:r/>
    </w:p>
    <w:p>
      <w:pPr>
        <w:ind w:firstLine="1920"/>
        <w:jc w:val="left"/>
        <w:spacing w:line="48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项目编号：</w:t>
      </w:r>
      <w:r/>
    </w:p>
    <w:p>
      <w:pPr>
        <w:ind w:firstLine="1920"/>
        <w:jc w:val="left"/>
        <w:spacing w:line="48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r>
      <w:r/>
    </w:p>
    <w:p>
      <w:pPr>
        <w:ind w:left="1050" w:firstLine="480"/>
        <w:spacing w:line="3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480"/>
        <w:spacing w:line="3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480"/>
        <w:spacing w:line="48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2340"/>
        <w:spacing w:line="480" w:lineRule="auto"/>
        <w:tabs>
          <w:tab w:val="left" w:pos="2700" w:leader="none"/>
        </w:tabs>
        <w:rPr>
          <w:rFonts w:hint="default" w:ascii="Times New Roman" w:hAnsi="Times New Roman" w:cs="Times New Roman"/>
          <w:color w:val="auto"/>
          <w:sz w:val="24"/>
          <w:highlight w:val="none"/>
          <w:u w:val="single"/>
        </w:rPr>
      </w:pPr>
      <w:r>
        <w:rPr>
          <w:rFonts w:hint="default" w:ascii="Times New Roman" w:hAnsi="Times New Roman" w:cs="Times New Roman"/>
          <w:color w:val="auto"/>
          <w:sz w:val="24"/>
          <w:highlight w:val="none"/>
        </w:rPr>
        <w:t xml:space="preserve">供应商名称：</w:t>
      </w:r>
      <w:r>
        <w:rPr>
          <w:rFonts w:hint="default" w:ascii="Times New Roman" w:hAnsi="Times New Roman" w:cs="Times New Roman"/>
          <w:color w:val="auto"/>
          <w:sz w:val="24"/>
          <w:highlight w:val="none"/>
          <w:u w:val="single"/>
        </w:rPr>
        <w:t xml:space="preserve">（加盖CA电子公章）</w:t>
      </w:r>
      <w:r/>
    </w:p>
    <w:p>
      <w:pPr>
        <w:ind w:firstLine="2340"/>
        <w:spacing w:line="480" w:lineRule="auto"/>
        <w:tabs>
          <w:tab w:val="left" w:pos="2700" w:leader="none"/>
        </w:tabs>
        <w:rPr>
          <w:rFonts w:hint="default" w:ascii="Times New Roman" w:hAnsi="Times New Roman" w:cs="Times New Roman"/>
          <w:color w:val="auto"/>
          <w:sz w:val="24"/>
          <w:highlight w:val="none"/>
          <w:u w:val="single"/>
          <w:lang w:val="en-US" w:eastAsia="zh-CN"/>
        </w:rPr>
      </w:pPr>
      <w:r>
        <w:rPr>
          <w:rFonts w:hint="default" w:ascii="Times New Roman" w:hAnsi="Times New Roman" w:cs="Times New Roman"/>
          <w:color w:val="auto"/>
          <w:sz w:val="24"/>
          <w:highlight w:val="none"/>
        </w:rPr>
        <w:t xml:space="preserve">联系人：</w:t>
      </w:r>
      <w:r>
        <w:rPr>
          <w:rFonts w:hint="default" w:ascii="Times New Roman" w:hAnsi="Times New Roman" w:cs="Times New Roman"/>
          <w:color w:val="auto"/>
          <w:sz w:val="24"/>
          <w:highlight w:val="none"/>
          <w:u w:val="single"/>
          <w:lang w:val="en-US" w:eastAsia="zh-CN"/>
        </w:rPr>
        <w:t xml:space="preserve">                  </w:t>
      </w:r>
      <w:r/>
    </w:p>
    <w:p>
      <w:pPr>
        <w:ind w:firstLine="2340"/>
        <w:spacing w:line="480" w:lineRule="auto"/>
        <w:tabs>
          <w:tab w:val="left" w:pos="2700" w:leader="none"/>
        </w:tabs>
        <w:rPr>
          <w:rFonts w:hint="default" w:ascii="Times New Roman" w:hAnsi="Times New Roman" w:cs="Times New Roman"/>
          <w:color w:val="auto"/>
          <w:sz w:val="24"/>
          <w:highlight w:val="none"/>
          <w:u w:val="single"/>
        </w:rPr>
      </w:pPr>
      <w:r>
        <w:rPr>
          <w:rFonts w:hint="default" w:ascii="Times New Roman" w:hAnsi="Times New Roman" w:cs="Times New Roman"/>
          <w:color w:val="auto"/>
          <w:sz w:val="24"/>
          <w:highlight w:val="none"/>
        </w:rPr>
        <w:t xml:space="preserve">联系电话：</w:t>
      </w:r>
      <w:r>
        <w:rPr>
          <w:rFonts w:hint="default" w:ascii="Times New Roman" w:hAnsi="Times New Roman" w:cs="Times New Roman"/>
          <w:color w:val="auto"/>
          <w:sz w:val="24"/>
          <w:highlight w:val="none"/>
          <w:u w:val="single"/>
          <w:lang w:val="en-US" w:eastAsia="zh-CN"/>
        </w:rPr>
        <w:t xml:space="preserve">                </w:t>
      </w:r>
      <w:r/>
    </w:p>
    <w:p>
      <w:pPr>
        <w:ind w:firstLine="2340"/>
        <w:spacing w:line="480" w:lineRule="auto"/>
        <w:tabs>
          <w:tab w:val="left" w:pos="2700" w:leader="none"/>
        </w:tabs>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日期：______年____月____日</w:t>
      </w:r>
      <w:bookmarkEnd w:id="134"/>
      <w:r/>
      <w:bookmarkEnd w:id="135"/>
      <w:r/>
      <w:bookmarkEnd w:id="136"/>
      <w:r/>
      <w:bookmarkEnd w:id="137"/>
      <w:r/>
      <w:bookmarkStart w:id="138" w:name="_Toc426469937"/>
      <w:r/>
      <w:bookmarkStart w:id="139" w:name="_Toc382814038"/>
      <w:r/>
      <w:bookmarkStart w:id="140" w:name="_Toc390098915"/>
      <w:r/>
      <w:bookmarkStart w:id="141" w:name="_Toc383587529"/>
      <w:r/>
      <w:bookmarkStart w:id="142" w:name="_Toc382812507"/>
      <w:r/>
      <w:bookmarkStart w:id="143" w:name="_Toc382811202"/>
      <w:r/>
      <w:bookmarkStart w:id="144" w:name="_Toc390099111"/>
      <w:r/>
      <w:bookmarkStart w:id="145" w:name="_Toc382811607"/>
      <w:r/>
      <w:bookmarkStart w:id="146" w:name="_Toc390246998"/>
      <w:r/>
      <w:bookmarkStart w:id="147" w:name="_Toc383679822"/>
      <w:r/>
      <w:bookmarkStart w:id="148" w:name="_Toc382812316"/>
      <w:r/>
      <w:bookmarkStart w:id="149" w:name="_Toc382813957"/>
      <w:r/>
      <w:bookmarkStart w:id="150" w:name="_Toc383623749"/>
      <w:r/>
      <w:bookmarkStart w:id="151" w:name="_Toc383624021"/>
      <w:r/>
      <w:bookmarkStart w:id="152" w:name="_Toc383626069"/>
      <w:r/>
      <w:bookmarkStart w:id="153" w:name="_Toc383698722"/>
      <w:r/>
      <w:r/>
    </w:p>
    <w:p>
      <w:pPr>
        <w:jc w:val="left"/>
        <w:spacing w:line="720" w:lineRule="auto"/>
        <w:tabs>
          <w:tab w:val="left" w:pos="2700" w:leader="none"/>
        </w:tabs>
        <w:rPr>
          <w:rFonts w:hint="default" w:ascii="Times New Roman" w:hAnsi="Times New Roman" w:cs="Times New Roman"/>
          <w:color w:val="auto"/>
          <w:sz w:val="24"/>
          <w:highlight w:val="none"/>
        </w:rPr>
        <w:outlineLvl w:val="2"/>
      </w:pPr>
      <w:r>
        <w:rPr>
          <w:rFonts w:hint="default" w:ascii="Times New Roman" w:hAnsi="Times New Roman" w:cs="Times New Roman"/>
          <w:color w:val="auto"/>
          <w:sz w:val="24"/>
          <w:highlight w:val="none"/>
        </w:rPr>
        <w:br w:type="page" w:clear="all"/>
      </w:r>
      <w:r>
        <w:rPr>
          <w:rFonts w:hint="default" w:ascii="Times New Roman" w:hAnsi="Times New Roman" w:cs="Times New Roman"/>
          <w:color w:val="auto"/>
          <w:sz w:val="28"/>
          <w:szCs w:val="28"/>
          <w:highlight w:val="none"/>
          <w:lang w:val="en-US" w:eastAsia="zh-CN"/>
        </w:rPr>
        <w:t xml:space="preserve">2</w:t>
      </w:r>
      <w:r>
        <w:rPr>
          <w:rFonts w:hint="default" w:ascii="Times New Roman" w:hAnsi="Times New Roman" w:cs="Times New Roman"/>
          <w:color w:val="auto"/>
          <w:sz w:val="28"/>
          <w:szCs w:val="28"/>
          <w:highlight w:val="none"/>
        </w:rPr>
        <w:t xml:space="preserve">.2 </w:t>
      </w:r>
      <w:bookmarkEnd w:id="138"/>
      <w:r>
        <w:rPr>
          <w:rFonts w:hint="default" w:ascii="Times New Roman" w:hAnsi="Times New Roman" w:cs="Times New Roman"/>
          <w:color w:val="auto"/>
          <w:sz w:val="28"/>
          <w:szCs w:val="28"/>
          <w:highlight w:val="none"/>
        </w:rPr>
        <w:t xml:space="preserve">磋商报价表</w:t>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
    </w:p>
    <w:p>
      <w:pPr>
        <w:jc w:val="center"/>
        <w:keepLines w:val="0"/>
        <w:keepNext w:val="0"/>
        <w:pageBreakBefore w:val="0"/>
        <w:spacing w:before="120" w:after="120"/>
        <w:widowControl w:val="off"/>
        <w:rPr>
          <w:rFonts w:hint="default" w:ascii="Times New Roman" w:hAnsi="Times New Roman" w:eastAsia="宋体" w:cs="Times New Roman"/>
          <w:b/>
          <w:bCs/>
          <w:color w:val="auto"/>
          <w:sz w:val="40"/>
          <w:szCs w:val="40"/>
          <w:highlight w:val="none"/>
          <w:lang w:val="zh-CN"/>
        </w:rPr>
      </w:pPr>
      <w:r>
        <w:rPr>
          <w:rFonts w:hint="default" w:ascii="Times New Roman" w:hAnsi="Times New Roman" w:eastAsia="宋体" w:cs="Times New Roman"/>
          <w:b/>
          <w:bCs/>
          <w:color w:val="auto"/>
          <w:sz w:val="40"/>
          <w:szCs w:val="40"/>
          <w:highlight w:val="none"/>
          <w:lang w:val="zh-CN"/>
        </w:rPr>
        <w:t xml:space="preserve">磋商报价表</w:t>
      </w:r>
      <w:r/>
    </w:p>
    <w:p>
      <w:pPr>
        <w:pStyle w:val="911"/>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本次为首次报价                                     货币单位：人民币元</w:t>
      </w:r>
      <w:r/>
    </w:p>
    <w:p>
      <w:pPr>
        <w:pStyle w:val="911"/>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项目编号：项目编号  </w:t>
      </w:r>
      <w:r/>
    </w:p>
    <w:tbl>
      <w:tblPr>
        <w:tblStyle w:val="877"/>
        <w:tblW w:w="0" w:type="auto"/>
        <w:tblCellSpacing w:w="15"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509"/>
        <w:gridCol w:w="2367"/>
        <w:gridCol w:w="3550"/>
      </w:tblGrid>
      <w:tr>
        <w:trPr>
          <w:tblCellSpacing w:w="15" w:type="dxa"/>
        </w:trPr>
        <w:tc>
          <w:tcPr>
            <w:tcW w:w="3330" w:type="dxa"/>
            <w:vAlign w:val="center"/>
            <w:textDirection w:val="lrTb"/>
            <w:noWrap w:val="false"/>
          </w:tcPr>
          <w:p>
            <w:pPr>
              <w:pStyle w:val="911"/>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项目名称</w:t>
            </w:r>
            <w:r/>
          </w:p>
        </w:tc>
        <w:tc>
          <w:tcPr>
            <w:tcW w:w="3345" w:type="dxa"/>
            <w:vAlign w:val="center"/>
            <w:textDirection w:val="lrTb"/>
            <w:noWrap w:val="false"/>
          </w:tcPr>
          <w:p>
            <w:pPr>
              <w:pStyle w:val="911"/>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项目内容</w:t>
            </w:r>
            <w:r/>
          </w:p>
        </w:tc>
        <w:tc>
          <w:tcPr>
            <w:tcW w:w="4980" w:type="dxa"/>
            <w:vAlign w:val="center"/>
            <w:textDirection w:val="lrTb"/>
            <w:noWrap w:val="false"/>
          </w:tcPr>
          <w:p>
            <w:pPr>
              <w:pStyle w:val="911"/>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总价（小写）</w:t>
            </w:r>
            <w:r/>
          </w:p>
        </w:tc>
      </w:tr>
      <w:tr>
        <w:trPr>
          <w:tblCellSpacing w:w="15" w:type="dxa"/>
        </w:trPr>
        <w:tc>
          <w:tcPr>
            <w:tcW w:w="3330" w:type="dxa"/>
            <w:vAlign w:val="center"/>
            <w:textDirection w:val="lrTb"/>
            <w:noWrap w:val="false"/>
          </w:tcPr>
          <w:p>
            <w:pPr>
              <w:pStyle w:val="911"/>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项目名称 </w:t>
            </w:r>
            <w:r/>
          </w:p>
        </w:tc>
        <w:tc>
          <w:tcPr>
            <w:tcW w:w="3345" w:type="dxa"/>
            <w:vAlign w:val="center"/>
            <w:textDirection w:val="lrTb"/>
            <w:noWrap w:val="false"/>
          </w:tcPr>
          <w:p>
            <w:pPr>
              <w:pStyle w:val="911"/>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详见响应文件</w:t>
            </w:r>
            <w:r/>
          </w:p>
        </w:tc>
        <w:tc>
          <w:tcPr>
            <w:tcW w:w="4980" w:type="dxa"/>
            <w:vAlign w:val="center"/>
            <w:textDirection w:val="lrTb"/>
            <w:noWrap w:val="false"/>
          </w:tcPr>
          <w:p>
            <w:pPr>
              <w:pStyle w:val="911"/>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   元</w:t>
            </w:r>
            <w:r/>
          </w:p>
        </w:tc>
      </w:tr>
      <w:tr>
        <w:trPr>
          <w:tblCellSpacing w:w="15" w:type="dxa"/>
        </w:trPr>
        <w:tc>
          <w:tcPr>
            <w:tcW w:w="3330" w:type="dxa"/>
            <w:vAlign w:val="center"/>
            <w:textDirection w:val="lrTb"/>
            <w:noWrap w:val="false"/>
          </w:tcPr>
          <w:p>
            <w:pPr>
              <w:pStyle w:val="911"/>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总价（大写）：</w:t>
            </w:r>
            <w:r/>
          </w:p>
        </w:tc>
        <w:tc>
          <w:tcPr>
            <w:gridSpan w:val="2"/>
            <w:tcW w:w="8340" w:type="dxa"/>
            <w:vAlign w:val="center"/>
            <w:textDirection w:val="lrTb"/>
            <w:noWrap w:val="false"/>
          </w:tcPr>
          <w:p>
            <w:pPr>
              <w:pStyle w:val="911"/>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金额大写 </w:t>
            </w:r>
            <w:r/>
          </w:p>
        </w:tc>
      </w:tr>
    </w:tbl>
    <w:p>
      <w:pPr>
        <w:pStyle w:val="911"/>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报价说明：</w:t>
      </w:r>
      <w:r/>
    </w:p>
    <w:p>
      <w:pPr>
        <w:pStyle w:val="911"/>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w:t>
      </w:r>
      <w:r>
        <w:rPr>
          <w:rFonts w:hint="default" w:ascii="Times New Roman" w:hAnsi="Times New Roman" w:cs="Times New Roman"/>
          <w:color w:val="auto"/>
          <w:sz w:val="21"/>
          <w:szCs w:val="21"/>
          <w:highlight w:val="none"/>
          <w:lang w:val="en-US" w:eastAsia="zh-CN"/>
        </w:rPr>
        <w:t xml:space="preserve">.</w:t>
      </w:r>
      <w:r>
        <w:rPr>
          <w:rFonts w:hint="default" w:ascii="Times New Roman" w:hAnsi="Times New Roman" w:cs="Times New Roman"/>
          <w:color w:val="auto"/>
          <w:sz w:val="21"/>
          <w:szCs w:val="21"/>
          <w:highlight w:val="none"/>
        </w:rPr>
        <w:t xml:space="preserve">报价包括完成项目的所有费用。采购人不再支付报价以外的任何费用。</w:t>
      </w:r>
      <w:r/>
    </w:p>
    <w:p>
      <w:pPr>
        <w:pStyle w:val="911"/>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2</w:t>
      </w:r>
      <w:r>
        <w:rPr>
          <w:rFonts w:hint="default" w:ascii="Times New Roman" w:hAnsi="Times New Roman" w:cs="Times New Roman"/>
          <w:color w:val="auto"/>
          <w:sz w:val="21"/>
          <w:szCs w:val="21"/>
          <w:highlight w:val="none"/>
          <w:lang w:val="en-US" w:eastAsia="zh-CN"/>
        </w:rPr>
        <w:t xml:space="preserve">.</w:t>
      </w:r>
      <w:r>
        <w:rPr>
          <w:rFonts w:hint="default" w:ascii="Times New Roman" w:hAnsi="Times New Roman" w:cs="Times New Roman"/>
          <w:color w:val="auto"/>
          <w:sz w:val="21"/>
          <w:szCs w:val="21"/>
          <w:highlight w:val="none"/>
        </w:rPr>
        <w:t xml:space="preserve">报价以总价为准，大小写不一致以大写为准；</w:t>
      </w:r>
      <w:r/>
    </w:p>
    <w:p>
      <w:pPr>
        <w:pStyle w:val="911"/>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3</w:t>
      </w:r>
      <w:r>
        <w:rPr>
          <w:rFonts w:hint="default" w:ascii="Times New Roman" w:hAnsi="Times New Roman" w:cs="Times New Roman"/>
          <w:color w:val="auto"/>
          <w:sz w:val="21"/>
          <w:szCs w:val="21"/>
          <w:highlight w:val="none"/>
          <w:lang w:val="en-US" w:eastAsia="zh-CN"/>
        </w:rPr>
        <w:t xml:space="preserve">.</w:t>
      </w:r>
      <w:r>
        <w:rPr>
          <w:rFonts w:hint="default" w:ascii="Times New Roman" w:hAnsi="Times New Roman" w:cs="Times New Roman"/>
          <w:color w:val="auto"/>
          <w:sz w:val="21"/>
          <w:szCs w:val="21"/>
          <w:highlight w:val="none"/>
        </w:rPr>
        <w:t xml:space="preserve">偏离说明：详见《偏离表》；</w:t>
      </w:r>
      <w:r/>
    </w:p>
    <w:p>
      <w:pPr>
        <w:pStyle w:val="911"/>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4</w:t>
      </w:r>
      <w:r>
        <w:rPr>
          <w:rFonts w:hint="default" w:ascii="Times New Roman" w:hAnsi="Times New Roman" w:cs="Times New Roman"/>
          <w:color w:val="auto"/>
          <w:sz w:val="21"/>
          <w:szCs w:val="21"/>
          <w:highlight w:val="none"/>
          <w:lang w:val="en-US" w:eastAsia="zh-CN"/>
        </w:rPr>
        <w:t xml:space="preserve">.</w:t>
      </w:r>
      <w:r>
        <w:rPr>
          <w:rFonts w:hint="default" w:ascii="Times New Roman" w:hAnsi="Times New Roman" w:cs="Times New Roman"/>
          <w:color w:val="auto"/>
          <w:sz w:val="21"/>
          <w:szCs w:val="21"/>
          <w:highlight w:val="none"/>
        </w:rPr>
        <w:t xml:space="preserve">如最后报价未列明单价，则最后所报各项单价计算方法为：（最后报价/ 最初报价）* 各项最初报价的单价。</w:t>
      </w:r>
      <w:r/>
    </w:p>
    <w:p>
      <w:pPr>
        <w:pStyle w:val="911"/>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供应商（电子签章）：</w:t>
      </w:r>
      <w:r/>
    </w:p>
    <w:p>
      <w:pP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br w:type="page" w:clear="all"/>
      </w:r>
      <w:r/>
    </w:p>
    <w:p>
      <w:pPr>
        <w:jc w:val="left"/>
        <w:spacing w:line="360" w:lineRule="auto"/>
        <w:rPr>
          <w:rFonts w:hint="default" w:ascii="Times New Roman" w:hAnsi="Times New Roman" w:eastAsia="宋体" w:cs="Times New Roman"/>
          <w:b/>
          <w:bCs/>
          <w:color w:val="000000"/>
          <w:sz w:val="24"/>
          <w:szCs w:val="22"/>
          <w:highlight w:val="none"/>
        </w:rPr>
        <w:outlineLvl w:val="9"/>
      </w:pPr>
      <w:r>
        <w:rPr>
          <w:rFonts w:hint="default" w:ascii="Times New Roman" w:hAnsi="Times New Roman" w:cs="Times New Roman"/>
          <w:color w:val="auto"/>
          <w:sz w:val="28"/>
          <w:szCs w:val="28"/>
          <w:highlight w:val="none"/>
          <w:lang w:val="en-US" w:eastAsia="zh-CN"/>
        </w:rPr>
        <w:t xml:space="preserve">2</w:t>
      </w:r>
      <w:r>
        <w:rPr>
          <w:rFonts w:hint="default" w:ascii="Times New Roman" w:hAnsi="Times New Roman" w:cs="Times New Roman"/>
          <w:color w:val="auto"/>
          <w:sz w:val="28"/>
          <w:szCs w:val="28"/>
          <w:highlight w:val="none"/>
        </w:rPr>
        <w:t xml:space="preserve">.</w:t>
      </w:r>
      <w:r>
        <w:rPr>
          <w:rFonts w:hint="default" w:ascii="Times New Roman" w:hAnsi="Times New Roman" w:cs="Times New Roman"/>
          <w:color w:val="auto"/>
          <w:sz w:val="28"/>
          <w:szCs w:val="28"/>
          <w:highlight w:val="none"/>
          <w:lang w:val="en-US" w:eastAsia="zh-CN"/>
        </w:rPr>
        <w:t xml:space="preserve">3</w:t>
      </w:r>
      <w:r>
        <w:rPr>
          <w:rFonts w:hint="default" w:ascii="Times New Roman" w:hAnsi="Times New Roman" w:eastAsia="宋体" w:cs="Times New Roman"/>
          <w:b/>
          <w:bCs/>
          <w:color w:val="000000"/>
          <w:sz w:val="24"/>
          <w:szCs w:val="22"/>
          <w:highlight w:val="none"/>
        </w:rPr>
        <w:t xml:space="preserve">：分项报价表</w:t>
      </w:r>
      <w:r/>
    </w:p>
    <w:p>
      <w:pPr>
        <w:jc w:val="center"/>
        <w:rPr>
          <w:rFonts w:hint="default" w:ascii="Times New Roman" w:hAnsi="Times New Roman" w:eastAsia="宋体" w:cs="Times New Roman"/>
          <w:color w:val="000000"/>
          <w:szCs w:val="21"/>
          <w:highlight w:val="none"/>
          <w:lang w:eastAsia="zh-CN"/>
        </w:rPr>
        <w:outlineLvl w:val="9"/>
      </w:pPr>
      <w:r>
        <w:rPr>
          <w:rFonts w:hint="default" w:ascii="Times New Roman" w:hAnsi="Times New Roman" w:eastAsia="宋体" w:cs="Times New Roman"/>
          <w:b/>
          <w:color w:val="000000"/>
          <w:sz w:val="24"/>
          <w:szCs w:val="24"/>
          <w:highlight w:val="none"/>
          <w:lang w:eastAsia="zh-CN"/>
        </w:rPr>
        <w:t xml:space="preserve">分项报价表</w:t>
      </w:r>
      <w:r/>
    </w:p>
    <w:tbl>
      <w:tblPr>
        <w:tblStyle w:val="877"/>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24"/>
        <w:gridCol w:w="1291"/>
        <w:gridCol w:w="1378"/>
        <w:gridCol w:w="724"/>
        <w:gridCol w:w="804"/>
        <w:gridCol w:w="1798"/>
        <w:gridCol w:w="1798"/>
      </w:tblGrid>
      <w:tr>
        <w:trPr>
          <w:trHeight w:val="867"/>
        </w:trPr>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b/>
                <w:bCs/>
                <w:color w:val="000000"/>
                <w:highlight w:val="none"/>
                <w:lang w:val="en-US"/>
              </w:rPr>
              <w:suppressLineNumbers w:val="0"/>
            </w:pPr>
            <w:r>
              <w:rPr>
                <w:rFonts w:hint="default" w:ascii="Times New Roman" w:hAnsi="Times New Roman" w:eastAsia="宋体" w:cs="Times New Roman"/>
                <w:b/>
                <w:bCs/>
                <w:color w:val="000000"/>
                <w:sz w:val="21"/>
                <w:szCs w:val="21"/>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b/>
                <w:bCs/>
                <w:color w:val="000000"/>
                <w:highlight w:val="none"/>
                <w:lang w:val="en-US"/>
              </w:rPr>
              <w:suppressLineNumbers w:val="0"/>
            </w:pPr>
            <w:r>
              <w:rPr>
                <w:rFonts w:hint="default" w:ascii="Times New Roman" w:hAnsi="Times New Roman" w:eastAsia="宋体" w:cs="Times New Roman"/>
                <w:b/>
                <w:bCs/>
                <w:color w:val="000000"/>
                <w:sz w:val="21"/>
                <w:szCs w:val="21"/>
                <w:highlight w:val="none"/>
                <w:lang w:val="en-US" w:eastAsia="zh-CN" w:bidi="ar"/>
              </w:rPr>
              <w:t xml:space="preserve">项目周期</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b/>
                <w:bCs/>
                <w:color w:val="000000"/>
                <w:highlight w:val="none"/>
                <w:lang w:val="en-US"/>
              </w:rPr>
              <w:suppressLineNumbers w:val="0"/>
            </w:pPr>
            <w:r>
              <w:rPr>
                <w:rFonts w:hint="default" w:ascii="Times New Roman" w:hAnsi="Times New Roman" w:eastAsia="宋体" w:cs="Times New Roman"/>
                <w:b/>
                <w:bCs/>
                <w:color w:val="000000"/>
                <w:sz w:val="21"/>
                <w:szCs w:val="21"/>
                <w:highlight w:val="none"/>
                <w:lang w:val="en-US" w:eastAsia="zh-CN" w:bidi="ar"/>
              </w:rPr>
              <w:t xml:space="preserve">分项报价上限（元）</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b/>
                <w:bCs/>
                <w:color w:val="000000"/>
                <w:highlight w:val="none"/>
                <w:lang w:val="en-US"/>
              </w:rPr>
              <w:suppressLineNumbers w:val="0"/>
            </w:pPr>
            <w:r>
              <w:rPr>
                <w:rFonts w:hint="default" w:ascii="Times New Roman" w:hAnsi="Times New Roman" w:eastAsia="宋体" w:cs="Times New Roman"/>
                <w:b/>
                <w:bCs/>
                <w:color w:val="000000"/>
                <w:sz w:val="21"/>
                <w:szCs w:val="21"/>
                <w:highlight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b/>
                <w:bCs/>
                <w:color w:val="000000"/>
                <w:highlight w:val="none"/>
                <w:lang w:val="en-US"/>
              </w:rPr>
              <w:suppressLineNumbers w:val="0"/>
            </w:pPr>
            <w:r>
              <w:rPr>
                <w:rFonts w:hint="default" w:ascii="Times New Roman" w:hAnsi="Times New Roman" w:eastAsia="宋体" w:cs="Times New Roman"/>
                <w:b/>
                <w:bCs/>
                <w:color w:val="000000"/>
                <w:sz w:val="21"/>
                <w:szCs w:val="21"/>
                <w:highlight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b/>
                <w:bCs/>
                <w:color w:val="000000"/>
                <w:highlight w:val="none"/>
                <w:lang w:val="en-US"/>
              </w:rPr>
              <w:suppressLineNumbers w:val="0"/>
            </w:pPr>
            <w:r>
              <w:rPr>
                <w:rFonts w:hint="default" w:ascii="Times New Roman" w:hAnsi="Times New Roman" w:eastAsia="宋体" w:cs="Times New Roman"/>
                <w:b/>
                <w:bCs/>
                <w:color w:val="000000"/>
                <w:sz w:val="21"/>
                <w:szCs w:val="21"/>
                <w:highlight w:val="none"/>
                <w:lang w:val="en-US" w:eastAsia="zh-CN" w:bidi="ar"/>
              </w:rPr>
              <w:t xml:space="preserve">分项报价（元）</w:t>
            </w:r>
            <w:r/>
          </w:p>
        </w:tc>
        <w:tc>
          <w:tcPr>
            <w:shd w:val="clear" w:color="auto" w:fill="auto"/>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b/>
                <w:bCs/>
                <w:color w:val="000000"/>
                <w:sz w:val="21"/>
                <w:szCs w:val="21"/>
                <w:highlight w:val="none"/>
                <w:lang w:val="en-US" w:eastAsia="zh-CN" w:bidi="ar"/>
              </w:rPr>
              <w:suppressLineNumbers w:val="0"/>
            </w:pPr>
            <w:r>
              <w:rPr>
                <w:rFonts w:hint="default" w:ascii="Times New Roman" w:hAnsi="Times New Roman" w:eastAsia="宋体" w:cs="Times New Roman"/>
                <w:b/>
                <w:bCs/>
                <w:color w:val="000000"/>
                <w:sz w:val="21"/>
                <w:szCs w:val="21"/>
                <w:highlight w:val="none"/>
                <w:lang w:val="en-US" w:eastAsia="zh-CN" w:bidi="ar"/>
              </w:rPr>
              <w:t xml:space="preserve">备注</w:t>
            </w:r>
            <w:r/>
          </w:p>
        </w:tc>
      </w:tr>
      <w:tr>
        <w:trPr>
          <w:trHeight w:val="468"/>
        </w:trPr>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highlight w:val="none"/>
                <w:lang w:val="en-US"/>
              </w:rPr>
              <w:suppressLineNumbers w:val="0"/>
            </w:pPr>
            <w:r>
              <w:rPr>
                <w:rFonts w:hint="default" w:ascii="Times New Roman" w:hAnsi="Times New Roman" w:eastAsia="宋体" w:cs="Times New Roman"/>
                <w:color w:val="000000"/>
                <w:sz w:val="21"/>
                <w:szCs w:val="21"/>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highlight w:val="none"/>
                <w:lang w:val="en-US"/>
              </w:rPr>
              <w:suppressLineNumbers w:val="0"/>
            </w:pPr>
            <w:r>
              <w:rPr>
                <w:rFonts w:hint="default" w:ascii="Times New Roman" w:hAnsi="Times New Roman" w:eastAsia="宋体" w:cs="Times New Roman"/>
                <w:b/>
                <w:bCs/>
                <w:color w:val="000000"/>
                <w:sz w:val="21"/>
                <w:szCs w:val="21"/>
                <w:highlight w:val="none"/>
                <w:lang w:val="en-US" w:eastAsia="zh-CN" w:bidi="ar"/>
              </w:rPr>
              <w:t xml:space="preserve">一期</w:t>
            </w:r>
            <w:r/>
          </w:p>
        </w:tc>
        <w:tc>
          <w:tcPr>
            <w:shd w:val="clear" w:color="auto" w:fill="auto"/>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jc w:val="center"/>
              <w:keepLines w:val="0"/>
              <w:keepNext w:val="0"/>
              <w:widowControl/>
              <w:rPr>
                <w:rFonts w:hint="default" w:ascii="Times New Roman" w:hAnsi="Times New Roman" w:eastAsia="宋体" w:cs="Times New Roman"/>
                <w:color w:val="000000"/>
                <w:highlight w:val="none"/>
                <w:lang w:val="en-US" w:eastAsia="zh"/>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649932</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highlight w:val="none"/>
                <w:lang w:val="en-US"/>
              </w:rPr>
              <w:suppressLineNumbers w:val="0"/>
            </w:pPr>
            <w:r>
              <w:rPr>
                <w:rFonts w:hint="default" w:ascii="Times New Roman" w:hAnsi="Times New Roman" w:eastAsia="宋体" w:cs="Times New Roman"/>
                <w:color w:val="000000"/>
                <w:sz w:val="21"/>
                <w:szCs w:val="21"/>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highlight w:val="none"/>
                <w:lang w:val="en-US"/>
              </w:rPr>
              <w:suppressLineNumbers w:val="0"/>
            </w:pPr>
            <w:r>
              <w:rPr>
                <w:rFonts w:hint="default" w:ascii="Times New Roman" w:hAnsi="Times New Roman" w:eastAsia="宋体" w:cs="Times New Roman"/>
                <w:color w:val="000000"/>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055" w:type="pct"/>
            <w:vAlign w:val="center"/>
            <w:textDirection w:val="lrTb"/>
            <w:noWrap/>
          </w:tcPr>
          <w:p>
            <w:pPr>
              <w:ind w:left="0" w:right="0"/>
              <w:jc w:val="left"/>
              <w:keepLines w:val="0"/>
              <w:keepNext w:val="0"/>
              <w:spacing w:before="0" w:beforeAutospacing="0" w:after="0" w:afterAutospacing="0"/>
              <w:widowControl w:val="off"/>
              <w:rPr>
                <w:rFonts w:hint="default" w:ascii="Times New Roman" w:hAnsi="Times New Roman" w:eastAsia="宋体" w:cs="Times New Roman"/>
                <w:color w:val="ff0000"/>
                <w:highlight w:val="none"/>
                <w:lang w:val="en-US"/>
              </w:rPr>
              <w:suppressLineNumbers w:val="0"/>
            </w:pPr>
            <w:r>
              <w:rPr>
                <w:rFonts w:hint="default" w:ascii="Times New Roman" w:hAnsi="Times New Roman" w:eastAsia="宋体" w:cs="Times New Roman"/>
                <w:color w:val="ff0000"/>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055" w:type="pct"/>
            <w:vAlign w:val="center"/>
            <w:textDirection w:val="lrTb"/>
            <w:noWrap/>
          </w:tcPr>
          <w:p>
            <w:pPr>
              <w:ind w:left="0" w:right="0"/>
              <w:jc w:val="left"/>
              <w:keepLines w:val="0"/>
              <w:keepNext w:val="0"/>
              <w:spacing w:before="0" w:beforeAutospacing="0" w:after="0" w:afterAutospacing="0"/>
              <w:widowControl w:val="off"/>
              <w:rPr>
                <w:rFonts w:hint="default" w:ascii="Times New Roman" w:hAnsi="Times New Roman" w:eastAsia="宋体" w:cs="Times New Roman"/>
                <w:color w:val="ff0000"/>
                <w:highlight w:val="none"/>
                <w:lang w:val="en-US"/>
              </w:rPr>
              <w:suppressLineNumbers w:val="0"/>
            </w:pPr>
            <w:r>
              <w:rPr>
                <w:rFonts w:hint="default" w:ascii="Times New Roman" w:hAnsi="Times New Roman" w:eastAsia="宋体" w:cs="Times New Roman"/>
                <w:color w:val="000000"/>
                <w:szCs w:val="21"/>
                <w:highlight w:val="none"/>
                <w:lang w:val="en-US" w:eastAsia="zh-CN"/>
              </w:rPr>
              <w:t xml:space="preserve">占总费用52.84%</w:t>
            </w:r>
            <w:r/>
          </w:p>
        </w:tc>
      </w:tr>
      <w:tr>
        <w:trPr>
          <w:trHeight w:val="502"/>
        </w:trPr>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highlight w:val="none"/>
                <w:lang w:val="en-US"/>
              </w:rPr>
              <w:suppressLineNumbers w:val="0"/>
            </w:pPr>
            <w:r>
              <w:rPr>
                <w:rFonts w:hint="default" w:ascii="Times New Roman" w:hAnsi="Times New Roman" w:eastAsia="宋体" w:cs="Times New Roman"/>
                <w:color w:val="000000"/>
                <w:sz w:val="21"/>
                <w:szCs w:val="21"/>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highlight w:val="none"/>
                <w:lang w:val="en-US"/>
              </w:rPr>
              <w:suppressLineNumbers w:val="0"/>
            </w:pPr>
            <w:r>
              <w:rPr>
                <w:rFonts w:hint="default" w:ascii="Times New Roman" w:hAnsi="Times New Roman" w:eastAsia="宋体" w:cs="Times New Roman"/>
                <w:b/>
                <w:bCs/>
                <w:color w:val="000000"/>
                <w:sz w:val="21"/>
                <w:szCs w:val="21"/>
                <w:highlight w:val="none"/>
                <w:lang w:val="en-US" w:eastAsia="zh-CN" w:bidi="ar"/>
              </w:rPr>
              <w:t xml:space="preserve">二期</w:t>
            </w:r>
            <w:r/>
          </w:p>
        </w:tc>
        <w:tc>
          <w:tcPr>
            <w:shd w:val="clear" w:color="auto" w:fill="auto"/>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jc w:val="center"/>
              <w:keepLines w:val="0"/>
              <w:keepNext w:val="0"/>
              <w:widowControl/>
              <w:rPr>
                <w:rFonts w:hint="default" w:ascii="Times New Roman" w:hAnsi="Times New Roman" w:eastAsia="宋体" w:cs="Times New Roman"/>
                <w:color w:val="000000"/>
                <w:highlight w:val="none"/>
                <w:lang w:val="en-US" w:eastAsia="zh"/>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362727</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highlight w:val="none"/>
                <w:lang w:val="en-US"/>
              </w:rPr>
              <w:suppressLineNumbers w:val="0"/>
            </w:pPr>
            <w:r>
              <w:rPr>
                <w:rFonts w:hint="default" w:ascii="Times New Roman" w:hAnsi="Times New Roman" w:eastAsia="宋体" w:cs="Times New Roman"/>
                <w:color w:val="000000"/>
                <w:sz w:val="21"/>
                <w:szCs w:val="21"/>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highlight w:val="none"/>
                <w:lang w:val="en-US"/>
              </w:rPr>
              <w:suppressLineNumbers w:val="0"/>
            </w:pPr>
            <w:r>
              <w:rPr>
                <w:rFonts w:hint="default" w:ascii="Times New Roman" w:hAnsi="Times New Roman" w:eastAsia="宋体" w:cs="Times New Roman"/>
                <w:color w:val="000000"/>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055" w:type="pct"/>
            <w:vAlign w:val="center"/>
            <w:textDirection w:val="lrTb"/>
            <w:noWrap/>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highlight w:val="none"/>
                <w:lang w:val="en-US"/>
              </w:rPr>
              <w:suppressLineNumbers w:val="0"/>
            </w:pPr>
            <w:r>
              <w:rPr>
                <w:rFonts w:hint="default" w:ascii="Times New Roman" w:hAnsi="Times New Roman" w:eastAsia="宋体" w:cs="Times New Roman"/>
                <w:color w:val="000000"/>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055" w:type="pct"/>
            <w:vAlign w:val="center"/>
            <w:textDirection w:val="lrTb"/>
            <w:noWrap/>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highlight w:val="none"/>
                <w:lang w:val="en-US"/>
              </w:rPr>
              <w:suppressLineNumbers w:val="0"/>
            </w:pPr>
            <w:r>
              <w:rPr>
                <w:rFonts w:hint="default" w:ascii="Times New Roman" w:hAnsi="Times New Roman" w:eastAsia="宋体" w:cs="Times New Roman"/>
                <w:color w:val="000000"/>
                <w:szCs w:val="21"/>
                <w:highlight w:val="none"/>
                <w:lang w:val="en-US" w:eastAsia="zh-CN"/>
              </w:rPr>
              <w:t xml:space="preserve">占总费用29.49%</w:t>
            </w:r>
            <w:r/>
          </w:p>
        </w:tc>
      </w:tr>
      <w:tr>
        <w:trPr>
          <w:trHeight w:val="623"/>
        </w:trPr>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highlight w:val="none"/>
                <w:lang w:val="en-US"/>
              </w:rPr>
              <w:suppressLineNumbers w:val="0"/>
            </w:pPr>
            <w:r>
              <w:rPr>
                <w:rFonts w:hint="default" w:ascii="Times New Roman" w:hAnsi="Times New Roman" w:eastAsia="宋体" w:cs="Times New Roman"/>
                <w:color w:val="000000"/>
                <w:sz w:val="21"/>
                <w:szCs w:val="21"/>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b/>
                <w:bCs/>
                <w:color w:val="000000"/>
                <w:sz w:val="21"/>
                <w:highlight w:val="none"/>
                <w:lang w:val="en-US" w:eastAsia="zh-CN" w:bidi="ar-SA"/>
              </w:rPr>
              <w:suppressLineNumbers w:val="0"/>
            </w:pPr>
            <w:r>
              <w:rPr>
                <w:rFonts w:hint="default" w:ascii="Times New Roman" w:hAnsi="Times New Roman" w:eastAsia="宋体" w:cs="Times New Roman"/>
                <w:b/>
                <w:bCs/>
                <w:color w:val="000000"/>
                <w:sz w:val="21"/>
                <w:szCs w:val="21"/>
                <w:highlight w:val="none"/>
                <w:lang w:val="en-US" w:eastAsia="zh-CN" w:bidi="ar"/>
              </w:rPr>
              <w:t xml:space="preserve">三期</w:t>
            </w:r>
            <w:r/>
          </w:p>
        </w:tc>
        <w:tc>
          <w:tcPr>
            <w:shd w:val="clear" w:color="auto" w:fill="auto"/>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jc w:val="center"/>
              <w:keepLines w:val="0"/>
              <w:keepNext w:val="0"/>
              <w:widowControl/>
              <w:rPr>
                <w:rFonts w:hint="default" w:ascii="Times New Roman" w:hAnsi="Times New Roman" w:eastAsia="宋体" w:cs="Times New Roman"/>
                <w:color w:val="000000"/>
                <w:highlight w:val="none"/>
                <w:lang w:val="en-US" w:eastAsia="zh"/>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217341</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highlight w:val="none"/>
                <w:lang w:val="en-US"/>
              </w:rPr>
              <w:suppressLineNumbers w:val="0"/>
            </w:pPr>
            <w:r>
              <w:rPr>
                <w:rFonts w:hint="default" w:ascii="Times New Roman" w:hAnsi="Times New Roman" w:eastAsia="宋体" w:cs="Times New Roman"/>
                <w:color w:val="000000"/>
                <w:sz w:val="21"/>
                <w:szCs w:val="21"/>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highlight w:val="none"/>
                <w:lang w:val="en-US"/>
              </w:rPr>
              <w:suppressLineNumbers w:val="0"/>
            </w:pPr>
            <w:r>
              <w:rPr>
                <w:rFonts w:hint="default" w:ascii="Times New Roman" w:hAnsi="Times New Roman" w:eastAsia="宋体" w:cs="Times New Roman"/>
                <w:color w:val="000000"/>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055" w:type="pct"/>
            <w:vAlign w:val="center"/>
            <w:textDirection w:val="lrTb"/>
            <w:noWrap/>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highlight w:val="none"/>
                <w:lang w:val="en-US"/>
              </w:rPr>
              <w:suppressLineNumbers w:val="0"/>
            </w:pPr>
            <w:r>
              <w:rPr>
                <w:rFonts w:hint="default" w:ascii="Times New Roman" w:hAnsi="Times New Roman" w:eastAsia="宋体" w:cs="Times New Roman"/>
                <w:color w:val="000000"/>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055" w:type="pct"/>
            <w:vAlign w:val="center"/>
            <w:textDirection w:val="lrTb"/>
            <w:noWrap/>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highlight w:val="none"/>
                <w:lang w:val="en-US"/>
              </w:rPr>
              <w:suppressLineNumbers w:val="0"/>
            </w:pPr>
            <w:r>
              <w:rPr>
                <w:rFonts w:hint="default" w:ascii="Times New Roman" w:hAnsi="Times New Roman" w:eastAsia="宋体" w:cs="Times New Roman"/>
                <w:color w:val="000000"/>
                <w:szCs w:val="21"/>
                <w:highlight w:val="none"/>
                <w:lang w:val="en-US" w:eastAsia="zh-CN"/>
              </w:rPr>
              <w:t xml:space="preserve">占总费用17.67%</w:t>
            </w:r>
            <w:r/>
          </w:p>
        </w:tc>
      </w:tr>
      <w:tr>
        <w:trPr>
          <w:trHeight w:val="623"/>
        </w:trPr>
        <w:tc>
          <w:tcPr>
            <w:gridSpan w:val="5"/>
            <w:shd w:val="clear" w:color="auto" w:fill="auto"/>
            <w:tcBorders>
              <w:top w:val="single" w:color="auto" w:sz="4" w:space="0"/>
              <w:left w:val="single" w:color="auto" w:sz="4" w:space="0"/>
              <w:bottom w:val="single" w:color="auto" w:sz="4" w:space="0"/>
              <w:right w:val="single" w:color="000000" w:sz="4" w:space="0"/>
            </w:tcBorders>
            <w:tcW w:w="2889"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b/>
                <w:bCs/>
                <w:color w:val="000000"/>
                <w:highlight w:val="none"/>
                <w:lang w:val="en-US"/>
              </w:rPr>
              <w:suppressLineNumbers w:val="0"/>
            </w:pPr>
            <w:r>
              <w:rPr>
                <w:rFonts w:hint="default" w:ascii="Times New Roman" w:hAnsi="Times New Roman" w:eastAsia="宋体" w:cs="Times New Roman"/>
                <w:b/>
                <w:bCs/>
                <w:color w:val="000000"/>
                <w:sz w:val="21"/>
                <w:szCs w:val="21"/>
                <w:highlight w:val="none"/>
                <w:lang w:val="en-US" w:eastAsia="zh-CN" w:bidi="ar"/>
              </w:rPr>
              <w:t xml:space="preserve">投标总价（元）</w:t>
            </w:r>
            <w:r/>
          </w:p>
        </w:tc>
        <w:tc>
          <w:tcPr>
            <w:shd w:val="clear" w:color="auto" w:fill="auto"/>
            <w:tcBorders>
              <w:top w:val="single" w:color="000000" w:sz="4" w:space="0"/>
              <w:left w:val="single" w:color="000000" w:sz="4" w:space="0"/>
              <w:bottom w:val="single" w:color="000000" w:sz="4" w:space="0"/>
              <w:right w:val="single" w:color="000000" w:sz="4" w:space="0"/>
            </w:tcBorders>
            <w:tcW w:w="1055" w:type="pct"/>
            <w:vAlign w:val="center"/>
            <w:textDirection w:val="lrTb"/>
            <w:noWrap/>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highlight w:val="none"/>
                <w:lang w:val="en-US" w:eastAsia="zh-CN"/>
              </w:rPr>
              <w:suppressLineNumbers w:val="0"/>
            </w:pPr>
            <w:r>
              <w:rPr>
                <w:rFonts w:hint="default" w:ascii="Times New Roman" w:hAnsi="Times New Roman" w:eastAsia="宋体" w:cs="Times New Roman"/>
                <w:color w:val="000000"/>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55" w:type="pct"/>
            <w:vAlign w:val="center"/>
            <w:textDirection w:val="lrTb"/>
            <w:noWrap/>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highlight w:val="none"/>
                <w:lang w:val="en-US" w:eastAsia="zh-CN"/>
              </w:rPr>
              <w:suppressLineNumbers w:val="0"/>
            </w:pPr>
            <w:r>
              <w:rPr>
                <w:rFonts w:hint="default" w:ascii="Times New Roman" w:hAnsi="Times New Roman" w:eastAsia="宋体" w:cs="Times New Roman"/>
                <w:color w:val="000000"/>
                <w:highlight w:val="none"/>
                <w:lang w:val="en-US" w:eastAsia="zh-CN"/>
              </w:rPr>
            </w:r>
            <w:r/>
          </w:p>
        </w:tc>
      </w:tr>
    </w:tbl>
    <w:p>
      <w:pPr>
        <w:jc w:val="left"/>
        <w:rPr>
          <w:rFonts w:hint="default" w:ascii="Times New Roman" w:hAnsi="Times New Roman" w:eastAsia="宋体" w:cs="Times New Roman"/>
          <w:color w:val="000000"/>
          <w:szCs w:val="21"/>
          <w:highlight w:val="none"/>
        </w:rPr>
        <w:outlineLvl w:val="9"/>
      </w:pPr>
      <w:r>
        <w:rPr>
          <w:rFonts w:hint="default" w:ascii="Times New Roman" w:hAnsi="Times New Roman" w:eastAsia="宋体" w:cs="Times New Roman"/>
          <w:color w:val="000000"/>
          <w:szCs w:val="21"/>
          <w:highlight w:val="none"/>
        </w:rPr>
      </w:r>
      <w:r/>
    </w:p>
    <w:p>
      <w:pPr>
        <w:jc w:val="left"/>
        <w:rPr>
          <w:rFonts w:hint="default" w:ascii="Times New Roman" w:hAnsi="Times New Roman" w:eastAsia="宋体" w:cs="Times New Roman"/>
          <w:color w:val="000000"/>
          <w:szCs w:val="21"/>
          <w:highlight w:val="none"/>
        </w:rPr>
        <w:outlineLvl w:val="9"/>
      </w:pPr>
      <w:r>
        <w:rPr>
          <w:rFonts w:hint="default" w:ascii="Times New Roman" w:hAnsi="Times New Roman" w:eastAsia="宋体" w:cs="Times New Roman"/>
          <w:color w:val="000000"/>
          <w:szCs w:val="21"/>
          <w:highlight w:val="none"/>
        </w:rPr>
      </w:r>
      <w:r/>
    </w:p>
    <w:p>
      <w:pPr>
        <w:jc w:val="left"/>
        <w:rPr>
          <w:rFonts w:hint="default" w:ascii="Times New Roman" w:hAnsi="Times New Roman" w:eastAsia="宋体" w:cs="Times New Roman"/>
          <w:color w:val="000000"/>
          <w:szCs w:val="21"/>
          <w:highlight w:val="none"/>
        </w:rPr>
        <w:outlineLvl w:val="9"/>
      </w:pPr>
      <w:r>
        <w:rPr>
          <w:rFonts w:hint="default" w:ascii="Times New Roman" w:hAnsi="Times New Roman" w:eastAsia="宋体" w:cs="Times New Roman"/>
          <w:color w:val="000000"/>
          <w:szCs w:val="21"/>
          <w:highlight w:val="none"/>
        </w:rPr>
      </w:r>
      <w:r/>
    </w:p>
    <w:p>
      <w:pPr>
        <w:jc w:val="left"/>
        <w:rPr>
          <w:rFonts w:hint="default" w:ascii="Times New Roman" w:hAnsi="Times New Roman" w:eastAsia="宋体" w:cs="Times New Roman"/>
          <w:color w:val="000000"/>
          <w:szCs w:val="21"/>
          <w:highlight w:val="none"/>
        </w:rPr>
        <w:outlineLvl w:val="9"/>
      </w:pPr>
      <w:r>
        <w:rPr>
          <w:rFonts w:hint="default" w:ascii="Times New Roman" w:hAnsi="Times New Roman" w:eastAsia="宋体" w:cs="Times New Roman"/>
          <w:color w:val="000000"/>
          <w:szCs w:val="21"/>
          <w:highlight w:val="none"/>
        </w:rPr>
      </w:r>
      <w:r/>
    </w:p>
    <w:p>
      <w:pPr>
        <w:contextualSpacing/>
        <w:jc w:val="left"/>
        <w:spacing w:line="400" w:lineRule="exact"/>
        <w:widowControl/>
        <w:rPr>
          <w:rFonts w:hint="default" w:ascii="Times New Roman" w:hAnsi="Times New Roman" w:eastAsia="宋体" w:cs="Times New Roman"/>
          <w:b/>
          <w:color w:val="000000"/>
          <w:szCs w:val="21"/>
          <w:highlight w:val="none"/>
          <w:lang w:val="zh-CN" w:bidi="ar"/>
        </w:rPr>
        <w:outlineLvl w:val="9"/>
      </w:pPr>
      <w:r>
        <w:rPr>
          <w:rFonts w:hint="default" w:ascii="Times New Roman" w:hAnsi="Times New Roman" w:eastAsia="宋体" w:cs="Times New Roman"/>
          <w:b/>
          <w:color w:val="000000"/>
          <w:szCs w:val="21"/>
          <w:highlight w:val="none"/>
          <w:lang w:val="zh-CN" w:bidi="ar"/>
        </w:rPr>
        <w:t xml:space="preserve">注：经磋商后，如果成交价高于或低于供应商在响应文件首次报价的，分项报价同比例调整。</w:t>
      </w:r>
      <w:r/>
    </w:p>
    <w:p>
      <w:pPr>
        <w:jc w:val="left"/>
        <w:rPr>
          <w:rFonts w:hint="default" w:ascii="Times New Roman" w:hAnsi="Times New Roman" w:eastAsia="宋体" w:cs="Times New Roman"/>
          <w:color w:val="000000"/>
          <w:szCs w:val="21"/>
          <w:highlight w:val="none"/>
        </w:rPr>
        <w:outlineLvl w:val="9"/>
      </w:pPr>
      <w:r>
        <w:rPr>
          <w:rFonts w:hint="default" w:ascii="Times New Roman" w:hAnsi="Times New Roman" w:eastAsia="宋体" w:cs="Times New Roman"/>
          <w:color w:val="000000"/>
          <w:szCs w:val="21"/>
          <w:highlight w:val="none"/>
        </w:rPr>
      </w:r>
      <w:r/>
    </w:p>
    <w:p>
      <w:pPr>
        <w:jc w:val="left"/>
        <w:rPr>
          <w:rFonts w:hint="default" w:ascii="Times New Roman" w:hAnsi="Times New Roman" w:eastAsia="宋体" w:cs="Times New Roman"/>
          <w:color w:val="000000"/>
          <w:szCs w:val="21"/>
          <w:highlight w:val="none"/>
        </w:rPr>
        <w:outlineLvl w:val="9"/>
      </w:pPr>
      <w:r>
        <w:rPr>
          <w:rFonts w:hint="default" w:ascii="Times New Roman" w:hAnsi="Times New Roman" w:eastAsia="宋体" w:cs="Times New Roman"/>
          <w:color w:val="000000"/>
          <w:szCs w:val="21"/>
          <w:highlight w:val="none"/>
        </w:rPr>
      </w:r>
      <w:r/>
    </w:p>
    <w:p>
      <w:pPr>
        <w:contextualSpacing/>
        <w:jc w:val="left"/>
        <w:spacing w:line="360" w:lineRule="auto"/>
        <w:rPr>
          <w:rFonts w:hint="default" w:ascii="Times New Roman" w:hAnsi="Times New Roman" w:eastAsia="宋体" w:cs="Times New Roman"/>
          <w:color w:val="000000"/>
          <w:szCs w:val="21"/>
          <w:highlight w:val="none"/>
        </w:rPr>
        <w:outlineLvl w:val="9"/>
      </w:pPr>
      <w:r>
        <w:rPr>
          <w:rFonts w:hint="default" w:ascii="Times New Roman" w:hAnsi="Times New Roman" w:eastAsia="宋体" w:cs="Times New Roman"/>
          <w:color w:val="000000"/>
          <w:szCs w:val="21"/>
          <w:highlight w:val="none"/>
        </w:rPr>
      </w:r>
      <w:r/>
    </w:p>
    <w:p>
      <w:pPr>
        <w:contextualSpacing/>
        <w:jc w:val="left"/>
        <w:spacing w:line="360" w:lineRule="auto"/>
        <w:rPr>
          <w:rFonts w:hint="default" w:ascii="Times New Roman" w:hAnsi="Times New Roman" w:eastAsia="宋体" w:cs="Times New Roman"/>
          <w:color w:val="000000"/>
          <w:szCs w:val="21"/>
          <w:highlight w:val="none"/>
        </w:rPr>
        <w:outlineLvl w:val="9"/>
      </w:pPr>
      <w:r>
        <w:rPr>
          <w:rFonts w:hint="default" w:ascii="Times New Roman" w:hAnsi="Times New Roman" w:eastAsia="宋体" w:cs="Times New Roman"/>
          <w:color w:val="000000"/>
          <w:szCs w:val="21"/>
          <w:highlight w:val="none"/>
        </w:rPr>
        <w:t xml:space="preserve">报价人名称</w:t>
      </w:r>
      <w:r>
        <w:rPr>
          <w:rFonts w:hint="default" w:ascii="Times New Roman" w:hAnsi="Times New Roman" w:eastAsia="宋体" w:cs="Times New Roman"/>
          <w:color w:val="000000"/>
          <w:sz w:val="21"/>
          <w:szCs w:val="21"/>
          <w:highlight w:val="none"/>
        </w:rPr>
        <w:t xml:space="preserve">（电子签章）</w:t>
      </w:r>
      <w:r>
        <w:rPr>
          <w:rFonts w:hint="default" w:ascii="Times New Roman" w:hAnsi="Times New Roman" w:eastAsia="宋体" w:cs="Times New Roman"/>
          <w:color w:val="000000"/>
          <w:szCs w:val="21"/>
          <w:highlight w:val="none"/>
        </w:rPr>
        <w:t xml:space="preserve">：</w:t>
      </w:r>
      <w:r/>
    </w:p>
    <w:p>
      <w:pPr>
        <w:contextualSpacing/>
        <w:jc w:val="left"/>
        <w:spacing w:line="360" w:lineRule="auto"/>
        <w:rPr>
          <w:rFonts w:hint="default" w:ascii="Times New Roman" w:hAnsi="Times New Roman" w:eastAsia="宋体" w:cs="Times New Roman"/>
          <w:color w:val="000000"/>
          <w:szCs w:val="21"/>
          <w:highlight w:val="none"/>
        </w:rPr>
        <w:outlineLvl w:val="9"/>
      </w:pPr>
      <w:r>
        <w:rPr>
          <w:rFonts w:hint="default" w:ascii="Times New Roman" w:hAnsi="Times New Roman" w:eastAsia="宋体" w:cs="Times New Roman"/>
          <w:color w:val="000000"/>
          <w:szCs w:val="21"/>
          <w:highlight w:val="none"/>
        </w:rPr>
        <w:t xml:space="preserve">日期：    年   月  日</w:t>
      </w:r>
      <w:r/>
    </w:p>
    <w:p>
      <w:pPr>
        <w:pStyle w:val="878"/>
        <w:rPr>
          <w:rFonts w:hint="default" w:ascii="Times New Roman" w:hAnsi="Times New Roman" w:cs="Times New Roman"/>
          <w:highlight w:val="none"/>
        </w:rPr>
      </w:pPr>
      <w:r>
        <w:rPr>
          <w:rFonts w:hint="default" w:ascii="Times New Roman" w:hAnsi="Times New Roman" w:cs="Times New Roman"/>
          <w:highlight w:val="none"/>
        </w:rPr>
      </w:r>
      <w:r/>
    </w:p>
    <w:p>
      <w:pPr>
        <w:ind w:firstLine="360"/>
        <w:jc w:val="right"/>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360"/>
        <w:jc w:val="right"/>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1138"/>
        <w:pageBreakBefore/>
        <w:spacing w:before="156" w:after="156" w:line="360" w:lineRule="exact"/>
        <w:rPr>
          <w:rFonts w:hint="default" w:ascii="Times New Roman" w:hAnsi="Times New Roman" w:cs="Times New Roman"/>
          <w:b w:val="0"/>
          <w:bCs/>
          <w:color w:val="auto"/>
          <w:sz w:val="28"/>
          <w:szCs w:val="28"/>
          <w:highlight w:val="none"/>
        </w:rPr>
      </w:pPr>
      <w:r>
        <w:rPr>
          <w:rFonts w:hint="default" w:ascii="Times New Roman" w:hAnsi="Times New Roman" w:cs="Times New Roman"/>
          <w:b w:val="0"/>
          <w:bCs/>
          <w:color w:val="auto"/>
          <w:sz w:val="28"/>
          <w:szCs w:val="28"/>
          <w:highlight w:val="none"/>
          <w:lang w:val="en-US" w:eastAsia="zh-CN"/>
        </w:rPr>
        <w:t xml:space="preserve">2</w:t>
      </w:r>
      <w:r>
        <w:rPr>
          <w:rFonts w:hint="default" w:ascii="Times New Roman" w:hAnsi="Times New Roman" w:cs="Times New Roman"/>
          <w:b w:val="0"/>
          <w:bCs/>
          <w:color w:val="auto"/>
          <w:sz w:val="28"/>
          <w:szCs w:val="28"/>
          <w:highlight w:val="none"/>
        </w:rPr>
        <w:t xml:space="preserve">.</w:t>
      </w:r>
      <w:r>
        <w:rPr>
          <w:rFonts w:hint="default" w:ascii="Times New Roman" w:hAnsi="Times New Roman" w:cs="Times New Roman"/>
          <w:b w:val="0"/>
          <w:bCs/>
          <w:color w:val="auto"/>
          <w:sz w:val="28"/>
          <w:szCs w:val="28"/>
          <w:highlight w:val="none"/>
          <w:lang w:val="en-US" w:eastAsia="zh-CN"/>
        </w:rPr>
        <w:t xml:space="preserve">4</w:t>
      </w:r>
      <w:r>
        <w:rPr>
          <w:rFonts w:hint="default" w:ascii="Times New Roman" w:hAnsi="Times New Roman" w:cs="Times New Roman"/>
          <w:b w:val="0"/>
          <w:bCs/>
          <w:color w:val="auto"/>
          <w:sz w:val="28"/>
          <w:szCs w:val="28"/>
          <w:highlight w:val="none"/>
        </w:rPr>
        <w:t xml:space="preserve"> 响应函及附录格式</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center"/>
        <w:keepLines w:val="0"/>
        <w:keepNext w:val="0"/>
        <w:pageBreakBefore w:val="0"/>
        <w:spacing w:before="120" w:after="120"/>
        <w:widowControl w:val="off"/>
        <w:rPr>
          <w:rFonts w:hint="default" w:ascii="Times New Roman" w:hAnsi="Times New Roman" w:eastAsia="宋体" w:cs="Times New Roman"/>
          <w:b/>
          <w:bCs/>
          <w:color w:val="auto"/>
          <w:sz w:val="40"/>
          <w:szCs w:val="40"/>
          <w:highlight w:val="none"/>
          <w:lang w:val="zh-CN"/>
        </w:rPr>
      </w:pPr>
      <w:r/>
      <w:bookmarkStart w:id="154" w:name="_Toc367785041"/>
      <w:r>
        <w:rPr>
          <w:rFonts w:hint="default" w:ascii="Times New Roman" w:hAnsi="Times New Roman" w:eastAsia="宋体" w:cs="Times New Roman"/>
          <w:b/>
          <w:bCs/>
          <w:color w:val="auto"/>
          <w:sz w:val="40"/>
          <w:szCs w:val="40"/>
          <w:highlight w:val="none"/>
          <w:lang w:val="zh-CN"/>
        </w:rPr>
        <w:t xml:space="preserve">响应函</w:t>
      </w:r>
      <w:r/>
    </w:p>
    <w:p>
      <w:pPr>
        <w:keepLines w:val="0"/>
        <w:keepNext w:val="0"/>
        <w:pageBreakBefore w:val="0"/>
        <w:spacing w:line="36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致：</w:t>
      </w:r>
      <w:r>
        <w:rPr>
          <w:rFonts w:hint="default" w:ascii="Times New Roman" w:hAnsi="Times New Roman" w:cs="Times New Roman" w:eastAsiaTheme="minorEastAsia"/>
          <w:color w:val="auto"/>
          <w:sz w:val="21"/>
          <w:szCs w:val="21"/>
          <w:highlight w:val="none"/>
          <w:u w:val="single"/>
        </w:rPr>
        <w:t xml:space="preserve">（采购人名称）</w:t>
      </w:r>
      <w:r/>
    </w:p>
    <w:p>
      <w:pPr>
        <w:pStyle w:val="1108"/>
        <w:ind w:firstLine="420"/>
        <w:keepLines w:val="0"/>
        <w:keepNext w:val="0"/>
        <w:pageBreakBefore w:val="0"/>
        <w:spacing w:line="36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根据贵方的</w:t>
      </w:r>
      <w:r>
        <w:rPr>
          <w:rFonts w:hint="default" w:ascii="Times New Roman" w:hAnsi="Times New Roman" w:cs="Times New Roman" w:eastAsiaTheme="minorEastAsia"/>
          <w:color w:val="auto"/>
          <w:sz w:val="21"/>
          <w:szCs w:val="21"/>
          <w:highlight w:val="none"/>
          <w:u w:val="single"/>
        </w:rPr>
        <w:t xml:space="preserve">         </w:t>
      </w:r>
      <w:r>
        <w:rPr>
          <w:rFonts w:hint="default" w:ascii="Times New Roman" w:hAnsi="Times New Roman" w:cs="Times New Roman" w:eastAsiaTheme="minorEastAsia"/>
          <w:color w:val="auto"/>
          <w:sz w:val="21"/>
          <w:szCs w:val="21"/>
          <w:highlight w:val="none"/>
        </w:rPr>
        <w:t xml:space="preserve">号磋商文件，正式授权下述签字人</w:t>
      </w:r>
      <w:r>
        <w:rPr>
          <w:rFonts w:hint="default" w:ascii="Times New Roman" w:hAnsi="Times New Roman" w:cs="Times New Roman" w:eastAsiaTheme="minorEastAsia"/>
          <w:color w:val="auto"/>
          <w:sz w:val="21"/>
          <w:szCs w:val="21"/>
          <w:highlight w:val="none"/>
          <w:u w:val="single"/>
          <w:lang w:val="en-US" w:eastAsia="zh-CN"/>
        </w:rPr>
        <w:t xml:space="preserve">       </w:t>
      </w:r>
      <w:r>
        <w:rPr>
          <w:rFonts w:hint="default" w:ascii="Times New Roman" w:hAnsi="Times New Roman" w:cs="Times New Roman" w:eastAsiaTheme="minorEastAsia"/>
          <w:color w:val="auto"/>
          <w:sz w:val="21"/>
          <w:szCs w:val="21"/>
          <w:highlight w:val="none"/>
        </w:rPr>
        <w:t xml:space="preserve">（姓名和职务）代表我方</w:t>
      </w:r>
      <w:r>
        <w:rPr>
          <w:rFonts w:hint="default" w:ascii="Times New Roman" w:hAnsi="Times New Roman" w:cs="Times New Roman" w:eastAsiaTheme="minorEastAsia"/>
          <w:color w:val="auto"/>
          <w:sz w:val="21"/>
          <w:szCs w:val="21"/>
          <w:highlight w:val="none"/>
          <w:u w:val="single"/>
          <w:lang w:val="en-US" w:eastAsia="zh-CN"/>
        </w:rPr>
        <w:t xml:space="preserve">                </w:t>
      </w:r>
      <w:r>
        <w:rPr>
          <w:rFonts w:hint="default" w:ascii="Times New Roman" w:hAnsi="Times New Roman" w:cs="Times New Roman" w:eastAsiaTheme="minorEastAsia"/>
          <w:color w:val="auto"/>
          <w:sz w:val="21"/>
          <w:szCs w:val="21"/>
          <w:highlight w:val="none"/>
        </w:rPr>
        <w:t xml:space="preserve">（供应商的名称），全权处理</w:t>
      </w:r>
      <w:r>
        <w:rPr>
          <w:rFonts w:hint="default" w:ascii="Times New Roman" w:hAnsi="Times New Roman" w:cs="Times New Roman" w:eastAsiaTheme="minorEastAsia"/>
          <w:color w:val="auto"/>
          <w:sz w:val="21"/>
          <w:szCs w:val="21"/>
          <w:highlight w:val="none"/>
          <w:u w:val="single"/>
          <w:lang w:val="en-US" w:eastAsia="zh-CN"/>
        </w:rPr>
        <w:t xml:space="preserve">       </w:t>
      </w:r>
      <w:r>
        <w:rPr>
          <w:rFonts w:hint="default" w:ascii="Times New Roman" w:hAnsi="Times New Roman" w:cs="Times New Roman" w:eastAsiaTheme="minorEastAsia"/>
          <w:color w:val="auto"/>
          <w:sz w:val="21"/>
          <w:szCs w:val="21"/>
          <w:highlight w:val="none"/>
          <w:u w:val="none"/>
          <w:lang w:eastAsia="zh-CN"/>
        </w:rPr>
        <w:t xml:space="preserve">项目</w:t>
      </w:r>
      <w:r>
        <w:rPr>
          <w:rFonts w:hint="default" w:ascii="Times New Roman" w:hAnsi="Times New Roman" w:cs="Times New Roman" w:eastAsiaTheme="minorEastAsia"/>
          <w:color w:val="auto"/>
          <w:sz w:val="21"/>
          <w:szCs w:val="21"/>
          <w:highlight w:val="none"/>
        </w:rPr>
        <w:t xml:space="preserve">磋商采购的有关事宜。</w:t>
      </w:r>
      <w:r/>
    </w:p>
    <w:p>
      <w:pPr>
        <w:pStyle w:val="1108"/>
        <w:ind w:firstLine="420"/>
        <w:keepLines w:val="0"/>
        <w:keepNext w:val="0"/>
        <w:pageBreakBefore w:val="0"/>
        <w:spacing w:line="36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据此函，</w:t>
      </w:r>
      <w:r>
        <w:rPr>
          <w:rFonts w:hint="default" w:ascii="Times New Roman" w:hAnsi="Times New Roman" w:cs="Times New Roman" w:eastAsiaTheme="minorEastAsia"/>
          <w:color w:val="auto"/>
          <w:sz w:val="21"/>
          <w:szCs w:val="21"/>
          <w:highlight w:val="none"/>
          <w:u w:val="single"/>
          <w:lang w:val="en-US" w:eastAsia="zh-CN"/>
        </w:rPr>
        <w:t xml:space="preserve">       </w:t>
      </w:r>
      <w:r>
        <w:rPr>
          <w:rFonts w:hint="default" w:ascii="Times New Roman" w:hAnsi="Times New Roman" w:cs="Times New Roman" w:eastAsiaTheme="minorEastAsia"/>
          <w:color w:val="auto"/>
          <w:sz w:val="21"/>
          <w:szCs w:val="21"/>
          <w:highlight w:val="none"/>
        </w:rPr>
        <w:t xml:space="preserve">（签字人）兹宣布同意如下：</w:t>
      </w:r>
      <w:r/>
    </w:p>
    <w:p>
      <w:pPr>
        <w:ind w:firstLine="420"/>
        <w:jc w:val="left"/>
        <w:keepLines w:val="0"/>
        <w:keepNext w:val="0"/>
        <w:pageBreakBefore w:val="0"/>
        <w:spacing w:line="36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1.按磋商文件规定的各项要求，向采购人提供所需服务</w:t>
      </w:r>
      <w:r>
        <w:rPr>
          <w:rFonts w:hint="default" w:ascii="Times New Roman" w:hAnsi="Times New Roman" w:cs="Times New Roman" w:eastAsiaTheme="minorEastAsia"/>
          <w:color w:val="auto"/>
          <w:sz w:val="21"/>
          <w:szCs w:val="21"/>
          <w:highlight w:val="none"/>
          <w:lang w:eastAsia="zh-CN"/>
        </w:rPr>
        <w:t xml:space="preserve">，</w:t>
      </w:r>
      <w:r>
        <w:rPr>
          <w:rFonts w:hint="default" w:ascii="Times New Roman" w:hAnsi="Times New Roman" w:cs="Times New Roman" w:eastAsiaTheme="minorEastAsia"/>
          <w:color w:val="auto"/>
          <w:sz w:val="21"/>
          <w:szCs w:val="21"/>
          <w:highlight w:val="none"/>
        </w:rPr>
        <w:t xml:space="preserve">并以最后一轮磋商报价为本项目最终报价，详见磋商报价表。</w:t>
      </w:r>
      <w:r/>
    </w:p>
    <w:p>
      <w:pPr>
        <w:ind w:firstLine="420"/>
        <w:jc w:val="left"/>
        <w:keepLines w:val="0"/>
        <w:keepNext w:val="0"/>
        <w:pageBreakBefore w:val="0"/>
        <w:spacing w:line="36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2.我们已详细审核全部磋商文件及其有效补充文件，我们知道必须放弃提出含糊不清或误解问题的权利。</w:t>
      </w:r>
      <w:r/>
    </w:p>
    <w:p>
      <w:pPr>
        <w:ind w:firstLine="420"/>
        <w:keepLines w:val="0"/>
        <w:keepNext w:val="0"/>
        <w:pageBreakBefore w:val="0"/>
        <w:spacing w:line="36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3.我们同意从规定的响应文件接收截止时间起遵循本响应文件，并在规定的磋商有效期满之前均具有约束力。</w:t>
      </w:r>
      <w:r/>
    </w:p>
    <w:p>
      <w:pPr>
        <w:ind w:firstLine="420"/>
        <w:keepLines w:val="0"/>
        <w:keepNext w:val="0"/>
        <w:pageBreakBefore w:val="0"/>
        <w:spacing w:line="36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4.如果在响应文件接收截止时间后规定的磋商有效期内撤回响应文件或成交后拒绝签订合同，我们自愿接受政府采购监管机构的处理。</w:t>
      </w:r>
      <w:r/>
    </w:p>
    <w:p>
      <w:pPr>
        <w:ind w:firstLine="420"/>
        <w:keepLines w:val="0"/>
        <w:keepNext w:val="0"/>
        <w:pageBreakBefore w:val="0"/>
        <w:spacing w:line="36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5.我方同意向贵方提供贵方可能另外要求的与磋商采购有关的任何证据或资料，并保证我方已提供和将要提供的文件是真实的、准确的。</w:t>
      </w:r>
      <w:r/>
    </w:p>
    <w:p>
      <w:pPr>
        <w:ind w:firstLine="420"/>
        <w:keepLines w:val="0"/>
        <w:keepNext w:val="0"/>
        <w:pageBreakBefore w:val="0"/>
        <w:spacing w:line="36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6.一旦我方成交，我方将根据磋商文件的规定，严格履行合同的责任和义务，并保证在磋商文件规定的时间完成项目，交付采购人验收、使用。</w:t>
      </w:r>
      <w:r/>
    </w:p>
    <w:p>
      <w:pPr>
        <w:ind w:firstLine="420"/>
        <w:keepLines w:val="0"/>
        <w:keepNext w:val="0"/>
        <w:pageBreakBefore w:val="0"/>
        <w:spacing w:line="36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7.遵守磋商文件中要求的收费项目和标准。</w:t>
      </w:r>
      <w:r/>
    </w:p>
    <w:p>
      <w:pPr>
        <w:ind w:firstLine="420"/>
        <w:keepLines w:val="0"/>
        <w:keepNext w:val="0"/>
        <w:pageBreakBefore w:val="0"/>
        <w:spacing w:line="36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8.与本磋商采购有关的正式通讯地址为：</w:t>
      </w:r>
      <w:r/>
    </w:p>
    <w:p>
      <w:pPr>
        <w:ind w:firstLine="420"/>
        <w:keepLines w:val="0"/>
        <w:keepNext w:val="0"/>
        <w:pageBreakBefore w:val="0"/>
        <w:spacing w:line="48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地 址：                    邮 编：                         </w:t>
      </w:r>
      <w:r/>
    </w:p>
    <w:p>
      <w:pPr>
        <w:ind w:firstLine="420"/>
        <w:keepLines w:val="0"/>
        <w:keepNext w:val="0"/>
        <w:pageBreakBefore w:val="0"/>
        <w:spacing w:line="48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电 话：                    传 真：                         </w:t>
      </w:r>
      <w:r/>
    </w:p>
    <w:p>
      <w:pPr>
        <w:ind w:firstLine="420"/>
        <w:keepLines w:val="0"/>
        <w:keepNext w:val="0"/>
        <w:pageBreakBefore w:val="0"/>
        <w:spacing w:line="48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供应商开户行：             账 户：                          </w:t>
      </w:r>
      <w:r/>
    </w:p>
    <w:p>
      <w:pPr>
        <w:ind w:firstLine="420"/>
        <w:keepLines w:val="0"/>
        <w:keepNext w:val="0"/>
        <w:pageBreakBefore w:val="0"/>
        <w:spacing w:line="48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法定代表人或授权代表姓名（签字）：                    </w:t>
      </w:r>
      <w:r/>
    </w:p>
    <w:p>
      <w:pPr>
        <w:ind w:firstLine="420"/>
        <w:keepLines w:val="0"/>
        <w:keepNext w:val="0"/>
        <w:pageBreakBefore w:val="0"/>
        <w:spacing w:line="48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供应商名称（加盖CA电子公章）：                              </w:t>
      </w:r>
      <w:r/>
    </w:p>
    <w:p>
      <w:pPr>
        <w:ind w:firstLine="420"/>
        <w:keepLines w:val="0"/>
        <w:keepNext w:val="0"/>
        <w:pageBreakBefore w:val="0"/>
        <w:spacing w:line="48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日 期：________年____月____日</w:t>
      </w:r>
      <w:bookmarkEnd w:id="154"/>
      <w:r/>
      <w:r/>
    </w:p>
    <w:p>
      <w:pPr>
        <w:rPr>
          <w:rFonts w:hint="default" w:ascii="Times New Roman" w:hAnsi="Times New Roman" w:eastAsia="宋体" w:cs="Times New Roman"/>
          <w:b/>
          <w:bCs/>
          <w:color w:val="auto"/>
          <w:sz w:val="40"/>
          <w:szCs w:val="40"/>
          <w:highlight w:val="none"/>
          <w:lang w:val="zh-CN"/>
        </w:rPr>
      </w:pPr>
      <w:r>
        <w:rPr>
          <w:rFonts w:hint="default" w:ascii="Times New Roman" w:hAnsi="Times New Roman" w:eastAsia="宋体" w:cs="Times New Roman"/>
          <w:b/>
          <w:bCs/>
          <w:color w:val="auto"/>
          <w:sz w:val="40"/>
          <w:szCs w:val="40"/>
          <w:highlight w:val="none"/>
          <w:lang w:val="zh-CN"/>
        </w:rPr>
        <w:br w:type="page" w:clear="all"/>
      </w:r>
      <w:r/>
    </w:p>
    <w:p>
      <w:pPr>
        <w:jc w:val="center"/>
        <w:keepLines w:val="0"/>
        <w:keepNext w:val="0"/>
        <w:pageBreakBefore w:val="0"/>
        <w:spacing w:before="120" w:after="120"/>
        <w:widowControl w:val="off"/>
        <w:rPr>
          <w:rFonts w:hint="default" w:ascii="Times New Roman" w:hAnsi="Times New Roman" w:eastAsia="宋体" w:cs="Times New Roman"/>
          <w:b/>
          <w:bCs/>
          <w:color w:val="auto"/>
          <w:sz w:val="40"/>
          <w:szCs w:val="40"/>
          <w:highlight w:val="none"/>
          <w:lang w:val="zh-CN"/>
        </w:rPr>
      </w:pPr>
      <w:r>
        <w:rPr>
          <w:rFonts w:hint="default" w:ascii="Times New Roman" w:hAnsi="Times New Roman" w:eastAsia="宋体" w:cs="Times New Roman"/>
          <w:b/>
          <w:bCs/>
          <w:color w:val="auto"/>
          <w:sz w:val="40"/>
          <w:szCs w:val="40"/>
          <w:highlight w:val="none"/>
          <w:lang w:val="zh-CN"/>
        </w:rPr>
        <w:t xml:space="preserve">响应函附录</w:t>
      </w:r>
      <w:r/>
    </w:p>
    <w:tbl>
      <w:tblPr>
        <w:tblStyle w:val="87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15"/>
        <w:gridCol w:w="5620"/>
      </w:tblGrid>
      <w:tr>
        <w:trPr>
          <w:jc w:val="center"/>
          <w:trHeight w:val="854"/>
        </w:trPr>
        <w:tc>
          <w:tcPr>
            <w:tcW w:w="460" w:type="pct"/>
            <w:vAlign w:val="center"/>
            <w:textDirection w:val="lrTb"/>
            <w:noWrap w:val="false"/>
          </w:tcPr>
          <w:p>
            <w:pPr>
              <w:jc w:val="center"/>
              <w:spacing w:line="44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1</w:t>
            </w:r>
            <w:r/>
          </w:p>
        </w:tc>
        <w:tc>
          <w:tcPr>
            <w:tcW w:w="1241" w:type="pct"/>
            <w:vAlign w:val="center"/>
            <w:textDirection w:val="lrTb"/>
            <w:noWrap w:val="false"/>
          </w:tcPr>
          <w:p>
            <w:pPr>
              <w:jc w:val="center"/>
              <w:spacing w:line="44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项目名称</w:t>
            </w:r>
            <w:r/>
          </w:p>
        </w:tc>
        <w:tc>
          <w:tcPr>
            <w:tcW w:w="3298" w:type="pct"/>
            <w:vAlign w:val="center"/>
            <w:textDirection w:val="lrTb"/>
            <w:noWrap w:val="false"/>
          </w:tcPr>
          <w:p>
            <w:pPr>
              <w:jc w:val="center"/>
              <w:spacing w:line="44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r>
      <w:tr>
        <w:trPr>
          <w:jc w:val="center"/>
          <w:trHeight w:val="630"/>
        </w:trPr>
        <w:tc>
          <w:tcPr>
            <w:tcW w:w="460" w:type="pct"/>
            <w:vAlign w:val="center"/>
            <w:textDirection w:val="lrTb"/>
            <w:noWrap w:val="false"/>
          </w:tcPr>
          <w:p>
            <w:pPr>
              <w:jc w:val="center"/>
              <w:spacing w:line="44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2</w:t>
            </w:r>
            <w:r/>
          </w:p>
        </w:tc>
        <w:tc>
          <w:tcPr>
            <w:tcW w:w="1241" w:type="pct"/>
            <w:vAlign w:val="center"/>
            <w:textDirection w:val="lrTb"/>
            <w:noWrap w:val="false"/>
          </w:tcPr>
          <w:p>
            <w:pPr>
              <w:jc w:val="center"/>
              <w:spacing w:line="44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项目编号</w:t>
            </w:r>
            <w:r/>
          </w:p>
        </w:tc>
        <w:tc>
          <w:tcPr>
            <w:tcW w:w="3298" w:type="pct"/>
            <w:vAlign w:val="center"/>
            <w:textDirection w:val="lrTb"/>
            <w:noWrap w:val="false"/>
          </w:tcPr>
          <w:p>
            <w:pPr>
              <w:jc w:val="center"/>
              <w:spacing w:line="44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r>
      <w:tr>
        <w:trPr>
          <w:jc w:val="center"/>
          <w:trHeight w:val="630"/>
        </w:trPr>
        <w:tc>
          <w:tcPr>
            <w:tcW w:w="460" w:type="pct"/>
            <w:vAlign w:val="center"/>
            <w:textDirection w:val="lrTb"/>
            <w:noWrap w:val="false"/>
          </w:tcPr>
          <w:p>
            <w:pPr>
              <w:jc w:val="center"/>
              <w:spacing w:line="440" w:lineRule="exact"/>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 xml:space="preserve">3</w:t>
            </w:r>
            <w:r/>
          </w:p>
        </w:tc>
        <w:tc>
          <w:tcPr>
            <w:shd w:val="clear" w:color="auto" w:fill="auto"/>
            <w:tcW w:w="1241" w:type="pct"/>
            <w:vAlign w:val="center"/>
            <w:textDirection w:val="lrTb"/>
            <w:noWrap w:val="false"/>
          </w:tcPr>
          <w:p>
            <w:pPr>
              <w:jc w:val="center"/>
              <w:spacing w:line="440" w:lineRule="exact"/>
              <w:rPr>
                <w:rFonts w:hint="default" w:ascii="Times New Roman" w:hAnsi="Times New Roman" w:cs="Times New Roman" w:eastAsiaTheme="minorEastAsia"/>
                <w:color w:val="auto"/>
                <w:sz w:val="21"/>
                <w:szCs w:val="21"/>
                <w:highlight w:val="none"/>
                <w:lang w:val="en-US" w:eastAsia="zh-CN" w:bidi="ar-SA"/>
              </w:rPr>
            </w:pPr>
            <w:r>
              <w:rPr>
                <w:rFonts w:hint="default" w:ascii="Times New Roman" w:hAnsi="Times New Roman" w:cs="Times New Roman" w:eastAsiaTheme="minorEastAsia"/>
                <w:color w:val="auto"/>
                <w:sz w:val="21"/>
                <w:szCs w:val="21"/>
                <w:highlight w:val="none"/>
              </w:rPr>
              <w:t xml:space="preserve">投标报价</w:t>
            </w:r>
            <w:r/>
          </w:p>
        </w:tc>
        <w:tc>
          <w:tcPr>
            <w:shd w:val="clear" w:color="auto" w:fill="auto"/>
            <w:tcW w:w="3298" w:type="pct"/>
            <w:vAlign w:val="center"/>
            <w:textDirection w:val="lrTb"/>
            <w:noWrap w:val="false"/>
          </w:tcPr>
          <w:p>
            <w:pPr>
              <w:jc w:val="center"/>
              <w:spacing w:line="440" w:lineRule="exact"/>
              <w:rPr>
                <w:rFonts w:hint="default" w:ascii="Times New Roman" w:hAnsi="Times New Roman" w:cs="Times New Roman" w:eastAsiaTheme="minorEastAsia"/>
                <w:color w:val="auto"/>
                <w:sz w:val="21"/>
                <w:szCs w:val="21"/>
                <w:highlight w:val="none"/>
                <w:lang w:val="en-US" w:eastAsia="zh-CN" w:bidi="ar-SA"/>
              </w:rPr>
            </w:pPr>
            <w:r>
              <w:rPr>
                <w:rFonts w:hint="default" w:ascii="Times New Roman" w:hAnsi="Times New Roman" w:cs="Times New Roman" w:eastAsiaTheme="minorEastAsia"/>
                <w:color w:val="auto"/>
                <w:sz w:val="21"/>
                <w:szCs w:val="21"/>
                <w:highlight w:val="none"/>
              </w:rPr>
              <w:t xml:space="preserve">以苏采云系统中提交的最终报价为准</w:t>
            </w:r>
            <w:r/>
          </w:p>
        </w:tc>
      </w:tr>
      <w:tr>
        <w:trPr>
          <w:jc w:val="center"/>
          <w:trHeight w:val="630"/>
        </w:trPr>
        <w:tc>
          <w:tcPr>
            <w:tcW w:w="460" w:type="pct"/>
            <w:vAlign w:val="center"/>
            <w:textDirection w:val="lrTb"/>
            <w:noWrap w:val="false"/>
          </w:tcPr>
          <w:p>
            <w:pPr>
              <w:jc w:val="center"/>
              <w:spacing w:line="440" w:lineRule="exact"/>
              <w:rPr>
                <w:rFonts w:hint="default" w:ascii="Times New Roman" w:hAnsi="Times New Roman" w:cs="Times New Roman" w:eastAsiaTheme="minorEastAsia"/>
                <w:color w:val="auto"/>
                <w:sz w:val="21"/>
                <w:szCs w:val="21"/>
                <w:highlight w:val="none"/>
                <w:lang w:eastAsia="zh-CN"/>
              </w:rPr>
            </w:pPr>
            <w:r>
              <w:rPr>
                <w:rFonts w:hint="default" w:ascii="Times New Roman" w:hAnsi="Times New Roman" w:cs="Times New Roman" w:eastAsiaTheme="minorEastAsia"/>
                <w:color w:val="auto"/>
                <w:sz w:val="21"/>
                <w:szCs w:val="21"/>
                <w:highlight w:val="none"/>
                <w:lang w:val="en-US" w:eastAsia="zh-CN"/>
              </w:rPr>
              <w:t xml:space="preserve">4</w:t>
            </w:r>
            <w:r/>
          </w:p>
        </w:tc>
        <w:tc>
          <w:tcPr>
            <w:shd w:val="clear" w:color="auto" w:fill="auto"/>
            <w:tcW w:w="1241" w:type="pct"/>
            <w:vAlign w:val="center"/>
            <w:textDirection w:val="lrTb"/>
            <w:noWrap w:val="false"/>
          </w:tcPr>
          <w:p>
            <w:pPr>
              <w:jc w:val="center"/>
              <w:spacing w:line="440" w:lineRule="exact"/>
              <w:rPr>
                <w:rFonts w:hint="default" w:ascii="Times New Roman" w:hAnsi="Times New Roman" w:cs="Times New Roman" w:eastAsiaTheme="minorEastAsia"/>
                <w:color w:val="auto"/>
                <w:sz w:val="21"/>
                <w:szCs w:val="21"/>
                <w:highlight w:val="none"/>
                <w:lang w:val="en-US" w:eastAsia="zh-CN" w:bidi="ar-SA"/>
              </w:rPr>
            </w:pPr>
            <w:r>
              <w:rPr>
                <w:rFonts w:hint="default" w:ascii="Times New Roman" w:hAnsi="Times New Roman" w:cs="Times New Roman" w:eastAsiaTheme="minorEastAsia"/>
                <w:color w:val="auto"/>
                <w:sz w:val="21"/>
                <w:szCs w:val="21"/>
                <w:highlight w:val="none"/>
              </w:rPr>
              <w:t xml:space="preserve">拟派总监理工程师</w:t>
            </w:r>
            <w:r/>
          </w:p>
        </w:tc>
        <w:tc>
          <w:tcPr>
            <w:shd w:val="clear" w:color="auto" w:fill="auto"/>
            <w:tcW w:w="3298" w:type="pct"/>
            <w:vAlign w:val="center"/>
            <w:textDirection w:val="lrTb"/>
            <w:noWrap w:val="false"/>
          </w:tcPr>
          <w:p>
            <w:pPr>
              <w:jc w:val="left"/>
              <w:spacing w:line="440" w:lineRule="exact"/>
              <w:rPr>
                <w:rFonts w:hint="default" w:ascii="Times New Roman" w:hAnsi="Times New Roman" w:cs="Times New Roman" w:eastAsiaTheme="minorEastAsia"/>
                <w:color w:val="auto"/>
                <w:sz w:val="21"/>
                <w:szCs w:val="21"/>
                <w:highlight w:val="none"/>
                <w:lang w:val="en-US" w:eastAsia="zh-CN" w:bidi="ar-SA"/>
              </w:rPr>
            </w:pPr>
            <w:r>
              <w:rPr>
                <w:rFonts w:hint="default" w:ascii="Times New Roman" w:hAnsi="Times New Roman" w:cs="Times New Roman" w:eastAsiaTheme="minorEastAsia"/>
                <w:color w:val="auto"/>
                <w:sz w:val="21"/>
                <w:szCs w:val="21"/>
                <w:highlight w:val="none"/>
              </w:rPr>
              <w:t xml:space="preserve">姓名：</w:t>
            </w:r>
            <w:r/>
          </w:p>
        </w:tc>
      </w:tr>
      <w:tr>
        <w:trPr>
          <w:jc w:val="center"/>
          <w:trHeight w:val="630"/>
        </w:trPr>
        <w:tc>
          <w:tcPr>
            <w:tcW w:w="460" w:type="pct"/>
            <w:vAlign w:val="center"/>
            <w:textDirection w:val="lrTb"/>
            <w:noWrap w:val="false"/>
          </w:tcPr>
          <w:p>
            <w:pPr>
              <w:jc w:val="center"/>
              <w:spacing w:line="440" w:lineRule="exact"/>
              <w:rPr>
                <w:rFonts w:hint="default" w:ascii="Times New Roman" w:hAnsi="Times New Roman" w:cs="Times New Roman" w:eastAsiaTheme="minorEastAsia"/>
                <w:color w:val="auto"/>
                <w:sz w:val="21"/>
                <w:szCs w:val="21"/>
                <w:highlight w:val="none"/>
                <w:lang w:eastAsia="zh-CN"/>
              </w:rPr>
            </w:pPr>
            <w:r>
              <w:rPr>
                <w:rFonts w:hint="default" w:ascii="Times New Roman" w:hAnsi="Times New Roman" w:cs="Times New Roman" w:eastAsiaTheme="minorEastAsia"/>
                <w:color w:val="auto"/>
                <w:sz w:val="21"/>
                <w:szCs w:val="21"/>
                <w:highlight w:val="none"/>
                <w:lang w:val="en-US" w:eastAsia="zh-CN"/>
              </w:rPr>
              <w:t xml:space="preserve">5</w:t>
            </w:r>
            <w:r/>
          </w:p>
        </w:tc>
        <w:tc>
          <w:tcPr>
            <w:shd w:val="clear" w:color="auto" w:fill="auto"/>
            <w:tcW w:w="1241" w:type="pct"/>
            <w:vAlign w:val="center"/>
            <w:textDirection w:val="lrTb"/>
            <w:noWrap w:val="false"/>
          </w:tcPr>
          <w:p>
            <w:pPr>
              <w:jc w:val="center"/>
              <w:spacing w:line="440" w:lineRule="exact"/>
              <w:rPr>
                <w:rFonts w:hint="default" w:ascii="Times New Roman" w:hAnsi="Times New Roman" w:cs="Times New Roman" w:eastAsiaTheme="minorEastAsia"/>
                <w:color w:val="auto"/>
                <w:sz w:val="21"/>
                <w:szCs w:val="21"/>
                <w:highlight w:val="none"/>
                <w:lang w:val="en-US" w:eastAsia="zh-CN" w:bidi="ar-SA"/>
              </w:rPr>
            </w:pPr>
            <w:r>
              <w:rPr>
                <w:rFonts w:hint="default" w:ascii="Times New Roman" w:hAnsi="Times New Roman" w:cs="Times New Roman" w:eastAsiaTheme="minorEastAsia"/>
                <w:color w:val="auto"/>
                <w:sz w:val="21"/>
                <w:szCs w:val="21"/>
                <w:highlight w:val="none"/>
              </w:rPr>
              <w:t xml:space="preserve">合同履行期限</w:t>
            </w:r>
            <w:r/>
          </w:p>
        </w:tc>
        <w:tc>
          <w:tcPr>
            <w:shd w:val="clear" w:color="auto" w:fill="auto"/>
            <w:tcW w:w="3298" w:type="pct"/>
            <w:vAlign w:val="center"/>
            <w:textDirection w:val="lrTb"/>
            <w:noWrap w:val="false"/>
          </w:tcPr>
          <w:p>
            <w:pPr>
              <w:jc w:val="center"/>
              <w:spacing w:line="440" w:lineRule="exact"/>
              <w:rPr>
                <w:rFonts w:hint="default" w:ascii="Times New Roman" w:hAnsi="Times New Roman" w:cs="Times New Roman" w:eastAsiaTheme="minorEastAsia"/>
                <w:color w:val="auto"/>
                <w:sz w:val="21"/>
                <w:szCs w:val="21"/>
                <w:highlight w:val="none"/>
                <w:lang w:val="en-US" w:eastAsia="zh-CN" w:bidi="ar-SA"/>
              </w:rPr>
            </w:pPr>
            <w:r>
              <w:rPr>
                <w:rFonts w:hint="default" w:ascii="Times New Roman" w:hAnsi="Times New Roman" w:cs="Times New Roman" w:eastAsiaTheme="minorEastAsia"/>
                <w:color w:val="auto"/>
                <w:sz w:val="21"/>
                <w:szCs w:val="21"/>
                <w:highlight w:val="none"/>
                <w:lang w:val="en-US" w:eastAsia="zh-CN" w:bidi="ar-SA"/>
              </w:rPr>
            </w:r>
            <w:r/>
          </w:p>
        </w:tc>
      </w:tr>
      <w:tr>
        <w:trPr>
          <w:jc w:val="center"/>
          <w:trHeight w:val="630"/>
        </w:trPr>
        <w:tc>
          <w:tcPr>
            <w:tcW w:w="460" w:type="pct"/>
            <w:vAlign w:val="center"/>
            <w:textDirection w:val="lrTb"/>
            <w:noWrap w:val="false"/>
          </w:tcPr>
          <w:p>
            <w:pPr>
              <w:jc w:val="center"/>
              <w:spacing w:line="440" w:lineRule="exact"/>
              <w:rPr>
                <w:rFonts w:hint="default" w:ascii="Times New Roman" w:hAnsi="Times New Roman" w:cs="Times New Roman" w:eastAsiaTheme="minorEastAsia"/>
                <w:color w:val="auto"/>
                <w:sz w:val="21"/>
                <w:szCs w:val="21"/>
                <w:highlight w:val="none"/>
                <w:lang w:eastAsia="zh-CN"/>
              </w:rPr>
            </w:pPr>
            <w:r>
              <w:rPr>
                <w:rFonts w:hint="default" w:ascii="Times New Roman" w:hAnsi="Times New Roman" w:cs="Times New Roman" w:eastAsiaTheme="minorEastAsia"/>
                <w:color w:val="auto"/>
                <w:sz w:val="21"/>
                <w:szCs w:val="21"/>
                <w:highlight w:val="none"/>
                <w:lang w:val="en-US" w:eastAsia="zh-CN"/>
              </w:rPr>
              <w:t xml:space="preserve">6</w:t>
            </w:r>
            <w:r/>
          </w:p>
        </w:tc>
        <w:tc>
          <w:tcPr>
            <w:shd w:val="clear" w:color="auto" w:fill="auto"/>
            <w:tcW w:w="1241" w:type="pct"/>
            <w:vAlign w:val="center"/>
            <w:textDirection w:val="lrTb"/>
            <w:noWrap w:val="false"/>
          </w:tcPr>
          <w:p>
            <w:pPr>
              <w:jc w:val="center"/>
              <w:spacing w:line="440" w:lineRule="exact"/>
              <w:rPr>
                <w:rFonts w:hint="default" w:ascii="Times New Roman" w:hAnsi="Times New Roman" w:cs="Times New Roman" w:eastAsiaTheme="minorEastAsia"/>
                <w:color w:val="auto"/>
                <w:sz w:val="21"/>
                <w:szCs w:val="21"/>
                <w:highlight w:val="none"/>
                <w:lang w:val="en-US" w:eastAsia="zh-CN" w:bidi="ar-SA"/>
              </w:rPr>
            </w:pPr>
            <w:r>
              <w:rPr>
                <w:rFonts w:hint="default" w:ascii="Times New Roman" w:hAnsi="Times New Roman" w:cs="Times New Roman" w:eastAsiaTheme="minorEastAsia"/>
                <w:color w:val="auto"/>
                <w:sz w:val="21"/>
                <w:szCs w:val="21"/>
                <w:highlight w:val="none"/>
                <w:lang w:val="en-US" w:eastAsia="zh-CN"/>
              </w:rPr>
              <w:t xml:space="preserve">响应有效期</w:t>
            </w:r>
            <w:r/>
          </w:p>
        </w:tc>
        <w:tc>
          <w:tcPr>
            <w:shd w:val="clear" w:color="auto" w:fill="auto"/>
            <w:tcW w:w="3298" w:type="pct"/>
            <w:vAlign w:val="center"/>
            <w:textDirection w:val="lrTb"/>
            <w:noWrap w:val="false"/>
          </w:tcPr>
          <w:p>
            <w:pPr>
              <w:jc w:val="left"/>
              <w:spacing w:line="440" w:lineRule="exact"/>
              <w:rPr>
                <w:rFonts w:hint="default" w:ascii="Times New Roman" w:hAnsi="Times New Roman" w:cs="Times New Roman" w:eastAsiaTheme="minorEastAsia"/>
                <w:color w:val="auto"/>
                <w:sz w:val="21"/>
                <w:szCs w:val="21"/>
                <w:highlight w:val="none"/>
                <w:lang w:val="en-US" w:eastAsia="zh-CN" w:bidi="ar-SA"/>
              </w:rPr>
            </w:pPr>
            <w:r>
              <w:rPr>
                <w:rFonts w:hint="default" w:ascii="Times New Roman" w:hAnsi="Times New Roman" w:cs="Times New Roman" w:eastAsiaTheme="minorEastAsia"/>
                <w:color w:val="auto"/>
                <w:sz w:val="21"/>
                <w:szCs w:val="21"/>
                <w:highlight w:val="none"/>
                <w:lang w:val="en-US" w:eastAsia="zh-CN"/>
              </w:rPr>
              <w:t xml:space="preserve"> 日历天</w:t>
            </w:r>
            <w:r/>
          </w:p>
        </w:tc>
      </w:tr>
    </w:tbl>
    <w:p>
      <w:pPr>
        <w:pStyle w:val="1152"/>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99"/>
        <w:ind w:left="1260"/>
        <w:jc w:val="right"/>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供应商名称（加盖CA电子公章）：</w:t>
      </w:r>
      <w:r/>
    </w:p>
    <w:p>
      <w:pPr>
        <w:jc w:val="right"/>
        <w:spacing w:before="156" w:line="360" w:lineRule="auto"/>
        <w:rPr>
          <w:rFonts w:hint="default" w:ascii="Times New Roman" w:hAnsi="Times New Roman" w:cs="Times New Roman" w:eastAsiaTheme="minorEastAsia"/>
          <w:color w:val="auto"/>
          <w:sz w:val="21"/>
          <w:szCs w:val="21"/>
          <w:highlight w:val="none"/>
          <w:u w:val="single"/>
        </w:rPr>
      </w:pPr>
      <w:r>
        <w:rPr>
          <w:rFonts w:hint="default" w:ascii="Times New Roman" w:hAnsi="Times New Roman" w:cs="Times New Roman" w:eastAsiaTheme="minorEastAsia"/>
          <w:color w:val="auto"/>
          <w:sz w:val="21"/>
          <w:szCs w:val="21"/>
          <w:highlight w:val="none"/>
        </w:rPr>
        <w:t xml:space="preserve">法定代表人或其授权的代理人（签字或签章）：</w:t>
      </w:r>
      <w:r/>
    </w:p>
    <w:p>
      <w:pPr>
        <w:jc w:val="right"/>
        <w:spacing w:before="156" w:line="36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p>
      <w:pPr>
        <w:ind w:firstLine="480"/>
        <w:jc w:val="right"/>
        <w:spacing w:line="400" w:lineRule="exact"/>
        <w:tabs>
          <w:tab w:val="left" w:pos="6315" w:leader="none"/>
        </w:tabs>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日期：   年   月   日</w:t>
      </w:r>
      <w:r/>
    </w:p>
    <w:p>
      <w:pPr>
        <w:jc w:val="both"/>
        <w:spacing w:line="400" w:lineRule="exact"/>
        <w:tabs>
          <w:tab w:val="left" w:pos="6315" w:leader="none"/>
        </w:tabs>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p>
      <w:pP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110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0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38"/>
        <w:pageBreakBefore/>
        <w:spacing w:before="156" w:after="156" w:line="360" w:lineRule="exact"/>
        <w:rPr>
          <w:rFonts w:hint="default" w:ascii="Times New Roman" w:hAnsi="Times New Roman" w:cs="Times New Roman"/>
          <w:b w:val="0"/>
          <w:bCs/>
          <w:color w:val="auto"/>
          <w:sz w:val="28"/>
          <w:szCs w:val="28"/>
          <w:highlight w:val="none"/>
        </w:rPr>
      </w:pPr>
      <w:r>
        <w:rPr>
          <w:rFonts w:hint="default" w:ascii="Times New Roman" w:hAnsi="Times New Roman" w:cs="Times New Roman"/>
          <w:b w:val="0"/>
          <w:bCs/>
          <w:color w:val="auto"/>
          <w:sz w:val="28"/>
          <w:szCs w:val="28"/>
          <w:highlight w:val="none"/>
          <w:lang w:val="en-US" w:eastAsia="zh-CN"/>
        </w:rPr>
        <w:t xml:space="preserve">2</w:t>
      </w:r>
      <w:r>
        <w:rPr>
          <w:rFonts w:hint="default" w:ascii="Times New Roman" w:hAnsi="Times New Roman" w:cs="Times New Roman"/>
          <w:b w:val="0"/>
          <w:bCs/>
          <w:color w:val="auto"/>
          <w:sz w:val="28"/>
          <w:szCs w:val="28"/>
          <w:highlight w:val="none"/>
        </w:rPr>
        <w:t xml:space="preserve">.</w:t>
      </w:r>
      <w:r>
        <w:rPr>
          <w:rFonts w:hint="default" w:ascii="Times New Roman" w:hAnsi="Times New Roman" w:cs="Times New Roman"/>
          <w:b w:val="0"/>
          <w:bCs/>
          <w:color w:val="auto"/>
          <w:sz w:val="28"/>
          <w:szCs w:val="28"/>
          <w:highlight w:val="none"/>
          <w:lang w:val="en-US" w:eastAsia="zh-CN"/>
        </w:rPr>
        <w:t xml:space="preserve">5</w:t>
      </w:r>
      <w:r>
        <w:rPr>
          <w:rFonts w:hint="default" w:ascii="Times New Roman" w:hAnsi="Times New Roman" w:cs="Times New Roman"/>
          <w:b w:val="0"/>
          <w:bCs/>
          <w:color w:val="auto"/>
          <w:sz w:val="28"/>
          <w:szCs w:val="28"/>
          <w:highlight w:val="none"/>
        </w:rPr>
        <w:t xml:space="preserve">资格及资信证明文件</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center"/>
        <w:keepLines w:val="0"/>
        <w:keepNext w:val="0"/>
        <w:pageBreakBefore w:val="0"/>
        <w:spacing w:before="120" w:after="120"/>
        <w:widowControl w:val="off"/>
        <w:rPr>
          <w:rFonts w:hint="default" w:ascii="Times New Roman" w:hAnsi="Times New Roman" w:eastAsia="宋体" w:cs="Times New Roman"/>
          <w:b/>
          <w:bCs/>
          <w:color w:val="auto"/>
          <w:sz w:val="40"/>
          <w:szCs w:val="40"/>
          <w:highlight w:val="none"/>
          <w:lang w:val="zh-CN"/>
        </w:rPr>
      </w:pPr>
      <w:r>
        <w:rPr>
          <w:rFonts w:hint="default" w:ascii="Times New Roman" w:hAnsi="Times New Roman" w:eastAsia="宋体" w:cs="Times New Roman"/>
          <w:b/>
          <w:bCs/>
          <w:color w:val="auto"/>
          <w:sz w:val="40"/>
          <w:szCs w:val="40"/>
          <w:highlight w:val="none"/>
          <w:lang w:val="zh-CN"/>
        </w:rPr>
        <w:t xml:space="preserve">资格及资信证明文件</w:t>
      </w:r>
      <w:r/>
    </w:p>
    <w:p>
      <w:pPr>
        <w:pStyle w:val="1100"/>
        <w:spacing w:line="480" w:lineRule="auto"/>
        <w:rPr>
          <w:rFonts w:hint="default" w:ascii="Times New Roman" w:hAnsi="Times New Roman" w:cs="Times New Roman" w:eastAsiaTheme="minorEastAsia"/>
          <w:bCs/>
          <w:color w:val="auto"/>
          <w:sz w:val="21"/>
          <w:szCs w:val="21"/>
          <w:highlight w:val="none"/>
        </w:rPr>
      </w:pPr>
      <w:r>
        <w:rPr>
          <w:rFonts w:hint="default" w:ascii="Times New Roman" w:hAnsi="Times New Roman" w:cs="Times New Roman" w:eastAsiaTheme="minorEastAsia"/>
          <w:bCs/>
          <w:color w:val="auto"/>
          <w:sz w:val="21"/>
          <w:szCs w:val="21"/>
          <w:highlight w:val="none"/>
        </w:rPr>
      </w:r>
      <w:r/>
    </w:p>
    <w:p>
      <w:pPr>
        <w:pStyle w:val="1100"/>
        <w:spacing w:line="480" w:lineRule="auto"/>
        <w:rPr>
          <w:rFonts w:hint="default" w:ascii="Times New Roman" w:hAnsi="Times New Roman" w:cs="Times New Roman" w:eastAsiaTheme="minorEastAsia"/>
          <w:bCs/>
          <w:color w:val="auto"/>
          <w:sz w:val="21"/>
          <w:szCs w:val="21"/>
          <w:highlight w:val="none"/>
        </w:rPr>
      </w:pPr>
      <w:r>
        <w:rPr>
          <w:rFonts w:hint="default" w:ascii="Times New Roman" w:hAnsi="Times New Roman" w:cs="Times New Roman" w:eastAsiaTheme="minorEastAsia"/>
          <w:bCs/>
          <w:color w:val="auto"/>
          <w:sz w:val="21"/>
          <w:szCs w:val="21"/>
          <w:highlight w:val="none"/>
        </w:rPr>
        <w:t xml:space="preserve">资格及资信证明文件应包括而不限于以下内容：</w:t>
      </w:r>
      <w:r/>
    </w:p>
    <w:p>
      <w:pPr>
        <w:pStyle w:val="1100"/>
        <w:spacing w:line="480" w:lineRule="auto"/>
        <w:rPr>
          <w:rFonts w:hint="default" w:ascii="Times New Roman" w:hAnsi="Times New Roman" w:cs="Times New Roman" w:eastAsiaTheme="minorEastAsia"/>
          <w:bCs/>
          <w:color w:val="auto"/>
          <w:sz w:val="21"/>
          <w:szCs w:val="21"/>
          <w:highlight w:val="none"/>
        </w:rPr>
      </w:pPr>
      <w:r>
        <w:rPr>
          <w:rFonts w:hint="default" w:ascii="Times New Roman" w:hAnsi="Times New Roman" w:cs="Times New Roman" w:eastAsiaTheme="minorEastAsia"/>
          <w:bCs/>
          <w:color w:val="auto"/>
          <w:sz w:val="21"/>
          <w:szCs w:val="21"/>
          <w:highlight w:val="none"/>
        </w:rPr>
        <w:t xml:space="preserve">（1）法定代表人身份证明书</w:t>
      </w:r>
      <w:r>
        <w:rPr>
          <w:rFonts w:hint="default" w:ascii="Times New Roman" w:hAnsi="Times New Roman" w:cs="Times New Roman" w:eastAsiaTheme="minorEastAsia"/>
          <w:bCs/>
          <w:color w:val="auto"/>
          <w:sz w:val="21"/>
          <w:szCs w:val="21"/>
          <w:highlight w:val="none"/>
          <w:lang w:val="en-US" w:eastAsia="zh-CN"/>
        </w:rPr>
        <w:t xml:space="preserve">及</w:t>
      </w:r>
      <w:r>
        <w:rPr>
          <w:rFonts w:hint="default" w:ascii="Times New Roman" w:hAnsi="Times New Roman" w:cs="Times New Roman" w:eastAsiaTheme="minorEastAsia"/>
          <w:bCs/>
          <w:color w:val="auto"/>
          <w:sz w:val="21"/>
          <w:szCs w:val="21"/>
          <w:highlight w:val="none"/>
        </w:rPr>
        <w:t xml:space="preserve">法定代表人授权委托书</w:t>
      </w:r>
      <w:r/>
    </w:p>
    <w:p>
      <w:pPr>
        <w:pStyle w:val="1100"/>
        <w:spacing w:line="480" w:lineRule="auto"/>
        <w:rPr>
          <w:rFonts w:hint="default" w:ascii="Times New Roman" w:hAnsi="Times New Roman" w:cs="Times New Roman" w:eastAsiaTheme="minorEastAsia"/>
          <w:bCs/>
          <w:color w:val="auto"/>
          <w:sz w:val="21"/>
          <w:szCs w:val="21"/>
          <w:highlight w:val="none"/>
        </w:rPr>
      </w:pPr>
      <w:r>
        <w:rPr>
          <w:rFonts w:hint="default" w:ascii="Times New Roman" w:hAnsi="Times New Roman" w:cs="Times New Roman" w:eastAsiaTheme="minorEastAsia"/>
          <w:bCs/>
          <w:color w:val="auto"/>
          <w:sz w:val="21"/>
          <w:szCs w:val="21"/>
          <w:highlight w:val="none"/>
        </w:rPr>
        <w:t xml:space="preserve">（2）供应商营业执照复印件加盖公章</w:t>
      </w:r>
      <w:r/>
    </w:p>
    <w:p>
      <w:pPr>
        <w:pStyle w:val="1100"/>
        <w:spacing w:line="480" w:lineRule="auto"/>
        <w:rPr>
          <w:rFonts w:hint="default" w:ascii="Times New Roman" w:hAnsi="Times New Roman" w:cs="Times New Roman" w:eastAsiaTheme="minorEastAsia"/>
          <w:bCs/>
          <w:color w:val="auto"/>
          <w:sz w:val="21"/>
          <w:szCs w:val="21"/>
          <w:highlight w:val="none"/>
          <w:lang w:eastAsia="zh-CN"/>
        </w:rPr>
      </w:pPr>
      <w:r>
        <w:rPr>
          <w:rFonts w:hint="default" w:ascii="Times New Roman" w:hAnsi="Times New Roman" w:cs="Times New Roman" w:eastAsiaTheme="minorEastAsia"/>
          <w:bCs/>
          <w:color w:val="auto"/>
          <w:sz w:val="21"/>
          <w:szCs w:val="21"/>
          <w:highlight w:val="none"/>
        </w:rPr>
        <w:t xml:space="preserve">（3）供应商《</w:t>
      </w:r>
      <w:r>
        <w:rPr>
          <w:rFonts w:hint="eastAsia" w:ascii="Times New Roman" w:hAnsi="Times New Roman" w:eastAsia="宋体" w:cs="Times New Roman"/>
          <w:bCs/>
          <w:color w:val="auto"/>
          <w:sz w:val="21"/>
          <w:szCs w:val="21"/>
          <w:highlight w:val="none"/>
          <w:lang w:eastAsia="zh-CN"/>
        </w:rPr>
        <w:t xml:space="preserve">国家企业信用信息公示系统</w:t>
      </w:r>
      <w:r>
        <w:rPr>
          <w:rFonts w:hint="default" w:ascii="Times New Roman" w:hAnsi="Times New Roman" w:cs="Times New Roman" w:eastAsiaTheme="minorEastAsia"/>
          <w:bCs/>
          <w:color w:val="auto"/>
          <w:sz w:val="21"/>
          <w:szCs w:val="21"/>
          <w:highlight w:val="none"/>
        </w:rPr>
        <w:t xml:space="preserve">》截图信息</w:t>
      </w:r>
      <w:r>
        <w:rPr>
          <w:rFonts w:hint="default" w:ascii="Times New Roman" w:hAnsi="Times New Roman" w:cs="Times New Roman" w:eastAsiaTheme="minorEastAsia"/>
          <w:bCs/>
          <w:color w:val="auto"/>
          <w:sz w:val="21"/>
          <w:szCs w:val="21"/>
          <w:highlight w:val="none"/>
          <w:lang w:eastAsia="zh-CN"/>
        </w:rPr>
        <w:t xml:space="preserve">（</w:t>
      </w:r>
      <w:r>
        <w:rPr>
          <w:rFonts w:hint="default" w:ascii="Times New Roman" w:hAnsi="Times New Roman" w:cs="Times New Roman" w:eastAsiaTheme="minorEastAsia"/>
          <w:bCs/>
          <w:color w:val="auto"/>
          <w:sz w:val="21"/>
          <w:szCs w:val="21"/>
          <w:highlight w:val="none"/>
          <w:lang w:val="en-US" w:eastAsia="zh-CN"/>
        </w:rPr>
        <w:t xml:space="preserve">需包含</w:t>
      </w:r>
      <w:r>
        <w:rPr>
          <w:rFonts w:hint="default" w:ascii="Times New Roman" w:hAnsi="Times New Roman" w:cs="Times New Roman" w:eastAsiaTheme="minorEastAsia"/>
          <w:bCs/>
          <w:color w:val="auto"/>
          <w:sz w:val="21"/>
          <w:szCs w:val="21"/>
          <w:highlight w:val="none"/>
          <w:lang w:eastAsia="zh-CN"/>
        </w:rPr>
        <w:t xml:space="preserve">企业年报信息</w:t>
      </w:r>
      <w:r>
        <w:rPr>
          <w:rFonts w:hint="default" w:ascii="Times New Roman" w:hAnsi="Times New Roman" w:cs="Times New Roman" w:eastAsiaTheme="minorEastAsia"/>
          <w:bCs/>
          <w:color w:val="auto"/>
          <w:sz w:val="21"/>
          <w:szCs w:val="21"/>
          <w:highlight w:val="none"/>
          <w:lang w:val="en-US" w:eastAsia="zh-CN"/>
        </w:rPr>
        <w:t xml:space="preserve">和</w:t>
      </w:r>
      <w:r>
        <w:rPr>
          <w:rFonts w:hint="default" w:ascii="Times New Roman" w:hAnsi="Times New Roman" w:cs="Times New Roman" w:eastAsiaTheme="minorEastAsia"/>
          <w:bCs/>
          <w:color w:val="auto"/>
          <w:sz w:val="21"/>
          <w:szCs w:val="21"/>
          <w:highlight w:val="none"/>
          <w:lang w:eastAsia="zh-CN"/>
        </w:rPr>
        <w:t xml:space="preserve">经营异常名录信息）</w:t>
      </w:r>
      <w:r/>
    </w:p>
    <w:p>
      <w:pPr>
        <w:pStyle w:val="1100"/>
        <w:spacing w:line="480" w:lineRule="auto"/>
        <w:rPr>
          <w:rFonts w:hint="default" w:ascii="Times New Roman" w:hAnsi="Times New Roman" w:cs="Times New Roman" w:eastAsiaTheme="minorEastAsia"/>
          <w:bCs/>
          <w:color w:val="auto"/>
          <w:sz w:val="21"/>
          <w:szCs w:val="21"/>
          <w:highlight w:val="none"/>
        </w:rPr>
      </w:pPr>
      <w:r>
        <w:rPr>
          <w:rFonts w:hint="default" w:ascii="Times New Roman" w:hAnsi="Times New Roman" w:cs="Times New Roman" w:eastAsiaTheme="minorEastAsia"/>
          <w:bCs/>
          <w:color w:val="auto"/>
          <w:sz w:val="21"/>
          <w:szCs w:val="21"/>
          <w:highlight w:val="none"/>
        </w:rPr>
        <w:t xml:space="preserve">（4）供应商依法缴纳税收的证明文件</w:t>
      </w:r>
      <w:r/>
    </w:p>
    <w:p>
      <w:pPr>
        <w:pStyle w:val="1100"/>
        <w:spacing w:line="480" w:lineRule="auto"/>
        <w:rPr>
          <w:rFonts w:hint="default" w:ascii="Times New Roman" w:hAnsi="Times New Roman" w:cs="Times New Roman" w:eastAsiaTheme="minorEastAsia"/>
          <w:bCs/>
          <w:color w:val="auto"/>
          <w:sz w:val="21"/>
          <w:szCs w:val="21"/>
          <w:highlight w:val="none"/>
        </w:rPr>
      </w:pPr>
      <w:r>
        <w:rPr>
          <w:rFonts w:hint="default" w:ascii="Times New Roman" w:hAnsi="Times New Roman" w:cs="Times New Roman" w:eastAsiaTheme="minorEastAsia"/>
          <w:bCs/>
          <w:color w:val="auto"/>
          <w:sz w:val="21"/>
          <w:szCs w:val="21"/>
          <w:highlight w:val="none"/>
        </w:rPr>
        <w:t xml:space="preserve">（5）供应商依法缴纳社会保障金的证明文件</w:t>
      </w:r>
      <w:r/>
    </w:p>
    <w:p>
      <w:pPr>
        <w:pStyle w:val="1100"/>
        <w:spacing w:line="480" w:lineRule="auto"/>
        <w:rPr>
          <w:rFonts w:hint="default" w:ascii="Times New Roman" w:hAnsi="Times New Roman" w:cs="Times New Roman" w:eastAsiaTheme="minorEastAsia"/>
          <w:bCs/>
          <w:color w:val="auto"/>
          <w:sz w:val="21"/>
          <w:szCs w:val="21"/>
          <w:highlight w:val="none"/>
        </w:rPr>
      </w:pPr>
      <w:r>
        <w:rPr>
          <w:rFonts w:hint="default" w:ascii="Times New Roman" w:hAnsi="Times New Roman" w:cs="Times New Roman" w:eastAsiaTheme="minorEastAsia"/>
          <w:bCs/>
          <w:color w:val="auto"/>
          <w:sz w:val="21"/>
          <w:szCs w:val="21"/>
          <w:highlight w:val="none"/>
        </w:rPr>
        <w:t xml:space="preserve">（6）供应商具备履行合同所必需的设备和专业技术能力书面声明</w:t>
      </w:r>
      <w:r/>
    </w:p>
    <w:p>
      <w:pPr>
        <w:pStyle w:val="1100"/>
        <w:spacing w:line="480" w:lineRule="auto"/>
        <w:rPr>
          <w:rFonts w:hint="default" w:ascii="Times New Roman" w:hAnsi="Times New Roman" w:cs="Times New Roman" w:eastAsiaTheme="minorEastAsia"/>
          <w:bCs/>
          <w:color w:val="auto"/>
          <w:sz w:val="21"/>
          <w:szCs w:val="21"/>
          <w:highlight w:val="none"/>
        </w:rPr>
      </w:pPr>
      <w:r>
        <w:rPr>
          <w:rFonts w:hint="default" w:ascii="Times New Roman" w:hAnsi="Times New Roman" w:cs="Times New Roman" w:eastAsiaTheme="minorEastAsia"/>
          <w:bCs/>
          <w:color w:val="auto"/>
          <w:sz w:val="21"/>
          <w:szCs w:val="21"/>
          <w:highlight w:val="none"/>
        </w:rPr>
        <w:t xml:space="preserve">（7）供应商参加本项目准备活动前三年内无重大违法记录声明</w:t>
      </w:r>
      <w:r/>
    </w:p>
    <w:p>
      <w:pPr>
        <w:pStyle w:val="1100"/>
        <w:spacing w:line="480" w:lineRule="auto"/>
        <w:rPr>
          <w:rFonts w:hint="default" w:ascii="Times New Roman" w:hAnsi="Times New Roman" w:cs="Times New Roman" w:eastAsiaTheme="minorEastAsia"/>
          <w:bCs/>
          <w:color w:val="auto"/>
          <w:sz w:val="21"/>
          <w:szCs w:val="21"/>
          <w:highlight w:val="none"/>
        </w:rPr>
      </w:pPr>
      <w:r>
        <w:rPr>
          <w:rFonts w:hint="default" w:ascii="Times New Roman" w:hAnsi="Times New Roman" w:cs="Times New Roman" w:eastAsiaTheme="minorEastAsia"/>
          <w:bCs/>
          <w:color w:val="auto"/>
          <w:sz w:val="21"/>
          <w:szCs w:val="21"/>
          <w:highlight w:val="none"/>
        </w:rPr>
        <w:t xml:space="preserve">（8）中小企业声明函或监狱企业证明或残疾人福利性单位声明函</w:t>
      </w:r>
      <w:r/>
    </w:p>
    <w:p>
      <w:pPr>
        <w:pStyle w:val="1100"/>
        <w:spacing w:line="480" w:lineRule="auto"/>
        <w:rPr>
          <w:rFonts w:hint="default" w:ascii="Times New Roman" w:hAnsi="Times New Roman" w:cs="Times New Roman" w:eastAsiaTheme="minorEastAsia"/>
          <w:bCs/>
          <w:color w:val="auto"/>
          <w:sz w:val="21"/>
          <w:szCs w:val="21"/>
          <w:highlight w:val="none"/>
        </w:rPr>
      </w:pPr>
      <w:r>
        <w:rPr>
          <w:rFonts w:hint="default" w:ascii="Times New Roman" w:hAnsi="Times New Roman" w:cs="Times New Roman" w:eastAsiaTheme="minorEastAsia"/>
          <w:bCs/>
          <w:color w:val="auto"/>
          <w:sz w:val="21"/>
          <w:szCs w:val="21"/>
          <w:highlight w:val="none"/>
        </w:rPr>
        <w:t xml:space="preserve">（9）供应商信用查询截图</w:t>
      </w:r>
      <w:r/>
    </w:p>
    <w:p>
      <w:pPr>
        <w:pStyle w:val="1100"/>
        <w:spacing w:line="480" w:lineRule="auto"/>
        <w:rPr>
          <w:rFonts w:hint="default" w:ascii="Times New Roman" w:hAnsi="Times New Roman" w:cs="Times New Roman" w:eastAsiaTheme="minorEastAsia"/>
          <w:bCs/>
          <w:color w:val="auto"/>
          <w:sz w:val="21"/>
          <w:szCs w:val="21"/>
          <w:highlight w:val="none"/>
        </w:rPr>
      </w:pPr>
      <w:r>
        <w:rPr>
          <w:rFonts w:hint="default" w:ascii="Times New Roman" w:hAnsi="Times New Roman" w:cs="Times New Roman" w:eastAsiaTheme="minorEastAsia"/>
          <w:bCs/>
          <w:color w:val="auto"/>
          <w:sz w:val="21"/>
          <w:szCs w:val="21"/>
          <w:highlight w:val="none"/>
        </w:rPr>
        <w:t xml:space="preserve">（10）诚信投标承诺书</w:t>
      </w:r>
      <w:r/>
    </w:p>
    <w:p>
      <w:pPr>
        <w:pStyle w:val="1100"/>
        <w:spacing w:line="480" w:lineRule="auto"/>
        <w:rPr>
          <w:rFonts w:hint="default" w:ascii="Times New Roman" w:hAnsi="Times New Roman" w:cs="Times New Roman" w:eastAsiaTheme="minorEastAsia"/>
          <w:bCs/>
          <w:color w:val="auto"/>
          <w:sz w:val="21"/>
          <w:szCs w:val="21"/>
          <w:highlight w:val="none"/>
        </w:rPr>
      </w:pPr>
      <w:r>
        <w:rPr>
          <w:rFonts w:hint="default" w:ascii="Times New Roman" w:hAnsi="Times New Roman" w:cs="Times New Roman" w:eastAsiaTheme="minorEastAsia"/>
          <w:bCs/>
          <w:color w:val="auto"/>
          <w:sz w:val="21"/>
          <w:szCs w:val="21"/>
          <w:highlight w:val="none"/>
        </w:rPr>
        <w:t xml:space="preserve">（11）供应商认为需要提供的其他资格及资信证明文件</w:t>
      </w:r>
      <w:r/>
    </w:p>
    <w:p>
      <w:pPr>
        <w:pStyle w:val="1100"/>
        <w:spacing w:line="400" w:lineRule="exact"/>
        <w:rPr>
          <w:rFonts w:hint="default" w:ascii="Times New Roman" w:hAnsi="Times New Roman" w:cs="Times New Roman"/>
          <w:bCs/>
          <w:color w:val="auto"/>
          <w:szCs w:val="24"/>
          <w:highlight w:val="none"/>
        </w:rPr>
      </w:pPr>
      <w:r>
        <w:rPr>
          <w:rFonts w:hint="default" w:ascii="Times New Roman" w:hAnsi="Times New Roman" w:cs="Times New Roman"/>
          <w:bCs/>
          <w:color w:val="auto"/>
          <w:szCs w:val="24"/>
          <w:highlight w:val="none"/>
        </w:rPr>
      </w:r>
      <w:r/>
    </w:p>
    <w:p>
      <w:pPr>
        <w:pStyle w:val="1100"/>
        <w:spacing w:line="400" w:lineRule="exact"/>
        <w:rPr>
          <w:rFonts w:hint="default" w:ascii="Times New Roman" w:hAnsi="Times New Roman" w:cs="Times New Roman"/>
          <w:bCs/>
          <w:color w:val="auto"/>
          <w:szCs w:val="24"/>
          <w:highlight w:val="none"/>
        </w:rPr>
      </w:pPr>
      <w:r>
        <w:rPr>
          <w:rFonts w:hint="default" w:ascii="Times New Roman" w:hAnsi="Times New Roman" w:cs="Times New Roman"/>
          <w:bCs/>
          <w:color w:val="auto"/>
          <w:szCs w:val="24"/>
          <w:highlight w:val="none"/>
        </w:rPr>
      </w:r>
      <w:r/>
    </w:p>
    <w:p>
      <w:pPr>
        <w:pStyle w:val="1100"/>
        <w:spacing w:line="400" w:lineRule="exact"/>
        <w:rPr>
          <w:rFonts w:hint="default" w:ascii="Times New Roman" w:hAnsi="Times New Roman" w:cs="Times New Roman"/>
          <w:bCs/>
          <w:color w:val="auto"/>
          <w:szCs w:val="24"/>
          <w:highlight w:val="none"/>
        </w:rPr>
      </w:pPr>
      <w:r>
        <w:rPr>
          <w:rFonts w:hint="default" w:ascii="Times New Roman" w:hAnsi="Times New Roman" w:cs="Times New Roman"/>
          <w:bCs/>
          <w:color w:val="auto"/>
          <w:szCs w:val="24"/>
          <w:highlight w:val="none"/>
        </w:rPr>
      </w:r>
      <w:r/>
    </w:p>
    <w:p>
      <w:pPr>
        <w:pStyle w:val="1100"/>
        <w:spacing w:line="400" w:lineRule="exact"/>
        <w:rPr>
          <w:rFonts w:hint="default" w:ascii="Times New Roman" w:hAnsi="Times New Roman" w:cs="Times New Roman"/>
          <w:bCs/>
          <w:color w:val="auto"/>
          <w:szCs w:val="24"/>
          <w:highlight w:val="none"/>
        </w:rPr>
      </w:pPr>
      <w:r>
        <w:rPr>
          <w:rFonts w:hint="default" w:ascii="Times New Roman" w:hAnsi="Times New Roman" w:cs="Times New Roman"/>
          <w:bCs/>
          <w:color w:val="auto"/>
          <w:szCs w:val="24"/>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00"/>
        <w:spacing w:line="400" w:lineRule="exact"/>
        <w:rPr>
          <w:rFonts w:hint="default" w:ascii="Times New Roman" w:hAnsi="Times New Roman" w:cs="Times New Roman"/>
          <w:bCs/>
          <w:color w:val="auto"/>
          <w:szCs w:val="24"/>
          <w:highlight w:val="none"/>
        </w:rPr>
      </w:pPr>
      <w:r>
        <w:rPr>
          <w:rFonts w:hint="default" w:ascii="Times New Roman" w:hAnsi="Times New Roman" w:cs="Times New Roman"/>
          <w:bCs/>
          <w:color w:val="auto"/>
          <w:szCs w:val="24"/>
          <w:highlight w:val="none"/>
        </w:rPr>
      </w:r>
      <w:r/>
    </w:p>
    <w:p>
      <w:pPr>
        <w:pStyle w:val="1100"/>
        <w:spacing w:line="400" w:lineRule="exact"/>
        <w:rPr>
          <w:rFonts w:hint="default" w:ascii="Times New Roman" w:hAnsi="Times New Roman" w:cs="Times New Roman"/>
          <w:bCs/>
          <w:color w:val="auto"/>
          <w:szCs w:val="24"/>
          <w:highlight w:val="none"/>
        </w:rPr>
      </w:pPr>
      <w:r>
        <w:rPr>
          <w:rFonts w:hint="default" w:ascii="Times New Roman" w:hAnsi="Times New Roman" w:cs="Times New Roman"/>
          <w:bCs/>
          <w:color w:val="auto"/>
          <w:szCs w:val="24"/>
          <w:highlight w:val="none"/>
        </w:rPr>
      </w:r>
      <w:r/>
    </w:p>
    <w:p>
      <w:pPr>
        <w:pStyle w:val="1100"/>
        <w:spacing w:line="400" w:lineRule="exact"/>
        <w:rPr>
          <w:rFonts w:hint="default" w:ascii="Times New Roman" w:hAnsi="Times New Roman" w:cs="Times New Roman"/>
          <w:bCs/>
          <w:color w:val="auto"/>
          <w:szCs w:val="24"/>
          <w:highlight w:val="none"/>
        </w:rPr>
      </w:pPr>
      <w:r>
        <w:rPr>
          <w:rFonts w:hint="default" w:ascii="Times New Roman" w:hAnsi="Times New Roman" w:cs="Times New Roman"/>
          <w:bCs/>
          <w:color w:val="auto"/>
          <w:szCs w:val="24"/>
          <w:highlight w:val="none"/>
        </w:rPr>
      </w:r>
      <w:r/>
    </w:p>
    <w:p>
      <w:pPr>
        <w:rPr>
          <w:rFonts w:hint="default" w:ascii="Times New Roman" w:hAnsi="Times New Roman" w:cs="Times New Roman"/>
          <w:bCs/>
          <w:color w:val="auto"/>
          <w:szCs w:val="24"/>
          <w:highlight w:val="none"/>
        </w:rPr>
      </w:pPr>
      <w:r>
        <w:rPr>
          <w:rFonts w:hint="default" w:ascii="Times New Roman" w:hAnsi="Times New Roman" w:cs="Times New Roman"/>
          <w:bCs/>
          <w:color w:val="auto"/>
          <w:szCs w:val="24"/>
          <w:highlight w:val="none"/>
        </w:rPr>
      </w:r>
      <w:r/>
    </w:p>
    <w:p>
      <w:pPr>
        <w:rPr>
          <w:rFonts w:hint="default" w:ascii="Times New Roman" w:hAnsi="Times New Roman" w:cs="Times New Roman"/>
          <w:bCs/>
          <w:color w:val="auto"/>
          <w:szCs w:val="24"/>
          <w:highlight w:val="none"/>
        </w:rPr>
      </w:pPr>
      <w:r>
        <w:rPr>
          <w:rFonts w:hint="default" w:ascii="Times New Roman" w:hAnsi="Times New Roman" w:cs="Times New Roman"/>
          <w:bCs/>
          <w:color w:val="auto"/>
          <w:szCs w:val="24"/>
          <w:highlight w:val="none"/>
        </w:rPr>
      </w:r>
      <w:r/>
    </w:p>
    <w:p>
      <w:pPr>
        <w:rPr>
          <w:rFonts w:hint="default" w:ascii="Times New Roman" w:hAnsi="Times New Roman" w:cs="Times New Roman"/>
          <w:bCs/>
          <w:color w:val="auto"/>
          <w:szCs w:val="24"/>
          <w:highlight w:val="none"/>
        </w:rPr>
      </w:pPr>
      <w:r>
        <w:rPr>
          <w:rFonts w:hint="default" w:ascii="Times New Roman" w:hAnsi="Times New Roman" w:cs="Times New Roman"/>
          <w:bCs/>
          <w:color w:val="auto"/>
          <w:szCs w:val="24"/>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bCs/>
          <w:color w:val="auto"/>
          <w:szCs w:val="24"/>
          <w:highlight w:val="none"/>
        </w:rPr>
      </w:pPr>
      <w:r>
        <w:rPr>
          <w:rFonts w:hint="default" w:ascii="Times New Roman" w:hAnsi="Times New Roman" w:cs="Times New Roman"/>
          <w:bCs/>
          <w:color w:val="auto"/>
          <w:szCs w:val="24"/>
          <w:highlight w:val="none"/>
        </w:rPr>
      </w:r>
      <w:r/>
    </w:p>
    <w:p>
      <w:pPr>
        <w:rPr>
          <w:rFonts w:hint="default" w:ascii="Times New Roman" w:hAnsi="Times New Roman" w:cs="Times New Roman"/>
          <w:bCs/>
          <w:color w:val="auto"/>
          <w:szCs w:val="24"/>
          <w:highlight w:val="none"/>
        </w:rPr>
      </w:pPr>
      <w:r>
        <w:rPr>
          <w:rFonts w:hint="default" w:ascii="Times New Roman" w:hAnsi="Times New Roman" w:cs="Times New Roman"/>
          <w:bCs/>
          <w:color w:val="auto"/>
          <w:szCs w:val="24"/>
          <w:highlight w:val="none"/>
        </w:rPr>
      </w:r>
      <w:r/>
    </w:p>
    <w:p>
      <w:pPr>
        <w:jc w:val="center"/>
        <w:keepLines w:val="0"/>
        <w:keepNext w:val="0"/>
        <w:pageBreakBefore w:val="0"/>
        <w:spacing w:before="120" w:after="120"/>
        <w:widowControl w:val="off"/>
        <w:rPr>
          <w:rFonts w:hint="default" w:ascii="Times New Roman" w:hAnsi="Times New Roman" w:eastAsia="宋体" w:cs="Times New Roman"/>
          <w:b/>
          <w:bCs/>
          <w:color w:val="auto"/>
          <w:sz w:val="40"/>
          <w:szCs w:val="40"/>
          <w:highlight w:val="none"/>
          <w:lang w:val="zh-CN"/>
        </w:rPr>
      </w:pPr>
      <w:r>
        <w:rPr>
          <w:rFonts w:hint="default" w:ascii="Times New Roman" w:hAnsi="Times New Roman" w:eastAsia="宋体" w:cs="Times New Roman"/>
          <w:b/>
          <w:bCs/>
          <w:color w:val="auto"/>
          <w:sz w:val="40"/>
          <w:szCs w:val="40"/>
          <w:highlight w:val="none"/>
          <w:lang w:val="zh-CN"/>
        </w:rPr>
        <w:t xml:space="preserve">法定代表人身份证明书</w:t>
      </w:r>
      <w:r/>
    </w:p>
    <w:p>
      <w:pPr>
        <w:spacing w:line="48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firstLine="612"/>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单位名称：</w:t>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p>
    <w:p>
      <w:pPr>
        <w:ind w:firstLine="610"/>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单位性质：</w:t>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p>
    <w:p>
      <w:pPr>
        <w:ind w:firstLine="610"/>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地址：</w:t>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 xml:space="preserve">       </w:t>
      </w:r>
      <w:r>
        <w:rPr>
          <w:rFonts w:hint="default" w:ascii="Times New Roman" w:hAnsi="Times New Roman" w:cs="Times New Roman" w:eastAsiaTheme="minorEastAsia"/>
          <w:color w:val="auto"/>
          <w:sz w:val="21"/>
          <w:szCs w:val="21"/>
          <w:highlight w:val="none"/>
          <w:u w:val="single"/>
        </w:rPr>
        <w:tab/>
      </w:r>
      <w:r/>
    </w:p>
    <w:p>
      <w:pPr>
        <w:ind w:firstLine="610"/>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成立时间：</w:t>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rPr>
        <w:t xml:space="preserve">年</w:t>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rPr>
        <w:t xml:space="preserve">月</w:t>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rPr>
        <w:t xml:space="preserve">日</w:t>
      </w:r>
      <w:r/>
    </w:p>
    <w:p>
      <w:pPr>
        <w:ind w:firstLine="610"/>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经营期限：</w:t>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 xml:space="preserve">                           </w:t>
      </w:r>
      <w:r/>
    </w:p>
    <w:p>
      <w:pPr>
        <w:ind w:firstLine="610"/>
        <w:spacing w:line="480" w:lineRule="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rPr>
        <w:t xml:space="preserve">姓名：</w:t>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rPr>
        <w:t xml:space="preserve">性别：</w:t>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rPr>
        <w:t xml:space="preserve">年龄：</w:t>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none"/>
          <w:lang w:val="en-US" w:eastAsia="zh-CN"/>
        </w:rPr>
        <w:t xml:space="preserve">职务：</w:t>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p>
    <w:p>
      <w:pPr>
        <w:ind w:firstLine="610"/>
        <w:spacing w:line="480" w:lineRule="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rPr>
        <w:t xml:space="preserve">身份证号码：</w:t>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lang w:val="en-US" w:eastAsia="zh-CN"/>
        </w:rPr>
        <w:t xml:space="preserve">                          </w:t>
      </w:r>
      <w:r/>
    </w:p>
    <w:p>
      <w:pPr>
        <w:ind w:firstLine="610"/>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系</w:t>
      </w:r>
      <w:r>
        <w:rPr>
          <w:rFonts w:hint="default" w:ascii="Times New Roman" w:hAnsi="Times New Roman" w:cs="Times New Roman" w:eastAsiaTheme="minorEastAsia"/>
          <w:color w:val="auto"/>
          <w:sz w:val="21"/>
          <w:szCs w:val="21"/>
          <w:highlight w:val="none"/>
          <w:u w:val="single"/>
        </w:rPr>
        <w:t xml:space="preserve">（供应商单位名称）</w:t>
      </w:r>
      <w:r>
        <w:rPr>
          <w:rFonts w:hint="default" w:ascii="Times New Roman" w:hAnsi="Times New Roman" w:cs="Times New Roman" w:eastAsiaTheme="minorEastAsia"/>
          <w:color w:val="auto"/>
          <w:sz w:val="21"/>
          <w:szCs w:val="21"/>
          <w:highlight w:val="none"/>
        </w:rPr>
        <w:t xml:space="preserve">的法定代表人。</w:t>
      </w:r>
      <w:r/>
    </w:p>
    <w:p>
      <w:pPr>
        <w:ind w:firstLine="610"/>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特此证明。</w:t>
      </w:r>
      <w:r/>
    </w:p>
    <w:p>
      <w:pPr>
        <w:ind w:firstLine="480"/>
        <w:spacing w:line="480" w:lineRule="auto"/>
        <w:tabs>
          <w:tab w:val="left" w:pos="720" w:leader="none"/>
          <w:tab w:val="left" w:pos="900" w:leader="none"/>
        </w:tabs>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u w:val="single"/>
        </w:rPr>
        <w:t xml:space="preserve">（须附法定代表人身份证复印件）</w:t>
      </w:r>
      <w:r/>
    </w:p>
    <w:p>
      <w:pPr>
        <w:ind w:firstLine="4440"/>
        <w:spacing w:line="480" w:lineRule="auto"/>
        <w:tabs>
          <w:tab w:val="left" w:pos="720" w:leader="none"/>
          <w:tab w:val="left" w:pos="900" w:leader="none"/>
        </w:tabs>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p>
      <w:pPr>
        <w:ind w:firstLine="4440"/>
        <w:spacing w:line="480" w:lineRule="auto"/>
        <w:tabs>
          <w:tab w:val="left" w:pos="720" w:leader="none"/>
          <w:tab w:val="left" w:pos="900" w:leader="none"/>
        </w:tabs>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p>
      <w:pPr>
        <w:ind w:firstLine="4440"/>
        <w:spacing w:line="480" w:lineRule="auto"/>
        <w:tabs>
          <w:tab w:val="left" w:pos="720" w:leader="none"/>
          <w:tab w:val="left" w:pos="900" w:leader="none"/>
        </w:tabs>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rPr>
        <w:t xml:space="preserve">供应商</w:t>
      </w:r>
      <w:r>
        <w:rPr>
          <w:rFonts w:hint="default" w:ascii="Times New Roman" w:hAnsi="Times New Roman" w:cs="Times New Roman" w:eastAsiaTheme="minorEastAsia"/>
          <w:color w:val="auto"/>
          <w:sz w:val="21"/>
          <w:szCs w:val="21"/>
          <w:highlight w:val="none"/>
          <w:lang w:val="en-US" w:eastAsia="zh-CN"/>
        </w:rPr>
        <w:t xml:space="preserve">名称</w:t>
      </w:r>
      <w:r>
        <w:rPr>
          <w:rFonts w:hint="default" w:ascii="Times New Roman" w:hAnsi="Times New Roman" w:cs="Times New Roman" w:eastAsiaTheme="minorEastAsia"/>
          <w:color w:val="auto"/>
          <w:sz w:val="21"/>
          <w:szCs w:val="21"/>
          <w:highlight w:val="none"/>
        </w:rPr>
        <w:t xml:space="preserve">：</w:t>
      </w:r>
      <w:r>
        <w:rPr>
          <w:rFonts w:hint="default" w:ascii="Times New Roman" w:hAnsi="Times New Roman" w:cs="Times New Roman" w:eastAsiaTheme="minorEastAsia"/>
          <w:color w:val="auto"/>
          <w:sz w:val="21"/>
          <w:szCs w:val="21"/>
          <w:highlight w:val="none"/>
          <w:u w:val="single"/>
        </w:rPr>
        <w:t xml:space="preserve">（加盖CA电子公章）</w:t>
      </w:r>
      <w:r>
        <w:rPr>
          <w:rFonts w:hint="default" w:ascii="Times New Roman" w:hAnsi="Times New Roman" w:cs="Times New Roman" w:eastAsiaTheme="minorEastAsia"/>
          <w:color w:val="auto"/>
          <w:sz w:val="21"/>
          <w:szCs w:val="21"/>
          <w:highlight w:val="none"/>
          <w:u w:val="single"/>
          <w:lang w:val="en-US" w:eastAsia="zh-CN"/>
        </w:rPr>
        <w:t xml:space="preserve">     </w:t>
      </w:r>
      <w:r/>
    </w:p>
    <w:p>
      <w:pPr>
        <w:ind w:firstLine="4440"/>
        <w:spacing w:line="480" w:lineRule="auto"/>
        <w:tabs>
          <w:tab w:val="left" w:pos="720" w:leader="none"/>
          <w:tab w:val="left" w:pos="900" w:leader="none"/>
        </w:tabs>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rPr>
        <w:t xml:space="preserve">法定代表人</w:t>
      </w:r>
      <w:r>
        <w:rPr>
          <w:rFonts w:hint="default" w:ascii="Times New Roman" w:hAnsi="Times New Roman" w:cs="Times New Roman" w:eastAsiaTheme="minorEastAsia"/>
          <w:color w:val="auto"/>
          <w:sz w:val="21"/>
          <w:szCs w:val="21"/>
          <w:highlight w:val="none"/>
          <w:lang w:eastAsia="zh-CN"/>
        </w:rPr>
        <w:t xml:space="preserve">（</w:t>
      </w:r>
      <w:r>
        <w:rPr>
          <w:rFonts w:hint="default" w:ascii="Times New Roman" w:hAnsi="Times New Roman" w:cs="Times New Roman" w:eastAsiaTheme="minorEastAsia"/>
          <w:color w:val="auto"/>
          <w:sz w:val="21"/>
          <w:szCs w:val="21"/>
          <w:highlight w:val="none"/>
        </w:rPr>
        <w:t xml:space="preserve">签名或盖章</w:t>
      </w:r>
      <w:r>
        <w:rPr>
          <w:rFonts w:hint="default" w:ascii="Times New Roman" w:hAnsi="Times New Roman" w:cs="Times New Roman" w:eastAsiaTheme="minorEastAsia"/>
          <w:color w:val="auto"/>
          <w:sz w:val="21"/>
          <w:szCs w:val="21"/>
          <w:highlight w:val="none"/>
          <w:lang w:eastAsia="zh-CN"/>
        </w:rPr>
        <w:t xml:space="preserve">）</w:t>
      </w:r>
      <w:r>
        <w:rPr>
          <w:rFonts w:hint="default" w:ascii="Times New Roman" w:hAnsi="Times New Roman" w:cs="Times New Roman" w:eastAsiaTheme="minorEastAsia"/>
          <w:color w:val="auto"/>
          <w:sz w:val="21"/>
          <w:szCs w:val="21"/>
          <w:highlight w:val="none"/>
          <w:u w:val="single"/>
        </w:rPr>
        <w:t xml:space="preserve">：</w:t>
      </w:r>
      <w:r>
        <w:rPr>
          <w:rFonts w:hint="default" w:ascii="Times New Roman" w:hAnsi="Times New Roman" w:cs="Times New Roman" w:eastAsiaTheme="minorEastAsia"/>
          <w:color w:val="auto"/>
          <w:sz w:val="21"/>
          <w:szCs w:val="21"/>
          <w:highlight w:val="none"/>
          <w:u w:val="single"/>
          <w:lang w:val="en-US" w:eastAsia="zh-CN"/>
        </w:rPr>
        <w:t xml:space="preserve">      </w:t>
      </w:r>
      <w:r/>
    </w:p>
    <w:p>
      <w:pPr>
        <w:ind w:firstLine="4440"/>
        <w:spacing w:line="480" w:lineRule="auto"/>
        <w:tabs>
          <w:tab w:val="left" w:pos="720" w:leader="none"/>
          <w:tab w:val="left" w:pos="900" w:leader="none"/>
        </w:tabs>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日期：   年  月  日</w:t>
      </w:r>
      <w:r/>
    </w:p>
    <w:p>
      <w:pPr>
        <w:pStyle w:val="1107"/>
        <w:ind w:firstLine="0"/>
        <w:spacing w:before="0" w:after="0" w:line="3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07"/>
        <w:ind w:firstLine="0"/>
        <w:spacing w:before="0" w:after="0" w:line="3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07"/>
        <w:ind w:firstLine="0"/>
        <w:spacing w:before="0" w:after="0" w:line="3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07"/>
        <w:ind w:firstLine="0"/>
        <w:spacing w:before="0" w:after="0" w:line="3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07"/>
        <w:ind w:firstLine="0"/>
        <w:spacing w:before="0" w:after="0" w:line="3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07"/>
        <w:ind w:firstLine="0"/>
        <w:spacing w:before="0" w:after="0" w:line="3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07"/>
        <w:ind w:firstLine="0"/>
        <w:spacing w:before="0" w:after="0" w:line="3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07"/>
        <w:ind w:firstLine="0"/>
        <w:spacing w:before="0" w:after="0" w:line="3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07"/>
        <w:ind w:firstLine="0"/>
        <w:spacing w:before="0" w:after="0" w:line="3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07"/>
        <w:ind w:firstLine="0"/>
        <w:spacing w:before="0" w:after="0" w:line="3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07"/>
        <w:ind w:firstLine="0"/>
        <w:spacing w:before="0" w:after="0" w:line="3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07"/>
        <w:ind w:firstLine="0"/>
        <w:spacing w:before="0" w:after="0" w:line="3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07"/>
        <w:ind w:firstLine="0"/>
        <w:spacing w:before="0" w:after="0" w:line="3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07"/>
        <w:ind w:firstLine="0"/>
        <w:spacing w:before="0" w:after="0" w:line="3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hd w:val="nil" w:color="auto"/>
        <w:rPr>
          <w:rFonts w:hint="default" w:ascii="Times New Roman" w:hAnsi="Times New Roman" w:eastAsia="宋体" w:cs="Times New Roman"/>
          <w:b/>
          <w:bCs/>
          <w:color w:val="auto"/>
          <w:sz w:val="40"/>
          <w:szCs w:val="40"/>
          <w:highlight w:val="none"/>
          <w:lang w:val="zh-CN"/>
        </w:rPr>
      </w:pPr>
      <w:r>
        <w:rPr>
          <w:rFonts w:hint="default" w:ascii="Times New Roman" w:hAnsi="Times New Roman" w:eastAsia="宋体" w:cs="Times New Roman"/>
          <w:b/>
          <w:bCs/>
          <w:color w:val="auto"/>
          <w:sz w:val="40"/>
          <w:szCs w:val="40"/>
          <w:highlight w:val="none"/>
          <w:lang w:val="zh-CN"/>
        </w:rPr>
        <w:br w:type="page" w:clear="all"/>
      </w:r>
      <w:r>
        <w:rPr>
          <w:rFonts w:hint="default" w:ascii="Times New Roman" w:hAnsi="Times New Roman" w:eastAsia="宋体" w:cs="Times New Roman"/>
          <w:b/>
          <w:bCs/>
          <w:color w:val="auto"/>
          <w:sz w:val="40"/>
          <w:szCs w:val="40"/>
          <w:highlight w:val="none"/>
          <w:lang w:val="zh-CN"/>
        </w:rPr>
      </w:r>
      <w:r/>
    </w:p>
    <w:p>
      <w:pPr>
        <w:jc w:val="center"/>
        <w:keepLines w:val="0"/>
        <w:keepNext w:val="0"/>
        <w:pageBreakBefore w:val="0"/>
        <w:spacing w:before="120" w:after="120"/>
        <w:widowControl w:val="off"/>
        <w:rPr>
          <w:rFonts w:hint="default" w:ascii="Times New Roman" w:hAnsi="Times New Roman" w:eastAsia="宋体" w:cs="Times New Roman"/>
          <w:b/>
          <w:bCs/>
          <w:color w:val="auto"/>
          <w:sz w:val="40"/>
          <w:szCs w:val="40"/>
          <w:highlight w:val="none"/>
          <w:lang w:val="zh-CN"/>
        </w:rPr>
      </w:pPr>
      <w:r>
        <w:rPr>
          <w:rFonts w:hint="default" w:ascii="Times New Roman" w:hAnsi="Times New Roman" w:eastAsia="宋体" w:cs="Times New Roman"/>
          <w:b/>
          <w:bCs/>
          <w:color w:val="auto"/>
          <w:sz w:val="40"/>
          <w:szCs w:val="40"/>
          <w:highlight w:val="none"/>
          <w:lang w:val="zh-CN"/>
        </w:rPr>
        <w:t xml:space="preserve">法定代表人授权委托书</w:t>
      </w:r>
      <w:r/>
    </w:p>
    <w:p>
      <w:pPr>
        <w:ind w:firstLine="435"/>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委托人（供应商）：</w:t>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lang w:val="en-US" w:eastAsia="zh-CN"/>
        </w:rPr>
        <w:t xml:space="preserve">                   </w:t>
      </w:r>
      <w:r/>
    </w:p>
    <w:p>
      <w:pPr>
        <w:ind w:firstLine="435"/>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地址：</w:t>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lang w:val="en-US" w:eastAsia="zh-CN"/>
        </w:rPr>
        <w:t xml:space="preserve">                          </w:t>
      </w:r>
      <w:r/>
    </w:p>
    <w:p>
      <w:pPr>
        <w:ind w:firstLine="435"/>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法定代表人：</w:t>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lang w:val="en-US" w:eastAsia="zh-CN"/>
        </w:rPr>
        <w:t xml:space="preserve">                          </w:t>
      </w:r>
      <w:r/>
    </w:p>
    <w:p>
      <w:pPr>
        <w:ind w:firstLine="435"/>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受委托人：</w:t>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lang w:val="en-US" w:eastAsia="zh-CN"/>
        </w:rPr>
        <w:t xml:space="preserve">                          </w:t>
      </w:r>
      <w:r/>
    </w:p>
    <w:p>
      <w:pPr>
        <w:ind w:firstLine="435"/>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受委托人身份证号码：</w:t>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lang w:val="en-US" w:eastAsia="zh-CN"/>
        </w:rPr>
        <w:t xml:space="preserve">                   </w:t>
      </w:r>
      <w:r/>
    </w:p>
    <w:p>
      <w:pPr>
        <w:ind w:firstLine="435"/>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受委托人电话：</w:t>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lang w:val="en-US" w:eastAsia="zh-CN"/>
        </w:rPr>
        <w:t xml:space="preserve">                       </w:t>
      </w:r>
      <w:r/>
    </w:p>
    <w:p>
      <w:pPr>
        <w:ind w:firstLine="435"/>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现委托上述受委托人在</w:t>
      </w:r>
      <w:r>
        <w:rPr>
          <w:rFonts w:hint="default" w:ascii="Times New Roman" w:hAnsi="Times New Roman" w:cs="Times New Roman" w:eastAsiaTheme="minorEastAsia"/>
          <w:color w:val="auto"/>
          <w:sz w:val="21"/>
          <w:szCs w:val="21"/>
          <w:highlight w:val="none"/>
          <w:u w:val="single"/>
        </w:rPr>
        <w:t xml:space="preserve">（采购项目名称）</w:t>
      </w:r>
      <w:r>
        <w:rPr>
          <w:rFonts w:hint="default" w:ascii="Times New Roman" w:hAnsi="Times New Roman" w:cs="Times New Roman" w:eastAsiaTheme="minorEastAsia"/>
          <w:color w:val="auto"/>
          <w:sz w:val="21"/>
          <w:szCs w:val="21"/>
          <w:highlight w:val="none"/>
        </w:rPr>
        <w:t xml:space="preserve">招标投标活动中，作为委托人的授权委托人。</w:t>
      </w:r>
      <w:r/>
    </w:p>
    <w:p>
      <w:pPr>
        <w:ind w:firstLine="435"/>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委托权限：领取竞争性磋商文件、与采购人（采购代理机构）接洽各项投标事宜，编制、签署、递交、澄清、说明、补正响应文件，参加开标，签订合同和处理有关事宜等特别授权。受委托人联独立行使的委托权限，其法律后果由委托人承担。</w:t>
      </w:r>
      <w:r/>
    </w:p>
    <w:p>
      <w:pPr>
        <w:ind w:firstLine="480"/>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授权委托人无转委托权。采购人（采购代理机构）有权拒绝其他任何代表委托人行使的投标事宜，以及超出本授权范围的其他事宜。</w:t>
      </w:r>
      <w:r/>
    </w:p>
    <w:p>
      <w:pPr>
        <w:ind w:firstLine="435"/>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委托期限自</w:t>
      </w:r>
      <w:r>
        <w:rPr>
          <w:rFonts w:hint="default" w:ascii="Times New Roman" w:hAnsi="Times New Roman" w:cs="Times New Roman" w:eastAsiaTheme="minorEastAsia"/>
          <w:color w:val="auto"/>
          <w:sz w:val="21"/>
          <w:szCs w:val="21"/>
          <w:highlight w:val="none"/>
          <w:u w:val="single"/>
          <w:lang w:val="en-US" w:eastAsia="zh-CN"/>
        </w:rPr>
        <w:t xml:space="preserve">  </w:t>
      </w:r>
      <w:r>
        <w:rPr>
          <w:rFonts w:hint="default" w:ascii="Times New Roman" w:hAnsi="Times New Roman" w:cs="Times New Roman" w:eastAsiaTheme="minorEastAsia"/>
          <w:color w:val="auto"/>
          <w:sz w:val="21"/>
          <w:szCs w:val="21"/>
          <w:highlight w:val="none"/>
        </w:rPr>
        <w:t xml:space="preserve">年</w:t>
      </w:r>
      <w:r>
        <w:rPr>
          <w:rFonts w:hint="default" w:ascii="Times New Roman" w:hAnsi="Times New Roman" w:cs="Times New Roman" w:eastAsiaTheme="minorEastAsia"/>
          <w:color w:val="auto"/>
          <w:sz w:val="21"/>
          <w:szCs w:val="21"/>
          <w:highlight w:val="none"/>
          <w:u w:val="single"/>
          <w:lang w:val="en-US" w:eastAsia="zh-CN"/>
        </w:rPr>
        <w:t xml:space="preserve">  </w:t>
      </w:r>
      <w:r>
        <w:rPr>
          <w:rFonts w:hint="default" w:ascii="Times New Roman" w:hAnsi="Times New Roman" w:cs="Times New Roman" w:eastAsiaTheme="minorEastAsia"/>
          <w:color w:val="auto"/>
          <w:sz w:val="21"/>
          <w:szCs w:val="21"/>
          <w:highlight w:val="none"/>
        </w:rPr>
        <w:t xml:space="preserve">月</w:t>
      </w:r>
      <w:r>
        <w:rPr>
          <w:rFonts w:hint="default" w:ascii="Times New Roman" w:hAnsi="Times New Roman" w:cs="Times New Roman" w:eastAsiaTheme="minorEastAsia"/>
          <w:color w:val="auto"/>
          <w:sz w:val="21"/>
          <w:szCs w:val="21"/>
          <w:highlight w:val="none"/>
          <w:u w:val="single"/>
          <w:lang w:val="en-US" w:eastAsia="zh-CN"/>
        </w:rPr>
        <w:t xml:space="preserve">  </w:t>
      </w:r>
      <w:r>
        <w:rPr>
          <w:rFonts w:hint="default" w:ascii="Times New Roman" w:hAnsi="Times New Roman" w:cs="Times New Roman" w:eastAsiaTheme="minorEastAsia"/>
          <w:color w:val="auto"/>
          <w:sz w:val="21"/>
          <w:szCs w:val="21"/>
          <w:highlight w:val="none"/>
        </w:rPr>
        <w:t xml:space="preserve">日起，至</w:t>
      </w:r>
      <w:r>
        <w:rPr>
          <w:rFonts w:hint="default" w:ascii="Times New Roman" w:hAnsi="Times New Roman" w:cs="Times New Roman" w:eastAsiaTheme="minorEastAsia"/>
          <w:color w:val="auto"/>
          <w:sz w:val="21"/>
          <w:szCs w:val="21"/>
          <w:highlight w:val="none"/>
          <w:u w:val="single"/>
          <w:lang w:val="en-US" w:eastAsia="zh-CN"/>
        </w:rPr>
        <w:t xml:space="preserve">  </w:t>
      </w:r>
      <w:r>
        <w:rPr>
          <w:rFonts w:hint="default" w:ascii="Times New Roman" w:hAnsi="Times New Roman" w:cs="Times New Roman" w:eastAsiaTheme="minorEastAsia"/>
          <w:color w:val="auto"/>
          <w:sz w:val="21"/>
          <w:szCs w:val="21"/>
          <w:highlight w:val="none"/>
        </w:rPr>
        <w:t xml:space="preserve">年</w:t>
      </w:r>
      <w:r>
        <w:rPr>
          <w:rFonts w:hint="default" w:ascii="Times New Roman" w:hAnsi="Times New Roman" w:cs="Times New Roman" w:eastAsiaTheme="minorEastAsia"/>
          <w:color w:val="auto"/>
          <w:sz w:val="21"/>
          <w:szCs w:val="21"/>
          <w:highlight w:val="none"/>
          <w:u w:val="single"/>
          <w:lang w:val="en-US" w:eastAsia="zh-CN"/>
        </w:rPr>
        <w:t xml:space="preserve">  </w:t>
      </w:r>
      <w:r>
        <w:rPr>
          <w:rFonts w:hint="default" w:ascii="Times New Roman" w:hAnsi="Times New Roman" w:cs="Times New Roman" w:eastAsiaTheme="minorEastAsia"/>
          <w:color w:val="auto"/>
          <w:sz w:val="21"/>
          <w:szCs w:val="21"/>
          <w:highlight w:val="none"/>
        </w:rPr>
        <w:t xml:space="preserve">月</w:t>
      </w:r>
      <w:r>
        <w:rPr>
          <w:rFonts w:hint="default" w:ascii="Times New Roman" w:hAnsi="Times New Roman" w:cs="Times New Roman" w:eastAsiaTheme="minorEastAsia"/>
          <w:color w:val="auto"/>
          <w:sz w:val="21"/>
          <w:szCs w:val="21"/>
          <w:highlight w:val="none"/>
          <w:u w:val="single"/>
          <w:lang w:val="en-US" w:eastAsia="zh-CN"/>
        </w:rPr>
        <w:t xml:space="preserve">  </w:t>
      </w:r>
      <w:r>
        <w:rPr>
          <w:rFonts w:hint="default" w:ascii="Times New Roman" w:hAnsi="Times New Roman" w:cs="Times New Roman" w:eastAsiaTheme="minorEastAsia"/>
          <w:color w:val="auto"/>
          <w:sz w:val="21"/>
          <w:szCs w:val="21"/>
          <w:highlight w:val="none"/>
        </w:rPr>
        <w:t xml:space="preserve">日止。</w:t>
      </w:r>
      <w:r/>
    </w:p>
    <w:p>
      <w:pPr>
        <w:ind w:firstLine="3290"/>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p>
      <w:pPr>
        <w:ind w:firstLine="3290"/>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p>
      <w:pPr>
        <w:ind w:firstLine="480"/>
        <w:spacing w:line="480" w:lineRule="auto"/>
        <w:tabs>
          <w:tab w:val="left" w:pos="720" w:leader="none"/>
          <w:tab w:val="left" w:pos="900" w:leader="none"/>
        </w:tabs>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u w:val="single"/>
        </w:rPr>
        <w:t xml:space="preserve">（须附法定代表人、受委托人身份证复印件）</w:t>
      </w:r>
      <w:r/>
    </w:p>
    <w:p>
      <w:pPr>
        <w:ind w:firstLine="3290"/>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p>
      <w:pPr>
        <w:ind w:firstLine="3290"/>
        <w:spacing w:line="480" w:lineRule="auto"/>
        <w:rPr>
          <w:rFonts w:hint="default" w:ascii="Times New Roman" w:hAnsi="Times New Roman" w:cs="Times New Roman" w:eastAsiaTheme="minorEastAsia"/>
          <w:color w:val="auto"/>
          <w:sz w:val="21"/>
          <w:szCs w:val="21"/>
          <w:highlight w:val="none"/>
          <w:u w:val="single"/>
        </w:rPr>
      </w:pPr>
      <w:r>
        <w:rPr>
          <w:rFonts w:hint="default" w:ascii="Times New Roman" w:hAnsi="Times New Roman" w:cs="Times New Roman" w:eastAsiaTheme="minorEastAsia"/>
          <w:color w:val="auto"/>
          <w:sz w:val="21"/>
          <w:szCs w:val="21"/>
          <w:highlight w:val="none"/>
        </w:rPr>
        <w:t xml:space="preserve">委托人：</w:t>
      </w:r>
      <w:r>
        <w:rPr>
          <w:rFonts w:hint="default" w:ascii="Times New Roman" w:hAnsi="Times New Roman" w:cs="Times New Roman" w:eastAsiaTheme="minorEastAsia"/>
          <w:color w:val="auto"/>
          <w:sz w:val="21"/>
          <w:szCs w:val="21"/>
          <w:highlight w:val="none"/>
          <w:u w:val="single"/>
        </w:rPr>
        <w:t xml:space="preserve">（加盖CA电子公章）</w:t>
      </w:r>
      <w:r/>
    </w:p>
    <w:p>
      <w:pPr>
        <w:ind w:firstLine="3290"/>
        <w:spacing w:line="480" w:lineRule="auto"/>
        <w:rPr>
          <w:rFonts w:hint="default" w:ascii="Times New Roman" w:hAnsi="Times New Roman" w:cs="Times New Roman" w:eastAsiaTheme="minorEastAsia"/>
          <w:color w:val="auto"/>
          <w:sz w:val="21"/>
          <w:szCs w:val="21"/>
          <w:highlight w:val="none"/>
          <w:u w:val="single"/>
        </w:rPr>
      </w:pPr>
      <w:r>
        <w:rPr>
          <w:rFonts w:hint="default" w:ascii="Times New Roman" w:hAnsi="Times New Roman" w:cs="Times New Roman" w:eastAsiaTheme="minorEastAsia"/>
          <w:color w:val="auto"/>
          <w:sz w:val="21"/>
          <w:szCs w:val="21"/>
          <w:highlight w:val="none"/>
        </w:rPr>
        <w:t xml:space="preserve">法定代表人：</w:t>
      </w:r>
      <w:r>
        <w:rPr>
          <w:rFonts w:hint="default" w:ascii="Times New Roman" w:hAnsi="Times New Roman" w:cs="Times New Roman" w:eastAsiaTheme="minorEastAsia"/>
          <w:color w:val="auto"/>
          <w:sz w:val="21"/>
          <w:szCs w:val="21"/>
          <w:highlight w:val="none"/>
          <w:u w:val="single"/>
        </w:rPr>
        <w:t xml:space="preserve">（签字）</w:t>
      </w:r>
      <w:r/>
    </w:p>
    <w:p>
      <w:pPr>
        <w:ind w:firstLine="3290"/>
        <w:spacing w:line="480" w:lineRule="auto"/>
        <w:rPr>
          <w:rFonts w:hint="default" w:ascii="Times New Roman" w:hAnsi="Times New Roman" w:cs="Times New Roman" w:eastAsiaTheme="minorEastAsia"/>
          <w:color w:val="auto"/>
          <w:sz w:val="21"/>
          <w:szCs w:val="21"/>
          <w:highlight w:val="none"/>
          <w:u w:val="single"/>
        </w:rPr>
      </w:pPr>
      <w:r>
        <w:rPr>
          <w:rFonts w:hint="default" w:ascii="Times New Roman" w:hAnsi="Times New Roman" w:cs="Times New Roman" w:eastAsiaTheme="minorEastAsia"/>
          <w:color w:val="auto"/>
          <w:sz w:val="21"/>
          <w:szCs w:val="21"/>
          <w:highlight w:val="none"/>
        </w:rPr>
        <w:t xml:space="preserve">受委托人：</w:t>
      </w:r>
      <w:r>
        <w:rPr>
          <w:rFonts w:hint="default" w:ascii="Times New Roman" w:hAnsi="Times New Roman" w:cs="Times New Roman" w:eastAsiaTheme="minorEastAsia"/>
          <w:color w:val="auto"/>
          <w:sz w:val="21"/>
          <w:szCs w:val="21"/>
          <w:highlight w:val="none"/>
          <w:u w:val="single"/>
        </w:rPr>
        <w:t xml:space="preserve">（签字）</w:t>
      </w:r>
      <w:r/>
    </w:p>
    <w:p>
      <w:pPr>
        <w:ind w:firstLine="3360"/>
        <w:spacing w:line="480" w:lineRule="auto"/>
        <w:tabs>
          <w:tab w:val="left" w:pos="720" w:leader="none"/>
          <w:tab w:val="left" w:pos="900" w:leader="none"/>
        </w:tabs>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日期：   年  月  日</w:t>
      </w:r>
      <w:r/>
    </w:p>
    <w:p>
      <w:pPr>
        <w:rPr>
          <w:rFonts w:hint="default" w:ascii="Times New Roman" w:hAnsi="Times New Roman" w:eastAsia="宋体" w:cs="Times New Roman"/>
          <w:b/>
          <w:bCs/>
          <w:color w:val="auto"/>
          <w:sz w:val="40"/>
          <w:szCs w:val="40"/>
          <w:highlight w:val="none"/>
          <w:lang w:val="zh-CN"/>
        </w:rPr>
      </w:pPr>
      <w:r>
        <w:rPr>
          <w:rFonts w:hint="default" w:ascii="Times New Roman" w:hAnsi="Times New Roman" w:eastAsia="宋体" w:cs="Times New Roman"/>
          <w:b/>
          <w:bCs/>
          <w:color w:val="auto"/>
          <w:sz w:val="40"/>
          <w:szCs w:val="40"/>
          <w:highlight w:val="none"/>
          <w:lang w:val="zh-CN"/>
        </w:rPr>
        <w:br w:type="page" w:clear="all"/>
      </w:r>
      <w:r/>
    </w:p>
    <w:p>
      <w:pPr>
        <w:jc w:val="center"/>
        <w:keepLines w:val="0"/>
        <w:keepNext w:val="0"/>
        <w:pageBreakBefore w:val="0"/>
        <w:spacing w:before="120" w:after="120"/>
        <w:widowControl w:val="off"/>
        <w:rPr>
          <w:rFonts w:hint="default" w:ascii="Times New Roman" w:hAnsi="Times New Roman" w:eastAsia="宋体" w:cs="Times New Roman"/>
          <w:b/>
          <w:bCs/>
          <w:color w:val="auto"/>
          <w:sz w:val="40"/>
          <w:szCs w:val="40"/>
          <w:highlight w:val="none"/>
          <w:lang w:val="zh-CN"/>
        </w:rPr>
      </w:pPr>
      <w:r>
        <w:rPr>
          <w:rFonts w:hint="default" w:ascii="Times New Roman" w:hAnsi="Times New Roman" w:eastAsia="宋体" w:cs="Times New Roman"/>
          <w:b/>
          <w:bCs/>
          <w:color w:val="auto"/>
          <w:sz w:val="40"/>
          <w:szCs w:val="40"/>
          <w:highlight w:val="none"/>
          <w:lang w:val="zh-CN"/>
        </w:rPr>
        <w:t xml:space="preserve">具备履行合同所必需的设备和专业技术能力的声明函</w:t>
      </w:r>
      <w:r/>
    </w:p>
    <w:p>
      <w:pPr>
        <w:pStyle w:val="1128"/>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r>
      <w:r/>
    </w:p>
    <w:p>
      <w:pPr>
        <w:jc w:val="left"/>
        <w:spacing w:before="1" w:line="480" w:lineRule="auto"/>
        <w:rPr>
          <w:rFonts w:hint="default" w:ascii="Times New Roman" w:hAnsi="Times New Roman" w:cs="Times New Roman"/>
          <w:color w:val="auto"/>
          <w:sz w:val="21"/>
          <w:szCs w:val="21"/>
          <w:highlight w:val="none"/>
          <w:u w:val="single"/>
          <w:lang w:val="zh-CN" w:bidi="zh-CN"/>
        </w:rPr>
      </w:pPr>
      <w:r>
        <w:rPr>
          <w:rFonts w:hint="default" w:ascii="Times New Roman" w:hAnsi="Times New Roman" w:cs="Times New Roman"/>
          <w:color w:val="auto"/>
          <w:sz w:val="21"/>
          <w:szCs w:val="21"/>
          <w:highlight w:val="none"/>
          <w:u w:val="single"/>
          <w:lang w:val="zh-CN" w:bidi="zh-CN"/>
        </w:rPr>
        <w:t xml:space="preserve">（采购人） ：</w:t>
      </w:r>
      <w:r/>
    </w:p>
    <w:p>
      <w:pPr>
        <w:ind w:firstLine="420"/>
        <w:keepLines w:val="0"/>
        <w:keepNext w:val="0"/>
        <w:pageBreakBefore w:val="0"/>
        <w:spacing w:line="48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我单位</w:t>
      </w:r>
      <w:r>
        <w:rPr>
          <w:rFonts w:hint="default" w:ascii="Times New Roman" w:hAnsi="Times New Roman" w:cs="Times New Roman"/>
          <w:color w:val="auto"/>
          <w:sz w:val="21"/>
          <w:szCs w:val="21"/>
          <w:highlight w:val="none"/>
          <w:u w:val="single"/>
        </w:rPr>
        <w:t xml:space="preserve">（供应商名称）</w:t>
      </w:r>
      <w:r>
        <w:rPr>
          <w:rFonts w:hint="default" w:ascii="Times New Roman" w:hAnsi="Times New Roman" w:cs="Times New Roman"/>
          <w:color w:val="auto"/>
          <w:sz w:val="21"/>
          <w:szCs w:val="21"/>
          <w:highlight w:val="none"/>
        </w:rPr>
        <w:t xml:space="preserve">郑重声明：我公司具备履行本项采购合同所必需的设备和专业技术能力，为履行本项采购合同我单位具备如下主要设备和主要专业技术能力：</w:t>
      </w:r>
      <w:r/>
    </w:p>
    <w:p>
      <w:pPr>
        <w:ind w:firstLine="420"/>
        <w:keepLines w:val="0"/>
        <w:keepNext w:val="0"/>
        <w:pageBreakBefore w:val="0"/>
        <w:spacing w:line="480" w:lineRule="auto"/>
        <w:widowControl w:val="off"/>
        <w:rPr>
          <w:rFonts w:hint="default" w:ascii="Times New Roman" w:hAnsi="Times New Roman" w:cs="Times New Roman"/>
          <w:color w:val="auto"/>
          <w:sz w:val="21"/>
          <w:szCs w:val="21"/>
          <w:highlight w:val="none"/>
          <w:u w:val="single"/>
          <w:lang w:val="en-US" w:eastAsia="zh-CN"/>
        </w:rPr>
      </w:pPr>
      <w:r>
        <w:rPr>
          <w:rFonts w:hint="default" w:ascii="Times New Roman" w:hAnsi="Times New Roman" w:cs="Times New Roman"/>
          <w:color w:val="auto"/>
          <w:sz w:val="21"/>
          <w:szCs w:val="21"/>
          <w:highlight w:val="none"/>
        </w:rPr>
        <w:t xml:space="preserve">主要设备有：</w:t>
      </w:r>
      <w:r>
        <w:rPr>
          <w:rFonts w:hint="default" w:ascii="Times New Roman" w:hAnsi="Times New Roman" w:cs="Times New Roman"/>
          <w:color w:val="auto"/>
          <w:sz w:val="21"/>
          <w:szCs w:val="21"/>
          <w:highlight w:val="none"/>
          <w:u w:val="single"/>
          <w:lang w:val="en-US" w:eastAsia="zh-CN"/>
        </w:rPr>
        <w:t xml:space="preserve">                        </w:t>
      </w:r>
      <w:r/>
    </w:p>
    <w:p>
      <w:pPr>
        <w:ind w:firstLine="420"/>
        <w:keepLines w:val="0"/>
        <w:keepNext w:val="0"/>
        <w:pageBreakBefore w:val="0"/>
        <w:spacing w:line="480" w:lineRule="auto"/>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rPr>
        <w:t xml:space="preserve">主要专业技术能力有：</w:t>
      </w:r>
      <w:r>
        <w:rPr>
          <w:rFonts w:hint="default" w:ascii="Times New Roman" w:hAnsi="Times New Roman" w:cs="Times New Roman"/>
          <w:color w:val="auto"/>
          <w:sz w:val="21"/>
          <w:szCs w:val="21"/>
          <w:highlight w:val="none"/>
          <w:u w:val="single"/>
          <w:lang w:val="en-US" w:eastAsia="zh-CN"/>
        </w:rPr>
        <w:t xml:space="preserve">                </w:t>
      </w:r>
      <w:r/>
    </w:p>
    <w:p>
      <w:pPr>
        <w:ind w:firstLine="422"/>
        <w:keepLines w:val="0"/>
        <w:keepNext w:val="0"/>
        <w:pageBreakBefore w:val="0"/>
        <w:spacing w:line="480" w:lineRule="auto"/>
        <w:widowControl w:val="off"/>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r>
      <w:r/>
    </w:p>
    <w:p>
      <w:pPr>
        <w:ind w:firstLine="420"/>
        <w:jc w:val="left"/>
        <w:keepLines w:val="0"/>
        <w:keepNext w:val="0"/>
        <w:pageBreakBefore w:val="0"/>
        <w:spacing w:line="48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声明人（盖章）： </w:t>
      </w:r>
      <w:r/>
    </w:p>
    <w:p>
      <w:pPr>
        <w:ind w:firstLine="420"/>
        <w:jc w:val="left"/>
        <w:keepLines w:val="0"/>
        <w:keepNext w:val="0"/>
        <w:pageBreakBefore w:val="0"/>
        <w:spacing w:line="480" w:lineRule="auto"/>
        <w:widowControl w:val="off"/>
        <w:rPr>
          <w:rFonts w:hint="default" w:ascii="Times New Roman" w:hAnsi="Times New Roman" w:cs="Times New Roman"/>
          <w:b/>
          <w:color w:val="auto"/>
          <w:sz w:val="21"/>
          <w:szCs w:val="21"/>
          <w:highlight w:val="none"/>
        </w:rPr>
      </w:pPr>
      <w:r>
        <w:rPr>
          <w:rFonts w:hint="default" w:ascii="Times New Roman" w:hAnsi="Times New Roman" w:cs="Times New Roman"/>
          <w:color w:val="auto"/>
          <w:sz w:val="21"/>
          <w:szCs w:val="21"/>
          <w:highlight w:val="none"/>
        </w:rPr>
        <w:t xml:space="preserve">日  期：</w:t>
      </w:r>
      <w:r>
        <w:rPr>
          <w:rFonts w:hint="default" w:ascii="Times New Roman" w:hAnsi="Times New Roman" w:cs="Times New Roman"/>
          <w:color w:val="auto"/>
          <w:sz w:val="21"/>
          <w:szCs w:val="21"/>
          <w:highlight w:val="none"/>
          <w:u w:val="single"/>
        </w:rPr>
        <w:t xml:space="preserve">      </w:t>
      </w:r>
      <w:r>
        <w:rPr>
          <w:rFonts w:hint="default" w:ascii="Times New Roman" w:hAnsi="Times New Roman" w:cs="Times New Roman"/>
          <w:color w:val="auto"/>
          <w:sz w:val="21"/>
          <w:szCs w:val="21"/>
          <w:highlight w:val="none"/>
        </w:rPr>
        <w:t xml:space="preserve">年</w:t>
      </w:r>
      <w:r>
        <w:rPr>
          <w:rFonts w:hint="default" w:ascii="Times New Roman" w:hAnsi="Times New Roman" w:cs="Times New Roman"/>
          <w:color w:val="auto"/>
          <w:sz w:val="21"/>
          <w:szCs w:val="21"/>
          <w:highlight w:val="none"/>
          <w:u w:val="single"/>
        </w:rPr>
        <w:t xml:space="preserve">     </w:t>
      </w:r>
      <w:r>
        <w:rPr>
          <w:rFonts w:hint="default" w:ascii="Times New Roman" w:hAnsi="Times New Roman" w:cs="Times New Roman"/>
          <w:color w:val="auto"/>
          <w:sz w:val="21"/>
          <w:szCs w:val="21"/>
          <w:highlight w:val="none"/>
        </w:rPr>
        <w:t xml:space="preserve">月</w:t>
      </w:r>
      <w:r>
        <w:rPr>
          <w:rFonts w:hint="default" w:ascii="Times New Roman" w:hAnsi="Times New Roman" w:cs="Times New Roman"/>
          <w:color w:val="auto"/>
          <w:sz w:val="21"/>
          <w:szCs w:val="21"/>
          <w:highlight w:val="none"/>
          <w:u w:val="single"/>
        </w:rPr>
        <w:t xml:space="preserve">     </w:t>
      </w:r>
      <w:r>
        <w:rPr>
          <w:rFonts w:hint="default" w:ascii="Times New Roman" w:hAnsi="Times New Roman" w:cs="Times New Roman"/>
          <w:color w:val="auto"/>
          <w:sz w:val="21"/>
          <w:szCs w:val="21"/>
          <w:highlight w:val="none"/>
        </w:rPr>
        <w:t xml:space="preserve">日</w:t>
      </w:r>
      <w:r/>
    </w:p>
    <w:p>
      <w:pPr>
        <w:pStyle w:val="1100"/>
        <w:rPr>
          <w:rFonts w:hint="default" w:ascii="Times New Roman" w:hAnsi="Times New Roman" w:cs="Times New Roman"/>
          <w:b/>
          <w:bCs/>
          <w:color w:val="auto"/>
          <w:sz w:val="30"/>
          <w:szCs w:val="30"/>
          <w:highlight w:val="none"/>
        </w:rPr>
      </w:pPr>
      <w:r>
        <w:rPr>
          <w:rFonts w:hint="default" w:ascii="Times New Roman" w:hAnsi="Times New Roman" w:cs="Times New Roman"/>
          <w:b/>
          <w:bCs/>
          <w:color w:val="auto"/>
          <w:sz w:val="30"/>
          <w:szCs w:val="30"/>
          <w:highlight w:val="none"/>
        </w:rPr>
      </w:r>
      <w:r/>
    </w:p>
    <w:p>
      <w:pPr>
        <w:pStyle w:val="1100"/>
        <w:rPr>
          <w:rFonts w:hint="default" w:ascii="Times New Roman" w:hAnsi="Times New Roman" w:cs="Times New Roman"/>
          <w:b/>
          <w:bCs/>
          <w:color w:val="auto"/>
          <w:sz w:val="30"/>
          <w:szCs w:val="30"/>
          <w:highlight w:val="none"/>
        </w:rPr>
      </w:pPr>
      <w:r>
        <w:rPr>
          <w:rFonts w:hint="default" w:ascii="Times New Roman" w:hAnsi="Times New Roman" w:cs="Times New Roman"/>
          <w:b/>
          <w:bCs/>
          <w:color w:val="auto"/>
          <w:sz w:val="30"/>
          <w:szCs w:val="30"/>
          <w:highlight w:val="none"/>
        </w:rPr>
      </w:r>
      <w:r/>
    </w:p>
    <w:p>
      <w:pPr>
        <w:jc w:val="center"/>
        <w:keepLines w:val="0"/>
        <w:keepNext w:val="0"/>
        <w:pageBreakBefore w:val="0"/>
        <w:spacing w:before="120" w:after="120"/>
        <w:widowControl w:val="off"/>
        <w:rPr>
          <w:rFonts w:hint="default" w:ascii="Times New Roman" w:hAnsi="Times New Roman" w:eastAsia="宋体" w:cs="Times New Roman"/>
          <w:b/>
          <w:bCs/>
          <w:color w:val="auto"/>
          <w:sz w:val="40"/>
          <w:szCs w:val="40"/>
          <w:highlight w:val="none"/>
          <w:lang w:val="zh-CN"/>
        </w:rPr>
      </w:pPr>
      <w:r>
        <w:rPr>
          <w:rFonts w:hint="default" w:ascii="Times New Roman" w:hAnsi="Times New Roman" w:eastAsia="宋体" w:cs="Times New Roman"/>
          <w:b/>
          <w:bCs/>
          <w:color w:val="auto"/>
          <w:sz w:val="40"/>
          <w:szCs w:val="40"/>
          <w:highlight w:val="none"/>
          <w:lang w:val="zh-CN"/>
        </w:rPr>
        <w:t xml:space="preserve">参加政府采购活动前三年内在经营活动中无重大违法记录的书面声明</w:t>
      </w:r>
      <w:r/>
    </w:p>
    <w:p>
      <w:pPr>
        <w:pStyle w:val="1100"/>
        <w:spacing w:line="48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r>
      <w:r/>
    </w:p>
    <w:p>
      <w:pPr>
        <w:pStyle w:val="1100"/>
        <w:ind w:left="0" w:firstLine="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u w:val="single"/>
        </w:rPr>
        <w:t xml:space="preserve">（采购人名称）</w:t>
      </w:r>
      <w:r>
        <w:rPr>
          <w:rFonts w:hint="default" w:ascii="Times New Roman" w:hAnsi="Times New Roman" w:cs="Times New Roman"/>
          <w:color w:val="auto"/>
          <w:sz w:val="21"/>
          <w:szCs w:val="21"/>
          <w:highlight w:val="none"/>
        </w:rPr>
        <w:t xml:space="preserve">：</w:t>
      </w:r>
      <w:r/>
    </w:p>
    <w:p>
      <w:pPr>
        <w:pStyle w:val="110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我公司参加</w:t>
      </w:r>
      <w:r>
        <w:rPr>
          <w:rFonts w:hint="default" w:ascii="Times New Roman" w:hAnsi="Times New Roman" w:cs="Times New Roman"/>
          <w:color w:val="auto"/>
          <w:sz w:val="21"/>
          <w:szCs w:val="21"/>
          <w:highlight w:val="none"/>
          <w:u w:val="single"/>
        </w:rPr>
        <w:t xml:space="preserve">（采购项目名称）</w:t>
      </w:r>
      <w:r>
        <w:rPr>
          <w:rFonts w:hint="default" w:ascii="Times New Roman" w:hAnsi="Times New Roman" w:cs="Times New Roman"/>
          <w:color w:val="auto"/>
          <w:sz w:val="21"/>
          <w:szCs w:val="21"/>
          <w:highlight w:val="none"/>
        </w:rPr>
        <w:t xml:space="preserve">的采购项目，在此郑重声明：</w:t>
      </w:r>
      <w:r/>
    </w:p>
    <w:p>
      <w:pPr>
        <w:pStyle w:val="110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我公司近三年经营活动中未因违法经营受到刑事处罚或者责令停产停业、吊销许可证或者执照、较大数额罚款等行政处罚。</w:t>
      </w:r>
      <w:r/>
    </w:p>
    <w:p>
      <w:pPr>
        <w:pStyle w:val="110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特此声明！</w:t>
      </w:r>
      <w:r/>
    </w:p>
    <w:p>
      <w:pPr>
        <w:pStyle w:val="1100"/>
        <w:jc w:val="left"/>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1100"/>
        <w:jc w:val="left"/>
        <w:spacing w:line="480" w:lineRule="auto"/>
        <w:rPr>
          <w:rFonts w:hint="default" w:ascii="Times New Roman" w:hAnsi="Times New Roman" w:cs="Times New Roman"/>
          <w:color w:val="auto"/>
          <w:sz w:val="21"/>
          <w:szCs w:val="21"/>
          <w:highlight w:val="none"/>
          <w:u w:val="single"/>
        </w:rPr>
      </w:pPr>
      <w:r>
        <w:rPr>
          <w:rFonts w:hint="default" w:ascii="Times New Roman" w:hAnsi="Times New Roman" w:cs="Times New Roman"/>
          <w:color w:val="auto"/>
          <w:sz w:val="21"/>
          <w:szCs w:val="21"/>
          <w:highlight w:val="none"/>
        </w:rPr>
        <w:t xml:space="preserve">供应商名称（加盖CA电子公章）：</w:t>
      </w:r>
      <w:r/>
    </w:p>
    <w:p>
      <w:pPr>
        <w:pStyle w:val="1100"/>
        <w:jc w:val="left"/>
        <w:spacing w:line="480" w:lineRule="auto"/>
        <w:rPr>
          <w:rFonts w:hint="default" w:ascii="Times New Roman" w:hAnsi="Times New Roman" w:cs="Times New Roman"/>
          <w:color w:val="auto"/>
          <w:sz w:val="21"/>
          <w:szCs w:val="21"/>
          <w:highlight w:val="none"/>
          <w:u w:val="single"/>
        </w:rPr>
      </w:pPr>
      <w:r>
        <w:rPr>
          <w:rFonts w:hint="default" w:ascii="Times New Roman" w:hAnsi="Times New Roman" w:cs="Times New Roman"/>
          <w:color w:val="auto"/>
          <w:sz w:val="21"/>
          <w:szCs w:val="21"/>
          <w:highlight w:val="none"/>
        </w:rPr>
        <w:t xml:space="preserve">法定代表人（签章或签字）：</w:t>
      </w:r>
      <w:r/>
    </w:p>
    <w:p>
      <w:pPr>
        <w:pStyle w:val="1100"/>
        <w:jc w:val="left"/>
        <w:spacing w:line="480" w:lineRule="auto"/>
        <w:rPr>
          <w:rFonts w:hint="default" w:ascii="Times New Roman" w:hAnsi="Times New Roman" w:cs="Times New Roman"/>
          <w:color w:val="auto"/>
          <w:sz w:val="21"/>
          <w:szCs w:val="21"/>
          <w:highlight w:val="none"/>
          <w:u w:val="single"/>
        </w:rPr>
      </w:pPr>
      <w:r>
        <w:rPr>
          <w:rFonts w:hint="default" w:ascii="Times New Roman" w:hAnsi="Times New Roman" w:cs="Times New Roman"/>
          <w:color w:val="auto"/>
          <w:sz w:val="21"/>
          <w:szCs w:val="21"/>
          <w:highlight w:val="none"/>
        </w:rPr>
        <w:t xml:space="preserve">日期：</w:t>
      </w:r>
      <w:r>
        <w:rPr>
          <w:rFonts w:hint="default" w:ascii="Times New Roman" w:hAnsi="Times New Roman" w:cs="Times New Roman"/>
          <w:color w:val="auto"/>
          <w:sz w:val="21"/>
          <w:szCs w:val="21"/>
          <w:highlight w:val="none"/>
          <w:u w:val="single"/>
        </w:rPr>
        <w:t xml:space="preserve">      </w:t>
      </w:r>
      <w:r>
        <w:rPr>
          <w:rFonts w:hint="default" w:ascii="Times New Roman" w:hAnsi="Times New Roman" w:cs="Times New Roman"/>
          <w:color w:val="auto"/>
          <w:sz w:val="21"/>
          <w:szCs w:val="21"/>
          <w:highlight w:val="none"/>
        </w:rPr>
        <w:t xml:space="preserve">年</w:t>
      </w:r>
      <w:r>
        <w:rPr>
          <w:rFonts w:hint="default" w:ascii="Times New Roman" w:hAnsi="Times New Roman" w:cs="Times New Roman"/>
          <w:color w:val="auto"/>
          <w:sz w:val="21"/>
          <w:szCs w:val="21"/>
          <w:highlight w:val="none"/>
          <w:u w:val="single"/>
        </w:rPr>
        <w:t xml:space="preserve">     </w:t>
      </w:r>
      <w:r>
        <w:rPr>
          <w:rFonts w:hint="default" w:ascii="Times New Roman" w:hAnsi="Times New Roman" w:cs="Times New Roman"/>
          <w:color w:val="auto"/>
          <w:sz w:val="21"/>
          <w:szCs w:val="21"/>
          <w:highlight w:val="none"/>
        </w:rPr>
        <w:t xml:space="preserve">月</w:t>
      </w:r>
      <w:r>
        <w:rPr>
          <w:rFonts w:hint="default" w:ascii="Times New Roman" w:hAnsi="Times New Roman" w:cs="Times New Roman"/>
          <w:color w:val="auto"/>
          <w:sz w:val="21"/>
          <w:szCs w:val="21"/>
          <w:highlight w:val="none"/>
          <w:u w:val="single"/>
        </w:rPr>
        <w:t xml:space="preserve">     </w:t>
      </w:r>
      <w:r>
        <w:rPr>
          <w:rFonts w:hint="default" w:ascii="Times New Roman" w:hAnsi="Times New Roman" w:cs="Times New Roman"/>
          <w:color w:val="auto"/>
          <w:sz w:val="21"/>
          <w:szCs w:val="21"/>
          <w:highlight w:val="none"/>
        </w:rPr>
        <w:t xml:space="preserve">日</w:t>
      </w:r>
      <w:r/>
    </w:p>
    <w:p>
      <w:pPr>
        <w:rPr>
          <w:rFonts w:hint="default" w:ascii="Times New Roman" w:hAnsi="Times New Roman" w:eastAsia="宋体" w:cs="Times New Roman"/>
          <w:b/>
          <w:bCs/>
          <w:color w:val="auto"/>
          <w:sz w:val="40"/>
          <w:szCs w:val="40"/>
          <w:highlight w:val="none"/>
          <w:lang w:val="zh-CN"/>
        </w:rPr>
      </w:pPr>
      <w:r/>
      <w:bookmarkStart w:id="155" w:name="_Toc8832"/>
      <w:r>
        <w:rPr>
          <w:rFonts w:hint="default" w:ascii="Times New Roman" w:hAnsi="Times New Roman" w:eastAsia="宋体" w:cs="Times New Roman"/>
          <w:b/>
          <w:bCs/>
          <w:color w:val="auto"/>
          <w:sz w:val="40"/>
          <w:szCs w:val="40"/>
          <w:highlight w:val="none"/>
          <w:lang w:val="zh-CN"/>
        </w:rPr>
        <w:br w:type="page" w:clear="all"/>
      </w:r>
      <w:r/>
    </w:p>
    <w:p>
      <w:pPr>
        <w:jc w:val="center"/>
        <w:keepLines w:val="0"/>
        <w:keepNext w:val="0"/>
        <w:pageBreakBefore w:val="0"/>
        <w:spacing w:before="120" w:after="120"/>
        <w:widowControl w:val="off"/>
        <w:rPr>
          <w:rFonts w:hint="default" w:ascii="Times New Roman" w:hAnsi="Times New Roman" w:eastAsia="宋体" w:cs="Times New Roman"/>
          <w:b/>
          <w:bCs/>
          <w:color w:val="auto"/>
          <w:sz w:val="40"/>
          <w:szCs w:val="40"/>
          <w:highlight w:val="none"/>
          <w:lang w:val="zh-CN"/>
        </w:rPr>
      </w:pPr>
      <w:r>
        <w:rPr>
          <w:rFonts w:hint="default" w:ascii="Times New Roman" w:hAnsi="Times New Roman" w:eastAsia="宋体" w:cs="Times New Roman"/>
          <w:b/>
          <w:bCs/>
          <w:color w:val="auto"/>
          <w:sz w:val="40"/>
          <w:szCs w:val="40"/>
          <w:highlight w:val="none"/>
          <w:lang w:val="zh-CN"/>
        </w:rPr>
        <w:t xml:space="preserve">中小微企业声明函（服务）</w:t>
      </w:r>
      <w:bookmarkEnd w:id="155"/>
      <w:r/>
      <w:r/>
    </w:p>
    <w:p>
      <w:pPr>
        <w:ind w:firstLine="480"/>
        <w:spacing w:line="480" w:lineRule="auto"/>
        <w:rPr>
          <w:rFonts w:hint="default" w:ascii="Times New Roman" w:hAnsi="Times New Roman" w:cs="Times New Roman" w:eastAsiaTheme="minorEastAsia"/>
          <w:bCs/>
          <w:color w:val="auto"/>
          <w:sz w:val="21"/>
          <w:szCs w:val="21"/>
          <w:highlight w:val="none"/>
          <w:lang w:val="zh-CN" w:bidi="zh-CN"/>
        </w:rPr>
      </w:pPr>
      <w:r>
        <w:rPr>
          <w:rFonts w:hint="default" w:ascii="Times New Roman" w:hAnsi="Times New Roman" w:cs="Times New Roman" w:eastAsiaTheme="minorEastAsia"/>
          <w:bCs/>
          <w:color w:val="auto"/>
          <w:sz w:val="21"/>
          <w:szCs w:val="21"/>
          <w:highlight w:val="none"/>
          <w:lang w:val="zh-CN" w:bidi="zh-CN"/>
        </w:rPr>
      </w:r>
      <w:r/>
    </w:p>
    <w:p>
      <w:pPr>
        <w:ind w:left="0" w:firstLine="420"/>
        <w:keepLines w:val="0"/>
        <w:keepNext w:val="0"/>
        <w:pageBreakBefore w:val="0"/>
        <w:spacing w:line="48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bCs/>
          <w:color w:val="auto"/>
          <w:sz w:val="21"/>
          <w:szCs w:val="21"/>
          <w:highlight w:val="none"/>
          <w:lang w:val="zh-CN" w:bidi="zh-CN"/>
        </w:rPr>
        <w:t xml:space="preserve">本公司（联合体）郑重声明，根据《政府采购促进中小企业发展管理办法》（财库[2020]46号）的规定，本公司（联合体）参加</w:t>
      </w:r>
      <w:r>
        <w:rPr>
          <w:rFonts w:hint="default" w:ascii="Times New Roman" w:hAnsi="Times New Roman" w:cs="Times New Roman" w:eastAsiaTheme="minorEastAsia"/>
          <w:bCs/>
          <w:color w:val="auto"/>
          <w:sz w:val="21"/>
          <w:szCs w:val="21"/>
          <w:highlight w:val="none"/>
          <w:u w:val="single"/>
          <w:lang w:val="zh-CN" w:bidi="zh-CN"/>
        </w:rPr>
        <w:t xml:space="preserve"> （单位名称）      </w:t>
      </w:r>
      <w:r>
        <w:rPr>
          <w:rFonts w:hint="default" w:ascii="Times New Roman" w:hAnsi="Times New Roman" w:cs="Times New Roman" w:eastAsiaTheme="minorEastAsia"/>
          <w:bCs/>
          <w:color w:val="auto"/>
          <w:sz w:val="21"/>
          <w:szCs w:val="21"/>
          <w:highlight w:val="none"/>
          <w:lang w:val="zh-CN" w:bidi="zh-CN"/>
        </w:rPr>
        <w:t xml:space="preserve">的</w:t>
      </w:r>
      <w:r>
        <w:rPr>
          <w:rFonts w:hint="default" w:ascii="Times New Roman" w:hAnsi="Times New Roman" w:cs="Times New Roman" w:eastAsiaTheme="minorEastAsia"/>
          <w:bCs/>
          <w:color w:val="auto"/>
          <w:sz w:val="21"/>
          <w:szCs w:val="21"/>
          <w:highlight w:val="none"/>
          <w:u w:val="single"/>
          <w:lang w:val="zh-CN" w:bidi="zh-CN"/>
        </w:rPr>
        <w:t xml:space="preserve"> （标的名称）       </w:t>
      </w:r>
      <w:r>
        <w:rPr>
          <w:rFonts w:hint="default" w:ascii="Times New Roman" w:hAnsi="Times New Roman" w:cs="Times New Roman" w:eastAsiaTheme="minorEastAsia"/>
          <w:bCs/>
          <w:color w:val="auto"/>
          <w:sz w:val="21"/>
          <w:szCs w:val="21"/>
          <w:highlight w:val="none"/>
          <w:lang w:val="zh-CN" w:bidi="zh-CN"/>
        </w:rPr>
        <w:t xml:space="preserve">采购活动，服务全部由符合政策要求的中小企业承接。相关企业（含联合体中的中小企业、签订分包意向协议的中小企业）的具体情况如下：</w:t>
      </w:r>
      <w:r/>
    </w:p>
    <w:p>
      <w:pPr>
        <w:ind w:left="0" w:firstLine="420"/>
        <w:jc w:val="left"/>
        <w:keepLines w:val="0"/>
        <w:keepNext w:val="0"/>
        <w:pageBreakBefore w:val="0"/>
        <w:spacing w:line="480" w:lineRule="auto"/>
        <w:widowControl w:val="off"/>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eastAsiaTheme="minorEastAsia"/>
          <w:bCs/>
          <w:color w:val="auto"/>
          <w:sz w:val="21"/>
          <w:szCs w:val="21"/>
          <w:highlight w:val="none"/>
          <w:lang w:val="zh-CN" w:bidi="zh-CN"/>
        </w:rPr>
        <w:t xml:space="preserve">1.</w:t>
      </w:r>
      <w:r>
        <w:rPr>
          <w:rFonts w:hint="default" w:ascii="Times New Roman" w:hAnsi="Times New Roman" w:cs="Times New Roman" w:eastAsiaTheme="minorEastAsia"/>
          <w:bCs/>
          <w:color w:val="auto"/>
          <w:sz w:val="21"/>
          <w:szCs w:val="21"/>
          <w:highlight w:val="none"/>
          <w:u w:val="single"/>
          <w:lang w:val="zh-CN" w:bidi="zh-CN"/>
        </w:rPr>
        <w:t xml:space="preserve">（标的名称）</w:t>
      </w:r>
      <w:r>
        <w:rPr>
          <w:rFonts w:hint="default" w:ascii="Times New Roman" w:hAnsi="Times New Roman" w:cs="Times New Roman" w:eastAsiaTheme="minorEastAsia"/>
          <w:bCs/>
          <w:color w:val="auto"/>
          <w:sz w:val="21"/>
          <w:szCs w:val="21"/>
          <w:highlight w:val="none"/>
          <w:lang w:val="zh-CN" w:bidi="zh-CN"/>
        </w:rPr>
        <w:t xml:space="preserve">，属于</w:t>
      </w:r>
      <w:r>
        <w:rPr>
          <w:rFonts w:hint="default" w:ascii="Times New Roman" w:hAnsi="Times New Roman" w:cs="Times New Roman" w:eastAsiaTheme="minorEastAsia"/>
          <w:bCs/>
          <w:color w:val="auto"/>
          <w:sz w:val="21"/>
          <w:szCs w:val="21"/>
          <w:highlight w:val="none"/>
          <w:u w:val="single"/>
          <w:lang w:val="en-US" w:bidi="zh-CN"/>
        </w:rPr>
        <w:t xml:space="preserve">软件和信息技术服务业</w:t>
      </w:r>
      <w:r>
        <w:rPr>
          <w:rFonts w:hint="default" w:ascii="Times New Roman" w:hAnsi="Times New Roman" w:cs="Times New Roman" w:eastAsiaTheme="minorEastAsia"/>
          <w:bCs/>
          <w:color w:val="auto"/>
          <w:sz w:val="21"/>
          <w:szCs w:val="21"/>
          <w:highlight w:val="none"/>
          <w:lang w:val="zh-CN" w:bidi="zh-CN"/>
        </w:rPr>
        <w:t xml:space="preserve">行业；</w:t>
      </w:r>
      <w:r>
        <w:rPr>
          <w:rFonts w:hint="default" w:ascii="Times New Roman" w:hAnsi="Times New Roman" w:cs="Times New Roman"/>
          <w:color w:val="auto"/>
          <w:sz w:val="22"/>
          <w:szCs w:val="22"/>
          <w:highlight w:val="none"/>
        </w:rPr>
        <w:t xml:space="preserve">承建（承接）企业为</w:t>
      </w:r>
      <w:r>
        <w:rPr>
          <w:rFonts w:hint="default" w:ascii="Times New Roman" w:hAnsi="Times New Roman" w:cs="Times New Roman"/>
          <w:color w:val="auto"/>
          <w:sz w:val="22"/>
          <w:szCs w:val="22"/>
          <w:highlight w:val="none"/>
          <w:u w:val="single"/>
        </w:rPr>
        <w:t xml:space="preserve"> （企业名称）</w:t>
      </w:r>
      <w:r>
        <w:rPr>
          <w:rFonts w:hint="default" w:ascii="Times New Roman" w:hAnsi="Times New Roman" w:cs="Times New Roman"/>
          <w:color w:val="auto"/>
          <w:sz w:val="22"/>
          <w:szCs w:val="22"/>
          <w:highlight w:val="none"/>
        </w:rPr>
        <w:t xml:space="preserve">，从业人员</w:t>
      </w:r>
      <w:r>
        <w:rPr>
          <w:rFonts w:hint="default" w:ascii="Times New Roman" w:hAnsi="Times New Roman" w:cs="Times New Roman"/>
          <w:color w:val="auto"/>
          <w:sz w:val="22"/>
          <w:szCs w:val="22"/>
          <w:highlight w:val="none"/>
          <w:u w:val="single"/>
        </w:rPr>
        <w:t xml:space="preserve">     </w:t>
      </w:r>
      <w:r>
        <w:rPr>
          <w:rFonts w:hint="default" w:ascii="Times New Roman" w:hAnsi="Times New Roman" w:cs="Times New Roman"/>
          <w:color w:val="auto"/>
          <w:sz w:val="22"/>
          <w:szCs w:val="22"/>
          <w:highlight w:val="none"/>
        </w:rPr>
        <w:t xml:space="preserve">人，营业收入</w:t>
      </w:r>
      <w:r>
        <w:rPr>
          <w:rFonts w:hint="default" w:ascii="Times New Roman" w:hAnsi="Times New Roman" w:cs="Times New Roman"/>
          <w:color w:val="auto"/>
          <w:sz w:val="22"/>
          <w:szCs w:val="22"/>
          <w:highlight w:val="none"/>
          <w:u w:val="single"/>
        </w:rPr>
        <w:t xml:space="preserve">       </w:t>
      </w:r>
      <w:r>
        <w:rPr>
          <w:rFonts w:hint="default" w:ascii="Times New Roman" w:hAnsi="Times New Roman" w:cs="Times New Roman"/>
          <w:color w:val="auto"/>
          <w:sz w:val="22"/>
          <w:szCs w:val="22"/>
          <w:highlight w:val="none"/>
        </w:rPr>
        <w:t xml:space="preserve">万元，资产总额</w:t>
      </w:r>
      <w:r>
        <w:rPr>
          <w:rFonts w:hint="default" w:ascii="Times New Roman" w:hAnsi="Times New Roman" w:cs="Times New Roman"/>
          <w:color w:val="auto"/>
          <w:sz w:val="22"/>
          <w:szCs w:val="22"/>
          <w:highlight w:val="none"/>
          <w:u w:val="single"/>
        </w:rPr>
        <w:t xml:space="preserve">      </w:t>
      </w:r>
      <w:r>
        <w:rPr>
          <w:rFonts w:hint="default" w:ascii="Times New Roman" w:hAnsi="Times New Roman" w:cs="Times New Roman"/>
          <w:color w:val="auto"/>
          <w:sz w:val="22"/>
          <w:szCs w:val="22"/>
          <w:highlight w:val="none"/>
        </w:rPr>
        <w:t xml:space="preserve">万元，属于</w:t>
      </w:r>
      <w:r>
        <w:rPr>
          <w:rFonts w:hint="default" w:ascii="Times New Roman" w:hAnsi="Times New Roman" w:cs="Times New Roman"/>
          <w:color w:val="auto"/>
          <w:sz w:val="22"/>
          <w:szCs w:val="22"/>
          <w:highlight w:val="none"/>
          <w:u w:val="single"/>
        </w:rPr>
        <w:t xml:space="preserve"> （中型企业、小型企业、微型企业）       </w:t>
      </w:r>
      <w:r>
        <w:rPr>
          <w:rFonts w:hint="default" w:ascii="Times New Roman" w:hAnsi="Times New Roman" w:cs="Times New Roman"/>
          <w:color w:val="auto"/>
          <w:sz w:val="22"/>
          <w:szCs w:val="22"/>
          <w:highlight w:val="none"/>
          <w:lang w:eastAsia="zh-CN"/>
        </w:rPr>
        <w:t xml:space="preserve">。</w:t>
      </w:r>
      <w:r/>
    </w:p>
    <w:p>
      <w:pPr>
        <w:ind w:left="0" w:firstLine="420"/>
        <w:jc w:val="left"/>
        <w:keepLines w:val="0"/>
        <w:keepNext w:val="0"/>
        <w:pageBreakBefore w:val="0"/>
        <w:spacing w:line="48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bCs/>
          <w:color w:val="auto"/>
          <w:sz w:val="21"/>
          <w:szCs w:val="21"/>
          <w:highlight w:val="none"/>
          <w:lang w:val="zh-CN" w:bidi="zh-CN"/>
        </w:rPr>
        <w:t xml:space="preserve">……</w:t>
      </w:r>
      <w:r/>
    </w:p>
    <w:p>
      <w:pPr>
        <w:ind w:left="0" w:firstLine="420"/>
        <w:jc w:val="left"/>
        <w:keepLines w:val="0"/>
        <w:keepNext w:val="0"/>
        <w:pageBreakBefore w:val="0"/>
        <w:spacing w:line="48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bCs/>
          <w:color w:val="auto"/>
          <w:sz w:val="21"/>
          <w:szCs w:val="21"/>
          <w:highlight w:val="none"/>
          <w:lang w:val="zh-CN" w:bidi="zh-CN"/>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
        <w:jc w:val="right"/>
        <w:spacing w:before="2"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bCs/>
          <w:color w:val="auto"/>
          <w:sz w:val="21"/>
          <w:szCs w:val="21"/>
          <w:highlight w:val="none"/>
          <w:lang w:val="zh-CN" w:bidi="zh-CN"/>
        </w:rPr>
        <w:t xml:space="preserve">企业名称（加盖CA电子公章）： </w:t>
      </w:r>
      <w:r/>
    </w:p>
    <w:p>
      <w:pPr>
        <w:ind w:firstLine="480"/>
        <w:jc w:val="right"/>
        <w:spacing w:before="2"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bCs/>
          <w:color w:val="auto"/>
          <w:sz w:val="21"/>
          <w:szCs w:val="21"/>
          <w:highlight w:val="none"/>
          <w:lang w:val="zh-CN" w:bidi="zh-CN"/>
        </w:rPr>
        <w:t xml:space="preserve">日 期：</w:t>
      </w:r>
      <w:r/>
    </w:p>
    <w:p>
      <w:pPr>
        <w:jc w:val="lef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注：（1）营业收入、资产总额填报上一年度数据，无上一年度数据的新成立企业可不填报。</w:t>
      </w:r>
      <w:r/>
    </w:p>
    <w:p>
      <w:pPr>
        <w:pStyle w:val="110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（2）中小企业划分标准详见“工信部联企业〔2011〕300号通知中的《中小企业划型标准规定》。</w:t>
      </w:r>
      <w:bookmarkStart w:id="156" w:name="_Toc4248"/>
      <w:r/>
      <w:bookmarkEnd w:id="156"/>
      <w:r/>
      <w:r/>
    </w:p>
    <w:p>
      <w:pPr>
        <w:pStyle w:val="110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（3）从业人员、营业收入、资产总额填报上一-年度数据，无上一年度数据的新成立企业可不填报。</w:t>
      </w:r>
      <w:r/>
    </w:p>
    <w:p>
      <w:pPr>
        <w:pStyle w:val="110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（4）响应单位根据《政府采购促进中小企业发展管理办法》提供的“中小企业声明函”内容不实，属于提供虚假材料谋取中标、成交，依照《中华人民共和国政府采购法》等国家有关规定追究相应责任。</w:t>
      </w:r>
      <w:r/>
    </w:p>
    <w:p>
      <w:pPr>
        <w:pStyle w:val="110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（5）若本项目为专门面向中小企业的，响应单位必须提供中小企业声明函，否则作无效响应文件处理。</w:t>
      </w:r>
      <w:r/>
    </w:p>
    <w:p>
      <w:pPr>
        <w:pStyle w:val="110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0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38"/>
        <w:spacing w:before="156" w:after="156" w:line="360" w:lineRule="exact"/>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p>
      <w:pPr>
        <w:jc w:val="center"/>
        <w:keepLines w:val="0"/>
        <w:keepNext w:val="0"/>
        <w:pageBreakBefore w:val="0"/>
        <w:spacing w:before="120" w:after="120"/>
        <w:widowControl w:val="off"/>
        <w:rPr>
          <w:rFonts w:hint="default" w:ascii="Times New Roman" w:hAnsi="Times New Roman" w:cs="Times New Roman"/>
          <w:b/>
          <w:bCs/>
          <w:color w:val="auto"/>
          <w:sz w:val="32"/>
          <w:szCs w:val="32"/>
          <w:highlight w:val="none"/>
        </w:rPr>
      </w:pPr>
      <w:r>
        <w:rPr>
          <w:rFonts w:hint="default" w:ascii="Times New Roman" w:hAnsi="Times New Roman" w:cs="Times New Roman"/>
          <w:color w:val="auto"/>
          <w:sz w:val="24"/>
          <w:highlight w:val="none"/>
        </w:rPr>
        <w:br w:type="page" w:clear="all"/>
      </w:r>
      <w:r>
        <w:rPr>
          <w:rFonts w:hint="default" w:ascii="Times New Roman" w:hAnsi="Times New Roman" w:eastAsia="宋体" w:cs="Times New Roman"/>
          <w:b/>
          <w:bCs/>
          <w:color w:val="auto"/>
          <w:sz w:val="40"/>
          <w:szCs w:val="40"/>
          <w:highlight w:val="none"/>
          <w:lang w:val="zh-CN"/>
        </w:rPr>
        <w:t xml:space="preserve">监狱和戒毒企业（监狱企业）证明</w:t>
      </w:r>
      <w:r/>
    </w:p>
    <w:p>
      <w:pPr>
        <w:jc w:val="center"/>
        <w:spacing w:line="4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（注：符合条件的监狱企业请提供，不符合的不提供）</w:t>
      </w:r>
      <w:r/>
    </w:p>
    <w:p>
      <w:pPr>
        <w:pStyle w:val="1155"/>
        <w:spacing w:before="156" w:line="400" w:lineRule="exact"/>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提供由省级以上监狱管理局、戒毒管理局（含新疆生产建设兵团）出具的属于监狱企业的证明文件。</w:t>
      </w:r>
      <w:r/>
    </w:p>
    <w:p>
      <w:pPr>
        <w:spacing w:line="400" w:lineRule="exact"/>
        <w:rPr>
          <w:rFonts w:hint="default" w:ascii="Times New Roman" w:hAnsi="Times New Roman" w:cs="Times New Roman"/>
          <w:color w:val="auto"/>
          <w:sz w:val="32"/>
          <w:szCs w:val="32"/>
          <w:highlight w:val="none"/>
        </w:rPr>
        <w:outlineLvl w:val="2"/>
      </w:pPr>
      <w:r>
        <w:rPr>
          <w:rFonts w:hint="default" w:ascii="Times New Roman" w:hAnsi="Times New Roman" w:cs="Times New Roman"/>
          <w:color w:val="auto"/>
          <w:sz w:val="32"/>
          <w:szCs w:val="32"/>
          <w:highlight w:val="none"/>
        </w:rPr>
      </w:r>
      <w:r/>
    </w:p>
    <w:p>
      <w:pPr>
        <w:pStyle w:val="1156"/>
        <w:rPr>
          <w:rFonts w:hint="default" w:ascii="Times New Roman" w:hAnsi="Times New Roman" w:cs="Times New Roman"/>
          <w:color w:val="auto"/>
          <w:sz w:val="32"/>
          <w:szCs w:val="32"/>
          <w:highlight w:val="none"/>
        </w:rPr>
      </w:pPr>
      <w:r>
        <w:rPr>
          <w:rFonts w:hint="default" w:ascii="Times New Roman" w:hAnsi="Times New Roman" w:cs="Times New Roman"/>
          <w:color w:val="auto"/>
          <w:sz w:val="32"/>
          <w:szCs w:val="32"/>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center"/>
        <w:keepLines w:val="0"/>
        <w:keepNext w:val="0"/>
        <w:pageBreakBefore w:val="0"/>
        <w:spacing w:before="120" w:after="120"/>
        <w:widowControl w:val="off"/>
        <w:rPr>
          <w:rFonts w:hint="default" w:ascii="Times New Roman" w:hAnsi="Times New Roman" w:eastAsia="宋体" w:cs="Times New Roman"/>
          <w:b/>
          <w:bCs/>
          <w:color w:val="auto"/>
          <w:sz w:val="40"/>
          <w:szCs w:val="40"/>
          <w:highlight w:val="none"/>
          <w:lang w:val="zh-CN"/>
        </w:rPr>
      </w:pPr>
      <w:r>
        <w:rPr>
          <w:rFonts w:hint="default" w:ascii="Times New Roman" w:hAnsi="Times New Roman" w:eastAsia="宋体" w:cs="Times New Roman"/>
          <w:b/>
          <w:bCs/>
          <w:color w:val="auto"/>
          <w:sz w:val="40"/>
          <w:szCs w:val="40"/>
          <w:highlight w:val="none"/>
          <w:lang w:val="zh-CN"/>
        </w:rPr>
        <w:t xml:space="preserve">残疾人福利性单位声明函</w:t>
      </w:r>
      <w:r/>
    </w:p>
    <w:p>
      <w:pPr>
        <w:jc w:val="center"/>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（注：符合条件的残疾人福利性单位请提供本函，不符合的不提供本函）</w:t>
      </w:r>
      <w:r/>
    </w:p>
    <w:p>
      <w:pPr>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firstLine="420"/>
        <w:spacing w:line="400" w:lineRule="exac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ind w:firstLine="420"/>
        <w:spacing w:line="400" w:lineRule="exac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本单位对上述声明的真实性负责。如有虚假，将依法承担相应责任。</w:t>
      </w:r>
      <w:r/>
    </w:p>
    <w:p>
      <w:pPr>
        <w:ind w:firstLine="420"/>
        <w:spacing w:line="400" w:lineRule="exac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ind w:firstLine="420"/>
        <w:spacing w:line="400" w:lineRule="exac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spacing w:line="400" w:lineRule="exac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ind w:firstLine="4620"/>
        <w:spacing w:line="400" w:lineRule="exac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单位名称（盖章）：</w:t>
      </w:r>
      <w:r/>
    </w:p>
    <w:p>
      <w:pPr>
        <w:spacing w:line="400" w:lineRule="exac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ind w:firstLine="4620"/>
        <w:spacing w:line="400" w:lineRule="exac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日  期：</w:t>
      </w:r>
      <w:r/>
    </w:p>
    <w:p>
      <w:pPr>
        <w:rPr>
          <w:rFonts w:hint="default" w:ascii="Times New Roman" w:hAnsi="Times New Roman" w:eastAsia="宋体" w:cs="Times New Roman"/>
          <w:b/>
          <w:bCs/>
          <w:color w:val="auto"/>
          <w:sz w:val="40"/>
          <w:szCs w:val="40"/>
          <w:highlight w:val="none"/>
          <w:lang w:val="zh-CN"/>
        </w:rPr>
      </w:pPr>
      <w:r>
        <w:rPr>
          <w:rFonts w:hint="default" w:ascii="Times New Roman" w:hAnsi="Times New Roman" w:eastAsia="宋体" w:cs="Times New Roman"/>
          <w:b/>
          <w:bCs/>
          <w:color w:val="auto"/>
          <w:sz w:val="40"/>
          <w:szCs w:val="40"/>
          <w:highlight w:val="none"/>
          <w:lang w:val="zh-CN"/>
        </w:rPr>
        <w:br w:type="page" w:clear="all"/>
      </w:r>
      <w:r/>
    </w:p>
    <w:p>
      <w:pPr>
        <w:jc w:val="center"/>
        <w:keepLines w:val="0"/>
        <w:keepNext w:val="0"/>
        <w:pageBreakBefore w:val="0"/>
        <w:spacing w:before="120" w:after="120"/>
        <w:widowControl w:val="off"/>
        <w:rPr>
          <w:rFonts w:hint="default" w:ascii="Times New Roman" w:hAnsi="Times New Roman" w:eastAsia="宋体" w:cs="Times New Roman"/>
          <w:b/>
          <w:bCs/>
          <w:color w:val="auto"/>
          <w:sz w:val="40"/>
          <w:szCs w:val="40"/>
          <w:highlight w:val="none"/>
          <w:lang w:val="zh-CN"/>
        </w:rPr>
      </w:pPr>
      <w:r>
        <w:rPr>
          <w:rFonts w:hint="default" w:ascii="Times New Roman" w:hAnsi="Times New Roman" w:eastAsia="宋体" w:cs="Times New Roman"/>
          <w:b/>
          <w:bCs/>
          <w:color w:val="auto"/>
          <w:sz w:val="40"/>
          <w:szCs w:val="40"/>
          <w:highlight w:val="none"/>
          <w:lang w:val="zh-CN"/>
        </w:rPr>
        <w:t xml:space="preserve">诚信投标承诺书</w:t>
      </w:r>
      <w:r/>
    </w:p>
    <w:p>
      <w:pPr>
        <w:spacing w:line="360" w:lineRule="auto"/>
        <w:rPr>
          <w:rFonts w:hint="default" w:ascii="Times New Roman" w:hAnsi="Times New Roman" w:cs="Times New Roman" w:eastAsiaTheme="minorEastAsia"/>
          <w:bCs/>
          <w:color w:val="auto"/>
          <w:sz w:val="21"/>
          <w:szCs w:val="21"/>
          <w:highlight w:val="none"/>
        </w:rPr>
      </w:pPr>
      <w:r>
        <w:rPr>
          <w:rFonts w:hint="default" w:ascii="Times New Roman" w:hAnsi="Times New Roman" w:cs="Times New Roman" w:eastAsiaTheme="minorEastAsia"/>
          <w:color w:val="auto"/>
          <w:sz w:val="21"/>
          <w:szCs w:val="21"/>
          <w:highlight w:val="none"/>
          <w:u w:val="single"/>
        </w:rPr>
        <w:t xml:space="preserve">      （采购人名称）   </w:t>
      </w:r>
      <w:r>
        <w:rPr>
          <w:rFonts w:hint="default" w:ascii="Times New Roman" w:hAnsi="Times New Roman" w:cs="Times New Roman" w:eastAsiaTheme="minorEastAsia"/>
          <w:color w:val="auto"/>
          <w:sz w:val="21"/>
          <w:szCs w:val="21"/>
          <w:highlight w:val="none"/>
        </w:rPr>
        <w:t xml:space="preserve">：</w:t>
      </w:r>
      <w:r/>
    </w:p>
    <w:p>
      <w:pPr>
        <w:ind w:firstLine="480"/>
        <w:spacing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我单位在参加贵单位组织的</w:t>
      </w:r>
      <w:r>
        <w:rPr>
          <w:rFonts w:hint="default" w:ascii="Times New Roman" w:hAnsi="Times New Roman" w:cs="Times New Roman" w:eastAsiaTheme="minorEastAsia"/>
          <w:color w:val="auto"/>
          <w:sz w:val="21"/>
          <w:szCs w:val="21"/>
          <w:highlight w:val="none"/>
          <w:u w:val="single"/>
        </w:rPr>
        <w:t xml:space="preserve">                         项目</w:t>
      </w:r>
      <w:r>
        <w:rPr>
          <w:rFonts w:hint="default" w:ascii="Times New Roman" w:hAnsi="Times New Roman" w:cs="Times New Roman" w:eastAsiaTheme="minorEastAsia"/>
          <w:color w:val="auto"/>
          <w:sz w:val="21"/>
          <w:szCs w:val="21"/>
          <w:highlight w:val="none"/>
        </w:rPr>
        <w:t xml:space="preserve">的磋商活动中，郑重承诺如下：</w:t>
      </w:r>
      <w:r/>
    </w:p>
    <w:p>
      <w:pPr>
        <w:ind w:firstLine="480"/>
        <w:spacing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1.我单位参与本项目投标，提交的磋商响应文件包括资格审查材料均真实可信。证件及有关附件是真实的，绝无提供虚假材料行为。</w:t>
      </w:r>
      <w:r/>
    </w:p>
    <w:p>
      <w:pPr>
        <w:ind w:firstLine="480"/>
        <w:spacing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2.我单位参与本项目投标绝无借资质、挂靠行为。</w:t>
      </w:r>
      <w:r/>
    </w:p>
    <w:p>
      <w:pPr>
        <w:ind w:firstLine="480"/>
        <w:spacing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3.本项目授权代表为本单位正式员工。</w:t>
      </w:r>
      <w:r/>
    </w:p>
    <w:p>
      <w:pPr>
        <w:ind w:firstLine="480"/>
        <w:spacing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4.我单位遵守国家廉政相关规定，无失信、行贿等不良行为。</w:t>
      </w:r>
      <w:r/>
    </w:p>
    <w:p>
      <w:pPr>
        <w:ind w:firstLine="480"/>
        <w:spacing w:line="360" w:lineRule="auto"/>
        <w:rPr>
          <w:rFonts w:hint="default" w:ascii="Times New Roman" w:hAnsi="Times New Roman" w:cs="Times New Roman" w:eastAsiaTheme="minorEastAsia"/>
          <w:color w:val="auto"/>
          <w:sz w:val="21"/>
          <w:szCs w:val="21"/>
          <w:highlight w:val="none"/>
          <w:lang w:val="en-GB"/>
        </w:rPr>
      </w:pPr>
      <w:r>
        <w:rPr>
          <w:rFonts w:hint="default" w:ascii="Times New Roman" w:hAnsi="Times New Roman" w:cs="Times New Roman" w:eastAsiaTheme="minorEastAsia"/>
          <w:color w:val="auto"/>
          <w:sz w:val="21"/>
          <w:szCs w:val="21"/>
          <w:highlight w:val="none"/>
        </w:rPr>
        <w:t xml:space="preserve">5.</w:t>
      </w:r>
      <w:r>
        <w:rPr>
          <w:rFonts w:hint="default" w:ascii="Times New Roman" w:hAnsi="Times New Roman" w:cs="Times New Roman" w:eastAsiaTheme="minorEastAsia"/>
          <w:color w:val="auto"/>
          <w:sz w:val="21"/>
          <w:szCs w:val="21"/>
          <w:highlight w:val="none"/>
          <w:lang w:val="en-GB"/>
        </w:rPr>
        <w:t xml:space="preserve">我单位</w:t>
      </w:r>
      <w:r>
        <w:rPr>
          <w:rFonts w:hint="default" w:ascii="Times New Roman" w:hAnsi="Times New Roman" w:cs="Times New Roman" w:eastAsiaTheme="minorEastAsia"/>
          <w:color w:val="auto"/>
          <w:sz w:val="21"/>
          <w:szCs w:val="21"/>
          <w:highlight w:val="none"/>
        </w:rPr>
        <w:t xml:space="preserve">参与本项目</w:t>
      </w:r>
      <w:r>
        <w:rPr>
          <w:rFonts w:hint="default" w:ascii="Times New Roman" w:hAnsi="Times New Roman" w:cs="Times New Roman" w:eastAsiaTheme="minorEastAsia"/>
          <w:color w:val="auto"/>
          <w:sz w:val="21"/>
          <w:szCs w:val="21"/>
          <w:highlight w:val="none"/>
          <w:lang w:val="en-GB"/>
        </w:rPr>
        <w:t xml:space="preserve">投标</w:t>
      </w:r>
      <w:r>
        <w:rPr>
          <w:rFonts w:hint="default" w:ascii="Times New Roman" w:hAnsi="Times New Roman" w:cs="Times New Roman" w:eastAsiaTheme="minorEastAsia"/>
          <w:color w:val="auto"/>
          <w:sz w:val="21"/>
          <w:szCs w:val="21"/>
          <w:highlight w:val="none"/>
        </w:rPr>
        <w:t xml:space="preserve">绝无</w:t>
      </w:r>
      <w:r>
        <w:rPr>
          <w:rFonts w:hint="default" w:ascii="Times New Roman" w:hAnsi="Times New Roman" w:cs="Times New Roman" w:eastAsiaTheme="minorEastAsia"/>
          <w:color w:val="auto"/>
          <w:sz w:val="21"/>
          <w:szCs w:val="21"/>
          <w:highlight w:val="none"/>
          <w:lang w:val="en-GB"/>
        </w:rPr>
        <w:t xml:space="preserve">串标、围标等行为。</w:t>
      </w:r>
      <w:r/>
    </w:p>
    <w:p>
      <w:pPr>
        <w:ind w:firstLine="480"/>
        <w:spacing w:line="360" w:lineRule="auto"/>
        <w:rPr>
          <w:rFonts w:hint="default" w:ascii="Times New Roman" w:hAnsi="Times New Roman" w:cs="Times New Roman" w:eastAsiaTheme="minorEastAsia"/>
          <w:color w:val="auto"/>
          <w:sz w:val="21"/>
          <w:szCs w:val="21"/>
          <w:highlight w:val="none"/>
          <w:lang w:val="en-GB"/>
        </w:rPr>
      </w:pPr>
      <w:r>
        <w:rPr>
          <w:rFonts w:hint="default" w:ascii="Times New Roman" w:hAnsi="Times New Roman" w:cs="Times New Roman" w:eastAsiaTheme="minorEastAsia"/>
          <w:color w:val="auto"/>
          <w:sz w:val="21"/>
          <w:szCs w:val="21"/>
          <w:highlight w:val="none"/>
        </w:rPr>
        <w:t xml:space="preserve">6.</w:t>
      </w:r>
      <w:r>
        <w:rPr>
          <w:rFonts w:hint="default" w:ascii="Times New Roman" w:hAnsi="Times New Roman" w:cs="Times New Roman" w:eastAsiaTheme="minorEastAsia"/>
          <w:color w:val="auto"/>
          <w:sz w:val="21"/>
          <w:szCs w:val="21"/>
          <w:highlight w:val="none"/>
          <w:lang w:val="en-GB"/>
        </w:rPr>
        <w:t xml:space="preserve">我单位在参加政府采购活动前三年内，在经营活动中没有重大违法记录。</w:t>
      </w:r>
      <w:r/>
    </w:p>
    <w:p>
      <w:pPr>
        <w:ind w:firstLine="480"/>
        <w:spacing w:line="360" w:lineRule="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 xml:space="preserve">7.我单位不存在采购文件第一章“竞争性磋商公告”第二条第4项</w:t>
      </w:r>
      <w:r>
        <w:rPr>
          <w:rFonts w:hint="default" w:ascii="Times New Roman" w:hAnsi="Times New Roman" w:cs="Times New Roman" w:eastAsiaTheme="minorEastAsia"/>
          <w:bCs/>
          <w:color w:val="auto"/>
          <w:sz w:val="21"/>
          <w:szCs w:val="21"/>
          <w:highlight w:val="none"/>
          <w:lang w:eastAsia="zh-CN"/>
        </w:rPr>
        <w:t xml:space="preserve">“</w:t>
      </w:r>
      <w:r>
        <w:rPr>
          <w:rFonts w:hint="default" w:ascii="Times New Roman" w:hAnsi="Times New Roman" w:cs="Times New Roman" w:eastAsiaTheme="minorEastAsia"/>
          <w:bCs/>
          <w:color w:val="auto"/>
          <w:sz w:val="21"/>
          <w:szCs w:val="21"/>
          <w:highlight w:val="none"/>
        </w:rPr>
        <w:t xml:space="preserve">拒绝下述供应商参加本次采购活动</w:t>
      </w:r>
      <w:r>
        <w:rPr>
          <w:rFonts w:hint="default" w:ascii="Times New Roman" w:hAnsi="Times New Roman" w:cs="Times New Roman" w:eastAsiaTheme="minorEastAsia"/>
          <w:bCs/>
          <w:color w:val="auto"/>
          <w:sz w:val="21"/>
          <w:szCs w:val="21"/>
          <w:highlight w:val="none"/>
          <w:lang w:eastAsia="zh-CN"/>
        </w:rPr>
        <w:t xml:space="preserve">”</w:t>
      </w:r>
      <w:r>
        <w:rPr>
          <w:rFonts w:hint="default" w:ascii="Times New Roman" w:hAnsi="Times New Roman" w:cs="Times New Roman" w:eastAsiaTheme="minorEastAsia"/>
          <w:bCs/>
          <w:color w:val="auto"/>
          <w:sz w:val="21"/>
          <w:szCs w:val="21"/>
          <w:highlight w:val="none"/>
          <w:lang w:val="en-US" w:eastAsia="zh-CN"/>
        </w:rPr>
        <w:t xml:space="preserve">的任何一种情形</w:t>
      </w:r>
      <w:r>
        <w:rPr>
          <w:rFonts w:hint="default" w:ascii="Times New Roman" w:hAnsi="Times New Roman" w:cs="Times New Roman" w:eastAsiaTheme="minorEastAsia"/>
          <w:bCs/>
          <w:color w:val="auto"/>
          <w:sz w:val="21"/>
          <w:szCs w:val="21"/>
          <w:highlight w:val="none"/>
          <w:lang w:eastAsia="zh-CN"/>
        </w:rPr>
        <w:t xml:space="preserve">。</w:t>
      </w:r>
      <w:r/>
    </w:p>
    <w:p>
      <w:pPr>
        <w:ind w:firstLine="480"/>
        <w:spacing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lang w:val="en-US" w:eastAsia="zh-CN"/>
        </w:rPr>
        <w:t xml:space="preserve">8</w:t>
      </w:r>
      <w:r>
        <w:rPr>
          <w:rFonts w:hint="default" w:ascii="Times New Roman" w:hAnsi="Times New Roman" w:cs="Times New Roman" w:eastAsiaTheme="minorEastAsia"/>
          <w:color w:val="auto"/>
          <w:sz w:val="21"/>
          <w:szCs w:val="21"/>
          <w:highlight w:val="none"/>
        </w:rPr>
        <w:t xml:space="preserve">.如中标，我单位</w:t>
      </w:r>
      <w:r>
        <w:rPr>
          <w:rFonts w:hint="default" w:ascii="Times New Roman" w:hAnsi="Times New Roman" w:cs="Times New Roman" w:eastAsiaTheme="minorEastAsia"/>
          <w:color w:val="auto"/>
          <w:sz w:val="21"/>
          <w:szCs w:val="21"/>
          <w:highlight w:val="none"/>
          <w:lang w:val="en-GB"/>
        </w:rPr>
        <w:t xml:space="preserve">在</w:t>
      </w:r>
      <w:r>
        <w:rPr>
          <w:rFonts w:hint="default" w:ascii="Times New Roman" w:hAnsi="Times New Roman" w:cs="Times New Roman" w:eastAsiaTheme="minorEastAsia"/>
          <w:color w:val="auto"/>
          <w:sz w:val="21"/>
          <w:szCs w:val="21"/>
          <w:highlight w:val="none"/>
        </w:rPr>
        <w:t xml:space="preserve">成交结果</w:t>
      </w:r>
      <w:r>
        <w:rPr>
          <w:rFonts w:hint="default" w:ascii="Times New Roman" w:hAnsi="Times New Roman" w:cs="Times New Roman" w:eastAsiaTheme="minorEastAsia"/>
          <w:color w:val="auto"/>
          <w:sz w:val="21"/>
          <w:szCs w:val="21"/>
          <w:highlight w:val="none"/>
          <w:lang w:val="en-GB"/>
        </w:rPr>
        <w:t xml:space="preserve">公示结束后</w:t>
      </w:r>
      <w:r>
        <w:rPr>
          <w:rFonts w:hint="default" w:ascii="Times New Roman" w:hAnsi="Times New Roman" w:cs="Times New Roman" w:eastAsiaTheme="minorEastAsia"/>
          <w:color w:val="auto"/>
          <w:sz w:val="21"/>
          <w:szCs w:val="21"/>
          <w:highlight w:val="none"/>
        </w:rPr>
        <w:t xml:space="preserve">3天内领取中标通知书。</w:t>
      </w:r>
      <w:r/>
    </w:p>
    <w:p>
      <w:pPr>
        <w:ind w:firstLine="480"/>
        <w:spacing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lang w:val="en-US" w:eastAsia="zh-CN"/>
        </w:rPr>
        <w:t xml:space="preserve">9</w:t>
      </w:r>
      <w:r>
        <w:rPr>
          <w:rFonts w:hint="default" w:ascii="Times New Roman" w:hAnsi="Times New Roman" w:cs="Times New Roman" w:eastAsiaTheme="minorEastAsia"/>
          <w:color w:val="auto"/>
          <w:sz w:val="21"/>
          <w:szCs w:val="21"/>
          <w:highlight w:val="none"/>
        </w:rPr>
        <w:t xml:space="preserve">.中标后，我单位将按照</w:t>
      </w:r>
      <w:r>
        <w:rPr>
          <w:rFonts w:hint="default" w:ascii="Times New Roman" w:hAnsi="Times New Roman" w:cs="Times New Roman" w:eastAsiaTheme="minorEastAsia"/>
          <w:color w:val="auto"/>
          <w:sz w:val="21"/>
          <w:szCs w:val="21"/>
          <w:highlight w:val="none"/>
          <w:lang w:eastAsia="zh-CN"/>
        </w:rPr>
        <w:t xml:space="preserve">采购</w:t>
      </w:r>
      <w:r>
        <w:rPr>
          <w:rFonts w:hint="default" w:ascii="Times New Roman" w:hAnsi="Times New Roman" w:cs="Times New Roman" w:eastAsiaTheme="minorEastAsia"/>
          <w:color w:val="auto"/>
          <w:sz w:val="21"/>
          <w:szCs w:val="21"/>
          <w:highlight w:val="none"/>
        </w:rPr>
        <w:t xml:space="preserve">文件规定并在成交通知书规定的时限内与采购单位签订合同。</w:t>
      </w:r>
      <w:r/>
    </w:p>
    <w:p>
      <w:pPr>
        <w:ind w:firstLine="480"/>
        <w:spacing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lang w:val="en-US" w:eastAsia="zh-CN"/>
        </w:rPr>
        <w:t xml:space="preserve">10</w:t>
      </w:r>
      <w:r>
        <w:rPr>
          <w:rFonts w:hint="default" w:ascii="Times New Roman" w:hAnsi="Times New Roman" w:cs="Times New Roman" w:eastAsiaTheme="minorEastAsia"/>
          <w:color w:val="auto"/>
          <w:sz w:val="21"/>
          <w:szCs w:val="21"/>
          <w:highlight w:val="none"/>
        </w:rPr>
        <w:t xml:space="preserve">.如中标，我单位将按照磋商文件规定以及响应文件中承诺的相关事项向采购人提供完整相关证明材料或配合采购人做好相关工作。</w:t>
      </w:r>
      <w:r/>
    </w:p>
    <w:p>
      <w:pPr>
        <w:ind w:firstLine="480"/>
        <w:spacing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若我单位未能兑现以上承诺，愿意放弃本项目中标资格，愿意被采购人列入政府采购黑名单1</w:t>
      </w:r>
      <w:r>
        <w:rPr>
          <w:rFonts w:hint="default" w:ascii="Times New Roman" w:hAnsi="Times New Roman" w:cs="Times New Roman" w:eastAsiaTheme="minorEastAsia"/>
          <w:color w:val="auto"/>
          <w:sz w:val="21"/>
          <w:szCs w:val="21"/>
          <w:highlight w:val="none"/>
          <w:lang w:eastAsia="zh-CN"/>
        </w:rPr>
        <w:t xml:space="preserve">—</w:t>
      </w:r>
      <w:r>
        <w:rPr>
          <w:rFonts w:hint="default" w:ascii="Times New Roman" w:hAnsi="Times New Roman" w:cs="Times New Roman" w:eastAsiaTheme="minorEastAsia"/>
          <w:color w:val="auto"/>
          <w:sz w:val="21"/>
          <w:szCs w:val="21"/>
          <w:highlight w:val="none"/>
        </w:rPr>
        <w:t xml:space="preserve">3年，愿意接受采购人和监管部门的其他处罚，并愿意承担因违反上述承诺内容所引发的一切责任与后果。</w:t>
      </w:r>
      <w:r/>
    </w:p>
    <w:p>
      <w:pPr>
        <w:ind w:firstLine="560"/>
        <w:spacing w:line="360" w:lineRule="auto"/>
        <w:rPr>
          <w:rFonts w:hint="default" w:ascii="Times New Roman" w:hAnsi="Times New Roman" w:cs="Times New Roman" w:eastAsiaTheme="minorEastAsia"/>
          <w:bCs/>
          <w:color w:val="auto"/>
          <w:sz w:val="21"/>
          <w:szCs w:val="21"/>
          <w:highlight w:val="none"/>
        </w:rPr>
      </w:pPr>
      <w:r>
        <w:rPr>
          <w:rFonts w:hint="default" w:ascii="Times New Roman" w:hAnsi="Times New Roman" w:cs="Times New Roman" w:eastAsiaTheme="minorEastAsia"/>
          <w:bCs/>
          <w:color w:val="auto"/>
          <w:sz w:val="21"/>
          <w:szCs w:val="21"/>
          <w:highlight w:val="none"/>
        </w:rPr>
      </w:r>
      <w:r/>
    </w:p>
    <w:p>
      <w:pPr>
        <w:ind w:firstLine="4440"/>
        <w:spacing w:line="480" w:lineRule="auto"/>
        <w:tabs>
          <w:tab w:val="left" w:pos="720" w:leader="none"/>
          <w:tab w:val="left" w:pos="900" w:leader="none"/>
        </w:tabs>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rPr>
        <w:t xml:space="preserve">供应商：</w:t>
      </w:r>
      <w:r>
        <w:rPr>
          <w:rFonts w:hint="default" w:ascii="Times New Roman" w:hAnsi="Times New Roman" w:cs="Times New Roman" w:eastAsiaTheme="minorEastAsia"/>
          <w:color w:val="auto"/>
          <w:sz w:val="21"/>
          <w:szCs w:val="21"/>
          <w:highlight w:val="none"/>
          <w:u w:val="single"/>
        </w:rPr>
        <w:t xml:space="preserve">（加盖CA电子公章）</w:t>
      </w:r>
      <w:r>
        <w:rPr>
          <w:rFonts w:hint="default" w:ascii="Times New Roman" w:hAnsi="Times New Roman" w:cs="Times New Roman" w:eastAsiaTheme="minorEastAsia"/>
          <w:color w:val="auto"/>
          <w:sz w:val="21"/>
          <w:szCs w:val="21"/>
          <w:highlight w:val="none"/>
          <w:u w:val="single"/>
          <w:lang w:val="en-US" w:eastAsia="zh-CN"/>
        </w:rPr>
        <w:t xml:space="preserve">       </w:t>
      </w:r>
      <w:r/>
    </w:p>
    <w:p>
      <w:pPr>
        <w:ind w:firstLine="4440"/>
        <w:spacing w:line="480" w:lineRule="auto"/>
        <w:tabs>
          <w:tab w:val="left" w:pos="720" w:leader="none"/>
          <w:tab w:val="left" w:pos="900" w:leader="none"/>
        </w:tabs>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rPr>
        <w:t xml:space="preserve">法定代表人</w:t>
      </w:r>
      <w:r>
        <w:rPr>
          <w:rFonts w:hint="default" w:ascii="Times New Roman" w:hAnsi="Times New Roman" w:cs="Times New Roman" w:eastAsiaTheme="minorEastAsia"/>
          <w:color w:val="auto"/>
          <w:sz w:val="21"/>
          <w:szCs w:val="21"/>
          <w:highlight w:val="none"/>
          <w:lang w:eastAsia="zh-CN"/>
        </w:rPr>
        <w:t xml:space="preserve">（</w:t>
      </w:r>
      <w:r>
        <w:rPr>
          <w:rFonts w:hint="default" w:ascii="Times New Roman" w:hAnsi="Times New Roman" w:cs="Times New Roman" w:eastAsiaTheme="minorEastAsia"/>
          <w:color w:val="auto"/>
          <w:sz w:val="21"/>
          <w:szCs w:val="21"/>
          <w:highlight w:val="none"/>
        </w:rPr>
        <w:t xml:space="preserve">签名或盖章</w:t>
      </w:r>
      <w:r>
        <w:rPr>
          <w:rFonts w:hint="default" w:ascii="Times New Roman" w:hAnsi="Times New Roman" w:cs="Times New Roman" w:eastAsiaTheme="minorEastAsia"/>
          <w:color w:val="auto"/>
          <w:sz w:val="21"/>
          <w:szCs w:val="21"/>
          <w:highlight w:val="none"/>
          <w:lang w:eastAsia="zh-CN"/>
        </w:rPr>
        <w:t xml:space="preserve">）</w:t>
      </w:r>
      <w:r>
        <w:rPr>
          <w:rFonts w:hint="default" w:ascii="Times New Roman" w:hAnsi="Times New Roman" w:cs="Times New Roman" w:eastAsiaTheme="minorEastAsia"/>
          <w:color w:val="auto"/>
          <w:sz w:val="21"/>
          <w:szCs w:val="21"/>
          <w:highlight w:val="none"/>
          <w:u w:val="single"/>
        </w:rPr>
        <w:t xml:space="preserve">：</w:t>
      </w:r>
      <w:r>
        <w:rPr>
          <w:rFonts w:hint="default" w:ascii="Times New Roman" w:hAnsi="Times New Roman" w:cs="Times New Roman" w:eastAsiaTheme="minorEastAsia"/>
          <w:color w:val="auto"/>
          <w:sz w:val="21"/>
          <w:szCs w:val="21"/>
          <w:highlight w:val="none"/>
          <w:u w:val="single"/>
          <w:lang w:val="en-US" w:eastAsia="zh-CN"/>
        </w:rPr>
        <w:t xml:space="preserve">        </w:t>
      </w:r>
      <w:r/>
    </w:p>
    <w:p>
      <w:pPr>
        <w:ind w:firstLine="4440"/>
        <w:spacing w:line="480" w:lineRule="auto"/>
        <w:tabs>
          <w:tab w:val="left" w:pos="720" w:leader="none"/>
          <w:tab w:val="left" w:pos="900" w:leader="none"/>
        </w:tabs>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日期：   年  月  日</w:t>
      </w:r>
      <w:r/>
    </w:p>
    <w:p>
      <w:pPr>
        <w:rPr>
          <w:rFonts w:hint="default" w:ascii="Times New Roman" w:hAnsi="Times New Roman" w:cs="Times New Roman"/>
          <w:color w:val="auto"/>
          <w:sz w:val="28"/>
          <w:szCs w:val="28"/>
          <w:highlight w:val="none"/>
        </w:rPr>
        <w:outlineLvl w:val="2"/>
      </w:pPr>
      <w:r>
        <w:rPr>
          <w:rFonts w:hint="default" w:ascii="Times New Roman" w:hAnsi="Times New Roman" w:cs="Times New Roman"/>
          <w:color w:val="auto"/>
          <w:szCs w:val="21"/>
          <w:highlight w:val="none"/>
        </w:rPr>
        <w:br w:type="page" w:clear="all"/>
      </w:r>
      <w:r>
        <w:rPr>
          <w:rFonts w:hint="default" w:ascii="Times New Roman" w:hAnsi="Times New Roman" w:cs="Times New Roman"/>
          <w:color w:val="auto"/>
          <w:sz w:val="28"/>
          <w:szCs w:val="28"/>
          <w:highlight w:val="none"/>
          <w:lang w:val="en-US" w:eastAsia="zh-CN"/>
        </w:rPr>
        <w:t xml:space="preserve">2</w:t>
      </w:r>
      <w:r>
        <w:rPr>
          <w:rFonts w:hint="default" w:ascii="Times New Roman" w:hAnsi="Times New Roman" w:cs="Times New Roman"/>
          <w:color w:val="auto"/>
          <w:sz w:val="28"/>
          <w:szCs w:val="28"/>
          <w:highlight w:val="none"/>
        </w:rPr>
        <w:t xml:space="preserve">.</w:t>
      </w:r>
      <w:r>
        <w:rPr>
          <w:rFonts w:hint="default" w:ascii="Times New Roman" w:hAnsi="Times New Roman" w:cs="Times New Roman"/>
          <w:color w:val="auto"/>
          <w:sz w:val="28"/>
          <w:szCs w:val="28"/>
          <w:highlight w:val="none"/>
          <w:lang w:val="en-US" w:eastAsia="zh-CN"/>
        </w:rPr>
        <w:t xml:space="preserve">5</w:t>
      </w:r>
      <w:r>
        <w:rPr>
          <w:rFonts w:hint="default" w:ascii="Times New Roman" w:hAnsi="Times New Roman" w:cs="Times New Roman"/>
          <w:color w:val="auto"/>
          <w:sz w:val="28"/>
          <w:szCs w:val="28"/>
          <w:highlight w:val="none"/>
        </w:rPr>
        <w:t xml:space="preserve">技术、商务条款响应及偏离表</w:t>
      </w:r>
      <w:r/>
    </w:p>
    <w:p>
      <w:pPr>
        <w:jc w:val="center"/>
        <w:keepLines w:val="0"/>
        <w:keepNext w:val="0"/>
        <w:pageBreakBefore w:val="0"/>
        <w:spacing w:before="120" w:after="120"/>
        <w:widowControl w:val="off"/>
        <w:rPr>
          <w:rFonts w:hint="default" w:ascii="Times New Roman" w:hAnsi="Times New Roman" w:eastAsia="宋体" w:cs="Times New Roman"/>
          <w:b/>
          <w:bCs/>
          <w:color w:val="auto"/>
          <w:sz w:val="40"/>
          <w:szCs w:val="40"/>
          <w:highlight w:val="none"/>
          <w:lang w:val="en-US" w:eastAsia="zh-CN"/>
        </w:rPr>
      </w:pPr>
      <w:r>
        <w:rPr>
          <w:rFonts w:hint="default" w:ascii="Times New Roman" w:hAnsi="Times New Roman" w:eastAsia="宋体" w:cs="Times New Roman"/>
          <w:b/>
          <w:bCs/>
          <w:color w:val="auto"/>
          <w:sz w:val="40"/>
          <w:szCs w:val="40"/>
          <w:highlight w:val="none"/>
          <w:lang w:val="en-US" w:eastAsia="zh-CN"/>
        </w:rPr>
        <w:t xml:space="preserve">（一）技术条款响应及偏离表</w:t>
      </w:r>
      <w:r/>
    </w:p>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（由响应人据实提交，表格不够自行添加）</w:t>
      </w:r>
      <w:r/>
    </w:p>
    <w:tbl>
      <w:tblPr>
        <w:tblStyle w:val="877"/>
        <w:tblW w:w="8755" w:type="dxa"/>
        <w:jc w:val="center"/>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jc w:val="center"/>
          <w:trHeight w:val="994"/>
        </w:trPr>
        <w:tc>
          <w:tcPr>
            <w:tcBorders>
              <w:bottom w:val="single" w:color="000000" w:sz="6" w:space="0"/>
              <w:right w:val="single" w:color="000000" w:sz="6" w:space="0"/>
            </w:tcBorders>
            <w:tcW w:w="959" w:type="dxa"/>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序号</w:t>
            </w:r>
            <w:r/>
          </w:p>
        </w:tc>
        <w:tc>
          <w:tcPr>
            <w:tcBorders>
              <w:left w:val="single" w:color="000000" w:sz="6" w:space="0"/>
              <w:bottom w:val="single" w:color="000000" w:sz="6" w:space="0"/>
              <w:right w:val="single" w:color="000000" w:sz="6" w:space="0"/>
            </w:tcBorders>
            <w:tcW w:w="1267" w:type="dxa"/>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w:t>
            </w:r>
            <w:r/>
          </w:p>
        </w:tc>
        <w:tc>
          <w:tcPr>
            <w:tcBorders>
              <w:left w:val="single" w:color="000000" w:sz="6" w:space="0"/>
              <w:bottom w:val="single" w:color="000000" w:sz="6" w:space="0"/>
              <w:right w:val="single" w:color="000000" w:sz="6" w:space="0"/>
            </w:tcBorders>
            <w:tcW w:w="2392" w:type="dxa"/>
            <w:vAlign w:val="center"/>
            <w:textDirection w:val="lrTb"/>
            <w:noWrap w:val="false"/>
          </w:tcPr>
          <w:p>
            <w:pPr>
              <w:ind w:firstLine="480"/>
              <w:jc w:val="both"/>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磋商文件要求</w:t>
            </w:r>
            <w:r/>
          </w:p>
        </w:tc>
        <w:tc>
          <w:tcPr>
            <w:tcBorders>
              <w:left w:val="single" w:color="000000" w:sz="6" w:space="0"/>
              <w:bottom w:val="single" w:color="000000" w:sz="6" w:space="0"/>
              <w:right w:val="single" w:color="000000" w:sz="6" w:space="0"/>
            </w:tcBorders>
            <w:tcW w:w="2720" w:type="dxa"/>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响应文件响应情况</w:t>
            </w:r>
            <w:r/>
          </w:p>
        </w:tc>
        <w:tc>
          <w:tcPr>
            <w:tcBorders>
              <w:left w:val="single" w:color="000000" w:sz="6" w:space="0"/>
              <w:bottom w:val="single" w:color="000000" w:sz="6" w:space="0"/>
            </w:tcBorders>
            <w:tcW w:w="1417" w:type="dxa"/>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偏离说明</w:t>
            </w:r>
            <w:r/>
          </w:p>
        </w:tc>
      </w:tr>
      <w:tr>
        <w:trPr>
          <w:jc w:val="center"/>
          <w:trHeight w:val="567" w:hRule="exact"/>
        </w:trPr>
        <w:tc>
          <w:tcPr>
            <w:tcBorders>
              <w:top w:val="single" w:color="000000" w:sz="6" w:space="0"/>
              <w:bottom w:val="single" w:color="000000" w:sz="6" w:space="0"/>
              <w:right w:val="single" w:color="000000" w:sz="6" w:space="0"/>
            </w:tcBorders>
            <w:tcW w:w="959" w:type="dxa"/>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6" w:space="0"/>
              <w:left w:val="single" w:color="000000" w:sz="6" w:space="0"/>
              <w:bottom w:val="single" w:color="000000" w:sz="6" w:space="0"/>
            </w:tcBorders>
            <w:tcW w:w="1417" w:type="dxa"/>
            <w:vAlign w:val="center"/>
            <w:textDirection w:val="lrTb"/>
            <w:noWrap w:val="false"/>
          </w:tcPr>
          <w:p>
            <w:pPr>
              <w:ind w:firstLine="480"/>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67" w:hRule="exact"/>
        </w:trPr>
        <w:tc>
          <w:tcPr>
            <w:tcBorders>
              <w:top w:val="single" w:color="000000" w:sz="6" w:space="0"/>
              <w:bottom w:val="single" w:color="000000" w:sz="6" w:space="0"/>
              <w:right w:val="single" w:color="000000" w:sz="6" w:space="0"/>
            </w:tcBorders>
            <w:tcW w:w="959" w:type="dxa"/>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6" w:space="0"/>
              <w:left w:val="single" w:color="000000" w:sz="6" w:space="0"/>
              <w:bottom w:val="single" w:color="000000" w:sz="6" w:space="0"/>
            </w:tcBorders>
            <w:tcW w:w="1417" w:type="dxa"/>
            <w:vAlign w:val="center"/>
            <w:textDirection w:val="lrTb"/>
            <w:noWrap w:val="false"/>
          </w:tcPr>
          <w:p>
            <w:pPr>
              <w:ind w:firstLine="480"/>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67" w:hRule="exact"/>
        </w:trPr>
        <w:tc>
          <w:tcPr>
            <w:tcBorders>
              <w:top w:val="single" w:color="000000" w:sz="6" w:space="0"/>
              <w:bottom w:val="single" w:color="000000" w:sz="6" w:space="0"/>
              <w:right w:val="single" w:color="000000" w:sz="6" w:space="0"/>
            </w:tcBorders>
            <w:tcW w:w="959" w:type="dxa"/>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6" w:space="0"/>
              <w:left w:val="single" w:color="000000" w:sz="6" w:space="0"/>
              <w:bottom w:val="single" w:color="000000" w:sz="6" w:space="0"/>
            </w:tcBorders>
            <w:tcW w:w="1417" w:type="dxa"/>
            <w:vAlign w:val="center"/>
            <w:textDirection w:val="lrTb"/>
            <w:noWrap w:val="false"/>
          </w:tcPr>
          <w:p>
            <w:pPr>
              <w:ind w:firstLine="480"/>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67" w:hRule="exact"/>
        </w:trPr>
        <w:tc>
          <w:tcPr>
            <w:tcBorders>
              <w:top w:val="single" w:color="000000" w:sz="6" w:space="0"/>
              <w:right w:val="single" w:color="000000" w:sz="6" w:space="0"/>
            </w:tcBorders>
            <w:tcW w:w="959" w:type="dxa"/>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6" w:space="0"/>
              <w:left w:val="single" w:color="000000" w:sz="6" w:space="0"/>
              <w:right w:val="single" w:color="000000" w:sz="6" w:space="0"/>
            </w:tcBorders>
            <w:tcW w:w="1267" w:type="dxa"/>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6" w:space="0"/>
              <w:left w:val="single" w:color="000000" w:sz="6" w:space="0"/>
              <w:right w:val="single" w:color="000000" w:sz="6" w:space="0"/>
            </w:tcBorders>
            <w:tcW w:w="2392" w:type="dxa"/>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6" w:space="0"/>
              <w:left w:val="single" w:color="000000" w:sz="6" w:space="0"/>
              <w:right w:val="single" w:color="000000" w:sz="6" w:space="0"/>
            </w:tcBorders>
            <w:tcW w:w="2720" w:type="dxa"/>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6" w:space="0"/>
              <w:left w:val="single" w:color="000000" w:sz="6" w:space="0"/>
            </w:tcBorders>
            <w:tcW w:w="1417" w:type="dxa"/>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bl>
    <w:p>
      <w:pPr>
        <w:keepLines w:val="0"/>
        <w:keepNext w:val="0"/>
        <w:pageBreakBefore w:val="0"/>
        <w:spacing w:line="36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p>
      <w:pPr>
        <w:keepLines w:val="0"/>
        <w:keepNext w:val="0"/>
        <w:pageBreakBefore w:val="0"/>
        <w:spacing w:line="36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注：</w:t>
      </w:r>
      <w:r>
        <w:rPr>
          <w:rFonts w:hint="default" w:ascii="Times New Roman" w:hAnsi="Times New Roman" w:cs="Times New Roman" w:eastAsiaTheme="minorEastAsia"/>
          <w:color w:val="auto"/>
          <w:sz w:val="21"/>
          <w:szCs w:val="21"/>
          <w:highlight w:val="none"/>
          <w:lang w:val="en-US" w:eastAsia="zh-CN"/>
        </w:rPr>
        <w:t xml:space="preserve"> </w:t>
      </w:r>
      <w:r>
        <w:rPr>
          <w:rFonts w:hint="default" w:ascii="Times New Roman" w:hAnsi="Times New Roman" w:cs="Times New Roman" w:eastAsiaTheme="minorEastAsia"/>
          <w:color w:val="auto"/>
          <w:sz w:val="21"/>
          <w:szCs w:val="21"/>
          <w:highlight w:val="none"/>
          <w:lang w:eastAsia="zh-CN"/>
        </w:rPr>
        <w:t xml:space="preserve">1.</w:t>
      </w:r>
      <w:r>
        <w:rPr>
          <w:rFonts w:hint="default" w:ascii="Times New Roman" w:hAnsi="Times New Roman" w:cs="Times New Roman" w:eastAsiaTheme="minorEastAsia"/>
          <w:color w:val="auto"/>
          <w:sz w:val="21"/>
          <w:szCs w:val="21"/>
          <w:highlight w:val="none"/>
        </w:rPr>
        <w:t xml:space="preserve">响应人提交的响应文件中与磋商文件第四章项目需求中的技术部分的要求有不同时，应逐条填列在偏离表中，否则将视为响应人接受磋商文件的所有要求。</w:t>
      </w:r>
      <w:r>
        <w:rPr>
          <w:rFonts w:hint="default" w:ascii="Times New Roman" w:hAnsi="Times New Roman" w:cs="Times New Roman" w:eastAsiaTheme="minorEastAsia"/>
          <w:b/>
          <w:bCs/>
          <w:color w:val="auto"/>
          <w:sz w:val="21"/>
          <w:szCs w:val="21"/>
          <w:highlight w:val="none"/>
        </w:rPr>
        <w:t xml:space="preserve">完全响应以空白表格列示。</w:t>
      </w:r>
      <w:r/>
    </w:p>
    <w:p>
      <w:pPr>
        <w:ind w:left="0" w:firstLine="420"/>
        <w:keepLines w:val="0"/>
        <w:keepNext w:val="0"/>
        <w:pageBreakBefore w:val="0"/>
        <w:spacing w:line="36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lang w:eastAsia="zh-CN"/>
        </w:rPr>
        <w:t xml:space="preserve">2.</w:t>
      </w:r>
      <w:r>
        <w:rPr>
          <w:rFonts w:hint="default" w:ascii="Times New Roman" w:hAnsi="Times New Roman" w:cs="Times New Roman" w:eastAsiaTheme="minorEastAsia"/>
          <w:color w:val="auto"/>
          <w:sz w:val="21"/>
          <w:szCs w:val="21"/>
          <w:highlight w:val="none"/>
        </w:rPr>
        <w:t xml:space="preserve">“偏离说明”一栏选择“正偏离”、“负偏离”进行填写。正偏离的确认和负偏离的是否</w:t>
      </w:r>
      <w:r>
        <w:rPr>
          <w:rFonts w:hint="default" w:ascii="Times New Roman" w:hAnsi="Times New Roman" w:cs="Times New Roman" w:eastAsiaTheme="minorEastAsia"/>
          <w:color w:val="auto"/>
          <w:sz w:val="21"/>
          <w:szCs w:val="21"/>
          <w:highlight w:val="none"/>
          <w:lang w:val="en-US" w:eastAsia="zh-CN"/>
        </w:rPr>
        <w:t xml:space="preserve">响应</w:t>
      </w:r>
      <w:r>
        <w:rPr>
          <w:rFonts w:hint="default" w:ascii="Times New Roman" w:hAnsi="Times New Roman" w:cs="Times New Roman" w:eastAsiaTheme="minorEastAsia"/>
          <w:color w:val="auto"/>
          <w:sz w:val="21"/>
          <w:szCs w:val="21"/>
          <w:highlight w:val="none"/>
        </w:rPr>
        <w:t xml:space="preserve">磋商文件，经三分之二评委认定。</w:t>
      </w:r>
      <w:r/>
    </w:p>
    <w:p>
      <w:pPr>
        <w:ind w:left="0" w:firstLine="420"/>
        <w:keepLines w:val="0"/>
        <w:keepNext w:val="0"/>
        <w:pageBreakBefore w:val="0"/>
        <w:spacing w:line="36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lang w:eastAsia="zh-CN"/>
        </w:rPr>
        <w:t xml:space="preserve">3.</w:t>
      </w:r>
      <w:r>
        <w:rPr>
          <w:rFonts w:hint="default" w:ascii="Times New Roman" w:hAnsi="Times New Roman" w:cs="Times New Roman" w:eastAsiaTheme="minorEastAsia"/>
          <w:color w:val="auto"/>
          <w:sz w:val="21"/>
          <w:szCs w:val="21"/>
          <w:highlight w:val="none"/>
        </w:rPr>
        <w:t xml:space="preserve">响应人如</w:t>
      </w:r>
      <w:r>
        <w:rPr>
          <w:rFonts w:hint="default" w:ascii="Times New Roman" w:hAnsi="Times New Roman" w:cs="Times New Roman" w:eastAsiaTheme="minorEastAsia"/>
          <w:color w:val="auto"/>
          <w:sz w:val="21"/>
          <w:szCs w:val="21"/>
          <w:highlight w:val="none"/>
          <w:lang w:val="en-US" w:eastAsia="zh-CN"/>
        </w:rPr>
        <w:t xml:space="preserve">有</w:t>
      </w:r>
      <w:r>
        <w:rPr>
          <w:rFonts w:hint="default" w:ascii="Times New Roman" w:hAnsi="Times New Roman" w:cs="Times New Roman" w:eastAsiaTheme="minorEastAsia"/>
          <w:color w:val="auto"/>
          <w:sz w:val="21"/>
          <w:szCs w:val="21"/>
          <w:highlight w:val="none"/>
        </w:rPr>
        <w:t xml:space="preserve">虚假响应，将承担被暂停参加采购人组织政府采购活动的风险。</w:t>
      </w:r>
      <w:r/>
    </w:p>
    <w:p>
      <w:pPr>
        <w:ind w:left="0" w:firstLine="420"/>
        <w:keepLines w:val="0"/>
        <w:keepNext w:val="0"/>
        <w:pageBreakBefore w:val="0"/>
        <w:spacing w:line="36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lang w:eastAsia="zh-CN"/>
        </w:rPr>
        <w:t xml:space="preserve">4.</w:t>
      </w:r>
      <w:r>
        <w:rPr>
          <w:rFonts w:hint="default" w:ascii="Times New Roman" w:hAnsi="Times New Roman" w:cs="Times New Roman" w:eastAsiaTheme="minorEastAsia"/>
          <w:color w:val="auto"/>
          <w:sz w:val="21"/>
          <w:szCs w:val="21"/>
          <w:highlight w:val="none"/>
        </w:rPr>
        <w:t xml:space="preserve">供应商若提供其他增值服务，可以在表中自行据实填写。</w:t>
      </w:r>
      <w:r/>
    </w:p>
    <w:p>
      <w:pPr>
        <w:ind w:left="0" w:firstLine="420"/>
        <w:keepLines w:val="0"/>
        <w:keepNext w:val="0"/>
        <w:pageBreakBefore w:val="0"/>
        <w:spacing w:line="480" w:lineRule="auto"/>
        <w:widowControl w:val="off"/>
        <w:rPr>
          <w:rFonts w:hint="default" w:ascii="Times New Roman" w:hAnsi="Times New Roman" w:cs="Times New Roman" w:eastAsiaTheme="minorEastAsia"/>
          <w:bCs/>
          <w:color w:val="auto"/>
          <w:sz w:val="21"/>
          <w:szCs w:val="21"/>
          <w:highlight w:val="none"/>
        </w:rPr>
      </w:pPr>
      <w:r>
        <w:rPr>
          <w:rFonts w:hint="default" w:ascii="Times New Roman" w:hAnsi="Times New Roman" w:cs="Times New Roman" w:eastAsiaTheme="minorEastAsia"/>
          <w:bCs/>
          <w:color w:val="auto"/>
          <w:sz w:val="21"/>
          <w:szCs w:val="21"/>
          <w:highlight w:val="none"/>
        </w:rPr>
      </w:r>
      <w:r/>
    </w:p>
    <w:p>
      <w:pPr>
        <w:ind w:left="0" w:firstLine="420"/>
        <w:keepLines w:val="0"/>
        <w:keepNext w:val="0"/>
        <w:pageBreakBefore w:val="0"/>
        <w:spacing w:line="48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供应商（加盖CA电子公章）：</w:t>
      </w:r>
      <w:r/>
    </w:p>
    <w:p>
      <w:pPr>
        <w:ind w:left="0" w:firstLine="420"/>
        <w:keepLines w:val="0"/>
        <w:keepNext w:val="0"/>
        <w:pageBreakBefore w:val="0"/>
        <w:spacing w:line="48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法定代表人或授权委托人（签字或盖章）：</w:t>
      </w:r>
      <w:r/>
    </w:p>
    <w:p>
      <w:pPr>
        <w:ind w:left="0" w:firstLine="420"/>
        <w:keepLines w:val="0"/>
        <w:keepNext w:val="0"/>
        <w:pageBreakBefore w:val="0"/>
        <w:spacing w:line="48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p>
      <w:pPr>
        <w:ind w:left="0" w:firstLine="420"/>
        <w:jc w:val="right"/>
        <w:keepLines w:val="0"/>
        <w:keepNext w:val="0"/>
        <w:pageBreakBefore w:val="0"/>
        <w:spacing w:line="48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日期：   年  月  日</w:t>
      </w:r>
      <w:r/>
    </w:p>
    <w:p>
      <w:pPr>
        <w:spacing w:line="480" w:lineRule="auto"/>
        <w:rPr>
          <w:rFonts w:hint="default" w:ascii="Times New Roman" w:hAnsi="Times New Roman" w:cs="Times New Roman"/>
          <w:bCs/>
          <w:color w:val="auto"/>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default" w:ascii="Times New Roman" w:hAnsi="Times New Roman" w:cs="Times New Roman"/>
          <w:bCs/>
          <w:color w:val="auto"/>
          <w:szCs w:val="21"/>
          <w:highlight w:val="none"/>
        </w:rPr>
      </w:r>
      <w:r/>
    </w:p>
    <w:p>
      <w:pPr>
        <w:jc w:val="center"/>
        <w:keepLines w:val="0"/>
        <w:keepNext w:val="0"/>
        <w:pageBreakBefore w:val="0"/>
        <w:spacing w:before="120" w:after="120"/>
        <w:widowControl w:val="off"/>
        <w:rPr>
          <w:rFonts w:hint="default" w:ascii="Times New Roman" w:hAnsi="Times New Roman" w:eastAsia="宋体" w:cs="Times New Roman"/>
          <w:b/>
          <w:bCs/>
          <w:color w:val="auto"/>
          <w:sz w:val="40"/>
          <w:szCs w:val="40"/>
          <w:highlight w:val="none"/>
          <w:lang w:val="en-US" w:eastAsia="zh-CN"/>
        </w:rPr>
      </w:pPr>
      <w:r>
        <w:rPr>
          <w:rFonts w:hint="default" w:ascii="Times New Roman" w:hAnsi="Times New Roman" w:eastAsia="宋体" w:cs="Times New Roman"/>
          <w:b/>
          <w:bCs/>
          <w:color w:val="auto"/>
          <w:sz w:val="40"/>
          <w:szCs w:val="40"/>
          <w:highlight w:val="none"/>
          <w:lang w:val="en-US" w:eastAsia="zh-CN"/>
        </w:rPr>
        <w:t xml:space="preserve">（二）商务条款响应及偏离表</w:t>
      </w:r>
      <w:r/>
    </w:p>
    <w:tbl>
      <w:tblPr>
        <w:tblStyle w:val="87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24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24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56" w:line="24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磋商文件要求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line="24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spacing w:line="24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 xml:space="preserve">结算方式</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r>
    </w:tbl>
    <w:p>
      <w:pPr>
        <w:pStyle w:val="881"/>
        <w:spacing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p>
      <w:pPr>
        <w:spacing w:line="360" w:lineRule="auto"/>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r>
      <w:r/>
    </w:p>
    <w:p>
      <w:pPr>
        <w:jc w:val="both"/>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供应商（加盖CA电子公章）：</w:t>
      </w:r>
      <w:r/>
    </w:p>
    <w:p>
      <w:pPr>
        <w:jc w:val="both"/>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法定代表人或授权委托人（签字或盖章）：</w:t>
      </w:r>
      <w:r/>
    </w:p>
    <w:p>
      <w:pPr>
        <w:ind w:left="3600"/>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p>
      <w:pPr>
        <w:ind w:left="480"/>
        <w:jc w:val="right"/>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日期：   年  月  日</w:t>
      </w:r>
      <w:r/>
    </w:p>
    <w:p>
      <w:pPr>
        <w:spacing w:line="360" w:lineRule="auto"/>
        <w:rPr>
          <w:rFonts w:hint="default" w:ascii="Times New Roman" w:hAnsi="Times New Roman" w:cs="Times New Roman"/>
          <w:b/>
          <w:bCs/>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default" w:ascii="Times New Roman" w:hAnsi="Times New Roman" w:cs="Times New Roman"/>
          <w:b/>
          <w:bCs/>
          <w:color w:val="auto"/>
          <w:sz w:val="24"/>
          <w:highlight w:val="none"/>
        </w:rPr>
      </w:r>
      <w:r/>
    </w:p>
    <w:p>
      <w:pPr>
        <w:spacing w:after="6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spacing w:line="360" w:lineRule="auto"/>
        <w:rPr>
          <w:rFonts w:hint="default" w:ascii="Times New Roman" w:hAnsi="Times New Roman" w:cs="Times New Roman"/>
          <w:color w:val="auto"/>
          <w:sz w:val="28"/>
          <w:szCs w:val="28"/>
          <w:highlight w:val="none"/>
        </w:rPr>
        <w:outlineLvl w:val="2"/>
      </w:pPr>
      <w:r>
        <w:rPr>
          <w:rFonts w:hint="default" w:ascii="Times New Roman" w:hAnsi="Times New Roman" w:cs="Times New Roman"/>
          <w:color w:val="auto"/>
          <w:sz w:val="28"/>
          <w:szCs w:val="28"/>
          <w:highlight w:val="none"/>
          <w:lang w:val="en-US" w:eastAsia="zh-CN"/>
        </w:rPr>
        <w:t xml:space="preserve">2</w:t>
      </w:r>
      <w:r>
        <w:rPr>
          <w:rFonts w:hint="default" w:ascii="Times New Roman" w:hAnsi="Times New Roman" w:cs="Times New Roman"/>
          <w:color w:val="auto"/>
          <w:sz w:val="28"/>
          <w:szCs w:val="28"/>
          <w:highlight w:val="none"/>
        </w:rPr>
        <w:t xml:space="preserve">.</w:t>
      </w:r>
      <w:r>
        <w:rPr>
          <w:rFonts w:hint="default" w:ascii="Times New Roman" w:hAnsi="Times New Roman" w:cs="Times New Roman"/>
          <w:color w:val="auto"/>
          <w:sz w:val="28"/>
          <w:szCs w:val="28"/>
          <w:highlight w:val="none"/>
          <w:lang w:val="en-US" w:eastAsia="zh-CN"/>
        </w:rPr>
        <w:t xml:space="preserve">6</w:t>
      </w:r>
      <w:r>
        <w:rPr>
          <w:rFonts w:hint="default" w:ascii="Times New Roman" w:hAnsi="Times New Roman" w:cs="Times New Roman"/>
          <w:color w:val="auto"/>
          <w:sz w:val="28"/>
          <w:szCs w:val="28"/>
          <w:highlight w:val="none"/>
        </w:rPr>
        <w:t xml:space="preserve">供应商综合实力证明文件（商务标）</w:t>
      </w:r>
      <w:r/>
    </w:p>
    <w:p>
      <w:pPr>
        <w:jc w:val="center"/>
        <w:keepLines w:val="0"/>
        <w:keepNext w:val="0"/>
        <w:pageBreakBefore w:val="0"/>
        <w:spacing w:before="120" w:after="120"/>
        <w:widowControl w:val="off"/>
        <w:rPr>
          <w:rFonts w:hint="default" w:ascii="Times New Roman" w:hAnsi="Times New Roman" w:eastAsia="宋体" w:cs="Times New Roman"/>
          <w:b/>
          <w:bCs/>
          <w:color w:val="auto"/>
          <w:sz w:val="40"/>
          <w:szCs w:val="40"/>
          <w:highlight w:val="none"/>
          <w:lang w:val="zh-CN"/>
        </w:rPr>
      </w:pPr>
      <w:r>
        <w:rPr>
          <w:rFonts w:hint="default" w:ascii="Times New Roman" w:hAnsi="Times New Roman" w:eastAsia="宋体" w:cs="Times New Roman"/>
          <w:b/>
          <w:bCs/>
          <w:color w:val="auto"/>
          <w:sz w:val="40"/>
          <w:szCs w:val="40"/>
          <w:highlight w:val="none"/>
          <w:lang w:val="en-US" w:eastAsia="zh-CN"/>
        </w:rPr>
        <w:t xml:space="preserve">供应商基本情况表</w:t>
      </w:r>
      <w:r/>
    </w:p>
    <w:tbl>
      <w:tblPr>
        <w:tblStyle w:val="877"/>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42"/>
        <w:gridCol w:w="851"/>
        <w:gridCol w:w="970"/>
        <w:gridCol w:w="1099"/>
        <w:gridCol w:w="300"/>
        <w:gridCol w:w="1183"/>
        <w:gridCol w:w="53"/>
        <w:gridCol w:w="684"/>
        <w:gridCol w:w="1839"/>
      </w:tblGrid>
      <w:tr>
        <w:trPr>
          <w:jc w:val="center"/>
          <w:trHeight w:val="567"/>
        </w:trPr>
        <w:tc>
          <w:tcPr>
            <w:tcW w:w="905"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供应商名称</w:t>
            </w:r>
            <w:r/>
          </w:p>
        </w:tc>
        <w:tc>
          <w:tcPr>
            <w:gridSpan w:val="8"/>
            <w:tcW w:w="4094"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67"/>
        </w:trPr>
        <w:tc>
          <w:tcPr>
            <w:tcW w:w="905"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注册地址</w:t>
            </w:r>
            <w:r/>
          </w:p>
        </w:tc>
        <w:tc>
          <w:tcPr>
            <w:gridSpan w:val="4"/>
            <w:tcW w:w="1889"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694"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邮政编码</w:t>
            </w:r>
            <w:r/>
          </w:p>
        </w:tc>
        <w:tc>
          <w:tcPr>
            <w:gridSpan w:val="3"/>
            <w:tcW w:w="1510"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cantSplit/>
          <w:jc w:val="center"/>
          <w:trHeight w:val="567"/>
        </w:trPr>
        <w:tc>
          <w:tcPr>
            <w:tcW w:w="905" w:type="pct"/>
            <w:vAlign w:val="center"/>
            <w:vMerge w:val="restart"/>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联系方式</w:t>
            </w:r>
            <w:r/>
          </w:p>
        </w:tc>
        <w:tc>
          <w:tcPr>
            <w:tcW w:w="499"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联系人</w:t>
            </w:r>
            <w:r/>
          </w:p>
        </w:tc>
        <w:tc>
          <w:tcPr>
            <w:gridSpan w:val="3"/>
            <w:tcW w:w="1389"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694"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电话</w:t>
            </w:r>
            <w:r/>
          </w:p>
        </w:tc>
        <w:tc>
          <w:tcPr>
            <w:gridSpan w:val="3"/>
            <w:tcW w:w="1510"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cantSplit/>
          <w:jc w:val="center"/>
          <w:trHeight w:val="567"/>
        </w:trPr>
        <w:tc>
          <w:tcPr>
            <w:tcW w:w="905" w:type="pct"/>
            <w:vAlign w:val="center"/>
            <w:vMerge w:val="continue"/>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499"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传真</w:t>
            </w:r>
            <w:r/>
          </w:p>
        </w:tc>
        <w:tc>
          <w:tcPr>
            <w:gridSpan w:val="3"/>
            <w:tcW w:w="1389"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694"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网址</w:t>
            </w:r>
            <w:r/>
          </w:p>
        </w:tc>
        <w:tc>
          <w:tcPr>
            <w:gridSpan w:val="3"/>
            <w:tcW w:w="1510"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67"/>
        </w:trPr>
        <w:tc>
          <w:tcPr>
            <w:tcW w:w="905"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企业统一社会信用代码</w:t>
            </w:r>
            <w:r/>
          </w:p>
        </w:tc>
        <w:tc>
          <w:tcPr>
            <w:gridSpan w:val="8"/>
            <w:tcW w:w="4094"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67"/>
        </w:trPr>
        <w:tc>
          <w:tcPr>
            <w:tcW w:w="905"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法定代表人</w:t>
            </w:r>
            <w:r/>
          </w:p>
        </w:tc>
        <w:tc>
          <w:tcPr>
            <w:tcW w:w="499"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姓名</w:t>
            </w:r>
            <w:r/>
          </w:p>
        </w:tc>
        <w:tc>
          <w:tcPr>
            <w:tcW w:w="569"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645"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技术职称</w:t>
            </w:r>
            <w:r/>
          </w:p>
        </w:tc>
        <w:tc>
          <w:tcPr>
            <w:gridSpan w:val="3"/>
            <w:tcW w:w="901"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401"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电话</w:t>
            </w:r>
            <w:r/>
          </w:p>
        </w:tc>
        <w:tc>
          <w:tcPr>
            <w:tcW w:w="1076"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67"/>
        </w:trPr>
        <w:tc>
          <w:tcPr>
            <w:tcW w:w="905"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技术负责人</w:t>
            </w:r>
            <w:r/>
          </w:p>
        </w:tc>
        <w:tc>
          <w:tcPr>
            <w:tcW w:w="499"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姓名</w:t>
            </w:r>
            <w:r/>
          </w:p>
        </w:tc>
        <w:tc>
          <w:tcPr>
            <w:tcW w:w="569"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645"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技术职称</w:t>
            </w:r>
            <w:r/>
          </w:p>
        </w:tc>
        <w:tc>
          <w:tcPr>
            <w:gridSpan w:val="3"/>
            <w:tcW w:w="901"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401"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电话</w:t>
            </w:r>
            <w:r/>
          </w:p>
        </w:tc>
        <w:tc>
          <w:tcPr>
            <w:tcW w:w="1076"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67"/>
        </w:trPr>
        <w:tc>
          <w:tcPr>
            <w:tcW w:w="905"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成立时间</w:t>
            </w:r>
            <w:r/>
          </w:p>
        </w:tc>
        <w:tc>
          <w:tcPr>
            <w:gridSpan w:val="2"/>
            <w:tcW w:w="1068"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gridSpan w:val="6"/>
            <w:tcW w:w="3025"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员工总人数：</w:t>
            </w:r>
            <w:r/>
          </w:p>
        </w:tc>
      </w:tr>
      <w:tr>
        <w:trPr>
          <w:cantSplit/>
          <w:jc w:val="center"/>
          <w:trHeight w:val="567"/>
        </w:trPr>
        <w:tc>
          <w:tcPr>
            <w:tcW w:w="905"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企业资质等级</w:t>
            </w:r>
            <w:r/>
          </w:p>
        </w:tc>
        <w:tc>
          <w:tcPr>
            <w:gridSpan w:val="2"/>
            <w:tcW w:w="1068"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645" w:type="pct"/>
            <w:vAlign w:val="center"/>
            <w:vMerge w:val="restart"/>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其中</w:t>
            </w:r>
            <w:r/>
          </w:p>
        </w:tc>
        <w:tc>
          <w:tcPr>
            <w:gridSpan w:val="3"/>
            <w:tcW w:w="901"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注册建造师</w:t>
            </w:r>
            <w:r/>
          </w:p>
        </w:tc>
        <w:tc>
          <w:tcPr>
            <w:gridSpan w:val="2"/>
            <w:tcW w:w="1477"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cantSplit/>
          <w:jc w:val="center"/>
          <w:trHeight w:val="567"/>
        </w:trPr>
        <w:tc>
          <w:tcPr>
            <w:tcW w:w="905"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营业执照号</w:t>
            </w:r>
            <w:r/>
          </w:p>
        </w:tc>
        <w:tc>
          <w:tcPr>
            <w:gridSpan w:val="2"/>
            <w:tcW w:w="1068"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645" w:type="pct"/>
            <w:vAlign w:val="center"/>
            <w:vMerge w:val="continue"/>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gridSpan w:val="3"/>
            <w:tcW w:w="901"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高级职称人员</w:t>
            </w:r>
            <w:r/>
          </w:p>
        </w:tc>
        <w:tc>
          <w:tcPr>
            <w:gridSpan w:val="2"/>
            <w:tcW w:w="1477"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cantSplit/>
          <w:jc w:val="center"/>
          <w:trHeight w:val="567"/>
        </w:trPr>
        <w:tc>
          <w:tcPr>
            <w:tcW w:w="905"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注册资金</w:t>
            </w:r>
            <w:r/>
          </w:p>
        </w:tc>
        <w:tc>
          <w:tcPr>
            <w:gridSpan w:val="2"/>
            <w:tcW w:w="1068"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645" w:type="pct"/>
            <w:vAlign w:val="center"/>
            <w:vMerge w:val="continue"/>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gridSpan w:val="3"/>
            <w:tcW w:w="901"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中级职称人员</w:t>
            </w:r>
            <w:r/>
          </w:p>
        </w:tc>
        <w:tc>
          <w:tcPr>
            <w:gridSpan w:val="2"/>
            <w:tcW w:w="1477"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cantSplit/>
          <w:jc w:val="center"/>
          <w:trHeight w:val="567"/>
        </w:trPr>
        <w:tc>
          <w:tcPr>
            <w:tcW w:w="905"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开户银行</w:t>
            </w:r>
            <w:r/>
          </w:p>
        </w:tc>
        <w:tc>
          <w:tcPr>
            <w:gridSpan w:val="2"/>
            <w:tcW w:w="1068"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645" w:type="pct"/>
            <w:vAlign w:val="center"/>
            <w:vMerge w:val="continue"/>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gridSpan w:val="3"/>
            <w:tcW w:w="901"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初级职称人员</w:t>
            </w:r>
            <w:r/>
          </w:p>
        </w:tc>
        <w:tc>
          <w:tcPr>
            <w:gridSpan w:val="2"/>
            <w:tcW w:w="1477"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cantSplit/>
          <w:jc w:val="center"/>
          <w:trHeight w:val="567"/>
        </w:trPr>
        <w:tc>
          <w:tcPr>
            <w:tcW w:w="905"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账号</w:t>
            </w:r>
            <w:r/>
          </w:p>
        </w:tc>
        <w:tc>
          <w:tcPr>
            <w:gridSpan w:val="2"/>
            <w:tcW w:w="1068"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645" w:type="pct"/>
            <w:vAlign w:val="center"/>
            <w:vMerge w:val="continue"/>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gridSpan w:val="3"/>
            <w:tcW w:w="901"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技工</w:t>
            </w:r>
            <w:r/>
          </w:p>
        </w:tc>
        <w:tc>
          <w:tcPr>
            <w:gridSpan w:val="2"/>
            <w:tcW w:w="1477"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1837"/>
        </w:trPr>
        <w:tc>
          <w:tcPr>
            <w:tcW w:w="905"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经营范围</w:t>
            </w:r>
            <w:r/>
          </w:p>
        </w:tc>
        <w:tc>
          <w:tcPr>
            <w:gridSpan w:val="8"/>
            <w:tcW w:w="4094"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67"/>
        </w:trPr>
        <w:tc>
          <w:tcPr>
            <w:tcW w:w="905"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备注</w:t>
            </w:r>
            <w:r/>
          </w:p>
        </w:tc>
        <w:tc>
          <w:tcPr>
            <w:gridSpan w:val="8"/>
            <w:tcW w:w="4094"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bl>
    <w:p>
      <w:pPr>
        <w:ind w:firstLine="480"/>
        <w:jc w:val="righ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firstLine="480"/>
        <w:jc w:val="both"/>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供应商（加盖公章）：</w:t>
      </w:r>
      <w:r/>
    </w:p>
    <w:p>
      <w:pPr>
        <w:ind w:firstLine="480"/>
        <w:jc w:val="both"/>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法定代表人或被授权人（签字或盖章）：</w:t>
      </w:r>
      <w:r/>
    </w:p>
    <w:p>
      <w:pPr>
        <w:ind w:firstLine="48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日期：  　年　月　日</w:t>
      </w:r>
      <w:r/>
    </w:p>
    <w:p>
      <w:pPr>
        <w:ind w:firstLine="420"/>
        <w:spacing w:line="360" w:lineRule="auto"/>
        <w:rPr>
          <w:rFonts w:hint="default" w:ascii="Times New Roman" w:hAnsi="Times New Roman" w:cs="Times New Roman"/>
          <w:b/>
          <w:color w:val="auto"/>
          <w:szCs w:val="21"/>
          <w:highlight w:val="none"/>
          <w:u w:val="single"/>
        </w:rPr>
      </w:pPr>
      <w:r>
        <w:rPr>
          <w:rFonts w:hint="default" w:ascii="Times New Roman" w:hAnsi="Times New Roman" w:cs="Times New Roman"/>
          <w:color w:val="auto"/>
          <w:highlight w:val="none"/>
        </w:rPr>
        <w:br w:type="page" w:clear="all"/>
      </w:r>
      <w:r/>
    </w:p>
    <w:p>
      <w:pPr>
        <w:jc w:val="center"/>
        <w:keepLines w:val="0"/>
        <w:keepNext w:val="0"/>
        <w:pageBreakBefore w:val="0"/>
        <w:spacing w:before="120" w:after="120"/>
        <w:widowControl w:val="off"/>
        <w:rPr>
          <w:rFonts w:hint="default" w:ascii="Times New Roman" w:hAnsi="Times New Roman" w:eastAsia="宋体" w:cs="Times New Roman"/>
          <w:b/>
          <w:bCs/>
          <w:color w:val="auto"/>
          <w:sz w:val="40"/>
          <w:szCs w:val="40"/>
          <w:highlight w:val="none"/>
          <w:lang w:val="en-US" w:eastAsia="zh-CN"/>
        </w:rPr>
      </w:pPr>
      <w:r>
        <w:rPr>
          <w:rFonts w:hint="default" w:ascii="Times New Roman" w:hAnsi="Times New Roman" w:eastAsia="宋体" w:cs="Times New Roman"/>
          <w:b/>
          <w:bCs/>
          <w:color w:val="auto"/>
          <w:sz w:val="40"/>
          <w:szCs w:val="40"/>
          <w:highlight w:val="none"/>
          <w:lang w:val="en-US" w:eastAsia="zh-CN"/>
        </w:rPr>
        <w:t xml:space="preserve">拟派项目组成员表</w:t>
      </w:r>
      <w:r/>
    </w:p>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bl>
      <w:tblPr>
        <w:tblStyle w:val="877"/>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353"/>
        <w:gridCol w:w="1031"/>
        <w:gridCol w:w="849"/>
        <w:gridCol w:w="1161"/>
        <w:gridCol w:w="1161"/>
        <w:gridCol w:w="1548"/>
        <w:gridCol w:w="1415"/>
      </w:tblGrid>
      <w:tr>
        <w:trPr>
          <w:trHeight w:val="480"/>
        </w:trPr>
        <w:tc>
          <w:tcPr>
            <w:tcBorders>
              <w:top w:val="single" w:color="auto" w:sz="8" w:space="0"/>
              <w:left w:val="single" w:color="auto" w:sz="8" w:space="0"/>
              <w:bottom w:val="single" w:color="000000" w:sz="8" w:space="0"/>
              <w:right w:val="single" w:color="auto" w:sz="8" w:space="0"/>
            </w:tcBorders>
            <w:tcW w:w="794" w:type="pct"/>
            <w:vAlign w:val="center"/>
            <w:vMerge w:val="restart"/>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岗位</w:t>
            </w:r>
            <w:r/>
          </w:p>
        </w:tc>
        <w:tc>
          <w:tcPr>
            <w:tcBorders>
              <w:top w:val="single" w:color="auto" w:sz="8" w:space="0"/>
              <w:left w:val="single" w:color="auto" w:sz="8" w:space="0"/>
              <w:bottom w:val="single" w:color="000000" w:sz="8" w:space="0"/>
              <w:right w:val="single" w:color="auto" w:sz="8" w:space="0"/>
            </w:tcBorders>
            <w:tcW w:w="605" w:type="pct"/>
            <w:vAlign w:val="center"/>
            <w:vMerge w:val="restart"/>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姓名</w:t>
            </w:r>
            <w:r/>
          </w:p>
        </w:tc>
        <w:tc>
          <w:tcPr>
            <w:tcBorders>
              <w:top w:val="single" w:color="auto" w:sz="8" w:space="0"/>
              <w:left w:val="single" w:color="auto" w:sz="8" w:space="0"/>
              <w:bottom w:val="single" w:color="000000" w:sz="8" w:space="0"/>
              <w:right w:val="single" w:color="auto" w:sz="8" w:space="0"/>
            </w:tcBorders>
            <w:tcW w:w="498" w:type="pct"/>
            <w:vAlign w:val="center"/>
            <w:vMerge w:val="restart"/>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性别</w:t>
            </w:r>
            <w:r/>
          </w:p>
        </w:tc>
        <w:tc>
          <w:tcPr>
            <w:tcBorders>
              <w:top w:val="single" w:color="auto" w:sz="8" w:space="0"/>
              <w:left w:val="single" w:color="auto" w:sz="8" w:space="0"/>
              <w:bottom w:val="single" w:color="000000" w:sz="8" w:space="0"/>
              <w:right w:val="single" w:color="auto" w:sz="8" w:space="0"/>
            </w:tcBorders>
            <w:tcW w:w="681" w:type="pct"/>
            <w:vAlign w:val="center"/>
            <w:vMerge w:val="restart"/>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年龄</w:t>
            </w:r>
            <w:r/>
          </w:p>
        </w:tc>
        <w:tc>
          <w:tcPr>
            <w:tcBorders>
              <w:top w:val="single" w:color="auto" w:sz="8" w:space="0"/>
              <w:left w:val="single" w:color="auto" w:sz="8" w:space="0"/>
              <w:bottom w:val="single" w:color="000000" w:sz="8" w:space="0"/>
              <w:right w:val="single" w:color="auto" w:sz="8" w:space="0"/>
            </w:tcBorders>
            <w:tcW w:w="681" w:type="pct"/>
            <w:vAlign w:val="center"/>
            <w:vMerge w:val="restart"/>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专业</w:t>
            </w:r>
            <w:r/>
          </w:p>
        </w:tc>
        <w:tc>
          <w:tcPr>
            <w:tcBorders>
              <w:top w:val="single" w:color="auto" w:sz="8" w:space="0"/>
              <w:left w:val="single" w:color="auto" w:sz="8" w:space="0"/>
              <w:bottom w:val="single" w:color="000000" w:sz="8" w:space="0"/>
              <w:right w:val="single" w:color="auto" w:sz="8" w:space="0"/>
            </w:tcBorders>
            <w:tcW w:w="908" w:type="pct"/>
            <w:vAlign w:val="center"/>
            <w:vMerge w:val="restart"/>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职称</w:t>
            </w:r>
            <w:r/>
          </w:p>
        </w:tc>
        <w:tc>
          <w:tcPr>
            <w:tcBorders>
              <w:top w:val="single" w:color="auto" w:sz="8" w:space="0"/>
              <w:left w:val="single" w:color="auto" w:sz="8" w:space="0"/>
              <w:bottom w:val="single" w:color="000000" w:sz="8" w:space="0"/>
              <w:right w:val="single" w:color="auto" w:sz="8" w:space="0"/>
            </w:tcBorders>
            <w:tcW w:w="830" w:type="pct"/>
            <w:vAlign w:val="center"/>
            <w:vMerge w:val="restart"/>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资格证书</w:t>
            </w:r>
            <w:r/>
          </w:p>
        </w:tc>
      </w:tr>
      <w:tr>
        <w:trPr>
          <w:trHeight w:val="508"/>
        </w:trPr>
        <w:tc>
          <w:tcPr>
            <w:tcBorders>
              <w:top w:val="none" w:color="000000" w:sz="4" w:space="0"/>
              <w:left w:val="single" w:color="auto" w:sz="8" w:space="0"/>
              <w:bottom w:val="single" w:color="auto" w:sz="8" w:space="0"/>
              <w:right w:val="single" w:color="auto" w:sz="8" w:space="0"/>
            </w:tcBorders>
            <w:tcW w:w="794" w:type="pct"/>
            <w:vAlign w:val="center"/>
            <w:textDirection w:val="lrTb"/>
            <w:noWrap w:val="false"/>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r>
            <w:r/>
          </w:p>
        </w:tc>
        <w:tc>
          <w:tcPr>
            <w:tcBorders>
              <w:top w:val="none" w:color="000000" w:sz="4" w:space="0"/>
              <w:left w:val="none" w:color="000000" w:sz="4" w:space="0"/>
              <w:bottom w:val="single" w:color="auto" w:sz="8" w:space="0"/>
              <w:right w:val="single" w:color="auto" w:sz="8" w:space="0"/>
            </w:tcBorders>
            <w:tcW w:w="605" w:type="pct"/>
            <w:vAlign w:val="center"/>
            <w:textDirection w:val="lrTb"/>
            <w:noWrap w:val="false"/>
          </w:tcPr>
          <w:p>
            <w:pPr>
              <w:jc w:val="both"/>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49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90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830"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794" w:type="pct"/>
            <w:vAlign w:val="center"/>
            <w:textDirection w:val="lrTb"/>
            <w:noWrap w:val="false"/>
          </w:tcPr>
          <w:p>
            <w:pPr>
              <w:jc w:val="both"/>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05" w:type="pct"/>
            <w:vAlign w:val="center"/>
            <w:textDirection w:val="lrTb"/>
            <w:noWrap w:val="false"/>
          </w:tcPr>
          <w:p>
            <w:pPr>
              <w:jc w:val="both"/>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49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90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830"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794"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0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49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90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830"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794"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0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49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90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830"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794"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0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49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90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830"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794"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0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49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90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830"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794"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0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49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90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830"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794"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0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49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90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830"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794"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0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49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90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830"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794"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0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49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90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830"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bl>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firstLine="480"/>
        <w:jc w:val="righ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firstLine="48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供应商（公章）：</w:t>
      </w:r>
      <w:r/>
    </w:p>
    <w:p>
      <w:pPr>
        <w:ind w:firstLine="48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法定代表人或授权代表（签字或盖章）：</w:t>
      </w:r>
      <w:r/>
    </w:p>
    <w:p>
      <w:pPr>
        <w:ind w:firstLine="48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日期：  　年　月　日</w:t>
      </w:r>
      <w:r/>
    </w:p>
    <w:p>
      <w:pPr>
        <w:spacing w:line="360" w:lineRule="auto"/>
        <w:rPr>
          <w:rFonts w:hint="default" w:ascii="Times New Roman" w:hAnsi="Times New Roman" w:cs="Times New Roman"/>
          <w:color w:val="auto"/>
          <w:sz w:val="28"/>
          <w:szCs w:val="28"/>
          <w:highlight w:val="none"/>
          <w:lang w:val="en-US" w:eastAsia="zh-CN"/>
        </w:rPr>
        <w:outlineLvl w:val="2"/>
      </w:pPr>
      <w:r>
        <w:rPr>
          <w:rFonts w:hint="default" w:ascii="Times New Roman" w:hAnsi="Times New Roman" w:cs="Times New Roman"/>
          <w:color w:val="auto"/>
          <w:sz w:val="28"/>
          <w:szCs w:val="28"/>
          <w:highlight w:val="none"/>
          <w:lang w:val="en-US" w:eastAsia="zh-CN"/>
        </w:rPr>
      </w:r>
      <w:r/>
    </w:p>
    <w:p>
      <w:pPr>
        <w:spacing w:line="360" w:lineRule="auto"/>
        <w:rPr>
          <w:rFonts w:hint="default" w:ascii="Times New Roman" w:hAnsi="Times New Roman" w:cs="Times New Roman"/>
          <w:color w:val="auto"/>
          <w:sz w:val="28"/>
          <w:szCs w:val="28"/>
          <w:highlight w:val="none"/>
          <w:lang w:val="en-US" w:eastAsia="zh-CN"/>
        </w:rPr>
        <w:outlineLvl w:val="2"/>
      </w:pPr>
      <w:r>
        <w:rPr>
          <w:rFonts w:hint="default" w:ascii="Times New Roman" w:hAnsi="Times New Roman" w:cs="Times New Roman"/>
          <w:color w:val="auto"/>
          <w:sz w:val="28"/>
          <w:szCs w:val="28"/>
          <w:highlight w:val="none"/>
          <w:lang w:val="en-US" w:eastAsia="zh-CN"/>
        </w:rPr>
      </w:r>
      <w:r/>
    </w:p>
    <w:p>
      <w:pPr>
        <w:spacing w:line="360" w:lineRule="auto"/>
        <w:rPr>
          <w:rFonts w:hint="default" w:ascii="Times New Roman" w:hAnsi="Times New Roman" w:cs="Times New Roman"/>
          <w:color w:val="auto"/>
          <w:sz w:val="28"/>
          <w:szCs w:val="28"/>
          <w:highlight w:val="none"/>
        </w:rPr>
        <w:outlineLvl w:val="2"/>
      </w:pPr>
      <w:r>
        <w:rPr>
          <w:rFonts w:hint="default" w:ascii="Times New Roman" w:hAnsi="Times New Roman" w:cs="Times New Roman"/>
          <w:color w:val="auto"/>
          <w:sz w:val="28"/>
          <w:szCs w:val="28"/>
          <w:highlight w:val="none"/>
          <w:lang w:val="en-US" w:eastAsia="zh-CN"/>
        </w:rPr>
        <w:t xml:space="preserve">2</w:t>
      </w:r>
      <w:r>
        <w:rPr>
          <w:rFonts w:hint="default" w:ascii="Times New Roman" w:hAnsi="Times New Roman" w:cs="Times New Roman"/>
          <w:color w:val="auto"/>
          <w:sz w:val="28"/>
          <w:szCs w:val="28"/>
          <w:highlight w:val="none"/>
        </w:rPr>
        <w:t xml:space="preserve">.</w:t>
      </w:r>
      <w:r>
        <w:rPr>
          <w:rFonts w:hint="default" w:ascii="Times New Roman" w:hAnsi="Times New Roman" w:cs="Times New Roman"/>
          <w:color w:val="auto"/>
          <w:sz w:val="28"/>
          <w:szCs w:val="28"/>
          <w:highlight w:val="none"/>
          <w:lang w:val="en-US" w:eastAsia="zh-CN"/>
        </w:rPr>
        <w:t xml:space="preserve">7</w:t>
      </w:r>
      <w:r>
        <w:rPr>
          <w:rFonts w:hint="default" w:ascii="Times New Roman" w:hAnsi="Times New Roman" w:cs="Times New Roman"/>
          <w:color w:val="auto"/>
          <w:sz w:val="28"/>
          <w:szCs w:val="28"/>
          <w:highlight w:val="none"/>
        </w:rPr>
        <w:t xml:space="preserve"> 技术标</w:t>
      </w:r>
      <w:r/>
    </w:p>
    <w:p>
      <w:pPr>
        <w:spacing w:line="360" w:lineRule="auto"/>
        <w:rPr>
          <w:rFonts w:hint="default" w:ascii="Times New Roman" w:hAnsi="Times New Roman" w:cs="Times New Roman"/>
          <w:color w:val="auto"/>
          <w:sz w:val="28"/>
          <w:szCs w:val="28"/>
          <w:highlight w:val="none"/>
          <w:lang w:val="en-US" w:eastAsia="zh-CN"/>
        </w:rPr>
        <w:outlineLvl w:val="2"/>
      </w:pPr>
      <w:r>
        <w:rPr>
          <w:rFonts w:hint="default" w:ascii="Times New Roman" w:hAnsi="Times New Roman" w:cs="Times New Roman"/>
          <w:color w:val="auto"/>
          <w:sz w:val="28"/>
          <w:szCs w:val="28"/>
          <w:highlight w:val="none"/>
          <w:lang w:val="en-US" w:eastAsia="zh-CN"/>
        </w:rPr>
      </w:r>
      <w:r/>
    </w:p>
    <w:p>
      <w:pPr>
        <w:spacing w:line="360" w:lineRule="auto"/>
        <w:rPr>
          <w:rFonts w:hint="default" w:ascii="Times New Roman" w:hAnsi="Times New Roman" w:cs="Times New Roman" w:eastAsiaTheme="minorEastAsia"/>
          <w:b/>
          <w:bCs/>
          <w:color w:val="auto"/>
          <w:szCs w:val="21"/>
          <w:highlight w:val="none"/>
        </w:rPr>
        <w:outlineLvl w:val="2"/>
      </w:pPr>
      <w:r>
        <w:rPr>
          <w:rFonts w:hint="default" w:ascii="Times New Roman" w:hAnsi="Times New Roman" w:cs="Times New Roman"/>
          <w:color w:val="auto"/>
          <w:sz w:val="28"/>
          <w:szCs w:val="28"/>
          <w:highlight w:val="none"/>
          <w:lang w:val="en-US" w:eastAsia="zh-CN"/>
        </w:rPr>
        <w:t xml:space="preserve">2</w:t>
      </w:r>
      <w:r>
        <w:rPr>
          <w:rFonts w:hint="default" w:ascii="Times New Roman" w:hAnsi="Times New Roman" w:cs="Times New Roman"/>
          <w:color w:val="auto"/>
          <w:sz w:val="28"/>
          <w:szCs w:val="28"/>
          <w:highlight w:val="none"/>
        </w:rPr>
        <w:t xml:space="preserve">.</w:t>
      </w:r>
      <w:r>
        <w:rPr>
          <w:rFonts w:hint="default" w:ascii="Times New Roman" w:hAnsi="Times New Roman" w:cs="Times New Roman"/>
          <w:color w:val="auto"/>
          <w:sz w:val="28"/>
          <w:szCs w:val="28"/>
          <w:highlight w:val="none"/>
          <w:lang w:val="en-US" w:eastAsia="zh-CN"/>
        </w:rPr>
        <w:t xml:space="preserve">8</w:t>
      </w:r>
      <w:r>
        <w:rPr>
          <w:rFonts w:hint="default" w:ascii="Times New Roman" w:hAnsi="Times New Roman" w:cs="Times New Roman"/>
          <w:color w:val="auto"/>
          <w:sz w:val="28"/>
          <w:szCs w:val="28"/>
          <w:highlight w:val="none"/>
        </w:rPr>
        <w:t xml:space="preserve">供应商认为应列入响应文件的其他材料</w:t>
      </w:r>
      <w:bookmarkEnd w:id="128"/>
      <w:r/>
      <w:bookmarkEnd w:id="129"/>
      <w:r/>
      <w:bookmarkEnd w:id="130"/>
      <w:r/>
      <w:bookmarkEnd w:id="131"/>
      <w:r/>
      <w:r/>
    </w:p>
    <w:sectPr>
      <w:headerReference w:type="default" r:id="rId11"/>
      <w:footerReference w:type="default" r:id="rId16"/>
      <w:footerReference w:type="even" r:id="rId17"/>
      <w:footnotePr/>
      <w:endnotePr/>
      <w:type w:val="nextPage"/>
      <w:pgSz w:w="11907" w:h="16840" w:orient="portrait"/>
      <w:pgMar w:top="1440" w:right="1800" w:bottom="1440" w:left="180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Arial Unicode MS">
    <w:panose1 w:val="020B0604020202020204"/>
  </w:font>
  <w:font w:name="Symbol">
    <w:panose1 w:val="05050102010706020507"/>
  </w:font>
  <w:font w:name="新宋体">
    <w:panose1 w:val="02010609030101010101"/>
  </w:font>
  <w:font w:name="方正小标宋_GBK">
    <w:panose1 w:val="020B0503020202020204"/>
  </w:font>
  <w:font w:name="方正仿宋_GBK">
    <w:panose1 w:val="020B0503020202020204"/>
  </w:font>
  <w:font w:name="方正黑体_GBK">
    <w:panose1 w:val="020B0503020202020204"/>
  </w:font>
  <w:font w:name="Book Antiqua">
    <w:panose1 w:val="02040602050305030304"/>
  </w:font>
  <w:font w:name="Tahoma">
    <w:panose1 w:val="020B0604030504040204"/>
  </w:font>
  <w:font w:name="等线 Light">
    <w:panose1 w:val="02010600030101010101"/>
  </w:font>
  <w:font w:name="仿宋">
    <w:panose1 w:val="02010609060101010101"/>
  </w:font>
  <w:font w:name="方正楷体_GBK">
    <w:panose1 w:val="020B0503020202020204"/>
  </w:font>
  <w:font w:name="Courier New">
    <w:panose1 w:val="02070309020205020404"/>
  </w:font>
  <w:font w:name="方正姚体">
    <w:panose1 w:val="0201060103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楷体_GB2312">
    <w:panose1 w:val="02010609060101010101"/>
  </w:font>
  <w:font w:name="Helvetica Neue">
    <w:panose1 w:val="020B0503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rPr>
        <w:rStyle w:val="921"/>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89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ascii="宋体" w:hAnsi="宋体" w:eastAsia="宋体" w:cs="宋体"/>
                              <w:sz w:val="18"/>
                              <w:szCs w:val="18"/>
                            </w:rPr>
                          </w:pP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3</w:t>
                          </w:r>
                          <w:r>
                            <w:rPr>
                              <w:rFonts w:hint="eastAsia" w:ascii="宋体" w:hAnsi="宋体" w:cs="宋体"/>
                              <w:sz w:val="18"/>
                              <w:szCs w:val="18"/>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ascii="宋体" w:hAnsi="宋体" w:eastAsia="宋体" w:cs="宋体"/>
                        <w:sz w:val="18"/>
                        <w:szCs w:val="18"/>
                      </w:rPr>
                    </w:pP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3</w:t>
                    </w:r>
                    <w:r>
                      <w:rPr>
                        <w:rFonts w:hint="eastAsia" w:ascii="宋体" w:hAnsi="宋体" w:cs="宋体"/>
                        <w:sz w:val="18"/>
                        <w:szCs w:val="18"/>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8"/>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8"/>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style>
                      <a:lnRef idx="0">
                        <a:schemeClr val="accent1"/>
                      </a:lnRef>
                      <a:fillRef idx="0">
                        <a:schemeClr val="accent1"/>
                      </a:fillRef>
                      <a:effectRef idx="0">
                        <a:schemeClr val="accent1"/>
                      </a:effectRef>
                      <a:fontRef idx="minor">
                        <a:schemeClr val="dk1"/>
                      </a:fontRef>
                    </wps:style>
                    <wps:txbx>
                      <w:txbxContent>
                        <w:p>
                          <w:pPr>
                            <w:pStyle w:val="898"/>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Style w:val="921"/>
      </w:rPr>
      <w:framePr w:wrap="around" w:vAnchor="text" w:hAnchor="margin" w:xAlign="center" w:y="1"/>
    </w:pPr>
    <w:r>
      <w:fldChar w:fldCharType="begin"/>
    </w:r>
    <w:r>
      <w:rPr>
        <w:rStyle w:val="921"/>
      </w:rPr>
      <w:instrText xml:space="preserve">PAGE  </w:instrText>
    </w:r>
    <w:r>
      <w:fldChar w:fldCharType="separate"/>
    </w:r>
    <w:r>
      <w:rPr>
        <w:rStyle w:val="921"/>
      </w:rPr>
      <w:t xml:space="preserve">1</w:t>
    </w:r>
    <w:r>
      <w:fldChar w:fldCharType="end"/>
    </w:r>
    <w:r/>
  </w:p>
  <w:p>
    <w:pPr>
      <w:pStyle w:val="8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103"/>
      <w:isLgl w:val="false"/>
      <w:suff w:val="tab"/>
      <w:lvlText w:val="第%1章"/>
      <w:lvlJc w:val="left"/>
      <w:pPr>
        <w:ind w:left="9351" w:hanging="420"/>
      </w:pPr>
      <w:rPr>
        <w:rFonts w:hint="eastAsia" w:ascii="黑体" w:eastAsia="黑体"/>
        <w:b w:val="0"/>
        <w:sz w:val="36"/>
        <w:lang w:val="en-US"/>
      </w:rPr>
    </w:lvl>
    <w:lvl w:ilvl="1">
      <w:start w:val="1"/>
      <w:numFmt w:val="decimal"/>
      <w:pStyle w:val="1089"/>
      <w:isLgl/>
      <w:suff w:val="tab"/>
      <w:lvlText w:val="%1.%2"/>
      <w:lvlJc w:val="left"/>
      <w:pPr>
        <w:ind w:left="0" w:firstLine="0"/>
        <w:tabs>
          <w:tab w:val="left" w:pos="851" w:leader="none"/>
        </w:tabs>
      </w:pPr>
      <w:rPr>
        <w:rFonts w:cs="Times New Roman"/>
        <w:b w:val="0"/>
        <w:bCs w:val="0"/>
        <w:i w:val="0"/>
        <w:iCs w:val="0"/>
        <w:caps w:val="0"/>
        <w:smallCaps w:val="0"/>
        <w:vanish w:val="0"/>
        <w:color w:val="000000"/>
        <w:spacing w:val="0"/>
        <w:position w:val="0"/>
        <w:u w:val="none"/>
        <w:vertAlign w:val="baseline"/>
      </w:rPr>
    </w:lvl>
    <w:lvl w:ilvl="2">
      <w:start w:val="1"/>
      <w:numFmt w:val="decimal"/>
      <w:pStyle w:val="1087"/>
      <w:isLgl/>
      <w:suff w:val="tab"/>
      <w:lvlText w:val="%1.%2.%3"/>
      <w:lvlJc w:val="left"/>
      <w:pPr>
        <w:ind w:left="0" w:firstLine="0"/>
        <w:tabs>
          <w:tab w:val="left" w:pos="851" w:leader="none"/>
        </w:tabs>
      </w:pPr>
      <w:rPr>
        <w:rFonts w:cs="Times New Roman"/>
        <w:b w:val="0"/>
        <w:bCs w:val="0"/>
        <w:i w:val="0"/>
        <w:iCs w:val="0"/>
        <w:caps w:val="0"/>
        <w:smallCaps w:val="0"/>
        <w:vanish w:val="0"/>
        <w:color w:val="000000"/>
        <w:spacing w:val="0"/>
        <w:position w:val="0"/>
        <w:u w:val="none"/>
        <w:vertAlign w:val="baseline"/>
      </w:rPr>
    </w:lvl>
    <w:lvl w:ilvl="3">
      <w:start w:val="1"/>
      <w:numFmt w:val="decimal"/>
      <w:pStyle w:val="1109"/>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8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6" w:default="1">
    <w:name w:val="Normal"/>
    <w:next w:val="878"/>
    <w:link w:val="1159"/>
    <w:uiPriority w:val="0"/>
    <w:qFormat/>
    <w:pPr>
      <w:jc w:val="both"/>
      <w:widowControl w:val="off"/>
    </w:pPr>
    <w:rPr>
      <w:rFonts w:hint="default" w:ascii="Calibri" w:hAnsi="Calibri" w:eastAsia="宋体" w:cs="Times New Roman"/>
      <w:sz w:val="21"/>
      <w:szCs w:val="24"/>
      <w:lang w:val="en-US" w:eastAsia="zh-CN" w:bidi="ar-SA"/>
    </w:rPr>
  </w:style>
  <w:style w:type="paragraph" w:styleId="867">
    <w:name w:val="Heading 1"/>
    <w:basedOn w:val="866"/>
    <w:next w:val="866"/>
    <w:link w:val="1083"/>
    <w:uiPriority w:val="0"/>
    <w:qFormat/>
    <w:pPr>
      <w:keepNext/>
      <w:outlineLvl w:val="0"/>
    </w:pPr>
    <w:rPr>
      <w:rFonts w:ascii="楷体_GB2312" w:hAnsi="Times New Roman" w:eastAsia="楷体_GB2312"/>
      <w:sz w:val="28"/>
      <w:szCs w:val="20"/>
    </w:rPr>
  </w:style>
  <w:style w:type="paragraph" w:styleId="868">
    <w:name w:val="Heading 2"/>
    <w:basedOn w:val="866"/>
    <w:next w:val="866"/>
    <w:link w:val="1135"/>
    <w:uiPriority w:val="0"/>
    <w:qFormat/>
    <w:pPr>
      <w:jc w:val="center"/>
      <w:keepLines/>
      <w:keepNext/>
      <w:spacing w:before="260" w:after="260" w:line="416" w:lineRule="auto"/>
      <w:outlineLvl w:val="1"/>
    </w:pPr>
    <w:rPr>
      <w:rFonts w:ascii="Arial" w:hAnsi="Arial" w:eastAsia="幼圆"/>
      <w:b/>
      <w:sz w:val="44"/>
      <w:szCs w:val="20"/>
    </w:rPr>
  </w:style>
  <w:style w:type="paragraph" w:styleId="869">
    <w:name w:val="Heading 3"/>
    <w:basedOn w:val="866"/>
    <w:next w:val="866"/>
    <w:uiPriority w:val="9"/>
    <w:qFormat/>
    <w:pPr>
      <w:keepLines/>
      <w:keepNext/>
      <w:spacing w:before="260" w:after="260" w:line="416" w:lineRule="auto"/>
      <w:outlineLvl w:val="2"/>
    </w:pPr>
    <w:rPr>
      <w:rFonts w:ascii="Times New Roman" w:hAnsi="Times New Roman"/>
      <w:b/>
      <w:sz w:val="32"/>
      <w:szCs w:val="20"/>
    </w:rPr>
  </w:style>
  <w:style w:type="paragraph" w:styleId="870">
    <w:name w:val="Heading 4"/>
    <w:basedOn w:val="866"/>
    <w:next w:val="866"/>
    <w:uiPriority w:val="9"/>
    <w:qFormat/>
    <w:pPr>
      <w:keepLines/>
      <w:keepNext/>
      <w:spacing w:before="280" w:after="290" w:line="376" w:lineRule="auto"/>
      <w:outlineLvl w:val="3"/>
    </w:pPr>
    <w:rPr>
      <w:rFonts w:ascii="Arial" w:hAnsi="Arial" w:eastAsia="黑体"/>
      <w:b/>
      <w:bCs/>
      <w:sz w:val="28"/>
      <w:szCs w:val="28"/>
    </w:rPr>
  </w:style>
  <w:style w:type="paragraph" w:styleId="871">
    <w:name w:val="Heading 5"/>
    <w:basedOn w:val="866"/>
    <w:next w:val="866"/>
    <w:uiPriority w:val="9"/>
    <w:qFormat/>
    <w:pPr>
      <w:keepNext/>
      <w:outlineLvl w:val="4"/>
    </w:pPr>
    <w:rPr>
      <w:rFonts w:ascii="宋体" w:hAnsi="宋体"/>
      <w:b/>
      <w:bCs/>
    </w:rPr>
  </w:style>
  <w:style w:type="paragraph" w:styleId="872">
    <w:name w:val="Heading 6"/>
    <w:basedOn w:val="866"/>
    <w:next w:val="866"/>
    <w:link w:val="1113"/>
    <w:uiPriority w:val="9"/>
    <w:qFormat/>
    <w:pPr>
      <w:keepLines/>
      <w:keepNext/>
      <w:spacing w:before="240" w:after="64" w:line="319" w:lineRule="auto"/>
      <w:outlineLvl w:val="5"/>
    </w:pPr>
    <w:rPr>
      <w:rFonts w:ascii="Arial" w:hAnsi="Arial" w:eastAsia="黑体"/>
      <w:b/>
      <w:bCs/>
      <w:sz w:val="24"/>
    </w:rPr>
  </w:style>
  <w:style w:type="paragraph" w:styleId="873">
    <w:name w:val="Heading 7"/>
    <w:basedOn w:val="866"/>
    <w:next w:val="866"/>
    <w:link w:val="1114"/>
    <w:uiPriority w:val="9"/>
    <w:qFormat/>
    <w:pPr>
      <w:keepLines/>
      <w:keepNext/>
      <w:spacing w:before="240" w:after="64" w:line="319" w:lineRule="auto"/>
      <w:outlineLvl w:val="6"/>
    </w:pPr>
    <w:rPr>
      <w:rFonts w:ascii="Times New Roman" w:hAnsi="Times New Roman"/>
      <w:b/>
      <w:bCs/>
      <w:sz w:val="24"/>
    </w:rPr>
  </w:style>
  <w:style w:type="paragraph" w:styleId="874">
    <w:name w:val="Heading 8"/>
    <w:basedOn w:val="866"/>
    <w:next w:val="866"/>
    <w:link w:val="933"/>
    <w:uiPriority w:val="9"/>
    <w:unhideWhenUsed/>
    <w:qFormat/>
    <w:pPr>
      <w:keepLines/>
      <w:keepNext/>
      <w:spacing w:before="320" w:after="200"/>
      <w:outlineLvl w:val="7"/>
    </w:pPr>
    <w:rPr>
      <w:rFonts w:ascii="Arial" w:hAnsi="Arial" w:eastAsia="Arial" w:cs="Arial"/>
      <w:i/>
      <w:iCs/>
      <w:sz w:val="22"/>
      <w:szCs w:val="22"/>
    </w:rPr>
  </w:style>
  <w:style w:type="paragraph" w:styleId="875">
    <w:name w:val="Heading 9"/>
    <w:basedOn w:val="866"/>
    <w:next w:val="866"/>
    <w:link w:val="934"/>
    <w:uiPriority w:val="9"/>
    <w:unhideWhenUsed/>
    <w:qFormat/>
    <w:pPr>
      <w:keepLines/>
      <w:keepNext/>
      <w:spacing w:before="320" w:after="200"/>
      <w:outlineLvl w:val="8"/>
    </w:pPr>
    <w:rPr>
      <w:rFonts w:ascii="Arial" w:hAnsi="Arial" w:eastAsia="Arial" w:cs="Arial"/>
      <w:i/>
      <w:iCs/>
      <w:sz w:val="21"/>
      <w:szCs w:val="21"/>
    </w:rPr>
  </w:style>
  <w:style w:type="character" w:styleId="876" w:default="1">
    <w:name w:val="Default Paragraph Font"/>
    <w:uiPriority w:val="1"/>
    <w:semiHidden/>
    <w:unhideWhenUsed/>
    <w:qFormat/>
  </w:style>
  <w:style w:type="table" w:styleId="877" w:default="1">
    <w:name w:val="Normal Table"/>
    <w:uiPriority w:val="99"/>
    <w:semiHidden/>
    <w:unhideWhenUsed/>
    <w:qFormat/>
    <w:tblPr>
      <w:tblCellMar>
        <w:left w:w="108" w:type="dxa"/>
        <w:top w:w="0" w:type="dxa"/>
        <w:right w:w="108" w:type="dxa"/>
        <w:bottom w:w="0" w:type="dxa"/>
      </w:tblCellMar>
    </w:tblPr>
  </w:style>
  <w:style w:type="paragraph" w:styleId="878">
    <w:name w:val="Plain Text"/>
    <w:basedOn w:val="866"/>
    <w:link w:val="1115"/>
    <w:uiPriority w:val="99"/>
    <w:qFormat/>
    <w:rPr>
      <w:rFonts w:ascii="宋体" w:hAnsi="Courier New"/>
      <w:szCs w:val="20"/>
    </w:rPr>
  </w:style>
  <w:style w:type="paragraph" w:styleId="879">
    <w:name w:val="toc 7"/>
    <w:basedOn w:val="866"/>
    <w:next w:val="866"/>
    <w:uiPriority w:val="0"/>
    <w:qFormat/>
    <w:pPr>
      <w:ind w:left="2520"/>
    </w:pPr>
    <w:rPr>
      <w:rFonts w:ascii="Times New Roman" w:hAnsi="Times New Roman"/>
    </w:rPr>
  </w:style>
  <w:style w:type="paragraph" w:styleId="880">
    <w:name w:val="Note Heading"/>
    <w:basedOn w:val="866"/>
    <w:next w:val="866"/>
    <w:link w:val="1134"/>
    <w:uiPriority w:val="99"/>
    <w:qFormat/>
    <w:rPr>
      <w:rFonts w:ascii="Verdana" w:hAnsi="Verdana"/>
      <w:szCs w:val="20"/>
    </w:rPr>
  </w:style>
  <w:style w:type="paragraph" w:styleId="881">
    <w:name w:val="Normal Indent"/>
    <w:basedOn w:val="866"/>
    <w:next w:val="866"/>
    <w:link w:val="1084"/>
    <w:uiPriority w:val="0"/>
    <w:qFormat/>
    <w:pPr>
      <w:ind w:firstLine="420"/>
    </w:pPr>
    <w:rPr>
      <w:rFonts w:ascii="Times New Roman" w:hAnsi="Times New Roman"/>
      <w:szCs w:val="20"/>
    </w:rPr>
  </w:style>
  <w:style w:type="paragraph" w:styleId="882">
    <w:name w:val="Caption"/>
    <w:basedOn w:val="866"/>
    <w:next w:val="8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3">
    <w:name w:val="Document Map"/>
    <w:basedOn w:val="866"/>
    <w:uiPriority w:val="0"/>
    <w:qFormat/>
    <w:pPr>
      <w:shd w:val="clear" w:color="auto" w:fill="000080"/>
    </w:pPr>
    <w:rPr>
      <w:rFonts w:ascii="Times New Roman" w:hAnsi="Times New Roman"/>
    </w:rPr>
  </w:style>
  <w:style w:type="paragraph" w:styleId="884">
    <w:name w:val="annotation text"/>
    <w:basedOn w:val="866"/>
    <w:link w:val="1074"/>
    <w:uiPriority w:val="0"/>
    <w:qFormat/>
    <w:pPr>
      <w:jc w:val="left"/>
    </w:pPr>
    <w:rPr>
      <w:rFonts w:ascii="Times New Roman" w:hAnsi="Times New Roman"/>
    </w:rPr>
  </w:style>
  <w:style w:type="paragraph" w:styleId="885">
    <w:name w:val="Body Text 3"/>
    <w:basedOn w:val="866"/>
    <w:uiPriority w:val="0"/>
    <w:qFormat/>
    <w:rPr>
      <w:rFonts w:ascii="仿宋_GB2312" w:hAnsi="Arial" w:eastAsia="仿宋_GB2312"/>
      <w:sz w:val="32"/>
      <w:szCs w:val="20"/>
    </w:rPr>
  </w:style>
  <w:style w:type="paragraph" w:styleId="886">
    <w:name w:val="Body Text"/>
    <w:basedOn w:val="866"/>
    <w:next w:val="866"/>
    <w:uiPriority w:val="0"/>
    <w:qFormat/>
    <w:rPr>
      <w:rFonts w:ascii="楷体_GB2312" w:hAnsi="Arial" w:eastAsia="楷体_GB2312"/>
      <w:sz w:val="28"/>
      <w:szCs w:val="20"/>
    </w:rPr>
  </w:style>
  <w:style w:type="paragraph" w:styleId="887">
    <w:name w:val="Body Text Indent"/>
    <w:basedOn w:val="866"/>
    <w:next w:val="888"/>
    <w:link w:val="1076"/>
    <w:uiPriority w:val="0"/>
    <w:qFormat/>
    <w:pPr>
      <w:ind w:firstLine="645"/>
    </w:pPr>
    <w:rPr>
      <w:rFonts w:ascii="楷体_GB2312" w:hAnsi="Times New Roman" w:eastAsia="楷体_GB2312"/>
      <w:sz w:val="32"/>
      <w:szCs w:val="20"/>
    </w:rPr>
  </w:style>
  <w:style w:type="paragraph" w:styleId="888">
    <w:name w:val="envelope return"/>
    <w:basedOn w:val="866"/>
    <w:uiPriority w:val="99"/>
    <w:unhideWhenUsed/>
    <w:qFormat/>
    <w:rPr>
      <w:rFonts w:ascii="Arial" w:hAnsi="Arial"/>
    </w:rPr>
  </w:style>
  <w:style w:type="paragraph" w:styleId="889">
    <w:name w:val="Block Text"/>
    <w:basedOn w:val="866"/>
    <w:uiPriority w:val="99"/>
    <w:unhideWhenUsed/>
    <w:qFormat/>
    <w:rPr>
      <w:rFonts w:eastAsia="微软雅黑"/>
    </w:rPr>
  </w:style>
  <w:style w:type="paragraph" w:styleId="890">
    <w:name w:val="index 4"/>
    <w:basedOn w:val="866"/>
    <w:next w:val="866"/>
    <w:uiPriority w:val="99"/>
    <w:unhideWhenUsed/>
    <w:qFormat/>
    <w:pPr>
      <w:ind w:left="600"/>
    </w:pPr>
    <w:rPr>
      <w:rFonts w:ascii="Verdana" w:hAnsi="Verdana"/>
      <w:szCs w:val="20"/>
    </w:rPr>
  </w:style>
  <w:style w:type="paragraph" w:styleId="891">
    <w:name w:val="toc 5"/>
    <w:basedOn w:val="866"/>
    <w:next w:val="866"/>
    <w:uiPriority w:val="0"/>
    <w:qFormat/>
    <w:pPr>
      <w:ind w:left="1680"/>
    </w:pPr>
    <w:rPr>
      <w:rFonts w:ascii="Times New Roman" w:hAnsi="Times New Roman"/>
    </w:rPr>
  </w:style>
  <w:style w:type="paragraph" w:styleId="892">
    <w:name w:val="toc 3"/>
    <w:basedOn w:val="866"/>
    <w:next w:val="866"/>
    <w:uiPriority w:val="0"/>
    <w:qFormat/>
    <w:pPr>
      <w:ind w:left="539"/>
      <w:jc w:val="left"/>
      <w:spacing w:line="240" w:lineRule="exact"/>
      <w:tabs>
        <w:tab w:val="right" w:pos="9440" w:leader="dot"/>
      </w:tabs>
    </w:pPr>
    <w:rPr>
      <w:rFonts w:ascii="黑体" w:hAnsi="宋体" w:eastAsia="黑体"/>
      <w:bCs/>
      <w:iCs/>
      <w:sz w:val="18"/>
      <w:szCs w:val="32"/>
    </w:rPr>
  </w:style>
  <w:style w:type="paragraph" w:styleId="893">
    <w:name w:val="toc 8"/>
    <w:basedOn w:val="866"/>
    <w:next w:val="866"/>
    <w:uiPriority w:val="0"/>
    <w:qFormat/>
    <w:pPr>
      <w:ind w:left="2940"/>
    </w:pPr>
    <w:rPr>
      <w:rFonts w:ascii="Times New Roman" w:hAnsi="Times New Roman"/>
    </w:rPr>
  </w:style>
  <w:style w:type="paragraph" w:styleId="894">
    <w:name w:val="Date"/>
    <w:basedOn w:val="866"/>
    <w:next w:val="866"/>
    <w:uiPriority w:val="0"/>
    <w:qFormat/>
    <w:rPr>
      <w:rFonts w:ascii="Times New Roman" w:hAnsi="Times New Roman"/>
      <w:sz w:val="24"/>
      <w:szCs w:val="20"/>
    </w:rPr>
  </w:style>
  <w:style w:type="paragraph" w:styleId="895">
    <w:name w:val="Body Text Indent 2"/>
    <w:basedOn w:val="866"/>
    <w:link w:val="1119"/>
    <w:uiPriority w:val="0"/>
    <w:qFormat/>
    <w:pPr>
      <w:ind w:firstLine="560"/>
    </w:pPr>
    <w:rPr>
      <w:rFonts w:ascii="宋体" w:hAnsi="宋体"/>
      <w:sz w:val="28"/>
    </w:rPr>
  </w:style>
  <w:style w:type="paragraph" w:styleId="896">
    <w:name w:val="endnote text"/>
    <w:basedOn w:val="866"/>
    <w:link w:val="1071"/>
    <w:uiPriority w:val="99"/>
    <w:semiHidden/>
    <w:unhideWhenUsed/>
    <w:qFormat/>
    <w:pPr>
      <w:spacing w:after="0" w:line="240" w:lineRule="auto"/>
    </w:pPr>
    <w:rPr>
      <w:sz w:val="20"/>
    </w:rPr>
  </w:style>
  <w:style w:type="paragraph" w:styleId="897">
    <w:name w:val="Balloon Text"/>
    <w:basedOn w:val="866"/>
    <w:uiPriority w:val="0"/>
    <w:qFormat/>
    <w:rPr>
      <w:rFonts w:ascii="Times New Roman" w:hAnsi="Times New Roman"/>
      <w:sz w:val="18"/>
      <w:szCs w:val="18"/>
    </w:rPr>
  </w:style>
  <w:style w:type="paragraph" w:styleId="898">
    <w:name w:val="Footer"/>
    <w:basedOn w:val="866"/>
    <w:link w:val="1073"/>
    <w:uiPriority w:val="0"/>
    <w:qFormat/>
    <w:pPr>
      <w:jc w:val="left"/>
      <w:tabs>
        <w:tab w:val="center" w:pos="4153" w:leader="none"/>
        <w:tab w:val="right" w:pos="8306" w:leader="none"/>
      </w:tabs>
    </w:pPr>
    <w:rPr>
      <w:rFonts w:ascii="Times New Roman" w:hAnsi="Times New Roman"/>
      <w:sz w:val="18"/>
      <w:szCs w:val="20"/>
    </w:rPr>
  </w:style>
  <w:style w:type="paragraph" w:styleId="899">
    <w:name w:val="Header"/>
    <w:basedOn w:val="866"/>
    <w:link w:val="1131"/>
    <w:uiPriority w:val="99"/>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900">
    <w:name w:val="toc 1"/>
    <w:basedOn w:val="866"/>
    <w:next w:val="866"/>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901">
    <w:name w:val="toc 4"/>
    <w:basedOn w:val="866"/>
    <w:next w:val="866"/>
    <w:uiPriority w:val="0"/>
    <w:qFormat/>
    <w:pPr>
      <w:ind w:left="1260"/>
    </w:pPr>
    <w:rPr>
      <w:rFonts w:ascii="Times New Roman" w:hAnsi="Times New Roman"/>
    </w:rPr>
  </w:style>
  <w:style w:type="paragraph" w:styleId="902">
    <w:name w:val="Subtitle"/>
    <w:basedOn w:val="866"/>
    <w:next w:val="866"/>
    <w:link w:val="937"/>
    <w:uiPriority w:val="11"/>
    <w:qFormat/>
    <w:pPr>
      <w:spacing w:before="200" w:after="200"/>
    </w:pPr>
    <w:rPr>
      <w:sz w:val="24"/>
      <w:szCs w:val="24"/>
    </w:rPr>
  </w:style>
  <w:style w:type="paragraph" w:styleId="903">
    <w:name w:val="footnote text"/>
    <w:basedOn w:val="866"/>
    <w:link w:val="1130"/>
    <w:uiPriority w:val="0"/>
    <w:qFormat/>
    <w:pPr>
      <w:jc w:val="left"/>
    </w:pPr>
    <w:rPr>
      <w:rFonts w:ascii="Times New Roman" w:hAnsi="Times New Roman"/>
      <w:sz w:val="18"/>
    </w:rPr>
  </w:style>
  <w:style w:type="paragraph" w:styleId="904">
    <w:name w:val="toc 6"/>
    <w:basedOn w:val="866"/>
    <w:next w:val="866"/>
    <w:uiPriority w:val="0"/>
    <w:qFormat/>
    <w:pPr>
      <w:ind w:left="2100"/>
    </w:pPr>
    <w:rPr>
      <w:rFonts w:ascii="Times New Roman" w:hAnsi="Times New Roman"/>
    </w:rPr>
  </w:style>
  <w:style w:type="paragraph" w:styleId="905">
    <w:name w:val="Body Text Indent 3"/>
    <w:basedOn w:val="866"/>
    <w:uiPriority w:val="0"/>
    <w:qFormat/>
    <w:pPr>
      <w:ind w:firstLine="523"/>
    </w:pPr>
    <w:rPr>
      <w:rFonts w:ascii="仿宋_GB2312" w:hAnsi="宋体" w:eastAsia="仿宋_GB2312"/>
      <w:sz w:val="24"/>
    </w:rPr>
  </w:style>
  <w:style w:type="paragraph" w:styleId="906">
    <w:name w:val="table of figures"/>
    <w:basedOn w:val="866"/>
    <w:next w:val="866"/>
    <w:uiPriority w:val="99"/>
    <w:unhideWhenUsed/>
    <w:qFormat/>
    <w:pPr>
      <w:spacing w:after="0" w:afterAutospacing="0"/>
    </w:pPr>
  </w:style>
  <w:style w:type="paragraph" w:styleId="907">
    <w:name w:val="toc 2"/>
    <w:basedOn w:val="866"/>
    <w:next w:val="866"/>
    <w:uiPriority w:val="39"/>
    <w:qFormat/>
    <w:pPr>
      <w:jc w:val="left"/>
      <w:spacing w:line="260" w:lineRule="exact"/>
      <w:tabs>
        <w:tab w:val="right" w:pos="9440" w:leader="dot"/>
      </w:tabs>
    </w:pPr>
    <w:rPr>
      <w:rFonts w:ascii="黑体" w:hAnsi="Times New Roman" w:eastAsia="黑体"/>
      <w:b/>
      <w:bCs/>
      <w:smallCaps/>
      <w:sz w:val="18"/>
      <w:szCs w:val="44"/>
    </w:rPr>
  </w:style>
  <w:style w:type="paragraph" w:styleId="908">
    <w:name w:val="toc 9"/>
    <w:basedOn w:val="866"/>
    <w:next w:val="866"/>
    <w:uiPriority w:val="0"/>
    <w:qFormat/>
    <w:pPr>
      <w:ind w:left="3360"/>
    </w:pPr>
    <w:rPr>
      <w:rFonts w:ascii="Times New Roman" w:hAnsi="Times New Roman"/>
    </w:rPr>
  </w:style>
  <w:style w:type="paragraph" w:styleId="909">
    <w:name w:val="Body Text 2"/>
    <w:basedOn w:val="866"/>
    <w:uiPriority w:val="0"/>
    <w:qFormat/>
    <w:pPr>
      <w:jc w:val="center"/>
    </w:pPr>
    <w:rPr>
      <w:rFonts w:ascii="仿宋_GB2312" w:hAnsi="Times New Roman" w:eastAsia="仿宋_GB2312"/>
      <w:sz w:val="44"/>
    </w:rPr>
  </w:style>
  <w:style w:type="paragraph" w:styleId="910">
    <w:name w:val="HTML Preformatted"/>
    <w:basedOn w:val="866"/>
    <w:link w:val="112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11">
    <w:name w:val="Normal (Web)"/>
    <w:basedOn w:val="866"/>
    <w:uiPriority w:val="0"/>
    <w:qFormat/>
    <w:pPr>
      <w:jc w:val="left"/>
      <w:spacing w:before="100" w:beforeAutospacing="1" w:after="100" w:afterAutospacing="1"/>
      <w:widowControl/>
    </w:pPr>
    <w:rPr>
      <w:rFonts w:ascii="宋体" w:hAnsi="宋体" w:cs="宋体"/>
      <w:sz w:val="24"/>
    </w:rPr>
  </w:style>
  <w:style w:type="paragraph" w:styleId="912">
    <w:name w:val="index 1"/>
    <w:basedOn w:val="866"/>
    <w:next w:val="866"/>
    <w:uiPriority w:val="0"/>
    <w:qFormat/>
    <w:rPr>
      <w:rFonts w:ascii="宋体" w:hAnsi="宋体"/>
      <w:szCs w:val="18"/>
    </w:rPr>
  </w:style>
  <w:style w:type="paragraph" w:styleId="913">
    <w:name w:val="Title"/>
    <w:basedOn w:val="866"/>
    <w:next w:val="866"/>
    <w:uiPriority w:val="0"/>
    <w:qFormat/>
    <w:pPr>
      <w:jc w:val="center"/>
      <w:spacing w:line="420" w:lineRule="exact"/>
      <w:widowControl/>
    </w:pPr>
    <w:rPr>
      <w:rFonts w:ascii="Times New Roman" w:hAnsi="Times New Roman" w:eastAsia="黑体"/>
      <w:b/>
      <w:sz w:val="28"/>
      <w:lang w:val="en-GB"/>
    </w:rPr>
  </w:style>
  <w:style w:type="paragraph" w:styleId="914">
    <w:name w:val="annotation subject"/>
    <w:basedOn w:val="884"/>
    <w:next w:val="915"/>
    <w:link w:val="1075"/>
    <w:uiPriority w:val="0"/>
    <w:qFormat/>
    <w:rPr>
      <w:b/>
      <w:bCs/>
    </w:rPr>
  </w:style>
  <w:style w:type="paragraph" w:styleId="915" w:customStyle="1">
    <w:name w:val="Plain Text1"/>
    <w:basedOn w:val="866"/>
    <w:next w:val="879"/>
    <w:uiPriority w:val="0"/>
    <w:qFormat/>
    <w:pPr>
      <w:ind w:firstLine="3584"/>
      <w:spacing w:line="360" w:lineRule="auto"/>
    </w:pPr>
  </w:style>
  <w:style w:type="paragraph" w:styleId="916">
    <w:name w:val="Body Text First Indent"/>
    <w:basedOn w:val="886"/>
    <w:next w:val="917"/>
    <w:uiPriority w:val="0"/>
    <w:qFormat/>
    <w:pPr>
      <w:ind w:firstLine="420"/>
    </w:pPr>
    <w:rPr>
      <w:rFonts w:ascii="Verdana" w:hAnsi="Verdana"/>
      <w:szCs w:val="28"/>
      <w:lang w:eastAsia="en-US"/>
    </w:rPr>
  </w:style>
  <w:style w:type="paragraph" w:styleId="917">
    <w:name w:val="Body Text First Indent 2"/>
    <w:basedOn w:val="887"/>
    <w:next w:val="866"/>
    <w:uiPriority w:val="0"/>
    <w:qFormat/>
    <w:pPr>
      <w:ind w:firstLine="420"/>
    </w:pPr>
    <w:rPr>
      <w:rFonts w:cs="宋体"/>
      <w:szCs w:val="21"/>
    </w:rPr>
  </w:style>
  <w:style w:type="table" w:styleId="918">
    <w:name w:val="Table Grid"/>
    <w:basedOn w:val="87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9">
    <w:name w:val="Strong"/>
    <w:basedOn w:val="876"/>
    <w:uiPriority w:val="0"/>
    <w:qFormat/>
    <w:rPr>
      <w:rFonts w:ascii="Times New Roman" w:hAnsi="Times New Roman" w:eastAsia="宋体" w:cs="Times New Roman"/>
      <w:b/>
      <w:bCs/>
    </w:rPr>
  </w:style>
  <w:style w:type="character" w:styleId="920">
    <w:name w:val="endnote reference"/>
    <w:basedOn w:val="876"/>
    <w:uiPriority w:val="99"/>
    <w:semiHidden/>
    <w:unhideWhenUsed/>
    <w:qFormat/>
    <w:rPr>
      <w:vertAlign w:val="superscript"/>
    </w:rPr>
  </w:style>
  <w:style w:type="character" w:styleId="921">
    <w:name w:val="page number"/>
    <w:uiPriority w:val="0"/>
    <w:qFormat/>
    <w:rPr>
      <w:rFonts w:ascii="Times New Roman" w:hAnsi="Times New Roman" w:eastAsia="宋体" w:cs="Times New Roman"/>
    </w:rPr>
  </w:style>
  <w:style w:type="character" w:styleId="922">
    <w:name w:val="FollowedHyperlink"/>
    <w:uiPriority w:val="0"/>
    <w:qFormat/>
    <w:rPr>
      <w:rFonts w:ascii="Times New Roman" w:hAnsi="Times New Roman" w:eastAsia="宋体" w:cs="Times New Roman"/>
      <w:color w:val="800080"/>
      <w:u w:val="single"/>
    </w:rPr>
  </w:style>
  <w:style w:type="character" w:styleId="923">
    <w:name w:val="Hyperlink"/>
    <w:uiPriority w:val="99"/>
    <w:qFormat/>
    <w:rPr>
      <w:rFonts w:ascii="Times New Roman" w:hAnsi="Times New Roman" w:eastAsia="宋体" w:cs="Times New Roman"/>
      <w:color w:val="0000ff"/>
      <w:u w:val="single"/>
    </w:rPr>
  </w:style>
  <w:style w:type="character" w:styleId="924">
    <w:name w:val="annotation reference"/>
    <w:uiPriority w:val="0"/>
    <w:qFormat/>
    <w:rPr>
      <w:rFonts w:ascii="Times New Roman" w:hAnsi="Times New Roman" w:eastAsia="宋体" w:cs="Times New Roman"/>
      <w:sz w:val="21"/>
      <w:szCs w:val="21"/>
    </w:rPr>
  </w:style>
  <w:style w:type="character" w:styleId="925">
    <w:name w:val="footnote reference"/>
    <w:basedOn w:val="876"/>
    <w:uiPriority w:val="99"/>
    <w:unhideWhenUsed/>
    <w:qFormat/>
    <w:rPr>
      <w:vertAlign w:val="superscript"/>
    </w:rPr>
  </w:style>
  <w:style w:type="character" w:styleId="926" w:customStyle="1">
    <w:name w:val="Heading 1 Char"/>
    <w:basedOn w:val="876"/>
    <w:uiPriority w:val="9"/>
    <w:qFormat/>
    <w:rPr>
      <w:rFonts w:ascii="Arial" w:hAnsi="Arial" w:eastAsia="Arial" w:cs="Arial"/>
      <w:sz w:val="40"/>
      <w:szCs w:val="40"/>
    </w:rPr>
  </w:style>
  <w:style w:type="character" w:styleId="927" w:customStyle="1">
    <w:name w:val="Heading 2 Char"/>
    <w:basedOn w:val="876"/>
    <w:uiPriority w:val="9"/>
    <w:qFormat/>
    <w:rPr>
      <w:rFonts w:ascii="Arial" w:hAnsi="Arial" w:eastAsia="Arial" w:cs="Arial"/>
      <w:sz w:val="34"/>
    </w:rPr>
  </w:style>
  <w:style w:type="character" w:styleId="928" w:customStyle="1">
    <w:name w:val="Heading 3 Char"/>
    <w:basedOn w:val="876"/>
    <w:uiPriority w:val="9"/>
    <w:qFormat/>
    <w:rPr>
      <w:rFonts w:ascii="Arial" w:hAnsi="Arial" w:eastAsia="Arial" w:cs="Arial"/>
      <w:sz w:val="30"/>
      <w:szCs w:val="30"/>
    </w:rPr>
  </w:style>
  <w:style w:type="character" w:styleId="929" w:customStyle="1">
    <w:name w:val="Heading 4 Char"/>
    <w:basedOn w:val="876"/>
    <w:uiPriority w:val="9"/>
    <w:qFormat/>
    <w:rPr>
      <w:rFonts w:ascii="Arial" w:hAnsi="Arial" w:eastAsia="Arial" w:cs="Arial"/>
      <w:b/>
      <w:bCs/>
      <w:sz w:val="26"/>
      <w:szCs w:val="26"/>
    </w:rPr>
  </w:style>
  <w:style w:type="character" w:styleId="930" w:customStyle="1">
    <w:name w:val="Heading 5 Char"/>
    <w:basedOn w:val="876"/>
    <w:uiPriority w:val="9"/>
    <w:qFormat/>
    <w:rPr>
      <w:rFonts w:ascii="Arial" w:hAnsi="Arial" w:eastAsia="Arial" w:cs="Arial"/>
      <w:b/>
      <w:bCs/>
      <w:sz w:val="24"/>
      <w:szCs w:val="24"/>
    </w:rPr>
  </w:style>
  <w:style w:type="character" w:styleId="931" w:customStyle="1">
    <w:name w:val="Heading 6 Char"/>
    <w:basedOn w:val="876"/>
    <w:uiPriority w:val="9"/>
    <w:qFormat/>
    <w:rPr>
      <w:rFonts w:ascii="Arial" w:hAnsi="Arial" w:eastAsia="Arial" w:cs="Arial"/>
      <w:b/>
      <w:bCs/>
      <w:sz w:val="22"/>
      <w:szCs w:val="22"/>
    </w:rPr>
  </w:style>
  <w:style w:type="character" w:styleId="932" w:customStyle="1">
    <w:name w:val="Heading 7 Char"/>
    <w:basedOn w:val="876"/>
    <w:uiPriority w:val="9"/>
    <w:qFormat/>
    <w:rPr>
      <w:rFonts w:ascii="Arial" w:hAnsi="Arial" w:eastAsia="Arial" w:cs="Arial"/>
      <w:b/>
      <w:bCs/>
      <w:i/>
      <w:iCs/>
      <w:sz w:val="22"/>
      <w:szCs w:val="22"/>
    </w:rPr>
  </w:style>
  <w:style w:type="character" w:styleId="933" w:customStyle="1">
    <w:name w:val="Heading 8 Char"/>
    <w:basedOn w:val="876"/>
    <w:link w:val="874"/>
    <w:uiPriority w:val="9"/>
    <w:qFormat/>
    <w:rPr>
      <w:rFonts w:ascii="Arial" w:hAnsi="Arial" w:eastAsia="Arial" w:cs="Arial"/>
      <w:i/>
      <w:iCs/>
      <w:sz w:val="22"/>
      <w:szCs w:val="22"/>
    </w:rPr>
  </w:style>
  <w:style w:type="character" w:styleId="934" w:customStyle="1">
    <w:name w:val="Heading 9 Char"/>
    <w:basedOn w:val="876"/>
    <w:link w:val="875"/>
    <w:uiPriority w:val="9"/>
    <w:qFormat/>
    <w:rPr>
      <w:rFonts w:ascii="Arial" w:hAnsi="Arial" w:eastAsia="Arial" w:cs="Arial"/>
      <w:i/>
      <w:iCs/>
      <w:sz w:val="21"/>
      <w:szCs w:val="21"/>
    </w:rPr>
  </w:style>
  <w:style w:type="paragraph" w:styleId="935">
    <w:name w:val="No Spacing"/>
    <w:uiPriority w:val="1"/>
    <w:qFormat/>
    <w:pPr>
      <w:spacing w:before="0" w:after="0" w:line="240" w:lineRule="auto"/>
    </w:pPr>
    <w:rPr>
      <w:rFonts w:hint="default" w:ascii="Times New Roman" w:hAnsi="Times New Roman" w:eastAsia="宋体" w:cs="Times New Roman"/>
    </w:rPr>
  </w:style>
  <w:style w:type="character" w:styleId="936" w:customStyle="1">
    <w:name w:val="Title Char"/>
    <w:basedOn w:val="876"/>
    <w:uiPriority w:val="10"/>
    <w:qFormat/>
    <w:rPr>
      <w:sz w:val="48"/>
      <w:szCs w:val="48"/>
    </w:rPr>
  </w:style>
  <w:style w:type="character" w:styleId="937" w:customStyle="1">
    <w:name w:val="Subtitle Char"/>
    <w:basedOn w:val="876"/>
    <w:link w:val="902"/>
    <w:uiPriority w:val="11"/>
    <w:qFormat/>
    <w:rPr>
      <w:sz w:val="24"/>
      <w:szCs w:val="24"/>
    </w:rPr>
  </w:style>
  <w:style w:type="paragraph" w:styleId="938">
    <w:name w:val="Quote"/>
    <w:basedOn w:val="866"/>
    <w:next w:val="866"/>
    <w:link w:val="939"/>
    <w:uiPriority w:val="29"/>
    <w:qFormat/>
    <w:pPr>
      <w:ind w:left="720" w:right="720"/>
    </w:pPr>
    <w:rPr>
      <w:i/>
    </w:rPr>
  </w:style>
  <w:style w:type="character" w:styleId="939" w:customStyle="1">
    <w:name w:val="Quote Char"/>
    <w:link w:val="938"/>
    <w:uiPriority w:val="29"/>
    <w:qFormat/>
    <w:rPr>
      <w:i/>
    </w:rPr>
  </w:style>
  <w:style w:type="paragraph" w:styleId="940">
    <w:name w:val="Intense Quote"/>
    <w:basedOn w:val="866"/>
    <w:next w:val="866"/>
    <w:link w:val="9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1" w:customStyle="1">
    <w:name w:val="Intense Quote Char"/>
    <w:link w:val="940"/>
    <w:uiPriority w:val="30"/>
    <w:qFormat/>
    <w:rPr>
      <w:i/>
    </w:rPr>
  </w:style>
  <w:style w:type="character" w:styleId="942" w:customStyle="1">
    <w:name w:val="Header Char"/>
    <w:basedOn w:val="876"/>
    <w:uiPriority w:val="99"/>
    <w:qFormat/>
  </w:style>
  <w:style w:type="character" w:styleId="943" w:customStyle="1">
    <w:name w:val="Footer Char"/>
    <w:basedOn w:val="876"/>
    <w:uiPriority w:val="99"/>
    <w:qFormat/>
  </w:style>
  <w:style w:type="character" w:styleId="944" w:customStyle="1">
    <w:name w:val="Caption Char"/>
    <w:uiPriority w:val="99"/>
    <w:qFormat/>
  </w:style>
  <w:style w:type="table" w:styleId="945" w:customStyle="1">
    <w:name w:val="Table Grid Light"/>
    <w:basedOn w:val="8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6" w:customStyle="1">
    <w:name w:val="Plain Table 1"/>
    <w:basedOn w:val="8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7" w:customStyle="1">
    <w:name w:val="Plain Table 2"/>
    <w:basedOn w:val="87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customStyle="1">
    <w:name w:val="Plain Table 3"/>
    <w:basedOn w:val="8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customStyle="1">
    <w:name w:val="Plain Table 4"/>
    <w:basedOn w:val="8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customStyle="1">
    <w:name w:val="Plain Table 5"/>
    <w:basedOn w:val="8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1" w:customStyle="1">
    <w:name w:val="Grid Table 1 Light"/>
    <w:basedOn w:val="87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1"/>
    <w:basedOn w:val="87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2"/>
    <w:basedOn w:val="87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3"/>
    <w:basedOn w:val="87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4"/>
    <w:basedOn w:val="87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5"/>
    <w:basedOn w:val="87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6"/>
    <w:basedOn w:val="87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8" w:customStyle="1">
    <w:name w:val="Grid Table 2"/>
    <w:basedOn w:val="8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9" w:customStyle="1">
    <w:name w:val="Grid Table 2 - Accent 1"/>
    <w:basedOn w:val="87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0" w:customStyle="1">
    <w:name w:val="Grid Table 2 - Accent 2"/>
    <w:basedOn w:val="87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Grid Table 2 - Accent 3"/>
    <w:basedOn w:val="87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2" w:customStyle="1">
    <w:name w:val="Grid Table 2 - Accent 4"/>
    <w:basedOn w:val="87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Grid Table 2 - Accent 5"/>
    <w:basedOn w:val="87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4" w:customStyle="1">
    <w:name w:val="Grid Table 2 - Accent 6"/>
    <w:basedOn w:val="87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5" w:customStyle="1">
    <w:name w:val="Grid Table 3"/>
    <w:basedOn w:val="8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1"/>
    <w:basedOn w:val="87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2"/>
    <w:basedOn w:val="87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3"/>
    <w:basedOn w:val="87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4"/>
    <w:basedOn w:val="87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5"/>
    <w:basedOn w:val="87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6"/>
    <w:basedOn w:val="87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4"/>
    <w:basedOn w:val="87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customStyle="1">
    <w:name w:val="Grid Table 4 - Accent 1"/>
    <w:basedOn w:val="87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4" w:customStyle="1">
    <w:name w:val="Grid Table 4 - Accent 2"/>
    <w:basedOn w:val="87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5" w:customStyle="1">
    <w:name w:val="Grid Table 4 - Accent 3"/>
    <w:basedOn w:val="87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6" w:customStyle="1">
    <w:name w:val="Grid Table 4 - Accent 4"/>
    <w:basedOn w:val="87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7" w:customStyle="1">
    <w:name w:val="Grid Table 4 - Accent 5"/>
    <w:basedOn w:val="87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8" w:customStyle="1">
    <w:name w:val="Grid Table 4 - Accent 6"/>
    <w:basedOn w:val="87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9" w:customStyle="1">
    <w:name w:val="Grid Table 5 Dark"/>
    <w:basedOn w:val="8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0" w:customStyle="1">
    <w:name w:val="Grid Table 5 Dark- Accent 1"/>
    <w:basedOn w:val="8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1" w:customStyle="1">
    <w:name w:val="Grid Table 5 Dark - Accent 2"/>
    <w:basedOn w:val="8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2" w:customStyle="1">
    <w:name w:val="Grid Table 5 Dark - Accent 3"/>
    <w:basedOn w:val="8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3" w:customStyle="1">
    <w:name w:val="Grid Table 5 Dark- Accent 4"/>
    <w:basedOn w:val="8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4" w:customStyle="1">
    <w:name w:val="Grid Table 5 Dark - Accent 5"/>
    <w:basedOn w:val="8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5" w:customStyle="1">
    <w:name w:val="Grid Table 5 Dark - Accent 6"/>
    <w:basedOn w:val="8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6" w:customStyle="1">
    <w:name w:val="Grid Table 6 Colorful"/>
    <w:basedOn w:val="87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7" w:customStyle="1">
    <w:name w:val="Grid Table 6 Colorful - Accent 1"/>
    <w:basedOn w:val="87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8" w:customStyle="1">
    <w:name w:val="Grid Table 6 Colorful - Accent 2"/>
    <w:basedOn w:val="87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9" w:customStyle="1">
    <w:name w:val="Grid Table 6 Colorful - Accent 3"/>
    <w:basedOn w:val="87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90" w:customStyle="1">
    <w:name w:val="Grid Table 6 Colorful - Accent 4"/>
    <w:basedOn w:val="87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1" w:customStyle="1">
    <w:name w:val="Grid Table 6 Colorful - Accent 5"/>
    <w:basedOn w:val="87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2" w:customStyle="1">
    <w:name w:val="Grid Table 6 Colorful - Accent 6"/>
    <w:basedOn w:val="87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3" w:customStyle="1">
    <w:name w:val="Grid Table 7 Colorful"/>
    <w:basedOn w:val="87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4" w:customStyle="1">
    <w:name w:val="Grid Table 7 Colorful - Accent 1"/>
    <w:basedOn w:val="87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5" w:customStyle="1">
    <w:name w:val="Grid Table 7 Colorful - Accent 2"/>
    <w:basedOn w:val="87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6" w:customStyle="1">
    <w:name w:val="Grid Table 7 Colorful - Accent 3"/>
    <w:basedOn w:val="87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7" w:customStyle="1">
    <w:name w:val="Grid Table 7 Colorful - Accent 4"/>
    <w:basedOn w:val="87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8" w:customStyle="1">
    <w:name w:val="Grid Table 7 Colorful - Accent 5"/>
    <w:basedOn w:val="87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9" w:customStyle="1">
    <w:name w:val="Grid Table 7 Colorful - Accent 6"/>
    <w:basedOn w:val="87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0" w:customStyle="1">
    <w:name w:val="List Table 1 Light"/>
    <w:basedOn w:val="87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1" w:customStyle="1">
    <w:name w:val="List Table 1 Light - Accent 1"/>
    <w:basedOn w:val="87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2" w:customStyle="1">
    <w:name w:val="List Table 1 Light - Accent 2"/>
    <w:basedOn w:val="87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3" w:customStyle="1">
    <w:name w:val="List Table 1 Light - Accent 3"/>
    <w:basedOn w:val="87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4" w:customStyle="1">
    <w:name w:val="List Table 1 Light - Accent 4"/>
    <w:basedOn w:val="87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5" w:customStyle="1">
    <w:name w:val="List Table 1 Light - Accent 5"/>
    <w:basedOn w:val="87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6" w:customStyle="1">
    <w:name w:val="List Table 1 Light - Accent 6"/>
    <w:basedOn w:val="87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7" w:customStyle="1">
    <w:name w:val="List Table 2"/>
    <w:basedOn w:val="87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8" w:customStyle="1">
    <w:name w:val="List Table 2 - Accent 1"/>
    <w:basedOn w:val="87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9" w:customStyle="1">
    <w:name w:val="List Table 2 - Accent 2"/>
    <w:basedOn w:val="87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0" w:customStyle="1">
    <w:name w:val="List Table 2 - Accent 3"/>
    <w:basedOn w:val="87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1" w:customStyle="1">
    <w:name w:val="List Table 2 - Accent 4"/>
    <w:basedOn w:val="87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2" w:customStyle="1">
    <w:name w:val="List Table 2 - Accent 5"/>
    <w:basedOn w:val="87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3" w:customStyle="1">
    <w:name w:val="List Table 2 - Accent 6"/>
    <w:basedOn w:val="87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4" w:customStyle="1">
    <w:name w:val="List Table 3"/>
    <w:basedOn w:val="8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5" w:customStyle="1">
    <w:name w:val="List Table 3 - Accent 1"/>
    <w:basedOn w:val="87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6" w:customStyle="1">
    <w:name w:val="List Table 3 - Accent 2"/>
    <w:basedOn w:val="87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7" w:customStyle="1">
    <w:name w:val="List Table 3 - Accent 3"/>
    <w:basedOn w:val="87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8" w:customStyle="1">
    <w:name w:val="List Table 3 - Accent 4"/>
    <w:basedOn w:val="87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9" w:customStyle="1">
    <w:name w:val="List Table 3 - Accent 5"/>
    <w:basedOn w:val="87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0" w:customStyle="1">
    <w:name w:val="List Table 3 - Accent 6"/>
    <w:basedOn w:val="87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1" w:customStyle="1">
    <w:name w:val="List Table 4"/>
    <w:basedOn w:val="8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2" w:customStyle="1">
    <w:name w:val="List Table 4 - Accent 1"/>
    <w:basedOn w:val="87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3" w:customStyle="1">
    <w:name w:val="List Table 4 - Accent 2"/>
    <w:basedOn w:val="87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4" w:customStyle="1">
    <w:name w:val="List Table 4 - Accent 3"/>
    <w:basedOn w:val="87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5" w:customStyle="1">
    <w:name w:val="List Table 4 - Accent 4"/>
    <w:basedOn w:val="87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6" w:customStyle="1">
    <w:name w:val="List Table 4 - Accent 5"/>
    <w:basedOn w:val="87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7" w:customStyle="1">
    <w:name w:val="List Table 4 - Accent 6"/>
    <w:basedOn w:val="87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8" w:customStyle="1">
    <w:name w:val="List Table 5 Dark"/>
    <w:basedOn w:val="87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1"/>
    <w:basedOn w:val="87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2"/>
    <w:basedOn w:val="87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3"/>
    <w:basedOn w:val="87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4"/>
    <w:basedOn w:val="87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5"/>
    <w:basedOn w:val="87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6"/>
    <w:basedOn w:val="87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6 Colorful"/>
    <w:basedOn w:val="87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6" w:customStyle="1">
    <w:name w:val="List Table 6 Colorful - Accent 1"/>
    <w:basedOn w:val="87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7" w:customStyle="1">
    <w:name w:val="List Table 6 Colorful - Accent 2"/>
    <w:basedOn w:val="87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8" w:customStyle="1">
    <w:name w:val="List Table 6 Colorful - Accent 3"/>
    <w:basedOn w:val="87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9" w:customStyle="1">
    <w:name w:val="List Table 6 Colorful - Accent 4"/>
    <w:basedOn w:val="87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0" w:customStyle="1">
    <w:name w:val="List Table 6 Colorful - Accent 5"/>
    <w:basedOn w:val="87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1" w:customStyle="1">
    <w:name w:val="List Table 6 Colorful - Accent 6"/>
    <w:basedOn w:val="87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2" w:customStyle="1">
    <w:name w:val="List Table 7 Colorful"/>
    <w:basedOn w:val="87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3" w:customStyle="1">
    <w:name w:val="List Table 7 Colorful - Accent 1"/>
    <w:basedOn w:val="87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4" w:customStyle="1">
    <w:name w:val="List Table 7 Colorful - Accent 2"/>
    <w:basedOn w:val="87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5" w:customStyle="1">
    <w:name w:val="List Table 7 Colorful - Accent 3"/>
    <w:basedOn w:val="87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6" w:customStyle="1">
    <w:name w:val="List Table 7 Colorful - Accent 4"/>
    <w:basedOn w:val="87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7" w:customStyle="1">
    <w:name w:val="List Table 7 Colorful - Accent 5"/>
    <w:basedOn w:val="87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8" w:customStyle="1">
    <w:name w:val="List Table 7 Colorful - Accent 6"/>
    <w:basedOn w:val="87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9" w:customStyle="1">
    <w:name w:val="Lined - Accent"/>
    <w:basedOn w:val="8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0" w:customStyle="1">
    <w:name w:val="Lined - Accent 1"/>
    <w:basedOn w:val="8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1" w:customStyle="1">
    <w:name w:val="Lined - Accent 2"/>
    <w:basedOn w:val="8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2" w:customStyle="1">
    <w:name w:val="Lined - Accent 3"/>
    <w:basedOn w:val="8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3" w:customStyle="1">
    <w:name w:val="Lined - Accent 4"/>
    <w:basedOn w:val="8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4" w:customStyle="1">
    <w:name w:val="Lined - Accent 5"/>
    <w:basedOn w:val="8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5" w:customStyle="1">
    <w:name w:val="Lined - Accent 6"/>
    <w:basedOn w:val="8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6" w:customStyle="1">
    <w:name w:val="Bordered &amp; Lined - Accent"/>
    <w:basedOn w:val="87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7" w:customStyle="1">
    <w:name w:val="Bordered &amp; Lined - Accent 1"/>
    <w:basedOn w:val="87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8" w:customStyle="1">
    <w:name w:val="Bordered &amp; Lined - Accent 2"/>
    <w:basedOn w:val="87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9" w:customStyle="1">
    <w:name w:val="Bordered &amp; Lined - Accent 3"/>
    <w:basedOn w:val="87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0" w:customStyle="1">
    <w:name w:val="Bordered &amp; Lined - Accent 4"/>
    <w:basedOn w:val="87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1" w:customStyle="1">
    <w:name w:val="Bordered &amp; Lined - Accent 5"/>
    <w:basedOn w:val="87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2" w:customStyle="1">
    <w:name w:val="Bordered &amp; Lined - Accent 6"/>
    <w:basedOn w:val="87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3" w:customStyle="1">
    <w:name w:val="Bordered"/>
    <w:basedOn w:val="87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4" w:customStyle="1">
    <w:name w:val="Bordered - Accent 1"/>
    <w:basedOn w:val="87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5" w:customStyle="1">
    <w:name w:val="Bordered - Accent 2"/>
    <w:basedOn w:val="87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6" w:customStyle="1">
    <w:name w:val="Bordered - Accent 3"/>
    <w:basedOn w:val="87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7" w:customStyle="1">
    <w:name w:val="Bordered - Accent 4"/>
    <w:basedOn w:val="87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8" w:customStyle="1">
    <w:name w:val="Bordered - Accent 5"/>
    <w:basedOn w:val="87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9" w:customStyle="1">
    <w:name w:val="Bordered - Accent 6"/>
    <w:basedOn w:val="87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0" w:customStyle="1">
    <w:name w:val="Footnote Text Char"/>
    <w:uiPriority w:val="99"/>
    <w:qFormat/>
    <w:rPr>
      <w:sz w:val="18"/>
    </w:rPr>
  </w:style>
  <w:style w:type="character" w:styleId="1071" w:customStyle="1">
    <w:name w:val="Endnote Text Char"/>
    <w:link w:val="896"/>
    <w:uiPriority w:val="99"/>
    <w:qFormat/>
    <w:rPr>
      <w:sz w:val="20"/>
    </w:rPr>
  </w:style>
  <w:style w:type="paragraph" w:styleId="1072" w:customStyle="1">
    <w:name w:val="TOC Heading"/>
    <w:uiPriority w:val="39"/>
    <w:unhideWhenUsed/>
    <w:qFormat/>
    <w:rPr>
      <w:rFonts w:hint="default" w:ascii="Times New Roman" w:hAnsi="Times New Roman" w:eastAsia="宋体" w:cs="Times New Roman"/>
    </w:rPr>
  </w:style>
  <w:style w:type="character" w:styleId="1073" w:customStyle="1">
    <w:name w:val="页脚 Char"/>
    <w:link w:val="898"/>
    <w:uiPriority w:val="0"/>
    <w:qFormat/>
    <w:rPr>
      <w:rFonts w:ascii="Times New Roman" w:hAnsi="Times New Roman" w:eastAsia="宋体" w:cs="Times New Roman"/>
      <w:sz w:val="18"/>
    </w:rPr>
  </w:style>
  <w:style w:type="character" w:styleId="1074" w:customStyle="1">
    <w:name w:val="批注文字 Char"/>
    <w:link w:val="884"/>
    <w:uiPriority w:val="0"/>
    <w:qFormat/>
    <w:rPr>
      <w:rFonts w:ascii="Times New Roman" w:hAnsi="Times New Roman" w:eastAsia="宋体" w:cs="Times New Roman"/>
      <w:sz w:val="21"/>
      <w:szCs w:val="24"/>
    </w:rPr>
  </w:style>
  <w:style w:type="character" w:styleId="1075" w:customStyle="1">
    <w:name w:val="批注主题 Char"/>
    <w:link w:val="914"/>
    <w:uiPriority w:val="0"/>
    <w:qFormat/>
    <w:rPr>
      <w:rFonts w:ascii="Times New Roman" w:hAnsi="Times New Roman" w:eastAsia="宋体" w:cs="Times New Roman"/>
      <w:b/>
      <w:bCs/>
      <w:sz w:val="21"/>
      <w:szCs w:val="24"/>
    </w:rPr>
  </w:style>
  <w:style w:type="character" w:styleId="1076" w:customStyle="1">
    <w:name w:val="正文文本缩进 Char"/>
    <w:link w:val="887"/>
    <w:uiPriority w:val="0"/>
    <w:qFormat/>
    <w:rPr>
      <w:rFonts w:ascii="楷体_GB2312" w:hAnsi="Times New Roman" w:eastAsia="楷体_GB2312" w:cs="Times New Roman"/>
      <w:sz w:val="32"/>
    </w:rPr>
  </w:style>
  <w:style w:type="character" w:styleId="1077" w:customStyle="1">
    <w:name w:val="列出段落 Char"/>
    <w:link w:val="1078"/>
    <w:uiPriority w:val="0"/>
    <w:qFormat/>
    <w:rPr>
      <w:rFonts w:ascii="Calibri" w:hAnsi="Calibri" w:eastAsia="宋体" w:cs="Times New Roman"/>
      <w:sz w:val="24"/>
      <w:szCs w:val="24"/>
      <w:lang w:eastAsia="en-US" w:bidi="en-US"/>
    </w:rPr>
  </w:style>
  <w:style w:type="paragraph" w:styleId="1078" w:customStyle="1">
    <w:name w:val="列出段落1"/>
    <w:basedOn w:val="866"/>
    <w:link w:val="1077"/>
    <w:uiPriority w:val="0"/>
    <w:qFormat/>
    <w:pPr>
      <w:contextualSpacing/>
      <w:ind w:left="720"/>
      <w:jc w:val="left"/>
      <w:widowControl/>
    </w:pPr>
    <w:rPr>
      <w:sz w:val="24"/>
      <w:lang w:eastAsia="en-US" w:bidi="en-US"/>
    </w:rPr>
  </w:style>
  <w:style w:type="character" w:styleId="1079" w:customStyle="1">
    <w:name w:val="标题 2 Char"/>
    <w:link w:val="868"/>
    <w:uiPriority w:val="0"/>
    <w:qFormat/>
    <w:rPr>
      <w:rFonts w:ascii="Arial" w:hAnsi="Arial" w:eastAsia="幼圆" w:cs="Times New Roman"/>
      <w:b/>
      <w:sz w:val="44"/>
    </w:rPr>
  </w:style>
  <w:style w:type="character" w:styleId="1080" w:customStyle="1">
    <w:name w:val="页脚 字符"/>
    <w:uiPriority w:val="99"/>
    <w:qFormat/>
  </w:style>
  <w:style w:type="character" w:styleId="1081" w:customStyle="1">
    <w:name w:val="jj1"/>
    <w:uiPriority w:val="0"/>
    <w:qFormat/>
    <w:rPr>
      <w:rFonts w:ascii="Times New Roman" w:hAnsi="Times New Roman" w:eastAsia="宋体" w:cs="Times New Roman"/>
      <w:sz w:val="20"/>
      <w:szCs w:val="20"/>
      <w:u w:val="none"/>
    </w:rPr>
  </w:style>
  <w:style w:type="character" w:styleId="1082" w:customStyle="1">
    <w:name w:val="标题2 Char"/>
    <w:uiPriority w:val="0"/>
    <w:qFormat/>
    <w:rPr>
      <w:rFonts w:ascii="方正楷体_GBK" w:hAnsi="Book Antiqua" w:eastAsia="方正楷体_GBK" w:cs="Times New Roman"/>
      <w:sz w:val="32"/>
      <w:lang w:val="en-US" w:eastAsia="zh-CN" w:bidi="ar-SA"/>
    </w:rPr>
  </w:style>
  <w:style w:type="character" w:styleId="1083" w:customStyle="1">
    <w:name w:val="标题 1 Char"/>
    <w:link w:val="867"/>
    <w:uiPriority w:val="0"/>
    <w:qFormat/>
    <w:rPr>
      <w:rFonts w:ascii="楷体_GB2312" w:hAnsi="Times New Roman" w:eastAsia="楷体_GB2312" w:cs="Times New Roman"/>
      <w:sz w:val="28"/>
      <w:lang w:val="en-US" w:eastAsia="zh-CN" w:bidi="ar-SA"/>
    </w:rPr>
  </w:style>
  <w:style w:type="character" w:styleId="1084" w:customStyle="1">
    <w:name w:val="正文缩进 Char"/>
    <w:link w:val="881"/>
    <w:uiPriority w:val="0"/>
    <w:qFormat/>
    <w:rPr>
      <w:rFonts w:ascii="Times New Roman" w:hAnsi="Times New Roman" w:eastAsia="宋体" w:cs="Times New Roman"/>
      <w:sz w:val="21"/>
      <w:lang w:val="en-US" w:eastAsia="zh-CN" w:bidi="ar-SA"/>
    </w:rPr>
  </w:style>
  <w:style w:type="paragraph" w:styleId="1085" w:customStyle="1">
    <w:name w:val="附录1"/>
    <w:uiPriority w:val="0"/>
    <w:qFormat/>
    <w:pPr>
      <w:numPr>
        <w:ilvl w:val="0"/>
        <w:numId w:val="1"/>
      </w:numPr>
      <w:spacing w:before="240" w:line="600" w:lineRule="atLeast"/>
    </w:pPr>
    <w:rPr>
      <w:rFonts w:hint="default" w:ascii="Calibri" w:hAnsi="Calibri" w:eastAsia="宋体" w:cs="Times New Roman"/>
      <w:b/>
      <w:i/>
      <w:sz w:val="28"/>
      <w:lang w:val="en-US" w:eastAsia="zh-CN" w:bidi="ar-SA"/>
    </w:rPr>
  </w:style>
  <w:style w:type="paragraph" w:styleId="1086" w:customStyle="1">
    <w:name w:val="HTML 预先格式化"/>
    <w:basedOn w:val="86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87" w:customStyle="1">
    <w:name w:val="正文 1.1.1"/>
    <w:basedOn w:val="866"/>
    <w:next w:val="866"/>
    <w:uiPriority w:val="0"/>
    <w:qFormat/>
    <w:pPr>
      <w:numPr>
        <w:ilvl w:val="2"/>
        <w:numId w:val="2"/>
      </w:numPr>
      <w:spacing w:line="360" w:lineRule="auto"/>
      <w:outlineLvl w:val="2"/>
    </w:pPr>
    <w:rPr>
      <w:rFonts w:ascii="宋体" w:hAnsi="宋体"/>
      <w:color w:val="000000"/>
      <w:sz w:val="28"/>
      <w:szCs w:val="21"/>
    </w:rPr>
  </w:style>
  <w:style w:type="paragraph" w:styleId="1088" w:customStyle="1">
    <w:name w:val="Char Char Char Char1 Char Char"/>
    <w:basedOn w:val="866"/>
    <w:uiPriority w:val="0"/>
    <w:qFormat/>
    <w:pPr>
      <w:tabs>
        <w:tab w:val="left" w:pos="360" w:leader="none"/>
      </w:tabs>
    </w:pPr>
    <w:rPr>
      <w:rFonts w:ascii="Times New Roman" w:hAnsi="Times New Roman"/>
      <w:sz w:val="24"/>
    </w:rPr>
  </w:style>
  <w:style w:type="paragraph" w:styleId="1089" w:customStyle="1">
    <w:name w:val="正文 1.1"/>
    <w:basedOn w:val="866"/>
    <w:next w:val="1087"/>
    <w:uiPriority w:val="0"/>
    <w:qFormat/>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90" w:customStyle="1">
    <w:name w:val="标题3"/>
    <w:basedOn w:val="866"/>
    <w:next w:val="866"/>
    <w:uiPriority w:val="0"/>
    <w:qFormat/>
    <w:rPr>
      <w:rFonts w:ascii="Times New Roman" w:hAnsi="Times New Roman" w:eastAsia="方正黑体_GBK"/>
    </w:rPr>
  </w:style>
  <w:style w:type="paragraph" w:styleId="1091" w:customStyle="1">
    <w:name w:val="默认段落字体 Para Char Char Char Char Char Char Char Char Char1 Char Char Char Char Char Char Char"/>
    <w:basedOn w:val="883"/>
    <w:uiPriority w:val="0"/>
    <w:qFormat/>
    <w:rPr>
      <w:rFonts w:ascii="Tahoma" w:hAnsi="Tahoma"/>
      <w:sz w:val="24"/>
    </w:rPr>
  </w:style>
  <w:style w:type="paragraph" w:styleId="1092" w:customStyle="1">
    <w:name w:val="TOC 标题1"/>
    <w:basedOn w:val="867"/>
    <w:next w:val="866"/>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093" w:customStyle="1">
    <w:name w:val="纯文本1"/>
    <w:basedOn w:val="866"/>
    <w:uiPriority w:val="0"/>
    <w:qFormat/>
    <w:rPr>
      <w:rFonts w:ascii="宋体" w:hAnsi="Courier New" w:eastAsia="楷体_GB2312" w:cs="宋体"/>
      <w:sz w:val="28"/>
      <w:szCs w:val="21"/>
    </w:rPr>
  </w:style>
  <w:style w:type="paragraph" w:styleId="1094" w:customStyle="1">
    <w:name w:val="Coms Alinea"/>
    <w:uiPriority w:val="0"/>
    <w:qFormat/>
    <w:pPr>
      <w:widowControl w:val="off"/>
    </w:pPr>
    <w:rPr>
      <w:rFonts w:hint="default" w:ascii="Arial" w:hAnsi="Arial" w:eastAsia="宋体" w:cs="Arial"/>
      <w:lang w:val="en-US" w:eastAsia="zh-CN" w:bidi="ar-SA"/>
    </w:rPr>
  </w:style>
  <w:style w:type="paragraph" w:styleId="1095" w:customStyle="1">
    <w:name w:val="Char Char Char Char1 Char Char Char"/>
    <w:basedOn w:val="883"/>
    <w:uiPriority w:val="0"/>
    <w:qFormat/>
    <w:pPr>
      <w:spacing w:line="360" w:lineRule="auto"/>
    </w:pPr>
    <w:rPr>
      <w:rFonts w:ascii="Tahoma" w:hAnsi="Tahoma"/>
      <w:sz w:val="24"/>
    </w:rPr>
  </w:style>
  <w:style w:type="paragraph" w:styleId="1096" w:customStyle="1">
    <w:name w:val="标题1"/>
    <w:basedOn w:val="866"/>
    <w:next w:val="866"/>
    <w:uiPriority w:val="0"/>
    <w:qFormat/>
    <w:pPr>
      <w:jc w:val="center"/>
      <w:spacing w:line="700" w:lineRule="atLeast"/>
      <w:tabs>
        <w:tab w:val="left" w:pos="9193" w:leader="none"/>
        <w:tab w:val="left" w:pos="9827" w:leader="none"/>
      </w:tabs>
    </w:pPr>
    <w:rPr>
      <w:rFonts w:ascii="Times New Roman" w:hAnsi="Times New Roman" w:eastAsia="方正小标宋_GBK"/>
      <w:sz w:val="44"/>
    </w:rPr>
  </w:style>
  <w:style w:type="paragraph" w:styleId="1097" w:customStyle="1">
    <w:name w:val="简单回函地址"/>
    <w:basedOn w:val="866"/>
    <w:uiPriority w:val="0"/>
    <w:qFormat/>
    <w:rPr>
      <w:rFonts w:ascii="Times New Roman" w:hAnsi="Times New Roman" w:cs="宋体"/>
      <w:szCs w:val="21"/>
    </w:rPr>
  </w:style>
  <w:style w:type="paragraph" w:styleId="1098" w:customStyle="1">
    <w:name w:val="标题2"/>
    <w:basedOn w:val="866"/>
    <w:next w:val="866"/>
    <w:uiPriority w:val="0"/>
    <w:qFormat/>
    <w:pPr>
      <w:jc w:val="center"/>
    </w:pPr>
    <w:rPr>
      <w:rFonts w:ascii="Times New Roman" w:hAnsi="Times New Roman" w:eastAsia="方正楷体_GBK"/>
    </w:rPr>
  </w:style>
  <w:style w:type="paragraph" w:styleId="1099" w:customStyle="1">
    <w:name w:val="纯文本11"/>
    <w:basedOn w:val="866"/>
    <w:next w:val="1100"/>
    <w:uiPriority w:val="0"/>
    <w:qFormat/>
    <w:pPr>
      <w:jc w:val="left"/>
      <w:widowControl/>
    </w:pPr>
    <w:rPr>
      <w:rFonts w:ascii="宋体" w:hAnsi="Courier New" w:eastAsia="楷体_GB2312"/>
      <w:sz w:val="26"/>
      <w:szCs w:val="20"/>
    </w:rPr>
  </w:style>
  <w:style w:type="paragraph" w:styleId="1100" w:customStyle="1">
    <w:name w:val="正文缩进111"/>
    <w:basedOn w:val="866"/>
    <w:next w:val="866"/>
    <w:uiPriority w:val="0"/>
    <w:qFormat/>
    <w:pPr>
      <w:ind w:firstLine="420"/>
    </w:pPr>
    <w:rPr>
      <w:szCs w:val="21"/>
    </w:rPr>
  </w:style>
  <w:style w:type="paragraph" w:styleId="1101">
    <w:name w:val="List Paragraph"/>
    <w:basedOn w:val="866"/>
    <w:uiPriority w:val="34"/>
    <w:qFormat/>
    <w:pPr>
      <w:ind w:firstLine="420"/>
    </w:pPr>
    <w:rPr>
      <w:szCs w:val="22"/>
    </w:rPr>
  </w:style>
  <w:style w:type="paragraph" w:styleId="1102"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103" w:customStyle="1">
    <w:name w:val="正文 第一章"/>
    <w:basedOn w:val="866"/>
    <w:next w:val="1089"/>
    <w:uiPriority w:val="0"/>
    <w:qFormat/>
    <w:pPr>
      <w:numPr>
        <w:ilvl w:val="0"/>
        <w:numId w:val="2"/>
      </w:numPr>
      <w:jc w:val="center"/>
      <w:pageBreakBefore/>
      <w:spacing w:before="240" w:after="240" w:line="480" w:lineRule="auto"/>
      <w:outlineLvl w:val="0"/>
    </w:pPr>
    <w:rPr>
      <w:rFonts w:ascii="黑体" w:hAnsi="宋体" w:eastAsia="黑体"/>
      <w:sz w:val="36"/>
      <w:szCs w:val="21"/>
    </w:rPr>
  </w:style>
  <w:style w:type="paragraph" w:styleId="1104" w:customStyle="1">
    <w:name w:val="Char Char Char Char"/>
    <w:basedOn w:val="883"/>
    <w:uiPriority w:val="0"/>
    <w:qFormat/>
    <w:pPr>
      <w:spacing w:line="360" w:lineRule="auto"/>
    </w:pPr>
    <w:rPr>
      <w:rFonts w:ascii="Tahoma" w:hAnsi="Tahoma"/>
      <w:sz w:val="24"/>
    </w:rPr>
  </w:style>
  <w:style w:type="paragraph" w:styleId="1105" w:customStyle="1">
    <w:name w:val="xl47"/>
    <w:basedOn w:val="866"/>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06" w:customStyle="1">
    <w:name w:val="BioQuote Tekst"/>
    <w:basedOn w:val="866"/>
    <w:uiPriority w:val="0"/>
    <w:qFormat/>
    <w:pPr>
      <w:ind w:right="-1"/>
    </w:pPr>
    <w:rPr>
      <w:rFonts w:ascii="Arial" w:hAnsi="Arial"/>
      <w:sz w:val="22"/>
      <w:szCs w:val="20"/>
      <w:lang w:eastAsia="en-US"/>
    </w:rPr>
  </w:style>
  <w:style w:type="paragraph" w:styleId="1107" w:customStyle="1">
    <w:name w:val="普通正文"/>
    <w:basedOn w:val="866"/>
    <w:uiPriority w:val="0"/>
    <w:qFormat/>
    <w:pPr>
      <w:ind w:firstLine="480"/>
      <w:jc w:val="left"/>
      <w:spacing w:before="120" w:after="120" w:line="360" w:lineRule="auto"/>
    </w:pPr>
    <w:rPr>
      <w:rFonts w:ascii="Arial" w:hAnsi="Arial"/>
      <w:sz w:val="24"/>
    </w:rPr>
  </w:style>
  <w:style w:type="paragraph" w:styleId="1108" w:customStyle="1">
    <w:name w:val="Char"/>
    <w:basedOn w:val="866"/>
    <w:uiPriority w:val="0"/>
    <w:qFormat/>
    <w:pPr>
      <w:tabs>
        <w:tab w:val="left" w:pos="360" w:leader="none"/>
      </w:tabs>
    </w:pPr>
    <w:rPr>
      <w:rFonts w:ascii="Times New Roman" w:hAnsi="Times New Roman"/>
      <w:sz w:val="24"/>
    </w:rPr>
  </w:style>
  <w:style w:type="paragraph" w:styleId="1109" w:customStyle="1">
    <w:name w:val="第四级"/>
    <w:basedOn w:val="866"/>
    <w:next w:val="866"/>
    <w:uiPriority w:val="0"/>
    <w:qFormat/>
    <w:pPr>
      <w:numPr>
        <w:ilvl w:val="3"/>
        <w:numId w:val="2"/>
      </w:numPr>
      <w:spacing w:line="360" w:lineRule="auto"/>
    </w:pPr>
    <w:rPr>
      <w:rFonts w:ascii="宋体" w:hAnsi="宋体" w:eastAsia="仿宋"/>
      <w:sz w:val="28"/>
      <w:szCs w:val="21"/>
    </w:rPr>
  </w:style>
  <w:style w:type="paragraph" w:styleId="1110" w:customStyle="1">
    <w:name w:val="Char1"/>
    <w:basedOn w:val="866"/>
    <w:uiPriority w:val="0"/>
    <w:qFormat/>
    <w:rPr>
      <w:rFonts w:ascii="Tahoma" w:hAnsi="Tahoma"/>
      <w:sz w:val="24"/>
      <w:szCs w:val="20"/>
    </w:rPr>
  </w:style>
  <w:style w:type="paragraph" w:styleId="1111"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1112" w:customStyle="1">
    <w:name w:val="正文空2格  1."/>
    <w:basedOn w:val="866"/>
    <w:uiPriority w:val="0"/>
    <w:qFormat/>
    <w:pPr>
      <w:ind w:firstLine="480"/>
      <w:spacing w:line="360" w:lineRule="auto"/>
    </w:pPr>
    <w:rPr>
      <w:rFonts w:ascii="宋体" w:hAnsi="Times New Roman" w:eastAsia="仿宋" w:cs="宋体"/>
      <w:sz w:val="28"/>
      <w:szCs w:val="20"/>
    </w:rPr>
  </w:style>
  <w:style w:type="character" w:styleId="1113" w:customStyle="1">
    <w:name w:val="标题 6 Char"/>
    <w:link w:val="872"/>
    <w:uiPriority w:val="9"/>
    <w:qFormat/>
    <w:rPr>
      <w:rFonts w:ascii="Arial" w:hAnsi="Arial" w:eastAsia="黑体" w:cs="Times New Roman"/>
      <w:b/>
      <w:bCs/>
      <w:sz w:val="24"/>
      <w:szCs w:val="24"/>
    </w:rPr>
  </w:style>
  <w:style w:type="character" w:styleId="1114" w:customStyle="1">
    <w:name w:val="标题 7 Char"/>
    <w:link w:val="873"/>
    <w:uiPriority w:val="9"/>
    <w:qFormat/>
    <w:rPr>
      <w:rFonts w:ascii="Times New Roman" w:hAnsi="Times New Roman" w:eastAsia="宋体" w:cs="Times New Roman"/>
      <w:b/>
      <w:bCs/>
      <w:sz w:val="24"/>
      <w:szCs w:val="24"/>
    </w:rPr>
  </w:style>
  <w:style w:type="character" w:styleId="1115" w:customStyle="1">
    <w:name w:val="纯文本 Char"/>
    <w:link w:val="878"/>
    <w:uiPriority w:val="99"/>
    <w:qFormat/>
    <w:rPr>
      <w:rFonts w:ascii="宋体" w:hAnsi="Courier New"/>
      <w:sz w:val="21"/>
    </w:rPr>
  </w:style>
  <w:style w:type="character" w:styleId="1116" w:customStyle="1">
    <w:name w:val="样式 新宋体 小四"/>
    <w:uiPriority w:val="0"/>
    <w:qFormat/>
    <w:rPr>
      <w:rFonts w:hint="eastAsia" w:ascii="新宋体" w:hAnsi="新宋体" w:eastAsia="宋体"/>
      <w:sz w:val="21"/>
    </w:rPr>
  </w:style>
  <w:style w:type="paragraph" w:styleId="1117"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118" w:customStyle="1">
    <w:name w:val="正文缩进 Char1"/>
    <w:uiPriority w:val="0"/>
    <w:qFormat/>
    <w:rPr>
      <w:rFonts w:eastAsia="宋体"/>
      <w:sz w:val="21"/>
      <w:lang w:val="en-US" w:eastAsia="zh-CN" w:bidi="ar-SA"/>
    </w:rPr>
  </w:style>
  <w:style w:type="character" w:styleId="1119" w:customStyle="1">
    <w:name w:val="正文文本缩进 2 Char"/>
    <w:link w:val="895"/>
    <w:uiPriority w:val="0"/>
    <w:qFormat/>
    <w:rPr>
      <w:rFonts w:ascii="宋体" w:hAnsi="宋体" w:eastAsia="宋体" w:cs="Times New Roman"/>
      <w:sz w:val="28"/>
      <w:szCs w:val="24"/>
    </w:rPr>
  </w:style>
  <w:style w:type="paragraph" w:styleId="1120" w:customStyle="1">
    <w:name w:val="Table Paragraph"/>
    <w:basedOn w:val="866"/>
    <w:uiPriority w:val="1"/>
    <w:qFormat/>
    <w:pPr>
      <w:jc w:val="left"/>
      <w:widowControl/>
    </w:pPr>
    <w:rPr>
      <w:sz w:val="22"/>
      <w:szCs w:val="20"/>
      <w:lang w:eastAsia="en-US"/>
    </w:rPr>
  </w:style>
  <w:style w:type="paragraph" w:styleId="1121" w:customStyle="1">
    <w:name w:val="纯文本3"/>
    <w:basedOn w:val="866"/>
    <w:uiPriority w:val="0"/>
    <w:qFormat/>
    <w:rPr>
      <w:rFonts w:hint="eastAsia" w:ascii="宋体" w:hAnsi="Courier New" w:eastAsia="楷体_GB2312"/>
      <w:sz w:val="28"/>
      <w:szCs w:val="20"/>
    </w:rPr>
  </w:style>
  <w:style w:type="character" w:styleId="1122" w:customStyle="1">
    <w:name w:val="font51"/>
    <w:basedOn w:val="876"/>
    <w:uiPriority w:val="0"/>
    <w:qFormat/>
    <w:rPr>
      <w:rFonts w:hint="eastAsia" w:ascii="宋体" w:hAnsi="宋体" w:eastAsia="宋体" w:cs="宋体"/>
      <w:color w:val="000000"/>
      <w:sz w:val="24"/>
      <w:szCs w:val="24"/>
      <w:u w:val="none"/>
    </w:rPr>
  </w:style>
  <w:style w:type="paragraph" w:styleId="1123" w:customStyle="1">
    <w:name w:val="p1"/>
    <w:basedOn w:val="866"/>
    <w:uiPriority w:val="0"/>
    <w:qFormat/>
    <w:pPr>
      <w:jc w:val="left"/>
      <w:spacing w:line="380" w:lineRule="atLeast"/>
    </w:pPr>
    <w:rPr>
      <w:rFonts w:ascii="Helvetica Neue" w:hAnsi="Helvetica Neue" w:eastAsia="Helvetica Neue"/>
      <w:color w:val="000000"/>
      <w:sz w:val="26"/>
      <w:szCs w:val="26"/>
    </w:rPr>
  </w:style>
  <w:style w:type="paragraph" w:styleId="1124" w:customStyle="1">
    <w:name w:val="列表段落1"/>
    <w:basedOn w:val="866"/>
    <w:link w:val="1125"/>
    <w:uiPriority w:val="0"/>
    <w:qFormat/>
    <w:pPr>
      <w:ind w:firstLine="420"/>
    </w:pPr>
    <w:rPr>
      <w:rFonts w:ascii="Times New Roman" w:hAnsi="Times New Roman" w:eastAsia="楷体_GB2312"/>
      <w:sz w:val="26"/>
      <w:szCs w:val="20"/>
    </w:rPr>
  </w:style>
  <w:style w:type="character" w:styleId="1125" w:customStyle="1">
    <w:name w:val="列表段落 字符"/>
    <w:link w:val="1124"/>
    <w:uiPriority w:val="0"/>
    <w:qFormat/>
    <w:rPr>
      <w:rFonts w:eastAsia="楷体_GB2312"/>
      <w:sz w:val="26"/>
    </w:rPr>
  </w:style>
  <w:style w:type="character" w:styleId="1126" w:customStyle="1">
    <w:name w:val="HTML 预设格式 Char"/>
    <w:link w:val="910"/>
    <w:uiPriority w:val="0"/>
    <w:qFormat/>
    <w:rPr>
      <w:rFonts w:ascii="黑体" w:hAnsi="Courier New" w:eastAsia="黑体" w:cs="Courier New"/>
    </w:rPr>
  </w:style>
  <w:style w:type="character" w:styleId="1127" w:customStyle="1">
    <w:name w:val="fontstyle01"/>
    <w:basedOn w:val="876"/>
    <w:uiPriority w:val="0"/>
    <w:qFormat/>
    <w:rPr>
      <w:rFonts w:hint="eastAsia" w:ascii="宋体" w:hAnsi="宋体" w:eastAsia="宋体"/>
      <w:color w:val="000000"/>
      <w:sz w:val="28"/>
      <w:szCs w:val="28"/>
    </w:rPr>
  </w:style>
  <w:style w:type="paragraph" w:styleId="1128" w:customStyle="1">
    <w:name w:val="首行缩进"/>
    <w:basedOn w:val="866"/>
    <w:uiPriority w:val="0"/>
    <w:qFormat/>
    <w:pPr>
      <w:ind w:firstLine="480"/>
    </w:pPr>
    <w:rPr>
      <w:rFonts w:asciiTheme="minorHAnsi" w:hAnsiTheme="minorHAnsi" w:eastAsiaTheme="minorEastAsia" w:cstheme="minorBidi"/>
      <w:szCs w:val="22"/>
    </w:rPr>
  </w:style>
  <w:style w:type="paragraph" w:styleId="1129" w:customStyle="1">
    <w:name w:val="_Style 3"/>
    <w:uiPriority w:val="0"/>
    <w:qFormat/>
    <w:pPr>
      <w:jc w:val="both"/>
      <w:widowControl w:val="off"/>
    </w:pPr>
    <w:rPr>
      <w:rFonts w:hint="default" w:ascii="Calibri" w:hAnsi="Calibri" w:eastAsia="宋体" w:cs="Times New Roman"/>
      <w:sz w:val="21"/>
      <w:szCs w:val="22"/>
      <w:lang w:val="en-US" w:eastAsia="zh-CN" w:bidi="ar-SA"/>
    </w:rPr>
  </w:style>
  <w:style w:type="character" w:styleId="1130" w:customStyle="1">
    <w:name w:val="脚注文本 Char"/>
    <w:basedOn w:val="876"/>
    <w:link w:val="903"/>
    <w:uiPriority w:val="0"/>
    <w:qFormat/>
    <w:rPr>
      <w:sz w:val="18"/>
      <w:szCs w:val="24"/>
    </w:rPr>
  </w:style>
  <w:style w:type="character" w:styleId="1131" w:customStyle="1">
    <w:name w:val="页眉 Char"/>
    <w:link w:val="899"/>
    <w:uiPriority w:val="99"/>
    <w:qFormat/>
    <w:rPr>
      <w:sz w:val="18"/>
      <w:szCs w:val="18"/>
    </w:rPr>
  </w:style>
  <w:style w:type="paragraph" w:styleId="1132" w:customStyle="1">
    <w:name w:val="xl25"/>
    <w:basedOn w:val="866"/>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33"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character" w:styleId="1134" w:customStyle="1">
    <w:name w:val="注释标题 Char"/>
    <w:basedOn w:val="876"/>
    <w:link w:val="880"/>
    <w:uiPriority w:val="99"/>
    <w:qFormat/>
    <w:rPr>
      <w:rFonts w:ascii="Verdana" w:hAnsi="Verdana"/>
      <w:sz w:val="21"/>
    </w:rPr>
  </w:style>
  <w:style w:type="character" w:styleId="1135" w:customStyle="1">
    <w:name w:val="标题 2 字符"/>
    <w:basedOn w:val="876"/>
    <w:link w:val="868"/>
    <w:uiPriority w:val="0"/>
    <w:qFormat/>
    <w:rPr>
      <w:rFonts w:ascii="Arial" w:hAnsi="Arial" w:eastAsia="幼圆" w:cs="Times New Roman"/>
      <w:b/>
      <w:sz w:val="44"/>
      <w:szCs w:val="20"/>
    </w:rPr>
  </w:style>
  <w:style w:type="paragraph" w:styleId="1136" w:customStyle="1">
    <w:name w:val="DAS正文"/>
    <w:basedOn w:val="866"/>
    <w:uiPriority w:val="0"/>
    <w:qFormat/>
    <w:pPr>
      <w:ind w:right="181" w:firstLine="480"/>
      <w:spacing w:line="360" w:lineRule="auto"/>
    </w:pPr>
    <w:rPr>
      <w:rFonts w:ascii="Verdana" w:hAnsi="Verdana"/>
    </w:rPr>
  </w:style>
  <w:style w:type="paragraph" w:styleId="1137" w:customStyle="1">
    <w:name w:val="段"/>
    <w:next w:val="866"/>
    <w:uiPriority w:val="0"/>
    <w:qFormat/>
    <w:pPr>
      <w:ind w:firstLine="200"/>
      <w:jc w:val="both"/>
    </w:pPr>
    <w:rPr>
      <w:rFonts w:hint="default" w:ascii="宋体" w:hAnsi="Times New Roman" w:eastAsia="宋体" w:cs="Times New Roman"/>
      <w:sz w:val="21"/>
      <w:lang w:val="en-US" w:eastAsia="zh-CN" w:bidi="ar-SA"/>
    </w:rPr>
  </w:style>
  <w:style w:type="paragraph" w:styleId="1138" w:customStyle="1">
    <w:name w:val="标题 31"/>
    <w:basedOn w:val="866"/>
    <w:next w:val="866"/>
    <w:uiPriority w:val="0"/>
    <w:qFormat/>
    <w:pPr>
      <w:keepLines/>
      <w:keepNext/>
      <w:spacing w:before="260" w:after="260" w:line="416" w:lineRule="auto"/>
      <w:outlineLvl w:val="2"/>
    </w:pPr>
    <w:rPr>
      <w:b/>
      <w:sz w:val="32"/>
      <w:szCs w:val="20"/>
    </w:rPr>
  </w:style>
  <w:style w:type="paragraph" w:styleId="1139" w:customStyle="1">
    <w:name w:val="正文缩进1"/>
    <w:basedOn w:val="866"/>
    <w:uiPriority w:val="0"/>
    <w:qFormat/>
    <w:pPr>
      <w:ind w:firstLine="420"/>
    </w:pPr>
    <w:rPr>
      <w:szCs w:val="20"/>
    </w:rPr>
  </w:style>
  <w:style w:type="paragraph" w:styleId="1140" w:customStyle="1">
    <w:name w:val="正文文本1"/>
    <w:basedOn w:val="866"/>
    <w:uiPriority w:val="0"/>
    <w:qFormat/>
    <w:rPr>
      <w:rFonts w:ascii="楷体_GB2312" w:hAnsi="Arial" w:eastAsia="楷体_GB2312"/>
      <w:sz w:val="28"/>
      <w:szCs w:val="20"/>
    </w:rPr>
  </w:style>
  <w:style w:type="paragraph" w:styleId="1141" w:customStyle="1">
    <w:name w:val="列表段落"/>
    <w:basedOn w:val="866"/>
    <w:uiPriority w:val="1"/>
    <w:qFormat/>
    <w:pPr>
      <w:ind w:firstLine="420"/>
    </w:pPr>
    <w:rPr>
      <w:szCs w:val="22"/>
    </w:rPr>
  </w:style>
  <w:style w:type="paragraph" w:styleId="1142" w:customStyle="1">
    <w:name w:val="普通(网站)1"/>
    <w:basedOn w:val="866"/>
    <w:uiPriority w:val="0"/>
    <w:unhideWhenUsed/>
    <w:qFormat/>
    <w:pPr>
      <w:jc w:val="left"/>
      <w:spacing w:before="100" w:beforeAutospacing="1" w:after="100" w:afterAutospacing="1"/>
    </w:pPr>
    <w:rPr>
      <w:sz w:val="24"/>
      <w:lang w:eastAsia="en-US"/>
    </w:rPr>
  </w:style>
  <w:style w:type="paragraph" w:styleId="1143" w:customStyle="1">
    <w:name w:val="sh4"/>
    <w:basedOn w:val="866"/>
    <w:uiPriority w:val="0"/>
    <w:qFormat/>
    <w:pPr>
      <w:ind w:firstLine="420"/>
      <w:spacing w:line="460" w:lineRule="exact"/>
    </w:pPr>
    <w:rPr>
      <w:rFonts w:ascii="宋体" w:hAnsi="宋体"/>
      <w:szCs w:val="21"/>
      <w:lang w:eastAsia="en-US"/>
    </w:rPr>
  </w:style>
  <w:style w:type="paragraph" w:styleId="1144" w:customStyle="1">
    <w:name w:val="二级目录"/>
    <w:next w:val="866"/>
    <w:uiPriority w:val="99"/>
    <w:qFormat/>
    <w:pPr>
      <w:ind w:left="567" w:hanging="567"/>
      <w:tabs>
        <w:tab w:val="left" w:pos="720" w:leader="none"/>
      </w:tabs>
    </w:pPr>
    <w:rPr>
      <w:rFonts w:hint="default" w:ascii="Times New Roman" w:hAnsi="Times New Roman" w:eastAsia="宋体" w:cs="Times New Roman"/>
      <w:b/>
      <w:sz w:val="30"/>
      <w:szCs w:val="28"/>
      <w:lang w:val="en-US" w:eastAsia="zh-CN" w:bidi="ar-SA"/>
    </w:rPr>
  </w:style>
  <w:style w:type="paragraph" w:styleId="1145" w:customStyle="1">
    <w:name w:val="索引 41"/>
    <w:basedOn w:val="866"/>
    <w:next w:val="866"/>
    <w:uiPriority w:val="0"/>
    <w:qFormat/>
    <w:pPr>
      <w:ind w:left="1260"/>
    </w:pPr>
  </w:style>
  <w:style w:type="paragraph" w:styleId="1146" w:customStyle="1">
    <w:name w:val="页脚11"/>
    <w:basedOn w:val="866"/>
    <w:uiPriority w:val="0"/>
    <w:qFormat/>
    <w:pPr>
      <w:jc w:val="left"/>
      <w:tabs>
        <w:tab w:val="center" w:pos="4153" w:leader="none"/>
        <w:tab w:val="right" w:pos="8306" w:leader="none"/>
      </w:tabs>
    </w:pPr>
    <w:rPr>
      <w:sz w:val="18"/>
      <w:szCs w:val="18"/>
      <w:lang w:eastAsia="en-US"/>
    </w:rPr>
  </w:style>
  <w:style w:type="paragraph" w:styleId="1147" w:customStyle="1">
    <w:name w:val="WPSOffice手动目录 1"/>
    <w:uiPriority w:val="0"/>
    <w:qFormat/>
    <w:rPr>
      <w:rFonts w:hint="default" w:ascii="Times New Roman" w:hAnsi="Times New Roman" w:eastAsia="宋体" w:cs="Times New Roman"/>
      <w:sz w:val="20"/>
      <w:szCs w:val="20"/>
    </w:rPr>
  </w:style>
  <w:style w:type="character" w:styleId="1148" w:customStyle="1">
    <w:name w:val="font11"/>
    <w:basedOn w:val="876"/>
    <w:uiPriority w:val="0"/>
    <w:qFormat/>
    <w:rPr>
      <w:rFonts w:hint="default" w:ascii="Times New Roman" w:hAnsi="Times New Roman" w:cs="Times New Roman"/>
      <w:color w:val="000000"/>
      <w:sz w:val="24"/>
      <w:szCs w:val="24"/>
      <w:u w:val="none"/>
    </w:rPr>
  </w:style>
  <w:style w:type="character" w:styleId="1149" w:customStyle="1">
    <w:name w:val="font41"/>
    <w:basedOn w:val="876"/>
    <w:uiPriority w:val="0"/>
    <w:qFormat/>
    <w:rPr>
      <w:rFonts w:ascii="方正仿宋_GBK" w:hAnsi="方正仿宋_GBK" w:eastAsia="方正仿宋_GBK" w:cs="方正仿宋_GBK"/>
      <w:color w:val="000000"/>
      <w:sz w:val="24"/>
      <w:szCs w:val="24"/>
      <w:u w:val="none"/>
    </w:rPr>
  </w:style>
  <w:style w:type="paragraph" w:styleId="1150" w:customStyle="1">
    <w:name w:val="Char Char Char Char Char Char Char Char Char Char"/>
    <w:basedOn w:val="866"/>
    <w:uiPriority w:val="0"/>
    <w:qFormat/>
    <w:pPr>
      <w:ind w:left="360" w:hanging="360"/>
      <w:tabs>
        <w:tab w:val="left" w:pos="420" w:leader="none"/>
      </w:tabs>
    </w:pPr>
    <w:rPr>
      <w:rFonts w:ascii="Times New Roman" w:hAnsi="Times New Roman" w:eastAsia="宋体"/>
      <w:sz w:val="24"/>
      <w:szCs w:val="24"/>
    </w:rPr>
  </w:style>
  <w:style w:type="character" w:styleId="1151" w:customStyle="1">
    <w:name w:val="NormalCharacter1"/>
    <w:uiPriority w:val="0"/>
    <w:qFormat/>
  </w:style>
  <w:style w:type="paragraph" w:styleId="1152" w:customStyle="1">
    <w:name w:val="正文缩进11"/>
    <w:basedOn w:val="866"/>
    <w:next w:val="866"/>
    <w:uiPriority w:val="0"/>
    <w:qFormat/>
    <w:pPr>
      <w:ind w:firstLine="420"/>
    </w:pPr>
    <w:rPr>
      <w:szCs w:val="21"/>
    </w:rPr>
  </w:style>
  <w:style w:type="paragraph" w:styleId="1153" w:customStyle="1">
    <w:name w:val="正文文本缩进1"/>
    <w:basedOn w:val="866"/>
    <w:uiPriority w:val="0"/>
    <w:qFormat/>
    <w:pPr>
      <w:ind w:firstLine="645"/>
    </w:pPr>
    <w:rPr>
      <w:rFonts w:ascii="楷体_GB2312" w:hAnsi="Calibri" w:eastAsia="楷体_GB2312"/>
      <w:sz w:val="32"/>
      <w:szCs w:val="32"/>
    </w:rPr>
  </w:style>
  <w:style w:type="paragraph" w:styleId="1154" w:customStyle="1">
    <w:name w:val="日期1"/>
    <w:basedOn w:val="866"/>
    <w:next w:val="866"/>
    <w:uiPriority w:val="0"/>
    <w:qFormat/>
    <w:rPr>
      <w:rFonts w:ascii="Calibri" w:hAnsi="Calibri"/>
      <w:sz w:val="24"/>
    </w:rPr>
  </w:style>
  <w:style w:type="paragraph" w:styleId="1155" w:customStyle="1">
    <w:name w:val="纯文本2"/>
    <w:basedOn w:val="866"/>
    <w:uiPriority w:val="0"/>
    <w:qFormat/>
    <w:rPr>
      <w:rFonts w:ascii="宋体" w:hAnsi="Courier New" w:cs="Courier New"/>
      <w:szCs w:val="21"/>
    </w:rPr>
  </w:style>
  <w:style w:type="paragraph" w:styleId="1156" w:customStyle="1">
    <w:name w:val="正文文本11"/>
    <w:basedOn w:val="866"/>
    <w:next w:val="866"/>
    <w:uiPriority w:val="99"/>
    <w:qFormat/>
    <w:pPr>
      <w:spacing w:after="120"/>
    </w:pPr>
    <w:rPr>
      <w:rFonts w:ascii="Calibri" w:hAnsi="Calibri"/>
    </w:rPr>
  </w:style>
  <w:style w:type="paragraph" w:styleId="1157" w:customStyle="1">
    <w:name w:val="页脚1"/>
    <w:basedOn w:val="866"/>
    <w:uiPriority w:val="0"/>
    <w:qFormat/>
    <w:pPr>
      <w:jc w:val="left"/>
      <w:tabs>
        <w:tab w:val="center" w:pos="4153" w:leader="none"/>
        <w:tab w:val="right" w:pos="8306" w:leader="none"/>
      </w:tabs>
    </w:pPr>
    <w:rPr>
      <w:rFonts w:ascii="Calibri" w:hAnsi="Calibri"/>
      <w:sz w:val="18"/>
      <w:szCs w:val="18"/>
    </w:rPr>
  </w:style>
  <w:style w:type="paragraph" w:styleId="1158" w:customStyle="1">
    <w:name w:val="正文文本缩进 21"/>
    <w:basedOn w:val="866"/>
    <w:next w:val="866"/>
    <w:uiPriority w:val="0"/>
    <w:qFormat/>
    <w:pPr>
      <w:ind w:firstLine="480"/>
      <w:spacing w:line="400" w:lineRule="exact"/>
    </w:pPr>
    <w:rPr>
      <w:rFonts w:ascii="宋体" w:hAnsi="宋体"/>
      <w:sz w:val="24"/>
    </w:rPr>
  </w:style>
  <w:style w:type="character" w:styleId="1159" w:customStyle="1">
    <w:name w:val="已访问的超链接1"/>
    <w:link w:val="866"/>
    <w:uiPriority w:val="0"/>
    <w:qFormat/>
    <w:rPr>
      <w:rFonts w:hint="default" w:ascii="Calibri" w:hAnsi="Calibri" w:eastAsia="宋体" w:cs="Times New Roman"/>
      <w:sz w:val="21"/>
      <w:szCs w:val="24"/>
      <w:lang w:val="en-US" w:eastAsia="zh-CN" w:bidi="ar-SA"/>
    </w:rPr>
  </w:style>
  <w:style w:type="numbering" w:styleId="11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F692AC9-EF5A-4EF9-9072-09E0C6FF52D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jszfcg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汪军红</cp:lastModifiedBy>
  <cp:revision>11</cp:revision>
  <dcterms:created xsi:type="dcterms:W3CDTF">2024-01-04T01:44:00Z</dcterms:created>
  <dcterms:modified xsi:type="dcterms:W3CDTF">2026-07-10T02:40:29Z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E45701039A744E519C75A6453EA85A2C_13</vt:lpwstr>
  </property>
  <property fmtid="{D5CDD505-2E9C-101B-9397-08002B2CF9AE}" pid="4" name="KSOSaveFontToCloudKey">
    <vt:lpwstr>755869293_embed</vt:lpwstr>
  </property>
  <property fmtid="{D5CDD505-2E9C-101B-9397-08002B2CF9AE}" pid="5" name="KSOTemplateDocerSaveRecord">
    <vt:lpwstr>eyJoZGlkIjoiNDk2Y2NjMTA2OGY2YzgxNDNlNTNhZjEzMjRhOTZiNTEiLCJ1c2VySWQiOiI3NDUwMjU1NDEifQ==</vt:lpwstr>
  </property>
</Properties>
</file>