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hint="eastAsia" w:eastAsia="黑体"/>
          <w:b/>
          <w:bCs/>
          <w:sz w:val="84"/>
        </w:rPr>
      </w:pPr>
      <w:r>
        <w:rPr>
          <w:rFonts w:hint="eastAsia" w:eastAsia="黑体"/>
          <w:b/>
          <w:bCs/>
          <w:sz w:val="84"/>
        </w:rPr>
      </w:r>
      <w:r/>
    </w:p>
    <w:p>
      <w:pPr>
        <w:pStyle w:val="1014"/>
        <w:ind w:firstLine="0"/>
        <w:jc w:val="center"/>
        <w:rPr>
          <w:rFonts w:hint="eastAsia" w:eastAsia="黑体"/>
          <w:b/>
          <w:bCs/>
          <w:sz w:val="84"/>
        </w:rPr>
      </w:pPr>
      <w:r>
        <w:rPr>
          <w:rFonts w:hint="eastAsia" w:eastAsia="黑体"/>
          <w:b/>
          <w:bCs/>
          <w:sz w:val="84"/>
        </w:rPr>
        <w:t xml:space="preserve">招　标　文　件</w:t>
      </w:r>
      <w:r/>
    </w:p>
    <w:p>
      <w:pPr>
        <w:pStyle w:val="926"/>
        <w:ind w:firstLine="2249"/>
        <w:rPr>
          <w:rFonts w:hint="eastAsia"/>
          <w:b/>
          <w:bCs/>
          <w:sz w:val="32"/>
        </w:rPr>
      </w:pPr>
      <w:r>
        <w:rPr>
          <w:rFonts w:hint="eastAsia"/>
          <w:b/>
          <w:bCs/>
          <w:sz w:val="32"/>
        </w:rPr>
        <w:t xml:space="preserve">项目名称：</w:t>
      </w:r>
      <w:bookmarkStart w:id="0" w:name="OLE_LINK24"/>
      <w:r/>
      <w:bookmarkStart w:id="1" w:name="OLE_LINK23"/>
      <w:r>
        <w:rPr>
          <w:rFonts w:hint="eastAsia"/>
          <w:b/>
          <w:bCs/>
          <w:sz w:val="32"/>
        </w:rPr>
        <w:t xml:space="preserve">江苏理工学院学生宿舍家具采购安装项目</w:t>
      </w:r>
      <w:bookmarkEnd w:id="0"/>
      <w:r/>
      <w:bookmarkEnd w:id="1"/>
      <w:r>
        <w:rPr>
          <w:rFonts w:hint="eastAsia"/>
          <w:b/>
          <w:bCs/>
          <w:sz w:val="32"/>
        </w:rPr>
      </w:r>
      <w:r/>
    </w:p>
    <w:p>
      <w:pPr>
        <w:pStyle w:val="926"/>
        <w:ind w:left="2100" w:firstLine="161"/>
        <w:rPr>
          <w:b/>
          <w:color w:val="ff0000"/>
          <w:sz w:val="30"/>
          <w:szCs w:val="30"/>
        </w:rPr>
      </w:pPr>
      <w:r>
        <w:rPr>
          <w:rFonts w:hint="eastAsia"/>
          <w:b/>
          <w:bCs/>
          <w:color w:val="ff0000"/>
          <w:sz w:val="32"/>
        </w:rPr>
        <w:t xml:space="preserve">项目编号：</w:t>
      </w:r>
      <w:r>
        <w:rPr>
          <w:b/>
          <w:bCs/>
          <w:color w:val="ff0000"/>
          <w:sz w:val="32"/>
        </w:rPr>
        <w:t xml:space="preserve">JSZC-320400-JZCG-G2026-0186</w:t>
      </w:r>
      <w:r>
        <w:rPr>
          <w:b/>
          <w:color w:val="ff0000"/>
          <w:sz w:val="30"/>
          <w:szCs w:val="30"/>
        </w:rPr>
      </w:r>
      <w:r/>
    </w:p>
    <w:p>
      <w:pPr>
        <w:pStyle w:val="926"/>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非专门面向中小企业）</w:t>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jc w:val="center"/>
        <w:rPr>
          <w:rFonts w:hint="eastAsia"/>
          <w:b/>
          <w:bCs/>
          <w:sz w:val="32"/>
        </w:rPr>
      </w:pPr>
      <w:r>
        <w:rPr>
          <w:rFonts w:hint="eastAsia"/>
          <w:b/>
          <w:bCs/>
          <w:sz w:val="32"/>
        </w:rPr>
        <w:t xml:space="preserve">常州市政府采购中心</w:t>
      </w:r>
      <w:r/>
    </w:p>
    <w:p>
      <w:pPr>
        <w:pStyle w:val="1014"/>
        <w:ind w:firstLine="0"/>
        <w:jc w:val="center"/>
        <w:rPr>
          <w:rFonts w:hint="eastAsia"/>
          <w:b/>
          <w:bCs/>
          <w:sz w:val="32"/>
        </w:rPr>
      </w:pPr>
      <w:r>
        <w:rPr>
          <w:b/>
          <w:bCs/>
          <w:sz w:val="32"/>
        </w:rPr>
        <w:t xml:space="preserve">__</w:t>
      </w:r>
      <w:r>
        <w:rPr>
          <w:rFonts w:hint="eastAsia"/>
          <w:b/>
          <w:bCs/>
          <w:sz w:val="32"/>
        </w:rPr>
        <w:t xml:space="preserve">2026</w:t>
      </w:r>
      <w:r>
        <w:rPr>
          <w:b/>
          <w:bCs/>
          <w:sz w:val="32"/>
        </w:rPr>
        <w:t xml:space="preserve">__</w:t>
      </w:r>
      <w:r>
        <w:rPr>
          <w:rFonts w:hint="eastAsia"/>
          <w:b/>
          <w:bCs/>
          <w:sz w:val="32"/>
        </w:rPr>
        <w:t xml:space="preserve">年</w:t>
      </w:r>
      <w:r>
        <w:rPr>
          <w:b/>
          <w:bCs/>
          <w:sz w:val="32"/>
        </w:rPr>
        <w:t xml:space="preserve">_</w:t>
      </w:r>
      <w:r>
        <w:rPr>
          <w:rFonts w:hint="eastAsia"/>
          <w:b/>
          <w:bCs/>
          <w:sz w:val="32"/>
        </w:rPr>
        <w:t xml:space="preserve">7</w:t>
      </w:r>
      <w:r>
        <w:rPr>
          <w:b/>
          <w:bCs/>
          <w:sz w:val="32"/>
        </w:rPr>
        <w:t xml:space="preserve">_</w:t>
      </w:r>
      <w:r>
        <w:rPr>
          <w:rFonts w:hint="eastAsia"/>
          <w:b/>
          <w:bCs/>
          <w:sz w:val="32"/>
        </w:rPr>
        <w:t xml:space="preserve">月</w:t>
      </w:r>
      <w:r>
        <w:rPr>
          <w:b/>
          <w:bCs/>
          <w:sz w:val="32"/>
        </w:rPr>
        <w:t xml:space="preserve">_1</w:t>
      </w:r>
      <w:r>
        <w:rPr>
          <w:b/>
          <w:bCs/>
          <w:sz w:val="32"/>
        </w:rPr>
        <w:t xml:space="preserve">_</w:t>
      </w:r>
      <w:r>
        <w:rPr>
          <w:rFonts w:hint="eastAsia"/>
          <w:b/>
          <w:bCs/>
          <w:sz w:val="32"/>
        </w:rPr>
        <w:t xml:space="preserve">日</w:t>
      </w:r>
      <w:r/>
    </w:p>
    <w:p>
      <w:pPr>
        <w:pStyle w:val="1014"/>
        <w:ind w:firstLine="0"/>
        <w:rPr>
          <w:rFonts w:hint="eastAsia"/>
          <w:u w:val="single"/>
        </w:rPr>
      </w:pPr>
      <w:r>
        <w:rPr>
          <w:rFonts w:hint="eastAsia"/>
        </w:rPr>
        <w:t xml:space="preserve">                        </w:t>
      </w:r>
      <w:r>
        <w:rPr>
          <w:rFonts w:hint="eastAsia"/>
          <w:u w:val="single"/>
        </w:rPr>
      </w:r>
      <w:r/>
    </w:p>
    <w:p>
      <w:pPr>
        <w:pStyle w:val="1014"/>
        <w:ind w:firstLine="0"/>
        <w:jc w:val="center"/>
        <w:rPr>
          <w:rFonts w:hint="eastAsia"/>
        </w:rPr>
      </w:pPr>
      <w:r>
        <w:rPr>
          <w:rFonts w:hint="eastAsia"/>
        </w:rPr>
      </w:r>
      <w:r/>
    </w:p>
    <w:p>
      <w:pPr>
        <w:pStyle w:val="926"/>
        <w:jc w:val="center"/>
        <w:spacing w:line="480" w:lineRule="auto"/>
        <w:rPr>
          <w:rFonts w:hint="eastAsia" w:ascii="黑体" w:hAnsi="Arial" w:eastAsia="黑体"/>
          <w:b/>
          <w:sz w:val="44"/>
        </w:rPr>
        <w:outlineLvl w:val="0"/>
      </w:pPr>
      <w:r>
        <w:br w:type="page" w:clear="all"/>
      </w:r>
      <w:bookmarkStart w:id="2" w:name="_Toc120614210"/>
      <w:r/>
      <w:bookmarkStart w:id="3" w:name="_Toc479757206"/>
      <w:r/>
      <w:bookmarkStart w:id="4" w:name="_Toc20823272"/>
      <w:r/>
      <w:bookmarkStart w:id="5" w:name="_Toc523127445"/>
      <w:r/>
      <w:bookmarkStart w:id="6" w:name="_Toc16938516"/>
      <w:r/>
      <w:bookmarkStart w:id="7" w:name="_Toc513029200"/>
      <w:r>
        <w:rPr>
          <w:rFonts w:hint="eastAsia"/>
        </w:rPr>
        <w:t xml:space="preserve"> </w:t>
      </w:r>
      <w:r>
        <w:rPr>
          <w:rFonts w:hint="eastAsia" w:ascii="黑体" w:hAnsi="Arial" w:eastAsia="黑体"/>
          <w:b/>
          <w:sz w:val="44"/>
        </w:rPr>
        <w:t xml:space="preserve">总  目  录</w:t>
      </w:r>
      <w:r/>
    </w:p>
    <w:p>
      <w:pPr>
        <w:pStyle w:val="926"/>
        <w:spacing w:line="480" w:lineRule="auto"/>
        <w:rPr>
          <w:rFonts w:hint="eastAsia" w:ascii="仿宋_GB2312" w:hAnsi="Arial" w:eastAsia="仿宋_GB2312"/>
          <w:b/>
          <w:sz w:val="28"/>
        </w:rPr>
      </w:pPr>
      <w:r>
        <w:rPr>
          <w:rFonts w:hint="eastAsia" w:ascii="仿宋_GB2312" w:hAnsi="Arial" w:eastAsia="仿宋_GB2312"/>
          <w:b/>
          <w:sz w:val="28"/>
        </w:rPr>
      </w:r>
      <w:r/>
    </w:p>
    <w:p>
      <w:pPr>
        <w:pStyle w:val="92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szCs w:val="44"/>
        </w:rPr>
      </w:pPr>
      <w:r>
        <w:rPr>
          <w:rFonts w:hint="eastAsia" w:ascii="黑体" w:eastAsia="黑体"/>
          <w:sz w:val="44"/>
          <w:szCs w:val="44"/>
        </w:rPr>
        <w:t xml:space="preserve">第一章  </w:t>
      </w:r>
      <w:bookmarkEnd w:id="2"/>
      <w:r>
        <w:rPr>
          <w:rFonts w:hint="eastAsia" w:ascii="黑体" w:eastAsia="黑体"/>
          <w:sz w:val="44"/>
          <w:szCs w:val="44"/>
        </w:rPr>
        <w:t xml:space="preserve">投标邀请</w:t>
      </w:r>
      <w:r>
        <w:rPr>
          <w:rFonts w:hint="eastAsia" w:ascii="黑体" w:eastAsia="黑体"/>
          <w:bCs/>
          <w:sz w:val="44"/>
          <w:szCs w:val="44"/>
        </w:rPr>
      </w:r>
      <w:r/>
    </w:p>
    <w:p>
      <w:pPr>
        <w:pStyle w:val="926"/>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江苏理工学院</w:t>
      </w:r>
      <w:r>
        <w:rPr>
          <w:rFonts w:hint="eastAsia" w:ascii="宋体" w:hAnsi="宋体"/>
          <w:sz w:val="24"/>
          <w:szCs w:val="24"/>
        </w:rPr>
        <w:t xml:space="preserve">]的委托，常州市政府采购中心就[</w:t>
      </w:r>
      <w:r>
        <w:rPr>
          <w:rFonts w:hint="eastAsia" w:ascii="宋体" w:hAnsi="宋体"/>
          <w:sz w:val="24"/>
          <w:szCs w:val="24"/>
        </w:rPr>
        <w:t xml:space="preserve">江苏理工学院学生宿舍家具采购安装项目</w:t>
      </w:r>
      <w:r>
        <w:rPr>
          <w:rFonts w:hint="eastAsia" w:ascii="宋体" w:hAnsi="宋体"/>
          <w:sz w:val="24"/>
          <w:szCs w:val="24"/>
        </w:rPr>
        <w:t xml:space="preserve">]([</w:t>
      </w:r>
      <w:r>
        <w:t xml:space="preserve"> </w:t>
      </w:r>
      <w:r>
        <w:rPr>
          <w:rFonts w:ascii="宋体" w:hAnsi="宋体"/>
          <w:sz w:val="24"/>
          <w:szCs w:val="24"/>
        </w:rPr>
        <w:t xml:space="preserve">JSZC-320400-JZCG-G2026-0186</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9"/>
        <w:ind w:firstLine="498"/>
        <w:spacing w:before="156" w:after="156" w:line="360" w:lineRule="auto"/>
      </w:pPr>
      <w:r/>
      <w:bookmarkStart w:id="8" w:name="_Toc28359079"/>
      <w:r/>
      <w:bookmarkStart w:id="9" w:name="_Toc35393621"/>
      <w:r/>
      <w:bookmarkStart w:id="10" w:name="_Toc38985263"/>
      <w:r/>
      <w:bookmarkStart w:id="11" w:name="_Toc28359002"/>
      <w:r/>
      <w:bookmarkStart w:id="12" w:name="_Toc35393790"/>
      <w:r/>
      <w:bookmarkStart w:id="13" w:name="_Hlk24379207"/>
      <w:r>
        <w:rPr>
          <w:rFonts w:hint="eastAsia"/>
        </w:rPr>
        <w:t xml:space="preserve">一、项目基本情况</w:t>
      </w:r>
      <w:bookmarkEnd w:id="8"/>
      <w:r/>
      <w:bookmarkEnd w:id="9"/>
      <w:r/>
      <w:bookmarkEnd w:id="10"/>
      <w:r/>
      <w:bookmarkEnd w:id="11"/>
      <w:r/>
      <w:bookmarkEnd w:id="12"/>
      <w:r/>
      <w:r/>
    </w:p>
    <w:p>
      <w:pPr>
        <w:pStyle w:val="926"/>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JSZC-320400-JZCG-G2026-0186</w:t>
      </w:r>
      <w:r>
        <w:rPr>
          <w:rFonts w:ascii="宋体" w:hAnsi="宋体"/>
          <w:sz w:val="24"/>
          <w:szCs w:val="24"/>
        </w:rPr>
      </w:r>
      <w:r/>
    </w:p>
    <w:p>
      <w:pPr>
        <w:pStyle w:val="926"/>
        <w:ind w:firstLine="480"/>
        <w:rPr>
          <w:rFonts w:ascii="宋体" w:hAnsi="宋体"/>
          <w:sz w:val="24"/>
          <w:szCs w:val="24"/>
        </w:rPr>
      </w:pPr>
      <w:r>
        <w:rPr>
          <w:rFonts w:hint="eastAsia" w:ascii="宋体" w:hAnsi="宋体"/>
          <w:sz w:val="24"/>
          <w:szCs w:val="24"/>
        </w:rPr>
        <w:t xml:space="preserve">2.项目名称：江苏理工学院学生宿舍家具采购安装项目</w:t>
      </w:r>
      <w:r>
        <w:rPr>
          <w:rFonts w:ascii="宋体" w:hAnsi="宋体"/>
          <w:sz w:val="24"/>
          <w:szCs w:val="24"/>
        </w:rPr>
      </w:r>
      <w:r/>
    </w:p>
    <w:p>
      <w:pPr>
        <w:pStyle w:val="926"/>
        <w:ind w:firstLine="480"/>
        <w:rPr>
          <w:rFonts w:ascii="宋体" w:hAnsi="宋体"/>
          <w:sz w:val="24"/>
          <w:szCs w:val="24"/>
        </w:rPr>
      </w:pPr>
      <w:r/>
      <w:bookmarkEnd w:id="13"/>
      <w:r>
        <w:rPr>
          <w:rFonts w:hint="eastAsia" w:ascii="宋体" w:hAnsi="宋体"/>
          <w:sz w:val="24"/>
          <w:szCs w:val="24"/>
        </w:rPr>
        <w:t xml:space="preserve">3.预算金额：分包1：246.08万元；分包2：240.00万元；分包3：233.60万元</w:t>
      </w:r>
      <w:r>
        <w:rPr>
          <w:rFonts w:ascii="宋体" w:hAnsi="宋体"/>
          <w:sz w:val="24"/>
          <w:szCs w:val="24"/>
        </w:rPr>
      </w:r>
      <w:r/>
    </w:p>
    <w:p>
      <w:pPr>
        <w:pStyle w:val="926"/>
        <w:ind w:firstLine="480"/>
        <w:rPr>
          <w:rFonts w:hint="eastAsia" w:ascii="宋体" w:hAnsi="宋体" w:cs="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分包1：246.08万元；分包2：240.00万元；分包3：233.60万元</w:t>
      </w:r>
      <w:r>
        <w:rPr>
          <w:rFonts w:hint="eastAsia" w:ascii="宋体" w:hAnsi="宋体"/>
          <w:sz w:val="24"/>
          <w:szCs w:val="24"/>
        </w:rPr>
        <w:t xml:space="preserve">。</w:t>
      </w:r>
      <w:r>
        <w:rPr>
          <w:rFonts w:hint="eastAsia" w:ascii="宋体" w:hAnsi="宋体" w:cs="宋体"/>
          <w:sz w:val="24"/>
          <w:szCs w:val="24"/>
        </w:rPr>
      </w:r>
      <w:r/>
    </w:p>
    <w:p>
      <w:pPr>
        <w:pStyle w:val="926"/>
        <w:ind w:firstLine="480"/>
        <w:rPr>
          <w:rFonts w:ascii="宋体" w:hAnsi="宋体"/>
          <w:sz w:val="24"/>
          <w:szCs w:val="24"/>
          <w:u w:val="single"/>
        </w:rPr>
      </w:pPr>
      <w:r>
        <w:rPr>
          <w:rFonts w:hint="eastAsia" w:ascii="宋体" w:hAnsi="宋体"/>
          <w:sz w:val="24"/>
          <w:szCs w:val="24"/>
        </w:rPr>
        <w:t xml:space="preserve">5.采购需求（简介）：本项目为江苏理工学院学生宿舍家具采购安装，涉及学生宿舍共计4</w:t>
      </w:r>
      <w:r>
        <w:rPr>
          <w:rFonts w:hint="eastAsia" w:ascii="宋体" w:hAnsi="宋体"/>
          <w:sz w:val="24"/>
          <w:szCs w:val="24"/>
        </w:rPr>
        <w:t xml:space="preserve">54</w:t>
      </w:r>
      <w:r>
        <w:rPr>
          <w:rFonts w:hint="eastAsia" w:ascii="宋体" w:hAnsi="宋体"/>
          <w:sz w:val="24"/>
          <w:szCs w:val="24"/>
        </w:rPr>
        <w:t xml:space="preserve">间，需按校方全新使用需求，配备宿舍配套家具，具体包括二人位上床下桌组合套装（含蚊帐架、实木椅）、床、衣柜、学习桌椅等，采购范围、技术参数、质量标准等全部详细要求，均以本项目公开招标文件为准。具体内容详见公开招标文件。安装位置为江苏理工学院－武进绿建区协同创新园西区学生宿舍楼，具体位置在安装时由采购人指定。</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26"/>
        <w:ind w:firstLine="480"/>
        <w:rPr>
          <w:rFonts w:hint="eastAsia" w:ascii="宋体" w:hAnsi="宋体"/>
          <w:sz w:val="24"/>
          <w:szCs w:val="24"/>
        </w:rPr>
      </w:pPr>
      <w:r>
        <w:rPr>
          <w:rFonts w:hint="eastAsia" w:ascii="宋体" w:hAnsi="宋体"/>
          <w:sz w:val="24"/>
          <w:szCs w:val="24"/>
        </w:rPr>
        <w:t xml:space="preserve">6.合同履行期限：中标人须在2026年8月20日前完成全部货物供货、现场安装、调试、整改、场地保洁、垃圾清运等全部工作，完成整体交付并达到合格使用标准。</w:t>
      </w:r>
      <w:r/>
    </w:p>
    <w:p>
      <w:pPr>
        <w:pStyle w:val="926"/>
        <w:ind w:firstLine="480"/>
        <w:rPr>
          <w:rFonts w:ascii="宋体" w:hAnsi="宋体"/>
          <w:sz w:val="24"/>
          <w:szCs w:val="24"/>
          <w:u w:val="single"/>
        </w:rPr>
      </w:pPr>
      <w:r>
        <w:rPr>
          <w:rFonts w:hint="eastAsia" w:ascii="宋体" w:hAnsi="宋体"/>
          <w:sz w:val="24"/>
          <w:szCs w:val="24"/>
        </w:rPr>
        <w:t xml:space="preserve">为保障学生正常入住，工期一律不得延误，若因中标方原因造成工期延误，须严格按照合同、招标文件等约定违约条款承担全部违约责任。</w:t>
      </w:r>
      <w:r>
        <w:rPr>
          <w:rFonts w:ascii="宋体" w:hAnsi="宋体"/>
          <w:sz w:val="24"/>
          <w:szCs w:val="24"/>
          <w:u w:val="single"/>
        </w:rPr>
      </w:r>
      <w:r/>
    </w:p>
    <w:p>
      <w:pPr>
        <w:pStyle w:val="929"/>
        <w:ind w:firstLine="498"/>
        <w:spacing w:before="156" w:after="156" w:line="360" w:lineRule="auto"/>
      </w:pPr>
      <w:r/>
      <w:bookmarkStart w:id="14" w:name="_Toc38985264"/>
      <w:r/>
      <w:bookmarkStart w:id="15" w:name="_Toc28359080"/>
      <w:r/>
      <w:bookmarkStart w:id="16" w:name="_Toc35393791"/>
      <w:r/>
      <w:bookmarkStart w:id="17" w:name="_Toc35393622"/>
      <w:r/>
      <w:bookmarkStart w:id="18" w:name="_Toc28359003"/>
      <w:r>
        <w:rPr>
          <w:rFonts w:hint="eastAsia"/>
        </w:rPr>
        <w:t xml:space="preserve">二、申请人的资格要求：</w:t>
      </w:r>
      <w:bookmarkEnd w:id="14"/>
      <w:r/>
      <w:bookmarkEnd w:id="15"/>
      <w:r/>
      <w:bookmarkEnd w:id="16"/>
      <w:r/>
      <w:bookmarkEnd w:id="17"/>
      <w:r/>
      <w:bookmarkEnd w:id="18"/>
      <w:r/>
      <w:r/>
    </w:p>
    <w:p>
      <w:pPr>
        <w:pStyle w:val="926"/>
        <w:ind w:firstLine="480"/>
        <w:rPr>
          <w:rFonts w:hint="eastAsia" w:ascii="宋体" w:hAnsi="宋体"/>
          <w:sz w:val="24"/>
          <w:szCs w:val="24"/>
        </w:rPr>
      </w:pPr>
      <w:r/>
      <w:bookmarkStart w:id="19" w:name="_Toc28359004"/>
      <w:r/>
      <w:bookmarkStart w:id="20" w:name="_Toc35393623"/>
      <w:r/>
      <w:bookmarkStart w:id="21" w:name="_Toc28359081"/>
      <w:r/>
      <w:bookmarkStart w:id="22" w:name="_Toc35393792"/>
      <w:r/>
      <w:bookmarkStart w:id="23"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6"/>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2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2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联合体投标（接受/不接受）,联合体中所有成员数量不得超过   ****名。</w:t>
      </w:r>
      <w:r>
        <w:rPr>
          <w:rFonts w:ascii="宋体" w:hAnsi="宋体" w:cs="宋体"/>
          <w:sz w:val="24"/>
          <w:szCs w:val="24"/>
        </w:rPr>
      </w:r>
      <w:r/>
    </w:p>
    <w:p>
      <w:pPr>
        <w:pStyle w:val="92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26"/>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29"/>
        <w:ind w:firstLine="498"/>
        <w:spacing w:before="156" w:after="156" w:line="360" w:lineRule="auto"/>
      </w:pPr>
      <w:r>
        <w:rPr>
          <w:rFonts w:hint="eastAsia"/>
        </w:rPr>
        <w:t xml:space="preserve">三、获取招标文件</w:t>
      </w:r>
      <w:bookmarkEnd w:id="19"/>
      <w:r/>
      <w:bookmarkEnd w:id="20"/>
      <w:r/>
      <w:bookmarkEnd w:id="21"/>
      <w:r/>
      <w:bookmarkEnd w:id="22"/>
      <w:r/>
      <w:bookmarkEnd w:id="23"/>
      <w:r/>
      <w:r/>
    </w:p>
    <w:p>
      <w:pPr>
        <w:pStyle w:val="926"/>
        <w:ind w:firstLine="540"/>
        <w:spacing w:line="360" w:lineRule="auto"/>
        <w:rPr>
          <w:rFonts w:ascii="宋体" w:hAnsi="宋体" w:cs="宋体"/>
          <w:sz w:val="24"/>
          <w:szCs w:val="24"/>
        </w:rPr>
      </w:pPr>
      <w:r/>
      <w:bookmarkStart w:id="24" w:name="_Toc28359082"/>
      <w:r/>
      <w:bookmarkStart w:id="25" w:name="_Toc38985266"/>
      <w:r/>
      <w:bookmarkStart w:id="26" w:name="_Toc28359005"/>
      <w:r/>
      <w:bookmarkStart w:id="27" w:name="_Toc35393624"/>
      <w:r/>
      <w:bookmarkStart w:id="28"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2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29"/>
        <w:ind w:firstLine="498"/>
        <w:spacing w:before="156" w:after="156" w:line="360" w:lineRule="auto"/>
      </w:pPr>
      <w:r/>
      <w:bookmarkEnd w:id="24"/>
      <w:r/>
      <w:bookmarkEnd w:id="25"/>
      <w:r/>
      <w:bookmarkEnd w:id="26"/>
      <w:r/>
      <w:bookmarkEnd w:id="27"/>
      <w:r/>
      <w:bookmarkEnd w:id="28"/>
      <w:r/>
      <w:bookmarkStart w:id="29" w:name="_Toc38985267"/>
      <w:r/>
      <w:bookmarkStart w:id="30" w:name="_Toc35393625"/>
      <w:r/>
      <w:bookmarkStart w:id="31" w:name="_Toc28359007"/>
      <w:r/>
      <w:bookmarkStart w:id="32" w:name="_Toc28359084"/>
      <w:r/>
      <w:bookmarkStart w:id="33" w:name="_Toc35393794"/>
      <w:r>
        <w:rPr>
          <w:rFonts w:hint="eastAsia"/>
        </w:rPr>
        <w:t xml:space="preserve">四、投标文件提交</w:t>
      </w:r>
      <w:r/>
    </w:p>
    <w:p>
      <w:pPr>
        <w:pStyle w:val="926"/>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26"/>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9"/>
        <w:ind w:firstLine="498"/>
        <w:spacing w:before="156" w:after="156" w:line="360" w:lineRule="auto"/>
      </w:pPr>
      <w:r>
        <w:rPr>
          <w:rFonts w:hint="eastAsia"/>
        </w:rPr>
        <w:t xml:space="preserve">五、公告期限</w:t>
      </w:r>
      <w:bookmarkEnd w:id="29"/>
      <w:r/>
      <w:bookmarkEnd w:id="30"/>
      <w:r/>
      <w:bookmarkEnd w:id="31"/>
      <w:r/>
      <w:bookmarkEnd w:id="32"/>
      <w:r/>
      <w:bookmarkEnd w:id="33"/>
      <w:r/>
      <w:r/>
    </w:p>
    <w:p>
      <w:pPr>
        <w:pStyle w:val="926"/>
        <w:ind w:firstLine="480"/>
        <w:rPr>
          <w:rFonts w:ascii="宋体" w:hAnsi="宋体" w:cs="宋体"/>
          <w:sz w:val="24"/>
          <w:szCs w:val="24"/>
        </w:rPr>
      </w:pPr>
      <w:r/>
      <w:bookmarkStart w:id="34" w:name="_Toc35393626"/>
      <w:r/>
      <w:bookmarkStart w:id="35" w:name="_Toc35393795"/>
      <w:r/>
      <w:bookmarkStart w:id="36"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9"/>
        <w:ind w:firstLine="498"/>
        <w:spacing w:before="156" w:after="156" w:line="360" w:lineRule="auto"/>
      </w:pPr>
      <w:r>
        <w:rPr>
          <w:rFonts w:hint="eastAsia"/>
        </w:rPr>
        <w:t xml:space="preserve">六、其他补充事宜</w:t>
      </w:r>
      <w:bookmarkEnd w:id="34"/>
      <w:r/>
      <w:bookmarkEnd w:id="35"/>
      <w:r/>
      <w:bookmarkEnd w:id="36"/>
      <w:r/>
      <w:r/>
    </w:p>
    <w:p>
      <w:pPr>
        <w:pStyle w:val="92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9"/>
        <w:ind w:firstLine="498"/>
        <w:spacing w:before="156" w:after="156" w:line="360" w:lineRule="auto"/>
      </w:pPr>
      <w:r/>
      <w:bookmarkStart w:id="37" w:name="_Toc28359085"/>
      <w:r/>
      <w:bookmarkStart w:id="38" w:name="_Toc35393796"/>
      <w:r/>
      <w:bookmarkStart w:id="39" w:name="_Toc38985269"/>
      <w:r/>
      <w:bookmarkStart w:id="40" w:name="_Toc35393627"/>
      <w:r/>
      <w:bookmarkStart w:id="41" w:name="_Toc28359008"/>
      <w:r>
        <w:rPr>
          <w:rFonts w:hint="eastAsia"/>
        </w:rPr>
        <w:t xml:space="preserve">七、本次招标联系方式</w:t>
      </w:r>
      <w:bookmarkEnd w:id="37"/>
      <w:r/>
      <w:bookmarkEnd w:id="38"/>
      <w:r/>
      <w:bookmarkEnd w:id="39"/>
      <w:r/>
      <w:bookmarkEnd w:id="40"/>
      <w:r/>
      <w:bookmarkEnd w:id="41"/>
      <w:r/>
      <w:r/>
    </w:p>
    <w:p>
      <w:pPr>
        <w:pStyle w:val="92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江苏理工学院　</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常州市中吴大道1801号　　　　</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彭老师                    </w:t>
      </w:r>
      <w:r>
        <w:rPr>
          <w:rFonts w:ascii="宋体" w:hAnsi="宋体"/>
          <w:sz w:val="24"/>
          <w:szCs w:val="24"/>
        </w:rPr>
      </w:r>
      <w:r/>
    </w:p>
    <w:p>
      <w:pPr>
        <w:pStyle w:val="926"/>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0519-86953156　　　 </w:t>
      </w:r>
      <w:bookmarkStart w:id="42" w:name="_Toc28359009"/>
      <w:r/>
      <w:bookmarkStart w:id="43" w:name="_Toc28359086"/>
      <w:r>
        <w:rPr>
          <w:rFonts w:ascii="宋体" w:hAnsi="宋体"/>
          <w:sz w:val="24"/>
          <w:szCs w:val="24"/>
          <w:u w:val="single"/>
        </w:rPr>
      </w:r>
      <w:r/>
    </w:p>
    <w:p>
      <w:pPr>
        <w:pStyle w:val="926"/>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2"/>
      <w:r/>
      <w:bookmarkEnd w:id="43"/>
      <w:r>
        <w:rPr>
          <w:rFonts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26"/>
        <w:ind w:firstLine="720"/>
        <w:spacing w:line="360" w:lineRule="auto"/>
        <w:rPr>
          <w:rFonts w:ascii="宋体" w:hAnsi="宋体"/>
          <w:sz w:val="24"/>
          <w:szCs w:val="24"/>
        </w:rPr>
      </w:pPr>
      <w:r/>
      <w:bookmarkStart w:id="44" w:name="_Toc28359087"/>
      <w:r/>
      <w:bookmarkStart w:id="45" w:name="_Toc28359010"/>
      <w:r>
        <w:rPr>
          <w:rFonts w:hint="eastAsia" w:ascii="宋体" w:hAnsi="宋体"/>
          <w:sz w:val="24"/>
          <w:szCs w:val="24"/>
        </w:rPr>
        <w:t xml:space="preserve">采购文件相关联系人：</w:t>
      </w:r>
      <w:r>
        <w:rPr>
          <w:rFonts w:ascii="宋体" w:hAnsi="宋体"/>
          <w:sz w:val="24"/>
          <w:szCs w:val="24"/>
        </w:rPr>
        <w:t xml:space="preserve">____</w:t>
      </w:r>
      <w:r>
        <w:rPr>
          <w:rFonts w:hint="eastAsia" w:ascii="宋体" w:hAnsi="宋体"/>
          <w:sz w:val="24"/>
          <w:szCs w:val="24"/>
        </w:rPr>
        <w:t xml:space="preserve">郭女士</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2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rPr>
          <w:rFonts w:hint="eastAsia"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2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0519-85588156</w:t>
      </w:r>
      <w:r>
        <w:rPr>
          <w:rFonts w:ascii="宋体" w:hAnsi="宋体"/>
          <w:sz w:val="24"/>
          <w:szCs w:val="24"/>
        </w:rPr>
        <w:t xml:space="preserve">_________</w:t>
      </w:r>
      <w:r>
        <w:rPr>
          <w:rFonts w:hint="eastAsia"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26"/>
        <w:ind w:firstLine="720"/>
        <w:spacing w:line="360" w:lineRule="auto"/>
        <w:rPr>
          <w:rFonts w:ascii="宋体" w:hAnsi="宋体"/>
          <w:sz w:val="24"/>
          <w:szCs w:val="24"/>
        </w:rPr>
      </w:pPr>
      <w:r>
        <w:rPr>
          <w:rFonts w:ascii="宋体" w:hAnsi="宋体"/>
          <w:sz w:val="24"/>
          <w:szCs w:val="24"/>
        </w:rPr>
      </w:r>
      <w:r/>
    </w:p>
    <w:p>
      <w:pPr>
        <w:pStyle w:val="929"/>
        <w:ind w:firstLine="498"/>
        <w:spacing w:before="156" w:after="156" w:line="360" w:lineRule="auto"/>
      </w:pPr>
      <w:r/>
      <w:bookmarkEnd w:id="44"/>
      <w:r/>
      <w:bookmarkEnd w:id="45"/>
      <w:r>
        <w:rPr>
          <w:rFonts w:hint="eastAsia"/>
        </w:rPr>
        <w:t xml:space="preserve">八、其他</w:t>
      </w:r>
      <w:r/>
    </w:p>
    <w:p>
      <w:pPr>
        <w:pStyle w:val="926"/>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26"/>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2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2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26"/>
        <w:ind w:firstLine="480"/>
        <w:spacing w:line="560" w:lineRule="exact"/>
        <w:rPr>
          <w:rFonts w:hint="eastAsia" w:ascii="宋体" w:hAnsi="宋体"/>
          <w:sz w:val="24"/>
        </w:rPr>
      </w:pPr>
      <w:r>
        <w:rPr>
          <w:rFonts w:hint="eastAsia" w:ascii="宋体" w:hAnsi="宋体"/>
          <w:sz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8"/>
        <w:ind w:firstLine="2429"/>
        <w:jc w:val="both"/>
        <w:rPr>
          <w:rFonts w:hint="eastAsia" w:ascii="黑体" w:eastAsia="黑体"/>
          <w:b w:val="0"/>
          <w:bCs w:val="0"/>
        </w:rPr>
      </w:pPr>
      <w:r/>
      <w:bookmarkStart w:id="46" w:name="_Toc120614211"/>
      <w:r>
        <w:rPr>
          <w:rFonts w:hint="eastAsia" w:ascii="黑体" w:eastAsia="黑体"/>
        </w:rPr>
        <w:t xml:space="preserve">第二章  </w:t>
      </w:r>
      <w:bookmarkEnd w:id="3"/>
      <w:r/>
      <w:bookmarkEnd w:id="4"/>
      <w:r/>
      <w:bookmarkEnd w:id="5"/>
      <w:r/>
      <w:bookmarkEnd w:id="6"/>
      <w:r/>
      <w:bookmarkEnd w:id="7"/>
      <w:r/>
      <w:bookmarkEnd w:id="46"/>
      <w:r/>
      <w:bookmarkStart w:id="47" w:name="_Toc20823274"/>
      <w:r/>
      <w:bookmarkStart w:id="48" w:name="_Toc120614213"/>
      <w:r/>
      <w:bookmarkStart w:id="49" w:name="_Toc513029202"/>
      <w:r/>
      <w:bookmarkStart w:id="50" w:name="_Toc16938518"/>
      <w:r>
        <w:rPr>
          <w:rFonts w:hint="eastAsia" w:ascii="黑体" w:eastAsia="黑体"/>
        </w:rPr>
        <w:t xml:space="preserve">投标人须知</w:t>
      </w:r>
      <w:bookmarkEnd w:id="47"/>
      <w:r/>
      <w:bookmarkEnd w:id="48"/>
      <w:r/>
      <w:bookmarkEnd w:id="49"/>
      <w:r/>
      <w:bookmarkEnd w:id="50"/>
      <w:r>
        <w:rPr>
          <w:rFonts w:hint="eastAsia" w:ascii="黑体" w:eastAsia="黑体"/>
          <w:b w:val="0"/>
          <w:bCs w:val="0"/>
        </w:rPr>
      </w:r>
      <w:r/>
    </w:p>
    <w:p>
      <w:pPr>
        <w:pStyle w:val="929"/>
        <w:ind w:firstLine="498"/>
        <w:spacing w:before="156" w:after="156" w:line="360" w:lineRule="auto"/>
        <w:rPr>
          <w:rFonts w:hint="eastAsia"/>
        </w:rPr>
      </w:pPr>
      <w:r/>
      <w:bookmarkStart w:id="51" w:name="_Toc513029203"/>
      <w:r/>
      <w:bookmarkStart w:id="52" w:name="_Toc20823275"/>
      <w:r/>
      <w:bookmarkStart w:id="53" w:name="_Toc120614214"/>
      <w:r/>
      <w:bookmarkStart w:id="54" w:name="_Toc16938519"/>
      <w:r>
        <w:rPr>
          <w:rFonts w:hint="eastAsia"/>
        </w:rPr>
        <w:t xml:space="preserve">一、总则</w:t>
      </w:r>
      <w:bookmarkEnd w:id="51"/>
      <w:r/>
      <w:bookmarkEnd w:id="52"/>
      <w:r/>
      <w:bookmarkEnd w:id="53"/>
      <w:r/>
      <w:bookmarkEnd w:id="54"/>
      <w:r>
        <w:rPr>
          <w:rFonts w:hint="eastAsia"/>
        </w:rPr>
      </w:r>
      <w:r/>
    </w:p>
    <w:p>
      <w:pPr>
        <w:pStyle w:val="930"/>
        <w:ind w:firstLine="420"/>
        <w:spacing w:before="0" w:after="0" w:line="240" w:lineRule="auto"/>
        <w:rPr>
          <w:rFonts w:hint="eastAsia"/>
          <w:b w:val="0"/>
          <w:bCs w:val="0"/>
        </w:rPr>
      </w:pPr>
      <w:r/>
      <w:bookmarkStart w:id="55" w:name="_Hlt16619475"/>
      <w:r/>
      <w:bookmarkEnd w:id="55"/>
      <w:r/>
      <w:bookmarkStart w:id="56" w:name="_Toc458694821"/>
      <w:r/>
      <w:bookmarkStart w:id="57" w:name="_Toc20823276"/>
      <w:r/>
      <w:bookmarkStart w:id="58" w:name="_Toc16938520"/>
      <w:r/>
      <w:bookmarkStart w:id="59" w:name="_Toc513029204"/>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92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30"/>
        <w:ind w:firstLine="420"/>
        <w:spacing w:before="0" w:after="0" w:line="240" w:lineRule="auto"/>
        <w:rPr>
          <w:rFonts w:hint="eastAsia"/>
          <w:b w:val="0"/>
          <w:bCs w:val="0"/>
        </w:rPr>
      </w:pPr>
      <w:r/>
      <w:bookmarkStart w:id="60" w:name="_Toc20823277"/>
      <w:r/>
      <w:bookmarkStart w:id="61" w:name="_Toc16938521"/>
      <w:r/>
      <w:bookmarkStart w:id="62" w:name="_Toc513029205"/>
      <w:r>
        <w:rPr>
          <w:rFonts w:hint="eastAsia"/>
          <w:b w:val="0"/>
          <w:bCs w:val="0"/>
        </w:rPr>
        <w:t xml:space="preserve">2、合格的投标人</w:t>
      </w:r>
      <w:bookmarkEnd w:id="60"/>
      <w:r/>
      <w:bookmarkEnd w:id="61"/>
      <w:r/>
      <w:bookmarkEnd w:id="62"/>
      <w:r>
        <w:rPr>
          <w:rFonts w:hint="eastAsia"/>
          <w:b w:val="0"/>
          <w:bCs w:val="0"/>
        </w:rPr>
      </w:r>
      <w:r/>
    </w:p>
    <w:p>
      <w:pPr>
        <w:pStyle w:val="92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2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30"/>
        <w:ind w:firstLine="420"/>
        <w:spacing w:before="0" w:after="0" w:line="240" w:lineRule="auto"/>
        <w:rPr>
          <w:rFonts w:hint="eastAsia"/>
          <w:b w:val="0"/>
          <w:bCs w:val="0"/>
        </w:rPr>
      </w:pPr>
      <w:r/>
      <w:bookmarkStart w:id="63" w:name="_Toc16938522"/>
      <w:r/>
      <w:bookmarkStart w:id="64" w:name="_Toc20823278"/>
      <w:r/>
      <w:bookmarkStart w:id="65" w:name="_Toc513029206"/>
      <w:r>
        <w:rPr>
          <w:rFonts w:hint="eastAsia"/>
          <w:b w:val="0"/>
          <w:bCs w:val="0"/>
        </w:rPr>
        <w:t xml:space="preserve">3、适用法律</w:t>
      </w:r>
      <w:bookmarkEnd w:id="63"/>
      <w:r/>
      <w:bookmarkEnd w:id="64"/>
      <w:r/>
      <w:bookmarkEnd w:id="65"/>
      <w:r>
        <w:rPr>
          <w:rFonts w:hint="eastAsia"/>
          <w:b w:val="0"/>
          <w:bCs w:val="0"/>
        </w:rPr>
      </w:r>
      <w:r/>
    </w:p>
    <w:p>
      <w:pPr>
        <w:pStyle w:val="92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30"/>
        <w:ind w:firstLine="420"/>
        <w:spacing w:before="0" w:after="0" w:line="240" w:lineRule="auto"/>
        <w:rPr>
          <w:rFonts w:hint="eastAsia"/>
          <w:b w:val="0"/>
          <w:bCs w:val="0"/>
        </w:rPr>
      </w:pPr>
      <w:r/>
      <w:bookmarkStart w:id="66" w:name="_Toc513029207"/>
      <w:r/>
      <w:bookmarkStart w:id="67" w:name="_Toc16938523"/>
      <w:r/>
      <w:bookmarkStart w:id="68" w:name="_Toc462564067"/>
      <w:r/>
      <w:bookmarkStart w:id="69" w:name="_Toc20823279"/>
      <w:r>
        <w:rPr>
          <w:rFonts w:hint="eastAsia"/>
          <w:b w:val="0"/>
          <w:bCs w:val="0"/>
        </w:rPr>
        <w:t xml:space="preserve">4、投标费用</w:t>
      </w:r>
      <w:bookmarkEnd w:id="66"/>
      <w:r/>
      <w:bookmarkEnd w:id="67"/>
      <w:r/>
      <w:bookmarkEnd w:id="68"/>
      <w:r/>
      <w:bookmarkEnd w:id="69"/>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2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3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9"/>
        <w:ind w:firstLine="321"/>
        <w:spacing w:before="156" w:after="156" w:line="360" w:lineRule="auto"/>
        <w:rPr>
          <w:rFonts w:hint="eastAsia"/>
        </w:rPr>
      </w:pPr>
      <w:r/>
      <w:bookmarkStart w:id="70" w:name="_Toc120614215"/>
      <w:r/>
      <w:bookmarkStart w:id="71" w:name="_Toc513029209"/>
      <w:r/>
      <w:bookmarkStart w:id="72" w:name="_Toc16938525"/>
      <w:r/>
      <w:bookmarkStart w:id="73" w:name="_Toc20823281"/>
      <w:r>
        <w:rPr>
          <w:rFonts w:hint="eastAsia"/>
        </w:rPr>
        <w:t xml:space="preserve">二、招标文件</w:t>
      </w:r>
      <w:bookmarkEnd w:id="70"/>
      <w:r/>
      <w:bookmarkEnd w:id="71"/>
      <w:r/>
      <w:bookmarkEnd w:id="72"/>
      <w:r/>
      <w:bookmarkEnd w:id="73"/>
      <w:r>
        <w:rPr>
          <w:rFonts w:hint="eastAsia"/>
        </w:rPr>
      </w:r>
      <w:r/>
    </w:p>
    <w:p>
      <w:pPr>
        <w:pStyle w:val="930"/>
        <w:ind w:firstLine="420"/>
        <w:spacing w:before="0" w:after="0" w:line="240" w:lineRule="auto"/>
        <w:rPr>
          <w:rFonts w:hint="eastAsia"/>
          <w:b w:val="0"/>
          <w:bCs w:val="0"/>
        </w:rPr>
      </w:pPr>
      <w:r/>
      <w:bookmarkStart w:id="74" w:name="_Toc20823282"/>
      <w:r/>
      <w:bookmarkStart w:id="75" w:name="_Toc513029210"/>
      <w:r/>
      <w:bookmarkStart w:id="76" w:name="_Toc16938526"/>
      <w:r>
        <w:rPr>
          <w:rFonts w:hint="eastAsia"/>
          <w:b w:val="0"/>
          <w:bCs w:val="0"/>
        </w:rPr>
        <w:t xml:space="preserve">6、招标文件构成</w:t>
      </w:r>
      <w:bookmarkEnd w:id="74"/>
      <w:r/>
      <w:bookmarkEnd w:id="75"/>
      <w:r/>
      <w:bookmarkEnd w:id="76"/>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2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2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26"/>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2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2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2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560"/>
        <w:spacing w:before="0" w:after="0" w:line="240" w:lineRule="auto"/>
        <w:rPr>
          <w:rFonts w:hint="eastAsia"/>
          <w:b w:val="0"/>
          <w:bCs w:val="0"/>
        </w:rPr>
      </w:pPr>
      <w:r/>
      <w:bookmarkStart w:id="77" w:name="_Toc16938527"/>
      <w:r/>
      <w:bookmarkStart w:id="78" w:name="_Toc20823283"/>
      <w:r/>
      <w:bookmarkStart w:id="79" w:name="_Toc513029211"/>
      <w:r/>
      <w:bookmarkStart w:id="80" w:name="_Toc462564070"/>
      <w:r>
        <w:rPr>
          <w:rFonts w:hint="eastAsia"/>
          <w:b w:val="0"/>
          <w:bCs w:val="0"/>
        </w:rPr>
        <w:t xml:space="preserve">7、招标文件的澄清</w:t>
      </w:r>
      <w:bookmarkEnd w:id="77"/>
      <w:r/>
      <w:bookmarkEnd w:id="78"/>
      <w:r/>
      <w:bookmarkEnd w:id="79"/>
      <w:r/>
      <w:bookmarkEnd w:id="80"/>
      <w:r>
        <w:rPr>
          <w:rFonts w:hint="eastAsia"/>
          <w:b w:val="0"/>
          <w:bCs w:val="0"/>
        </w:rPr>
      </w:r>
      <w:r/>
    </w:p>
    <w:p>
      <w:pPr>
        <w:pStyle w:val="92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30"/>
        <w:ind w:firstLine="560"/>
        <w:spacing w:before="0" w:after="0" w:line="240" w:lineRule="auto"/>
        <w:rPr>
          <w:rFonts w:hint="eastAsia"/>
          <w:b w:val="0"/>
          <w:bCs w:val="0"/>
        </w:rPr>
      </w:pPr>
      <w:r/>
      <w:bookmarkStart w:id="81" w:name="_Toc16938528"/>
      <w:r/>
      <w:bookmarkStart w:id="82" w:name="_Toc20823284"/>
      <w:r/>
      <w:bookmarkStart w:id="83" w:name="_Toc513029212"/>
      <w:r/>
      <w:bookmarkStart w:id="84" w:name="_Toc462564071"/>
      <w:r>
        <w:rPr>
          <w:rFonts w:hint="eastAsia"/>
          <w:b w:val="0"/>
          <w:bCs w:val="0"/>
        </w:rPr>
        <w:t xml:space="preserve">8、招标文件的修改</w:t>
      </w:r>
      <w:bookmarkEnd w:id="81"/>
      <w:r/>
      <w:bookmarkEnd w:id="82"/>
      <w:r/>
      <w:bookmarkEnd w:id="83"/>
      <w:r/>
      <w:bookmarkEnd w:id="84"/>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2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9"/>
        <w:ind w:firstLine="482"/>
        <w:spacing w:before="156" w:after="156" w:line="360" w:lineRule="auto"/>
        <w:rPr>
          <w:rFonts w:hint="eastAsia"/>
        </w:rPr>
      </w:pPr>
      <w:r/>
      <w:bookmarkStart w:id="85" w:name="_Toc120614216"/>
      <w:r/>
      <w:bookmarkStart w:id="86" w:name="_Toc20823285"/>
      <w:r/>
      <w:bookmarkStart w:id="87" w:name="_Toc16938529"/>
      <w:r/>
      <w:bookmarkStart w:id="88" w:name="_Toc513029213"/>
      <w:r/>
      <w:bookmarkStart w:id="89" w:name="_Toc462564072"/>
      <w:r>
        <w:rPr>
          <w:rFonts w:hint="eastAsia"/>
        </w:rPr>
        <w:t xml:space="preserve">三、投标文件的编制</w:t>
      </w:r>
      <w:bookmarkEnd w:id="85"/>
      <w:r/>
      <w:bookmarkEnd w:id="86"/>
      <w:r/>
      <w:bookmarkEnd w:id="87"/>
      <w:r/>
      <w:bookmarkEnd w:id="88"/>
      <w:r/>
      <w:bookmarkEnd w:id="89"/>
      <w:r>
        <w:rPr>
          <w:rFonts w:hint="eastAsia"/>
        </w:rPr>
      </w:r>
      <w:r/>
    </w:p>
    <w:p>
      <w:pPr>
        <w:pStyle w:val="930"/>
        <w:ind w:firstLine="560"/>
        <w:spacing w:before="0" w:after="0" w:line="240" w:lineRule="auto"/>
        <w:rPr>
          <w:rFonts w:hint="eastAsia"/>
          <w:bCs w:val="0"/>
        </w:rPr>
      </w:pPr>
      <w:r/>
      <w:bookmarkStart w:id="90" w:name="_Toc462564073"/>
      <w:r/>
      <w:bookmarkStart w:id="91" w:name="_Toc513029214"/>
      <w:r/>
      <w:bookmarkStart w:id="92" w:name="_Toc20823286"/>
      <w:r/>
      <w:bookmarkStart w:id="93" w:name="_Toc16938530"/>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92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2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30"/>
        <w:ind w:firstLine="420"/>
        <w:spacing w:before="0" w:after="0" w:line="240" w:lineRule="auto"/>
        <w:rPr>
          <w:rFonts w:hint="eastAsia"/>
          <w:b w:val="0"/>
          <w:bCs w:val="0"/>
        </w:rPr>
      </w:pPr>
      <w:r/>
      <w:bookmarkStart w:id="94" w:name="_Toc462564074"/>
      <w:r/>
      <w:bookmarkStart w:id="95" w:name="_Toc513029215"/>
      <w:r/>
      <w:bookmarkStart w:id="96" w:name="_Toc20823287"/>
      <w:r/>
      <w:bookmarkStart w:id="97" w:name="_Toc16938531"/>
      <w:r>
        <w:rPr>
          <w:rFonts w:hint="eastAsia"/>
          <w:b w:val="0"/>
          <w:bCs w:val="0"/>
        </w:rPr>
        <w:t xml:space="preserve">10、投标文件构成</w:t>
      </w:r>
      <w:bookmarkEnd w:id="94"/>
      <w:r/>
      <w:bookmarkEnd w:id="95"/>
      <w:r/>
      <w:bookmarkEnd w:id="96"/>
      <w:r/>
      <w:bookmarkEnd w:id="97"/>
      <w:r>
        <w:rPr>
          <w:rFonts w:hint="eastAsia"/>
          <w:b w:val="0"/>
          <w:bCs w:val="0"/>
        </w:rPr>
      </w:r>
      <w:r/>
    </w:p>
    <w:p>
      <w:pPr>
        <w:pStyle w:val="926"/>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26"/>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30"/>
        <w:ind w:firstLine="420"/>
        <w:spacing w:before="0" w:after="0" w:line="240" w:lineRule="auto"/>
        <w:rPr>
          <w:rFonts w:hint="eastAsia"/>
          <w:b w:val="0"/>
          <w:bCs w:val="0"/>
        </w:rPr>
      </w:pPr>
      <w:r/>
      <w:bookmarkStart w:id="98" w:name="_Hlt26954838"/>
      <w:r/>
      <w:bookmarkEnd w:id="98"/>
      <w:r/>
      <w:bookmarkStart w:id="99" w:name="_Hlt26670360"/>
      <w:r/>
      <w:bookmarkEnd w:id="99"/>
      <w:r/>
      <w:bookmarkStart w:id="100" w:name="_Hlt26668975"/>
      <w:r/>
      <w:bookmarkEnd w:id="100"/>
      <w:r/>
      <w:bookmarkStart w:id="101" w:name="_Toc513029219"/>
      <w:r/>
      <w:bookmarkStart w:id="102" w:name="_Toc14577357"/>
      <w:r/>
      <w:bookmarkStart w:id="103" w:name="_Toc49090509"/>
      <w:r/>
      <w:bookmarkStart w:id="104" w:name="_Toc49090507"/>
      <w:r/>
      <w:bookmarkStart w:id="105" w:name="_Toc513029216"/>
      <w:r/>
      <w:bookmarkStart w:id="106" w:name="_Toc14577354"/>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926"/>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2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0"/>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92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92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30"/>
        <w:ind w:firstLine="420"/>
        <w:spacing w:before="0" w:after="0" w:line="240" w:lineRule="auto"/>
        <w:rPr>
          <w:rFonts w:hint="eastAsia"/>
          <w:b w:val="0"/>
          <w:bCs w:val="0"/>
        </w:rPr>
      </w:pPr>
      <w:r/>
      <w:bookmarkStart w:id="112" w:name="_Hlt26670403"/>
      <w:r/>
      <w:bookmarkEnd w:id="112"/>
      <w:r/>
      <w:bookmarkStart w:id="113" w:name="_Hlt26954842"/>
      <w:r/>
      <w:bookmarkEnd w:id="113"/>
      <w:r/>
      <w:bookmarkStart w:id="114" w:name="_Hlt26670482"/>
      <w:r/>
      <w:bookmarkEnd w:id="114"/>
      <w:r/>
      <w:bookmarkStart w:id="115" w:name="_Hlt26670486"/>
      <w:r/>
      <w:bookmarkEnd w:id="115"/>
      <w:r/>
      <w:bookmarkStart w:id="116" w:name="_Hlt26670425"/>
      <w:r/>
      <w:bookmarkEnd w:id="116"/>
      <w:r/>
      <w:bookmarkStart w:id="117" w:name="_Hlt26668983"/>
      <w:r/>
      <w:bookmarkEnd w:id="117"/>
      <w:r/>
      <w:bookmarkStart w:id="118" w:name="_Hlt26954731"/>
      <w:r/>
      <w:bookmarkEnd w:id="118"/>
      <w:r/>
      <w:bookmarkStart w:id="119" w:name="_Hlt26954844"/>
      <w:r/>
      <w:bookmarkEnd w:id="119"/>
      <w:r/>
      <w:bookmarkStart w:id="120" w:name="_Hlt26954848"/>
      <w:r/>
      <w:bookmarkEnd w:id="120"/>
      <w:r/>
      <w:bookmarkStart w:id="121" w:name="_Hlt26954846"/>
      <w:r/>
      <w:bookmarkEnd w:id="121"/>
      <w:r>
        <w:rPr>
          <w:rFonts w:hint="eastAsia"/>
          <w:b w:val="0"/>
          <w:bCs w:val="0"/>
        </w:rPr>
        <w:t xml:space="preserve">13.1、技术要求响应及偏离表、商务要求响应及偏离表</w:t>
      </w:r>
      <w:r/>
    </w:p>
    <w:p>
      <w:pPr>
        <w:pStyle w:val="92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26"/>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926"/>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26"/>
        <w:ind w:firstLine="480"/>
        <w:spacing w:line="500" w:lineRule="exact"/>
        <w:tabs>
          <w:tab w:val="left" w:pos="1035" w:leader="none"/>
        </w:tabs>
        <w:rPr>
          <w:rFonts w:ascii="宋体" w:hAnsi="Arial" w:cs="宋体"/>
          <w:sz w:val="24"/>
        </w:rPr>
      </w:pPr>
      <w:r>
        <w:rPr>
          <w:rFonts w:ascii="宋体" w:hAnsi="Arial" w:cs="宋体"/>
          <w:sz w:val="24"/>
        </w:rPr>
      </w:r>
      <w:r/>
    </w:p>
    <w:p>
      <w:pPr>
        <w:pStyle w:val="930"/>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p>
    <w:p>
      <w:pPr>
        <w:pStyle w:val="92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2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30"/>
        <w:ind w:firstLine="420"/>
        <w:spacing w:before="0" w:after="0" w:line="240" w:lineRule="auto"/>
        <w:rPr>
          <w:rFonts w:hint="eastAsia"/>
          <w:b w:val="0"/>
          <w:bCs w:val="0"/>
        </w:rPr>
      </w:pPr>
      <w:r/>
      <w:bookmarkEnd w:id="122"/>
      <w:r/>
      <w:bookmarkEnd w:id="123"/>
      <w:r/>
      <w:bookmarkStart w:id="124" w:name="_Hlt26954734"/>
      <w:r/>
      <w:bookmarkEnd w:id="124"/>
      <w:r/>
      <w:bookmarkStart w:id="125" w:name="_Hlt26954850"/>
      <w:r/>
      <w:bookmarkEnd w:id="125"/>
      <w:r/>
      <w:bookmarkStart w:id="126" w:name="_Hlt26670489"/>
      <w:r/>
      <w:bookmarkEnd w:id="126"/>
      <w:r/>
      <w:bookmarkStart w:id="127" w:name="_Toc14577360"/>
      <w:r/>
      <w:bookmarkStart w:id="128" w:name="_Toc49090511"/>
      <w:r>
        <w:rPr>
          <w:rFonts w:hint="eastAsia"/>
          <w:b w:val="0"/>
          <w:bCs w:val="0"/>
        </w:rPr>
        <w:t xml:space="preserve">15、投标有效期</w:t>
      </w:r>
      <w:bookmarkEnd w:id="127"/>
      <w:r/>
      <w:bookmarkEnd w:id="128"/>
      <w:r>
        <w:rPr>
          <w:rFonts w:hint="eastAsia"/>
          <w:b w:val="0"/>
          <w:bCs w:val="0"/>
        </w:rPr>
      </w:r>
      <w:r/>
    </w:p>
    <w:p>
      <w:pPr>
        <w:pStyle w:val="92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0"/>
        <w:ind w:firstLine="420"/>
        <w:spacing w:before="0" w:after="0" w:line="240" w:lineRule="auto"/>
        <w:rPr>
          <w:rFonts w:hint="eastAsia"/>
          <w:b w:val="0"/>
          <w:bCs w:val="0"/>
        </w:rPr>
      </w:pPr>
      <w:r>
        <w:rPr>
          <w:rFonts w:hint="eastAsia"/>
          <w:b w:val="0"/>
          <w:bCs w:val="0"/>
        </w:rPr>
        <w:t xml:space="preserve">16、投标有效期的延长</w:t>
      </w:r>
      <w:r/>
    </w:p>
    <w:p>
      <w:pPr>
        <w:pStyle w:val="92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9"/>
        <w:ind w:firstLine="482"/>
        <w:spacing w:before="156" w:after="156" w:line="360" w:lineRule="auto"/>
        <w:rPr>
          <w:rFonts w:hint="eastAsia"/>
        </w:rPr>
      </w:pPr>
      <w:r/>
      <w:bookmarkStart w:id="129" w:name="_Hlt26954852"/>
      <w:r/>
      <w:bookmarkEnd w:id="129"/>
      <w:r/>
      <w:bookmarkStart w:id="130" w:name="_Hlt26954739"/>
      <w:r/>
      <w:bookmarkEnd w:id="130"/>
      <w:r/>
      <w:bookmarkStart w:id="131" w:name="_Toc120614217"/>
      <w:r/>
      <w:bookmarkStart w:id="132" w:name="_Toc16938540"/>
      <w:r/>
      <w:bookmarkStart w:id="133" w:name="_Toc513029224"/>
      <w:r/>
      <w:bookmarkStart w:id="134" w:name="_Toc20823296"/>
      <w:r>
        <w:rPr>
          <w:rFonts w:hint="eastAsia"/>
        </w:rPr>
        <w:t xml:space="preserve">四、投标文件的递交</w:t>
      </w:r>
      <w:bookmarkEnd w:id="131"/>
      <w:r/>
      <w:bookmarkEnd w:id="132"/>
      <w:r/>
      <w:bookmarkEnd w:id="133"/>
      <w:r/>
      <w:bookmarkEnd w:id="134"/>
      <w:r>
        <w:rPr>
          <w:rFonts w:hint="eastAsia"/>
        </w:rPr>
      </w:r>
      <w:r/>
    </w:p>
    <w:p>
      <w:pPr>
        <w:pStyle w:val="930"/>
        <w:ind w:firstLine="560"/>
        <w:spacing w:before="0" w:after="0" w:line="240" w:lineRule="auto"/>
        <w:rPr>
          <w:rFonts w:hint="eastAsia" w:ascii="黑体"/>
          <w:b w:val="0"/>
          <w:bCs w:val="0"/>
        </w:rPr>
      </w:pPr>
      <w:r/>
      <w:bookmarkStart w:id="135" w:name="_Toc16938541"/>
      <w:r/>
      <w:bookmarkStart w:id="136" w:name="_Toc513029225"/>
      <w:r/>
      <w:bookmarkStart w:id="137" w:name="_Toc20823297"/>
      <w:r/>
      <w:bookmarkStart w:id="138" w:name="_Toc462564084"/>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pStyle w:val="92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4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Pr>
          <w:rFonts w:hint="eastAsia" w:ascii="宋体" w:hAnsi="宋体"/>
          <w:bCs/>
          <w:sz w:val="24"/>
        </w:rPr>
      </w:r>
      <w:r/>
    </w:p>
    <w:p>
      <w:pPr>
        <w:pStyle w:val="930"/>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92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2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2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30"/>
        <w:ind w:firstLine="420"/>
        <w:spacing w:before="0" w:after="0" w:line="240" w:lineRule="auto"/>
        <w:rPr>
          <w:rFonts w:hint="eastAsia"/>
          <w:b w:val="0"/>
          <w:bCs w:val="0"/>
        </w:rPr>
      </w:pPr>
      <w:r/>
      <w:bookmarkStart w:id="142" w:name="_Toc20823299"/>
      <w:r/>
      <w:bookmarkStart w:id="143" w:name="_Toc513029227"/>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p>
    <w:p>
      <w:pPr>
        <w:pStyle w:val="92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30"/>
        <w:ind w:firstLine="420"/>
        <w:spacing w:before="0" w:after="0" w:line="240" w:lineRule="auto"/>
        <w:rPr>
          <w:rFonts w:hint="eastAsia"/>
          <w:b w:val="0"/>
          <w:bCs w:val="0"/>
        </w:rPr>
      </w:pPr>
      <w:r/>
      <w:bookmarkStart w:id="145" w:name="_Toc20823300"/>
      <w:r/>
      <w:bookmarkStart w:id="146" w:name="_Toc513029228"/>
      <w:r/>
      <w:bookmarkStart w:id="147" w:name="_Toc16938544"/>
      <w:r>
        <w:rPr>
          <w:rFonts w:hint="eastAsia"/>
          <w:b w:val="0"/>
          <w:bCs w:val="0"/>
        </w:rPr>
        <w:t xml:space="preserve">20、投标文件的撤回和修改</w:t>
      </w:r>
      <w:bookmarkEnd w:id="145"/>
      <w:r/>
      <w:bookmarkEnd w:id="146"/>
      <w:r/>
      <w:bookmarkEnd w:id="147"/>
      <w:r>
        <w:rPr>
          <w:rFonts w:hint="eastAsia"/>
          <w:b w:val="0"/>
          <w:bCs w:val="0"/>
        </w:rPr>
      </w:r>
      <w:r/>
    </w:p>
    <w:p>
      <w:pPr>
        <w:pStyle w:val="926"/>
        <w:ind w:firstLine="480"/>
        <w:spacing w:line="480" w:lineRule="exact"/>
        <w:rPr>
          <w:rFonts w:hint="eastAsia" w:ascii="宋体" w:hAnsi="宋体"/>
          <w:sz w:val="24"/>
        </w:rPr>
      </w:pPr>
      <w:r>
        <w:rPr>
          <w:rFonts w:hint="eastAsia" w:ascii="宋体" w:hAnsi="宋体"/>
          <w:sz w:val="24"/>
        </w:rPr>
        <w:t xml:space="preserve">20.1 投标文件的撤回</w:t>
      </w:r>
      <w:r/>
    </w:p>
    <w:p>
      <w:pPr>
        <w:pStyle w:val="926"/>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2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2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2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9"/>
        <w:ind w:firstLine="482"/>
        <w:spacing w:before="156" w:after="156" w:line="360" w:lineRule="auto"/>
        <w:rPr>
          <w:rFonts w:hint="eastAsia"/>
        </w:rPr>
      </w:pPr>
      <w:r/>
      <w:bookmarkStart w:id="148" w:name="_Toc513029229"/>
      <w:r/>
      <w:bookmarkStart w:id="149" w:name="_Toc120614218"/>
      <w:r/>
      <w:bookmarkStart w:id="150" w:name="_Toc16938545"/>
      <w:r/>
      <w:bookmarkStart w:id="151" w:name="_Toc20823301"/>
      <w:r>
        <w:rPr>
          <w:rFonts w:hint="eastAsia"/>
        </w:rPr>
        <w:t xml:space="preserve">五、开标与评标</w:t>
      </w:r>
      <w:bookmarkEnd w:id="148"/>
      <w:r/>
      <w:bookmarkEnd w:id="149"/>
      <w:r/>
      <w:bookmarkEnd w:id="150"/>
      <w:r/>
      <w:bookmarkEnd w:id="151"/>
      <w:r>
        <w:rPr>
          <w:rFonts w:hint="eastAsia"/>
        </w:rPr>
      </w:r>
      <w:r/>
    </w:p>
    <w:p>
      <w:pPr>
        <w:pStyle w:val="930"/>
        <w:ind w:firstLine="420"/>
        <w:spacing w:before="0" w:after="0" w:line="240" w:lineRule="auto"/>
        <w:rPr>
          <w:rFonts w:hint="eastAsia"/>
          <w:b w:val="0"/>
          <w:bCs w:val="0"/>
        </w:rPr>
      </w:pPr>
      <w:r/>
      <w:bookmarkStart w:id="152" w:name="_Toc16938546"/>
      <w:r/>
      <w:bookmarkStart w:id="153" w:name="_Toc20823302"/>
      <w:r/>
      <w:bookmarkStart w:id="154" w:name="_Toc513029230"/>
      <w:r>
        <w:rPr>
          <w:rFonts w:hint="eastAsia"/>
          <w:b w:val="0"/>
          <w:bCs w:val="0"/>
        </w:rPr>
        <w:t xml:space="preserve">21、开标</w:t>
      </w:r>
      <w:bookmarkEnd w:id="152"/>
      <w:r/>
      <w:bookmarkEnd w:id="153"/>
      <w:r/>
      <w:bookmarkEnd w:id="154"/>
      <w:r>
        <w:rPr>
          <w:rFonts w:hint="eastAsia"/>
          <w:b w:val="0"/>
          <w:bCs w:val="0"/>
        </w:rPr>
      </w:r>
      <w:r/>
    </w:p>
    <w:p>
      <w:pPr>
        <w:pStyle w:val="92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2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2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30"/>
        <w:ind w:firstLine="420"/>
        <w:spacing w:before="0" w:after="0" w:line="240" w:lineRule="auto"/>
        <w:rPr>
          <w:rFonts w:hint="eastAsia"/>
          <w:b w:val="0"/>
          <w:bCs w:val="0"/>
        </w:rPr>
      </w:pPr>
      <w:r/>
      <w:bookmarkStart w:id="155" w:name="_Toc20823303"/>
      <w:r/>
      <w:bookmarkStart w:id="156" w:name="_Toc16938547"/>
      <w:r/>
      <w:bookmarkStart w:id="157" w:name="_Toc513029231"/>
      <w:r>
        <w:rPr>
          <w:rFonts w:hint="eastAsia"/>
          <w:b w:val="0"/>
          <w:bCs w:val="0"/>
        </w:rPr>
        <w:t xml:space="preserve">22、评标委员会</w:t>
      </w:r>
      <w:r/>
    </w:p>
    <w:p>
      <w:pPr>
        <w:pStyle w:val="92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2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2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30"/>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26"/>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2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2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30"/>
        <w:ind w:firstLine="420"/>
        <w:spacing w:before="0" w:after="0" w:line="240" w:lineRule="auto"/>
        <w:rPr>
          <w:rFonts w:hint="eastAsia"/>
          <w:b w:val="0"/>
          <w:bCs w:val="0"/>
        </w:rPr>
      </w:pPr>
      <w:r/>
      <w:bookmarkStart w:id="158" w:name="_Toc513029232"/>
      <w:r/>
      <w:bookmarkStart w:id="159" w:name="_Toc16938548"/>
      <w:r/>
      <w:bookmarkStart w:id="160" w:name="_Toc20823304"/>
      <w:r>
        <w:rPr>
          <w:rFonts w:hint="eastAsia"/>
          <w:b w:val="0"/>
          <w:bCs w:val="0"/>
        </w:rPr>
        <w:t xml:space="preserve">24、投标文件的澄清</w:t>
      </w:r>
      <w:bookmarkEnd w:id="158"/>
      <w:r/>
      <w:bookmarkEnd w:id="159"/>
      <w:r/>
      <w:bookmarkEnd w:id="160"/>
      <w:r>
        <w:rPr>
          <w:rFonts w:hint="eastAsia"/>
          <w:b w:val="0"/>
          <w:bCs w:val="0"/>
        </w:rPr>
      </w:r>
      <w:r/>
    </w:p>
    <w:p>
      <w:pPr>
        <w:pStyle w:val="92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30"/>
        <w:ind w:firstLine="420"/>
        <w:spacing w:before="0" w:after="0" w:line="240" w:lineRule="auto"/>
        <w:rPr>
          <w:rFonts w:hint="eastAsia"/>
          <w:b w:val="0"/>
          <w:bCs w:val="0"/>
        </w:rPr>
      </w:pPr>
      <w:r/>
      <w:bookmarkStart w:id="161" w:name="_Toc513029233"/>
      <w:r/>
      <w:bookmarkStart w:id="162" w:name="_Toc20823305"/>
      <w:r/>
      <w:bookmarkStart w:id="163" w:name="_Toc16938549"/>
      <w:r>
        <w:rPr>
          <w:rFonts w:hint="eastAsia"/>
          <w:b w:val="0"/>
          <w:bCs w:val="0"/>
        </w:rPr>
        <w:t xml:space="preserve">25、对投标文件的初审</w:t>
      </w:r>
      <w:bookmarkEnd w:id="161"/>
      <w:r/>
      <w:bookmarkEnd w:id="162"/>
      <w:r/>
      <w:bookmarkEnd w:id="163"/>
      <w:r>
        <w:rPr>
          <w:rFonts w:hint="eastAsia"/>
          <w:b w:val="0"/>
          <w:bCs w:val="0"/>
        </w:rPr>
      </w:r>
      <w:r/>
    </w:p>
    <w:p>
      <w:pPr>
        <w:pStyle w:val="92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2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2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2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2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2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926"/>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926"/>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926"/>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26"/>
        <w:ind w:firstLine="420"/>
        <w:spacing w:line="460" w:lineRule="exact"/>
        <w:rPr>
          <w:rFonts w:hint="eastAsia" w:ascii="宋体" w:hAnsi="宋体"/>
          <w:sz w:val="24"/>
        </w:rPr>
      </w:pPr>
      <w:r/>
      <w:bookmarkStart w:id="164" w:name="_Toc16938550"/>
      <w:r/>
      <w:bookmarkStart w:id="165" w:name="_Toc20823306"/>
      <w:r/>
      <w:bookmarkStart w:id="166"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30"/>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pStyle w:val="926"/>
        <w:ind w:left="479"/>
        <w:spacing w:line="44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pStyle w:val="92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2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26"/>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2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2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2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2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26"/>
        <w:ind w:firstLine="480"/>
        <w:rPr>
          <w:rFonts w:hint="eastAsia" w:ascii="宋体" w:hAnsi="宋体" w:cs="宋体"/>
          <w:color w:val="000000"/>
          <w:sz w:val="24"/>
          <w:szCs w:val="24"/>
        </w:rPr>
      </w:pPr>
      <w:r>
        <w:rPr>
          <w:rFonts w:hint="eastAsia" w:ascii="宋体" w:hAnsi="宋体"/>
          <w:bCs/>
          <w:sz w:val="24"/>
        </w:rPr>
        <w:t xml:space="preserve">26.1.10</w:t>
      </w:r>
      <w:bookmarkStart w:id="170"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hint="eastAsia" w:ascii="宋体" w:hAnsi="宋体"/>
          <w:bCs/>
          <w:color w:val="000000"/>
          <w:sz w:val="24"/>
        </w:rPr>
        <w:t xml:space="preserve">相关文件</w:t>
      </w:r>
      <w:r>
        <w:rPr>
          <w:rFonts w:ascii="宋体" w:hAnsi="宋体" w:cs="宋体"/>
          <w:color w:val="000000"/>
          <w:sz w:val="24"/>
          <w:szCs w:val="24"/>
        </w:rPr>
        <w:t xml:space="preserve">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p>
    <w:p>
      <w:pPr>
        <w:pStyle w:val="926"/>
        <w:ind w:firstLine="480"/>
        <w:spacing w:line="440" w:lineRule="exact"/>
        <w:rPr>
          <w:rFonts w:hint="eastAsia" w:ascii="宋体" w:hAnsi="宋体"/>
          <w:bCs/>
          <w:color w:val="000000"/>
          <w:sz w:val="24"/>
        </w:rPr>
      </w:pPr>
      <w:r/>
      <w:bookmarkEnd w:id="170"/>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6"/>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26"/>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926"/>
        <w:ind w:left="479"/>
        <w:spacing w:line="440" w:lineRule="exact"/>
        <w:rPr>
          <w:rFonts w:hint="eastAsia" w:ascii="宋体" w:hAnsi="宋体"/>
          <w:bCs/>
          <w:sz w:val="24"/>
        </w:rPr>
      </w:pPr>
      <w:r>
        <w:rPr>
          <w:rFonts w:hint="eastAsia" w:ascii="宋体" w:hAnsi="宋体"/>
          <w:bCs/>
          <w:sz w:val="24"/>
        </w:rPr>
        <w:t xml:space="preserve">26.2废标条款</w:t>
      </w:r>
      <w:r/>
    </w:p>
    <w:p>
      <w:pPr>
        <w:pStyle w:val="92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26"/>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26"/>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2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9"/>
        <w:ind w:firstLine="482"/>
        <w:spacing w:before="156" w:after="156" w:line="360" w:lineRule="auto"/>
        <w:rPr>
          <w:rFonts w:hint="eastAsia"/>
        </w:rPr>
      </w:pPr>
      <w:r/>
      <w:bookmarkStart w:id="171" w:name="_Toc120614219"/>
      <w:r>
        <w:rPr>
          <w:rFonts w:hint="eastAsia"/>
        </w:rPr>
        <w:t xml:space="preserve">六、</w:t>
      </w:r>
      <w:bookmarkEnd w:id="167"/>
      <w:r/>
      <w:bookmarkEnd w:id="168"/>
      <w:r/>
      <w:bookmarkEnd w:id="169"/>
      <w:r>
        <w:rPr>
          <w:rFonts w:hint="eastAsia"/>
        </w:rPr>
        <w:t xml:space="preserve">定标</w:t>
      </w:r>
      <w:bookmarkEnd w:id="171"/>
      <w:r>
        <w:rPr>
          <w:rFonts w:hint="eastAsia"/>
        </w:rPr>
      </w:r>
      <w:r/>
    </w:p>
    <w:p>
      <w:pPr>
        <w:pStyle w:val="930"/>
        <w:ind w:firstLine="600"/>
        <w:spacing w:before="0" w:after="0" w:line="240" w:lineRule="auto"/>
        <w:rPr>
          <w:rFonts w:hint="eastAsia" w:ascii="黑体" w:hAnsi="宋体" w:cs="Times New Roman"/>
          <w:b w:val="0"/>
          <w:sz w:val="30"/>
          <w:szCs w:val="30"/>
        </w:rPr>
      </w:pPr>
      <w:r/>
      <w:bookmarkStart w:id="172" w:name="_Toc513029238"/>
      <w:r/>
      <w:bookmarkStart w:id="173" w:name="_Toc20823310"/>
      <w:r/>
      <w:bookmarkStart w:id="174" w:name="_Toc16938554"/>
      <w:r>
        <w:rPr>
          <w:rFonts w:hint="eastAsia" w:ascii="黑体" w:hAnsi="宋体" w:cs="Times New Roman"/>
          <w:b w:val="0"/>
          <w:sz w:val="30"/>
          <w:szCs w:val="30"/>
        </w:rPr>
        <w:t xml:space="preserve">27、</w:t>
      </w:r>
      <w:bookmarkEnd w:id="172"/>
      <w:r>
        <w:rPr>
          <w:rFonts w:hint="eastAsia" w:ascii="黑体" w:hAnsi="宋体" w:cs="Times New Roman"/>
          <w:b w:val="0"/>
          <w:sz w:val="30"/>
          <w:szCs w:val="30"/>
        </w:rPr>
        <w:t xml:space="preserve">确定</w:t>
      </w:r>
      <w:bookmarkEnd w:id="173"/>
      <w:r/>
      <w:bookmarkEnd w:id="174"/>
      <w:r>
        <w:rPr>
          <w:rFonts w:hint="eastAsia" w:ascii="黑体" w:hAnsi="宋体" w:cs="Times New Roman"/>
          <w:b w:val="0"/>
          <w:sz w:val="30"/>
          <w:szCs w:val="30"/>
        </w:rPr>
        <w:t xml:space="preserve">中标单位</w:t>
      </w:r>
      <w:r/>
    </w:p>
    <w:p>
      <w:pPr>
        <w:pStyle w:val="92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2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6"/>
        <w:ind w:firstLine="480"/>
        <w:spacing w:line="480" w:lineRule="exact"/>
        <w:rPr>
          <w:rFonts w:ascii="宋体" w:hAnsi="宋体"/>
          <w:sz w:val="24"/>
          <w:szCs w:val="24"/>
        </w:rPr>
      </w:pPr>
      <w:r/>
      <w:bookmarkStart w:id="175"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5"/>
      <w:r>
        <w:rPr>
          <w:rFonts w:hint="eastAsia" w:ascii="黑体" w:hAnsi="宋体" w:cs="Times New Roman"/>
          <w:b w:val="0"/>
          <w:sz w:val="30"/>
          <w:szCs w:val="30"/>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2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2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9"/>
        <w:spacing w:before="156" w:after="156" w:line="360" w:lineRule="auto"/>
        <w:rPr>
          <w:rFonts w:hint="eastAsia"/>
        </w:rPr>
      </w:pPr>
      <w:r/>
      <w:bookmarkStart w:id="176" w:name="_Toc120614220"/>
      <w:r/>
      <w:bookmarkStart w:id="177" w:name="_Toc513029236"/>
      <w:r/>
      <w:bookmarkStart w:id="178" w:name="_Toc16938552"/>
      <w:r/>
      <w:bookmarkStart w:id="179" w:name="_Toc20823308"/>
      <w:r>
        <w:rPr>
          <w:rFonts w:hint="eastAsia"/>
        </w:rPr>
        <w:t xml:space="preserve">七、授予合同</w:t>
      </w:r>
      <w:bookmarkEnd w:id="176"/>
      <w:r>
        <w:rPr>
          <w:rFonts w:hint="eastAsia"/>
        </w:rPr>
      </w:r>
      <w:r/>
    </w:p>
    <w:p>
      <w:pPr>
        <w:pStyle w:val="930"/>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37"/>
      <w:r/>
      <w:bookmarkStart w:id="181" w:name="_Toc20823309"/>
      <w:r/>
      <w:bookmarkStart w:id="182" w:name="_Toc16938553"/>
      <w:r>
        <w:rPr>
          <w:rFonts w:hint="eastAsia" w:ascii="黑体" w:hAnsi="宋体" w:cs="Times New Roman"/>
          <w:b w:val="0"/>
          <w:sz w:val="30"/>
          <w:szCs w:val="30"/>
        </w:rPr>
        <w:t xml:space="preserve">30. 签订合同</w:t>
      </w:r>
      <w:r/>
    </w:p>
    <w:p>
      <w:pPr>
        <w:pStyle w:val="92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2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2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2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0"/>
        <w:ind w:firstLine="600"/>
        <w:spacing w:before="0" w:after="0" w:line="240" w:lineRule="auto"/>
        <w:rPr>
          <w:rFonts w:hint="eastAsia" w:ascii="黑体" w:hAnsi="宋体" w:cs="Times New Roman"/>
          <w:b w:val="0"/>
          <w:sz w:val="30"/>
          <w:szCs w:val="30"/>
        </w:rPr>
      </w:pPr>
      <w:r/>
      <w:bookmarkEnd w:id="180"/>
      <w:r/>
      <w:bookmarkEnd w:id="181"/>
      <w:r/>
      <w:bookmarkEnd w:id="182"/>
      <w:r/>
      <w:bookmarkStart w:id="183" w:name="_Toc20823314"/>
      <w:r/>
      <w:bookmarkStart w:id="184" w:name="_Toc16938558"/>
      <w:r/>
      <w:bookmarkStart w:id="185" w:name="_Toc120614221"/>
      <w:r/>
      <w:bookmarkStart w:id="186" w:name="_Toc479757207"/>
      <w:r/>
      <w:bookmarkStart w:id="187" w:name="_Toc513029242"/>
      <w:r>
        <w:rPr>
          <w:rFonts w:hint="eastAsia" w:ascii="黑体" w:hAnsi="宋体" w:cs="Times New Roman"/>
          <w:b w:val="0"/>
          <w:sz w:val="30"/>
          <w:szCs w:val="30"/>
        </w:rPr>
        <w:t xml:space="preserve">32、需要执行的政府采购政策（包括但不限于）</w:t>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26"/>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26"/>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2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2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26"/>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6"/>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2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2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2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26"/>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2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2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2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26"/>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2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2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26"/>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2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26"/>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2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2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2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2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2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26"/>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2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2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2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26"/>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26"/>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926"/>
        <w:ind w:firstLine="482"/>
        <w:spacing w:line="479" w:lineRule="atLeast"/>
        <w:rPr>
          <w:rFonts w:hint="eastAsia"/>
          <w:color w:val="000000"/>
        </w:rPr>
      </w:pPr>
      <w:r>
        <w:rPr>
          <w:rFonts w:hint="eastAsia"/>
          <w:color w:val="000000"/>
        </w:rPr>
      </w:r>
      <w:r/>
    </w:p>
    <w:p>
      <w:pPr>
        <w:pStyle w:val="926"/>
        <w:ind w:firstLine="482"/>
        <w:spacing w:line="479" w:lineRule="atLeast"/>
        <w:rPr>
          <w:rFonts w:hint="eastAsia"/>
          <w:color w:val="000000"/>
        </w:rPr>
      </w:pPr>
      <w:r>
        <w:rPr>
          <w:rFonts w:hint="eastAsia"/>
          <w:color w:val="000000"/>
        </w:rPr>
      </w:r>
      <w:r/>
    </w:p>
    <w:p>
      <w:pPr>
        <w:pStyle w:val="92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2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2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41"/>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第三章  合同</w:t>
      </w:r>
      <w:bookmarkEnd w:id="183"/>
      <w:r/>
      <w:bookmarkEnd w:id="184"/>
      <w:r/>
      <w:bookmarkEnd w:id="185"/>
      <w:r/>
      <w:bookmarkEnd w:id="186"/>
      <w:r/>
      <w:bookmarkEnd w:id="187"/>
      <w:r>
        <w:rPr>
          <w:rFonts w:hint="eastAsia" w:ascii="黑体" w:eastAsia="黑体"/>
          <w:bCs/>
          <w:sz w:val="44"/>
        </w:rPr>
        <w:t xml:space="preserve">文本</w:t>
      </w:r>
      <w:r/>
    </w:p>
    <w:p>
      <w:pPr>
        <w:pStyle w:val="926"/>
        <w:ind w:firstLine="480"/>
        <w:spacing w:line="500" w:lineRule="exact"/>
        <w:rPr>
          <w:rFonts w:hint="eastAsia"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以下为中标后签定本项目合同的通用条款，中标人不得提出实质性的修改。</w:t>
      </w:r>
      <w:r/>
    </w:p>
    <w:p>
      <w:pPr>
        <w:pStyle w:val="926"/>
        <w:ind w:left="2518" w:hanging="1800"/>
        <w:spacing w:line="360" w:lineRule="auto"/>
        <w:rPr>
          <w:rFonts w:ascii="宋体" w:hAnsi="宋体"/>
          <w:sz w:val="36"/>
          <w:szCs w:val="36"/>
        </w:rPr>
      </w:pPr>
      <w:r>
        <w:rPr>
          <w:rFonts w:hint="eastAsia" w:ascii="宋体" w:hAnsi="宋体"/>
          <w:sz w:val="36"/>
          <w:szCs w:val="36"/>
        </w:rPr>
        <w:t xml:space="preserve">江苏理工学院学生宿舍家具采购安装项目合同</w:t>
      </w:r>
      <w:r>
        <w:rPr>
          <w:rFonts w:ascii="宋体" w:hAnsi="宋体"/>
          <w:sz w:val="36"/>
          <w:szCs w:val="36"/>
        </w:rPr>
      </w:r>
      <w:r/>
    </w:p>
    <w:p>
      <w:pPr>
        <w:pStyle w:val="926"/>
        <w:jc w:val="center"/>
        <w:rPr>
          <w:rFonts w:ascii="宋体" w:hAnsi="宋体"/>
          <w:color w:val="000000"/>
          <w:lang w:val="zh-CN"/>
        </w:rPr>
      </w:pPr>
      <w:r>
        <w:rPr>
          <w:rFonts w:ascii="宋体" w:hAnsi="宋体"/>
          <w:color w:val="000000"/>
          <w:lang w:val="zh-CN"/>
        </w:rPr>
      </w:r>
      <w:r/>
    </w:p>
    <w:p>
      <w:pPr>
        <w:pStyle w:val="926"/>
        <w:jc w:val="left"/>
        <w:spacing w:line="360" w:lineRule="auto"/>
        <w:rPr>
          <w:rFonts w:ascii="宋体" w:hAnsi="宋体"/>
          <w:color w:val="000000"/>
          <w:lang w:val="zh-CN"/>
        </w:rPr>
      </w:pPr>
      <w:r>
        <w:rPr>
          <w:rFonts w:hint="eastAsia" w:ascii="宋体" w:hAnsi="宋体"/>
          <w:color w:val="000000"/>
          <w:lang w:val="zh-CN"/>
        </w:rPr>
        <w:t xml:space="preserve">采购人：（以下简称甲方）                      履约地：                           </w:t>
      </w:r>
      <w:r>
        <w:rPr>
          <w:rFonts w:ascii="宋体" w:hAnsi="宋体"/>
          <w:color w:val="000000"/>
          <w:lang w:val="zh-CN"/>
        </w:rPr>
      </w:r>
      <w:r/>
    </w:p>
    <w:p>
      <w:pPr>
        <w:pStyle w:val="926"/>
        <w:jc w:val="left"/>
        <w:spacing w:line="360" w:lineRule="auto"/>
        <w:rPr>
          <w:rFonts w:ascii="宋体" w:hAnsi="宋体"/>
          <w:color w:val="000000"/>
          <w:lang w:val="zh-CN"/>
        </w:rPr>
      </w:pPr>
      <w:r>
        <w:rPr>
          <w:rFonts w:hint="eastAsia" w:ascii="宋体" w:hAnsi="宋体"/>
          <w:color w:val="000000"/>
          <w:lang w:val="zh-CN"/>
        </w:rPr>
        <w:t xml:space="preserve">供应商：（以下简称乙方）</w:t>
      </w:r>
      <w:r>
        <w:rPr>
          <w:rFonts w:ascii="宋体" w:hAnsi="宋体"/>
          <w:color w:val="000000"/>
          <w:lang w:val="zh-CN"/>
        </w:rPr>
      </w:r>
      <w:r/>
    </w:p>
    <w:p>
      <w:pPr>
        <w:pStyle w:val="926"/>
        <w:jc w:val="left"/>
        <w:spacing w:line="360" w:lineRule="auto"/>
        <w:rPr>
          <w:rFonts w:ascii="宋体" w:hAnsi="宋体"/>
          <w:color w:val="000000"/>
        </w:rPr>
      </w:pPr>
      <w:r>
        <w:rPr>
          <w:rFonts w:hint="eastAsia" w:ascii="宋体" w:hAnsi="宋体"/>
          <w:color w:val="000000"/>
          <w:lang w:val="zh-CN"/>
        </w:rPr>
        <w:t xml:space="preserve">代理机构：（以下称丙方）</w:t>
      </w:r>
      <w:r>
        <w:rPr>
          <w:rFonts w:ascii="宋体" w:hAnsi="宋体"/>
          <w:color w:val="000000"/>
        </w:rPr>
      </w:r>
      <w:r/>
    </w:p>
    <w:p>
      <w:pPr>
        <w:pStyle w:val="926"/>
        <w:numPr>
          <w:ilvl w:val="0"/>
          <w:numId w:val="6"/>
        </w:numPr>
        <w:spacing w:line="360" w:lineRule="auto"/>
        <w:rPr>
          <w:rFonts w:ascii="宋体" w:hAnsi="宋体"/>
          <w:color w:val="000000"/>
          <w:lang w:val="zh-CN"/>
        </w:rPr>
      </w:pPr>
      <w:r>
        <w:rPr>
          <w:rFonts w:hint="eastAsia" w:ascii="宋体" w:hAnsi="宋体"/>
          <w:color w:val="000000"/>
          <w:lang w:val="zh-CN"/>
        </w:rPr>
        <w:t xml:space="preserve">合同标的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乙方根据甲方需求提供下列货物：（列明供货清单及明细报价，或单独见附件）</w:t>
      </w:r>
      <w:r>
        <w:rPr>
          <w:rFonts w:ascii="宋体" w:hAnsi="宋体"/>
          <w:color w:val="000000"/>
          <w:lang w:val="zh-CN"/>
        </w:rPr>
      </w:r>
      <w:r/>
    </w:p>
    <w:tbl>
      <w:tblPr>
        <w:tblW w:w="86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513"/>
        <w:gridCol w:w="1510"/>
        <w:gridCol w:w="1437"/>
        <w:gridCol w:w="1417"/>
      </w:tblGrid>
      <w:tr>
        <w:trPr>
          <w:trHeight w:val="286"/>
        </w:trPr>
        <w:tc>
          <w:tcPr>
            <w:tcW w:w="2770"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产品名称</w:t>
            </w: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单位</w:t>
            </w: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数量</w:t>
            </w: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单价（元）</w:t>
            </w: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金额（元）</w:t>
            </w: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gridSpan w:val="5"/>
            <w:tcW w:w="8647" w:type="dxa"/>
            <w:vAlign w:val="center"/>
            <w:textDirection w:val="lrTb"/>
            <w:noWrap w:val="false"/>
          </w:tcPr>
          <w:p>
            <w:pPr>
              <w:pStyle w:val="926"/>
              <w:jc w:val="left"/>
              <w:spacing w:line="360" w:lineRule="auto"/>
              <w:rPr>
                <w:rFonts w:ascii="宋体" w:hAnsi="宋体" w:cs="宋体"/>
              </w:rPr>
            </w:pPr>
            <w:r>
              <w:rPr>
                <w:rFonts w:hint="eastAsia" w:ascii="宋体" w:hAnsi="宋体" w:cs="宋体"/>
              </w:rPr>
              <w:t xml:space="preserve">合计（大写）：</w:t>
            </w:r>
            <w:r>
              <w:rPr>
                <w:rFonts w:ascii="宋体" w:hAnsi="宋体" w:cs="宋体"/>
              </w:rPr>
            </w:r>
            <w:r/>
          </w:p>
        </w:tc>
      </w:tr>
    </w:tbl>
    <w:p>
      <w:pPr>
        <w:pStyle w:val="926"/>
        <w:numPr>
          <w:ilvl w:val="0"/>
          <w:numId w:val="6"/>
        </w:numPr>
        <w:ind w:left="2520" w:firstLine="420"/>
        <w:spacing w:line="360" w:lineRule="auto"/>
        <w:rPr>
          <w:rFonts w:ascii="宋体" w:hAnsi="宋体"/>
          <w:color w:val="000000"/>
        </w:rPr>
      </w:pPr>
      <w:r>
        <w:rPr>
          <w:rFonts w:hint="eastAsia" w:ascii="宋体" w:hAnsi="宋体"/>
          <w:color w:val="000000"/>
        </w:rPr>
        <w:t xml:space="preserve">技术要求</w:t>
      </w:r>
      <w:r>
        <w:rPr>
          <w:rFonts w:ascii="宋体" w:hAnsi="宋体"/>
          <w:color w:val="000000"/>
        </w:rPr>
      </w:r>
      <w:r/>
    </w:p>
    <w:p>
      <w:pPr>
        <w:pStyle w:val="926"/>
        <w:spacing w:line="360" w:lineRule="auto"/>
        <w:rPr>
          <w:rFonts w:ascii="宋体" w:hAnsi="宋体" w:cs="宋体"/>
        </w:rPr>
      </w:pPr>
      <w:r>
        <w:rPr>
          <w:rFonts w:hint="eastAsia" w:ascii="宋体" w:hAnsi="宋体" w:cs="宋体"/>
        </w:rPr>
        <w:t xml:space="preserve">    见附件。</w:t>
      </w:r>
      <w:r>
        <w:rPr>
          <w:rFonts w:ascii="宋体" w:hAnsi="宋体" w:cs="宋体"/>
        </w:rPr>
      </w:r>
      <w:r/>
    </w:p>
    <w:p>
      <w:pPr>
        <w:pStyle w:val="926"/>
        <w:spacing w:line="360" w:lineRule="auto"/>
        <w:rPr>
          <w:rFonts w:ascii="宋体" w:hAnsi="宋体"/>
          <w:lang w:val="zh-CN"/>
        </w:rPr>
      </w:pPr>
      <w:r>
        <w:rPr>
          <w:rFonts w:hint="eastAsia" w:ascii="宋体" w:hAnsi="宋体"/>
          <w:color w:val="000000"/>
          <w:lang w:val="zh-CN"/>
        </w:rPr>
        <w:t xml:space="preserve">第三条 合同总价款   </w:t>
      </w:r>
      <w:r>
        <w:rPr>
          <w:rFonts w:hint="eastAsia" w:ascii="宋体" w:hAnsi="宋体"/>
          <w:lang w:val="zh-CN"/>
        </w:rPr>
        <w:t xml:space="preserve"> </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本合同项下货物总价款为 </w:t>
      </w:r>
      <w:r>
        <w:rPr>
          <w:rFonts w:hint="eastAsia" w:ascii="宋体" w:hAnsi="宋体"/>
        </w:rPr>
        <w:t xml:space="preserve">             </w:t>
      </w:r>
      <w:r>
        <w:rPr>
          <w:rFonts w:hint="eastAsia" w:ascii="宋体" w:hAnsi="宋体"/>
          <w:u w:val="single"/>
          <w:lang w:val="zh-CN"/>
        </w:rPr>
        <w:t xml:space="preserve">（大写）人民币</w:t>
      </w:r>
      <w:r>
        <w:rPr>
          <w:rFonts w:hint="eastAsia" w:ascii="宋体" w:hAnsi="宋体"/>
          <w:lang w:val="zh-CN"/>
        </w:rPr>
        <w:t xml:space="preserve">，分项价款在“合同标的”中有明确规定。</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本合同总价款含货物设计、制造、包装、仓储、运输、安装及验收合格前和保修期内备品备件发生的所有含税费用。本合同总价款还包含乙方应当提供的伴随服务/售后服务费用。</w:t>
      </w:r>
      <w:r>
        <w:rPr>
          <w:rFonts w:ascii="宋体" w:hAnsi="宋体"/>
          <w:lang w:val="zh-CN"/>
        </w:rPr>
      </w:r>
      <w:r/>
    </w:p>
    <w:p>
      <w:pPr>
        <w:pStyle w:val="926"/>
        <w:spacing w:line="360" w:lineRule="auto"/>
        <w:rPr>
          <w:rFonts w:ascii="宋体" w:hAnsi="宋体"/>
          <w:lang w:val="zh-CN"/>
        </w:rPr>
      </w:pPr>
      <w:r>
        <w:rPr>
          <w:rFonts w:hint="eastAsia" w:ascii="宋体" w:hAnsi="宋体"/>
          <w:lang w:val="zh-CN"/>
        </w:rPr>
        <w:t xml:space="preserve">第四条 组成本合同的有关文件</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下列关于江苏理工学院学生宿舍家具采购安装项目采购文件及有关附件是本合同不可分割的组成部分，与本合同具有同等法律效力，这些文件包括但不限于：（1）乙方提供的报价文件（报价单）；（2）技术规格响应表；（3）服务承诺；（4）甲乙双方商定的其他文件。</w:t>
      </w:r>
      <w:r>
        <w:rPr>
          <w:rFonts w:ascii="宋体" w:hAnsi="宋体"/>
          <w:lang w:val="zh-CN"/>
        </w:rPr>
      </w:r>
      <w:r/>
    </w:p>
    <w:p>
      <w:pPr>
        <w:pStyle w:val="926"/>
        <w:spacing w:line="360" w:lineRule="auto"/>
        <w:rPr>
          <w:rFonts w:ascii="宋体" w:hAnsi="宋体"/>
          <w:lang w:val="zh-CN"/>
        </w:rPr>
      </w:pPr>
      <w:r>
        <w:rPr>
          <w:rFonts w:ascii="宋体" w:hAnsi="宋体"/>
        </w:rPr>
        <w:t xml:space="preserve">第</w:t>
      </w:r>
      <w:r>
        <w:rPr>
          <w:rFonts w:hint="eastAsia" w:ascii="宋体" w:hAnsi="宋体"/>
        </w:rPr>
        <w:t xml:space="preserve">五</w:t>
      </w:r>
      <w:r>
        <w:rPr>
          <w:rFonts w:ascii="宋体" w:hAnsi="宋体"/>
        </w:rPr>
        <w:t xml:space="preserve">条 </w:t>
      </w:r>
      <w:r>
        <w:rPr>
          <w:rFonts w:hint="eastAsia" w:ascii="宋体" w:hAnsi="宋体"/>
          <w:lang w:val="zh-CN"/>
        </w:rPr>
        <w:t xml:space="preserve">质量保证</w:t>
      </w:r>
      <w:r>
        <w:rPr>
          <w:rFonts w:ascii="宋体" w:hAnsi="宋体"/>
          <w:lang w:val="zh-CN"/>
        </w:rPr>
      </w:r>
      <w:r/>
    </w:p>
    <w:p>
      <w:pPr>
        <w:pStyle w:val="926"/>
        <w:numPr>
          <w:ilvl w:val="0"/>
          <w:numId w:val="7"/>
        </w:numPr>
        <w:ind w:firstLine="420"/>
        <w:spacing w:line="360" w:lineRule="auto"/>
        <w:rPr>
          <w:rFonts w:ascii="宋体" w:hAnsi="宋体"/>
          <w:lang w:val="zh-CN"/>
        </w:rPr>
      </w:pPr>
      <w:r>
        <w:rPr>
          <w:rFonts w:hint="eastAsia" w:ascii="宋体" w:hAnsi="宋体"/>
          <w:color w:val="000000"/>
          <w:lang w:val="zh-CN"/>
        </w:rPr>
        <w:t xml:space="preserve">乙方保证其向甲方交付的商品是符合中国有关法律法规规定、国家标准和行业标准的质量和技术要求、卫生要求以及安全要求等，且是全新的、尚未使用过的合格商品，不存在任何质量或安全等问题</w:t>
      </w:r>
      <w:r>
        <w:rPr>
          <w:rFonts w:ascii="宋体" w:hAnsi="宋体"/>
          <w:color w:val="000000"/>
        </w:rPr>
        <w:t xml:space="preserve">，</w:t>
      </w:r>
      <w:r>
        <w:rPr>
          <w:rFonts w:hint="eastAsia" w:ascii="宋体" w:hAnsi="宋体"/>
          <w:lang w:val="zh-CN"/>
        </w:rPr>
        <w:t xml:space="preserve">完全符合本合同规定的质量、规格和性能的要求。</w:t>
      </w:r>
      <w:r>
        <w:rPr>
          <w:rFonts w:ascii="宋体" w:hAnsi="宋体"/>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乙方有义务确保所提供的商品经国家和当地政府主管部门检验合格并通过验收。对于甲方所在地政府部门有准用检查要求的商品，乙方保证已经通过当地政府部门的准用检查，并获得了当地颁发的准许使用证明。</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rPr>
        <w:t xml:space="preserve">乙方</w:t>
      </w:r>
      <w:r>
        <w:rPr>
          <w:rFonts w:hint="eastAsia" w:ascii="宋体" w:hAnsi="宋体"/>
          <w:color w:val="000000"/>
          <w:lang w:val="zh-CN"/>
        </w:rPr>
        <w:t xml:space="preserve">所提供的货物的技术规格参数指标应等于或高于招标文件规定的技术规格参数指标： 若技术性能无特殊说明， 则按国家有关部门最新颁布的标准及规范为准；</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乙方有义务保证所提供商品无国家或地区不合格抽检记录，生产所需的原材料来源可靠、货物生产规范，无材料掺假、掺残次品等行为。</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乙方应保证其提供的货物在正确安装、正常使用和保养条件下，在其使用寿命内具有良好的性能。</w:t>
      </w:r>
      <w:r>
        <w:rPr>
          <w:rFonts w:ascii="宋体" w:hAnsi="宋体"/>
          <w:color w:val="000000"/>
          <w:lang w:val="zh-CN"/>
        </w:rPr>
      </w:r>
      <w:r/>
    </w:p>
    <w:p>
      <w:pPr>
        <w:pStyle w:val="926"/>
        <w:spacing w:line="360" w:lineRule="auto"/>
        <w:rPr>
          <w:rFonts w:ascii="宋体" w:hAnsi="宋体"/>
          <w:color w:val="000000"/>
          <w:lang w:val="zh-CN"/>
        </w:rPr>
      </w:pPr>
      <w:r>
        <w:rPr>
          <w:rFonts w:ascii="宋体" w:hAnsi="宋体"/>
          <w:color w:val="000000"/>
        </w:rPr>
        <w:t xml:space="preserve">第</w:t>
      </w:r>
      <w:r>
        <w:rPr>
          <w:rFonts w:hint="eastAsia" w:ascii="宋体" w:hAnsi="宋体"/>
          <w:color w:val="000000"/>
        </w:rPr>
        <w:t xml:space="preserve">六</w:t>
      </w:r>
      <w:r>
        <w:rPr>
          <w:rFonts w:ascii="宋体" w:hAnsi="宋体"/>
          <w:color w:val="000000"/>
        </w:rPr>
        <w:t xml:space="preserve">条 </w:t>
      </w:r>
      <w:r>
        <w:rPr>
          <w:rFonts w:hint="eastAsia" w:ascii="宋体" w:hAnsi="宋体"/>
          <w:color w:val="000000"/>
          <w:lang w:val="zh-CN"/>
        </w:rPr>
        <w:t xml:space="preserve">乙方责任义务</w:t>
      </w:r>
      <w:r>
        <w:rPr>
          <w:rFonts w:ascii="宋体" w:hAnsi="宋体"/>
          <w:color w:val="000000"/>
          <w:lang w:val="zh-CN"/>
        </w:rPr>
      </w:r>
      <w:r/>
    </w:p>
    <w:p>
      <w:pPr>
        <w:pStyle w:val="926"/>
        <w:ind w:firstLine="420"/>
        <w:spacing w:line="360" w:lineRule="auto"/>
        <w:rPr>
          <w:rFonts w:ascii="宋体" w:hAnsi="宋体"/>
          <w:color w:val="000000"/>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乙方应对所供应的商品进行安装、调试、检查并提交验收，向甲方提供安装、调试方面的技术支持工作。乙方保证在正常的安装条件下，交付商品质量能</w:t>
      </w:r>
      <w:r>
        <w:rPr>
          <w:rFonts w:ascii="宋体" w:hAnsi="宋体"/>
          <w:color w:val="000000"/>
        </w:rPr>
        <w:t xml:space="preserve">达到投标书指标要求的技术性能，并经</w:t>
      </w:r>
      <w:r>
        <w:rPr>
          <w:rFonts w:hint="eastAsia" w:ascii="宋体" w:hAnsi="宋体"/>
          <w:color w:val="000000"/>
          <w:lang w:val="zh-CN"/>
        </w:rPr>
        <w:t xml:space="preserve">甲方验收</w:t>
      </w:r>
      <w:r>
        <w:rPr>
          <w:rFonts w:ascii="宋体" w:hAnsi="宋体"/>
          <w:color w:val="000000"/>
        </w:rPr>
        <w:t xml:space="preserve">通过；同时乙方在现场对用户进行操作培训，并确保用户熟练掌握。  </w:t>
      </w:r>
      <w:r/>
    </w:p>
    <w:p>
      <w:pPr>
        <w:pStyle w:val="926"/>
        <w:ind w:firstLine="420"/>
        <w:spacing w:line="360" w:lineRule="auto"/>
        <w:rPr>
          <w:rFonts w:ascii="宋体" w:hAnsi="宋体"/>
          <w:color w:val="000000"/>
          <w:lang w:val="zh-CN"/>
        </w:rPr>
      </w:pPr>
      <w:r>
        <w:rPr>
          <w:rFonts w:ascii="宋体" w:hAnsi="宋体"/>
          <w:color w:val="000000"/>
        </w:rPr>
        <w:t xml:space="preserve">2.</w:t>
      </w:r>
      <w:r>
        <w:rPr>
          <w:rFonts w:hint="eastAsia" w:ascii="宋体" w:hAnsi="宋体"/>
          <w:color w:val="000000"/>
          <w:lang w:val="zh-CN"/>
        </w:rPr>
        <w:t xml:space="preserve">乙方进行本合同项下供应、安装等工作过程中产生的所有责任（包括但不限于乙方工作人员人身及财产安全责任）由乙方承担。若由于乙方供应、安装等工作给甲方和/或第三方造成损失或损害，或由于乙方的供货、安装等工作导致甲方向第三方承担任何责任，乙方应确保甲方及该第三方获得针对该等损失与损害的赔偿，并确保甲方不因该等责任而遭受任何第三方的追诉。</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3.</w:t>
      </w:r>
      <w:r>
        <w:rPr>
          <w:rFonts w:hint="eastAsia" w:ascii="宋体" w:hAnsi="宋体"/>
          <w:color w:val="000000"/>
          <w:lang w:val="zh-CN"/>
        </w:rPr>
        <w:t xml:space="preserve">乙方须保证其为商品的合法销售者且甲方在使用其提供的商品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4.</w:t>
      </w:r>
      <w:r>
        <w:rPr>
          <w:rFonts w:hint="eastAsia" w:ascii="宋体" w:hAnsi="宋体"/>
          <w:color w:val="000000"/>
          <w:lang w:val="zh-CN"/>
        </w:rPr>
        <w:t xml:space="preserve">乙方有义务为甲方提供必要的免费商品使用技术培训，培训时间、地点由甲方与乙方另行商定。</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6.</w:t>
      </w:r>
      <w:r>
        <w:rPr>
          <w:rFonts w:hint="eastAsia" w:ascii="宋体" w:hAnsi="宋体"/>
          <w:color w:val="000000"/>
          <w:lang w:val="zh-CN"/>
        </w:rPr>
        <w:t xml:space="preserve">乙方保证具备签订及履行本合同的资质和能力，如需办理相关政府审批手续，均由乙方自行办理并承担费用。</w:t>
      </w:r>
      <w:r>
        <w:rPr>
          <w:rFonts w:ascii="宋体" w:hAnsi="宋体"/>
          <w:color w:val="000000"/>
          <w:lang w:val="zh-CN"/>
        </w:rPr>
      </w:r>
      <w:r/>
    </w:p>
    <w:p>
      <w:pPr>
        <w:pStyle w:val="926"/>
        <w:spacing w:line="360" w:lineRule="auto"/>
        <w:rPr>
          <w:rFonts w:ascii="宋体" w:hAnsi="宋体"/>
          <w:color w:val="000000"/>
          <w:lang w:val="zh-CN"/>
        </w:rPr>
      </w:pPr>
      <w:r>
        <w:rPr>
          <w:rFonts w:ascii="宋体" w:hAnsi="宋体"/>
          <w:color w:val="000000"/>
        </w:rPr>
        <w:t xml:space="preserve">第</w:t>
      </w:r>
      <w:r>
        <w:rPr>
          <w:rFonts w:hint="eastAsia" w:ascii="宋体" w:hAnsi="宋体"/>
          <w:color w:val="000000"/>
        </w:rPr>
        <w:t xml:space="preserve">七</w:t>
      </w:r>
      <w:r>
        <w:rPr>
          <w:rFonts w:ascii="宋体" w:hAnsi="宋体"/>
          <w:color w:val="000000"/>
        </w:rPr>
        <w:t xml:space="preserve">条</w:t>
      </w:r>
      <w:r>
        <w:rPr>
          <w:rFonts w:hint="eastAsia" w:ascii="宋体" w:hAnsi="宋体"/>
          <w:color w:val="000000"/>
          <w:lang w:val="zh-CN"/>
        </w:rPr>
        <w:t xml:space="preserve"> 商品包装及运输</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乙方应提供符合国家标准、行业标准并适合商品运输的包装方式，并负责将商品送至甲方指定的交货地点，运输及保险费用由乙方承担。</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在运输过程中及商品交付甲方且接收验收合格前，商品毁损、灭失的风险由乙方承担。乙方将商品送至甲方指定交货地点并经甲方验收合格并书面确认后，商品毁损、灭失的风险由甲方承担。</w:t>
      </w:r>
      <w:r>
        <w:rPr>
          <w:rFonts w:ascii="宋体" w:hAnsi="宋体"/>
          <w:color w:val="000000"/>
          <w:lang w:val="zh-CN"/>
        </w:rPr>
      </w:r>
      <w:r/>
    </w:p>
    <w:p>
      <w:pPr>
        <w:pStyle w:val="926"/>
        <w:spacing w:line="360" w:lineRule="auto"/>
        <w:rPr>
          <w:rFonts w:ascii="宋体" w:hAnsi="宋体"/>
          <w:color w:val="000000"/>
          <w:lang w:val="zh-CN"/>
        </w:rPr>
      </w:pPr>
      <w:r>
        <w:rPr>
          <w:rFonts w:hint="eastAsia" w:ascii="宋体" w:hAnsi="宋体"/>
          <w:color w:val="000000"/>
          <w:lang w:val="zh-CN"/>
        </w:rPr>
        <w:t xml:space="preserve">第</w:t>
      </w:r>
      <w:r>
        <w:rPr>
          <w:rFonts w:hint="eastAsia" w:ascii="宋体" w:hAnsi="宋体"/>
          <w:color w:val="000000"/>
        </w:rPr>
        <w:t xml:space="preserve">八</w:t>
      </w:r>
      <w:r>
        <w:rPr>
          <w:rFonts w:hint="eastAsia" w:ascii="宋体" w:hAnsi="宋体"/>
          <w:color w:val="000000"/>
          <w:lang w:val="zh-CN"/>
        </w:rPr>
        <w:t xml:space="preserve">条 交货和验收</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乙方应按照本合同或招标文件需求规定的时间和方式向甲方交付货物，交货地点为</w:t>
      </w:r>
      <w:r>
        <w:rPr>
          <w:rFonts w:hint="eastAsia" w:ascii="宋体" w:hAnsi="宋体"/>
          <w:color w:val="000000"/>
          <w:u w:val="single"/>
        </w:rPr>
        <w:t xml:space="preserve">甲方</w:t>
      </w:r>
      <w:r>
        <w:rPr>
          <w:rFonts w:hint="eastAsia" w:ascii="宋体" w:hAnsi="宋体"/>
          <w:color w:val="000000"/>
          <w:u w:val="single"/>
          <w:lang w:val="zh-CN"/>
        </w:rPr>
        <w:t xml:space="preserve">指定位置</w:t>
      </w:r>
      <w:r>
        <w:rPr>
          <w:rFonts w:hint="eastAsia" w:ascii="宋体" w:hAnsi="宋体"/>
          <w:color w:val="000000"/>
          <w:lang w:val="zh-CN"/>
        </w:rPr>
        <w:t xml:space="preserve">。</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交货时间：2026年8月20日前完成全部货物供货、现场安装、调试、整改、场地保洁、垃圾清运等全部工作，完成整体交付并达到合格使用标准。</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乙方交付的货物应当完全符合本合同约定的货款、数量、规格，如不详尽，见采购文件及有关附件。</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4</w:t>
      </w:r>
      <w:r>
        <w:rPr>
          <w:rFonts w:ascii="宋体" w:hAnsi="宋体"/>
          <w:color w:val="000000"/>
        </w:rPr>
        <w:t xml:space="preserve">.</w:t>
      </w:r>
      <w:r>
        <w:rPr>
          <w:rFonts w:hint="eastAsia" w:ascii="宋体" w:hAnsi="宋体" w:cs="楷体"/>
        </w:rPr>
        <w:t xml:space="preserve">设备到达最终用户现场并完成现场安装、调试，</w:t>
      </w:r>
      <w:r>
        <w:rPr>
          <w:rFonts w:ascii="宋体" w:hAnsi="宋体"/>
          <w:color w:val="000000"/>
          <w:lang w:val="zh-CN"/>
        </w:rPr>
        <w:t xml:space="preserve">验收包括：型号、规格、数量、外观质量</w:t>
      </w:r>
      <w:r>
        <w:rPr>
          <w:rFonts w:hint="eastAsia" w:ascii="宋体" w:hAnsi="宋体"/>
          <w:color w:val="000000"/>
          <w:lang w:val="zh-CN"/>
        </w:rPr>
        <w:t xml:space="preserve">，以及</w:t>
      </w:r>
      <w:r>
        <w:rPr>
          <w:rFonts w:ascii="宋体" w:hAnsi="宋体"/>
          <w:color w:val="000000"/>
          <w:lang w:val="zh-CN"/>
        </w:rPr>
        <w:t xml:space="preserve">货物包装</w:t>
      </w:r>
      <w:r>
        <w:rPr>
          <w:rFonts w:hint="eastAsia" w:ascii="宋体" w:hAnsi="宋体"/>
          <w:color w:val="000000"/>
          <w:lang w:val="zh-CN"/>
        </w:rPr>
        <w:t xml:space="preserve">是否完好，安装调试是否合格，是否达到环保要求等。验收不合格的，乙方应在</w:t>
      </w:r>
      <w:r>
        <w:rPr>
          <w:rFonts w:hint="eastAsia" w:ascii="宋体" w:hAnsi="宋体"/>
          <w:color w:val="000000"/>
        </w:rPr>
        <w:t xml:space="preserve">七</w:t>
      </w:r>
      <w:r>
        <w:rPr>
          <w:rFonts w:hint="eastAsia" w:ascii="宋体" w:hAnsi="宋体"/>
          <w:color w:val="000000"/>
          <w:lang w:val="zh-CN"/>
        </w:rPr>
        <w:t xml:space="preserve">个工作日内无条件更换为合格产品。由此产生的退换货的费用和延误甲方使用该商品所带来的工期延误等损失均由乙方承担。</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甲方对商品验收合格后，应在</w:t>
      </w:r>
      <w:r>
        <w:rPr>
          <w:rFonts w:ascii="宋体" w:hAnsi="宋体"/>
          <w:color w:val="000000"/>
        </w:rPr>
        <w:t xml:space="preserve">书面签字</w:t>
      </w:r>
      <w:r>
        <w:rPr>
          <w:rFonts w:hint="eastAsia" w:ascii="宋体" w:hAnsi="宋体"/>
          <w:color w:val="000000"/>
          <w:lang w:val="zh-CN"/>
        </w:rPr>
        <w:t xml:space="preserve">确认。对商品存在的隐蔽缺陷或在验收过程中不易发现的问题，甲方</w:t>
      </w:r>
      <w:r>
        <w:rPr>
          <w:rFonts w:ascii="宋体" w:hAnsi="宋体"/>
          <w:color w:val="000000"/>
        </w:rPr>
        <w:t xml:space="preserve">的</w:t>
      </w:r>
      <w:r>
        <w:rPr>
          <w:rFonts w:hint="eastAsia" w:ascii="宋体" w:hAnsi="宋体"/>
          <w:color w:val="000000"/>
          <w:lang w:val="zh-CN"/>
        </w:rPr>
        <w:t xml:space="preserve">签署确认不被视为甲方对上述缺陷和问题的验收合格的确认。出现上述缺陷或问题，乙方仍应按甲方要求提供退换货服务。</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 第</w:t>
      </w:r>
      <w:r>
        <w:rPr>
          <w:rFonts w:hint="eastAsia" w:ascii="宋体" w:hAnsi="宋体"/>
          <w:color w:val="000000"/>
        </w:rPr>
        <w:t xml:space="preserve">九</w:t>
      </w:r>
      <w:r>
        <w:rPr>
          <w:rFonts w:hint="eastAsia" w:ascii="宋体" w:hAnsi="宋体"/>
          <w:color w:val="000000"/>
          <w:lang w:val="zh-CN"/>
        </w:rPr>
        <w:t xml:space="preserve">条 伴随服务／售后服务</w:t>
      </w:r>
      <w:r>
        <w:rPr>
          <w:rFonts w:ascii="宋体" w:hAnsi="宋体"/>
          <w:color w:val="000000"/>
          <w:lang w:val="zh-CN"/>
        </w:rPr>
      </w:r>
      <w:r/>
    </w:p>
    <w:p>
      <w:pPr>
        <w:pStyle w:val="926"/>
        <w:numPr>
          <w:ilvl w:val="0"/>
          <w:numId w:val="8"/>
        </w:numPr>
        <w:ind w:firstLine="420"/>
        <w:spacing w:line="360" w:lineRule="auto"/>
        <w:rPr>
          <w:rFonts w:ascii="宋体" w:hAnsi="宋体"/>
          <w:color w:val="000000"/>
          <w:lang w:val="zh-CN"/>
        </w:rPr>
      </w:pPr>
      <w:r>
        <w:rPr>
          <w:rFonts w:hint="eastAsia" w:ascii="宋体" w:hAnsi="宋体"/>
          <w:color w:val="000000"/>
          <w:lang w:val="zh-CN"/>
        </w:rPr>
        <w:t xml:space="preserve">乙方应按照国家有关法律法规规章和“三包”规定以及合同所附的“服务承诺”提供服务。免费质保期</w:t>
      </w:r>
      <w:r>
        <w:rPr>
          <w:rFonts w:ascii="宋体" w:hAnsi="宋体"/>
          <w:color w:val="000000"/>
        </w:rPr>
        <w:t xml:space="preserve">为</w:t>
      </w:r>
      <w:r>
        <w:rPr>
          <w:rFonts w:hint="eastAsia" w:ascii="宋体" w:hAnsi="宋体"/>
          <w:color w:val="000000"/>
          <w:u w:val="single"/>
        </w:rPr>
        <w:t xml:space="preserve">   </w:t>
      </w:r>
      <w:r>
        <w:rPr>
          <w:rFonts w:hint="eastAsia" w:ascii="宋体" w:hAnsi="宋体"/>
          <w:color w:val="000000"/>
          <w:lang w:val="zh-CN"/>
        </w:rPr>
        <w:t xml:space="preserve">年</w:t>
      </w:r>
      <w:r>
        <w:rPr>
          <w:rFonts w:hint="eastAsia" w:ascii="宋体" w:hAnsi="宋体" w:cs="Arial"/>
        </w:rPr>
        <w:t xml:space="preserve">，</w:t>
      </w:r>
      <w:r>
        <w:rPr>
          <w:rFonts w:hint="eastAsia" w:ascii="宋体" w:hAnsi="宋体"/>
          <w:color w:val="000000"/>
          <w:lang w:val="zh-CN"/>
        </w:rPr>
        <w:t xml:space="preserve">质保期以验收合格日起算。</w:t>
      </w:r>
      <w:r>
        <w:rPr>
          <w:rFonts w:ascii="宋体" w:hAnsi="宋体"/>
          <w:color w:val="000000"/>
          <w:lang w:val="zh-CN"/>
        </w:rPr>
      </w:r>
      <w:r/>
    </w:p>
    <w:p>
      <w:pPr>
        <w:pStyle w:val="926"/>
        <w:numPr>
          <w:ilvl w:val="0"/>
          <w:numId w:val="8"/>
        </w:numPr>
        <w:ind w:firstLine="420"/>
        <w:spacing w:line="360" w:lineRule="auto"/>
        <w:rPr>
          <w:rFonts w:ascii="宋体" w:hAnsi="宋体"/>
        </w:rPr>
      </w:pPr>
      <w:r>
        <w:rPr>
          <w:rFonts w:hint="eastAsia" w:ascii="宋体" w:hAnsi="宋体"/>
        </w:rPr>
        <w:t xml:space="preserve">在质保期内，所有服务及配件全部免费，一旦发生质量问题，乙方必须在1 小时内响应，2小时内到达常州， 3小时内组织人员到达现场免费予以排除故障、修复或更换零部件，否则，甲方有权自行派人进行修复，发生的费用在质量保证金内按实扣除，另扣双倍费用作为违约赔偿。</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质量保修期内，同一商品、 同一质量问题连续两次维修仍无法正常使用时， 或者产品出现故障12小时内不能修复的，乙方必须予以免费更换同品牌、 同型号的货物。</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货物质量质保期内除人为原因出现的质量问题，乙方必须包换。在质保期内，因甲方使用不当原因出现问题时，乙方在接到甲方通知后，应在上述时限内赶到甲方现场，帮助排除故障、修复或更换零部件，需更换零部件时，酌情收取成本费。</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乙方所供货物要求实行终身维保；在此期间内，不应发生非人为原因的重大故障，否则甲方有权追溯供应商的责任。</w:t>
      </w:r>
      <w:r>
        <w:rPr>
          <w:rFonts w:ascii="宋体" w:hAnsi="宋体"/>
        </w:rPr>
      </w:r>
      <w:r/>
    </w:p>
    <w:p>
      <w:pPr>
        <w:pStyle w:val="926"/>
        <w:ind w:firstLine="480"/>
        <w:spacing w:line="360" w:lineRule="auto"/>
        <w:rPr>
          <w:rFonts w:ascii="宋体" w:hAnsi="宋体"/>
        </w:rPr>
      </w:pPr>
      <w:r>
        <w:rPr>
          <w:rFonts w:hint="eastAsia" w:ascii="宋体" w:hAnsi="宋体" w:cs="宋体"/>
          <w:sz w:val="24"/>
          <w:szCs w:val="24"/>
        </w:rPr>
        <w:t xml:space="preserve">6.</w:t>
      </w:r>
      <w:r>
        <w:rPr>
          <w:rFonts w:hint="eastAsia" w:ascii="宋体" w:hAnsi="宋体"/>
        </w:rPr>
        <w:t xml:space="preserve">在质保期满后，货物出现故障时，乙方仍需做好售后服务，并在上述时限内赶到现场，及时处理解决；乙方对于货品维修只收取基本材料备件费，不收取服务费。质保期结束，不能视为乙方对货品中存在的可能引起货品损坏的潜在缺陷所应负责任的解除。潜在缺陷指货品在制造过程中未被发现的隐患，乙方对纠正潜在缺陷应负责任，其时间应延续至质保期终止后贰年。当发现这类潜在缺陷时（经双方确认），乙方应立即予以无偿修复或更换。</w:t>
      </w:r>
      <w:r>
        <w:rPr>
          <w:rFonts w:ascii="宋体" w:hAnsi="宋体"/>
        </w:rPr>
      </w:r>
      <w:r/>
    </w:p>
    <w:p>
      <w:pPr>
        <w:pStyle w:val="926"/>
        <w:ind w:firstLine="420"/>
        <w:spacing w:line="360" w:lineRule="auto"/>
        <w:rPr>
          <w:rFonts w:ascii="宋体" w:hAnsi="宋体"/>
          <w:lang w:val="zh-CN"/>
        </w:rPr>
      </w:pPr>
      <w:r>
        <w:rPr>
          <w:rFonts w:hint="eastAsia" w:ascii="宋体" w:hAnsi="宋体"/>
        </w:rPr>
        <w:t xml:space="preserve">7.乙方对商品维修保养时更换的部件或零配件须与商品原采用部件或零配件的品牌、产地、型号规格和质量标准相同并保证为全新，若无法达到上述要求，须事先征得甲方书面同意，方可使用代用品。</w:t>
      </w:r>
      <w:r>
        <w:rPr>
          <w:rFonts w:ascii="宋体" w:hAnsi="宋体"/>
          <w:lang w:val="zh-CN"/>
        </w:rPr>
      </w:r>
      <w:r/>
    </w:p>
    <w:p>
      <w:pPr>
        <w:pStyle w:val="926"/>
        <w:ind w:firstLine="420"/>
        <w:spacing w:line="360" w:lineRule="auto"/>
        <w:rPr>
          <w:rFonts w:ascii="宋体" w:hAnsi="宋体"/>
        </w:rPr>
      </w:pPr>
      <w:r>
        <w:rPr>
          <w:rFonts w:hint="eastAsia" w:ascii="宋体" w:hAnsi="宋体"/>
        </w:rPr>
        <w:t xml:space="preserve">8.乙方在安装、维修过程中造成第三人人身财产损失的，乙方应当承担一切赔偿责任。甲方因乙方原因向第三人承担责任的，有权向乙方追偿。乙方应文明施工、注意形象、着装整齐、不大声喧哗、不乱丢垃圾、一室一清、服从现场人员管理。</w:t>
      </w:r>
      <w:r>
        <w:rPr>
          <w:rFonts w:ascii="宋体" w:hAnsi="宋体"/>
        </w:rPr>
      </w:r>
      <w:r/>
    </w:p>
    <w:p>
      <w:pPr>
        <w:pStyle w:val="926"/>
        <w:ind w:firstLine="420"/>
        <w:spacing w:line="400" w:lineRule="exact"/>
        <w:rPr>
          <w:rFonts w:ascii="宋体" w:hAnsi="宋体" w:cs="宋体"/>
          <w:bCs/>
          <w:color w:val="ff0000"/>
          <w:highlight w:val="yellow"/>
        </w:rPr>
      </w:pPr>
      <w:r>
        <w:rPr>
          <w:rFonts w:hint="eastAsia" w:ascii="宋体" w:hAnsi="宋体"/>
        </w:rPr>
        <w:t xml:space="preserve">9.本项目收取合同总价的5%作为履约保证金， 乙方自主选择以支票、 汇票、本票、保函等非现金形式在签订合同后的5日内缴纳，履约完成，验收合格后10 日内按照原路返还履约保证金（不计利息），若乙方不能按照合同履约，甲方有权将保证金扣除。</w:t>
      </w:r>
      <w:r>
        <w:rPr>
          <w:rFonts w:ascii="宋体" w:hAnsi="宋体" w:cs="宋体"/>
          <w:bCs/>
          <w:color w:val="ff0000"/>
          <w:highlight w:val="yellow"/>
        </w:rPr>
      </w:r>
      <w:r/>
    </w:p>
    <w:p>
      <w:pPr>
        <w:pStyle w:val="1041"/>
        <w:ind w:firstLine="0"/>
        <w:rPr>
          <w:rFonts w:ascii="宋体" w:hAnsi="宋体" w:eastAsia="宋体" w:cs="宋体"/>
          <w:sz w:val="21"/>
        </w:rPr>
      </w:pPr>
      <w:r>
        <w:rPr>
          <w:rFonts w:hint="eastAsia" w:ascii="宋体" w:hAnsi="宋体" w:eastAsia="宋体" w:cs="宋体"/>
          <w:sz w:val="21"/>
        </w:rPr>
        <w:t xml:space="preserve">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926"/>
        <w:ind w:firstLine="420"/>
        <w:spacing w:line="360" w:lineRule="auto"/>
        <w:rPr>
          <w:rFonts w:ascii="宋体" w:hAnsi="宋体"/>
          <w:lang w:val="zh-CN"/>
        </w:rPr>
      </w:pPr>
      <w:r>
        <w:rPr>
          <w:rFonts w:hint="eastAsia" w:ascii="宋体" w:hAnsi="宋体"/>
          <w:lang w:val="zh-CN"/>
        </w:rPr>
        <w:t xml:space="preserve">第</w:t>
      </w:r>
      <w:r>
        <w:rPr>
          <w:rFonts w:ascii="宋体" w:hAnsi="宋体"/>
        </w:rPr>
        <w:t xml:space="preserve">十</w:t>
      </w:r>
      <w:r>
        <w:rPr>
          <w:rFonts w:hint="eastAsia" w:ascii="宋体" w:hAnsi="宋体"/>
          <w:lang w:val="zh-CN"/>
        </w:rPr>
        <w:t xml:space="preserve">条 货款支付</w:t>
      </w:r>
      <w:r>
        <w:rPr>
          <w:rFonts w:ascii="宋体" w:hAnsi="宋体"/>
          <w:lang w:val="zh-CN"/>
        </w:rPr>
      </w:r>
      <w:r/>
    </w:p>
    <w:p>
      <w:pPr>
        <w:pStyle w:val="926"/>
        <w:ind w:firstLine="630"/>
        <w:spacing w:line="400" w:lineRule="exact"/>
        <w:rPr>
          <w:rFonts w:ascii="宋体" w:hAnsi="宋体"/>
          <w:b/>
          <w:u w:val="single"/>
        </w:rPr>
      </w:pPr>
      <w:r>
        <w:rPr>
          <w:rFonts w:hint="eastAsia" w:ascii="宋体" w:hAnsi="宋体"/>
        </w:rPr>
        <w:t xml:space="preserve">货到安装、调试，验收合格，</w:t>
      </w:r>
      <w:r>
        <w:rPr>
          <w:szCs w:val="24"/>
        </w:rPr>
        <w:t xml:space="preserve">提供正式发票后一年内付清</w:t>
      </w:r>
      <w:r>
        <w:rPr>
          <w:rFonts w:hint="eastAsia" w:ascii="宋体" w:hAnsi="宋体"/>
        </w:rPr>
        <w:t xml:space="preserve">，不计利息。</w:t>
      </w:r>
      <w:r>
        <w:rPr>
          <w:rFonts w:hint="eastAsia" w:ascii="宋体" w:hAnsi="宋体"/>
          <w:b/>
        </w:rPr>
        <w:t xml:space="preserve">满足合同约定支付条件的，自收到发票后10个工作日内支付。</w:t>
      </w:r>
      <w:r>
        <w:rPr>
          <w:rFonts w:ascii="宋体" w:hAnsi="宋体"/>
          <w:b/>
          <w:u w:val="single"/>
        </w:rPr>
      </w:r>
      <w:r/>
    </w:p>
    <w:p>
      <w:pPr>
        <w:pStyle w:val="926"/>
        <w:ind w:firstLine="420"/>
        <w:rPr>
          <w:rFonts w:ascii="宋体" w:hAnsi="宋体"/>
        </w:rPr>
      </w:pPr>
      <w:r>
        <w:rPr>
          <w:rFonts w:ascii="宋体" w:hAnsi="宋体"/>
        </w:rPr>
      </w:r>
      <w:r/>
    </w:p>
    <w:p>
      <w:pPr>
        <w:pStyle w:val="926"/>
        <w:ind w:firstLine="420"/>
        <w:rPr>
          <w:rFonts w:ascii="宋体" w:hAnsi="宋体"/>
        </w:rPr>
      </w:pPr>
      <w:r>
        <w:rPr>
          <w:rFonts w:ascii="宋体" w:hAnsi="宋体"/>
        </w:rPr>
      </w:r>
      <w:r/>
    </w:p>
    <w:p>
      <w:pPr>
        <w:pStyle w:val="926"/>
        <w:ind w:right="-195" w:firstLine="420"/>
        <w:spacing w:line="360" w:lineRule="auto"/>
        <w:rPr>
          <w:rFonts w:ascii="宋体" w:hAnsi="宋体"/>
          <w:color w:val="000000"/>
          <w:lang w:val="zh-CN"/>
        </w:rPr>
      </w:pPr>
      <w:r>
        <w:rPr>
          <w:rFonts w:hint="eastAsia" w:ascii="宋体" w:hAnsi="宋体"/>
          <w:lang w:val="zh-CN"/>
        </w:rPr>
        <w:t xml:space="preserve">甲方资料：</w:t>
      </w:r>
      <w:r>
        <w:rPr>
          <w:rFonts w:hint="eastAsia" w:ascii="宋体" w:hAnsi="宋体"/>
          <w:color w:val="000000"/>
          <w:lang w:val="zh-CN"/>
        </w:rPr>
        <w:t xml:space="preserve">名称：</w:t>
      </w:r>
      <w:r>
        <w:rPr>
          <w:rFonts w:ascii="宋体" w:hAnsi="宋体"/>
          <w:color w:val="000000"/>
          <w:lang w:val="zh-CN"/>
        </w:rPr>
      </w:r>
      <w:r/>
    </w:p>
    <w:p>
      <w:pPr>
        <w:pStyle w:val="926"/>
        <w:ind w:left="313" w:right="-195" w:firstLine="1155"/>
        <w:spacing w:line="360" w:lineRule="auto"/>
        <w:rPr>
          <w:rFonts w:ascii="宋体" w:hAnsi="宋体"/>
          <w:color w:val="000000"/>
          <w:lang w:val="zh-CN"/>
        </w:rPr>
      </w:pPr>
      <w:r>
        <w:rPr>
          <w:rFonts w:hint="eastAsia" w:ascii="宋体" w:hAnsi="宋体"/>
          <w:color w:val="000000"/>
          <w:lang w:val="zh-CN"/>
        </w:rPr>
        <w:t xml:space="preserve">纳税人识别号：</w:t>
      </w:r>
      <w:r>
        <w:rPr>
          <w:rFonts w:ascii="宋体" w:hAnsi="宋体"/>
          <w:color w:val="000000"/>
          <w:lang w:val="zh-CN"/>
        </w:rPr>
      </w:r>
      <w:r/>
    </w:p>
    <w:p>
      <w:pPr>
        <w:pStyle w:val="926"/>
        <w:ind w:left="313" w:right="-195" w:firstLine="1155"/>
        <w:spacing w:line="360" w:lineRule="auto"/>
        <w:rPr>
          <w:rFonts w:ascii="宋体" w:hAnsi="宋体"/>
          <w:color w:val="000000"/>
          <w:lang w:val="zh-CN"/>
        </w:rPr>
      </w:pPr>
      <w:r>
        <w:rPr>
          <w:rFonts w:hint="eastAsia" w:ascii="宋体" w:hAnsi="宋体"/>
          <w:color w:val="000000"/>
          <w:lang w:val="zh-CN"/>
        </w:rPr>
        <w:t xml:space="preserve">地址、电话：</w:t>
      </w:r>
      <w:r>
        <w:rPr>
          <w:rFonts w:ascii="宋体" w:hAnsi="宋体"/>
          <w:color w:val="000000"/>
          <w:lang w:val="zh-CN"/>
        </w:rPr>
      </w:r>
      <w:r/>
    </w:p>
    <w:p>
      <w:pPr>
        <w:pStyle w:val="926"/>
        <w:ind w:left="313" w:right="-195" w:firstLine="1155"/>
        <w:spacing w:line="360" w:lineRule="auto"/>
        <w:rPr>
          <w:rFonts w:ascii="宋体" w:hAnsi="宋体"/>
          <w:b/>
          <w:color w:val="000000"/>
        </w:rPr>
      </w:pPr>
      <w:r>
        <w:rPr>
          <w:rFonts w:hint="eastAsia" w:ascii="宋体" w:hAnsi="宋体"/>
          <w:color w:val="000000"/>
          <w:lang w:val="zh-CN"/>
        </w:rPr>
        <w:t xml:space="preserve">开户行及账号：</w:t>
      </w:r>
      <w:r>
        <w:rPr>
          <w:rFonts w:ascii="宋体" w:hAnsi="宋体"/>
          <w:b/>
          <w:color w:val="000000"/>
        </w:rPr>
      </w:r>
      <w:r/>
    </w:p>
    <w:p>
      <w:pPr>
        <w:pStyle w:val="926"/>
        <w:ind w:right="-195" w:firstLine="420"/>
        <w:spacing w:line="360" w:lineRule="auto"/>
        <w:rPr>
          <w:rFonts w:ascii="宋体" w:hAnsi="宋体"/>
          <w:color w:val="000000"/>
        </w:rPr>
      </w:pPr>
      <w:r>
        <w:rPr>
          <w:rFonts w:hint="eastAsia" w:ascii="宋体" w:hAnsi="宋体"/>
          <w:color w:val="000000"/>
          <w:lang w:val="zh-CN"/>
        </w:rPr>
        <w:t xml:space="preserve">乙方资料：名称：</w:t>
      </w:r>
      <w:r>
        <w:rPr>
          <w:rFonts w:ascii="宋体" w:hAnsi="宋体"/>
          <w:color w:val="000000"/>
        </w:rPr>
      </w:r>
      <w:r/>
    </w:p>
    <w:p>
      <w:pPr>
        <w:pStyle w:val="926"/>
        <w:ind w:right="-195" w:firstLine="1470"/>
        <w:spacing w:line="360" w:lineRule="auto"/>
        <w:rPr>
          <w:rFonts w:ascii="宋体" w:hAnsi="宋体"/>
          <w:color w:val="000000"/>
          <w:lang w:val="zh-CN"/>
        </w:rPr>
      </w:pPr>
      <w:r>
        <w:rPr>
          <w:rFonts w:hint="eastAsia" w:ascii="宋体" w:hAnsi="宋体"/>
          <w:color w:val="000000"/>
          <w:lang w:val="zh-CN"/>
        </w:rPr>
        <w:t xml:space="preserve">银行账号：</w:t>
      </w:r>
      <w:r>
        <w:rPr>
          <w:rFonts w:ascii="宋体" w:hAnsi="宋体"/>
          <w:color w:val="000000"/>
          <w:lang w:val="zh-CN"/>
        </w:rPr>
      </w:r>
      <w:r/>
    </w:p>
    <w:p>
      <w:pPr>
        <w:pStyle w:val="926"/>
        <w:ind w:right="-195" w:firstLine="1470"/>
        <w:spacing w:line="360" w:lineRule="auto"/>
        <w:rPr>
          <w:rFonts w:ascii="宋体" w:hAnsi="宋体"/>
          <w:color w:val="000000"/>
          <w:lang w:val="zh-CN"/>
        </w:rPr>
      </w:pPr>
      <w:r>
        <w:rPr>
          <w:rFonts w:hint="eastAsia" w:ascii="宋体" w:hAnsi="宋体"/>
          <w:color w:val="000000"/>
          <w:lang w:val="zh-CN"/>
        </w:rPr>
        <w:t xml:space="preserve">开户行名称：</w:t>
      </w:r>
      <w:r>
        <w:rPr>
          <w:rFonts w:ascii="宋体" w:hAnsi="宋体"/>
          <w:color w:val="000000"/>
          <w:lang w:val="zh-CN"/>
        </w:rPr>
      </w:r>
      <w:r/>
    </w:p>
    <w:p>
      <w:pPr>
        <w:pStyle w:val="926"/>
        <w:ind w:right="-195" w:firstLine="420"/>
        <w:spacing w:line="360" w:lineRule="auto"/>
        <w:rPr>
          <w:rFonts w:ascii="宋体" w:hAnsi="宋体"/>
          <w:color w:val="000000"/>
          <w:lang w:val="zh-CN"/>
        </w:rPr>
      </w:pPr>
      <w:r>
        <w:rPr>
          <w:rFonts w:hint="eastAsia" w:ascii="宋体" w:hAnsi="宋体"/>
          <w:color w:val="000000"/>
          <w:lang w:val="zh-CN"/>
        </w:rPr>
        <w:t xml:space="preserve">第</w:t>
      </w:r>
      <w:r>
        <w:rPr>
          <w:rFonts w:ascii="宋体" w:hAnsi="宋体"/>
          <w:color w:val="000000"/>
        </w:rPr>
        <w:t xml:space="preserve">十</w:t>
      </w:r>
      <w:r>
        <w:rPr>
          <w:rFonts w:hint="eastAsia" w:ascii="宋体" w:hAnsi="宋体"/>
          <w:color w:val="000000"/>
        </w:rPr>
        <w:t xml:space="preserve">一</w:t>
      </w:r>
      <w:r>
        <w:rPr>
          <w:rFonts w:hint="eastAsia" w:ascii="宋体" w:hAnsi="宋体"/>
          <w:color w:val="000000"/>
          <w:lang w:val="zh-CN"/>
        </w:rPr>
        <w:t xml:space="preserve">条 违约责任</w:t>
      </w:r>
      <w:r>
        <w:rPr>
          <w:rFonts w:ascii="宋体" w:hAnsi="宋体"/>
          <w:color w:val="000000"/>
          <w:lang w:val="zh-CN"/>
        </w:rPr>
      </w:r>
      <w:r/>
    </w:p>
    <w:p>
      <w:pPr>
        <w:pStyle w:val="926"/>
        <w:ind w:firstLine="420"/>
        <w:spacing w:line="360" w:lineRule="auto"/>
        <w:rPr>
          <w:rFonts w:ascii="宋体" w:hAnsi="宋体"/>
        </w:rPr>
      </w:pPr>
      <w:r>
        <w:rPr>
          <w:rFonts w:ascii="宋体" w:hAnsi="宋体"/>
        </w:rPr>
        <w:t xml:space="preserve">1.甲方未按照本合同约定时间付款，经乙方书面催告后【</w:t>
      </w:r>
      <w:r>
        <w:rPr>
          <w:rFonts w:hint="eastAsia" w:ascii="宋体" w:hAnsi="宋体"/>
        </w:rPr>
        <w:t xml:space="preserve">十</w:t>
      </w:r>
      <w:r>
        <w:rPr>
          <w:rFonts w:ascii="宋体" w:hAnsi="宋体"/>
        </w:rPr>
        <w:t xml:space="preserve">】日内，甲方仍未付款，上述催告期后每逾期一日，应按应付未付商品价款金额的万分之</w:t>
      </w:r>
      <w:r>
        <w:rPr>
          <w:rFonts w:hint="eastAsia" w:ascii="宋体" w:hAnsi="宋体"/>
        </w:rPr>
        <w:t xml:space="preserve">四</w:t>
      </w:r>
      <w:r>
        <w:rPr>
          <w:rFonts w:ascii="宋体" w:hAnsi="宋体"/>
        </w:rPr>
        <w:t xml:space="preserve">的标准向乙方支付违约金，但乙方仍需按照合同约定正常供货，不得因此停止或者不按合同要求向甲方供货。</w:t>
      </w:r>
      <w:r>
        <w:rPr>
          <w:rFonts w:hint="eastAsia" w:ascii="宋体" w:hAnsi="宋体"/>
        </w:rPr>
        <w:t xml:space="preserve">违约金总额不超过应付未付商品价款金额的5%.</w:t>
      </w:r>
      <w:r>
        <w:rPr>
          <w:rFonts w:ascii="宋体" w:hAnsi="宋体"/>
        </w:rPr>
      </w:r>
      <w:r/>
    </w:p>
    <w:p>
      <w:pPr>
        <w:pStyle w:val="926"/>
        <w:ind w:firstLine="420"/>
        <w:spacing w:line="360" w:lineRule="auto"/>
        <w:rPr>
          <w:rFonts w:ascii="宋体" w:hAnsi="宋体"/>
        </w:rPr>
      </w:pPr>
      <w:r>
        <w:rPr>
          <w:rFonts w:hint="eastAsia" w:ascii="宋体" w:hAnsi="宋体"/>
        </w:rPr>
        <w:t xml:space="preserve">2.因乙方自身人员、物料、管理、施工组织等原因造成工期滞后、逾期完工的，全部视为乙方工期违约，甲方有权依据合同违约条款追责、扣除履约保证金、追索经济损失，且一切由此产生的管理成本、学生安置成本、二次施工成本等全部损失由乙方承担。同时，如因乙方工期延误影响学生正常入住的，在合同违约处罚的基础上，由乙方根据甲方要求无偿安排相关学生在学校附近酒店就近安排住宿，如乙方不配合，直接从合同尾款中扣除。</w:t>
      </w:r>
      <w:r>
        <w:rPr>
          <w:rFonts w:ascii="宋体" w:hAnsi="宋体"/>
        </w:rPr>
      </w:r>
      <w:r/>
    </w:p>
    <w:p>
      <w:pPr>
        <w:pStyle w:val="926"/>
        <w:ind w:firstLine="420"/>
        <w:spacing w:line="360" w:lineRule="auto"/>
        <w:rPr>
          <w:rFonts w:ascii="宋体" w:hAnsi="宋体"/>
        </w:rPr>
      </w:pPr>
      <w:r>
        <w:rPr>
          <w:rFonts w:ascii="宋体" w:hAnsi="宋体"/>
        </w:rPr>
        <w:t xml:space="preserve">2.乙方逾期交付商品（包括逾期进行退换货），每逾期一日，应按逾期交付商品对应的商品价款万分之</w:t>
      </w:r>
      <w:r>
        <w:rPr>
          <w:rFonts w:hint="eastAsia" w:ascii="宋体" w:hAnsi="宋体"/>
        </w:rPr>
        <w:t xml:space="preserve">十</w:t>
      </w:r>
      <w:r>
        <w:rPr>
          <w:rFonts w:ascii="宋体" w:hAnsi="宋体"/>
        </w:rPr>
        <w:t xml:space="preserve">的标准向甲方支付违约金；逾期超过十日的，乙方除按照前款规定支付违约金外，甲方还有权解除本合同。</w:t>
      </w:r>
      <w:r/>
    </w:p>
    <w:p>
      <w:pPr>
        <w:pStyle w:val="926"/>
        <w:ind w:firstLine="420"/>
        <w:spacing w:line="360" w:lineRule="auto"/>
        <w:rPr>
          <w:rFonts w:ascii="宋体" w:hAnsi="宋体"/>
        </w:rPr>
      </w:pPr>
      <w:r>
        <w:rPr>
          <w:rFonts w:ascii="宋体" w:hAnsi="宋体"/>
        </w:rPr>
        <w:t xml:space="preserve">3.如因乙方逾期交付商品、交付的商品不符合投标书的要求和甲方要求、未按照合同约定履行退换货的义务，导致甲方工期延误的损失或其他甲方损失，乙方应向甲方承担赔偿责任。</w:t>
      </w:r>
      <w:r/>
    </w:p>
    <w:p>
      <w:pPr>
        <w:pStyle w:val="926"/>
        <w:ind w:firstLine="420"/>
        <w:spacing w:line="360" w:lineRule="auto"/>
        <w:rPr>
          <w:rFonts w:ascii="宋体" w:hAnsi="宋体"/>
        </w:rPr>
      </w:pPr>
      <w:r>
        <w:rPr>
          <w:rFonts w:ascii="宋体" w:hAnsi="宋体"/>
        </w:rPr>
        <w:t xml:space="preserve">4.本合同因违约方原因提前终止的（包括守约方行使合同解除权的情况），违约方还应向守约方支付本合同金额【10%】的违约金，违约金不足以弥补守约方的经济损失的，违约方应继续赔偿。</w:t>
      </w:r>
      <w:r/>
    </w:p>
    <w:p>
      <w:pPr>
        <w:pStyle w:val="926"/>
        <w:ind w:firstLine="420"/>
        <w:spacing w:line="360" w:lineRule="auto"/>
        <w:rPr>
          <w:rFonts w:ascii="宋体" w:hAnsi="宋体"/>
        </w:rPr>
      </w:pPr>
      <w:r>
        <w:rPr>
          <w:rFonts w:hint="eastAsia" w:ascii="宋体" w:hAnsi="宋体"/>
        </w:rPr>
        <w:t xml:space="preserve">5.本合同项下由于乙方违约，甲方为实现债权所涉及的诉讼（仲裁）费、律师费、担保费、调查费、差旅费等其他为实现债权的相关费用，均由乙方承担。</w:t>
      </w:r>
      <w:r>
        <w:rPr>
          <w:rFonts w:ascii="宋体" w:hAnsi="宋体"/>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第十</w:t>
      </w:r>
      <w:r>
        <w:rPr>
          <w:rFonts w:hint="eastAsia" w:ascii="宋体" w:hAnsi="宋体"/>
          <w:color w:val="000000"/>
        </w:rPr>
        <w:t xml:space="preserve">二</w:t>
      </w:r>
      <w:r>
        <w:rPr>
          <w:rFonts w:hint="eastAsia" w:ascii="宋体" w:hAnsi="宋体"/>
          <w:color w:val="000000"/>
          <w:lang w:val="zh-CN"/>
        </w:rPr>
        <w:t xml:space="preserve">条 争议的解决</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因货物的质量问题发生争议的，应当邀请国家认可的质量检测机构对货物质量进行鉴定。货物符合标准的，鉴定费由甲方承担；货物不符合质量标准的，鉴定费由乙方承担。</w:t>
      </w:r>
      <w:r>
        <w:rPr>
          <w:rFonts w:ascii="宋体" w:hAnsi="宋体"/>
          <w:color w:val="000000"/>
          <w:lang w:val="zh-CN"/>
        </w:rPr>
      </w:r>
      <w:r/>
    </w:p>
    <w:p>
      <w:pPr>
        <w:pStyle w:val="926"/>
        <w:ind w:firstLine="420"/>
        <w:spacing w:line="360" w:lineRule="auto"/>
        <w:rPr>
          <w:rFonts w:ascii="宋体" w:hAnsi="宋体"/>
          <w:bCs/>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因履行本合同引起的或与本合同有关的争议，甲、乙双方应首先通过友好协商解决，如果协商不能解决争议，则向甲方所在地法院提起诉讼。</w:t>
      </w:r>
      <w:r>
        <w:rPr>
          <w:rFonts w:ascii="宋体" w:hAnsi="宋体"/>
          <w:bCs/>
          <w:lang w:val="zh-CN"/>
        </w:rPr>
      </w:r>
      <w:r/>
    </w:p>
    <w:p>
      <w:pPr>
        <w:pStyle w:val="926"/>
        <w:ind w:firstLine="420"/>
        <w:jc w:val="left"/>
        <w:spacing w:line="360" w:lineRule="auto"/>
        <w:rPr>
          <w:rFonts w:ascii="宋体" w:hAnsi="宋体"/>
          <w:bCs/>
          <w:lang w:val="zh-CN"/>
        </w:rPr>
      </w:pPr>
      <w:r>
        <w:rPr>
          <w:rFonts w:hint="eastAsia" w:ascii="宋体" w:hAnsi="宋体"/>
          <w:bCs/>
          <w:lang w:val="zh-CN"/>
        </w:rPr>
        <w:t xml:space="preserve">第十</w:t>
      </w:r>
      <w:r>
        <w:rPr>
          <w:rFonts w:hint="eastAsia" w:ascii="宋体" w:hAnsi="宋体"/>
          <w:bCs/>
        </w:rPr>
        <w:t xml:space="preserve">三</w:t>
      </w:r>
      <w:r>
        <w:rPr>
          <w:rFonts w:ascii="宋体" w:hAnsi="宋体"/>
          <w:bCs/>
        </w:rPr>
        <w:t xml:space="preserve">条 </w:t>
      </w:r>
      <w:r>
        <w:rPr>
          <w:rFonts w:hint="eastAsia" w:ascii="宋体" w:hAnsi="宋体"/>
          <w:bCs/>
          <w:lang w:val="zh-CN"/>
        </w:rPr>
        <w:t xml:space="preserve">合同的变更和终止</w:t>
      </w:r>
      <w:r>
        <w:rPr>
          <w:rFonts w:ascii="宋体" w:hAnsi="宋体"/>
          <w:bCs/>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lang w:val="zh-CN"/>
        </w:rPr>
        <w:t xml:space="preserve">.</w:t>
      </w:r>
      <w:r>
        <w:rPr>
          <w:rFonts w:hint="eastAsia" w:ascii="宋体" w:hAnsi="宋体"/>
          <w:color w:val="000000"/>
          <w:lang w:val="zh-CN"/>
        </w:rPr>
        <w:t xml:space="preserve">除《中华人民共和国政府采购法》第五十条第二款规定的情形外，本合同一经签订，甲乙双方不得擅自变更、中止或终止合同。</w:t>
      </w:r>
      <w:r>
        <w:rPr>
          <w:rFonts w:ascii="宋体" w:hAnsi="宋体"/>
          <w:color w:val="000000"/>
          <w:lang w:val="zh-CN"/>
        </w:rPr>
      </w:r>
      <w:r/>
    </w:p>
    <w:p>
      <w:pPr>
        <w:pStyle w:val="926"/>
        <w:ind w:firstLine="420"/>
        <w:spacing w:line="360" w:lineRule="auto"/>
        <w:rPr>
          <w:rFonts w:ascii="宋体" w:hAnsi="宋体"/>
          <w:lang w:val="zh-CN"/>
        </w:rPr>
      </w:pPr>
      <w:r>
        <w:rPr>
          <w:rFonts w:hint="eastAsia" w:ascii="宋体" w:hAnsi="宋体"/>
          <w:color w:val="000000"/>
          <w:lang w:val="zh-CN"/>
        </w:rPr>
        <w:t xml:space="preserve">2</w:t>
      </w:r>
      <w:r>
        <w:rPr>
          <w:rFonts w:ascii="宋体" w:hAnsi="宋体"/>
          <w:color w:val="000000"/>
          <w:lang w:val="zh-CN"/>
        </w:rPr>
        <w:t xml:space="preserve">.</w:t>
      </w:r>
      <w:r>
        <w:rPr>
          <w:rFonts w:hint="eastAsia" w:ascii="宋体" w:hAnsi="宋体"/>
          <w:color w:val="000000"/>
          <w:lang w:val="zh-CN"/>
        </w:rPr>
        <w:t xml:space="preserve">除发生法律规定的</w:t>
      </w:r>
      <w:r>
        <w:rPr>
          <w:rFonts w:ascii="宋体" w:hAnsi="宋体"/>
          <w:color w:val="000000"/>
          <w:lang w:val="zh-CN"/>
        </w:rPr>
        <w:t xml:space="preserve">不能</w:t>
      </w:r>
      <w:r>
        <w:rPr>
          <w:rFonts w:ascii="宋体" w:hAnsi="宋体"/>
        </w:rPr>
        <w:t xml:space="preserve">预见、不能避免并不能克服的客观情况</w:t>
      </w:r>
      <w:r>
        <w:rPr>
          <w:rFonts w:hint="eastAsia" w:ascii="宋体" w:hAnsi="宋体"/>
        </w:rPr>
        <w:t xml:space="preserve">外，甲乙双方不得放弃或拒绝履行合同。乙方放弃或拒绝履行合同，保证金不予退还，在三年内不得参加江苏理工学院组织的采购活动。</w:t>
      </w:r>
      <w:r>
        <w:rPr>
          <w:rFonts w:ascii="宋体" w:hAnsi="宋体"/>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第十</w:t>
      </w:r>
      <w:r>
        <w:rPr>
          <w:rFonts w:hint="eastAsia" w:ascii="宋体" w:hAnsi="宋体"/>
          <w:color w:val="000000"/>
        </w:rPr>
        <w:t xml:space="preserve">四</w:t>
      </w:r>
      <w:r>
        <w:rPr>
          <w:rFonts w:hint="eastAsia" w:ascii="宋体" w:hAnsi="宋体"/>
          <w:color w:val="000000"/>
          <w:lang w:val="zh-CN"/>
        </w:rPr>
        <w:t xml:space="preserve">条 合同生效及其他</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本合同自签订之日起生效。</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本合同一式陆份，其中甲方肆份，乙方壹份，丙方壹份。</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本合同应按照中华人民共和国的现行法律进行解释。</w:t>
      </w:r>
      <w:r>
        <w:rPr>
          <w:rFonts w:ascii="宋体" w:hAnsi="宋体"/>
          <w:color w:val="000000"/>
          <w:lang w:val="zh-CN"/>
        </w:rPr>
      </w:r>
      <w:r/>
    </w:p>
    <w:p>
      <w:pPr>
        <w:pStyle w:val="926"/>
        <w:ind w:right="-195"/>
        <w:spacing w:line="360" w:lineRule="auto"/>
        <w:rPr>
          <w:rFonts w:ascii="宋体" w:hAnsi="宋体"/>
          <w:color w:val="000000"/>
          <w:lang w:val="zh-CN"/>
        </w:rPr>
      </w:pPr>
      <w:r>
        <w:rPr>
          <w:rFonts w:ascii="宋体" w:hAnsi="宋体"/>
          <w:color w:val="000000"/>
          <w:lang w:val="zh-CN"/>
        </w:rPr>
      </w:r>
      <w:r/>
    </w:p>
    <w:p>
      <w:pPr>
        <w:pStyle w:val="926"/>
        <w:ind w:left="5993" w:right="-195" w:hanging="5565"/>
        <w:spacing w:line="360" w:lineRule="auto"/>
        <w:rPr>
          <w:rFonts w:ascii="宋体" w:hAnsi="宋体"/>
          <w:color w:val="000000"/>
          <w:lang w:val="zh-CN"/>
        </w:rPr>
      </w:pPr>
      <w:r>
        <w:rPr>
          <w:rFonts w:ascii="宋体" w:hAnsi="宋体"/>
          <w:color w:val="000000"/>
          <w:lang w:val="zh-CN"/>
        </w:rPr>
      </w:r>
      <w:r/>
    </w:p>
    <w:p>
      <w:pPr>
        <w:pStyle w:val="926"/>
        <w:ind w:left="5670" w:hanging="5670"/>
        <w:jc w:val="left"/>
        <w:spacing w:line="360" w:lineRule="auto"/>
        <w:rPr>
          <w:rFonts w:ascii="宋体" w:hAnsi="宋体"/>
          <w:color w:val="000000"/>
        </w:rPr>
      </w:pPr>
      <w:r>
        <w:rPr>
          <w:rFonts w:hint="eastAsia" w:ascii="宋体" w:hAnsi="宋体"/>
          <w:color w:val="000000"/>
          <w:lang w:val="zh-CN"/>
        </w:rPr>
        <w:t xml:space="preserve">甲方（采购人）：           </w:t>
      </w:r>
      <w:r>
        <w:rPr>
          <w:rFonts w:hint="eastAsia" w:ascii="宋体" w:hAnsi="宋体"/>
          <w:color w:val="000000"/>
        </w:rPr>
        <w:t xml:space="preserve">                   </w:t>
      </w:r>
      <w:r>
        <w:rPr>
          <w:rFonts w:hint="eastAsia" w:ascii="宋体" w:hAnsi="宋体"/>
          <w:color w:val="000000"/>
          <w:lang w:val="zh-CN"/>
        </w:rPr>
        <w:t xml:space="preserve">乙方（供应商）：</w:t>
      </w:r>
      <w:r>
        <w:rPr>
          <w:rFonts w:ascii="宋体" w:hAnsi="宋体"/>
          <w:color w:val="000000"/>
        </w:rPr>
      </w:r>
      <w:r/>
    </w:p>
    <w:p>
      <w:pPr>
        <w:pStyle w:val="926"/>
        <w:ind w:left="5670" w:hanging="4200"/>
        <w:jc w:val="left"/>
        <w:spacing w:line="360" w:lineRule="auto"/>
        <w:rPr>
          <w:rFonts w:ascii="宋体" w:hAnsi="宋体"/>
          <w:color w:val="000000"/>
        </w:rPr>
      </w:pPr>
      <w:r>
        <w:rPr>
          <w:rFonts w:hint="eastAsia" w:ascii="宋体" w:hAnsi="宋体"/>
          <w:color w:val="000000"/>
          <w:lang w:val="zh-CN"/>
        </w:rPr>
        <w:t xml:space="preserve">（盖章）   </w:t>
      </w:r>
      <w:r>
        <w:rPr>
          <w:rFonts w:ascii="宋体" w:hAnsi="宋体"/>
          <w:color w:val="000000"/>
          <w:lang w:val="zh-CN"/>
        </w:rPr>
        <w:t xml:space="preserve">                            </w:t>
      </w:r>
      <w:r>
        <w:rPr>
          <w:rFonts w:hint="eastAsia" w:ascii="宋体" w:hAnsi="宋体"/>
          <w:color w:val="000000"/>
        </w:rPr>
        <w:t xml:space="preserve">限公司</w:t>
      </w:r>
      <w:r>
        <w:rPr>
          <w:rFonts w:hint="eastAsia" w:ascii="宋体" w:hAnsi="宋体"/>
          <w:color w:val="000000"/>
          <w:lang w:val="zh-CN"/>
        </w:rPr>
        <w:t xml:space="preserve">（盖章）</w:t>
      </w:r>
      <w:r>
        <w:rPr>
          <w:rFonts w:ascii="宋体" w:hAnsi="宋体"/>
          <w:color w:val="000000"/>
        </w:rPr>
      </w:r>
      <w:r/>
    </w:p>
    <w:p>
      <w:pPr>
        <w:pStyle w:val="926"/>
        <w:ind w:left="5993" w:right="-195" w:hanging="5565"/>
        <w:spacing w:line="360" w:lineRule="auto"/>
        <w:rPr>
          <w:rFonts w:ascii="宋体" w:hAnsi="宋体"/>
          <w:color w:val="000000"/>
        </w:rPr>
      </w:pPr>
      <w:r>
        <w:rPr>
          <w:rFonts w:ascii="宋体" w:hAnsi="宋体"/>
          <w:color w:val="000000"/>
        </w:rPr>
      </w:r>
      <w:r/>
    </w:p>
    <w:p>
      <w:pPr>
        <w:pStyle w:val="926"/>
        <w:ind w:left="6195" w:hanging="5880"/>
        <w:spacing w:line="360" w:lineRule="auto"/>
        <w:widowControl/>
        <w:rPr>
          <w:rFonts w:ascii="宋体" w:hAnsi="宋体"/>
          <w:color w:val="000000"/>
          <w:lang w:val="zh-CN"/>
        </w:rPr>
      </w:pPr>
      <w:r>
        <w:rPr>
          <w:rFonts w:hint="eastAsia" w:ascii="宋体" w:hAnsi="宋体"/>
          <w:color w:val="000000"/>
          <w:lang w:val="zh-CN"/>
        </w:rPr>
        <w:t xml:space="preserve"> 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w:t>
      </w:r>
      <w:r>
        <w:rPr>
          <w:rFonts w:hint="eastAsia" w:ascii="宋体" w:hAnsi="宋体"/>
          <w:color w:val="000000"/>
        </w:rPr>
        <w:t xml:space="preserve">       </w:t>
      </w:r>
      <w:r>
        <w:rPr>
          <w:rFonts w:hint="eastAsia" w:ascii="宋体" w:hAnsi="宋体"/>
          <w:color w:val="000000"/>
          <w:lang w:val="zh-CN"/>
        </w:rPr>
        <w:t xml:space="preserve">                      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授权代表签字：                           授权代表签字：</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地址：         </w:t>
      </w:r>
      <w:r>
        <w:rPr>
          <w:rFonts w:hint="eastAsia" w:ascii="宋体" w:hAnsi="宋体"/>
          <w:color w:val="000000"/>
        </w:rPr>
        <w:t xml:space="preserve">                          </w:t>
      </w:r>
      <w:r>
        <w:rPr>
          <w:rFonts w:hint="eastAsia" w:ascii="宋体" w:hAnsi="宋体"/>
          <w:color w:val="000000"/>
          <w:lang w:val="zh-CN"/>
        </w:rPr>
        <w:t xml:space="preserve">地址：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电话：              </w:t>
      </w:r>
      <w:r>
        <w:rPr>
          <w:rFonts w:hint="eastAsia" w:ascii="宋体" w:hAnsi="宋体"/>
          <w:color w:val="000000"/>
        </w:rPr>
        <w:t xml:space="preserve">                   </w:t>
      </w:r>
      <w:r>
        <w:rPr>
          <w:rFonts w:hint="eastAsia" w:ascii="宋体" w:hAnsi="宋体"/>
          <w:color w:val="000000"/>
          <w:lang w:val="zh-CN"/>
        </w:rPr>
        <w:t xml:space="preserve">  电话：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日期：                                   日期：</w:t>
      </w:r>
      <w:r>
        <w:rPr>
          <w:rFonts w:ascii="宋体" w:hAnsi="宋体"/>
          <w:color w:val="000000"/>
          <w:lang w:val="zh-CN"/>
        </w:rPr>
      </w:r>
      <w:r/>
    </w:p>
    <w:p>
      <w:pPr>
        <w:pStyle w:val="926"/>
        <w:ind w:right="-86" w:firstLine="420"/>
        <w:jc w:val="left"/>
        <w:spacing w:line="360" w:lineRule="auto"/>
        <w:rPr>
          <w:rFonts w:ascii="宋体" w:hAnsi="宋体"/>
          <w:color w:val="000000"/>
          <w:lang w:val="zh-CN"/>
        </w:rPr>
      </w:pPr>
      <w:r>
        <w:rPr>
          <w:rFonts w:ascii="宋体" w:hAnsi="宋体"/>
          <w:color w:val="000000"/>
          <w:lang w:val="zh-CN"/>
        </w:rPr>
      </w:r>
      <w:r/>
    </w:p>
    <w:p>
      <w:pPr>
        <w:pStyle w:val="926"/>
        <w:jc w:val="center"/>
        <w:keepLines/>
        <w:keepNext/>
        <w:spacing w:before="260" w:after="260" w:line="413" w:lineRule="auto"/>
        <w:tabs>
          <w:tab w:val="left" w:pos="360" w:leader="none"/>
        </w:tabs>
        <w:rPr>
          <w:rFonts w:ascii="黑体" w:hAnsi="华文中宋" w:eastAsia="黑体" w:cs="Arial"/>
          <w:sz w:val="28"/>
          <w:szCs w:val="28"/>
        </w:rPr>
        <w:outlineLvl w:val="1"/>
      </w:pPr>
      <w:r>
        <w:rPr>
          <w:rFonts w:hint="eastAsia" w:ascii="黑体" w:hAnsi="华文中宋" w:eastAsia="黑体" w:cs="Arial"/>
          <w:bCs/>
          <w:sz w:val="28"/>
          <w:szCs w:val="28"/>
        </w:rPr>
        <w:t xml:space="preserve">政府采购合同专用条款</w:t>
      </w:r>
      <w:r>
        <w:rPr>
          <w:rFonts w:ascii="黑体" w:hAnsi="华文中宋" w:eastAsia="黑体" w:cs="Arial"/>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0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pPr>
            <w:r>
              <w:rPr>
                <w:rFonts w:hint="eastAsia" w:ascii="宋体" w:hAnsi="宋体"/>
              </w:rPr>
              <w:t xml:space="preserve">第5.4款</w:t>
            </w:r>
            <w:r/>
          </w:p>
        </w:tc>
        <w:tc>
          <w:tcPr>
            <w:tcW w:w="1742" w:type="dxa"/>
            <w:vAlign w:val="center"/>
            <w:textDirection w:val="lrTb"/>
            <w:noWrap w:val="false"/>
          </w:tcPr>
          <w:p>
            <w:pPr>
              <w:pStyle w:val="926"/>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26"/>
            </w:pPr>
            <w:r/>
            <w:r/>
          </w:p>
        </w:tc>
      </w:tr>
      <w:tr>
        <w:trPr>
          <w:cantSplit/>
          <w:trHeight w:val="667"/>
        </w:trPr>
        <w:tc>
          <w:tcPr>
            <w:tcW w:w="1607" w:type="dxa"/>
            <w:vAlign w:val="center"/>
            <w:vMerge w:val="continue"/>
            <w:textDirection w:val="lrTb"/>
            <w:noWrap w:val="false"/>
          </w:tcPr>
          <w:p>
            <w:pPr>
              <w:pStyle w:val="926"/>
              <w:jc w:val="center"/>
              <w:rPr>
                <w:rFonts w:ascii="宋体" w:hAnsi="宋体"/>
              </w:rPr>
            </w:pP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26"/>
            </w:pPr>
            <w:r/>
            <w:r/>
          </w:p>
        </w:tc>
      </w:tr>
      <w:tr>
        <w:trPr>
          <w:trHeight w:val="772"/>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26"/>
            </w:pPr>
            <w:r/>
            <w:r/>
          </w:p>
        </w:tc>
      </w:tr>
      <w:tr>
        <w:trPr>
          <w:trHeight w:val="66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26"/>
            </w:p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26"/>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货物质量缺陷</w:t>
            </w:r>
            <w:r>
              <w:rPr>
                <w:rFonts w:ascii="宋体" w:hAnsi="宋体"/>
              </w:rPr>
            </w:r>
            <w:r/>
          </w:p>
          <w:p>
            <w:pPr>
              <w:pStyle w:val="926"/>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cs="宋体"/>
              </w:rPr>
            </w:pPr>
            <w:r>
              <w:rPr>
                <w:rFonts w:hint="eastAsia" w:ascii="宋体" w:hAnsi="宋体" w:cs="宋体"/>
              </w:rPr>
              <w:t xml:space="preserve">第二节</w:t>
            </w:r>
            <w:r>
              <w:rPr>
                <w:rFonts w:ascii="宋体" w:hAnsi="宋体" w:cs="宋体"/>
              </w:rPr>
            </w:r>
            <w:r/>
          </w:p>
          <w:p>
            <w:pPr>
              <w:pStyle w:val="104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26"/>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26"/>
              <w:jc w:val="left"/>
              <w:rPr>
                <w:rFonts w:ascii="宋体" w:hAnsi="宋体"/>
              </w:rPr>
            </w:pPr>
            <w:r>
              <w:rPr>
                <w:rFonts w:hint="eastAsia" w:ascii="宋体" w:hAnsi="宋体"/>
              </w:rPr>
              <w:t xml:space="preserve">若乙方不能按照合同履约，甲方有权将保证金扣除。</w:t>
            </w: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26"/>
              <w:jc w:val="left"/>
              <w:rPr>
                <w:rFonts w:ascii="宋体" w:hAnsi="宋体"/>
              </w:rPr>
            </w:pPr>
            <w:r>
              <w:rPr>
                <w:rFonts w:hint="eastAsia" w:ascii="宋体" w:hAnsi="宋体"/>
              </w:rPr>
              <w:t xml:space="preserve">履约完成，验收合格后10 日内按照原路返还履约保证金（不计利息）</w:t>
            </w:r>
            <w:r>
              <w:rPr>
                <w:rFonts w:ascii="宋体" w:hAnsi="宋体"/>
              </w:rPr>
            </w:r>
            <w:r/>
          </w:p>
        </w:tc>
      </w:tr>
      <w:tr>
        <w:trPr>
          <w:trHeight w:val="78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26"/>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26"/>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926"/>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26"/>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26"/>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bl>
    <w:p>
      <w:pPr>
        <w:pStyle w:val="926"/>
        <w:spacing w:line="360" w:lineRule="auto"/>
        <w:rPr>
          <w:rFonts w:ascii="宋体" w:hAnsi="宋体"/>
          <w:b/>
          <w:color w:val="000000"/>
          <w:lang w:val="zh-CN"/>
        </w:rPr>
      </w:pPr>
      <w:r>
        <w:rPr>
          <w:rFonts w:ascii="宋体" w:hAnsi="宋体"/>
          <w:b/>
          <w:color w:val="000000"/>
          <w:lang w:val="zh-CN"/>
        </w:rPr>
      </w:r>
      <w:r/>
    </w:p>
    <w:p>
      <w:pPr>
        <w:pStyle w:val="926"/>
        <w:spacing w:line="360" w:lineRule="auto"/>
        <w:rPr>
          <w:rFonts w:ascii="宋体" w:hAnsi="宋体"/>
          <w:b/>
          <w:color w:val="000000"/>
          <w:lang w:val="zh-CN"/>
        </w:rPr>
      </w:pPr>
      <w:r>
        <w:rPr>
          <w:rFonts w:ascii="宋体" w:hAnsi="宋体"/>
          <w:b/>
          <w:color w:val="000000"/>
          <w:lang w:val="zh-CN"/>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hint="eastAsia" w:ascii="黑体" w:hAnsi="黑体" w:eastAsia="黑体"/>
          <w:color w:val="000000"/>
          <w:sz w:val="30"/>
          <w:szCs w:val="30"/>
        </w:rPr>
        <w:t xml:space="preserve">附件：采购清单及技术要求</w:t>
      </w:r>
      <w:r>
        <w:rPr>
          <w:rFonts w:ascii="黑体" w:hAnsi="黑体" w:eastAsia="黑体"/>
          <w:color w:val="000000"/>
          <w:sz w:val="30"/>
          <w:szCs w:val="30"/>
        </w:rPr>
      </w:r>
      <w:r/>
    </w:p>
    <w:tbl>
      <w:tblPr>
        <w:tblW w:w="990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8"/>
        <w:gridCol w:w="727"/>
        <w:gridCol w:w="761"/>
        <w:gridCol w:w="692"/>
        <w:gridCol w:w="4633"/>
        <w:gridCol w:w="2429"/>
      </w:tblGrid>
      <w:tr>
        <w:trPr>
          <w:trHeight w:val="41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序号</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品名</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单位</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数量</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技术要求</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s="宋体"/>
                <w:b/>
                <w:bCs/>
                <w:sz w:val="18"/>
                <w:szCs w:val="18"/>
                <w:lang w:bidi="ar"/>
              </w:rPr>
            </w:pPr>
            <w:r>
              <w:rPr>
                <w:rFonts w:hint="eastAsia" w:ascii="宋体" w:hAnsi="宋体" w:cs="宋体"/>
                <w:b/>
                <w:bCs/>
                <w:sz w:val="18"/>
                <w:szCs w:val="18"/>
                <w:lang w:bidi="ar"/>
              </w:rPr>
              <w:t xml:space="preserve">参考图片</w:t>
            </w:r>
            <w:r>
              <w:rPr>
                <w:rFonts w:ascii="宋体" w:hAnsi="宋体" w:cs="宋体"/>
                <w:b/>
                <w:bCs/>
                <w:sz w:val="18"/>
                <w:szCs w:val="18"/>
                <w:lang w:bidi="ar"/>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二人位上床下桌组合（4525*920*2150/2950mm）（含蚊帐架）</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一、家具的整体外观尺寸：</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（一）采用两联步梯，整体尺寸</w:t>
            </w:r>
            <w:r>
              <w:rPr>
                <w:rFonts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（二）整体单张床架规格</w:t>
            </w:r>
            <w:r>
              <w:rPr>
                <w:rFonts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4"/>
              </w:rPr>
            </w:r>
            <w:r/>
          </w:p>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二、组合柜的参数及要求</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（一）组合木柜的基本尺寸：组合柜整体长约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4"/>
              </w:rPr>
            </w:r>
            <w:r/>
          </w:p>
          <w:p>
            <w:pPr>
              <w:pStyle w:val="926"/>
              <w:ind w:firstLine="402"/>
              <w:jc w:val="left"/>
              <w:widowControl/>
              <w:rPr>
                <w:rFonts w:ascii="仿宋" w:hAnsi="仿宋" w:eastAsia="仿宋" w:cs="宋体"/>
                <w:b/>
                <w:sz w:val="20"/>
                <w:szCs w:val="24"/>
              </w:rPr>
            </w:pPr>
            <w:r>
              <w:rPr>
                <w:rFonts w:hint="eastAsia" w:ascii="仿宋" w:hAnsi="仿宋" w:eastAsia="仿宋" w:cs="宋体"/>
                <w:b/>
                <w:sz w:val="20"/>
                <w:szCs w:val="20"/>
              </w:rPr>
              <w:t xml:space="preserve">三、钢床的参数及要求</w:t>
            </w:r>
            <w:r>
              <w:rPr>
                <w:rFonts w:ascii="仿宋" w:hAnsi="仿宋" w:eastAsia="仿宋" w:cs="宋体"/>
                <w:b/>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（一）钢床的基本尺寸</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（二）立柱要求：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角，不能呈直角形。        </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（三） 床横梁主管要求：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SimSun" w:hAnsi="SimSun" w:eastAsia="SimSun" w:cs="SimSun"/>
                <w:color w:val="000000"/>
                <w:sz w:val="24"/>
              </w:rPr>
              <w:t xml:space="preserve">，</w:t>
            </w:r>
            <w:r>
              <w:rPr>
                <w:rFonts w:ascii="SimSun" w:hAnsi="SimSun" w:eastAsia="SimSun" w:cs="SimSun"/>
                <w:color w:val="000000"/>
                <w:sz w:val="24"/>
                <w:highlight w:val="yellow"/>
              </w:rPr>
              <w:t xml:space="preserve">确保护栏安装安全稳固</w:t>
            </w:r>
            <w:r>
              <w:rPr>
                <w:rFonts w:hint="eastAsia" w:ascii="仿宋" w:hAnsi="仿宋" w:eastAsia="仿宋" w:cs="宋体"/>
                <w:sz w:val="20"/>
                <w:szCs w:val="20"/>
              </w:rPr>
              <w:t xml:space="preserve">。须按照</w:t>
            </w:r>
            <w:r>
              <w:rPr>
                <w:rFonts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（五） 其他副管及胶套要求：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（六）床铺板要求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rPr>
                <w:rFonts w:ascii="宋体" w:hAnsi="宋体"/>
                <w:color w:val="000000"/>
                <w:sz w:val="18"/>
                <w:szCs w:val="18"/>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-30479</wp:posOffset>
                      </wp:positionH>
                      <wp:positionV relativeFrom="paragraph">
                        <wp:posOffset>-1534159</wp:posOffset>
                      </wp:positionV>
                      <wp:extent cx="1690370" cy="123507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56;o:allowoverlap:true;o:allowincell:true;mso-position-horizontal-relative:text;margin-left:-2.4pt;mso-position-horizontal:absolute;mso-position-vertical-relative:text;margin-top:-120.8pt;mso-position-vertical:absolute;width:133.1pt;height:97.2pt;mso-wrap-distance-left:9.0pt;mso-wrap-distance-top:0.0pt;mso-wrap-distance-right:9.0pt;mso-wrap-distance-bottom:0.0pt;" stroked="f">
                      <v:path textboxrect="0,0,0,0"/>
                      <w10:wrap type="square"/>
                      <v:imagedata r:id="rId14" o:title=""/>
                    </v:shape>
                  </w:pict>
                </mc:Fallback>
              </mc:AlternateContent>
            </w:r>
            <w:r>
              <w:rPr>
                <w:rFonts w:ascii="宋体" w:hAnsi="宋体"/>
                <w:color w:val="000000"/>
                <w:sz w:val="18"/>
                <w:szCs w:val="18"/>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二人位上床下桌组合（加长）（4625*920*2150/2950mm）（含蚊帐架）</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一、家具的整体外观尺寸：</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（一）采用两联步梯，整体尺寸</w:t>
            </w:r>
            <w:r>
              <w:rPr>
                <w:rFonts w:eastAsia="仿宋"/>
                <w:sz w:val="20"/>
                <w:szCs w:val="20"/>
              </w:rPr>
              <w:t xml:space="preserve">4625*920*2150/2950mm</w:t>
            </w:r>
            <w:r>
              <w:rPr>
                <w:rFonts w:hint="eastAsia" w:ascii="仿宋" w:hAnsi="仿宋" w:eastAsia="仿宋" w:cs="宋体"/>
                <w:sz w:val="20"/>
                <w:szCs w:val="20"/>
              </w:rPr>
              <w:t xml:space="preserve">（含蚊帐架）；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（二）整体单张床架规格</w:t>
            </w:r>
            <w:r>
              <w:rPr>
                <w:rFonts w:eastAsia="仿宋"/>
                <w:sz w:val="20"/>
                <w:szCs w:val="20"/>
              </w:rPr>
              <w:t xml:space="preserve">2000mm/2100</w:t>
            </w:r>
            <w:r>
              <w:rPr>
                <w:szCs w:val="24"/>
              </w:rPr>
              <w:t xml:space="preserve"> </w:t>
            </w:r>
            <w:r>
              <w:rPr>
                <w:rFonts w:eastAsia="仿宋"/>
                <w:sz w:val="20"/>
                <w:szCs w:val="20"/>
              </w:rPr>
              <w:t xml:space="preserve">mm *920mm*2150/2950mm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4"/>
              </w:rPr>
            </w:r>
            <w:r/>
          </w:p>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二、组合柜的参数及要求</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（一）组合木柜的基本尺寸（子床）：组合柜整体长约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组合木柜的基本尺寸（母床）：组合柜整体长约</w:t>
            </w:r>
            <w:r>
              <w:rPr>
                <w:rFonts w:eastAsia="仿宋"/>
                <w:sz w:val="20"/>
                <w:szCs w:val="20"/>
              </w:rPr>
              <w:t xml:space="preserve">1980mm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760mm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4"/>
              </w:rPr>
            </w:r>
            <w:r/>
          </w:p>
          <w:p>
            <w:pPr>
              <w:pStyle w:val="926"/>
              <w:ind w:firstLine="402"/>
              <w:jc w:val="left"/>
              <w:widowControl/>
              <w:rPr>
                <w:rFonts w:ascii="仿宋" w:hAnsi="仿宋" w:eastAsia="仿宋" w:cs="宋体"/>
                <w:b/>
                <w:sz w:val="20"/>
                <w:szCs w:val="24"/>
              </w:rPr>
            </w:pPr>
            <w:r>
              <w:rPr>
                <w:rFonts w:hint="eastAsia" w:ascii="仿宋" w:hAnsi="仿宋" w:eastAsia="仿宋" w:cs="宋体"/>
                <w:b/>
                <w:sz w:val="20"/>
                <w:szCs w:val="20"/>
              </w:rPr>
              <w:t xml:space="preserve">三、钢床的参数及要求</w:t>
            </w:r>
            <w:r>
              <w:rPr>
                <w:rFonts w:ascii="仿宋" w:hAnsi="仿宋" w:eastAsia="仿宋" w:cs="宋体"/>
                <w:b/>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（一）钢床的基本尺寸</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（二）立柱要求：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        </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（三） 床横梁主管要求：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SimSun" w:hAnsi="SimSun" w:eastAsia="SimSun" w:cs="SimSun"/>
                <w:color w:val="000000"/>
                <w:sz w:val="24"/>
              </w:rPr>
              <w:t xml:space="preserve">，</w:t>
            </w:r>
            <w:r>
              <w:rPr>
                <w:rFonts w:ascii="SimSun" w:hAnsi="SimSun" w:eastAsia="SimSun" w:cs="SimSun"/>
                <w:color w:val="000000"/>
                <w:sz w:val="24"/>
                <w:highlight w:val="yellow"/>
              </w:rPr>
              <w:t xml:space="preserve">确保护栏安装安全稳固</w:t>
            </w:r>
            <w:r>
              <w:rPr>
                <w:rFonts w:hint="eastAsia" w:ascii="仿宋" w:hAnsi="仿宋" w:eastAsia="仿宋" w:cs="宋体"/>
                <w:sz w:val="20"/>
                <w:szCs w:val="20"/>
              </w:rPr>
              <w:t xml:space="preserve">。须按照QB/T 2741《学生公寓多功能家具》标准要求设置永久性安全警示标识线。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（五） 其他副管及胶套要求：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（六）床铺板要求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rPr>
                <w:rFonts w:ascii="宋体" w:hAnsi="宋体"/>
                <w:color w:val="000000"/>
                <w:sz w:val="18"/>
                <w:szCs w:val="18"/>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150495</wp:posOffset>
                      </wp:positionH>
                      <wp:positionV relativeFrom="paragraph">
                        <wp:posOffset>-998854</wp:posOffset>
                      </wp:positionV>
                      <wp:extent cx="1690370" cy="123507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7;o:allowoverlap:true;o:allowincell:true;mso-position-horizontal-relative:text;margin-left:11.8pt;mso-position-horizontal:absolute;mso-position-vertical-relative:text;margin-top:-78.6pt;mso-position-vertical:absolute;width:133.1pt;height:97.2pt;mso-wrap-distance-left:9.0pt;mso-wrap-distance-top:0.0pt;mso-wrap-distance-right:9.0pt;mso-wrap-distance-bottom:0.0pt;" stroked="f">
                      <v:path textboxrect="0,0,0,0"/>
                      <w10:wrap type="square"/>
                      <v:imagedata r:id="rId15" o:title=""/>
                    </v:shape>
                  </w:pict>
                </mc:Fallback>
              </mc:AlternateContent>
            </w:r>
            <w:r>
              <w:rPr>
                <w:rFonts w:ascii="宋体" w:hAnsi="宋体"/>
                <w:color w:val="000000"/>
                <w:sz w:val="18"/>
                <w:szCs w:val="18"/>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实木椅</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张</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1.</w:t>
            </w:r>
            <w:r>
              <w:rPr>
                <w:rFonts w:ascii="SimSun" w:hAnsi="SimSun" w:eastAsia="SimSun" w:cs="SimSun"/>
                <w:color w:val="000000"/>
                <w:sz w:val="24"/>
                <w:highlight w:val="yellow"/>
              </w:rPr>
              <w:t xml:space="preserve">所有木架经过干燥的红栎构成；支撑椅腿为整根实木，不得使用实木拼接</w:t>
            </w:r>
            <w:r>
              <w:rPr>
                <w:rFonts w:hint="eastAsia" w:ascii="仿宋" w:hAnsi="仿宋" w:eastAsia="仿宋" w:cs="宋体"/>
                <w:sz w:val="20"/>
                <w:szCs w:val="20"/>
              </w:rPr>
              <w:t xml:space="preserve">；                                       </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2.采用环保油漆，具备防虫、防潮性能；                                    </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3.油漆工艺“五底三面”，油漆均采用环保漆，无异味，甲醛释放量符合国家标准；</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4.脚部带加厚橡胶椅垫，用螺丝固定；</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5.颜色：同两位连体床颜色，中标后由采购方指定；</w:t>
            </w:r>
            <w:r>
              <w:rPr>
                <w:rFonts w:ascii="仿宋" w:hAnsi="仿宋" w:eastAsia="仿宋" w:cs="宋体"/>
                <w:sz w:val="20"/>
                <w:szCs w:val="24"/>
              </w:rPr>
            </w:r>
            <w:r/>
          </w:p>
          <w:p>
            <w:pPr>
              <w:pStyle w:val="926"/>
              <w:ind w:firstLine="200"/>
              <w:jc w:val="left"/>
              <w:widowControl/>
              <w:rPr>
                <w:rFonts w:ascii="宋体" w:hAnsi="宋体"/>
                <w:color w:val="000000"/>
                <w:sz w:val="18"/>
                <w:szCs w:val="18"/>
              </w:rPr>
            </w:pPr>
            <w:r>
              <w:rPr>
                <w:rFonts w:hint="eastAsia" w:ascii="仿宋" w:hAnsi="仿宋" w:eastAsia="仿宋" w:cs="宋体"/>
                <w:sz w:val="20"/>
                <w:szCs w:val="20"/>
              </w:rPr>
              <w:t xml:space="preserve">6.规格：</w:t>
            </w:r>
            <w:r>
              <w:rPr>
                <w:rFonts w:ascii="SimSun" w:hAnsi="SimSun" w:eastAsia="SimSun" w:cs="SimSun"/>
                <w:color w:val="000000"/>
                <w:sz w:val="24"/>
                <w:highlight w:val="yellow"/>
              </w:rPr>
              <w:t xml:space="preserve">总高 800mm，椅宽 395mm，坐高 440mm，坐深 410mm</w:t>
            </w:r>
            <w:r>
              <w:rPr>
                <w:rFonts w:hint="eastAsia" w:ascii="仿宋" w:hAnsi="仿宋" w:eastAsia="仿宋" w:cs="宋体"/>
                <w:sz w:val="20"/>
                <w:szCs w:val="20"/>
              </w:rPr>
              <w:t xml:space="preserve">。</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401955</wp:posOffset>
                      </wp:positionH>
                      <wp:positionV relativeFrom="paragraph">
                        <wp:posOffset>349885</wp:posOffset>
                      </wp:positionV>
                      <wp:extent cx="723900" cy="84836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66;o:allowoverlap:true;o:allowincell:true;mso-position-horizontal-relative:text;margin-left:31.6pt;mso-position-horizontal:absolute;mso-position-vertical-relative:text;margin-top:27.5pt;mso-position-vertical:absolute;width:57.0pt;height:66.8pt;mso-wrap-distance-left:9.0pt;mso-wrap-distance-top:0.0pt;mso-wrap-distance-right:9.0pt;mso-wrap-distance-bottom:0.0pt;" stroked="f">
                      <v:path textboxrect="0,0,0,0"/>
                      <v:imagedata r:id="rId16" o:title=""/>
                    </v:shape>
                  </w:pict>
                </mc:Fallback>
              </mc:AlternateContent>
            </w:r>
            <w:r>
              <w:rPr>
                <w:rFonts w:ascii="宋体" w:hAnsi="宋体"/>
                <w:color w:val="000000"/>
                <w:sz w:val="18"/>
                <w:szCs w:val="18"/>
              </w:rPr>
            </w:r>
            <w:r/>
          </w:p>
        </w:tc>
      </w:tr>
      <w:tr>
        <w:trPr>
          <w:trHeight w:val="117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4</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0"/>
                <w:szCs w:val="20"/>
              </w:rPr>
              <w:t xml:space="preserve">单人床套装</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规格：长</w:t>
            </w:r>
            <w:r>
              <w:rPr>
                <w:rFonts w:eastAsia="仿宋"/>
                <w:sz w:val="20"/>
                <w:szCs w:val="20"/>
              </w:rPr>
              <w:t xml:space="preserve">2000mm</w:t>
            </w:r>
            <w:r>
              <w:rPr>
                <w:rFonts w:hint="eastAsia" w:ascii="仿宋" w:hAnsi="仿宋" w:eastAsia="仿宋" w:cs="宋体"/>
                <w:sz w:val="20"/>
                <w:szCs w:val="20"/>
              </w:rPr>
              <w:t xml:space="preserve">，宽</w:t>
            </w:r>
            <w:r>
              <w:rPr>
                <w:rFonts w:eastAsia="仿宋"/>
                <w:sz w:val="20"/>
                <w:szCs w:val="20"/>
              </w:rPr>
              <w:t xml:space="preserve">1200mm</w:t>
            </w:r>
            <w:r>
              <w:rPr>
                <w:rFonts w:hint="eastAsia" w:ascii="仿宋" w:hAnsi="仿宋" w:eastAsia="仿宋" w:cs="宋体"/>
                <w:sz w:val="20"/>
                <w:szCs w:val="20"/>
              </w:rPr>
              <w:t xml:space="preserve">，前高约</w:t>
            </w:r>
            <w:r>
              <w:rPr>
                <w:rFonts w:eastAsia="仿宋"/>
                <w:sz w:val="20"/>
                <w:szCs w:val="20"/>
              </w:rPr>
              <w:t xml:space="preserve">960mm</w:t>
            </w:r>
            <w:r>
              <w:rPr>
                <w:rFonts w:hint="eastAsia" w:ascii="仿宋" w:hAnsi="仿宋" w:eastAsia="仿宋" w:cs="宋体"/>
                <w:sz w:val="20"/>
                <w:szCs w:val="20"/>
              </w:rPr>
              <w:t xml:space="preserve">带软包靠背，后高约</w:t>
            </w:r>
            <w:r>
              <w:rPr>
                <w:rFonts w:eastAsia="仿宋"/>
                <w:sz w:val="20"/>
                <w:szCs w:val="20"/>
              </w:rPr>
              <w:t xml:space="preserve">450mm</w:t>
            </w:r>
            <w:r>
              <w:rPr>
                <w:rFonts w:hint="eastAsia" w:ascii="仿宋" w:hAnsi="仿宋" w:eastAsia="仿宋" w:cs="宋体"/>
                <w:sz w:val="20"/>
                <w:szCs w:val="20"/>
              </w:rPr>
              <w:t xml:space="preserve">；</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床脚立柱采用不小于</w:t>
            </w:r>
            <w:r>
              <w:rPr>
                <w:rFonts w:eastAsia="仿宋"/>
                <w:sz w:val="20"/>
                <w:szCs w:val="20"/>
              </w:rPr>
              <w:t xml:space="preserve">80mm*50mm</w:t>
            </w:r>
            <w:r>
              <w:rPr>
                <w:rFonts w:hint="eastAsia" w:ascii="仿宋" w:hAnsi="仿宋" w:eastAsia="仿宋" w:cs="宋体"/>
                <w:sz w:val="20"/>
                <w:szCs w:val="20"/>
              </w:rPr>
              <w:t xml:space="preserve">实木，床沿采用不小于</w:t>
            </w:r>
            <w:r>
              <w:rPr>
                <w:rFonts w:eastAsia="仿宋"/>
                <w:sz w:val="20"/>
                <w:szCs w:val="20"/>
              </w:rPr>
              <w:t xml:space="preserve">120mm*30mmENF</w:t>
            </w:r>
            <w:r>
              <w:rPr>
                <w:rFonts w:hint="eastAsia" w:ascii="仿宋" w:hAnsi="仿宋" w:eastAsia="仿宋" w:cs="宋体"/>
                <w:sz w:val="20"/>
                <w:szCs w:val="20"/>
              </w:rPr>
              <w:t xml:space="preserve">级双饰面实木多层板，带床头柜</w:t>
            </w:r>
            <w:r>
              <w:rPr>
                <w:rFonts w:eastAsia="仿宋"/>
                <w:sz w:val="20"/>
                <w:szCs w:val="20"/>
              </w:rPr>
              <w:t xml:space="preserve">1</w:t>
            </w:r>
            <w:r>
              <w:rPr>
                <w:rFonts w:hint="eastAsia" w:ascii="仿宋" w:hAnsi="仿宋" w:eastAsia="仿宋" w:cs="宋体"/>
                <w:sz w:val="20"/>
                <w:szCs w:val="20"/>
              </w:rPr>
              <w:t xml:space="preserve">张及</w:t>
            </w:r>
            <w:r>
              <w:rPr>
                <w:rFonts w:eastAsia="仿宋"/>
                <w:sz w:val="20"/>
                <w:szCs w:val="20"/>
              </w:rPr>
              <w:t xml:space="preserve">200mm</w:t>
            </w:r>
            <w:r>
              <w:rPr>
                <w:rFonts w:hint="eastAsia" w:ascii="仿宋" w:hAnsi="仿宋" w:eastAsia="仿宋" w:cs="宋体"/>
                <w:sz w:val="20"/>
                <w:szCs w:val="20"/>
              </w:rPr>
              <w:t xml:space="preserve">厚椰棕弹簧垫；</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≥15mm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rPr>
                <w:rFonts w:ascii="宋体" w:hAnsi="宋体" w:cs="宋体"/>
                <w:sz w:val="18"/>
                <w:szCs w:val="18"/>
              </w:rPr>
            </w:pPr>
            <w:r>
              <w:rPr>
                <w:rFonts w:eastAsia="仿宋"/>
                <w:sz w:val="20"/>
                <w:szCs w:val="20"/>
              </w:rPr>
              <w:t xml:space="preserve">5.</w:t>
            </w:r>
            <w:r>
              <w:rPr>
                <w:rFonts w:hint="eastAsia" w:ascii="仿宋" w:hAnsi="仿宋" w:eastAsia="仿宋" w:cs="宋体"/>
                <w:sz w:val="20"/>
                <w:szCs w:val="20"/>
              </w:rPr>
              <w:t xml:space="preserve">五金要求：采用国内优质五金。</w:t>
            </w:r>
            <w:r>
              <w:rPr>
                <w:rFonts w:ascii="宋体" w:hAnsi="宋体" w:cs="宋体"/>
                <w:sz w:val="18"/>
                <w:szCs w:val="18"/>
              </w:rPr>
            </w:r>
            <w:r/>
          </w:p>
          <w:p>
            <w:pPr>
              <w:pStyle w:val="926"/>
              <w:jc w:val="left"/>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-20319</wp:posOffset>
                      </wp:positionH>
                      <wp:positionV relativeFrom="paragraph">
                        <wp:posOffset>226060</wp:posOffset>
                      </wp:positionV>
                      <wp:extent cx="1339850" cy="10210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39850" cy="1021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67;o:allowoverlap:true;o:allowincell:true;mso-position-horizontal-relative:text;margin-left:-1.6pt;mso-position-horizontal:absolute;mso-position-vertical-relative:text;margin-top:17.8pt;mso-position-vertical:absolute;width:105.5pt;height:80.4pt;mso-wrap-distance-left:9.0pt;mso-wrap-distance-top:0.0pt;mso-wrap-distance-right:9.0pt;mso-wrap-distance-bottom:0.0pt;" stroked="f">
                      <v:path textboxrect="0,0,0,0"/>
                      <v:imagedata r:id="rId17"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5</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0"/>
                <w:szCs w:val="20"/>
              </w:rPr>
              <w:t xml:space="preserve">对开门衣柜</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规格约</w:t>
            </w:r>
            <w:r>
              <w:rPr>
                <w:rFonts w:eastAsia="仿宋"/>
                <w:sz w:val="20"/>
                <w:szCs w:val="20"/>
              </w:rPr>
              <w:t xml:space="preserve">800mm*550mm*2000mm</w:t>
            </w:r>
            <w:r>
              <w:rPr>
                <w:rFonts w:hint="eastAsia" w:ascii="仿宋" w:hAnsi="仿宋" w:eastAsia="仿宋" w:cs="宋体"/>
                <w:sz w:val="20"/>
                <w:szCs w:val="20"/>
              </w:rPr>
              <w:t xml:space="preserve">，带两个抽屉；</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柜体基材采用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，背板采用不低于</w:t>
            </w:r>
            <w:r>
              <w:rPr>
                <w:rFonts w:eastAsia="仿宋"/>
                <w:sz w:val="20"/>
                <w:szCs w:val="20"/>
              </w:rPr>
              <w:t xml:space="preserve">8mmENF</w:t>
            </w:r>
            <w:r>
              <w:rPr>
                <w:rFonts w:hint="eastAsia" w:ascii="仿宋" w:hAnsi="仿宋" w:eastAsia="仿宋" w:cs="宋体"/>
                <w:sz w:val="20"/>
                <w:szCs w:val="20"/>
              </w:rPr>
              <w:t xml:space="preserve">级多层板，防潮脚垫，脚垫需硬度高、韧性强、表面耐磨、耐划伤、抗污抗老化、抗压抗冲击；</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jc w:val="left"/>
              <w:widowControl/>
              <w:rPr>
                <w:rFonts w:ascii="宋体" w:hAnsi="宋体"/>
                <w:color w:val="000000"/>
                <w:sz w:val="18"/>
                <w:szCs w:val="18"/>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194310</wp:posOffset>
                      </wp:positionH>
                      <wp:positionV relativeFrom="paragraph">
                        <wp:posOffset>36830</wp:posOffset>
                      </wp:positionV>
                      <wp:extent cx="937895" cy="12414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3789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68;o:allowoverlap:true;o:allowincell:true;mso-position-horizontal-relative:text;margin-left:15.3pt;mso-position-horizontal:absolute;mso-position-vertical-relative:text;margin-top:2.9pt;mso-position-vertical:absolute;width:73.8pt;height:97.8pt;mso-wrap-distance-left:9.0pt;mso-wrap-distance-top:0.0pt;mso-wrap-distance-right:9.0pt;mso-wrap-distance-bottom:0.0pt;" stroked="f">
                      <v:path textboxrect="0,0,0,0"/>
                      <v:imagedata r:id="rId18"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6</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s="宋体"/>
                <w:sz w:val="18"/>
                <w:szCs w:val="18"/>
              </w:rPr>
            </w:pPr>
            <w:r>
              <w:rPr>
                <w:rFonts w:hint="eastAsia" w:ascii="仿宋" w:hAnsi="仿宋" w:eastAsia="仿宋" w:cs="宋体"/>
                <w:sz w:val="20"/>
                <w:szCs w:val="20"/>
              </w:rPr>
              <w:t xml:space="preserve">学习桌椅套装</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left"/>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学习桌规格长深高约</w:t>
            </w:r>
            <w:r>
              <w:rPr>
                <w:rFonts w:eastAsia="仿宋"/>
                <w:sz w:val="20"/>
                <w:szCs w:val="20"/>
              </w:rPr>
              <w:t xml:space="preserve">1200mm*600mm*750mm</w:t>
            </w:r>
            <w:r>
              <w:rPr>
                <w:rFonts w:hint="eastAsia" w:ascii="仿宋" w:hAnsi="仿宋" w:eastAsia="仿宋" w:cs="宋体"/>
                <w:sz w:val="20"/>
                <w:szCs w:val="20"/>
              </w:rPr>
              <w:t xml:space="preserve">；</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所有板材全部采用优质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，带两个抽屉，抽屉底板采用厚度不小于</w:t>
            </w:r>
            <w:r>
              <w:rPr>
                <w:rFonts w:eastAsia="仿宋"/>
                <w:sz w:val="20"/>
                <w:szCs w:val="20"/>
              </w:rPr>
              <w:t xml:space="preserve">8mm</w:t>
            </w:r>
            <w:r>
              <w:rPr>
                <w:rFonts w:hint="eastAsia" w:ascii="仿宋" w:hAnsi="仿宋" w:eastAsia="仿宋" w:cs="宋体"/>
                <w:sz w:val="20"/>
                <w:szCs w:val="20"/>
              </w:rPr>
              <w:t xml:space="preserve">的</w:t>
            </w:r>
            <w:r>
              <w:rPr>
                <w:rFonts w:ascii="仿宋" w:hAnsi="仿宋" w:eastAsia="仿宋" w:cs="宋体"/>
                <w:sz w:val="20"/>
                <w:szCs w:val="20"/>
              </w:rPr>
              <w:t xml:space="preserve"> </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学习椅</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5.1</w:t>
            </w:r>
            <w:r>
              <w:rPr>
                <w:rFonts w:hint="eastAsia" w:ascii="仿宋" w:hAnsi="仿宋" w:eastAsia="仿宋" w:cs="宋体"/>
                <w:sz w:val="20"/>
                <w:szCs w:val="20"/>
              </w:rPr>
              <w:t xml:space="preserve">支架采用钢结构，采用</w:t>
            </w:r>
            <w:r>
              <w:rPr>
                <w:rFonts w:eastAsia="仿宋"/>
                <w:sz w:val="20"/>
                <w:szCs w:val="20"/>
              </w:rPr>
              <w:t xml:space="preserve">20*40*1.5mm</w:t>
            </w:r>
            <w:r>
              <w:rPr>
                <w:rFonts w:hint="eastAsia" w:ascii="仿宋" w:hAnsi="仿宋" w:eastAsia="仿宋" w:cs="宋体"/>
                <w:sz w:val="20"/>
                <w:szCs w:val="20"/>
              </w:rPr>
              <w:t xml:space="preserve">椭圆形优质冷轧钢管制作，表面采用环氧脂粉末喷塑，带静音脚垫；</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5.2</w:t>
            </w:r>
            <w:r>
              <w:rPr>
                <w:rFonts w:hint="eastAsia" w:ascii="仿宋" w:hAnsi="仿宋" w:eastAsia="仿宋" w:cs="宋体"/>
                <w:sz w:val="20"/>
                <w:szCs w:val="20"/>
              </w:rPr>
              <w:t xml:space="preserve">坐板外观尺寸宽约</w:t>
            </w:r>
            <w:r>
              <w:rPr>
                <w:rFonts w:eastAsia="仿宋"/>
                <w:sz w:val="20"/>
                <w:szCs w:val="20"/>
              </w:rPr>
              <w:t xml:space="preserve">430mm*</w:t>
            </w:r>
            <w:r>
              <w:rPr>
                <w:rFonts w:hint="eastAsia" w:ascii="仿宋" w:hAnsi="仿宋" w:eastAsia="仿宋" w:cs="宋体"/>
                <w:sz w:val="20"/>
                <w:szCs w:val="20"/>
              </w:rPr>
              <w:t xml:space="preserve">长约</w:t>
            </w:r>
            <w:r>
              <w:rPr>
                <w:rFonts w:eastAsia="仿宋"/>
                <w:sz w:val="20"/>
                <w:szCs w:val="20"/>
              </w:rPr>
              <w:t xml:space="preserve">386mm*</w:t>
            </w:r>
            <w:r>
              <w:rPr>
                <w:rFonts w:hint="eastAsia" w:ascii="仿宋" w:hAnsi="仿宋" w:eastAsia="仿宋" w:cs="宋体"/>
                <w:sz w:val="20"/>
                <w:szCs w:val="20"/>
              </w:rPr>
              <w:t xml:space="preserve">内径宽约</w:t>
            </w:r>
            <w:r>
              <w:rPr>
                <w:rFonts w:eastAsia="仿宋"/>
                <w:sz w:val="20"/>
                <w:szCs w:val="20"/>
              </w:rPr>
              <w:t xml:space="preserve">330mm</w:t>
            </w:r>
            <w:r>
              <w:rPr>
                <w:rFonts w:hint="eastAsia" w:ascii="仿宋" w:hAnsi="仿宋" w:eastAsia="仿宋" w:cs="宋体"/>
                <w:sz w:val="20"/>
                <w:szCs w:val="20"/>
              </w:rPr>
              <w:t xml:space="preserve">，靠背外观宽约</w:t>
            </w:r>
            <w:r>
              <w:rPr>
                <w:rFonts w:eastAsia="仿宋"/>
                <w:sz w:val="20"/>
                <w:szCs w:val="20"/>
              </w:rPr>
              <w:t xml:space="preserve">430㎜*</w:t>
            </w:r>
            <w:r>
              <w:rPr>
                <w:rFonts w:hint="eastAsia" w:ascii="仿宋" w:hAnsi="仿宋" w:eastAsia="仿宋" w:cs="宋体"/>
                <w:sz w:val="20"/>
                <w:szCs w:val="20"/>
              </w:rPr>
              <w:t xml:space="preserve">高约</w:t>
            </w:r>
            <w:r>
              <w:rPr>
                <w:rFonts w:eastAsia="仿宋"/>
                <w:sz w:val="20"/>
                <w:szCs w:val="20"/>
              </w:rPr>
              <w:t xml:space="preserve">322mm*</w:t>
            </w:r>
            <w:r>
              <w:rPr>
                <w:rFonts w:hint="eastAsia" w:ascii="仿宋" w:hAnsi="仿宋" w:eastAsia="仿宋" w:cs="宋体"/>
                <w:sz w:val="20"/>
                <w:szCs w:val="20"/>
              </w:rPr>
              <w:t xml:space="preserve">内径宽约</w:t>
            </w:r>
            <w:r>
              <w:rPr>
                <w:rFonts w:eastAsia="仿宋"/>
                <w:sz w:val="20"/>
                <w:szCs w:val="20"/>
              </w:rPr>
              <w:t xml:space="preserve">330㎜</w:t>
            </w:r>
            <w:r>
              <w:rPr>
                <w:rFonts w:hint="eastAsia" w:ascii="仿宋" w:hAnsi="仿宋" w:eastAsia="仿宋" w:cs="宋体"/>
                <w:sz w:val="20"/>
                <w:szCs w:val="20"/>
              </w:rPr>
              <w:t xml:space="preserve">，有完整的曲线弧度，上端带手提式设计；</w:t>
            </w:r>
            <w:r>
              <w:rPr>
                <w:rFonts w:ascii="仿宋" w:hAnsi="仿宋" w:eastAsia="仿宋" w:cs="宋体"/>
                <w:sz w:val="20"/>
                <w:szCs w:val="24"/>
              </w:rPr>
            </w:r>
            <w:r/>
          </w:p>
          <w:p>
            <w:pPr>
              <w:pStyle w:val="926"/>
              <w:jc w:val="left"/>
              <w:widowControl/>
              <w:rPr>
                <w:rFonts w:ascii="宋体" w:hAnsi="宋体"/>
                <w:color w:val="000000"/>
                <w:sz w:val="18"/>
                <w:szCs w:val="18"/>
              </w:rPr>
            </w:pPr>
            <w:r>
              <w:rPr>
                <w:rFonts w:eastAsia="仿宋"/>
                <w:sz w:val="20"/>
                <w:szCs w:val="20"/>
              </w:rPr>
              <w:t xml:space="preserve">5.3</w:t>
            </w:r>
            <w:r>
              <w:rPr>
                <w:rFonts w:hint="eastAsia" w:ascii="仿宋" w:hAnsi="仿宋" w:eastAsia="仿宋" w:cs="宋体"/>
                <w:sz w:val="20"/>
                <w:szCs w:val="20"/>
              </w:rPr>
              <w:t xml:space="preserve">坐板及靠背均采用符合国家标准全新优质</w:t>
            </w:r>
            <w:r>
              <w:rPr>
                <w:rFonts w:eastAsia="仿宋"/>
                <w:sz w:val="20"/>
                <w:szCs w:val="20"/>
              </w:rPr>
              <w:t xml:space="preserve">pp</w:t>
            </w:r>
            <w:r>
              <w:rPr>
                <w:rFonts w:hint="eastAsia" w:ascii="仿宋" w:hAnsi="仿宋" w:eastAsia="仿宋" w:cs="宋体"/>
                <w:sz w:val="20"/>
                <w:szCs w:val="20"/>
              </w:rPr>
              <w:t xml:space="preserve">材料一次注塑成型，均有加强筋及透气槽（孔），耐冲击，耐抗压，耐磨，表面必须光洁无毛刺。</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-11429</wp:posOffset>
                      </wp:positionH>
                      <wp:positionV relativeFrom="paragraph">
                        <wp:posOffset>365125</wp:posOffset>
                      </wp:positionV>
                      <wp:extent cx="1468755" cy="138303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468755"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69;o:allowoverlap:true;o:allowincell:true;mso-position-horizontal-relative:text;margin-left:-0.9pt;mso-position-horizontal:absolute;mso-position-vertical-relative:text;margin-top:28.8pt;mso-position-vertical:absolute;width:115.6pt;height:108.9pt;mso-wrap-distance-left:9.0pt;mso-wrap-distance-top:0.0pt;mso-wrap-distance-right:9.0pt;mso-wrap-distance-bottom:0.0pt;" stroked="f">
                      <v:path textboxrect="0,0,0,0"/>
                      <w10:wrap type="square"/>
                      <v:imagedata r:id="rId19"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left"/>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宋体" w:hAnsi="宋体"/>
                <w:color w:val="000000"/>
                <w:sz w:val="18"/>
                <w:szCs w:val="18"/>
              </w:rPr>
            </w:r>
            <w:r/>
          </w:p>
        </w:tc>
      </w:tr>
    </w:tbl>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7"/>
        <w:rPr>
          <w:rFonts w:hint="eastAsia" w:ascii="黑体" w:eastAsia="黑体"/>
          <w:b/>
          <w:bCs/>
          <w:sz w:val="44"/>
        </w:rPr>
      </w:pPr>
      <w:r/>
      <w:bookmarkEnd w:id="188"/>
      <w:r/>
      <w:bookmarkEnd w:id="189"/>
      <w:r/>
      <w:bookmarkEnd w:id="190"/>
      <w:r/>
      <w:bookmarkStart w:id="191" w:name="_Toc49090575"/>
      <w:r/>
      <w:bookmarkStart w:id="192" w:name="_Toc26554093"/>
      <w:r/>
      <w:bookmarkStart w:id="193" w:name="_Toc120614281"/>
      <w:r/>
      <w:bookmarkStart w:id="194" w:name="_Toc479757211"/>
      <w:r/>
      <w:bookmarkStart w:id="195" w:name="_Toc462564139"/>
      <w:r>
        <w:rPr>
          <w:rFonts w:hint="eastAsia" w:ascii="黑体" w:eastAsia="黑体"/>
          <w:b/>
          <w:bCs/>
          <w:sz w:val="44"/>
        </w:rPr>
        <w:t xml:space="preserve">第四章 采购需求</w:t>
      </w:r>
      <w:r/>
    </w:p>
    <w:p>
      <w:pPr>
        <w:pStyle w:val="1019"/>
        <w:numPr>
          <w:ilvl w:val="0"/>
          <w:numId w:val="9"/>
        </w:numPr>
        <w:jc w:val="both"/>
        <w:widowControl w:val="off"/>
        <w:rPr>
          <w:rFonts w:ascii="Times New Roman" w:hAnsi="Times New Roman"/>
          <w:b/>
        </w:rPr>
      </w:pPr>
      <w:r>
        <w:rPr>
          <w:rFonts w:ascii="Times New Roman" w:hAnsi="Times New Roman"/>
          <w:b/>
        </w:rPr>
        <w:t xml:space="preserve">采购标的</w:t>
      </w:r>
      <w:r/>
    </w:p>
    <w:p>
      <w:pPr>
        <w:pStyle w:val="926"/>
        <w:rPr>
          <w:rFonts w:hint="eastAsia"/>
          <w:bCs/>
          <w:sz w:val="24"/>
        </w:rPr>
      </w:pPr>
      <w:r>
        <w:rPr>
          <w:bCs/>
          <w:sz w:val="24"/>
        </w:rPr>
        <w:t xml:space="preserve">1.</w:t>
      </w:r>
      <w:r>
        <w:rPr>
          <w:rFonts w:hint="eastAsia"/>
          <w:bCs/>
          <w:sz w:val="24"/>
        </w:rPr>
        <w:t xml:space="preserve">项目名称：江苏理工学院学生宿舍家具采购安装项目</w:t>
      </w:r>
      <w:r>
        <w:rPr>
          <w:bCs/>
          <w:sz w:val="24"/>
        </w:rPr>
        <w:t xml:space="preserve"> </w:t>
      </w:r>
      <w:r>
        <w:rPr>
          <w:rFonts w:hint="eastAsia"/>
          <w:bCs/>
          <w:sz w:val="24"/>
        </w:rPr>
      </w:r>
      <w:r/>
    </w:p>
    <w:p>
      <w:pPr>
        <w:pStyle w:val="926"/>
        <w:rPr>
          <w:rFonts w:ascii="宋体" w:hAnsi="宋体"/>
          <w:sz w:val="24"/>
        </w:rPr>
      </w:pPr>
      <w:r>
        <w:rPr>
          <w:rFonts w:hint="eastAsia" w:ascii="宋体" w:hAnsi="宋体"/>
          <w:sz w:val="24"/>
        </w:rPr>
        <w:t xml:space="preserve">2.预算金额：分包1：246.08万元；分包2：240.00万元；分包3：233.60万元</w:t>
      </w:r>
      <w:r>
        <w:rPr>
          <w:rFonts w:ascii="宋体" w:hAnsi="宋体"/>
          <w:sz w:val="24"/>
        </w:rPr>
        <w:t xml:space="preserve"> </w:t>
      </w:r>
      <w:r/>
    </w:p>
    <w:p>
      <w:pPr>
        <w:pStyle w:val="926"/>
        <w:rPr>
          <w:rFonts w:ascii="宋体" w:hAnsi="宋体"/>
          <w:sz w:val="24"/>
        </w:rPr>
      </w:pPr>
      <w:r>
        <w:rPr>
          <w:rFonts w:hint="eastAsia" w:ascii="宋体" w:hAnsi="宋体"/>
          <w:sz w:val="24"/>
        </w:rPr>
        <w:t xml:space="preserve">3.最高限价：分包1：246.08万元；分包2：240.00万元；分包3：233.60万元（投标单位针对各</w:t>
      </w:r>
      <w:r>
        <w:rPr>
          <w:rFonts w:hint="eastAsia" w:ascii="宋体" w:hAnsi="宋体"/>
          <w:sz w:val="24"/>
        </w:rPr>
        <w:t xml:space="preserve">分包的投标总价，均不得高于对应分包最高限价</w:t>
      </w:r>
      <w:r>
        <w:rPr>
          <w:rFonts w:hint="eastAsia" w:ascii="宋体" w:hAnsi="宋体"/>
          <w:sz w:val="24"/>
        </w:rPr>
        <w:t xml:space="preserve">，否则该投标文件按无效投标处理。本项目共分为3个分包，投标人可以同时参加3个分包的评审，但仅能成为其中一个分包的中标候选人，兼投不兼中。）</w:t>
      </w:r>
      <w:r>
        <w:rPr>
          <w:rFonts w:ascii="宋体" w:hAnsi="宋体"/>
          <w:sz w:val="24"/>
        </w:rPr>
      </w:r>
      <w:r/>
    </w:p>
    <w:p>
      <w:pPr>
        <w:pStyle w:val="926"/>
        <w:rPr>
          <w:rFonts w:ascii="宋体" w:hAnsi="宋体"/>
          <w:sz w:val="24"/>
          <w:u w:val="single"/>
        </w:rPr>
      </w:pPr>
      <w:r>
        <w:rPr>
          <w:rFonts w:hint="eastAsia" w:ascii="宋体" w:hAnsi="宋体"/>
          <w:sz w:val="24"/>
        </w:rPr>
        <w:t xml:space="preserve">4.采购项目概况（简介）：本项目为江苏理工学院学生宿舍家具采购安装，涉及学生宿舍共计4</w:t>
      </w:r>
      <w:r>
        <w:rPr>
          <w:rFonts w:hint="eastAsia" w:ascii="宋体" w:hAnsi="宋体"/>
          <w:sz w:val="24"/>
        </w:rPr>
        <w:t xml:space="preserve">54</w:t>
      </w:r>
      <w:r>
        <w:rPr>
          <w:rFonts w:hint="eastAsia" w:ascii="宋体" w:hAnsi="宋体"/>
          <w:sz w:val="24"/>
        </w:rPr>
        <w:t xml:space="preserve">间，需按校方全新使用需求，配备宿舍配套家具，具体包括二人位上床下桌组合套装（含蚊帐架、实木椅）、床、衣柜、学习桌椅等，采购范围、技术参数、质量标准等全部详细要求，均以本项目公开招标文件为准。具体内容详见公开招标文件。安装位置为江苏理工学院－武进绿建区协同创新园西区学生宿舍楼，具体位置在安装时由采购人指定。</w:t>
      </w:r>
      <w:r>
        <w:rPr>
          <w:rFonts w:hint="eastAsia" w:ascii="宋体" w:hAnsi="宋体" w:cs="宋体"/>
          <w:sz w:val="24"/>
        </w:rPr>
        <w:t xml:space="preserve"> </w:t>
      </w:r>
      <w:r>
        <w:rPr>
          <w:rFonts w:ascii="宋体" w:hAnsi="宋体"/>
          <w:sz w:val="24"/>
          <w:u w:val="single"/>
        </w:rPr>
      </w:r>
      <w:r/>
    </w:p>
    <w:p>
      <w:pPr>
        <w:pStyle w:val="926"/>
        <w:rPr>
          <w:rFonts w:hint="eastAsia" w:ascii="宋体" w:hAnsi="宋体"/>
          <w:sz w:val="24"/>
        </w:rPr>
      </w:pPr>
      <w:r>
        <w:rPr>
          <w:rFonts w:hint="eastAsia" w:ascii="宋体" w:hAnsi="宋体"/>
          <w:sz w:val="24"/>
        </w:rPr>
        <w:t xml:space="preserve">5.合同履行期限：中标人须在2026年8月20日前完成全部货物供货、现场安装、调试、整改、场地保洁、垃圾清运等全部工作，完成整体交付并达到合格使用标准。</w:t>
      </w:r>
      <w:r/>
    </w:p>
    <w:p>
      <w:pPr>
        <w:pStyle w:val="926"/>
        <w:rPr>
          <w:rFonts w:hint="eastAsia" w:ascii="宋体" w:hAnsi="宋体"/>
          <w:sz w:val="24"/>
        </w:rPr>
      </w:pPr>
      <w:r>
        <w:rPr>
          <w:rFonts w:hint="eastAsia" w:ascii="宋体" w:hAnsi="宋体"/>
          <w:sz w:val="24"/>
        </w:rPr>
        <w:t xml:space="preserve">为保障学生正常入住，工期一律不得延误，若因中标方原因造成工期延误，须严格按照合同、招标文件等约定违约条款承担全部违约责任。</w:t>
      </w:r>
      <w:r/>
    </w:p>
    <w:p>
      <w:pPr>
        <w:pStyle w:val="926"/>
        <w:rPr>
          <w:rFonts w:hint="eastAsia" w:ascii="宋体" w:hAnsi="宋体"/>
          <w:sz w:val="24"/>
        </w:rPr>
      </w:pPr>
      <w:r>
        <w:rPr>
          <w:rFonts w:hint="eastAsia" w:ascii="宋体" w:hAnsi="宋体"/>
          <w:sz w:val="24"/>
        </w:rPr>
        <w:t xml:space="preserve">6.是/否接受联合体投标：否 ；</w:t>
      </w:r>
      <w:r/>
    </w:p>
    <w:p>
      <w:pPr>
        <w:pStyle w:val="926"/>
        <w:ind w:firstLine="240"/>
        <w:rPr>
          <w:rFonts w:hint="eastAsia" w:ascii="宋体" w:hAnsi="宋体"/>
          <w:sz w:val="24"/>
        </w:rPr>
      </w:pPr>
      <w:r>
        <w:rPr>
          <w:rFonts w:hint="eastAsia" w:ascii="宋体" w:hAnsi="宋体"/>
          <w:sz w:val="24"/>
        </w:rPr>
        <w:t xml:space="preserve">接受联合体的还需填报对联合体组成的要求和数量：         ；</w:t>
      </w:r>
      <w:r/>
    </w:p>
    <w:p>
      <w:pPr>
        <w:pStyle w:val="926"/>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rPr>
      </w:r>
      <w:r/>
    </w:p>
    <w:p>
      <w:pPr>
        <w:pStyle w:val="926"/>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926"/>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26"/>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926"/>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26"/>
        <w:rPr>
          <w:rFonts w:hint="eastAsia" w:ascii="宋体" w:hAnsi="宋体"/>
          <w:bCs/>
          <w:sz w:val="24"/>
        </w:rPr>
      </w:pPr>
      <w:r>
        <w:rPr>
          <w:rFonts w:hint="eastAsia" w:ascii="宋体" w:hAnsi="宋体"/>
          <w:bCs/>
          <w:sz w:val="24"/>
        </w:rPr>
        <w:t xml:space="preserve">12.项目类别：货物类  </w:t>
      </w:r>
      <w:r/>
    </w:p>
    <w:p>
      <w:pPr>
        <w:pStyle w:val="926"/>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6"/>
        <w:rPr>
          <w:rFonts w:ascii="宋体" w:hAnsi="宋体"/>
          <w:sz w:val="24"/>
        </w:rPr>
      </w:pPr>
      <w:r>
        <w:rPr>
          <w:rFonts w:ascii="宋体" w:hAnsi="宋体"/>
          <w:sz w:val="24"/>
        </w:rPr>
      </w:r>
      <w:r/>
    </w:p>
    <w:p>
      <w:pPr>
        <w:pStyle w:val="1019"/>
        <w:numPr>
          <w:ilvl w:val="0"/>
          <w:numId w:val="10"/>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r>
      <w:r/>
    </w:p>
    <w:p>
      <w:pPr>
        <w:pStyle w:val="926"/>
        <w:rPr>
          <w:i/>
          <w:sz w:val="24"/>
        </w:rPr>
      </w:pPr>
      <w:r>
        <w:rPr>
          <w:sz w:val="24"/>
        </w:rPr>
        <w:t xml:space="preserve">1. 交付（实施）的时间（期限）和地点（范围）</w:t>
      </w:r>
      <w:r>
        <w:rPr>
          <w:i/>
          <w:sz w:val="24"/>
        </w:rPr>
      </w:r>
      <w:r/>
    </w:p>
    <w:p>
      <w:pPr>
        <w:pStyle w:val="926"/>
        <w:rPr>
          <w:i/>
          <w:sz w:val="24"/>
        </w:rPr>
      </w:pPr>
      <w:r>
        <w:rPr>
          <w:rFonts w:hint="eastAsia"/>
          <w:i/>
          <w:sz w:val="24"/>
        </w:rPr>
        <w:t xml:space="preserve">2</w:t>
      </w:r>
      <w:r>
        <w:rPr>
          <w:i/>
          <w:sz w:val="24"/>
        </w:rPr>
        <w:t xml:space="preserve">026</w:t>
      </w:r>
      <w:r>
        <w:rPr>
          <w:rFonts w:hint="eastAsia"/>
          <w:i/>
          <w:sz w:val="24"/>
        </w:rPr>
        <w:t xml:space="preserve">年8月20日前完成全部货物供货、现场安装、调试、整改、场地保洁、垃圾清运等全部工作，完成整体交付并达到合格使用标准。安装位置为江苏理工学院－武进绿建区协同创新园西区学生宿舍楼，具体位置在安装时由采购人指定。</w:t>
      </w:r>
      <w:r>
        <w:rPr>
          <w:i/>
          <w:sz w:val="24"/>
        </w:rPr>
      </w:r>
      <w:r/>
    </w:p>
    <w:p>
      <w:pPr>
        <w:pStyle w:val="926"/>
        <w:rPr>
          <w:sz w:val="24"/>
        </w:rPr>
      </w:pPr>
      <w:r>
        <w:rPr>
          <w:sz w:val="24"/>
        </w:rPr>
        <w:t xml:space="preserve">2. 付款条件（进度和方式）</w:t>
      </w:r>
      <w:r/>
    </w:p>
    <w:p>
      <w:pPr>
        <w:pStyle w:val="926"/>
        <w:ind w:firstLine="720"/>
        <w:spacing w:line="400" w:lineRule="exact"/>
        <w:rPr>
          <w:b/>
          <w:sz w:val="24"/>
        </w:rPr>
      </w:pPr>
      <w:r>
        <w:rPr>
          <w:rFonts w:hint="eastAsia"/>
          <w:sz w:val="24"/>
        </w:rPr>
        <w:t xml:space="preserve">货到安装、调试，验收合格，提供正式发票后一年内付清，不计利息。</w:t>
      </w:r>
      <w:r>
        <w:rPr>
          <w:rFonts w:hint="eastAsia"/>
          <w:b/>
          <w:sz w:val="24"/>
        </w:rPr>
        <w:t xml:space="preserve">满足合同约定支付条件的，自收到发票后10个工作日内支付。</w:t>
      </w:r>
      <w:r>
        <w:rPr>
          <w:b/>
          <w:sz w:val="24"/>
        </w:rPr>
      </w:r>
      <w:r/>
    </w:p>
    <w:p>
      <w:pPr>
        <w:pStyle w:val="926"/>
        <w:rPr>
          <w:rFonts w:hint="eastAsia"/>
          <w:sz w:val="24"/>
        </w:rPr>
      </w:pPr>
      <w:r>
        <w:rPr>
          <w:rFonts w:hint="eastAsia"/>
          <w:sz w:val="24"/>
        </w:rPr>
      </w:r>
      <w:r/>
    </w:p>
    <w:p>
      <w:pPr>
        <w:pStyle w:val="926"/>
        <w:rPr>
          <w:rFonts w:hint="eastAsia"/>
          <w:sz w:val="24"/>
        </w:rPr>
      </w:pPr>
      <w:r>
        <w:rPr>
          <w:sz w:val="24"/>
        </w:rPr>
        <w:t xml:space="preserve">3. 包装和运输</w:t>
      </w:r>
      <w:r>
        <w:rPr>
          <w:rFonts w:hint="eastAsia"/>
          <w:sz w:val="24"/>
        </w:rPr>
      </w:r>
      <w:r/>
    </w:p>
    <w:p>
      <w:pPr>
        <w:pStyle w:val="926"/>
        <w:rPr>
          <w:sz w:val="24"/>
          <w:lang w:val="zh-CN"/>
        </w:rPr>
      </w:pPr>
      <w:r>
        <w:rPr>
          <w:rFonts w:hint="eastAsia"/>
          <w:sz w:val="24"/>
        </w:rPr>
        <w:t xml:space="preserve">3.</w:t>
      </w:r>
      <w:r>
        <w:rPr>
          <w:rFonts w:hint="eastAsia"/>
          <w:sz w:val="24"/>
          <w:lang w:val="zh-CN"/>
        </w:rPr>
        <w:t xml:space="preserve">1</w:t>
      </w:r>
      <w:r>
        <w:rPr>
          <w:sz w:val="24"/>
        </w:rPr>
        <w:t xml:space="preserve">.</w:t>
      </w:r>
      <w:r>
        <w:rPr>
          <w:rFonts w:hint="eastAsia"/>
          <w:sz w:val="24"/>
        </w:rPr>
        <w:t xml:space="preserve">中标供应商</w:t>
      </w:r>
      <w:r>
        <w:rPr>
          <w:rFonts w:hint="eastAsia"/>
          <w:sz w:val="24"/>
          <w:lang w:val="zh-CN"/>
        </w:rPr>
        <w:t xml:space="preserve">应提供符合国家标准、行业标准并适合商品运输的包装方式，并负责将商品送至</w:t>
      </w:r>
      <w:r>
        <w:rPr>
          <w:rFonts w:hint="eastAsia"/>
          <w:sz w:val="24"/>
        </w:rPr>
        <w:t xml:space="preserve">采购人</w:t>
      </w:r>
      <w:r>
        <w:rPr>
          <w:rFonts w:hint="eastAsia"/>
          <w:sz w:val="24"/>
          <w:lang w:val="zh-CN"/>
        </w:rPr>
        <w:t xml:space="preserve">指定的交货地点，运输及保险费用由中标供应商承担。</w:t>
      </w:r>
      <w:r>
        <w:rPr>
          <w:sz w:val="24"/>
          <w:lang w:val="zh-CN"/>
        </w:rPr>
      </w:r>
      <w:r/>
    </w:p>
    <w:p>
      <w:pPr>
        <w:pStyle w:val="926"/>
        <w:rPr>
          <w:sz w:val="24"/>
        </w:rPr>
      </w:pPr>
      <w:r>
        <w:rPr>
          <w:rFonts w:hint="eastAsia"/>
          <w:sz w:val="24"/>
        </w:rPr>
        <w:t xml:space="preserve">3.</w:t>
      </w:r>
      <w:r>
        <w:rPr>
          <w:rFonts w:hint="eastAsia"/>
          <w:sz w:val="24"/>
          <w:lang w:val="zh-CN"/>
        </w:rPr>
        <w:t xml:space="preserve">2</w:t>
      </w:r>
      <w:r>
        <w:rPr>
          <w:sz w:val="24"/>
        </w:rPr>
        <w:t xml:space="preserve">.</w:t>
      </w:r>
      <w:r>
        <w:rPr>
          <w:rFonts w:hint="eastAsia"/>
          <w:sz w:val="24"/>
          <w:lang w:val="zh-CN"/>
        </w:rPr>
        <w:t xml:space="preserve">在运输过程中及商品交付采购人且接收验收合格前，商品毁损、灭失的风险由中标供应商承担。中标供应商将商品送至采购人指定交货地点并经采购人验收合格并书面确认后，商品毁损、灭失的风险由采购人承担。</w:t>
      </w:r>
      <w:r>
        <w:rPr>
          <w:sz w:val="24"/>
        </w:rPr>
      </w:r>
      <w:r/>
    </w:p>
    <w:p>
      <w:pPr>
        <w:pStyle w:val="926"/>
        <w:rPr>
          <w:sz w:val="24"/>
        </w:rPr>
      </w:pPr>
      <w:r>
        <w:rPr>
          <w:sz w:val="24"/>
        </w:rPr>
        <w:t xml:space="preserve">4. 售后服务（质保期</w:t>
      </w:r>
      <w:r>
        <w:rPr>
          <w:rFonts w:hint="eastAsia"/>
          <w:sz w:val="24"/>
        </w:rPr>
        <w:t xml:space="preserve">等</w:t>
      </w:r>
      <w:r>
        <w:rPr>
          <w:sz w:val="24"/>
        </w:rPr>
        <w:t xml:space="preserve">）</w:t>
      </w:r>
      <w:r/>
    </w:p>
    <w:p>
      <w:pPr>
        <w:pStyle w:val="926"/>
        <w:rPr>
          <w:sz w:val="24"/>
        </w:rPr>
      </w:pPr>
      <w:r>
        <w:rPr>
          <w:rFonts w:hint="eastAsia"/>
          <w:sz w:val="24"/>
        </w:rPr>
        <w:t xml:space="preserve">4</w:t>
      </w:r>
      <w:r>
        <w:rPr>
          <w:sz w:val="24"/>
        </w:rPr>
        <w:t xml:space="preserve">.</w:t>
      </w:r>
      <w:r>
        <w:rPr>
          <w:rFonts w:hint="eastAsia"/>
          <w:sz w:val="24"/>
        </w:rPr>
        <w:t xml:space="preserve">1中标人应按照国家有关法律法规、“三包”规定，应在响应文件中提供本项目的“售后服务工作计划书”</w:t>
      </w:r>
      <w:r>
        <w:rPr>
          <w:sz w:val="24"/>
        </w:rPr>
      </w:r>
      <w:r/>
    </w:p>
    <w:p>
      <w:pPr>
        <w:pStyle w:val="926"/>
        <w:rPr>
          <w:sz w:val="24"/>
        </w:rPr>
      </w:pPr>
      <w:r>
        <w:rPr>
          <w:rFonts w:hint="eastAsia"/>
          <w:sz w:val="24"/>
        </w:rPr>
        <w:t xml:space="preserve">4</w:t>
      </w:r>
      <w:r>
        <w:rPr>
          <w:sz w:val="24"/>
        </w:rPr>
        <w:t xml:space="preserve">.</w:t>
      </w:r>
      <w:r>
        <w:rPr>
          <w:rFonts w:hint="eastAsia"/>
          <w:sz w:val="24"/>
        </w:rPr>
        <w:t xml:space="preserve">2本项目要求免费质保期不应低于3年，投标人也可高于此期限投标，免费质保期自采购方验收合格之日起算。</w:t>
      </w:r>
      <w:r>
        <w:rPr>
          <w:sz w:val="24"/>
        </w:rPr>
      </w:r>
      <w:r/>
    </w:p>
    <w:p>
      <w:pPr>
        <w:pStyle w:val="926"/>
        <w:rPr>
          <w:sz w:val="24"/>
        </w:rPr>
      </w:pPr>
      <w:r>
        <w:rPr>
          <w:rFonts w:hint="eastAsia"/>
          <w:sz w:val="24"/>
        </w:rPr>
        <w:t xml:space="preserve">4</w:t>
      </w:r>
      <w:r>
        <w:rPr>
          <w:sz w:val="24"/>
        </w:rPr>
        <w:t xml:space="preserve">.</w:t>
      </w:r>
      <w:r>
        <w:rPr>
          <w:rFonts w:hint="eastAsia"/>
          <w:sz w:val="24"/>
        </w:rPr>
        <w:t xml:space="preserve">3在质保期内，投标人应免费提供充足的全新的合格原厂零配件，以保障维修所需零部件的及时更换；因投标人所供货物制造质量问题出现故障时，投标人在接到采购人通知后1小时内响应，6小时内赶到故障货物现场，24小时内排除故障，若24小时内无法排除故障，投标人须免费提供不低于故障货物参数指标的暂替品，并于3日内（日历天）免费完成故障货物的维修、零部件更换或换新。</w:t>
      </w:r>
      <w:r>
        <w:rPr>
          <w:sz w:val="24"/>
        </w:rPr>
      </w:r>
      <w:r/>
    </w:p>
    <w:p>
      <w:pPr>
        <w:pStyle w:val="926"/>
        <w:rPr>
          <w:sz w:val="24"/>
        </w:rPr>
      </w:pPr>
      <w:r>
        <w:rPr>
          <w:rFonts w:hint="eastAsia"/>
          <w:sz w:val="24"/>
        </w:rPr>
        <w:t xml:space="preserve">4</w:t>
      </w:r>
      <w:r>
        <w:rPr>
          <w:sz w:val="24"/>
        </w:rPr>
        <w:t xml:space="preserve">.</w:t>
      </w:r>
      <w:r>
        <w:rPr>
          <w:rFonts w:hint="eastAsia"/>
          <w:sz w:val="24"/>
        </w:rPr>
        <w:t xml:space="preserve">4在质保期满后，货物出现故障时，投标人仍需做好售后服务，并在上述时限内赶到现场，及时处理解决；中标人对于货品维修只收取基本材料备件费，不收取服务费。</w:t>
      </w:r>
      <w:r>
        <w:rPr>
          <w:sz w:val="24"/>
        </w:rPr>
      </w:r>
      <w:r/>
    </w:p>
    <w:p>
      <w:pPr>
        <w:pStyle w:val="926"/>
        <w:rPr>
          <w:sz w:val="24"/>
        </w:rPr>
      </w:pPr>
      <w:r>
        <w:rPr>
          <w:rFonts w:hint="eastAsia"/>
          <w:sz w:val="24"/>
        </w:rPr>
        <w:t xml:space="preserve">4</w:t>
      </w:r>
      <w:r>
        <w:rPr>
          <w:sz w:val="24"/>
        </w:rPr>
        <w:t xml:space="preserve">.</w:t>
      </w:r>
      <w:r>
        <w:rPr>
          <w:rFonts w:hint="eastAsia"/>
          <w:sz w:val="24"/>
        </w:rPr>
        <w:t xml:space="preserve">5质保期结束，不能视为中标人对货品中存在的可能引起货品损坏的潜在缺陷所应负责任的解除。潜在缺陷指货品在制造过程中未被发现的隐患，中标人对纠正潜在缺陷应负责任，其时间应延续至质保期终止后贰年。当发现这类潜在缺陷时（经双方确认），中标人应立即予以无偿修复或更换。</w:t>
      </w:r>
      <w:r>
        <w:rPr>
          <w:sz w:val="24"/>
        </w:rPr>
      </w:r>
      <w:r/>
    </w:p>
    <w:p>
      <w:pPr>
        <w:pStyle w:val="926"/>
        <w:rPr>
          <w:sz w:val="24"/>
        </w:rPr>
      </w:pPr>
      <w:r>
        <w:rPr>
          <w:rFonts w:hint="eastAsia"/>
          <w:sz w:val="24"/>
        </w:rPr>
        <w:t xml:space="preserve">4.</w:t>
      </w:r>
      <w:r>
        <w:rPr>
          <w:sz w:val="24"/>
        </w:rPr>
        <w:t xml:space="preserve">6</w:t>
      </w:r>
      <w:r>
        <w:rPr>
          <w:rFonts w:hint="eastAsia"/>
          <w:sz w:val="24"/>
        </w:rPr>
        <w:t xml:space="preserve">采购人在使用过程中有权继续对货品质量进行检验和检测，如发现货品有不符合验收标准的情形，中标人应免费负责更换或维修，并再次进行免费安装、调试，最终保证货品正常运行。若货品多次检修后，仍无法达到采购人的正常运行要求，中标人需退回该货品的全部款项，并自行组织货品退回厂家。</w:t>
      </w:r>
      <w:r>
        <w:rPr>
          <w:sz w:val="24"/>
        </w:rPr>
      </w:r>
      <w:r/>
    </w:p>
    <w:p>
      <w:pPr>
        <w:pStyle w:val="926"/>
        <w:rPr>
          <w:sz w:val="24"/>
        </w:rPr>
      </w:pPr>
      <w:r>
        <w:rPr>
          <w:rFonts w:hint="eastAsia"/>
          <w:sz w:val="24"/>
        </w:rPr>
        <w:t xml:space="preserve">4</w:t>
      </w:r>
      <w:r>
        <w:rPr>
          <w:sz w:val="24"/>
        </w:rPr>
        <w:t xml:space="preserve">.</w:t>
      </w:r>
      <w:r>
        <w:rPr>
          <w:rFonts w:hint="eastAsia"/>
          <w:sz w:val="24"/>
        </w:rPr>
        <w:t xml:space="preserve">7因中标人所提供的货品造成采购人货品损坏或其他损失，以及其他第三方损失的，一经核实，中标人必须赔偿因此造成的所有损失。</w:t>
      </w:r>
      <w:r>
        <w:rPr>
          <w:sz w:val="24"/>
        </w:rPr>
      </w:r>
      <w:r/>
    </w:p>
    <w:p>
      <w:pPr>
        <w:pStyle w:val="926"/>
        <w:rPr>
          <w:sz w:val="24"/>
        </w:rPr>
      </w:pPr>
      <w:r>
        <w:rPr>
          <w:rFonts w:hint="eastAsia"/>
          <w:sz w:val="24"/>
        </w:rPr>
        <w:t xml:space="preserve">4</w:t>
      </w:r>
      <w:r>
        <w:rPr>
          <w:sz w:val="24"/>
        </w:rPr>
        <w:t xml:space="preserve">.</w:t>
      </w:r>
      <w:r>
        <w:rPr>
          <w:rFonts w:hint="eastAsia"/>
          <w:sz w:val="24"/>
        </w:rPr>
        <w:t xml:space="preserve">8所供货物和服务实行终身维保且所有货物必须是全新符合国家或行业相关标准；投标人应提供货物最低使用年限承诺，在此期间内，不应发生非人为原因的重大故障，否则采购人有权追溯投标人的责任。</w:t>
      </w:r>
      <w:r>
        <w:rPr>
          <w:sz w:val="24"/>
        </w:rPr>
      </w:r>
      <w:r/>
    </w:p>
    <w:p>
      <w:pPr>
        <w:pStyle w:val="926"/>
        <w:rPr>
          <w:rFonts w:hint="eastAsia"/>
          <w:sz w:val="24"/>
        </w:rPr>
      </w:pPr>
      <w:r>
        <w:rPr>
          <w:sz w:val="24"/>
        </w:rPr>
        <w:t xml:space="preserve">5. 保险</w:t>
      </w:r>
      <w:r>
        <w:rPr>
          <w:rFonts w:hint="eastAsia"/>
          <w:sz w:val="24"/>
        </w:rPr>
      </w:r>
      <w:r/>
    </w:p>
    <w:p>
      <w:pPr>
        <w:pStyle w:val="926"/>
        <w:rPr>
          <w:b/>
          <w:i/>
          <w:sz w:val="24"/>
        </w:rPr>
      </w:pPr>
      <w:r>
        <w:rPr>
          <w:rFonts w:hint="eastAsia"/>
          <w:sz w:val="24"/>
        </w:rPr>
        <w:t xml:space="preserve">无</w:t>
      </w:r>
      <w:r>
        <w:rPr>
          <w:sz w:val="24"/>
        </w:rPr>
        <w:t xml:space="preserve">（如适用</w:t>
      </w:r>
      <w:r>
        <w:rPr>
          <w:rFonts w:hint="eastAsia"/>
          <w:sz w:val="24"/>
        </w:rPr>
        <w:t xml:space="preserve">，不需要的填：无</w:t>
      </w:r>
      <w:r>
        <w:rPr>
          <w:sz w:val="24"/>
        </w:rPr>
        <w:t xml:space="preserve">）</w:t>
      </w:r>
      <w:r>
        <w:rPr>
          <w:b/>
          <w:i/>
          <w:sz w:val="24"/>
        </w:rPr>
      </w:r>
      <w:r/>
    </w:p>
    <w:p>
      <w:pPr>
        <w:pStyle w:val="926"/>
        <w:rPr>
          <w:rFonts w:hint="eastAsia"/>
          <w:b/>
          <w:i/>
          <w:sz w:val="24"/>
        </w:rPr>
      </w:pPr>
      <w:r>
        <w:rPr>
          <w:rFonts w:hint="eastAsia"/>
          <w:b/>
          <w:i/>
          <w:sz w:val="24"/>
        </w:rPr>
      </w:r>
      <w:r/>
    </w:p>
    <w:p>
      <w:pPr>
        <w:pStyle w:val="1019"/>
        <w:numPr>
          <w:ilvl w:val="0"/>
          <w:numId w:val="10"/>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26"/>
        <w:rPr>
          <w:sz w:val="24"/>
          <w:highlight w:val="yellow"/>
        </w:rPr>
      </w:pPr>
      <w:r>
        <w:rPr>
          <w:sz w:val="24"/>
          <w:highlight w:val="yellow"/>
        </w:rPr>
        <w:t xml:space="preserve">1. 基本要求</w:t>
      </w:r>
      <w:r/>
    </w:p>
    <w:p>
      <w:pPr>
        <w:pStyle w:val="926"/>
        <w:ind w:firstLine="480"/>
        <w:rPr>
          <w:sz w:val="24"/>
          <w:highlight w:val="yellow"/>
        </w:rPr>
      </w:pPr>
      <w:r>
        <w:rPr>
          <w:sz w:val="24"/>
          <w:highlight w:val="yellow"/>
        </w:rPr>
        <w:t xml:space="preserve">1.1 采购标的需实现的功能或者目标</w:t>
      </w:r>
      <w:r/>
    </w:p>
    <w:p>
      <w:pPr>
        <w:pStyle w:val="926"/>
        <w:ind w:firstLine="480"/>
        <w:rPr>
          <w:rFonts w:hint="eastAsia"/>
          <w:sz w:val="24"/>
          <w:highlight w:val="yellow"/>
        </w:rPr>
      </w:pPr>
      <w:r>
        <w:rPr>
          <w:rFonts w:hint="eastAsia"/>
          <w:sz w:val="24"/>
        </w:rPr>
        <w:t xml:space="preserve">本项目为江苏理工学院学生宿舍家具采购安装项目，涉及园区西区两栋学生宿舍楼，涉及学生宿舍共计</w:t>
      </w:r>
      <w:r>
        <w:rPr>
          <w:rFonts w:hint="eastAsia"/>
          <w:sz w:val="24"/>
        </w:rPr>
        <w:t xml:space="preserve">454</w:t>
      </w:r>
      <w:r>
        <w:rPr>
          <w:rFonts w:hint="eastAsia"/>
          <w:sz w:val="24"/>
        </w:rPr>
        <w:t xml:space="preserve">间。项目需按照全新使用需求，具体要求以本项目招标文件完整内容为准。</w:t>
      </w:r>
      <w:r>
        <w:rPr>
          <w:rFonts w:hint="eastAsia"/>
          <w:sz w:val="24"/>
          <w:highlight w:val="yellow"/>
        </w:rPr>
      </w:r>
      <w:r/>
    </w:p>
    <w:tbl>
      <w:tblPr>
        <w:tblpPr w:horzAnchor="page" w:tblpX="1795" w:vertAnchor="text" w:tblpY="46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447"/>
        <w:gridCol w:w="4946"/>
        <w:gridCol w:w="1086"/>
      </w:tblGrid>
      <w:tr>
        <w:trPr>
          <w:trHeight w:val="454"/>
        </w:trPr>
        <w:tc>
          <w:tcPr>
            <w:tcW w:w="1129"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分包</w:t>
            </w:r>
            <w:r>
              <w:rPr>
                <w:rFonts w:ascii="宋体" w:hAnsi="宋体"/>
                <w:b/>
                <w:sz w:val="20"/>
                <w:szCs w:val="20"/>
              </w:rPr>
            </w:r>
            <w:r/>
          </w:p>
        </w:tc>
        <w:tc>
          <w:tcPr>
            <w:tcW w:w="1560"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宿舍数量</w:t>
            </w:r>
            <w:r>
              <w:rPr>
                <w:rFonts w:ascii="宋体" w:hAnsi="宋体"/>
                <w:b/>
                <w:sz w:val="20"/>
                <w:szCs w:val="20"/>
              </w:rPr>
            </w:r>
            <w:r/>
          </w:p>
        </w:tc>
        <w:tc>
          <w:tcPr>
            <w:tcW w:w="5244"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家具数量</w:t>
            </w:r>
            <w:r>
              <w:rPr>
                <w:rFonts w:ascii="宋体" w:hAnsi="宋体"/>
                <w:b/>
                <w:sz w:val="20"/>
                <w:szCs w:val="20"/>
              </w:rPr>
            </w:r>
            <w:r/>
          </w:p>
        </w:tc>
        <w:tc>
          <w:tcPr>
            <w:tcW w:w="1129"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最高限价</w:t>
            </w:r>
            <w:r>
              <w:rPr>
                <w:rFonts w:ascii="宋体" w:hAnsi="宋体"/>
                <w:b/>
                <w:sz w:val="20"/>
                <w:szCs w:val="20"/>
              </w:rPr>
            </w:r>
            <w:r/>
          </w:p>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（万元）</w:t>
            </w:r>
            <w:r>
              <w:rPr>
                <w:rFonts w:ascii="宋体" w:hAnsi="宋体"/>
                <w:b/>
                <w:sz w:val="20"/>
                <w:szCs w:val="20"/>
              </w:rPr>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1</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150</w:t>
            </w:r>
            <w:r>
              <w:rPr>
                <w:rFonts w:hint="eastAsia"/>
                <w:sz w:val="20"/>
                <w:szCs w:val="20"/>
              </w:rPr>
              <w:t xml:space="preserve">间</w:t>
            </w:r>
            <w:r>
              <w:rPr>
                <w:sz w:val="20"/>
                <w:szCs w:val="20"/>
              </w:rPr>
            </w:r>
            <w:r/>
          </w:p>
          <w:p>
            <w:pPr>
              <w:pStyle w:val="926"/>
              <w:jc w:val="left"/>
              <w:rPr>
                <w:sz w:val="20"/>
                <w:szCs w:val="20"/>
              </w:rPr>
              <w:framePr w:hSpace="180" w:wrap="around" w:vAnchor="text" w:hAnchor="page" w:x="1795" w:y="461"/>
            </w:pPr>
            <w:r>
              <w:rPr>
                <w:rFonts w:hint="eastAsia"/>
                <w:sz w:val="20"/>
                <w:szCs w:val="20"/>
              </w:rPr>
              <w:t xml:space="preserve">2人间： </w:t>
            </w:r>
            <w:r>
              <w:rPr>
                <w:rFonts w:hint="eastAsia"/>
                <w:sz w:val="20"/>
                <w:szCs w:val="20"/>
              </w:rPr>
              <w:t xml:space="preserve">8</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rFonts w:hint="eastAsia"/>
                <w:sz w:val="20"/>
                <w:szCs w:val="20"/>
              </w:rPr>
              <w:framePr w:hSpace="180" w:wrap="around" w:vAnchor="text" w:hAnchor="page" w:x="1795" w:y="461"/>
            </w:pPr>
            <w:r>
              <w:rPr>
                <w:rFonts w:hint="eastAsia"/>
                <w:sz w:val="20"/>
                <w:szCs w:val="20"/>
              </w:rPr>
              <w:t xml:space="preserve">二人位上床下桌组合套装（</w:t>
            </w:r>
            <w:r>
              <w:rPr>
                <w:sz w:val="20"/>
                <w:szCs w:val="20"/>
              </w:rPr>
              <w:t xml:space="preserve">4525*920*2150/2950mm</w:t>
            </w:r>
            <w:r>
              <w:rPr>
                <w:rFonts w:hint="eastAsia"/>
                <w:sz w:val="20"/>
                <w:szCs w:val="20"/>
              </w:rPr>
              <w:t xml:space="preserve">）</w:t>
            </w:r>
            <w:r>
              <w:rPr>
                <w:sz w:val="20"/>
                <w:szCs w:val="20"/>
              </w:rPr>
              <w:t xml:space="preserve">27</w:t>
            </w:r>
            <w:r>
              <w:rPr>
                <w:rFonts w:hint="eastAsia"/>
                <w:sz w:val="20"/>
                <w:szCs w:val="20"/>
              </w:rPr>
              <w:t xml:space="preserve">0套【二人位上床下桌组合（4525*920*2150/2950mm）（含蚊帐架）及两张实木椅为一套】</w:t>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w:t>
            </w:r>
            <w:r>
              <w:rPr>
                <w:sz w:val="20"/>
                <w:szCs w:val="20"/>
              </w:rPr>
              <w:t xml:space="preserve">4625*920*2150/2950mm</w:t>
            </w:r>
            <w:r>
              <w:rPr>
                <w:rFonts w:hint="eastAsia"/>
                <w:sz w:val="20"/>
                <w:szCs w:val="20"/>
              </w:rPr>
              <w:t xml:space="preserve">） </w:t>
            </w:r>
            <w:r>
              <w:rPr>
                <w:sz w:val="20"/>
                <w:szCs w:val="20"/>
              </w:rPr>
              <w:t xml:space="preserve">30</w:t>
            </w:r>
            <w:r>
              <w:rPr>
                <w:rFonts w:hint="eastAsia"/>
                <w:sz w:val="20"/>
                <w:szCs w:val="20"/>
              </w:rPr>
              <w:t xml:space="preserve">套【二人位上床下桌组合（加长）（4625*920*2150/2950mm）（含蚊帐架）及两张实木椅为一套】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单人床（2000mm*1200mm）16套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衣柜（</w:t>
            </w:r>
            <w:r>
              <w:rPr>
                <w:sz w:val="20"/>
                <w:szCs w:val="20"/>
              </w:rPr>
              <w:t xml:space="preserve">800mm*550mm*2000mm</w:t>
            </w:r>
            <w:r>
              <w:rPr>
                <w:rFonts w:hint="eastAsia"/>
                <w:sz w:val="20"/>
                <w:szCs w:val="20"/>
              </w:rPr>
              <w:t xml:space="preserve">）16套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学习桌椅套装（</w:t>
            </w:r>
            <w:r>
              <w:rPr>
                <w:sz w:val="20"/>
                <w:szCs w:val="20"/>
              </w:rPr>
              <w:t xml:space="preserve">1200mm*600mm*750mm</w:t>
            </w:r>
            <w:r>
              <w:rPr>
                <w:rFonts w:hint="eastAsia"/>
                <w:sz w:val="20"/>
                <w:szCs w:val="20"/>
              </w:rPr>
              <w:t xml:space="preserve">）16套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sz w:val="20"/>
                <w:szCs w:val="20"/>
              </w:rPr>
              <w:t xml:space="preserve">246.08</w:t>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2</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150</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sz w:val="20"/>
                <w:szCs w:val="20"/>
              </w:rPr>
              <w:framePr w:hSpace="180" w:wrap="around" w:vAnchor="text" w:hAnchor="page" w:x="1795" w:y="461"/>
            </w:pPr>
            <w:r>
              <w:rPr>
                <w:rFonts w:hint="eastAsia"/>
                <w:sz w:val="20"/>
                <w:szCs w:val="20"/>
              </w:rPr>
              <w:t xml:space="preserve">二人位上床下桌组合套装（4525*920*2150/2950mm）</w:t>
            </w:r>
            <w:r>
              <w:rPr>
                <w:sz w:val="20"/>
                <w:szCs w:val="20"/>
              </w:rPr>
              <w:t xml:space="preserve">270</w:t>
            </w:r>
            <w:r>
              <w:rPr>
                <w:rFonts w:hint="eastAsia"/>
                <w:sz w:val="20"/>
                <w:szCs w:val="20"/>
              </w:rPr>
              <w:t xml:space="preserve">套【二人位上床下桌组合（4525*920*2150/2950mm）（含蚊帐架）及两张实木椅为一套】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二人位上床下桌组合（加长）套装（4</w:t>
            </w:r>
            <w:r>
              <w:rPr>
                <w:sz w:val="20"/>
                <w:szCs w:val="20"/>
              </w:rPr>
              <w:t xml:space="preserve">6</w:t>
            </w:r>
            <w:r>
              <w:rPr>
                <w:rFonts w:hint="eastAsia"/>
                <w:sz w:val="20"/>
                <w:szCs w:val="20"/>
              </w:rPr>
              <w:t xml:space="preserve">25*920*2150/2950mm） </w:t>
            </w:r>
            <w:r>
              <w:rPr>
                <w:sz w:val="20"/>
                <w:szCs w:val="20"/>
              </w:rPr>
              <w:t xml:space="preserve">30</w:t>
            </w:r>
            <w:r>
              <w:rPr>
                <w:rFonts w:hint="eastAsia"/>
                <w:sz w:val="20"/>
                <w:szCs w:val="20"/>
              </w:rPr>
              <w:t xml:space="preserve">套【二人位上床下桌组合（加长）（4625*920*2150/2950mm）（含蚊帐架）及两张实木椅为一套】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sz w:val="20"/>
                <w:szCs w:val="20"/>
              </w:rPr>
              <w:t xml:space="preserve">240.00</w:t>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3</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146</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sz w:val="20"/>
                <w:szCs w:val="20"/>
              </w:rPr>
              <w:framePr w:hSpace="180" w:wrap="around" w:vAnchor="text" w:hAnchor="page" w:x="1795" w:y="461"/>
            </w:pPr>
            <w:r>
              <w:rPr>
                <w:rFonts w:hint="eastAsia"/>
                <w:sz w:val="20"/>
                <w:szCs w:val="20"/>
              </w:rPr>
              <w:t xml:space="preserve">二人位上床下桌组合套装（4525*920*2150/2950mm）2</w:t>
            </w:r>
            <w:r>
              <w:rPr>
                <w:sz w:val="20"/>
                <w:szCs w:val="20"/>
              </w:rPr>
              <w:t xml:space="preserve">62</w:t>
            </w:r>
            <w:r>
              <w:rPr>
                <w:rFonts w:hint="eastAsia"/>
                <w:sz w:val="20"/>
                <w:szCs w:val="20"/>
              </w:rPr>
              <w:t xml:space="preserve">套【二人位上床下桌组合（4525*920*2150/2950mm）（含蚊帐架）及两张实木椅为一套】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二人位上床下桌组合（加长）套装（4625*920*2150/2950mm） 30套【二人位上床下桌组合（加长）（4625*920*2150/2950mm）（含蚊帐架）及两张实木椅为一套】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rFonts w:hint="eastAsia"/>
                <w:sz w:val="20"/>
                <w:szCs w:val="20"/>
              </w:rPr>
              <w:t xml:space="preserve">233.60</w:t>
            </w:r>
            <w:r>
              <w:rPr>
                <w:sz w:val="20"/>
                <w:szCs w:val="20"/>
              </w:rPr>
            </w:r>
            <w:r/>
          </w:p>
        </w:tc>
      </w:tr>
      <w:tr>
        <w:trPr>
          <w:trHeight w:val="454"/>
        </w:trPr>
        <w:tc>
          <w:tcPr>
            <w:gridSpan w:val="3"/>
            <w:tcW w:w="7933" w:type="dxa"/>
            <w:vAlign w:val="center"/>
            <w:textDirection w:val="lrTb"/>
            <w:noWrap w:val="false"/>
          </w:tcPr>
          <w:p>
            <w:pPr>
              <w:pStyle w:val="926"/>
              <w:jc w:val="center"/>
              <w:widowControl/>
              <w:rPr>
                <w:b/>
                <w:sz w:val="20"/>
                <w:szCs w:val="20"/>
              </w:rPr>
              <w:framePr w:hSpace="180" w:wrap="around" w:vAnchor="text" w:hAnchor="page" w:x="1795" w:y="461"/>
            </w:pPr>
            <w:r>
              <w:rPr>
                <w:rFonts w:hint="eastAsia" w:ascii="宋体" w:hAnsi="宋体"/>
                <w:b/>
                <w:sz w:val="20"/>
                <w:szCs w:val="20"/>
              </w:rPr>
              <w:t xml:space="preserve">合计（万元）</w:t>
            </w:r>
            <w:r>
              <w:rPr>
                <w:b/>
                <w:sz w:val="20"/>
                <w:szCs w:val="20"/>
              </w:rPr>
            </w:r>
            <w:r/>
          </w:p>
        </w:tc>
        <w:tc>
          <w:tcPr>
            <w:tcW w:w="1129" w:type="dxa"/>
            <w:vAlign w:val="center"/>
            <w:textDirection w:val="lrTb"/>
            <w:noWrap w:val="false"/>
          </w:tcPr>
          <w:p>
            <w:pPr>
              <w:pStyle w:val="926"/>
              <w:jc w:val="center"/>
              <w:widowControl/>
              <w:rPr>
                <w:b/>
                <w:sz w:val="20"/>
                <w:szCs w:val="20"/>
              </w:rPr>
              <w:framePr w:hSpace="180" w:wrap="around" w:vAnchor="text" w:hAnchor="page" w:x="1795" w:y="461"/>
            </w:pPr>
            <w:r>
              <w:rPr>
                <w:b/>
                <w:sz w:val="20"/>
                <w:szCs w:val="20"/>
              </w:rPr>
              <w:t xml:space="preserve">719.68</w:t>
            </w:r>
            <w:r/>
          </w:p>
        </w:tc>
      </w:tr>
    </w:tbl>
    <w:p>
      <w:pPr>
        <w:pStyle w:val="926"/>
        <w:rPr>
          <w:rFonts w:hint="eastAsia"/>
          <w:sz w:val="24"/>
          <w:highlight w:val="yellow"/>
        </w:rPr>
      </w:pPr>
      <w:r>
        <w:rPr>
          <w:rFonts w:hint="eastAsia"/>
          <w:sz w:val="24"/>
          <w:highlight w:val="yellow"/>
        </w:rPr>
      </w:r>
      <w:r/>
    </w:p>
    <w:p>
      <w:pPr>
        <w:pStyle w:val="926"/>
        <w:ind w:firstLine="480"/>
        <w:rPr>
          <w:sz w:val="24"/>
        </w:rPr>
      </w:pPr>
      <w:r>
        <w:rPr>
          <w:sz w:val="24"/>
          <w:highlight w:val="yellow"/>
        </w:rPr>
        <w:t xml:space="preserve">1.2 需执行的国家相关标准、行业标准、地方标准或者其他标准、规范</w:t>
      </w:r>
      <w:r>
        <w:rPr>
          <w:sz w:val="24"/>
        </w:rPr>
      </w:r>
      <w:r/>
    </w:p>
    <w:p>
      <w:pPr>
        <w:pStyle w:val="926"/>
        <w:rPr>
          <w:sz w:val="24"/>
        </w:rPr>
      </w:pPr>
      <w:r>
        <w:rPr>
          <w:rFonts w:hint="eastAsia"/>
          <w:sz w:val="24"/>
        </w:rPr>
        <w:t xml:space="preserve">需执行的国家相关标准、行业标准、地方标准或者其他标准、规范，包括但不限于以下：</w:t>
      </w:r>
      <w:r>
        <w:rPr>
          <w:sz w:val="24"/>
        </w:rPr>
      </w:r>
      <w:r/>
    </w:p>
    <w:p>
      <w:pPr>
        <w:pStyle w:val="926"/>
        <w:rPr>
          <w:sz w:val="24"/>
        </w:rPr>
      </w:pPr>
      <w:r>
        <w:rPr>
          <w:rFonts w:hint="eastAsia"/>
          <w:sz w:val="24"/>
        </w:rPr>
        <w:t xml:space="preserve">GB/T 3325</w:t>
      </w:r>
      <w:r>
        <w:rPr>
          <w:sz w:val="24"/>
        </w:rPr>
        <w:t xml:space="preserve">-202</w:t>
      </w:r>
      <w:r>
        <w:rPr>
          <w:rFonts w:hint="eastAsia"/>
          <w:sz w:val="24"/>
        </w:rPr>
        <w:t xml:space="preserve">4《金属家具通用技术条件》</w:t>
      </w:r>
      <w:r>
        <w:rPr>
          <w:sz w:val="24"/>
        </w:rPr>
      </w:r>
      <w:r/>
    </w:p>
    <w:p>
      <w:pPr>
        <w:pStyle w:val="926"/>
        <w:rPr>
          <w:sz w:val="24"/>
        </w:rPr>
      </w:pPr>
      <w:r/>
      <w:bookmarkStart w:id="196" w:name="OLE_LINK27"/>
      <w:r/>
      <w:bookmarkStart w:id="197" w:name="OLE_LINK28"/>
      <w:r/>
      <w:bookmarkStart w:id="198" w:name="OLE_LINK29"/>
      <w:r>
        <w:rPr>
          <w:rFonts w:hint="eastAsia"/>
          <w:sz w:val="24"/>
        </w:rPr>
        <w:t xml:space="preserve">QB/T 2741</w:t>
      </w:r>
      <w:r>
        <w:rPr>
          <w:sz w:val="24"/>
        </w:rPr>
        <w:t xml:space="preserve">-2013</w:t>
      </w:r>
      <w:r>
        <w:rPr>
          <w:rFonts w:hint="eastAsia"/>
          <w:sz w:val="24"/>
        </w:rPr>
        <w:t xml:space="preserve"> 《学生公寓多功能家具》</w:t>
      </w:r>
      <w:r>
        <w:rPr>
          <w:sz w:val="24"/>
        </w:rPr>
      </w:r>
      <w:r/>
    </w:p>
    <w:p>
      <w:pPr>
        <w:pStyle w:val="926"/>
        <w:rPr>
          <w:sz w:val="24"/>
        </w:rPr>
      </w:pPr>
      <w:r/>
      <w:bookmarkEnd w:id="196"/>
      <w:r/>
      <w:bookmarkEnd w:id="197"/>
      <w:r/>
      <w:bookmarkEnd w:id="198"/>
      <w:r/>
      <w:bookmarkStart w:id="199" w:name="OLE_LINK2"/>
      <w:r/>
      <w:bookmarkStart w:id="200" w:name="OLE_LINK1"/>
      <w:r>
        <w:rPr>
          <w:rFonts w:hint="eastAsia"/>
          <w:sz w:val="24"/>
        </w:rPr>
        <w:t xml:space="preserve">GB/T 3328</w:t>
      </w:r>
      <w:bookmarkEnd w:id="199"/>
      <w:r/>
      <w:bookmarkEnd w:id="200"/>
      <w:r>
        <w:rPr>
          <w:rFonts w:hint="eastAsia"/>
          <w:sz w:val="24"/>
        </w:rPr>
        <w:t xml:space="preserve">-2016《家具床类主要尺寸》</w:t>
      </w:r>
      <w:r>
        <w:rPr>
          <w:sz w:val="24"/>
        </w:rPr>
      </w:r>
      <w:r/>
    </w:p>
    <w:p>
      <w:pPr>
        <w:pStyle w:val="926"/>
        <w:rPr>
          <w:sz w:val="24"/>
        </w:rPr>
      </w:pPr>
      <w:r/>
      <w:bookmarkStart w:id="201" w:name="OLE_LINK4"/>
      <w:r/>
      <w:bookmarkStart w:id="202" w:name="OLE_LINK3"/>
      <w:r>
        <w:rPr>
          <w:rFonts w:hint="eastAsia"/>
          <w:sz w:val="24"/>
        </w:rPr>
        <w:t xml:space="preserve">GB/T 35607</w:t>
      </w:r>
      <w:bookmarkEnd w:id="201"/>
      <w:r/>
      <w:bookmarkEnd w:id="202"/>
      <w:r>
        <w:rPr>
          <w:sz w:val="24"/>
        </w:rPr>
        <w:t xml:space="preserve">-2024</w:t>
      </w:r>
      <w:r>
        <w:rPr>
          <w:rFonts w:hint="eastAsia"/>
          <w:sz w:val="24"/>
        </w:rPr>
        <w:t xml:space="preserve">《绿色产品评价家具》</w:t>
      </w:r>
      <w:r>
        <w:rPr>
          <w:sz w:val="24"/>
        </w:rPr>
      </w:r>
      <w:r/>
    </w:p>
    <w:p>
      <w:pPr>
        <w:pStyle w:val="926"/>
        <w:rPr>
          <w:sz w:val="24"/>
        </w:rPr>
      </w:pPr>
      <w:r/>
      <w:bookmarkStart w:id="203" w:name="OLE_LINK6"/>
      <w:r/>
      <w:bookmarkStart w:id="204" w:name="OLE_LINK5"/>
      <w:r>
        <w:rPr>
          <w:rFonts w:hint="eastAsia"/>
          <w:sz w:val="24"/>
        </w:rPr>
        <w:t xml:space="preserve">GB 18580</w:t>
      </w:r>
      <w:bookmarkEnd w:id="203"/>
      <w:r/>
      <w:bookmarkEnd w:id="204"/>
      <w:r>
        <w:rPr>
          <w:sz w:val="24"/>
        </w:rPr>
        <w:t xml:space="preserve">-2025</w:t>
      </w:r>
      <w:r>
        <w:rPr>
          <w:rFonts w:hint="eastAsia"/>
          <w:sz w:val="24"/>
        </w:rPr>
        <w:t xml:space="preserve">《室内装饰装修材料人造板及其制品中甲醛释放限量》</w:t>
      </w:r>
      <w:r>
        <w:rPr>
          <w:sz w:val="24"/>
        </w:rPr>
      </w:r>
      <w:r/>
    </w:p>
    <w:p>
      <w:pPr>
        <w:pStyle w:val="926"/>
        <w:rPr>
          <w:sz w:val="24"/>
        </w:rPr>
      </w:pPr>
      <w:r>
        <w:rPr>
          <w:rFonts w:hint="eastAsia"/>
          <w:sz w:val="24"/>
        </w:rPr>
        <w:t xml:space="preserve">GB/T 3324</w:t>
      </w:r>
      <w:r>
        <w:rPr>
          <w:sz w:val="24"/>
        </w:rPr>
        <w:t xml:space="preserve">-2024</w:t>
      </w:r>
      <w:r>
        <w:rPr>
          <w:rFonts w:hint="eastAsia"/>
          <w:sz w:val="24"/>
        </w:rPr>
        <w:t xml:space="preserve"> 《木家具通用技术条件》</w:t>
      </w:r>
      <w:r>
        <w:rPr>
          <w:sz w:val="24"/>
        </w:rPr>
      </w:r>
      <w:r/>
    </w:p>
    <w:p>
      <w:pPr>
        <w:pStyle w:val="926"/>
        <w:rPr>
          <w:sz w:val="24"/>
        </w:rPr>
      </w:pPr>
      <w:r/>
      <w:bookmarkStart w:id="205" w:name="OLE_LINK7"/>
      <w:r/>
      <w:bookmarkStart w:id="206" w:name="OLE_LINK8"/>
      <w:r>
        <w:rPr>
          <w:rFonts w:hint="eastAsia"/>
          <w:sz w:val="24"/>
        </w:rPr>
        <w:t xml:space="preserve">GB/T 39600</w:t>
      </w:r>
      <w:bookmarkEnd w:id="205"/>
      <w:r/>
      <w:bookmarkEnd w:id="206"/>
      <w:r>
        <w:rPr>
          <w:sz w:val="24"/>
        </w:rPr>
        <w:t xml:space="preserve">-2021</w:t>
      </w:r>
      <w:r>
        <w:rPr>
          <w:rFonts w:hint="eastAsia"/>
          <w:sz w:val="24"/>
        </w:rPr>
        <w:t xml:space="preserve">《人造板及其制品甲醛释放量分级》</w:t>
      </w:r>
      <w:r>
        <w:rPr>
          <w:sz w:val="24"/>
        </w:rPr>
      </w:r>
      <w:r/>
    </w:p>
    <w:p>
      <w:pPr>
        <w:pStyle w:val="926"/>
        <w:rPr>
          <w:sz w:val="24"/>
        </w:rPr>
      </w:pPr>
      <w:r/>
      <w:bookmarkStart w:id="207" w:name="OLE_LINK11"/>
      <w:r/>
      <w:bookmarkStart w:id="208" w:name="OLE_LINK12"/>
      <w:r>
        <w:rPr>
          <w:rFonts w:hint="eastAsia"/>
          <w:sz w:val="24"/>
        </w:rPr>
        <w:t xml:space="preserve">QB/T 2454</w:t>
      </w:r>
      <w:bookmarkEnd w:id="207"/>
      <w:r/>
      <w:bookmarkEnd w:id="208"/>
      <w:r>
        <w:rPr>
          <w:sz w:val="24"/>
        </w:rPr>
        <w:t xml:space="preserve">-2013</w:t>
      </w:r>
      <w:r>
        <w:rPr>
          <w:rFonts w:hint="eastAsia"/>
          <w:sz w:val="24"/>
        </w:rPr>
        <w:t xml:space="preserve"> 《家具五金抽屉导轨》</w:t>
      </w:r>
      <w:r>
        <w:rPr>
          <w:sz w:val="24"/>
        </w:rPr>
      </w:r>
      <w:r/>
    </w:p>
    <w:p>
      <w:pPr>
        <w:pStyle w:val="926"/>
        <w:rPr>
          <w:sz w:val="24"/>
        </w:rPr>
      </w:pPr>
      <w:r/>
      <w:bookmarkStart w:id="209" w:name="OLE_LINK13"/>
      <w:r>
        <w:rPr>
          <w:rFonts w:hint="eastAsia"/>
          <w:sz w:val="24"/>
        </w:rPr>
        <w:t xml:space="preserve">HG/T 2006</w:t>
      </w:r>
      <w:bookmarkEnd w:id="209"/>
      <w:r>
        <w:rPr>
          <w:sz w:val="24"/>
        </w:rPr>
        <w:t xml:space="preserve">-2022</w:t>
      </w:r>
      <w:r>
        <w:rPr>
          <w:rFonts w:hint="eastAsia"/>
          <w:sz w:val="24"/>
        </w:rPr>
        <w:t xml:space="preserve"> 《热固性和热塑性粉末涂料》</w:t>
      </w:r>
      <w:r>
        <w:rPr>
          <w:sz w:val="24"/>
        </w:rPr>
      </w:r>
      <w:r/>
    </w:p>
    <w:p>
      <w:pPr>
        <w:pStyle w:val="926"/>
        <w:rPr>
          <w:sz w:val="24"/>
        </w:rPr>
      </w:pPr>
      <w:r/>
      <w:bookmarkStart w:id="210" w:name="OLE_LINK14"/>
      <w:r>
        <w:rPr>
          <w:rFonts w:hint="eastAsia"/>
          <w:sz w:val="24"/>
        </w:rPr>
        <w:t xml:space="preserve">GB/T 11253</w:t>
      </w:r>
      <w:bookmarkEnd w:id="210"/>
      <w:r>
        <w:rPr>
          <w:sz w:val="24"/>
        </w:rPr>
        <w:t xml:space="preserve">-2019</w:t>
      </w:r>
      <w:r>
        <w:rPr>
          <w:rFonts w:hint="eastAsia"/>
          <w:sz w:val="24"/>
        </w:rPr>
        <w:t xml:space="preserve"> 《碳素结构钢冷轧钢板及钢带》</w:t>
      </w:r>
      <w:r>
        <w:rPr>
          <w:sz w:val="24"/>
        </w:rPr>
      </w:r>
      <w:r/>
    </w:p>
    <w:p>
      <w:pPr>
        <w:pStyle w:val="926"/>
        <w:rPr>
          <w:sz w:val="24"/>
        </w:rPr>
      </w:pPr>
      <w:r/>
      <w:bookmarkStart w:id="211" w:name="OLE_LINK15"/>
      <w:r>
        <w:rPr>
          <w:rFonts w:hint="eastAsia"/>
          <w:sz w:val="24"/>
        </w:rPr>
        <w:t xml:space="preserve">GB/T 232</w:t>
      </w:r>
      <w:bookmarkEnd w:id="211"/>
      <w:r>
        <w:rPr>
          <w:sz w:val="24"/>
        </w:rPr>
        <w:t xml:space="preserve">-2024</w:t>
      </w:r>
      <w:r>
        <w:rPr>
          <w:rFonts w:hint="eastAsia"/>
          <w:sz w:val="24"/>
        </w:rPr>
        <w:t xml:space="preserve">  《金属材料弯曲试验方法》</w:t>
      </w:r>
      <w:r>
        <w:rPr>
          <w:sz w:val="24"/>
        </w:rPr>
      </w:r>
      <w:r/>
    </w:p>
    <w:p>
      <w:pPr>
        <w:pStyle w:val="926"/>
        <w:rPr>
          <w:sz w:val="24"/>
        </w:rPr>
      </w:pPr>
      <w:r/>
      <w:bookmarkStart w:id="212" w:name="OLE_LINK17"/>
      <w:r/>
      <w:bookmarkStart w:id="213" w:name="OLE_LINK16"/>
      <w:r>
        <w:rPr>
          <w:rFonts w:hint="eastAsia"/>
          <w:sz w:val="24"/>
        </w:rPr>
        <w:t xml:space="preserve">GB/T 228.1</w:t>
      </w:r>
      <w:bookmarkEnd w:id="212"/>
      <w:r/>
      <w:bookmarkEnd w:id="213"/>
      <w:r>
        <w:rPr>
          <w:sz w:val="24"/>
        </w:rPr>
        <w:t xml:space="preserve">-2021</w:t>
      </w:r>
      <w:r>
        <w:rPr>
          <w:rFonts w:hint="eastAsia"/>
          <w:sz w:val="24"/>
        </w:rPr>
        <w:t xml:space="preserve"> 《金属材料拉伸试验 第1部分：室温试验方法》</w:t>
      </w:r>
      <w:r>
        <w:rPr>
          <w:sz w:val="24"/>
        </w:rPr>
      </w:r>
      <w:r/>
    </w:p>
    <w:p>
      <w:pPr>
        <w:pStyle w:val="926"/>
        <w:rPr>
          <w:sz w:val="24"/>
        </w:rPr>
      </w:pPr>
      <w:r/>
      <w:bookmarkStart w:id="214" w:name="OLE_LINK18"/>
      <w:r/>
      <w:bookmarkStart w:id="215" w:name="OLE_LINK19"/>
      <w:r>
        <w:rPr>
          <w:rFonts w:hint="eastAsia"/>
          <w:sz w:val="24"/>
        </w:rPr>
        <w:t xml:space="preserve">GB/T 4336</w:t>
      </w:r>
      <w:bookmarkEnd w:id="214"/>
      <w:r/>
      <w:bookmarkEnd w:id="215"/>
      <w:r>
        <w:rPr>
          <w:sz w:val="24"/>
        </w:rPr>
        <w:t xml:space="preserve">-2016</w:t>
      </w:r>
      <w:r>
        <w:rPr>
          <w:rFonts w:hint="eastAsia"/>
          <w:sz w:val="24"/>
        </w:rPr>
        <w:t xml:space="preserve">  《碳素钢和中低合金钢多元素含量的测定火花放电原子发射光谱法（常规法）》</w:t>
      </w:r>
      <w:r>
        <w:rPr>
          <w:sz w:val="24"/>
        </w:rPr>
      </w:r>
      <w:r/>
    </w:p>
    <w:p>
      <w:pPr>
        <w:pStyle w:val="926"/>
        <w:rPr>
          <w:sz w:val="24"/>
        </w:rPr>
      </w:pPr>
      <w:r/>
      <w:bookmarkStart w:id="216" w:name="OLE_LINK21"/>
      <w:r/>
      <w:bookmarkStart w:id="217" w:name="OLE_LINK20"/>
      <w:r>
        <w:rPr>
          <w:rFonts w:hint="eastAsia"/>
          <w:sz w:val="24"/>
        </w:rPr>
        <w:t xml:space="preserve">GB/T 29894</w:t>
      </w:r>
      <w:bookmarkEnd w:id="216"/>
      <w:r/>
      <w:bookmarkEnd w:id="217"/>
      <w:r>
        <w:rPr>
          <w:sz w:val="24"/>
        </w:rPr>
        <w:t xml:space="preserve">-2013</w:t>
      </w:r>
      <w:r>
        <w:rPr>
          <w:rFonts w:hint="eastAsia"/>
          <w:sz w:val="24"/>
        </w:rPr>
        <w:t xml:space="preserve"> 《木材鉴别方法通则》</w:t>
      </w:r>
      <w:r>
        <w:rPr>
          <w:sz w:val="24"/>
        </w:rPr>
      </w:r>
      <w:r/>
    </w:p>
    <w:p>
      <w:pPr>
        <w:pStyle w:val="926"/>
        <w:rPr>
          <w:sz w:val="24"/>
        </w:rPr>
      </w:pPr>
      <w:r>
        <w:rPr>
          <w:rFonts w:hint="eastAsia"/>
          <w:sz w:val="24"/>
        </w:rPr>
        <w:t xml:space="preserve">GB 18584</w:t>
      </w:r>
      <w:r>
        <w:rPr>
          <w:sz w:val="24"/>
        </w:rPr>
        <w:t xml:space="preserve">-2024</w:t>
      </w:r>
      <w:r>
        <w:rPr>
          <w:rFonts w:hint="eastAsia"/>
          <w:sz w:val="24"/>
        </w:rPr>
        <w:t xml:space="preserve"> 《家具中有害物质限量》</w:t>
      </w:r>
      <w:r>
        <w:rPr>
          <w:sz w:val="24"/>
        </w:rPr>
      </w:r>
      <w:r/>
    </w:p>
    <w:p>
      <w:pPr>
        <w:pStyle w:val="926"/>
        <w:rPr>
          <w:sz w:val="24"/>
        </w:rPr>
      </w:pPr>
      <w:r>
        <w:rPr>
          <w:rFonts w:hint="eastAsia"/>
          <w:sz w:val="24"/>
        </w:rPr>
        <w:t xml:space="preserve">GB 28008</w:t>
      </w:r>
      <w:r>
        <w:rPr>
          <w:sz w:val="24"/>
        </w:rPr>
        <w:t xml:space="preserve">-2024</w:t>
      </w:r>
      <w:r>
        <w:rPr>
          <w:rFonts w:hint="eastAsia"/>
          <w:sz w:val="24"/>
        </w:rPr>
        <w:t xml:space="preserve"> 《 家具结构安全技术规范》</w:t>
      </w:r>
      <w:r>
        <w:rPr>
          <w:sz w:val="24"/>
        </w:rPr>
      </w:r>
      <w:r/>
    </w:p>
    <w:p>
      <w:pPr>
        <w:pStyle w:val="926"/>
        <w:rPr>
          <w:rFonts w:hint="eastAsia"/>
          <w:sz w:val="24"/>
        </w:rPr>
      </w:pPr>
      <w:r>
        <w:rPr>
          <w:sz w:val="24"/>
        </w:rPr>
        <w:t xml:space="preserve">2. 服务内容及要求/货物技术要求</w:t>
      </w:r>
      <w:r>
        <w:rPr>
          <w:rFonts w:hint="eastAsia"/>
          <w:sz w:val="24"/>
        </w:rPr>
      </w:r>
      <w:r/>
    </w:p>
    <w:p>
      <w:pPr>
        <w:pStyle w:val="926"/>
        <w:ind w:firstLine="480"/>
        <w:widowControl/>
        <w:rPr>
          <w:rFonts w:hint="eastAsia"/>
          <w:sz w:val="24"/>
          <w:highlight w:val="yellow"/>
        </w:rPr>
      </w:pPr>
      <w:r>
        <w:rPr>
          <w:sz w:val="24"/>
          <w:highlight w:val="yellow"/>
        </w:rPr>
        <w:t xml:space="preserve">2.1采购标的需满足的性能、材料、结构、外观、质量、安全、技术规格、物理特性等要求；</w:t>
      </w:r>
      <w:r>
        <w:rPr>
          <w:rFonts w:hint="eastAsia"/>
          <w:sz w:val="24"/>
          <w:highlight w:val="yellow"/>
        </w:rPr>
      </w:r>
      <w:r/>
    </w:p>
    <w:p>
      <w:pPr>
        <w:pStyle w:val="926"/>
        <w:ind w:firstLine="480"/>
        <w:widowControl/>
        <w:rPr>
          <w:rFonts w:hint="eastAsia"/>
          <w:sz w:val="24"/>
        </w:rPr>
      </w:pPr>
      <w:r>
        <w:rPr>
          <w:rFonts w:hint="eastAsia"/>
          <w:sz w:val="24"/>
        </w:rPr>
        <w:t xml:space="preserve">金属件表面要求光滑、美观，凡触及人体的部分，应去掉毛边、锐角、突出物和棱角，各部分的安装应牢固可靠，不能有松动现象，凡需焊接的部件要焊接牢固，因焊接而产生的变形必须矫正，不许出现漏焊、焊穿、气孔等现象，焊痕表面波纹应均匀，外表的接头处要光滑，冲压件表面不许有裂痕，表面涂饰要平整光滑，不许有流挂、起粒、皱皮、露底、剥落、伤痕等缺陷，色泽应一致，漆面应均匀光亮。</w:t>
      </w:r>
      <w:r/>
    </w:p>
    <w:p>
      <w:pPr>
        <w:pStyle w:val="926"/>
        <w:ind w:firstLine="480"/>
        <w:widowControl/>
        <w:rPr>
          <w:rFonts w:hint="eastAsia"/>
          <w:sz w:val="24"/>
        </w:rPr>
      </w:pPr>
      <w:r>
        <w:rPr>
          <w:rFonts w:hint="eastAsia"/>
          <w:sz w:val="24"/>
        </w:rPr>
        <w:t xml:space="preserve">所有金属件表面必须经过严格的除油、除锈、硅烷磷化预处理后采用静电喷塑、高温固化等工艺进行涂装处理，热固性粉末涂料的硬度、附着力、耐冲击、耐盐雾性等相关指标符合相关标准要求。</w:t>
      </w:r>
      <w:r/>
    </w:p>
    <w:p>
      <w:pPr>
        <w:pStyle w:val="926"/>
        <w:ind w:firstLine="480"/>
        <w:widowControl/>
      </w:pPr>
      <w:r>
        <w:rPr>
          <w:rFonts w:hint="eastAsia"/>
          <w:sz w:val="24"/>
        </w:rPr>
        <w:t xml:space="preserve">凡触及人体部位的连接螺栓，伸出螺帽部分须采用圆形封闭保护螺帽或其他人性化处理等安全防护措施。</w:t>
      </w:r>
      <w:r/>
    </w:p>
    <w:p>
      <w:pPr>
        <w:pStyle w:val="926"/>
        <w:ind w:firstLine="480"/>
        <w:widowControl/>
        <w:rPr>
          <w:rFonts w:hint="eastAsia"/>
          <w:sz w:val="24"/>
        </w:rPr>
      </w:pPr>
      <w:r>
        <w:rPr>
          <w:rFonts w:hint="eastAsia"/>
          <w:sz w:val="24"/>
        </w:rPr>
        <w:t xml:space="preserve">床立柱腿顶部须焊接密封，立柱腿底部和爬梯底部须有塑胶保护与地面隔开，防潮防锈。</w:t>
      </w:r>
      <w:r/>
    </w:p>
    <w:p>
      <w:pPr>
        <w:pStyle w:val="926"/>
        <w:ind w:firstLine="480"/>
        <w:widowControl/>
        <w:rPr>
          <w:rFonts w:hint="eastAsia"/>
          <w:sz w:val="24"/>
        </w:rPr>
      </w:pPr>
      <w:r>
        <w:rPr>
          <w:rFonts w:hint="eastAsia"/>
          <w:sz w:val="24"/>
        </w:rPr>
        <w:t xml:space="preserve">★</w:t>
      </w:r>
      <w:r>
        <w:rPr>
          <w:rFonts w:ascii="SimSun" w:hAnsi="SimSun" w:eastAsia="SimSun" w:cs="SimSun"/>
          <w:color w:val="000000"/>
          <w:sz w:val="24"/>
        </w:rPr>
        <w:t xml:space="preserve">产品中所用钢管须提供检测报告，检测结果须符合</w:t>
      </w:r>
      <w:r>
        <w:rPr>
          <w:rFonts w:ascii="Calibri" w:hAnsi="Calibri" w:eastAsia="Calibri" w:cs="Calibri"/>
          <w:color w:val="000000"/>
          <w:sz w:val="24"/>
        </w:rPr>
        <w:t xml:space="preserve">GB/T3325-2024</w:t>
      </w:r>
      <w:r>
        <w:rPr>
          <w:rFonts w:ascii="SimSun" w:hAnsi="SimSun" w:eastAsia="SimSun" w:cs="SimSun"/>
          <w:color w:val="000000"/>
          <w:sz w:val="24"/>
        </w:rPr>
        <w:t xml:space="preserve">《金属家具通用技术条件》等标准要求，检测项目包含但不限于壁厚、弯曲度、焊缝高度、抗拉强度、下屈服强度、断后伸长率；金属件喷（塑）涂层外观、硬度、冲击强度、</w:t>
      </w:r>
      <w:r>
        <w:rPr>
          <w:rFonts w:ascii="SimSun" w:hAnsi="SimSun" w:eastAsia="SimSun" w:cs="SimSun"/>
          <w:color w:val="000000"/>
          <w:sz w:val="24"/>
          <w:highlight w:val="yellow"/>
        </w:rPr>
        <w:t xml:space="preserve">耐盐浴</w:t>
      </w:r>
      <w:r>
        <w:rPr>
          <w:rFonts w:ascii="SimSun" w:hAnsi="SimSun" w:eastAsia="SimSun" w:cs="SimSun"/>
          <w:color w:val="000000"/>
          <w:sz w:val="24"/>
        </w:rPr>
        <w:t xml:space="preserve">、附着力及相关力学性能。产品中所用冷轧钢板须提供检测报告，检测结果须符合</w:t>
      </w:r>
      <w:r>
        <w:rPr>
          <w:rFonts w:ascii="Calibri" w:hAnsi="Calibri" w:eastAsia="Calibri" w:cs="Calibri"/>
          <w:color w:val="000000"/>
          <w:sz w:val="24"/>
        </w:rPr>
        <w:t xml:space="preserve"> GB/T5213-2019</w:t>
      </w:r>
      <w:r>
        <w:rPr>
          <w:rFonts w:ascii="SimSun" w:hAnsi="SimSun" w:eastAsia="SimSun" w:cs="SimSun"/>
          <w:color w:val="000000"/>
          <w:sz w:val="24"/>
        </w:rPr>
        <w:t xml:space="preserve">《冷轧低碳钢板及钢带》、</w:t>
      </w:r>
      <w:r>
        <w:rPr>
          <w:rFonts w:ascii="Calibri" w:hAnsi="Calibri" w:eastAsia="Calibri" w:cs="Calibri"/>
          <w:color w:val="000000"/>
          <w:sz w:val="24"/>
        </w:rPr>
        <w:t xml:space="preserve">GB/T3325-2024</w:t>
      </w:r>
      <w:r>
        <w:rPr>
          <w:rFonts w:ascii="SimSun" w:hAnsi="SimSun" w:eastAsia="SimSun" w:cs="SimSun"/>
          <w:color w:val="000000"/>
          <w:sz w:val="24"/>
        </w:rPr>
        <w:t xml:space="preserve">《金属家具通用技术条件》标准要求，</w:t>
      </w:r>
      <w:r>
        <w:rPr>
          <w:rFonts w:ascii="SimSun" w:hAnsi="SimSun" w:eastAsia="SimSun" w:cs="SimSun"/>
          <w:color w:val="000000"/>
          <w:sz w:val="24"/>
          <w:highlight w:val="yellow"/>
        </w:rPr>
        <w:t xml:space="preserve">检测项目</w:t>
      </w:r>
      <w:r>
        <w:rPr>
          <w:rFonts w:ascii="SimSun" w:hAnsi="SimSun" w:eastAsia="SimSun" w:cs="SimSun"/>
          <w:color w:val="000000"/>
          <w:sz w:val="24"/>
        </w:rPr>
        <w:t xml:space="preserve">包含但不限于</w:t>
      </w:r>
      <w:r>
        <w:rPr>
          <w:rFonts w:ascii="Calibri" w:hAnsi="Calibri" w:eastAsia="Calibri" w:cs="Calibri"/>
          <w:color w:val="000000"/>
          <w:sz w:val="24"/>
        </w:rPr>
        <w:t xml:space="preserve">DC03 </w:t>
      </w:r>
      <w:r>
        <w:rPr>
          <w:rFonts w:ascii="SimSun" w:hAnsi="SimSun" w:eastAsia="SimSun" w:cs="SimSun"/>
          <w:color w:val="000000"/>
          <w:sz w:val="24"/>
        </w:rPr>
        <w:t xml:space="preserve">冷轧钢板力学性能（屈服强度、抗拉强度、断后伸长率）、</w:t>
      </w:r>
      <w:r>
        <w:rPr>
          <w:rFonts w:ascii="SimSun" w:hAnsi="SimSun" w:eastAsia="SimSun" w:cs="SimSun"/>
          <w:color w:val="000000"/>
          <w:sz w:val="24"/>
          <w:highlight w:val="yellow"/>
        </w:rPr>
        <w:t xml:space="preserve">拉伸相关试验</w:t>
      </w:r>
      <w:r>
        <w:rPr>
          <w:rFonts w:ascii="SimSun" w:hAnsi="SimSun" w:eastAsia="SimSun" w:cs="SimSun"/>
          <w:color w:val="000000"/>
          <w:sz w:val="24"/>
        </w:rPr>
        <w:t xml:space="preserve">、表面质量；金属件喷（塑）涂层外观、硬度、冲击强度、</w:t>
      </w:r>
      <w:r>
        <w:rPr>
          <w:rFonts w:ascii="SimSun" w:hAnsi="SimSun" w:eastAsia="SimSun" w:cs="SimSun"/>
          <w:color w:val="000000"/>
          <w:sz w:val="24"/>
          <w:highlight w:val="yellow"/>
        </w:rPr>
        <w:t xml:space="preserve">耐盐浴</w:t>
      </w:r>
      <w:r>
        <w:rPr>
          <w:rFonts w:ascii="SimSun" w:hAnsi="SimSun" w:eastAsia="SimSun" w:cs="SimSun"/>
          <w:color w:val="000000"/>
          <w:sz w:val="24"/>
        </w:rPr>
        <w:t xml:space="preserve">、附着力；</w:t>
      </w:r>
      <w:r>
        <w:rPr>
          <w:rFonts w:hint="eastAsia"/>
          <w:sz w:val="24"/>
        </w:rPr>
      </w:r>
      <w:r>
        <w:rPr>
          <w:rFonts w:hint="eastAsia"/>
          <w:sz w:val="24"/>
        </w:rPr>
        <w:t xml:space="preserve">产品中所用钢板须提供检测报告，</w:t>
        <w:tab/>
        <w:t xml:space="preserve">检测结果至少符合GB/T232-2024、GB/T228.1-2021、GB/T4336-2016标准要求，检测项目包含但不限于抗拉强度、断后伸长率、弯曲试验、化学成分（碳、硫、锰、硅、磷）。（本项为实质性响应要求，未满足则视为无效投标处理。）</w:t>
      </w:r>
      <w:r/>
    </w:p>
    <w:p>
      <w:pPr>
        <w:pStyle w:val="926"/>
        <w:ind w:firstLine="480"/>
        <w:widowControl/>
        <w:rPr>
          <w:rFonts w:hint="eastAsia"/>
          <w:sz w:val="24"/>
        </w:rPr>
      </w:pPr>
      <w:r>
        <w:rPr>
          <w:rFonts w:hint="eastAsia"/>
          <w:sz w:val="24"/>
        </w:rPr>
        <w:t xml:space="preserve">★产品中所用ABS塑料须提供检测报告，</w:t>
      </w:r>
      <w:bookmarkStart w:id="218" w:name="OLE_LINK30"/>
      <w:r>
        <w:rPr>
          <w:rFonts w:hint="eastAsia"/>
          <w:sz w:val="24"/>
        </w:rPr>
        <w:t xml:space="preserve">检测结果</w:t>
      </w:r>
      <w:bookmarkEnd w:id="218"/>
      <w:r>
        <w:rPr>
          <w:rFonts w:hint="eastAsia"/>
          <w:sz w:val="24"/>
        </w:rPr>
        <w:t xml:space="preserve">须符合GB/T32487-2016《塑料家具通用技术条件》等标准要求，检测项目包含但不限于塑料件外观、塑料件理化性能（含硬度，耐冷热循环）。产品中所用封边胶须提供检测报告，检测结果须符合 GB 18583-2008《室内装饰装修材料胶粘剂中有害物质限量》等标准要求。（本项为实质性响应要求，未满足则视为无效投标处理。）</w:t>
      </w:r>
      <w:r/>
    </w:p>
    <w:p>
      <w:pPr>
        <w:pStyle w:val="926"/>
        <w:ind w:firstLine="480"/>
        <w:widowControl/>
        <w:rPr>
          <w:sz w:val="24"/>
          <w:highlight w:val="yellow"/>
        </w:rPr>
      </w:pPr>
      <w:r>
        <w:rPr>
          <w:sz w:val="24"/>
          <w:highlight w:val="yellow"/>
        </w:rPr>
        <w:t xml:space="preserve">2.2</w:t>
      </w:r>
      <w:r>
        <w:rPr>
          <w:rFonts w:hint="eastAsia"/>
          <w:sz w:val="24"/>
          <w:highlight w:val="yellow"/>
        </w:rPr>
        <w:t xml:space="preserve">产品清单</w:t>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widowControl/>
        <w:rPr>
          <w:sz w:val="24"/>
          <w:highlight w:val="yellow"/>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highlight w:val="yellow"/>
        </w:rPr>
      </w:r>
      <w:r/>
    </w:p>
    <w:p>
      <w:pPr>
        <w:pStyle w:val="926"/>
        <w:contextualSpacing/>
        <w:spacing w:line="300" w:lineRule="auto"/>
        <w:rPr>
          <w:b/>
          <w:bCs/>
          <w:sz w:val="24"/>
          <w:szCs w:val="24"/>
        </w:rPr>
      </w:pPr>
      <w:r>
        <w:rPr>
          <w:rFonts w:hint="eastAsia"/>
          <w:b/>
          <w:bCs/>
          <w:sz w:val="24"/>
          <w:szCs w:val="24"/>
        </w:rPr>
        <w:t xml:space="preserve">家具清单（核心产品：</w:t>
      </w:r>
      <w:r>
        <w:rPr>
          <w:rFonts w:hint="eastAsia"/>
          <w:b/>
          <w:bCs/>
          <w:sz w:val="24"/>
          <w:szCs w:val="24"/>
        </w:rPr>
        <w:t xml:space="preserve">二人位上床下桌组合（4525*920*2150/2950mm）（含蚊帐架）</w:t>
      </w:r>
      <w:r>
        <w:rPr>
          <w:b/>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472"/>
        <w:gridCol w:w="819"/>
        <w:gridCol w:w="992"/>
        <w:gridCol w:w="3402"/>
        <w:gridCol w:w="4111"/>
        <w:gridCol w:w="1418"/>
        <w:gridCol w:w="992"/>
      </w:tblGrid>
      <w:tr>
        <w:trPr>
          <w:trHeight w:val="512"/>
          <w:tblHeader/>
        </w:trPr>
        <w:tc>
          <w:tcPr>
            <w:tcW w:w="472" w:type="dxa"/>
            <w:vAlign w:val="center"/>
            <w:textDirection w:val="lrTb"/>
            <w:noWrap w:val="false"/>
          </w:tcPr>
          <w:p>
            <w:pPr>
              <w:pStyle w:val="926"/>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序号</w:t>
            </w:r>
            <w:r>
              <w:rPr>
                <w:rFonts w:ascii="仿宋" w:hAnsi="仿宋" w:eastAsia="仿宋" w:cs="宋体"/>
                <w:b/>
                <w:bCs/>
                <w:sz w:val="22"/>
                <w:szCs w:val="24"/>
              </w:rPr>
            </w:r>
            <w:r/>
          </w:p>
        </w:tc>
        <w:tc>
          <w:tcPr>
            <w:tcW w:w="819" w:type="dxa"/>
            <w:vAlign w:val="center"/>
            <w:textDirection w:val="lrTb"/>
            <w:noWrap w:val="false"/>
          </w:tcPr>
          <w:p>
            <w:pPr>
              <w:pStyle w:val="926"/>
              <w:ind w:firstLine="221"/>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房间</w:t>
            </w:r>
            <w:r>
              <w:rPr>
                <w:rFonts w:ascii="仿宋" w:hAnsi="仿宋" w:eastAsia="仿宋" w:cs="宋体"/>
                <w:b/>
                <w:bCs/>
                <w:sz w:val="22"/>
                <w:szCs w:val="24"/>
              </w:rPr>
            </w:r>
            <w:r/>
          </w:p>
        </w:tc>
        <w:tc>
          <w:tcPr>
            <w:tcW w:w="992" w:type="dxa"/>
            <w:vAlign w:val="center"/>
            <w:textDirection w:val="lrTb"/>
            <w:noWrap w:val="false"/>
          </w:tcPr>
          <w:p>
            <w:pPr>
              <w:pStyle w:val="926"/>
              <w:ind w:firstLine="221"/>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名称</w:t>
            </w:r>
            <w:r>
              <w:rPr>
                <w:rFonts w:ascii="仿宋" w:hAnsi="仿宋" w:eastAsia="仿宋" w:cs="宋体"/>
                <w:b/>
                <w:bCs/>
                <w:sz w:val="22"/>
                <w:szCs w:val="24"/>
              </w:rPr>
            </w:r>
            <w:r/>
          </w:p>
        </w:tc>
        <w:tc>
          <w:tcPr>
            <w:tcW w:w="3402" w:type="dxa"/>
            <w:vAlign w:val="center"/>
            <w:textDirection w:val="lrTb"/>
            <w:noWrap w:val="false"/>
          </w:tcPr>
          <w:p>
            <w:pPr>
              <w:pStyle w:val="926"/>
              <w:ind w:firstLine="440"/>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参考图</w:t>
            </w:r>
            <w:r>
              <w:rPr>
                <w:rFonts w:ascii="仿宋" w:hAnsi="仿宋" w:eastAsia="仿宋" w:cs="宋体"/>
                <w:b/>
                <w:bCs/>
                <w:sz w:val="22"/>
                <w:szCs w:val="24"/>
              </w:rPr>
            </w:r>
            <w:r/>
          </w:p>
        </w:tc>
        <w:tc>
          <w:tcPr>
            <w:tcW w:w="4111" w:type="dxa"/>
            <w:vAlign w:val="center"/>
            <w:textDirection w:val="lrTb"/>
            <w:noWrap w:val="false"/>
          </w:tcPr>
          <w:p>
            <w:pPr>
              <w:pStyle w:val="926"/>
              <w:ind w:firstLine="440"/>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参数说明</w:t>
            </w:r>
            <w:r>
              <w:rPr>
                <w:rFonts w:ascii="仿宋" w:hAnsi="仿宋" w:eastAsia="仿宋" w:cs="宋体"/>
                <w:b/>
                <w:bCs/>
                <w:sz w:val="22"/>
                <w:szCs w:val="24"/>
              </w:rPr>
            </w:r>
            <w:r/>
          </w:p>
        </w:tc>
        <w:tc>
          <w:tcPr>
            <w:tcW w:w="1418" w:type="dxa"/>
            <w:vAlign w:val="center"/>
            <w:textDirection w:val="lrTb"/>
            <w:noWrap w:val="false"/>
          </w:tcPr>
          <w:p>
            <w:pPr>
              <w:pStyle w:val="926"/>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数量</w:t>
            </w:r>
            <w:r>
              <w:rPr>
                <w:rFonts w:ascii="仿宋" w:hAnsi="仿宋" w:eastAsia="仿宋" w:cs="宋体"/>
                <w:b/>
                <w:bCs/>
                <w:sz w:val="22"/>
                <w:szCs w:val="24"/>
              </w:rPr>
            </w:r>
            <w:r/>
          </w:p>
        </w:tc>
        <w:tc>
          <w:tcPr>
            <w:tcW w:w="992" w:type="dxa"/>
            <w:vAlign w:val="center"/>
            <w:textDirection w:val="lrTb"/>
            <w:noWrap w:val="false"/>
          </w:tcPr>
          <w:p>
            <w:pPr>
              <w:pStyle w:val="926"/>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单位</w:t>
            </w:r>
            <w:r>
              <w:rPr>
                <w:rFonts w:ascii="仿宋" w:hAnsi="仿宋" w:eastAsia="仿宋" w:cs="宋体"/>
                <w:b/>
                <w:bCs/>
                <w:sz w:val="22"/>
                <w:szCs w:val="24"/>
              </w:rPr>
            </w:r>
            <w:r/>
          </w:p>
        </w:tc>
      </w:tr>
      <w:tr>
        <w:trPr>
          <w:trHeight w:val="3811"/>
        </w:trPr>
        <w:tc>
          <w:tcPr>
            <w:tcW w:w="472"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0"/>
                <w:szCs w:val="20"/>
              </w:rPr>
              <w:t xml:space="preserve">标准宿舍</w:t>
            </w:r>
            <w:r>
              <w:rPr>
                <w:rFonts w:ascii="仿宋" w:hAnsi="仿宋" w:eastAsia="仿宋" w:cs="宋体"/>
                <w:sz w:val="22"/>
                <w:szCs w:val="24"/>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二人位上床下桌组合（4525*920*2150/2950mm）（含蚊帐架）</w:t>
            </w:r>
            <w:r>
              <w:rPr>
                <w:rFonts w:ascii="仿宋" w:hAnsi="仿宋" w:eastAsia="仿宋" w:cs="宋体"/>
                <w:sz w:val="22"/>
                <w:szCs w:val="24"/>
              </w:rPr>
            </w:r>
            <w:r/>
          </w:p>
        </w:tc>
        <w:tc>
          <w:tcPr>
            <w:tcW w:w="3402" w:type="dxa"/>
            <w:vAlign w:val="center"/>
            <w:textDirection w:val="lrTb"/>
            <w:noWrap w:val="false"/>
          </w:tcPr>
          <w:p>
            <w:pPr>
              <w:pStyle w:val="926"/>
              <w:ind w:firstLine="480"/>
              <w:jc w:val="center"/>
              <w:spacing w:line="360" w:lineRule="auto"/>
              <w:widowControl/>
              <w:rPr>
                <w:rFonts w:ascii="仿宋" w:hAnsi="仿宋" w:eastAsia="仿宋"/>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50800</wp:posOffset>
                      </wp:positionH>
                      <wp:positionV relativeFrom="paragraph">
                        <wp:posOffset>-1077594</wp:posOffset>
                      </wp:positionV>
                      <wp:extent cx="1690370" cy="1235075"/>
                      <wp:effectExtent l="0" t="0" r="0" b="0"/>
                      <wp:wrapSquare wrapText="bothSides"/>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8;o:allowoverlap:true;o:allowincell:true;mso-position-horizontal-relative:text;margin-left:4.0pt;mso-position-horizontal:absolute;mso-position-vertical-relative:text;margin-top:-84.8pt;mso-position-vertical:absolute;width:133.1pt;height:97.2pt;mso-wrap-distance-left:9.0pt;mso-wrap-distance-top:0.0pt;mso-wrap-distance-right:9.0pt;mso-wrap-distance-bottom:0.0pt;" stroked="f">
                      <v:path textboxrect="0,0,0,0"/>
                      <w10:wrap type="square"/>
                      <v:imagedata r:id="rId20" o:title=""/>
                    </v:shape>
                  </w:pict>
                </mc:Fallback>
              </mc:AlternateContent>
            </w:r>
            <w:r>
              <w:rPr>
                <w:rFonts w:hint="eastAsia" w:ascii="仿宋" w:hAnsi="仿宋" w:eastAsia="仿宋" w:cs="宋体"/>
                <w:sz w:val="22"/>
                <w:szCs w:val="24"/>
              </w:rPr>
              <w:t xml:space="preserve"> </w:t>
            </w:r>
            <w:r>
              <w:rPr>
                <w:rFonts w:ascii="仿宋" w:hAnsi="仿宋" w:eastAsia="仿宋"/>
                <w:szCs w:val="24"/>
              </w:rPr>
            </w:r>
            <w:r/>
          </w:p>
        </w:tc>
        <w:tc>
          <w:tcPr>
            <w:tcW w:w="4111"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角，不能呈直角形。        </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SimSun" w:hAnsi="SimSun" w:eastAsia="SimSun" w:cs="SimSun"/>
                <w:color w:val="000000"/>
                <w:sz w:val="24"/>
              </w:rPr>
              <w:t xml:space="preserve">，</w:t>
            </w:r>
            <w:r>
              <w:rPr>
                <w:rFonts w:ascii="SimSun" w:hAnsi="SimSun" w:eastAsia="SimSun" w:cs="SimSun"/>
                <w:color w:val="000000"/>
                <w:sz w:val="24"/>
                <w:highlight w:val="yellow"/>
              </w:rPr>
              <w:t xml:space="preserve">确保护栏安装安全稳固</w:t>
            </w:r>
            <w:r>
              <w:rPr>
                <w:rFonts w:hint="eastAsia" w:ascii="仿宋" w:hAnsi="仿宋" w:eastAsia="仿宋" w:cs="宋体"/>
                <w:sz w:val="20"/>
                <w:szCs w:val="20"/>
              </w:rPr>
              <w:t xml:space="preserve">。须按照</w:t>
            </w:r>
            <w:r>
              <w:rPr>
                <w:rFonts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ind w:firstLine="400"/>
              <w:widowControl/>
              <w:rPr>
                <w:rFonts w:ascii="仿宋" w:hAnsi="仿宋" w:eastAsia="仿宋" w:cs="宋体"/>
                <w:sz w:val="22"/>
                <w:szCs w:val="24"/>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仿宋" w:hAnsi="仿宋" w:eastAsia="仿宋" w:cs="宋体"/>
                <w:sz w:val="22"/>
                <w:szCs w:val="24"/>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802</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r>
        <w:trPr>
          <w:trHeight w:val="1586"/>
        </w:trPr>
        <w:tc>
          <w:tcPr>
            <w:tcW w:w="472"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2</w:t>
            </w:r>
            <w:r/>
          </w:p>
        </w:tc>
        <w:tc>
          <w:tcPr>
            <w:tcW w:w="819" w:type="dxa"/>
            <w:vAlign w:val="center"/>
            <w:textDirection w:val="lrTb"/>
            <w:noWrap w:val="false"/>
          </w:tcPr>
          <w:p>
            <w:pPr>
              <w:pStyle w:val="926"/>
              <w:spacing w:line="360" w:lineRule="auto"/>
              <w:widowControl/>
              <w:rPr>
                <w:rFonts w:ascii="仿宋" w:hAnsi="仿宋" w:eastAsia="仿宋" w:cs="宋体"/>
                <w:sz w:val="20"/>
                <w:szCs w:val="20"/>
              </w:rPr>
            </w:pPr>
            <w:r>
              <w:rPr>
                <w:rFonts w:hint="eastAsia" w:ascii="仿宋" w:hAnsi="仿宋" w:eastAsia="仿宋" w:cs="宋体"/>
                <w:sz w:val="20"/>
                <w:szCs w:val="20"/>
              </w:rPr>
              <w:t xml:space="preserve">标准宿舍间</w:t>
            </w:r>
            <w:r>
              <w:rPr>
                <w:rFonts w:ascii="仿宋" w:hAnsi="仿宋" w:eastAsia="仿宋" w:cs="宋体"/>
                <w:sz w:val="20"/>
                <w:szCs w:val="20"/>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二人位上床下桌组合（加长）（4625*920*2150/2950mm）（含蚊帐架）</w:t>
            </w:r>
            <w:r>
              <w:rPr>
                <w:rFonts w:ascii="仿宋" w:hAnsi="仿宋" w:eastAsia="仿宋" w:cs="宋体"/>
                <w:sz w:val="22"/>
                <w:szCs w:val="24"/>
              </w:rPr>
            </w:r>
            <w:r/>
          </w:p>
        </w:tc>
        <w:tc>
          <w:tcPr>
            <w:tcW w:w="3402" w:type="dxa"/>
            <w:vAlign w:val="center"/>
            <w:textDirection w:val="lrTb"/>
            <w:noWrap w:val="false"/>
          </w:tcPr>
          <w:p>
            <w:pPr>
              <w:pStyle w:val="926"/>
              <w:ind w:firstLine="480"/>
              <w:jc w:val="center"/>
              <w:spacing w:line="360" w:lineRule="auto"/>
              <w:widowControl/>
              <w:rPr>
                <w:rFonts w:ascii="仿宋" w:hAnsi="仿宋" w:eastAsia="仿宋"/>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50800</wp:posOffset>
                      </wp:positionH>
                      <wp:positionV relativeFrom="paragraph">
                        <wp:posOffset>-1077594</wp:posOffset>
                      </wp:positionV>
                      <wp:extent cx="1690370" cy="123507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60;o:allowoverlap:true;o:allowincell:true;mso-position-horizontal-relative:text;margin-left:4.0pt;mso-position-horizontal:absolute;mso-position-vertical-relative:text;margin-top:-84.8pt;mso-position-vertical:absolute;width:133.1pt;height:97.2pt;mso-wrap-distance-left:9.0pt;mso-wrap-distance-top:0.0pt;mso-wrap-distance-right:9.0pt;mso-wrap-distance-bottom:0.0pt;" stroked="f">
                      <v:path textboxrect="0,0,0,0"/>
                      <w10:wrap type="square"/>
                      <v:imagedata r:id="rId21" o:title=""/>
                    </v:shape>
                  </w:pict>
                </mc:Fallback>
              </mc:AlternateContent>
            </w:r>
            <w:r>
              <w:rPr>
                <w:rFonts w:hint="eastAsia" w:ascii="仿宋" w:hAnsi="仿宋" w:eastAsia="仿宋" w:cs="宋体"/>
                <w:sz w:val="22"/>
                <w:szCs w:val="24"/>
              </w:rPr>
              <w:t xml:space="preserve"> </w:t>
            </w:r>
            <w:r>
              <w:rPr>
                <w:rFonts w:ascii="仿宋" w:hAnsi="仿宋" w:eastAsia="仿宋"/>
                <w:szCs w:val="24"/>
              </w:rPr>
            </w:r>
            <w:r/>
          </w:p>
        </w:tc>
        <w:tc>
          <w:tcPr>
            <w:tcW w:w="4111"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eastAsia="仿宋"/>
                <w:sz w:val="20"/>
                <w:szCs w:val="20"/>
              </w:rPr>
              <w:t xml:space="preserve">4625*920*2150/2950mm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eastAsia="仿宋"/>
                <w:sz w:val="20"/>
                <w:szCs w:val="20"/>
              </w:rPr>
              <w:t xml:space="preserve">2000mm/2100</w:t>
            </w:r>
            <w:r>
              <w:rPr>
                <w:szCs w:val="24"/>
              </w:rPr>
              <w:t xml:space="preserve"> </w:t>
            </w:r>
            <w:r>
              <w:rPr>
                <w:rFonts w:eastAsia="仿宋"/>
                <w:sz w:val="20"/>
                <w:szCs w:val="20"/>
              </w:rPr>
              <w:t xml:space="preserve">mm *920mm*2150/2950mm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（一）组合木柜的基本尺寸（子床）：组合柜整体长约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组合木柜的基本尺寸（母床）：组合柜整体长约</w:t>
            </w:r>
            <w:r>
              <w:rPr>
                <w:rFonts w:eastAsia="仿宋"/>
                <w:sz w:val="20"/>
                <w:szCs w:val="20"/>
              </w:rPr>
              <w:t xml:space="preserve">1980mm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760mm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w:t>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SimSun" w:hAnsi="SimSun" w:eastAsia="SimSun" w:cs="SimSun"/>
                <w:color w:val="000000"/>
                <w:sz w:val="24"/>
              </w:rPr>
              <w:t xml:space="preserve">，</w:t>
            </w:r>
            <w:r>
              <w:rPr>
                <w:rFonts w:ascii="SimSun" w:hAnsi="SimSun" w:eastAsia="SimSun" w:cs="SimSun"/>
                <w:color w:val="000000"/>
                <w:sz w:val="24"/>
                <w:highlight w:val="yellow"/>
              </w:rPr>
              <w:t xml:space="preserve">确保护栏安装安全稳固</w:t>
            </w:r>
            <w:r>
              <w:rPr>
                <w:rFonts w:hint="eastAsia" w:ascii="仿宋" w:hAnsi="仿宋" w:eastAsia="仿宋" w:cs="宋体"/>
                <w:sz w:val="20"/>
                <w:szCs w:val="20"/>
              </w:rPr>
              <w:t xml:space="preserve">。须按照QB/T 2741《学生公寓多功能家具》标准要求设置永久性安全警示标识线。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ind w:firstLine="400"/>
              <w:widowControl/>
              <w:rPr>
                <w:rFonts w:ascii="仿宋" w:hAnsi="仿宋" w:eastAsia="仿宋" w:cs="宋体"/>
                <w:b/>
                <w:sz w:val="20"/>
                <w:szCs w:val="20"/>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仿宋" w:hAnsi="仿宋" w:eastAsia="仿宋" w:cs="宋体"/>
                <w:b/>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90</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ascii="仿宋" w:hAnsi="仿宋" w:eastAsia="仿宋" w:cs="宋体"/>
                <w:sz w:val="22"/>
                <w:szCs w:val="24"/>
              </w:rPr>
            </w:r>
            <w:r/>
          </w:p>
        </w:tc>
      </w:tr>
      <w:tr>
        <w:trPr>
          <w:trHeight w:val="2335" w:hRule="exact"/>
        </w:trPr>
        <w:tc>
          <w:tcPr>
            <w:tcW w:w="472" w:type="dxa"/>
            <w:vAlign w:val="center"/>
            <w:textDirection w:val="lrTb"/>
            <w:noWrap w:val="false"/>
          </w:tcPr>
          <w:p>
            <w:pPr>
              <w:pStyle w:val="926"/>
              <w:jc w:val="center"/>
              <w:spacing w:line="360" w:lineRule="auto"/>
              <w:widowControl/>
              <w:rPr>
                <w:rFonts w:hint="eastAsia" w:eastAsia="仿宋"/>
                <w:sz w:val="22"/>
                <w:szCs w:val="24"/>
              </w:rPr>
            </w:pPr>
            <w:r>
              <w:rPr>
                <w:rFonts w:hint="eastAsia" w:eastAsia="仿宋"/>
                <w:sz w:val="22"/>
                <w:szCs w:val="24"/>
              </w:rPr>
              <w:t xml:space="preserve">3</w:t>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0"/>
                <w:szCs w:val="20"/>
              </w:rPr>
              <w:t xml:space="preserve">标准宿舍</w:t>
            </w:r>
            <w:r>
              <w:rPr>
                <w:rFonts w:ascii="仿宋" w:hAnsi="仿宋" w:eastAsia="仿宋" w:cs="宋体"/>
                <w:sz w:val="22"/>
                <w:szCs w:val="24"/>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实木椅</w:t>
            </w:r>
            <w:r>
              <w:rPr>
                <w:rFonts w:ascii="仿宋" w:hAnsi="仿宋" w:eastAsia="仿宋" w:cs="宋体"/>
                <w:sz w:val="22"/>
                <w:szCs w:val="24"/>
              </w:rPr>
            </w:r>
            <w:r/>
          </w:p>
        </w:tc>
        <w:tc>
          <w:tcPr>
            <w:tcW w:w="3402" w:type="dxa"/>
            <w:vAlign w:val="center"/>
            <w:textDirection w:val="lrTb"/>
            <w:noWrap w:val="false"/>
          </w:tcPr>
          <w:p>
            <w:pPr>
              <w:pStyle w:val="926"/>
              <w:spacing w:line="360" w:lineRule="auto"/>
              <w:widowControl/>
              <w:rPr>
                <w:rFonts w:ascii="仿宋" w:hAnsi="仿宋" w:eastAsia="仿宋" w:cs="宋体"/>
                <w:sz w:val="22"/>
                <w:szCs w:val="24"/>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511810</wp:posOffset>
                      </wp:positionH>
                      <wp:positionV relativeFrom="paragraph">
                        <wp:posOffset>19685</wp:posOffset>
                      </wp:positionV>
                      <wp:extent cx="723900" cy="84836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390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61;o:allowoverlap:true;o:allowincell:true;mso-position-horizontal-relative:text;margin-left:40.3pt;mso-position-horizontal:absolute;mso-position-vertical-relative:text;margin-top:1.5pt;mso-position-vertical:absolute;width:57.0pt;height:66.8pt;mso-wrap-distance-left:9.0pt;mso-wrap-distance-top:0.0pt;mso-wrap-distance-right:9.0pt;mso-wrap-distance-bottom:0.0pt;" stroked="f">
                      <v:path textboxrect="0,0,0,0"/>
                      <v:imagedata r:id="rId22" o:title=""/>
                    </v:shape>
                  </w:pict>
                </mc:Fallback>
              </mc:AlternateContent>
            </w:r>
            <w:r>
              <w:rPr>
                <w:rFonts w:ascii="仿宋" w:hAnsi="仿宋" w:eastAsia="仿宋" w:cs="宋体"/>
                <w:sz w:val="22"/>
                <w:szCs w:val="24"/>
              </w:rPr>
            </w:r>
            <w:r/>
          </w:p>
        </w:tc>
        <w:tc>
          <w:tcPr>
            <w:tcW w:w="4111" w:type="dxa"/>
            <w:vAlign w:val="center"/>
            <w:textDirection w:val="lrTb"/>
            <w:noWrap w:val="false"/>
          </w:tcPr>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1.</w:t>
            </w:r>
            <w:r>
              <w:rPr>
                <w:rFonts w:ascii="SimSun" w:hAnsi="SimSun" w:eastAsia="SimSun" w:cs="SimSun"/>
                <w:color w:val="000000"/>
                <w:sz w:val="24"/>
                <w:highlight w:val="yellow"/>
              </w:rPr>
              <w:t xml:space="preserve">所有木架经过干燥的红栎构成；支撑椅腿为整根实木，不得使用实木拼接</w:t>
            </w:r>
            <w:r>
              <w:rPr>
                <w:rFonts w:hint="eastAsia" w:ascii="仿宋" w:hAnsi="仿宋" w:eastAsia="仿宋" w:cs="宋体"/>
                <w:sz w:val="20"/>
                <w:szCs w:val="20"/>
              </w:rPr>
              <w:t xml:space="preserve">；                                       </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2.采用环保油漆，具备防虫、防潮性能；                                    </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3.油漆工艺“五底三面”，油漆均采用环保漆，无异味，甲醛释放量符合国家标准；</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4.脚部带加厚橡胶椅垫，用螺丝固定；</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5.颜色：同两位连体床颜色，中标后由采购方指定；</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6.规格：</w:t>
            </w:r>
            <w:r>
              <w:rPr>
                <w:rFonts w:ascii="SimSun" w:hAnsi="SimSun" w:eastAsia="SimSun" w:cs="SimSun"/>
                <w:color w:val="000000"/>
                <w:sz w:val="24"/>
                <w:highlight w:val="yellow"/>
              </w:rPr>
              <w:t xml:space="preserve">总高 800mm，椅宽 395mm，坐高 440mm，坐深 410mm</w:t>
            </w:r>
            <w:r>
              <w:rPr>
                <w:rFonts w:hint="eastAsia" w:ascii="仿宋" w:hAnsi="仿宋" w:eastAsia="仿宋" w:cs="宋体"/>
                <w:sz w:val="20"/>
                <w:szCs w:val="20"/>
              </w:rPr>
              <w:t xml:space="preserve">。</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1784</w:t>
            </w:r>
            <w:r/>
          </w:p>
        </w:tc>
        <w:tc>
          <w:tcPr>
            <w:tcW w:w="992" w:type="dxa"/>
            <w:vAlign w:val="center"/>
            <w:textDirection w:val="lrTb"/>
            <w:noWrap w:val="false"/>
          </w:tcPr>
          <w:p>
            <w:pPr>
              <w:pStyle w:val="926"/>
              <w:jc w:val="center"/>
              <w:spacing w:line="360" w:lineRule="auto"/>
              <w:widowControl/>
              <w:rPr>
                <w:rFonts w:ascii="仿宋" w:hAnsi="仿宋" w:eastAsia="仿宋" w:cs="宋体"/>
                <w:sz w:val="22"/>
                <w:szCs w:val="24"/>
              </w:rPr>
            </w:pPr>
            <w:r>
              <w:rPr>
                <w:rFonts w:hint="eastAsia" w:ascii="仿宋" w:hAnsi="仿宋" w:eastAsia="仿宋" w:cs="宋体"/>
                <w:sz w:val="22"/>
                <w:szCs w:val="24"/>
              </w:rPr>
              <w:t xml:space="preserve">张</w:t>
            </w:r>
            <w:r>
              <w:rPr>
                <w:rFonts w:ascii="仿宋" w:hAnsi="仿宋" w:eastAsia="仿宋" w:cs="宋体"/>
                <w:sz w:val="22"/>
                <w:szCs w:val="24"/>
              </w:rPr>
            </w:r>
            <w:r/>
          </w:p>
        </w:tc>
      </w:tr>
      <w:tr>
        <w:trPr>
          <w:trHeight w:val="2953" w:hRule="exact"/>
        </w:trPr>
        <w:tc>
          <w:tcPr>
            <w:tcW w:w="472" w:type="dxa"/>
            <w:vAlign w:val="center"/>
            <w:textDirection w:val="lrTb"/>
            <w:noWrap w:val="false"/>
          </w:tcPr>
          <w:p>
            <w:pPr>
              <w:pStyle w:val="926"/>
              <w:jc w:val="center"/>
              <w:spacing w:line="360" w:lineRule="auto"/>
              <w:widowControl/>
              <w:rPr>
                <w:rFonts w:hint="eastAsia" w:eastAsia="仿宋"/>
                <w:sz w:val="22"/>
                <w:szCs w:val="24"/>
              </w:rPr>
            </w:pPr>
            <w:r>
              <w:rPr>
                <w:rFonts w:hint="eastAsia" w:eastAsia="仿宋"/>
                <w:sz w:val="22"/>
                <w:szCs w:val="24"/>
              </w:rPr>
              <w:t xml:space="preserve">4</w:t>
            </w:r>
            <w:r/>
          </w:p>
        </w:tc>
        <w:tc>
          <w:tcPr>
            <w:tcW w:w="819" w:type="dxa"/>
            <w:vAlign w:val="center"/>
            <w:textDirection w:val="lrTb"/>
            <w:noWrap w:val="false"/>
          </w:tcPr>
          <w:p>
            <w:pPr>
              <w:pStyle w:val="926"/>
              <w:jc w:val="left"/>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p>
            <w:pPr>
              <w:pStyle w:val="926"/>
              <w:ind w:firstLine="440"/>
              <w:jc w:val="center"/>
              <w:spacing w:line="360" w:lineRule="auto"/>
              <w:widowControl/>
              <w:rPr>
                <w:rFonts w:ascii="仿宋" w:hAnsi="仿宋" w:eastAsia="仿宋" w:cs="宋体"/>
                <w:sz w:val="22"/>
                <w:szCs w:val="24"/>
              </w:rPr>
            </w:pP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单人床套装</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251460</wp:posOffset>
                      </wp:positionH>
                      <wp:positionV relativeFrom="paragraph">
                        <wp:posOffset>-29209</wp:posOffset>
                      </wp:positionV>
                      <wp:extent cx="1339850" cy="102108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39850" cy="1021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62;o:allowoverlap:true;o:allowincell:true;mso-position-horizontal-relative:text;margin-left:19.8pt;mso-position-horizontal:absolute;mso-position-vertical-relative:text;margin-top:-2.3pt;mso-position-vertical:absolute;width:105.5pt;height:80.4pt;mso-wrap-distance-left:9.0pt;mso-wrap-distance-top:0.0pt;mso-wrap-distance-right:9.0pt;mso-wrap-distance-bottom:0.0pt;" stroked="f">
                      <v:path textboxrect="0,0,0,0"/>
                      <v:imagedata r:id="rId23"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规格：长</w:t>
            </w:r>
            <w:r>
              <w:rPr>
                <w:rFonts w:eastAsia="仿宋"/>
                <w:sz w:val="20"/>
                <w:szCs w:val="20"/>
              </w:rPr>
              <w:t xml:space="preserve">2000mm</w:t>
            </w:r>
            <w:r>
              <w:rPr>
                <w:rFonts w:hint="eastAsia" w:ascii="仿宋" w:hAnsi="仿宋" w:eastAsia="仿宋" w:cs="宋体"/>
                <w:sz w:val="20"/>
                <w:szCs w:val="20"/>
              </w:rPr>
              <w:t xml:space="preserve">，宽</w:t>
            </w:r>
            <w:r>
              <w:rPr>
                <w:rFonts w:eastAsia="仿宋"/>
                <w:sz w:val="20"/>
                <w:szCs w:val="20"/>
              </w:rPr>
              <w:t xml:space="preserve">1200mm</w:t>
            </w:r>
            <w:r>
              <w:rPr>
                <w:rFonts w:hint="eastAsia" w:ascii="仿宋" w:hAnsi="仿宋" w:eastAsia="仿宋" w:cs="宋体"/>
                <w:sz w:val="20"/>
                <w:szCs w:val="20"/>
              </w:rPr>
              <w:t xml:space="preserve">，前高约</w:t>
            </w:r>
            <w:r>
              <w:rPr>
                <w:rFonts w:eastAsia="仿宋"/>
                <w:sz w:val="20"/>
                <w:szCs w:val="20"/>
              </w:rPr>
              <w:t xml:space="preserve">960mm</w:t>
            </w:r>
            <w:r>
              <w:rPr>
                <w:rFonts w:hint="eastAsia" w:ascii="仿宋" w:hAnsi="仿宋" w:eastAsia="仿宋" w:cs="宋体"/>
                <w:sz w:val="20"/>
                <w:szCs w:val="20"/>
              </w:rPr>
              <w:t xml:space="preserve">带软包靠背，后高约</w:t>
            </w:r>
            <w:r>
              <w:rPr>
                <w:rFonts w:eastAsia="仿宋"/>
                <w:sz w:val="20"/>
                <w:szCs w:val="20"/>
              </w:rPr>
              <w:t xml:space="preserve">450mm</w:t>
            </w:r>
            <w:r>
              <w:rPr>
                <w:rFonts w:hint="eastAsia" w:ascii="仿宋" w:hAnsi="仿宋" w:eastAsia="仿宋" w:cs="宋体"/>
                <w:sz w:val="20"/>
                <w:szCs w:val="20"/>
              </w:rPr>
              <w:t xml:space="preserve">；</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床脚立柱采用不小于</w:t>
            </w:r>
            <w:r>
              <w:rPr>
                <w:rFonts w:eastAsia="仿宋"/>
                <w:sz w:val="20"/>
                <w:szCs w:val="20"/>
              </w:rPr>
              <w:t xml:space="preserve">80mm*50mm</w:t>
            </w:r>
            <w:r>
              <w:rPr>
                <w:rFonts w:hint="eastAsia" w:ascii="仿宋" w:hAnsi="仿宋" w:eastAsia="仿宋" w:cs="宋体"/>
                <w:sz w:val="20"/>
                <w:szCs w:val="20"/>
              </w:rPr>
              <w:t xml:space="preserve">实木，床沿采用不小于</w:t>
            </w:r>
            <w:r>
              <w:rPr>
                <w:rFonts w:eastAsia="仿宋"/>
                <w:sz w:val="20"/>
                <w:szCs w:val="20"/>
              </w:rPr>
              <w:t xml:space="preserve">120mm*30mmENF</w:t>
            </w:r>
            <w:r>
              <w:rPr>
                <w:rFonts w:hint="eastAsia" w:ascii="仿宋" w:hAnsi="仿宋" w:eastAsia="仿宋" w:cs="宋体"/>
                <w:sz w:val="20"/>
                <w:szCs w:val="20"/>
              </w:rPr>
              <w:t xml:space="preserve">级双饰面实木多层板，带床头柜</w:t>
            </w:r>
            <w:r>
              <w:rPr>
                <w:rFonts w:eastAsia="仿宋"/>
                <w:sz w:val="20"/>
                <w:szCs w:val="20"/>
              </w:rPr>
              <w:t xml:space="preserve">1</w:t>
            </w:r>
            <w:r>
              <w:rPr>
                <w:rFonts w:hint="eastAsia" w:ascii="仿宋" w:hAnsi="仿宋" w:eastAsia="仿宋" w:cs="宋体"/>
                <w:sz w:val="20"/>
                <w:szCs w:val="20"/>
              </w:rPr>
              <w:t xml:space="preserve">张及</w:t>
            </w:r>
            <w:r>
              <w:rPr>
                <w:rFonts w:eastAsia="仿宋"/>
                <w:sz w:val="20"/>
                <w:szCs w:val="20"/>
              </w:rPr>
              <w:t xml:space="preserve">200mm</w:t>
            </w:r>
            <w:r>
              <w:rPr>
                <w:rFonts w:hint="eastAsia" w:ascii="仿宋" w:hAnsi="仿宋" w:eastAsia="仿宋" w:cs="宋体"/>
                <w:sz w:val="20"/>
                <w:szCs w:val="20"/>
              </w:rPr>
              <w:t xml:space="preserve">厚椰棕弹簧垫；</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≥15mm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16</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r>
        <w:trPr>
          <w:trHeight w:val="2173" w:hRule="exact"/>
        </w:trPr>
        <w:tc>
          <w:tcPr>
            <w:tcW w:w="472"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5</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对开门衣柜</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408940</wp:posOffset>
                      </wp:positionH>
                      <wp:positionV relativeFrom="paragraph">
                        <wp:posOffset>41275</wp:posOffset>
                      </wp:positionV>
                      <wp:extent cx="937895" cy="124142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3789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63;o:allowoverlap:true;o:allowincell:true;mso-position-horizontal-relative:text;margin-left:32.2pt;mso-position-horizontal:absolute;mso-position-vertical-relative:text;margin-top:3.2pt;mso-position-vertical:absolute;width:73.8pt;height:97.8pt;mso-wrap-distance-left:9.0pt;mso-wrap-distance-top:0.0pt;mso-wrap-distance-right:9.0pt;mso-wrap-distance-bottom:0.0pt;" stroked="f">
                      <v:path textboxrect="0,0,0,0"/>
                      <v:imagedata r:id="rId24"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规格约</w:t>
            </w:r>
            <w:bookmarkStart w:id="219" w:name="OLE_LINK9"/>
            <w:r>
              <w:rPr>
                <w:rFonts w:eastAsia="仿宋"/>
                <w:sz w:val="20"/>
                <w:szCs w:val="20"/>
              </w:rPr>
              <w:t xml:space="preserve">800mm*550mm*2000mm</w:t>
            </w:r>
            <w:bookmarkEnd w:id="219"/>
            <w:r>
              <w:rPr>
                <w:rFonts w:hint="eastAsia" w:ascii="仿宋" w:hAnsi="仿宋" w:eastAsia="仿宋" w:cs="宋体"/>
                <w:sz w:val="20"/>
                <w:szCs w:val="20"/>
              </w:rPr>
              <w:t xml:space="preserve">，带两个抽屉；</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柜体基材采用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，背板采用不低于</w:t>
            </w:r>
            <w:r>
              <w:rPr>
                <w:rFonts w:eastAsia="仿宋"/>
                <w:sz w:val="20"/>
                <w:szCs w:val="20"/>
              </w:rPr>
              <w:t xml:space="preserve">8mmENF</w:t>
            </w:r>
            <w:r>
              <w:rPr>
                <w:rFonts w:hint="eastAsia" w:ascii="仿宋" w:hAnsi="仿宋" w:eastAsia="仿宋" w:cs="宋体"/>
                <w:sz w:val="20"/>
                <w:szCs w:val="20"/>
              </w:rPr>
              <w:t xml:space="preserve">级多层板，防潮脚垫，脚垫需硬度高、韧性强、表面耐磨、耐划伤、抗污抗老化、抗压抗冲击；</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16</w:t>
            </w:r>
            <w:r>
              <w:rPr>
                <w:rFonts w:eastAsia="仿宋"/>
                <w:sz w:val="22"/>
                <w:szCs w:val="24"/>
              </w:rPr>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张</w:t>
            </w:r>
            <w:r>
              <w:rPr>
                <w:rFonts w:ascii="仿宋" w:hAnsi="仿宋" w:eastAsia="仿宋" w:cs="宋体"/>
                <w:sz w:val="22"/>
                <w:szCs w:val="24"/>
              </w:rPr>
            </w:r>
            <w:r/>
          </w:p>
        </w:tc>
      </w:tr>
      <w:tr>
        <w:trPr>
          <w:trHeight w:val="4791" w:hRule="exact"/>
        </w:trPr>
        <w:tc>
          <w:tcPr>
            <w:tcW w:w="472"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6</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学习桌椅套装</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141605</wp:posOffset>
                      </wp:positionH>
                      <wp:positionV relativeFrom="paragraph">
                        <wp:posOffset>-1393189</wp:posOffset>
                      </wp:positionV>
                      <wp:extent cx="1468755" cy="1383030"/>
                      <wp:effectExtent l="0" t="0" r="0" b="0"/>
                      <wp:wrapSquare wrapText="bothSides"/>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468755"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9;o:allowoverlap:true;o:allowincell:true;mso-position-horizontal-relative:text;margin-left:11.1pt;mso-position-horizontal:absolute;mso-position-vertical-relative:text;margin-top:-109.7pt;mso-position-vertical:absolute;width:115.6pt;height:108.9pt;mso-wrap-distance-left:9.0pt;mso-wrap-distance-top:0.0pt;mso-wrap-distance-right:9.0pt;mso-wrap-distance-bottom:0.0pt;" stroked="f">
                      <v:path textboxrect="0,0,0,0"/>
                      <w10:wrap type="square"/>
                      <v:imagedata r:id="rId25"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jc w:val="left"/>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学习桌规格长深高约</w:t>
            </w:r>
            <w:r>
              <w:rPr>
                <w:rFonts w:eastAsia="仿宋"/>
                <w:sz w:val="20"/>
                <w:szCs w:val="20"/>
              </w:rPr>
              <w:t xml:space="preserve">1200mm*600mm*750mm</w:t>
            </w:r>
            <w:r>
              <w:rPr>
                <w:rFonts w:hint="eastAsia" w:ascii="仿宋" w:hAnsi="仿宋" w:eastAsia="仿宋" w:cs="宋体"/>
                <w:sz w:val="20"/>
                <w:szCs w:val="20"/>
              </w:rPr>
              <w:t xml:space="preserve">；</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所有板材全部采用优质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，带两个抽屉，抽屉底板采用厚度不小于</w:t>
            </w:r>
            <w:r>
              <w:rPr>
                <w:rFonts w:eastAsia="仿宋"/>
                <w:sz w:val="20"/>
                <w:szCs w:val="20"/>
              </w:rPr>
              <w:t xml:space="preserve">8mm</w:t>
            </w:r>
            <w:r>
              <w:rPr>
                <w:rFonts w:hint="eastAsia" w:ascii="仿宋" w:hAnsi="仿宋" w:eastAsia="仿宋" w:cs="宋体"/>
                <w:sz w:val="20"/>
                <w:szCs w:val="20"/>
              </w:rPr>
              <w:t xml:space="preserve">的</w:t>
            </w:r>
            <w:r>
              <w:rPr>
                <w:rFonts w:ascii="仿宋" w:hAnsi="仿宋" w:eastAsia="仿宋" w:cs="宋体"/>
                <w:sz w:val="20"/>
                <w:szCs w:val="20"/>
              </w:rPr>
              <w:t xml:space="preserve"> </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学习椅</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5.1</w:t>
            </w:r>
            <w:r>
              <w:rPr>
                <w:rFonts w:hint="eastAsia" w:ascii="仿宋" w:hAnsi="仿宋" w:eastAsia="仿宋" w:cs="宋体"/>
                <w:sz w:val="20"/>
                <w:szCs w:val="20"/>
              </w:rPr>
              <w:t xml:space="preserve">支架采用钢结构，采用</w:t>
            </w:r>
            <w:r>
              <w:rPr>
                <w:rFonts w:eastAsia="仿宋"/>
                <w:sz w:val="20"/>
                <w:szCs w:val="20"/>
              </w:rPr>
              <w:t xml:space="preserve">20*40*1.5mm</w:t>
            </w:r>
            <w:r>
              <w:rPr>
                <w:rFonts w:hint="eastAsia" w:ascii="仿宋" w:hAnsi="仿宋" w:eastAsia="仿宋" w:cs="宋体"/>
                <w:sz w:val="20"/>
                <w:szCs w:val="20"/>
              </w:rPr>
              <w:t xml:space="preserve">椭圆形优质冷轧钢管制作，表面采用环氧脂粉末喷塑，带静音脚垫；</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5.2</w:t>
            </w:r>
            <w:r>
              <w:rPr>
                <w:rFonts w:hint="eastAsia" w:ascii="仿宋" w:hAnsi="仿宋" w:eastAsia="仿宋" w:cs="宋体"/>
                <w:sz w:val="20"/>
                <w:szCs w:val="20"/>
              </w:rPr>
              <w:t xml:space="preserve">坐板外观尺寸宽约</w:t>
            </w:r>
            <w:r>
              <w:rPr>
                <w:rFonts w:eastAsia="仿宋"/>
                <w:sz w:val="20"/>
                <w:szCs w:val="20"/>
              </w:rPr>
              <w:t xml:space="preserve">430mm*</w:t>
            </w:r>
            <w:r>
              <w:rPr>
                <w:rFonts w:hint="eastAsia" w:ascii="仿宋" w:hAnsi="仿宋" w:eastAsia="仿宋" w:cs="宋体"/>
                <w:sz w:val="20"/>
                <w:szCs w:val="20"/>
              </w:rPr>
              <w:t xml:space="preserve">长约</w:t>
            </w:r>
            <w:r>
              <w:rPr>
                <w:rFonts w:eastAsia="仿宋"/>
                <w:sz w:val="20"/>
                <w:szCs w:val="20"/>
              </w:rPr>
              <w:t xml:space="preserve">386mm*</w:t>
            </w:r>
            <w:r>
              <w:rPr>
                <w:rFonts w:hint="eastAsia" w:ascii="仿宋" w:hAnsi="仿宋" w:eastAsia="仿宋" w:cs="宋体"/>
                <w:sz w:val="20"/>
                <w:szCs w:val="20"/>
              </w:rPr>
              <w:t xml:space="preserve">内径宽约</w:t>
            </w:r>
            <w:r>
              <w:rPr>
                <w:rFonts w:eastAsia="仿宋"/>
                <w:sz w:val="20"/>
                <w:szCs w:val="20"/>
              </w:rPr>
              <w:t xml:space="preserve">330mm</w:t>
            </w:r>
            <w:r>
              <w:rPr>
                <w:rFonts w:hint="eastAsia" w:ascii="仿宋" w:hAnsi="仿宋" w:eastAsia="仿宋" w:cs="宋体"/>
                <w:sz w:val="20"/>
                <w:szCs w:val="20"/>
              </w:rPr>
              <w:t xml:space="preserve">，靠背外观宽约</w:t>
            </w:r>
            <w:r>
              <w:rPr>
                <w:rFonts w:eastAsia="仿宋"/>
                <w:sz w:val="20"/>
                <w:szCs w:val="20"/>
              </w:rPr>
              <w:t xml:space="preserve">430㎜*</w:t>
            </w:r>
            <w:r>
              <w:rPr>
                <w:rFonts w:hint="eastAsia" w:ascii="仿宋" w:hAnsi="仿宋" w:eastAsia="仿宋" w:cs="宋体"/>
                <w:sz w:val="20"/>
                <w:szCs w:val="20"/>
              </w:rPr>
              <w:t xml:space="preserve">高约</w:t>
            </w:r>
            <w:r>
              <w:rPr>
                <w:rFonts w:eastAsia="仿宋"/>
                <w:sz w:val="20"/>
                <w:szCs w:val="20"/>
              </w:rPr>
              <w:t xml:space="preserve">322mm*</w:t>
            </w:r>
            <w:r>
              <w:rPr>
                <w:rFonts w:hint="eastAsia" w:ascii="仿宋" w:hAnsi="仿宋" w:eastAsia="仿宋" w:cs="宋体"/>
                <w:sz w:val="20"/>
                <w:szCs w:val="20"/>
              </w:rPr>
              <w:t xml:space="preserve">内径宽约</w:t>
            </w:r>
            <w:r>
              <w:rPr>
                <w:rFonts w:eastAsia="仿宋"/>
                <w:sz w:val="20"/>
                <w:szCs w:val="20"/>
              </w:rPr>
              <w:t xml:space="preserve">330㎜</w:t>
            </w:r>
            <w:r>
              <w:rPr>
                <w:rFonts w:hint="eastAsia" w:ascii="仿宋" w:hAnsi="仿宋" w:eastAsia="仿宋" w:cs="宋体"/>
                <w:sz w:val="20"/>
                <w:szCs w:val="20"/>
              </w:rPr>
              <w:t xml:space="preserve">，有完整的曲线弧度，上端带手提式设计；</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5.3</w:t>
            </w:r>
            <w:r>
              <w:rPr>
                <w:rFonts w:hint="eastAsia" w:ascii="仿宋" w:hAnsi="仿宋" w:eastAsia="仿宋" w:cs="宋体"/>
                <w:sz w:val="20"/>
                <w:szCs w:val="20"/>
              </w:rPr>
              <w:t xml:space="preserve">坐板及靠背均采用符合国家标准全新优质</w:t>
            </w:r>
            <w:r>
              <w:rPr>
                <w:rFonts w:eastAsia="仿宋"/>
                <w:sz w:val="20"/>
                <w:szCs w:val="20"/>
              </w:rPr>
              <w:t xml:space="preserve">pp</w:t>
            </w:r>
            <w:r>
              <w:rPr>
                <w:rFonts w:hint="eastAsia" w:ascii="仿宋" w:hAnsi="仿宋" w:eastAsia="仿宋" w:cs="宋体"/>
                <w:sz w:val="20"/>
                <w:szCs w:val="20"/>
              </w:rPr>
              <w:t xml:space="preserve">材料一次注塑成型，均有加强筋及透气槽（孔），耐冲击，耐抗压，耐磨，表面必须光洁无毛刺。</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16</w:t>
            </w:r>
            <w:r>
              <w:rPr>
                <w:rFonts w:eastAsia="仿宋"/>
                <w:sz w:val="22"/>
                <w:szCs w:val="24"/>
              </w:rPr>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bl>
    <w:p>
      <w:pPr>
        <w:ind w:firstLine="200"/>
        <w:spacing w:before="120"/>
        <w:rPr>
          <w:rFonts w:ascii="宋体" w:hAnsi="宋体"/>
          <w:sz w:val="20"/>
          <w:szCs w:val="20"/>
        </w:rPr>
      </w:pPr>
      <w:r>
        <w:rPr>
          <w:rFonts w:hint="eastAsia" w:ascii="宋体" w:hAnsi="宋体"/>
          <w:sz w:val="20"/>
          <w:szCs w:val="20"/>
          <w:highlight w:val="none"/>
        </w:rPr>
      </w:r>
      <w:r>
        <w:rPr>
          <w:rFonts w:hint="eastAsia" w:ascii="宋体" w:hAnsi="宋体"/>
          <w:sz w:val="20"/>
          <w:szCs w:val="20"/>
          <w:highlight w:val="none"/>
        </w:rPr>
      </w:r>
      <w:r/>
    </w:p>
    <w:p>
      <w:pPr>
        <w:ind w:firstLine="200"/>
        <w:spacing w:before="120"/>
        <w:rPr>
          <w:rFonts w:hint="eastAsia" w:ascii="宋体" w:hAnsi="宋体"/>
          <w:sz w:val="20"/>
          <w:szCs w:val="20"/>
          <w:highlight w:val="none"/>
        </w:rPr>
      </w:pPr>
      <w:r>
        <w:rPr>
          <w:rFonts w:hint="eastAsia" w:ascii="宋体" w:hAnsi="宋体"/>
          <w:sz w:val="20"/>
          <w:szCs w:val="20"/>
          <w:highlight w:val="none"/>
        </w:rPr>
      </w:r>
      <w:r>
        <w:rPr>
          <w:rFonts w:hint="eastAsia" w:ascii="宋体" w:hAnsi="宋体"/>
          <w:sz w:val="20"/>
          <w:szCs w:val="20"/>
          <w:highlight w:val="none"/>
        </w:rPr>
      </w:r>
      <w:r/>
    </w:p>
    <w:p>
      <w:pPr>
        <w:pStyle w:val="926"/>
        <w:ind w:firstLine="200"/>
        <w:spacing w:before="120"/>
        <w:rPr>
          <w:rFonts w:hint="eastAsia" w:ascii="宋体" w:hAnsi="宋体"/>
          <w:sz w:val="20"/>
          <w:szCs w:val="20"/>
          <w:highlight w:val="none"/>
        </w:rPr>
      </w:pPr>
      <w:r>
        <w:rPr>
          <w:rFonts w:hint="eastAsia" w:ascii="宋体" w:hAnsi="宋体"/>
          <w:sz w:val="20"/>
          <w:szCs w:val="20"/>
        </w:rPr>
        <w:t xml:space="preserve">注：</w:t>
      </w:r>
      <w:r>
        <w:rPr>
          <w:rFonts w:ascii="SimSun" w:hAnsi="SimSun" w:eastAsia="SimSun" w:cs="SimSun"/>
          <w:color w:val="000000"/>
          <w:sz w:val="24"/>
        </w:rPr>
        <w:t xml:space="preserve"> 1：</w:t>
      </w:r>
      <w:r>
        <w:rPr>
          <w:rFonts w:ascii="SimSun" w:hAnsi="SimSun" w:eastAsia="SimSun" w:cs="SimSun"/>
          <w:color w:val="000000"/>
          <w:sz w:val="24"/>
          <w:highlight w:val="yellow"/>
        </w:rPr>
        <w:t xml:space="preserve">中标人中标后必须经现场踏勘后，掌握精准尺寸并经采购方确认颜色后再行生产</w:t>
      </w:r>
      <w:r>
        <w:rPr>
          <w:rFonts w:ascii="SimSun" w:hAnsi="SimSun" w:eastAsia="SimSun" w:cs="SimSun"/>
          <w:color w:val="000000"/>
          <w:sz w:val="24"/>
        </w:rPr>
        <w:t xml:space="preserve">。</w:t>
      </w:r>
      <w:r>
        <w:rPr>
          <w:rFonts w:hint="eastAsia" w:ascii="宋体" w:hAnsi="宋体"/>
          <w:sz w:val="20"/>
          <w:szCs w:val="20"/>
          <w:highlight w:val="none"/>
        </w:rPr>
      </w:r>
      <w:r/>
    </w:p>
    <w:p>
      <w:pPr>
        <w:pStyle w:val="926"/>
        <w:ind w:firstLine="201"/>
        <w:spacing w:before="120"/>
        <w:rPr>
          <w:rFonts w:ascii="宋体" w:hAnsi="宋体"/>
          <w:sz w:val="20"/>
          <w:szCs w:val="20"/>
        </w:rPr>
      </w:pPr>
      <w:r>
        <w:rPr>
          <w:rFonts w:hint="eastAsia" w:ascii="宋体" w:hAnsi="宋体"/>
          <w:b/>
          <w:color w:val="ff0000"/>
          <w:sz w:val="20"/>
          <w:szCs w:val="20"/>
        </w:rPr>
      </w:r>
      <w:r>
        <w:rPr>
          <w:rFonts w:ascii="宋体" w:hAnsi="宋体"/>
          <w:sz w:val="20"/>
          <w:szCs w:val="20"/>
        </w:rPr>
      </w:r>
      <w:r/>
    </w:p>
    <w:p>
      <w:pPr>
        <w:pStyle w:val="926"/>
        <w:ind w:firstLine="0"/>
        <w:spacing w:before="120"/>
        <w:rPr>
          <w:rFonts w:ascii="宋体" w:hAnsi="宋体"/>
          <w:sz w:val="20"/>
          <w:szCs w:val="20"/>
        </w:rPr>
      </w:pPr>
      <w:r>
        <w:rPr>
          <w:rFonts w:hint="eastAsia" w:ascii="宋体" w:hAnsi="宋体"/>
          <w:sz w:val="20"/>
          <w:szCs w:val="20"/>
        </w:rPr>
        <w:t xml:space="preserve">2.所有尺寸±5%内偏离视为无偏离。</w:t>
      </w:r>
      <w:r>
        <w:rPr>
          <w:rFonts w:ascii="宋体" w:hAnsi="宋体"/>
          <w:sz w:val="20"/>
          <w:szCs w:val="20"/>
        </w:rPr>
      </w:r>
      <w:r/>
    </w:p>
    <w:p>
      <w:pPr>
        <w:contextualSpacing/>
        <w:rPr>
          <w:rFonts w:ascii="宋体" w:hAnsi="宋体" w:cs="宋体"/>
          <w:sz w:val="24"/>
          <w:szCs w:val="24"/>
        </w:rPr>
      </w:pPr>
      <w:r>
        <w:rPr>
          <w:rFonts w:ascii="宋体" w:hAnsi="宋体" w:cs="宋体"/>
          <w:sz w:val="24"/>
        </w:rPr>
      </w:r>
      <w:r>
        <w:rPr>
          <w:rFonts w:ascii="宋体" w:hAnsi="宋体" w:cs="宋体"/>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cs="宋体"/>
          <w:sz w:val="24"/>
        </w:rPr>
      </w:r>
      <w:r>
        <w:rPr>
          <w:rFonts w:ascii="SimSun" w:hAnsi="SimSun" w:eastAsia="SimSun" w:cs="SimSun"/>
          <w:color w:val="000000"/>
          <w:sz w:val="24"/>
          <w:highlight w:val="yellow"/>
        </w:rPr>
        <w:t xml:space="preserve">3：</w:t>
      </w:r>
      <w:r>
        <w:rPr>
          <w:rFonts w:ascii="SimSun" w:hAnsi="SimSun" w:eastAsia="SimSun" w:cs="SimSun"/>
          <w:color w:val="000000"/>
          <w:sz w:val="24"/>
          <w:highlight w:val="yellow"/>
        </w:rPr>
        <w:t xml:space="preserve">家具清单中参考图仅供参考，实际以文字参数说明为准。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contextualSpacing/>
        <w:rPr>
          <w:rFonts w:ascii="宋体" w:hAnsi="宋体" w:cs="宋体"/>
          <w:sz w:val="24"/>
          <w:szCs w:val="24"/>
        </w:rPr>
      </w:pPr>
      <w:r>
        <w:rPr>
          <w:rFonts w:ascii="SimSun" w:hAnsi="SimSun" w:eastAsia="SimSun" w:cs="SimSun"/>
          <w:color w:val="000000"/>
          <w:sz w:val="24"/>
          <w:highlight w:val="yellow"/>
        </w:rPr>
      </w:r>
      <w:r/>
    </w:p>
    <w:p>
      <w:pPr>
        <w:pStyle w:val="926"/>
        <w:widowControl/>
        <w:rPr>
          <w:rFonts w:hint="eastAsia" w:ascii="宋体" w:hAnsi="宋体" w:cs="宋体"/>
          <w:sz w:val="24"/>
          <w:szCs w:val="24"/>
        </w:rPr>
      </w:pPr>
      <w:r>
        <w:rPr>
          <w:rFonts w:hint="eastAsia" w:ascii="宋体" w:hAnsi="宋体" w:cs="宋体"/>
          <w:sz w:val="24"/>
          <w:szCs w:val="24"/>
        </w:rPr>
        <w:t xml:space="preserve">备注：</w:t>
      </w:r>
      <w:r/>
    </w:p>
    <w:p>
      <w:pPr>
        <w:pStyle w:val="926"/>
        <w:ind w:firstLine="480"/>
        <w:widowControl/>
        <w:rPr>
          <w:rFonts w:hint="eastAsia" w:ascii="宋体" w:hAnsi="宋体" w:cs="宋体"/>
          <w:sz w:val="24"/>
          <w:szCs w:val="24"/>
        </w:rPr>
      </w:pPr>
      <w:r>
        <w:rPr>
          <w:rFonts w:hint="eastAsia" w:ascii="宋体" w:hAnsi="宋体" w:cs="宋体"/>
          <w:sz w:val="24"/>
          <w:szCs w:val="24"/>
        </w:rPr>
        <w:t xml:space="preserve">1.上述技术参数中涉及材料厚度要求为固定值的，投标材料实测值允许负偏差范围根据现行国标规范执行；涉及材料尺寸（长、宽、高）除明确写明允许偏离范围的，其余的实测值不允许负偏离；涉及材料标注为范围的，不允许负偏离；其中涉及钢制材料标注厚度的，均为喷涂前裸材厚度，不含喷涂厚度。</w:t>
      </w:r>
      <w:r/>
    </w:p>
    <w:p>
      <w:pPr>
        <w:pStyle w:val="926"/>
        <w:ind w:firstLine="480"/>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中标公示期内中标人必须向采购人提供其投标文件中的所有涉及的证明资料原件（包括但不限于检测报告、认证证书），采购人对中标人投标文件提供材料的真实性和有效性进行核验，中标人应配合提供与投标产品相关的证明资料，中标人未按要求提供资料， 或提供的资料不符合招标文件要求、与投标响应不一致， 或经核验资料的真实性（造假）和有效性（检测机构无相关检测资质）存在问题，采购人有权依据法律法规及合同约定追究其责任；属于《中华人民共和国政府采购法》第七十七条规定情形的， 采购人将及时向同级财政部门上报，并配合开展相关调查工作。</w:t>
      </w:r>
      <w:r>
        <w:rPr>
          <w:rFonts w:ascii="宋体" w:hAnsi="宋体" w:cs="宋体"/>
          <w:sz w:val="24"/>
          <w:szCs w:val="24"/>
        </w:rPr>
      </w:r>
      <w:r/>
    </w:p>
    <w:p>
      <w:pPr>
        <w:pStyle w:val="926"/>
        <w:ind w:firstLine="480"/>
        <w:widowControl/>
        <w:rPr>
          <w:sz w:val="24"/>
          <w:highlight w:val="yellow"/>
        </w:rPr>
      </w:pPr>
      <w:r>
        <w:rPr>
          <w:rFonts w:ascii="宋体" w:hAnsi="宋体" w:cs="宋体"/>
          <w:sz w:val="24"/>
          <w:szCs w:val="24"/>
        </w:rPr>
        <w:t xml:space="preserve">3</w:t>
      </w:r>
      <w:r>
        <w:rPr>
          <w:rFonts w:hint="eastAsia" w:ascii="宋体" w:hAnsi="宋体" w:cs="宋体"/>
          <w:sz w:val="24"/>
          <w:szCs w:val="24"/>
        </w:rPr>
        <w:t xml:space="preserve">.项目所在建筑有电梯，本项目为全费用结算单价合同，数量按实结算。招标控制价和投标价均包括为满足项目实施和使用的材料费（主材、辅材）、运输费、施工费、完工整体清理及保洁、垃圾外运、各种措施费（含垂直运输费、脚手架等）、全过程成品保护费、售后服务费、依规取费、施工人员高空作业保险、利润、税金等全部费用，同时应包括承担合同所示责任、义务的费用，并考虑风险因素，为满足施工需要的其他所有费用，投标报价须同样包含上述费用。</w:t>
      </w:r>
      <w:r>
        <w:rPr>
          <w:sz w:val="24"/>
          <w:highlight w:val="yellow"/>
        </w:rPr>
      </w:r>
      <w:r/>
    </w:p>
    <w:p>
      <w:pPr>
        <w:pStyle w:val="926"/>
        <w:ind w:firstLine="480"/>
        <w:widowControl/>
        <w:rPr>
          <w:sz w:val="24"/>
          <w:highlight w:val="yellow"/>
        </w:rPr>
      </w:pPr>
      <w:r>
        <w:rPr>
          <w:sz w:val="24"/>
          <w:highlight w:val="yellow"/>
        </w:rPr>
        <w:t xml:space="preserve">2.3采购标的需满足的服务标准、期限、效率等要求；</w:t>
      </w:r>
      <w:r/>
    </w:p>
    <w:p>
      <w:pPr>
        <w:pStyle w:val="926"/>
        <w:ind w:firstLine="480"/>
        <w:widowControl/>
        <w:rPr>
          <w:sz w:val="24"/>
          <w:highlight w:val="yellow"/>
        </w:rPr>
      </w:pPr>
      <w:r>
        <w:rPr>
          <w:sz w:val="24"/>
          <w:highlight w:val="yellow"/>
        </w:rPr>
        <w:t xml:space="preserve">2.4采购标的的其他技术、服务等要求；</w:t>
      </w:r>
      <w:r/>
    </w:p>
    <w:p>
      <w:pPr>
        <w:pStyle w:val="926"/>
        <w:ind w:firstLine="480"/>
        <w:widowControl/>
        <w:rPr>
          <w:sz w:val="24"/>
        </w:rPr>
      </w:pPr>
      <w:r>
        <w:rPr>
          <w:rFonts w:hint="eastAsia"/>
          <w:sz w:val="24"/>
        </w:rPr>
        <w:t xml:space="preserve">报价应包括招标文件所确定的招标范围相应货物或者服务的供货、包装、运输、保险、安装调试管理、劳务、培训、设备、工具、耗材、运送工具及耗材、利润、风险、税金及政策性文件规定等各项应有费用，以及为完成该项货物或者服务项目所涉及的一切相关费用。投标报价以采购清单所列全部品种实行单品单价报价并计算合计总价。结算时水电费不予额外扣除。</w:t>
      </w:r>
      <w:r>
        <w:rPr>
          <w:sz w:val="24"/>
        </w:rPr>
      </w:r>
      <w:r/>
    </w:p>
    <w:p>
      <w:pPr>
        <w:pStyle w:val="926"/>
        <w:ind w:firstLine="480"/>
        <w:widowControl/>
        <w:rPr>
          <w:sz w:val="24"/>
        </w:rPr>
      </w:pPr>
      <w:r>
        <w:rPr>
          <w:rFonts w:hint="eastAsia"/>
          <w:sz w:val="24"/>
        </w:rPr>
        <w:t xml:space="preserve">★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rPr>
          <w:sz w:val="24"/>
        </w:rPr>
      </w:r>
      <w:r/>
    </w:p>
    <w:p>
      <w:pPr>
        <w:pStyle w:val="926"/>
        <w:ind w:firstLine="480"/>
        <w:widowControl/>
        <w:rPr>
          <w:sz w:val="24"/>
        </w:rPr>
      </w:pPr>
      <w:r>
        <w:rPr>
          <w:rFonts w:hint="eastAsia"/>
          <w:sz w:val="24"/>
        </w:rPr>
        <w:t xml:space="preserve">投标人在进场安装施工时要注意安全文明施工，不可对建筑物造成污染和损坏，如因投标人原因对建筑物造成污染和损坏的，投标人要据实赔偿。</w:t>
      </w:r>
      <w:r>
        <w:rPr>
          <w:sz w:val="24"/>
        </w:rPr>
      </w:r>
      <w:r/>
    </w:p>
    <w:p>
      <w:pPr>
        <w:pStyle w:val="926"/>
        <w:ind w:firstLine="480"/>
        <w:widowControl/>
        <w:rPr>
          <w:sz w:val="24"/>
        </w:rPr>
      </w:pPr>
      <w:r>
        <w:rPr>
          <w:rFonts w:hint="eastAsia"/>
          <w:sz w:val="24"/>
        </w:rPr>
        <w:t xml:space="preserve">投标人对采购文件所有要求不得擅自作出修改和变更。</w:t>
      </w:r>
      <w:r>
        <w:rPr>
          <w:sz w:val="24"/>
        </w:rPr>
      </w:r>
      <w:r/>
    </w:p>
    <w:p>
      <w:pPr>
        <w:pStyle w:val="926"/>
        <w:ind w:firstLine="480"/>
        <w:widowControl/>
        <w:rPr>
          <w:sz w:val="24"/>
        </w:rPr>
      </w:pPr>
      <w:r>
        <w:rPr>
          <w:rFonts w:hint="eastAsia"/>
          <w:sz w:val="24"/>
        </w:rPr>
        <w:t xml:space="preserve">投标人所提供的主材、辅材提供检测报告。主材须达到或高于招标文件和国家相关规定的要求，且必须经过国家认可的质检机构检验合格，采购人在认为有必要时可对中标产品相应主材、辅材抽样进行检测，如检测结果不符合国家相应标准或招标文件中设定的标准，其检测费用由投标人承担，同时投标人必须承担由此给采购人造成的全部损失。</w:t>
      </w:r>
      <w:r>
        <w:rPr>
          <w:sz w:val="24"/>
        </w:rPr>
      </w:r>
      <w:r/>
    </w:p>
    <w:p>
      <w:pPr>
        <w:pStyle w:val="926"/>
        <w:ind w:firstLine="480"/>
        <w:widowControl/>
        <w:rPr>
          <w:sz w:val="24"/>
        </w:rPr>
      </w:pPr>
      <w:r>
        <w:rPr>
          <w:rFonts w:hint="eastAsia"/>
          <w:sz w:val="24"/>
        </w:rPr>
        <w:t xml:space="preserve">投标人须提供投标产品技术标准、检测标准及质量检验不合格后自愿承担的责任和处罚明细。</w:t>
      </w:r>
      <w:r>
        <w:rPr>
          <w:sz w:val="24"/>
        </w:rPr>
      </w:r>
      <w:r/>
    </w:p>
    <w:p>
      <w:pPr>
        <w:pStyle w:val="926"/>
        <w:ind w:firstLine="480"/>
        <w:widowControl/>
        <w:rPr>
          <w:rFonts w:hint="eastAsia"/>
          <w:sz w:val="24"/>
          <w:highlight w:val="yellow"/>
        </w:rPr>
      </w:pPr>
      <w:r>
        <w:rPr>
          <w:sz w:val="24"/>
          <w:highlight w:val="yellow"/>
        </w:rPr>
        <w:t xml:space="preserve">2.5需由供应商提供设计方案、解决方案或者组织方案的采购项目，应当说明采购标的的功能、应用场景、目标等基本要求。</w:t>
      </w:r>
      <w:r>
        <w:rPr>
          <w:rFonts w:hint="eastAsia"/>
          <w:sz w:val="24"/>
          <w:highlight w:val="yellow"/>
        </w:rPr>
      </w:r>
      <w:r/>
    </w:p>
    <w:p>
      <w:pPr>
        <w:pStyle w:val="926"/>
        <w:ind w:firstLine="480"/>
        <w:widowControl/>
      </w:pPr>
      <w:r>
        <w:rPr>
          <w:rFonts w:hint="eastAsia"/>
          <w:sz w:val="24"/>
          <w:highlight w:val="yellow"/>
        </w:rPr>
        <w:t xml:space="preserve">2.6货物类非单一产品采购项目，明确采购标的中的核心产品（限一个，核心产品必须满足三个及以上品牌参与投标，否则将导致废标）</w:t>
      </w:r>
      <w:r>
        <w:rPr>
          <w:rFonts w:hint="eastAsia" w:ascii="宋体" w:hAnsi="宋体"/>
          <w:color w:val="000000"/>
          <w:sz w:val="24"/>
          <w:highlight w:val="yellow"/>
        </w:rPr>
        <w:t xml:space="preserve">。</w:t>
      </w:r>
      <w:r>
        <w:rPr>
          <w:rFonts w:hint="eastAsia" w:ascii="宋体" w:hAnsi="宋体"/>
          <w:color w:val="000000"/>
          <w:sz w:val="24"/>
        </w:rPr>
        <w:t xml:space="preserve">本项目核心产品为二人位上床下桌组合（4525*920*2150/2950mm）（含蚊帐架）。</w:t>
      </w:r>
      <w:r/>
    </w:p>
    <w:p>
      <w:pPr>
        <w:pStyle w:val="926"/>
        <w:rPr>
          <w:i/>
          <w:iCs/>
          <w:sz w:val="24"/>
        </w:rPr>
      </w:pPr>
      <w:r>
        <w:rPr>
          <w:sz w:val="24"/>
        </w:rPr>
        <w:t xml:space="preserve">3. 验收标准</w:t>
      </w:r>
      <w:r>
        <w:rPr>
          <w:i/>
          <w:iCs/>
          <w:sz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到货验收：货品送达项目现场后，采购人与中标人共同进行开箱查验，若出现产品损坏、数量短缺、型号与投标文件不符等问题，全部责任及整改费用由中标人承担。</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完工验收：中标人完成产品拆除、搬运、调整、安装等全部工作后，采购人按照国家现行标准、招标文件、投标文件、项目合同约定，组织随机抽样验收；若产品质量、感官效果、环保指标不符合约定标准，启动加量抽样检测，必要时对产品进行破坏性检测，相关修复、换新、检测费用均由中标人承担；若加量抽样检测仍不合格，判定本项目全部家具验收不合格，由中标人承担由此产生的一切损失，采购人保留索赔权利。</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 不合格产品处理：验收不合格的产品，中标人须在7个工作日内免费完成调换，直至达到采购人验收标准，采购人不承担任何调换、退货相关费用；因产品质量、施工问题给采购人造成的全部损失，由中标人全额赔偿。</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验收资料要求：中标人需向采购人提交所供产品完整的技术资料、产品质量检测报告、合格证书等全套验收资料，作为项目验收的必备依据。</w:t>
      </w:r>
      <w:r>
        <w:rPr>
          <w:rFonts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rPr>
        <w:t xml:space="preserve">验收前采购人有权根据国家相关标准对改造宿舍进行环境检测，因中标人提供产品未达到环保要求的，中标人无偿根据采购人要求进行更换产品，影响学生正常入住，由中标人根据采购人要求无偿安排相关学生在学校附近酒店就近安排住宿，如中标人不配合，直接从合同尾款中扣除。</w:t>
      </w:r>
      <w:r/>
    </w:p>
    <w:p>
      <w:pPr>
        <w:pStyle w:val="926"/>
        <w:ind w:firstLine="482"/>
        <w:widowControl/>
        <w:rPr>
          <w:b/>
          <w:sz w:val="24"/>
        </w:rPr>
      </w:pPr>
      <w:r>
        <w:rPr>
          <w:rFonts w:hint="eastAsia" w:ascii="宋体" w:hAnsi="宋体" w:cs="宋体"/>
          <w:sz w:val="24"/>
          <w:szCs w:val="24"/>
        </w:rPr>
        <w:t xml:space="preserve">本项目家具环保验收室内环境检测工作由采购人统一委托具备 CMA 资质的第三方专业检测机构实施；采购人可根据现场实际验收需要分批次、分时段开展检测，检测总次数不少于 3 次，全部检测产生的采样、检测、报告等相关费用均由中标供应商全额承担，采购人无需支付任何检测相关费用。中标供应商须全程配合检测工作，若检测结果不满足国家现行标准规范要求，所有复检费用同样由中标供应商承担，同时中标供应商须按合同约定承担相应整改及违约责任。</w:t>
      </w:r>
      <w:r>
        <w:rPr>
          <w:b/>
          <w:sz w:val="24"/>
        </w:rPr>
      </w:r>
      <w:r/>
    </w:p>
    <w:p>
      <w:pPr>
        <w:pStyle w:val="926"/>
        <w:rPr>
          <w:sz w:val="24"/>
        </w:rPr>
      </w:pPr>
      <w:r>
        <w:rPr>
          <w:sz w:val="24"/>
        </w:rPr>
        <w:t xml:space="preserve">4. 其他要求</w:t>
      </w:r>
      <w:r/>
    </w:p>
    <w:p>
      <w:pPr>
        <w:pStyle w:val="1019"/>
        <w:ind w:left="0"/>
        <w:rPr>
          <w:rFonts w:hint="eastAsia" w:ascii="Times New Roman" w:hAnsi="Times New Roman"/>
          <w:lang w:eastAsia="zh-CN"/>
        </w:rPr>
      </w:pPr>
      <w:r>
        <w:rPr>
          <w:rFonts w:hint="eastAsia"/>
          <w:lang w:eastAsia="zh-CN"/>
        </w:rPr>
        <w:t xml:space="preserve">★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本项为实质性响应要求，未满足则视为无效投标处理。）</w:t>
      </w:r>
      <w:r/>
    </w:p>
    <w:p>
      <w:pPr>
        <w:pStyle w:val="926"/>
        <w:rPr>
          <w:rFonts w:hint="eastAsia"/>
          <w:i/>
          <w:sz w:val="28"/>
          <w:szCs w:val="28"/>
          <w:u w:val="single"/>
        </w:rPr>
      </w:pPr>
      <w:r>
        <w:rPr>
          <w:rFonts w:hint="eastAsia"/>
          <w:i/>
          <w:sz w:val="28"/>
          <w:szCs w:val="28"/>
          <w:u w:val="single"/>
        </w:rPr>
      </w:r>
      <w:r/>
    </w:p>
    <w:p>
      <w:pPr>
        <w:pStyle w:val="926"/>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26"/>
        <w:rPr>
          <w:rFonts w:hint="eastAsia"/>
          <w:sz w:val="24"/>
        </w:rPr>
      </w:pPr>
      <w:r>
        <w:rPr>
          <w:rFonts w:hint="eastAsia"/>
          <w:sz w:val="24"/>
        </w:rPr>
        <w:t xml:space="preserve">★1、</w:t>
      </w:r>
      <w:r>
        <w:rPr>
          <w:rFonts w:ascii="SimSun" w:hAnsi="SimSun" w:eastAsia="SimSun" w:cs="SimSun"/>
          <w:color w:val="000000"/>
          <w:sz w:val="24"/>
        </w:rPr>
        <w:t xml:space="preserve">★产品中所用钢管须提供检测报告，检测结果须符合</w:t>
      </w:r>
      <w:r>
        <w:rPr>
          <w:rFonts w:ascii="Calibri" w:hAnsi="Calibri" w:eastAsia="Calibri" w:cs="Calibri"/>
          <w:color w:val="000000"/>
          <w:sz w:val="24"/>
        </w:rPr>
        <w:t xml:space="preserve">GB/T3325-2024</w:t>
      </w:r>
      <w:r>
        <w:rPr>
          <w:rFonts w:ascii="SimSun" w:hAnsi="SimSun" w:eastAsia="SimSun" w:cs="SimSun"/>
          <w:color w:val="000000"/>
          <w:sz w:val="24"/>
        </w:rPr>
        <w:t xml:space="preserve">《金属家具通用技术条件》等标准要求，检测项目包含但不限于壁厚、弯曲度、焊缝高度、抗拉强度、下屈服强度、断后伸长率；金属件喷（塑）涂层外观、硬度、冲击强度、</w:t>
      </w:r>
      <w:r>
        <w:rPr>
          <w:rFonts w:ascii="SimSun" w:hAnsi="SimSun" w:eastAsia="SimSun" w:cs="SimSun"/>
          <w:color w:val="000000"/>
          <w:sz w:val="24"/>
          <w:highlight w:val="yellow"/>
        </w:rPr>
        <w:t xml:space="preserve">耐盐浴</w:t>
      </w:r>
      <w:r>
        <w:rPr>
          <w:rFonts w:ascii="SimSun" w:hAnsi="SimSun" w:eastAsia="SimSun" w:cs="SimSun"/>
          <w:color w:val="000000"/>
          <w:sz w:val="24"/>
        </w:rPr>
        <w:t xml:space="preserve">、附着力及相关力学性能。产品中所用冷轧钢板须提供检测报告，检测结果须符合</w:t>
      </w:r>
      <w:r>
        <w:rPr>
          <w:rFonts w:ascii="Calibri" w:hAnsi="Calibri" w:eastAsia="Calibri" w:cs="Calibri"/>
          <w:color w:val="000000"/>
          <w:sz w:val="24"/>
        </w:rPr>
        <w:t xml:space="preserve"> GB/T5213-2019</w:t>
      </w:r>
      <w:r>
        <w:rPr>
          <w:rFonts w:ascii="SimSun" w:hAnsi="SimSun" w:eastAsia="SimSun" w:cs="SimSun"/>
          <w:color w:val="000000"/>
          <w:sz w:val="24"/>
        </w:rPr>
        <w:t xml:space="preserve">《冷轧低碳钢板及钢带》、</w:t>
      </w:r>
      <w:r>
        <w:rPr>
          <w:rFonts w:ascii="Calibri" w:hAnsi="Calibri" w:eastAsia="Calibri" w:cs="Calibri"/>
          <w:color w:val="000000"/>
          <w:sz w:val="24"/>
        </w:rPr>
        <w:t xml:space="preserve">GB/T3325-2024</w:t>
      </w:r>
      <w:r>
        <w:rPr>
          <w:rFonts w:ascii="SimSun" w:hAnsi="SimSun" w:eastAsia="SimSun" w:cs="SimSun"/>
          <w:color w:val="000000"/>
          <w:sz w:val="24"/>
        </w:rPr>
        <w:t xml:space="preserve">《金属家具通用技术条件》标准要求，</w:t>
      </w:r>
      <w:r>
        <w:rPr>
          <w:rFonts w:ascii="SimSun" w:hAnsi="SimSun" w:eastAsia="SimSun" w:cs="SimSun"/>
          <w:color w:val="000000"/>
          <w:sz w:val="24"/>
          <w:highlight w:val="yellow"/>
        </w:rPr>
        <w:t xml:space="preserve">检测项目</w:t>
      </w:r>
      <w:r>
        <w:rPr>
          <w:rFonts w:ascii="SimSun" w:hAnsi="SimSun" w:eastAsia="SimSun" w:cs="SimSun"/>
          <w:color w:val="000000"/>
          <w:sz w:val="24"/>
        </w:rPr>
        <w:t xml:space="preserve">包含但不限于</w:t>
      </w:r>
      <w:r>
        <w:rPr>
          <w:rFonts w:ascii="Calibri" w:hAnsi="Calibri" w:eastAsia="Calibri" w:cs="Calibri"/>
          <w:color w:val="000000"/>
          <w:sz w:val="24"/>
        </w:rPr>
        <w:t xml:space="preserve">DC03 </w:t>
      </w:r>
      <w:r>
        <w:rPr>
          <w:rFonts w:ascii="SimSun" w:hAnsi="SimSun" w:eastAsia="SimSun" w:cs="SimSun"/>
          <w:color w:val="000000"/>
          <w:sz w:val="24"/>
        </w:rPr>
        <w:t xml:space="preserve">冷轧钢板力学性能（屈服强度、抗拉强度、断后伸长率）、</w:t>
      </w:r>
      <w:r>
        <w:rPr>
          <w:rFonts w:ascii="SimSun" w:hAnsi="SimSun" w:eastAsia="SimSun" w:cs="SimSun"/>
          <w:color w:val="000000"/>
          <w:sz w:val="24"/>
          <w:highlight w:val="yellow"/>
        </w:rPr>
        <w:t xml:space="preserve">拉伸相关试验</w:t>
      </w:r>
      <w:r>
        <w:rPr>
          <w:rFonts w:ascii="SimSun" w:hAnsi="SimSun" w:eastAsia="SimSun" w:cs="SimSun"/>
          <w:color w:val="000000"/>
          <w:sz w:val="24"/>
        </w:rPr>
        <w:t xml:space="preserve">、表面质量；金属件喷（塑）涂层外观、硬度、冲击强度、</w:t>
      </w:r>
      <w:r>
        <w:rPr>
          <w:rFonts w:ascii="SimSun" w:hAnsi="SimSun" w:eastAsia="SimSun" w:cs="SimSun"/>
          <w:color w:val="000000"/>
          <w:sz w:val="24"/>
          <w:highlight w:val="yellow"/>
        </w:rPr>
        <w:t xml:space="preserve">耐盐浴</w:t>
      </w:r>
      <w:r>
        <w:rPr>
          <w:rFonts w:ascii="SimSun" w:hAnsi="SimSun" w:eastAsia="SimSun" w:cs="SimSun"/>
          <w:color w:val="000000"/>
          <w:sz w:val="24"/>
        </w:rPr>
        <w:t xml:space="preserve">、附着力；</w:t>
      </w:r>
      <w:r>
        <w:rPr>
          <w:rFonts w:hint="eastAsia"/>
          <w:sz w:val="24"/>
        </w:rPr>
      </w:r>
      <w:r>
        <w:rPr>
          <w:rFonts w:hint="eastAsia"/>
          <w:sz w:val="24"/>
        </w:rPr>
        <w:t xml:space="preserve">产品中所用钢板须提供检测报告，检测结果至少符合GB/T232-2024、GB/T228.1-2021、GB/T4336-2016标准要求，检测项目包含但不限于抗拉强度、断后伸长率、弯曲试验、化学成分（碳、硫、锰、硅、磷）。（本项为实质性响应要求，未满足则视为无效投标处理。）</w:t>
      </w:r>
      <w:r/>
    </w:p>
    <w:p>
      <w:pPr>
        <w:pStyle w:val="926"/>
        <w:rPr>
          <w:rFonts w:hint="eastAsia"/>
          <w:sz w:val="24"/>
        </w:rPr>
      </w:pPr>
      <w:r>
        <w:rPr>
          <w:rFonts w:hint="eastAsia"/>
          <w:sz w:val="24"/>
        </w:rPr>
        <w:t xml:space="preserve">★2、产品中所用ABS塑料须提供检测报告，检测结果须符合GB/T32487-2016《塑料家具通用技术条件》等标准要求，检测项目包含但不限于塑料件外观、塑料件理化性能（含硬度，耐冷热循环）。产品中所用封边胶须提供检测报告，检测结果须符合 GB 18583-2008《室内装饰装修材料胶粘剂中有害物质限量》等标准要求。（本项为实质性响应要求，未满足则视为无效投标处理。）</w:t>
      </w:r>
      <w:r/>
    </w:p>
    <w:p>
      <w:pPr>
        <w:pStyle w:val="926"/>
        <w:rPr>
          <w:rFonts w:hint="eastAsia"/>
          <w:sz w:val="24"/>
        </w:rPr>
      </w:pPr>
      <w:r>
        <w:rPr>
          <w:rFonts w:hint="eastAsia"/>
          <w:sz w:val="24"/>
        </w:rPr>
        <w:t xml:space="preserve">★3、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p>
    <w:p>
      <w:pPr>
        <w:pStyle w:val="926"/>
        <w:rPr>
          <w:rFonts w:hint="eastAsia"/>
          <w:sz w:val="24"/>
        </w:rPr>
      </w:pPr>
      <w:r>
        <w:rPr>
          <w:rFonts w:hint="eastAsia"/>
          <w:sz w:val="24"/>
        </w:rPr>
        <w:t xml:space="preserve">★4、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本项为实质性响应要求，未满足则视为无效投标处理。）</w:t>
      </w:r>
      <w:r/>
    </w:p>
    <w:p>
      <w:pPr>
        <w:pStyle w:val="926"/>
        <w:rPr>
          <w:rFonts w:hint="eastAsia"/>
          <w:sz w:val="24"/>
        </w:rPr>
      </w:pPr>
      <w:r>
        <w:rPr>
          <w:rFonts w:hint="eastAsia"/>
          <w:sz w:val="24"/>
        </w:rPr>
        <w:t xml:space="preserve">6. 样品</w:t>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t xml:space="preserve">1、送样清单及图纸</w:t>
      </w:r>
      <w:r>
        <w:rPr>
          <w:rFonts w:hint="eastAsia" w:ascii="宋体" w:hAnsi="宋体" w:cs="宋体"/>
          <w:b/>
          <w:sz w:val="24"/>
          <w:szCs w:val="24"/>
        </w:rPr>
        <w:t xml:space="preserve">（包1、包2、包3三个分包只</w:t>
      </w:r>
      <w:r>
        <w:rPr>
          <w:rFonts w:hint="eastAsia" w:ascii="宋体" w:hAnsi="宋体" w:cs="宋体"/>
          <w:b/>
          <w:sz w:val="24"/>
          <w:szCs w:val="24"/>
        </w:rPr>
        <w:t xml:space="preserve">需</w:t>
      </w:r>
      <w:r>
        <w:rPr>
          <w:rFonts w:hint="eastAsia" w:ascii="宋体" w:hAnsi="宋体" w:cs="宋体"/>
          <w:b/>
          <w:sz w:val="24"/>
          <w:szCs w:val="24"/>
        </w:rPr>
        <w:t xml:space="preserve">提供一套样品）</w:t>
      </w:r>
      <w:r>
        <w:rPr>
          <w:rFonts w:hint="eastAsia" w:ascii="宋体" w:hAnsi="宋体" w:cs="宋体"/>
          <w:sz w:val="24"/>
          <w:szCs w:val="24"/>
        </w:rPr>
      </w:r>
      <w:r/>
    </w:p>
    <w:tbl>
      <w:tblPr>
        <w:tblW w:w="92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1485"/>
        <w:gridCol w:w="3397"/>
        <w:gridCol w:w="915"/>
        <w:gridCol w:w="1053"/>
        <w:gridCol w:w="1032"/>
      </w:tblGrid>
      <w:tr>
        <w:trPr>
          <w:trHeight w:val="454"/>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清单</w:t>
            </w:r>
            <w:r>
              <w:rPr>
                <w:rFonts w:ascii="宋体" w:hAnsi="宋体"/>
                <w:b/>
                <w:sz w:val="24"/>
                <w:szCs w:val="24"/>
              </w:rPr>
            </w:r>
            <w:r/>
          </w:p>
          <w:p>
            <w:pPr>
              <w:pStyle w:val="926"/>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样品名称</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参数要求</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数量</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样品限价(元)</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rHeight w:val="909"/>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after="120" w:line="360" w:lineRule="auto"/>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rPr>
                <w:rFonts w:hint="eastAsia" w:ascii="宋体" w:hAnsi="宋体" w:cs="宋体"/>
                <w:sz w:val="24"/>
                <w:szCs w:val="22"/>
              </w:rPr>
            </w:pPr>
            <w:r>
              <w:rPr>
                <w:rFonts w:hint="eastAsia" w:ascii="宋体" w:hAnsi="宋体" w:cs="宋体"/>
                <w:sz w:val="24"/>
                <w:szCs w:val="22"/>
              </w:rPr>
              <w:t xml:space="preserve">二人位上床下桌组合套装（4525*920*2150/2950mm）【二人位上床下桌组合（4525*920*2150/2950mm）（含蚊帐架）及两张实木椅】</w:t>
            </w:r>
            <w:r/>
          </w:p>
          <w:p>
            <w:pPr>
              <w:pStyle w:val="926"/>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ascii="Calibri" w:hAnsi="Calibri"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ascii="Calibri" w:hAnsi="Calibri"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（一）组合木柜的基本尺寸：组合柜整体长约</w:t>
            </w:r>
            <w:r>
              <w:rPr>
                <w:rFonts w:ascii="Calibri" w:hAnsi="Calibri" w:eastAsia="仿宋"/>
                <w:sz w:val="20"/>
                <w:szCs w:val="20"/>
              </w:rPr>
              <w:t xml:space="preserve">1880mm</w:t>
            </w:r>
            <w:r>
              <w:rPr>
                <w:rFonts w:hint="eastAsia" w:ascii="仿宋" w:hAnsi="仿宋" w:eastAsia="仿宋" w:cs="宋体"/>
                <w:sz w:val="20"/>
                <w:szCs w:val="20"/>
              </w:rPr>
              <w:t xml:space="preserve">，宽</w:t>
            </w:r>
            <w:r>
              <w:rPr>
                <w:rFonts w:ascii="Calibri" w:hAnsi="Calibri" w:eastAsia="仿宋"/>
                <w:sz w:val="20"/>
                <w:szCs w:val="20"/>
              </w:rPr>
              <w:t xml:space="preserve">600mm</w:t>
            </w:r>
            <w:r>
              <w:rPr>
                <w:rFonts w:hint="eastAsia" w:ascii="仿宋" w:hAnsi="仿宋" w:eastAsia="仿宋" w:cs="宋体"/>
                <w:sz w:val="20"/>
                <w:szCs w:val="20"/>
              </w:rPr>
              <w:t xml:space="preserve">（含门的厚度），高</w:t>
            </w:r>
            <w:r>
              <w:rPr>
                <w:rFonts w:ascii="Calibri" w:hAnsi="Calibri" w:eastAsia="仿宋"/>
                <w:sz w:val="20"/>
                <w:szCs w:val="20"/>
              </w:rPr>
              <w:t xml:space="preserve">1680mm</w:t>
            </w:r>
            <w:r>
              <w:rPr>
                <w:rFonts w:hint="eastAsia" w:ascii="仿宋" w:hAnsi="仿宋" w:eastAsia="仿宋" w:cs="宋体"/>
                <w:sz w:val="20"/>
                <w:szCs w:val="20"/>
              </w:rPr>
              <w:t xml:space="preserve">。其中：大柜子长约</w:t>
            </w:r>
            <w:r>
              <w:rPr>
                <w:rFonts w:ascii="Calibri" w:hAnsi="Calibri" w:eastAsia="仿宋"/>
                <w:sz w:val="20"/>
                <w:szCs w:val="20"/>
              </w:rPr>
              <w:t xml:space="preserve">660mm</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；桌下柜长约</w:t>
            </w:r>
            <w:r>
              <w:rPr>
                <w:rFonts w:ascii="Calibri" w:hAnsi="Calibri" w:eastAsia="仿宋"/>
                <w:sz w:val="20"/>
                <w:szCs w:val="20"/>
              </w:rPr>
              <w:t xml:space="preserve">405mm</w:t>
            </w:r>
            <w:r>
              <w:rPr>
                <w:rFonts w:hint="eastAsia" w:ascii="Calibri" w:hAnsi="Calibri" w:eastAsia="仿宋"/>
                <w:sz w:val="20"/>
                <w:szCs w:val="20"/>
              </w:rPr>
              <w:t xml:space="preserve">，</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，高约</w:t>
            </w:r>
            <w:r>
              <w:rPr>
                <w:rFonts w:ascii="Calibri" w:hAnsi="Calibri" w:eastAsia="仿宋"/>
                <w:sz w:val="20"/>
                <w:szCs w:val="20"/>
              </w:rPr>
              <w:t xml:space="preserve">760mm</w:t>
            </w:r>
            <w:r>
              <w:rPr>
                <w:rFonts w:hint="eastAsia" w:ascii="Calibri" w:hAnsi="Calibri" w:eastAsia="仿宋"/>
                <w:sz w:val="20"/>
                <w:szCs w:val="20"/>
              </w:rPr>
              <w:t xml:space="preserve">；</w:t>
            </w:r>
            <w:r>
              <w:rPr>
                <w:rFonts w:hint="eastAsia" w:ascii="仿宋" w:hAnsi="仿宋" w:eastAsia="仿宋" w:cs="宋体"/>
                <w:sz w:val="20"/>
                <w:szCs w:val="20"/>
              </w:rPr>
              <w:t xml:space="preserve">书架长约</w:t>
            </w:r>
            <w:r>
              <w:rPr>
                <w:rFonts w:ascii="Calibri" w:hAnsi="Calibri" w:eastAsia="仿宋"/>
                <w:sz w:val="20"/>
                <w:szCs w:val="20"/>
              </w:rPr>
              <w:t xml:space="preserve">1200mm</w:t>
            </w:r>
            <w:r>
              <w:rPr>
                <w:rFonts w:hint="eastAsia" w:ascii="仿宋" w:hAnsi="仿宋" w:eastAsia="仿宋" w:cs="宋体"/>
                <w:sz w:val="20"/>
                <w:szCs w:val="20"/>
              </w:rPr>
              <w:t xml:space="preserve">，侧边书架宽度</w:t>
            </w:r>
            <w:r>
              <w:rPr>
                <w:rFonts w:ascii="Calibri" w:hAnsi="Calibri" w:eastAsia="仿宋"/>
                <w:sz w:val="20"/>
                <w:szCs w:val="20"/>
              </w:rPr>
              <w:t xml:space="preserve">400mm</w:t>
            </w:r>
            <w:r>
              <w:rPr>
                <w:rFonts w:hint="eastAsia" w:ascii="仿宋" w:hAnsi="仿宋" w:eastAsia="仿宋" w:cs="宋体"/>
                <w:sz w:val="20"/>
                <w:szCs w:val="20"/>
              </w:rPr>
              <w:t xml:space="preserve">，深度</w:t>
            </w:r>
            <w:r>
              <w:rPr>
                <w:rFonts w:ascii="Calibri" w:hAnsi="Calibri" w:eastAsia="仿宋"/>
                <w:sz w:val="20"/>
                <w:szCs w:val="20"/>
              </w:rPr>
              <w:t xml:space="preserve">250mm</w:t>
            </w:r>
            <w:r>
              <w:rPr>
                <w:rFonts w:hint="eastAsia" w:ascii="仿宋" w:hAnsi="仿宋" w:eastAsia="仿宋" w:cs="宋体"/>
                <w:sz w:val="20"/>
                <w:szCs w:val="20"/>
              </w:rPr>
              <w:t xml:space="preserve">，高度均分为三层，顶层书架宽度</w:t>
            </w:r>
            <w:r>
              <w:rPr>
                <w:rFonts w:ascii="Calibri" w:hAnsi="Calibri" w:eastAsia="仿宋"/>
                <w:sz w:val="20"/>
                <w:szCs w:val="20"/>
              </w:rPr>
              <w:t xml:space="preserve">800mm</w:t>
            </w:r>
            <w:r>
              <w:rPr>
                <w:rFonts w:hint="eastAsia" w:ascii="仿宋" w:hAnsi="仿宋" w:eastAsia="仿宋" w:cs="宋体"/>
                <w:sz w:val="20"/>
                <w:szCs w:val="20"/>
              </w:rPr>
              <w:t xml:space="preserve">深度</w:t>
            </w:r>
            <w:r>
              <w:rPr>
                <w:rFonts w:ascii="Calibri" w:hAnsi="Calibri" w:eastAsia="仿宋"/>
                <w:sz w:val="20"/>
                <w:szCs w:val="20"/>
              </w:rPr>
              <w:t xml:space="preserve">250mm</w:t>
            </w:r>
            <w:r>
              <w:rPr>
                <w:rFonts w:hint="eastAsia" w:ascii="仿宋" w:hAnsi="仿宋" w:eastAsia="仿宋" w:cs="宋体"/>
                <w:sz w:val="20"/>
                <w:szCs w:val="20"/>
              </w:rPr>
              <w:t xml:space="preserve">高度</w:t>
            </w:r>
            <w:r>
              <w:rPr>
                <w:rFonts w:ascii="Calibri" w:hAnsi="Calibri" w:eastAsia="仿宋"/>
                <w:sz w:val="20"/>
                <w:szCs w:val="20"/>
              </w:rPr>
              <w:t xml:space="preserve">400mm</w:t>
            </w:r>
            <w:r>
              <w:rPr>
                <w:rFonts w:hint="eastAsia" w:ascii="仿宋" w:hAnsi="仿宋" w:eastAsia="仿宋" w:cs="宋体"/>
                <w:sz w:val="20"/>
                <w:szCs w:val="20"/>
              </w:rPr>
              <w:t xml:space="preserve">；桌面长约</w:t>
            </w:r>
            <w:r>
              <w:rPr>
                <w:rFonts w:ascii="Calibri" w:hAnsi="Calibri" w:eastAsia="仿宋"/>
                <w:sz w:val="20"/>
                <w:szCs w:val="20"/>
              </w:rPr>
              <w:t xml:space="preserve">1200mm</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；高度约</w:t>
            </w:r>
            <w:r>
              <w:rPr>
                <w:rFonts w:ascii="Calibri" w:hAnsi="Calibri" w:eastAsia="仿宋"/>
                <w:sz w:val="20"/>
                <w:szCs w:val="20"/>
              </w:rPr>
              <w:t xml:space="preserve">760mm</w:t>
            </w:r>
            <w:r>
              <w:rPr>
                <w:rFonts w:hint="eastAsia" w:ascii="仿宋" w:hAnsi="仿宋" w:eastAsia="仿宋" w:cs="宋体"/>
                <w:sz w:val="20"/>
                <w:szCs w:val="20"/>
              </w:rPr>
              <w:t xml:space="preserve">，步梯柜宽度</w:t>
            </w:r>
            <w:r>
              <w:rPr>
                <w:rFonts w:ascii="Calibri" w:hAnsi="Calibri"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桌面及所有基材用</w:t>
            </w:r>
            <w:r>
              <w:rPr>
                <w:rFonts w:ascii="Calibri" w:hAnsi="Calibri"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ascii="Calibri" w:hAnsi="Calibri" w:eastAsia="仿宋"/>
                <w:sz w:val="20"/>
                <w:szCs w:val="20"/>
              </w:rPr>
              <w:t xml:space="preserve">25mm</w:t>
            </w:r>
            <w:r>
              <w:rPr>
                <w:rFonts w:hint="eastAsia" w:ascii="Calibri" w:hAnsi="Calibri" w:eastAsia="仿宋"/>
                <w:sz w:val="20"/>
                <w:szCs w:val="20"/>
              </w:rPr>
              <w:t xml:space="preserve">，其他</w:t>
            </w:r>
            <w:r>
              <w:rPr>
                <w:rFonts w:hint="eastAsia" w:ascii="仿宋" w:hAnsi="仿宋" w:eastAsia="仿宋" w:cs="宋体"/>
                <w:sz w:val="20"/>
                <w:szCs w:val="20"/>
              </w:rPr>
              <w:t xml:space="preserve">部位厚度不低于</w:t>
            </w:r>
            <w:r>
              <w:rPr>
                <w:rFonts w:ascii="Calibri" w:hAnsi="Calibri"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抽屉底板及背板采用厚度不低于</w:t>
            </w:r>
            <w:r>
              <w:rPr>
                <w:rFonts w:ascii="Calibri" w:hAnsi="Calibri" w:eastAsia="仿宋"/>
                <w:sz w:val="20"/>
                <w:szCs w:val="20"/>
              </w:rPr>
              <w:t xml:space="preserve">8mm</w:t>
            </w:r>
            <w:r>
              <w:rPr>
                <w:rFonts w:hint="eastAsia" w:ascii="仿宋" w:hAnsi="仿宋" w:eastAsia="仿宋" w:cs="宋体"/>
                <w:sz w:val="20"/>
                <w:szCs w:val="20"/>
              </w:rPr>
              <w:t xml:space="preserve">的</w:t>
            </w:r>
            <w:r>
              <w:rPr>
                <w:rFonts w:ascii="Calibri" w:hAnsi="Calibri"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封边采用环保 </w:t>
            </w:r>
            <w:r>
              <w:rPr>
                <w:rFonts w:ascii="Calibri" w:hAnsi="Calibri"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4.</w:t>
            </w:r>
            <w:r>
              <w:rPr>
                <w:rFonts w:hint="eastAsia" w:ascii="仿宋" w:hAnsi="仿宋" w:eastAsia="仿宋" w:cs="宋体"/>
                <w:sz w:val="20"/>
                <w:szCs w:val="20"/>
              </w:rPr>
              <w:t xml:space="preserve">步梯柜设</w:t>
            </w:r>
            <w:r>
              <w:rPr>
                <w:rFonts w:ascii="Calibri" w:hAnsi="Calibri"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ascii="Calibri" w:hAnsi="Calibri"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ascii="Calibri" w:hAnsi="Calibri" w:eastAsia="仿宋"/>
                <w:sz w:val="20"/>
                <w:szCs w:val="20"/>
              </w:rPr>
              <w:t xml:space="preserve">18mm</w:t>
            </w:r>
            <w:r>
              <w:rPr>
                <w:rFonts w:hint="eastAsia" w:ascii="仿宋" w:hAnsi="仿宋" w:eastAsia="仿宋" w:cs="宋体"/>
                <w:sz w:val="20"/>
                <w:szCs w:val="20"/>
              </w:rPr>
              <w:t xml:space="preserve">的优质</w:t>
            </w:r>
            <w:r>
              <w:rPr>
                <w:rFonts w:ascii="Calibri" w:hAnsi="Calibri"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ascii="Calibri" w:hAnsi="Calibri"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ascii="Calibri" w:hAnsi="Calibri" w:eastAsia="仿宋"/>
                <w:sz w:val="20"/>
                <w:szCs w:val="20"/>
              </w:rPr>
              <w:t xml:space="preserve">2000mm</w:t>
            </w:r>
            <w:r>
              <w:rPr>
                <w:rFonts w:hint="eastAsia" w:ascii="仿宋" w:hAnsi="仿宋" w:eastAsia="仿宋" w:cs="宋体"/>
                <w:sz w:val="20"/>
                <w:szCs w:val="20"/>
              </w:rPr>
              <w:t xml:space="preserve">×高度</w:t>
            </w:r>
            <w:r>
              <w:rPr>
                <w:rFonts w:ascii="Calibri" w:hAnsi="Calibri" w:eastAsia="仿宋"/>
                <w:sz w:val="20"/>
                <w:szCs w:val="20"/>
              </w:rPr>
              <w:t xml:space="preserve">2150mm</w:t>
            </w:r>
            <w:r>
              <w:rPr>
                <w:rFonts w:hint="eastAsia" w:ascii="仿宋" w:hAnsi="仿宋" w:eastAsia="仿宋" w:cs="宋体"/>
                <w:sz w:val="20"/>
                <w:szCs w:val="20"/>
              </w:rPr>
              <w:t xml:space="preserve">×宽度</w:t>
            </w:r>
            <w:r>
              <w:rPr>
                <w:rFonts w:ascii="Calibri" w:hAnsi="Calibri" w:eastAsia="仿宋"/>
                <w:sz w:val="20"/>
                <w:szCs w:val="20"/>
              </w:rPr>
              <w:t xml:space="preserve">920mm</w:t>
            </w:r>
            <w:r>
              <w:rPr>
                <w:rFonts w:hint="eastAsia" w:ascii="仿宋" w:hAnsi="仿宋" w:eastAsia="仿宋" w:cs="宋体"/>
                <w:sz w:val="20"/>
                <w:szCs w:val="20"/>
              </w:rPr>
              <w:t xml:space="preserve">；床沿横梁下沿离地约</w:t>
            </w:r>
            <w:r>
              <w:rPr>
                <w:rFonts w:ascii="Calibri" w:hAnsi="Calibri"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ascii="Calibri" w:hAnsi="Calibri"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ascii="Calibri" w:hAnsi="Calibri"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        </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ascii="Calibri" w:hAnsi="Calibri" w:eastAsia="仿宋"/>
                <w:sz w:val="20"/>
                <w:szCs w:val="20"/>
              </w:rPr>
              <w:t xml:space="preserve">85mm×35mm</w:t>
            </w:r>
            <w:r>
              <w:rPr>
                <w:rFonts w:hint="eastAsia" w:ascii="仿宋" w:hAnsi="仿宋" w:eastAsia="仿宋" w:cs="宋体"/>
                <w:sz w:val="20"/>
                <w:szCs w:val="20"/>
              </w:rPr>
              <w:t xml:space="preserve">，厚度≥</w:t>
            </w:r>
            <w:r>
              <w:rPr>
                <w:rFonts w:ascii="Calibri" w:hAnsi="Calibri" w:eastAsia="仿宋"/>
                <w:sz w:val="20"/>
                <w:szCs w:val="20"/>
              </w:rPr>
              <w:t xml:space="preserve">1.5mm</w:t>
            </w:r>
            <w:r>
              <w:rPr>
                <w:rFonts w:hint="eastAsia" w:ascii="仿宋" w:hAnsi="仿宋" w:eastAsia="仿宋" w:cs="宋体"/>
                <w:sz w:val="20"/>
                <w:szCs w:val="20"/>
              </w:rPr>
              <w:t xml:space="preserve">闭口型材管，内侧宽度不小于</w:t>
            </w:r>
            <w:r>
              <w:rPr>
                <w:rFonts w:ascii="Calibri" w:hAnsi="Calibri"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ascii="Calibri" w:hAnsi="Calibri" w:eastAsia="仿宋"/>
                <w:sz w:val="20"/>
                <w:szCs w:val="20"/>
              </w:rPr>
              <w:t xml:space="preserve">ENF</w:t>
            </w:r>
            <w:r>
              <w:rPr>
                <w:rFonts w:hint="eastAsia" w:ascii="仿宋" w:hAnsi="仿宋" w:eastAsia="仿宋" w:cs="宋体"/>
                <w:sz w:val="20"/>
                <w:szCs w:val="20"/>
              </w:rPr>
              <w:t xml:space="preserve">级厚度</w:t>
            </w:r>
            <w:r>
              <w:rPr>
                <w:rFonts w:ascii="Calibri" w:hAnsi="Calibri"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ascii="Calibri" w:hAnsi="Calibri"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SimSun" w:hAnsi="SimSun" w:eastAsia="SimSun" w:cs="SimSun"/>
                <w:color w:val="000000"/>
                <w:sz w:val="24"/>
              </w:rPr>
              <w:t xml:space="preserve">，</w:t>
            </w:r>
            <w:r>
              <w:rPr>
                <w:rFonts w:ascii="SimSun" w:hAnsi="SimSun" w:eastAsia="SimSun" w:cs="SimSun"/>
                <w:color w:val="000000"/>
                <w:sz w:val="24"/>
                <w:highlight w:val="yellow"/>
              </w:rPr>
              <w:t xml:space="preserve">确保护栏安装安全稳固</w:t>
            </w:r>
            <w:r>
              <w:rPr>
                <w:rFonts w:hint="eastAsia" w:ascii="仿宋" w:hAnsi="仿宋" w:eastAsia="仿宋" w:cs="宋体"/>
                <w:sz w:val="20"/>
                <w:szCs w:val="20"/>
              </w:rPr>
              <w:t xml:space="preserve">。须按照</w:t>
            </w:r>
            <w:r>
              <w:rPr>
                <w:rFonts w:ascii="Calibri" w:hAnsi="Calibri"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床下后拉档选用优质冷轧钢管不小于</w:t>
            </w:r>
            <w:r>
              <w:rPr>
                <w:rFonts w:ascii="Calibri" w:hAnsi="Calibri" w:eastAsia="仿宋"/>
                <w:sz w:val="20"/>
                <w:szCs w:val="20"/>
              </w:rPr>
              <w:t xml:space="preserve">25</w:t>
            </w:r>
            <w:r>
              <w:rPr>
                <w:rFonts w:ascii="Calibri" w:hAnsi="Calibri" w:eastAsia="仿宋"/>
                <w:sz w:val="13"/>
                <w:szCs w:val="20"/>
              </w:rPr>
              <w:t xml:space="preserve">*</w:t>
            </w:r>
            <w:r>
              <w:rPr>
                <w:rFonts w:ascii="Calibri" w:hAnsi="Calibri"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ascii="Calibri" w:hAnsi="Calibri"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护栏选用优质冷轧钢管不小于</w:t>
            </w:r>
            <w:r>
              <w:rPr>
                <w:rFonts w:hint="eastAsia" w:ascii="Calibri" w:hAnsi="Calibri"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4.</w:t>
            </w:r>
            <w:r>
              <w:rPr>
                <w:rFonts w:hint="eastAsia" w:ascii="仿宋" w:hAnsi="仿宋" w:eastAsia="仿宋" w:cs="宋体"/>
                <w:sz w:val="20"/>
                <w:szCs w:val="20"/>
              </w:rPr>
              <w:t xml:space="preserve">床板支撑件：不小于</w:t>
            </w:r>
            <w:r>
              <w:rPr>
                <w:rFonts w:hint="eastAsia" w:ascii="Calibri" w:hAnsi="Calibri"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5.</w:t>
            </w:r>
            <w:r>
              <w:rPr>
                <w:rFonts w:hint="eastAsia" w:ascii="仿宋" w:hAnsi="仿宋" w:eastAsia="仿宋" w:cs="宋体"/>
                <w:sz w:val="20"/>
                <w:szCs w:val="20"/>
              </w:rPr>
              <w:t xml:space="preserve">蚊帐架及胶套要求：采用不小于</w:t>
            </w:r>
            <w:r>
              <w:rPr>
                <w:rFonts w:hint="eastAsia" w:ascii="Calibri" w:hAnsi="Calibri"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ascii="Calibri" w:hAnsi="Calibri"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床板采用不超过</w:t>
            </w:r>
            <w:r>
              <w:rPr>
                <w:rFonts w:ascii="Calibri" w:hAnsi="Calibri" w:eastAsia="仿宋"/>
                <w:sz w:val="20"/>
                <w:szCs w:val="20"/>
              </w:rPr>
              <w:t xml:space="preserve">10</w:t>
            </w:r>
            <w:r>
              <w:rPr>
                <w:rFonts w:hint="eastAsia" w:ascii="仿宋" w:hAnsi="仿宋" w:eastAsia="仿宋" w:cs="宋体"/>
                <w:sz w:val="20"/>
                <w:szCs w:val="20"/>
              </w:rPr>
              <w:t xml:space="preserve">块（含</w:t>
            </w:r>
            <w:r>
              <w:rPr>
                <w:rFonts w:ascii="Calibri" w:hAnsi="Calibri"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ascii="Calibri" w:hAnsi="Calibri"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jc w:val="center"/>
              <w:spacing w:line="360" w:lineRule="auto"/>
              <w:rPr>
                <w:rFonts w:hint="eastAsia"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横档采用不小于</w:t>
            </w:r>
            <w:r>
              <w:rPr>
                <w:rFonts w:ascii="Calibri" w:hAnsi="Calibri" w:eastAsia="仿宋"/>
                <w:sz w:val="20"/>
                <w:szCs w:val="20"/>
              </w:rPr>
              <w:t xml:space="preserve">35*25mm</w:t>
            </w:r>
            <w:r>
              <w:rPr>
                <w:rFonts w:hint="eastAsia" w:ascii="仿宋" w:hAnsi="仿宋" w:eastAsia="仿宋" w:cs="宋体"/>
                <w:sz w:val="20"/>
                <w:szCs w:val="20"/>
              </w:rPr>
              <w:t xml:space="preserve">及以上实木木方，木方数量</w:t>
            </w:r>
            <w:r>
              <w:rPr>
                <w:rFonts w:ascii="Calibri" w:hAnsi="Calibri" w:eastAsia="仿宋"/>
                <w:sz w:val="20"/>
                <w:szCs w:val="20"/>
              </w:rPr>
              <w:t xml:space="preserve">5</w:t>
            </w:r>
            <w:r>
              <w:rPr>
                <w:rFonts w:hint="eastAsia" w:ascii="仿宋" w:hAnsi="仿宋" w:eastAsia="仿宋" w:cs="宋体"/>
                <w:sz w:val="20"/>
                <w:szCs w:val="20"/>
              </w:rPr>
              <w:t xml:space="preserve">根及以上；</w:t>
            </w:r>
            <w:r/>
          </w:p>
          <w:p>
            <w:pPr>
              <w:pStyle w:val="926"/>
              <w:ind w:firstLine="400"/>
              <w:jc w:val="left"/>
              <w:spacing w:line="360" w:lineRule="auto"/>
              <w:rPr>
                <w:rFonts w:ascii="仿宋" w:hAnsi="仿宋" w:eastAsia="仿宋" w:cs="宋体"/>
                <w:sz w:val="20"/>
                <w:szCs w:val="20"/>
              </w:rPr>
            </w:pPr>
            <w:r>
              <w:rPr>
                <w:rFonts w:hint="eastAsia" w:ascii="仿宋" w:hAnsi="仿宋" w:eastAsia="仿宋" w:cs="宋体"/>
                <w:sz w:val="20"/>
                <w:szCs w:val="20"/>
              </w:rPr>
              <w:t xml:space="preserve">（七）实木椅要求</w:t>
            </w:r>
            <w:r>
              <w:rPr>
                <w:rFonts w:ascii="仿宋" w:hAnsi="仿宋" w:eastAsia="仿宋" w:cs="宋体"/>
                <w:sz w:val="20"/>
                <w:szCs w:val="20"/>
              </w:rPr>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1.</w:t>
            </w:r>
            <w:r>
              <w:rPr>
                <w:rFonts w:ascii="SimSun" w:hAnsi="SimSun" w:eastAsia="SimSun" w:cs="SimSun"/>
                <w:color w:val="000000"/>
                <w:sz w:val="24"/>
                <w:highlight w:val="yellow"/>
              </w:rPr>
              <w:t xml:space="preserve">所有木架经过干燥的红栎构成；支撑椅腿为整根实木，不得使用实木拼接</w:t>
            </w:r>
            <w:r>
              <w:rPr>
                <w:rFonts w:hint="eastAsia" w:ascii="Calibri" w:hAnsi="Calibri" w:eastAsia="仿宋"/>
                <w:sz w:val="20"/>
                <w:szCs w:val="20"/>
              </w:rPr>
              <w:t xml:space="preserve">；                                       </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2.采用环保油漆，具备防虫、防潮性能；                                    </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3.油漆工艺“五底三面”，油漆均采用环保漆，无异味，甲醛释放量符合国家标准；</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4.脚部带加厚橡胶椅垫，用螺丝固定；</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5.颜色：同两位连体床颜色，中标后由采购方指定；</w:t>
            </w:r>
            <w:r/>
          </w:p>
          <w:p>
            <w:pPr>
              <w:pStyle w:val="926"/>
              <w:ind w:firstLine="400"/>
              <w:widowControl/>
              <w:rPr>
                <w:rFonts w:hint="eastAsia" w:ascii="仿宋" w:hAnsi="仿宋" w:eastAsia="仿宋" w:cs="宋体"/>
                <w:sz w:val="20"/>
                <w:szCs w:val="20"/>
              </w:rPr>
            </w:pPr>
            <w:r>
              <w:rPr>
                <w:rFonts w:hint="eastAsia" w:ascii="Calibri" w:hAnsi="Calibri" w:eastAsia="仿宋"/>
                <w:sz w:val="20"/>
                <w:szCs w:val="20"/>
              </w:rPr>
              <w:t xml:space="preserve">6.规格：</w:t>
            </w:r>
            <w:r>
              <w:rPr>
                <w:rFonts w:ascii="SimSun" w:hAnsi="SimSun" w:eastAsia="SimSun" w:cs="SimSun"/>
                <w:color w:val="000000"/>
                <w:sz w:val="24"/>
                <w:highlight w:val="yellow"/>
              </w:rPr>
              <w:t xml:space="preserve">总高 800mm，椅宽 395mm，坐高 440mm，坐深 410mm</w:t>
            </w:r>
            <w:r>
              <w:rPr>
                <w:rFonts w:hint="eastAsia" w:ascii="Calibri" w:hAnsi="Calibri" w:eastAsia="仿宋"/>
                <w:sz w:val="20"/>
                <w:szCs w:val="20"/>
              </w:rPr>
              <w:t xml:space="preserve">。</w:t>
            </w:r>
            <w:r>
              <w:rPr>
                <w:rFonts w:hint="eastAsia"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widowControl/>
              <w:rPr>
                <w:rFonts w:ascii="宋体" w:hAnsi="宋体" w:cs="宋体"/>
                <w:sz w:val="24"/>
                <w:szCs w:val="24"/>
              </w:rPr>
            </w:pPr>
            <w:r>
              <w:rPr>
                <w:rFonts w:hint="eastAsia" w:ascii="宋体" w:hAnsi="宋体" w:cs="宋体"/>
                <w:sz w:val="24"/>
                <w:szCs w:val="24"/>
              </w:rPr>
              <w:t xml:space="preserve">8000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-52704</wp:posOffset>
                      </wp:positionH>
                      <wp:positionV relativeFrom="paragraph">
                        <wp:posOffset>206375</wp:posOffset>
                      </wp:positionV>
                      <wp:extent cx="620395" cy="72517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20395" cy="72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65;o:allowoverlap:true;o:allowincell:true;mso-position-horizontal-relative:text;margin-left:-4.1pt;mso-position-horizontal:absolute;mso-position-vertical-relative:text;margin-top:16.2pt;mso-position-vertical:absolute;width:48.8pt;height:57.1pt;mso-wrap-distance-left:9.0pt;mso-wrap-distance-top:0.0pt;mso-wrap-distance-right:9.0pt;mso-wrap-distance-bottom:0.0pt;" stroked="f">
                      <v:path textboxrect="0,0,0,0"/>
                      <v:imagedata r:id="rId26" o:title=""/>
                    </v:shape>
                  </w:pict>
                </mc:Fallback>
              </mc:AlternateContent>
            </w: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-13334</wp:posOffset>
                      </wp:positionH>
                      <wp:positionV relativeFrom="paragraph">
                        <wp:posOffset>-3129279</wp:posOffset>
                      </wp:positionV>
                      <wp:extent cx="621665" cy="454660"/>
                      <wp:effectExtent l="0" t="0" r="0" b="0"/>
                      <wp:wrapSquare wrapText="bothSides"/>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21665" cy="454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64;o:allowoverlap:true;o:allowincell:true;mso-position-horizontal-relative:text;margin-left:-1.0pt;mso-position-horizontal:absolute;mso-position-vertical-relative:text;margin-top:-246.4pt;mso-position-vertical:absolute;width:48.9pt;height:35.8pt;mso-wrap-distance-left:9.0pt;mso-wrap-distance-top:0.0pt;mso-wrap-distance-right:9.0pt;mso-wrap-distance-bottom:0.0pt;" stroked="f">
                      <v:path textboxrect="0,0,0,0"/>
                      <w10:wrap type="square"/>
                      <v:imagedata r:id="rId27" o:title=""/>
                    </v:shape>
                  </w:pict>
                </mc:Fallback>
              </mc:AlternateContent>
            </w:r>
            <w:r>
              <w:rPr>
                <w:rFonts w:ascii="宋体" w:hAnsi="宋体" w:cs="宋体"/>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after="120"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rPr>
                <w:rFonts w:ascii="宋体" w:hAnsi="宋体"/>
                <w:sz w:val="24"/>
                <w:szCs w:val="24"/>
              </w:rPr>
            </w:pPr>
            <w:r>
              <w:rPr>
                <w:rFonts w:hint="eastAsia" w:ascii="宋体" w:hAnsi="宋体" w:cs="宋体"/>
                <w:sz w:val="24"/>
                <w:szCs w:val="22"/>
              </w:rPr>
              <w:t xml:space="preserve">组合柜桌面面板</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1、尺寸≥300mm*300mm</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2、桌面及所有基材用ENF级双饰面实木多层板，桌面板材厚度不低于25mm</w:t>
            </w:r>
            <w:r/>
          </w:p>
          <w:p>
            <w:pPr>
              <w:pStyle w:val="926"/>
              <w:ind w:firstLine="400"/>
              <w:widowControl/>
              <w:rPr>
                <w:rFonts w:ascii="宋体" w:hAnsi="宋体"/>
                <w:sz w:val="24"/>
                <w:szCs w:val="24"/>
              </w:rPr>
            </w:pPr>
            <w:r>
              <w:rPr>
                <w:rFonts w:hint="eastAsia" w:ascii="Calibri" w:hAnsi="Calibri" w:eastAsia="仿宋"/>
                <w:sz w:val="20"/>
                <w:szCs w:val="20"/>
              </w:rPr>
              <w:t xml:space="preserve">3、封边采用环保 PVC高温同色封边处理。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widowControl/>
              <w:rPr>
                <w:rFonts w:hint="eastAsia" w:ascii="宋体" w:hAnsi="宋体" w:cs="宋体"/>
                <w:sz w:val="24"/>
                <w:szCs w:val="24"/>
              </w:rPr>
            </w:pPr>
            <w:r>
              <w:rPr>
                <w:rFonts w:hint="eastAsia" w:ascii="宋体" w:hAnsi="宋体" w:cs="宋体"/>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left"/>
              <w:spacing w:line="360" w:lineRule="auto"/>
              <w:widowControl/>
              <w:rPr>
                <w:rFonts w:ascii="宋体" w:hAnsi="宋体" w:cs="宋体"/>
                <w:sz w:val="24"/>
                <w:szCs w:val="24"/>
              </w:rPr>
            </w:pPr>
            <w:r>
              <w:rPr>
                <w:rFonts w:ascii="宋体" w:hAnsi="宋体" w:cs="宋体"/>
                <w:sz w:val="24"/>
                <w:szCs w:val="24"/>
              </w:rPr>
            </w:r>
            <w:r/>
          </w:p>
        </w:tc>
      </w:tr>
    </w:tbl>
    <w:p>
      <w:pPr>
        <w:pStyle w:val="926"/>
        <w:spacing w:line="360" w:lineRule="auto"/>
        <w:rPr>
          <w:rFonts w:ascii="宋体" w:hAnsi="宋体"/>
          <w:sz w:val="24"/>
          <w:szCs w:val="24"/>
        </w:rPr>
      </w:pPr>
      <w:r>
        <w:rPr>
          <w:rFonts w:ascii="宋体" w:hAnsi="宋体"/>
          <w:sz w:val="24"/>
          <w:szCs w:val="24"/>
        </w:rPr>
      </w:r>
      <w:r/>
    </w:p>
    <w:p>
      <w:pPr>
        <w:pStyle w:val="926"/>
        <w:spacing w:line="360" w:lineRule="auto"/>
        <w:rPr>
          <w:rFonts w:ascii="宋体" w:hAnsi="宋体"/>
          <w:sz w:val="24"/>
          <w:szCs w:val="24"/>
        </w:rPr>
      </w:pPr>
      <w:r>
        <w:rPr>
          <w:rFonts w:hint="eastAsia" w:ascii="宋体" w:hAnsi="宋体"/>
          <w:sz w:val="24"/>
          <w:szCs w:val="24"/>
        </w:rPr>
        <w:t xml:space="preserve">2、送样要求</w:t>
      </w:r>
      <w:r>
        <w:rPr>
          <w:rFonts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1）送样地点：江苏理工学院59号楼 </w:t>
      </w:r>
      <w:r/>
    </w:p>
    <w:p>
      <w:pPr>
        <w:pStyle w:val="926"/>
        <w:spacing w:line="360" w:lineRule="auto"/>
        <w:rPr>
          <w:rFonts w:hint="eastAsia" w:ascii="宋体" w:hAnsi="宋体"/>
          <w:sz w:val="24"/>
          <w:szCs w:val="24"/>
        </w:rPr>
      </w:pPr>
      <w:r>
        <w:rPr>
          <w:rFonts w:hint="eastAsia" w:ascii="宋体" w:hAnsi="宋体"/>
          <w:sz w:val="24"/>
          <w:szCs w:val="24"/>
        </w:rPr>
        <w:t xml:space="preserve">2）送样时间：</w:t>
      </w:r>
      <w:r>
        <w:rPr>
          <w:rFonts w:hint="eastAsia" w:ascii="宋体" w:hAnsi="宋体"/>
          <w:sz w:val="24"/>
          <w:szCs w:val="24"/>
        </w:rPr>
        <w:t xml:space="preserve">开标日期前一日08:00-17:00（逾期不接收样品）</w:t>
      </w:r>
      <w:r>
        <w:rPr>
          <w:rFonts w:hint="eastAsia"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3）送样接收联系人：彭老师     电话：0519-86953156</w:t>
      </w:r>
      <w:r/>
    </w:p>
    <w:p>
      <w:pPr>
        <w:pStyle w:val="926"/>
        <w:spacing w:line="360" w:lineRule="auto"/>
        <w:rPr>
          <w:rFonts w:ascii="宋体" w:hAnsi="宋体"/>
          <w:sz w:val="24"/>
          <w:szCs w:val="24"/>
        </w:rPr>
      </w:pPr>
      <w:r>
        <w:rPr>
          <w:rFonts w:hint="eastAsia" w:ascii="宋体" w:hAnsi="宋体"/>
          <w:sz w:val="24"/>
          <w:szCs w:val="24"/>
        </w:rPr>
        <w:t xml:space="preserve">4）退回方式：自取 </w:t>
      </w:r>
      <w:r>
        <w:rPr>
          <w:rFonts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5）投标人须按招标文件的要求提供样品，</w:t>
      </w:r>
      <w:r>
        <w:rPr>
          <w:rFonts w:hint="eastAsia" w:ascii="宋体" w:hAnsi="宋体"/>
          <w:i/>
          <w:sz w:val="24"/>
          <w:szCs w:val="24"/>
          <w:u w:val="single"/>
        </w:rPr>
        <w:t xml:space="preserve">截止时间之后送达的不予接收</w:t>
      </w:r>
      <w:r>
        <w:rPr>
          <w:rFonts w:hint="eastAsia" w:ascii="宋体" w:hAnsi="宋体"/>
          <w:sz w:val="24"/>
          <w:szCs w:val="24"/>
        </w:rPr>
        <w:t xml:space="preserve">。中标人的样品将留样封存，作为中标人产品现场验收依据。未中标单位在中标公告发布后的3个工作日内将样品自行取回，否则视同投标人自动放弃投标样品，采购人有权自行处理。各投标人样品不能出现制造厂或投标人的标志、标记，否则样品评标不得分</w:t>
      </w:r>
      <w:r>
        <w:rPr>
          <w:rFonts w:hint="eastAsia" w:ascii="宋体" w:hAnsi="宋体"/>
          <w:sz w:val="24"/>
          <w:szCs w:val="24"/>
        </w:rPr>
        <w:t xml:space="preserve">。（投标样品外包装不得标注投标人名称、标识、图案及其他可辨识投标单位的相关信息，仅可清晰注明货品名称、样品类别。凡样品未按上述统一规范布置的，评审不予计分。所有投标人进场摆放样品时，须使用遮盖物对样品进行完整遮挡。）</w:t>
      </w:r>
      <w:r/>
    </w:p>
    <w:p>
      <w:pPr>
        <w:pStyle w:val="926"/>
        <w:rPr>
          <w:rFonts w:hint="eastAsia"/>
          <w:sz w:val="24"/>
          <w:highlight w:val="yellow"/>
        </w:rPr>
      </w:pPr>
      <w:r>
        <w:rPr>
          <w:rFonts w:hint="eastAsia" w:ascii="宋体" w:hAnsi="宋体"/>
          <w:i/>
          <w:sz w:val="24"/>
          <w:szCs w:val="24"/>
          <w:u w:val="single"/>
        </w:rPr>
        <w:t xml:space="preserve">6）样品限价同时作为该产品投标最高限价，投标报价不得超过样品限价。</w:t>
      </w:r>
      <w:r>
        <w:rPr>
          <w:rFonts w:hint="eastAsia"/>
          <w:sz w:val="24"/>
          <w:highlight w:val="yellow"/>
        </w:rPr>
      </w:r>
      <w:r/>
    </w:p>
    <w:p>
      <w:pPr>
        <w:pStyle w:val="926"/>
        <w:rPr>
          <w:rFonts w:hint="eastAsia"/>
          <w:color w:val="000000"/>
          <w:sz w:val="24"/>
          <w:highlight w:val="white"/>
        </w:rPr>
      </w:pPr>
      <w:r>
        <w:rPr>
          <w:rFonts w:hint="eastAsia"/>
          <w:color w:val="000000"/>
          <w:sz w:val="24"/>
          <w:highlight w:val="white"/>
        </w:rPr>
        <w:t xml:space="preserve">7. 演示</w:t>
      </w:r>
      <w:r>
        <w:rPr>
          <w:highlight w:val="white"/>
        </w:rPr>
      </w:r>
      <w:r/>
    </w:p>
    <w:p>
      <w:pPr>
        <w:pStyle w:val="926"/>
        <w:rPr>
          <w:rFonts w:hint="eastAsia" w:ascii="宋体" w:hAnsi="宋体"/>
          <w:sz w:val="24"/>
        </w:rPr>
      </w:pPr>
      <w:r>
        <w:rPr>
          <w:rFonts w:hint="eastAsia"/>
          <w:color w:val="000000"/>
          <w:sz w:val="24"/>
          <w:highlight w:val="white"/>
        </w:rPr>
        <w:t xml:space="preserve">无</w:t>
      </w:r>
      <w:r>
        <w:rPr>
          <w:rFonts w:hint="eastAsia" w:ascii="宋体" w:hAnsi="宋体"/>
          <w:sz w:val="24"/>
          <w:highlight w:val="white"/>
        </w:rPr>
      </w:r>
      <w:r/>
    </w:p>
    <w:p>
      <w:pPr>
        <w:pStyle w:val="926"/>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26"/>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26"/>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26"/>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hint="eastAsia" w:ascii="宋体" w:hAnsi="宋体"/>
                <w:sz w:val="24"/>
              </w:rPr>
              <w:t xml:space="preserve">学生宿舍家具</w:t>
            </w:r>
            <w:r>
              <w:rPr>
                <w:rFonts w:ascii="宋体" w:hAnsi="宋体"/>
                <w:sz w:val="24"/>
              </w:rPr>
            </w:r>
            <w:r/>
          </w:p>
        </w:tc>
        <w:tc>
          <w:tcPr>
            <w:tcW w:w="2852" w:type="dxa"/>
            <w:vAlign w:val="top"/>
            <w:textDirection w:val="lrTb"/>
            <w:noWrap w:val="false"/>
          </w:tcPr>
          <w:p>
            <w:pPr>
              <w:pStyle w:val="926"/>
              <w:jc w:val="center"/>
              <w:rPr>
                <w:rFonts w:hint="eastAsia" w:ascii="宋体" w:hAnsi="宋体"/>
                <w:sz w:val="24"/>
              </w:rPr>
            </w:pPr>
            <w:r>
              <w:rPr>
                <w:rFonts w:hint="eastAsia" w:ascii="宋体" w:hAnsi="宋体"/>
                <w:sz w:val="24"/>
              </w:rPr>
              <w:t xml:space="preserve">工业</w:t>
            </w:r>
            <w:r/>
          </w:p>
        </w:tc>
      </w:tr>
      <w:tr>
        <w:trPr>
          <w:cantSplit/>
          <w:trHeight w:val="235"/>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ascii="宋体" w:hAnsi="宋体"/>
                <w:sz w:val="24"/>
              </w:rPr>
            </w:r>
            <w:r/>
          </w:p>
        </w:tc>
        <w:tc>
          <w:tcPr>
            <w:tcW w:w="2852"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26"/>
              <w:jc w:val="center"/>
              <w:rPr>
                <w:rFonts w:ascii="宋体" w:hAnsi="宋体"/>
                <w:sz w:val="24"/>
              </w:rPr>
            </w:pPr>
            <w:r>
              <w:rPr>
                <w:rFonts w:ascii="宋体" w:hAnsi="宋体"/>
                <w:sz w:val="24"/>
              </w:rPr>
            </w:r>
            <w:r/>
          </w:p>
        </w:tc>
      </w:tr>
    </w:tbl>
    <w:p>
      <w:pPr>
        <w:pStyle w:val="1019"/>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26"/>
        <w:rPr>
          <w:rFonts w:hint="eastAsia"/>
        </w:rPr>
      </w:pPr>
      <w:r>
        <w:rPr>
          <w:rFonts w:hint="eastAsia"/>
        </w:rPr>
      </w:r>
      <w:r/>
    </w:p>
    <w:p>
      <w:pPr>
        <w:pStyle w:val="101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ascii="宋体" w:hAnsi="宋体" w:cs="宋体"/>
        </w:rPr>
        <w:t xml:space="preserve">本项目共分为3个分包，每个分包各确定1名中标人</w:t>
      </w:r>
      <w:r>
        <w:rPr>
          <w:rFonts w:ascii="宋体" w:hAnsi="宋体" w:cs="宋体"/>
        </w:rPr>
        <w:t xml:space="preserve">候选人</w:t>
      </w:r>
      <w:r>
        <w:rPr>
          <w:rFonts w:hint="eastAsia" w:ascii="宋体" w:hAnsi="宋体" w:cs="宋体"/>
        </w:rPr>
        <w:t xml:space="preserve">，投标人可以同时投标多个分包，但只能成为一个分包中标人</w:t>
      </w:r>
      <w:r>
        <w:rPr>
          <w:rFonts w:ascii="宋体" w:hAnsi="宋体" w:cs="宋体"/>
        </w:rPr>
        <w:t xml:space="preserve">候选人</w:t>
      </w:r>
      <w:r>
        <w:rPr>
          <w:rFonts w:hint="eastAsia" w:ascii="宋体" w:hAnsi="宋体" w:cs="宋体"/>
        </w:rPr>
        <w:t xml:space="preserve">，兼投不兼中。本项目按照分包1、2、3的顺序进行评标，如投标人在前一分包为中标</w:t>
      </w:r>
      <w:r>
        <w:rPr>
          <w:rFonts w:ascii="宋体" w:hAnsi="宋体" w:cs="宋体"/>
        </w:rPr>
        <w:t xml:space="preserve">候选人</w:t>
      </w:r>
      <w:r>
        <w:rPr>
          <w:rFonts w:hint="eastAsia" w:ascii="宋体" w:hAnsi="宋体" w:cs="宋体"/>
        </w:rPr>
        <w:t xml:space="preserve">，依旧可参与后续分包的评审，但不再推荐为后续分包的中标人</w:t>
      </w:r>
      <w:r>
        <w:rPr>
          <w:rFonts w:ascii="宋体" w:hAnsi="宋体" w:cs="宋体"/>
        </w:rPr>
        <w:t xml:space="preserve">候选人</w:t>
      </w:r>
      <w:r>
        <w:rPr>
          <w:rFonts w:hint="eastAsia" w:cs="Arial"/>
        </w:rPr>
        <w:t xml:space="preserve">。</w:t>
      </w:r>
      <w:r/>
    </w:p>
    <w:p>
      <w:pPr>
        <w:pStyle w:val="1014"/>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14"/>
        <w:spacing w:line="0" w:lineRule="atLeast"/>
        <w:rPr>
          <w:rFonts w:hint="eastAsia" w:ascii="宋体" w:hAnsi="宋体"/>
        </w:rPr>
      </w:pPr>
      <w:r>
        <w:rPr>
          <w:rFonts w:hint="eastAsia" w:ascii="宋体" w:hAnsi="宋体"/>
        </w:rPr>
        <w:t xml:space="preserve">1、小微型企业价格扣除</w:t>
      </w:r>
      <w:r/>
    </w:p>
    <w:p>
      <w:pPr>
        <w:pStyle w:val="1014"/>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14"/>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14"/>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14"/>
        <w:spacing w:line="0" w:lineRule="atLeast"/>
        <w:rPr>
          <w:rFonts w:hint="eastAsia" w:ascii="宋体" w:hAnsi="宋体"/>
        </w:rPr>
      </w:pPr>
      <w:r>
        <w:rPr>
          <w:rFonts w:hint="eastAsia" w:ascii="宋体" w:hAnsi="宋体"/>
        </w:rPr>
        <w:t xml:space="preserve">2、残疾人福利单位价格扣除</w:t>
      </w:r>
      <w:r/>
    </w:p>
    <w:p>
      <w:pPr>
        <w:pStyle w:val="101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1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14"/>
        <w:spacing w:line="0" w:lineRule="atLeast"/>
        <w:rPr>
          <w:rFonts w:hint="eastAsia" w:ascii="宋体" w:hAnsi="宋体"/>
        </w:rPr>
      </w:pPr>
      <w:r>
        <w:rPr>
          <w:rFonts w:hint="eastAsia" w:ascii="宋体" w:hAnsi="宋体"/>
        </w:rPr>
        <w:t xml:space="preserve">3、监狱和戒毒企业价格扣除</w:t>
      </w:r>
      <w:r/>
    </w:p>
    <w:p>
      <w:pPr>
        <w:pStyle w:val="101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1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1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1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spacing w:line="0" w:lineRule="atLeast"/>
        <w:rPr>
          <w:rFonts w:hint="eastAsia" w:ascii="宋体" w:hAnsi="宋体"/>
        </w:rPr>
      </w:pPr>
      <w:r>
        <w:rPr>
          <w:rFonts w:hint="eastAsia" w:ascii="宋体" w:hAnsi="宋体"/>
        </w:rPr>
      </w:r>
      <w:r/>
    </w:p>
    <w:p>
      <w:pPr>
        <w:pStyle w:val="1014"/>
        <w:ind w:firstLine="482"/>
        <w:spacing w:line="0" w:lineRule="atLeast"/>
      </w:pPr>
      <w:r>
        <w:rPr>
          <w:rFonts w:hint="eastAsia" w:ascii="宋体" w:hAnsi="宋体"/>
          <w:b/>
        </w:rPr>
        <w:t xml:space="preserve">评标方法与评标标准（包1、包2、包3）</w:t>
      </w:r>
      <w:r/>
    </w:p>
    <w:tbl>
      <w:tblPr>
        <w:tblW w:w="5227" w:type="pct"/>
        <w:tblInd w:w="-98" w:type="dxa"/>
        <w:tblLayout w:type="autofit"/>
        <w:tblCellMar>
          <w:left w:w="0" w:type="dxa"/>
          <w:top w:w="0" w:type="dxa"/>
          <w:right w:w="0" w:type="dxa"/>
          <w:bottom w:w="0" w:type="dxa"/>
        </w:tblCellMar>
        <w:tblLook w:val="04A0" w:firstRow="1" w:lastRow="0" w:firstColumn="1" w:lastColumn="0" w:noHBand="0" w:noVBand="1"/>
      </w:tblPr>
      <w:tblGrid>
        <w:gridCol w:w="772"/>
        <w:gridCol w:w="1321"/>
        <w:gridCol w:w="3964"/>
        <w:gridCol w:w="735"/>
        <w:gridCol w:w="562"/>
        <w:gridCol w:w="675"/>
        <w:gridCol w:w="675"/>
      </w:tblGrid>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采用低价优先法计算，即满足招标文件要求且投标价格最低的投标报价为评标基准价，其价格分为满分30分。其他投标人的价格分统一按照下列公式计算（计算结果四舍五入保留两位小数）：</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投标报价得分＝评标基准价／投标报价*30%*100。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下列（2.1-2.5）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安装实施方案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安装实施方案进行综合评审，包括项目施工工序，安装施工规范性，质量保证措施，安全保证措施，人员配备与组织机构职责，进度、工期保证措施，成品保护、完工清理保障措施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方案全面翔实、安排合理得当、与现场实际情况相符的得4分；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方案全面、安排合理与现场实际情况基本相符的得2分；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方案片面、存在缺项、未结合现场实际情况的得1分；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售后服务方案进行综合评审，包含但不限于售后服务机构介绍、售后服务体系制度、售后服务方式、明确的响应时间、人员培训计划、详细完整的“三包”、备品备件提供、质保期内外售后服务方案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提供材料齐全，售后服务方案科学合理、有效、可靠，对本项目针对性强、具有实际可操作性得4分；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提供材料齐全，售后服务方案科学合理，能满足本项目需求的得2分；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提供材料齐全，售后服务方案普通的得1分；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生产及包装、运输</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评委根据投标人针对本项目提供的生产及包装、运输方案进行综合评审，包括但不限于原材料、生产工艺及设备、施工组织方案及包装、运输过程中的安全与完整性等。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方案合理完善，可行性高，内容翔实得4分；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方案合理，可行性高，内容翔实得2分；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方案缺漏项多，未针对本项目需求的得1分；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技术优化方案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评委根据投标人提供的技术优化方案进行评分，方案包含不限于结构技术提升、使用功能扩展、人性化设计等。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方案具有突破性技术改进，显著超越行业现有水平，得4分；对现有技术进行合理改进，但创新性优先，得2分；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仅对传统技术进行简单调整，无明显创新点，得1分。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样品：样品制作必须符合样品要求，否则样品不得分。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样品1：二人位上床下桌组合（含蚊帐架、实木椅）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提供整体尺寸4525*920*2150/2950mm（含蚊帐架）1套，技术要求详见采购需求技术参数要求。</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1.外观、颜色、造型与采购需求契合度及美观度高，用料扎实，牢固度高，样品表面平顺、平整、工艺精良、质感好，得10分；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2.外观、颜色、造型与采购需求契合，但存在局部色差或比例不够协调；晃动测试有轻微位移；样品表面可见砂光痕迹，抚摸有轻微阻滞感；五金件安装平整，但开合有轻微卡顿。得6分；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外观、颜色、造型明显偏离采购需求，主材厚度或密度低于标称值超过5%；承重部位连接松动，晃动测试位移或有异响；样品表面可见明显砂痕、凹坑、开裂，抚摸刺手；涂装严重不均、露底或起皮；五金件歪斜、松动或无法正常开合。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4.未按招标文件要求提供样品或提供样品不符合采购需求，不得分。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样品2：组合柜桌面面板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数量1，尺寸≥300mm*300mm，其他技术要求详见采购需求技术参数要求。</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1.外观、颜色、造型与采购需求契合度及美观度高，用料扎实，牢固度高，样品表面平顺、平整、工艺精良、质感好，得6分；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2.外观、颜色、造型与采购需求一致，但纹理有≤2处不连续；基材截面有≤2处微小气孔但不影响强度；边角有倒角但不够均匀，表面有划痕，得4分；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3.外观、颜色、造型与采购需求存在明显差异，纹理错位≥3处；基材截面可见明显分层、空洞或碎屑；边角未倒角或锐边明显，表面有≥3处明显凹坑、划伤、颗粒或气泡，触摸有粗糙感或扎手感；得2分；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4.未按招标文件要求提供样品或提供样品不符合采购需求，不得分。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color w:val="ff0000"/>
                <w:sz w:val="20"/>
                <w:szCs w:val="20"/>
              </w:rPr>
            </w:pPr>
            <w:r>
              <w:rPr>
                <w:rFonts w:hint="eastAsia" w:ascii="宋体" w:hAnsi="宋体" w:cs="宋体"/>
                <w:b/>
                <w:bCs/>
                <w:sz w:val="20"/>
                <w:szCs w:val="20"/>
              </w:rPr>
              <w:t xml:space="preserve">成品检测报告</w:t>
            </w:r>
            <w:r>
              <w:rPr>
                <w:rFonts w:hint="eastAsia" w:ascii="宋体" w:hAnsi="宋体" w:cs="宋体"/>
                <w:b/>
                <w:bCs/>
                <w:color w:val="ff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需提供二人位上床下桌组合（含蚊帐架、实木椅）的合格产品检测报告。检验报告需提供完整的检测报告（含封面及封底）。</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60"/>
              <w:ind w:firstLine="0"/>
              <w:jc w:val="center"/>
              <w:rPr>
                <w:rFonts w:hint="eastAsia" w:ascii="宋体" w:hAnsi="宋体" w:cs="宋体"/>
                <w:b/>
                <w:bCs/>
                <w:sz w:val="20"/>
                <w:szCs w:val="20"/>
              </w:rPr>
            </w:pPr>
            <w:r>
              <w:rPr>
                <w:rFonts w:hint="eastAsia" w:ascii="宋体" w:hAnsi="宋体" w:eastAsia="宋体" w:cs="宋体"/>
                <w:b/>
                <w:bCs/>
                <w:sz w:val="20"/>
                <w:szCs w:val="20"/>
              </w:rPr>
              <w:t xml:space="preserve">实木多层板检测报告</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GB/T34722-2025《浸渍胶膜纸饰面胶合板和细木工板》、GB/T39600-2021《人造板及其制品甲醛释放量分级》等标准要求。检测项目包含但不限于胶合强度、表面胶合强度、浸渍剥离、甲醛释放量达到ENF级（≤0.025mg/m³）。全部满足得8分，每缺1项得2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★甲醛释放量不达标本项不得分。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导轨检测报告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r>
            <w:r>
              <w:rPr>
                <w:rFonts w:ascii="SimSun" w:hAnsi="SimSun" w:eastAsia="SimSun" w:cs="SimSun"/>
                <w:color w:val="000000"/>
                <w:sz w:val="24"/>
              </w:rPr>
              <w:t xml:space="preserve">须符合QB/T 2454-2013《家具五金抽屉导轨》标准要求，检测项目包含但不限于</w:t>
            </w:r>
            <w:r>
              <w:rPr>
                <w:rFonts w:ascii="SimSun" w:hAnsi="SimSun" w:eastAsia="SimSun" w:cs="SimSun"/>
                <w:color w:val="000000"/>
                <w:sz w:val="24"/>
                <w:highlight w:val="yellow"/>
              </w:rPr>
              <w:t xml:space="preserve">过载、功能、耐腐蚀</w:t>
            </w:r>
            <w:r>
              <w:rPr>
                <w:rFonts w:ascii="SimSun" w:hAnsi="SimSun" w:eastAsia="SimSun" w:cs="SimSun"/>
                <w:color w:val="000000"/>
                <w:sz w:val="24"/>
              </w:rPr>
              <w:t xml:space="preserve">。全部满足得3分，</w:t>
            </w:r>
            <w:r>
              <w:rPr>
                <w:rFonts w:ascii="SimSun" w:hAnsi="SimSun" w:eastAsia="SimSun" w:cs="SimSun"/>
                <w:color w:val="000000"/>
                <w:sz w:val="24"/>
                <w:highlight w:val="yellow"/>
              </w:rPr>
              <w:t xml:space="preserve">每缺1项减1分</w:t>
            </w:r>
            <w:r>
              <w:rPr>
                <w:rFonts w:ascii="SimSun" w:hAnsi="SimSun" w:eastAsia="SimSun" w:cs="SimSun"/>
                <w:color w:val="000000"/>
                <w:sz w:val="24"/>
              </w:rPr>
              <w:t xml:space="preserve">，未提供则本项不得分。</w:t>
            </w:r>
            <w:r>
              <w:rPr>
                <w:rFonts w:hint="eastAsia" w:ascii="宋体" w:hAnsi="宋体" w:cs="宋体"/>
                <w:b/>
                <w:bCs/>
                <w:sz w:val="20"/>
                <w:szCs w:val="20"/>
              </w:rPr>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铰链检测报告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须符合QB/T 2189-2013《家具五金杯状暗铰链》标准要求，检测项目包含但不限于</w:t>
            </w:r>
            <w:r>
              <w:rPr>
                <w:rFonts w:ascii="SimSun" w:hAnsi="SimSun" w:eastAsia="SimSun" w:cs="SimSun"/>
                <w:color w:val="000000"/>
                <w:sz w:val="24"/>
                <w:highlight w:val="yellow"/>
              </w:rPr>
              <w:t xml:space="preserve">过载、功能、耐腐蚀</w:t>
            </w:r>
            <w:r>
              <w:rPr>
                <w:rFonts w:ascii="SimSun" w:hAnsi="SimSun" w:eastAsia="SimSun" w:cs="SimSun"/>
                <w:color w:val="000000"/>
                <w:sz w:val="24"/>
              </w:rPr>
              <w:t xml:space="preserve">。全部满足得3分，每缺1项减1分，未提供则本项不得分。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热固性粉末涂料检测报告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须符合HG/T 2006-2022标准要求，检测项目包括但不限于筛余物、流动性、耐冲击性、弯曲试验、耐酸性、耐碱性、耐盐雾性、耐湿性。全部满足得3分，每缺1项减0.5分，未提供则本项不得分。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提供投标人出具的有效体系认证证书：1.质量管理体系认证证书（ISO9001或GB/T19001），认证范围包含家具的得1分；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2.环境管理体系认证证书（ISO14001或GB/T 24001），认证范围包含家具的得1分；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3.职业健康安全管理体系认证证书（ISO45001或GB/T 45001），认证范围包含家具的得1分；</w:t>
            </w:r>
            <w:r/>
          </w:p>
          <w:p>
            <w:pPr>
              <w:pStyle w:val="926"/>
              <w:spacing w:line="300" w:lineRule="exact"/>
              <w:rPr>
                <w:rFonts w:hint="eastAsia" w:ascii="宋体" w:hAnsi="宋体" w:cs="宋体"/>
                <w:b/>
                <w:bCs/>
                <w:sz w:val="20"/>
                <w:szCs w:val="20"/>
                <w:lang w:val="zh-CN"/>
              </w:rPr>
            </w:pPr>
            <w:r>
              <w:rPr>
                <w:rFonts w:hint="eastAsia" w:ascii="宋体" w:hAnsi="宋体" w:cs="宋体"/>
                <w:b/>
                <w:bCs/>
                <w:sz w:val="20"/>
                <w:szCs w:val="20"/>
              </w:rPr>
              <w:t xml:space="preserve">本项最高得3分。</w:t>
            </w:r>
            <w:r>
              <w:rPr>
                <w:rFonts w:hint="eastAsia" w:ascii="宋体" w:hAnsi="宋体" w:cs="宋体"/>
                <w:b/>
                <w:bCs/>
                <w:sz w:val="20"/>
                <w:szCs w:val="20"/>
                <w:lang w:val="zh-CN"/>
              </w:rPr>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评审材料：电子投标文件中提供处于有效期内的证书原件扫描件并加盖投标人电子公章，未按要求提供或未提供的不得分。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中国环境标志产品认证证书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提供投标人或产品制造商出具的有效的中国环境标志产品认证证书（十环），</w:t>
            </w:r>
            <w:r>
              <w:rPr>
                <w:rFonts w:ascii="SimSun" w:hAnsi="SimSun" w:eastAsia="SimSun" w:cs="SimSun"/>
                <w:color w:val="000000"/>
                <w:sz w:val="24"/>
                <w:highlight w:val="yellow"/>
              </w:rPr>
              <w:t xml:space="preserve">认证范围包含上床下桌二人组合位家具或者类似产品</w:t>
            </w:r>
            <w:r>
              <w:rPr>
                <w:rFonts w:hint="eastAsia" w:ascii="宋体" w:hAnsi="宋体" w:cs="宋体"/>
                <w:b/>
                <w:bCs/>
                <w:sz w:val="20"/>
                <w:szCs w:val="20"/>
              </w:rPr>
              <w:t xml:space="preserve">，得1分，未提供不得分。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评审材料：电子投标文件中提供国家确定的认证机构出具的、处于有效期之内的中国环境标志产品认证证书原件扫描件并加盖投标人电子公章。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中国环保产品认证证书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提供投标人或产品制造商出具的有效的中国环保认证产品认证证书（CQC），</w:t>
            </w:r>
            <w:r>
              <w:rPr>
                <w:rFonts w:ascii="SimSun" w:hAnsi="SimSun" w:eastAsia="SimSun" w:cs="SimSun"/>
                <w:color w:val="000000"/>
                <w:sz w:val="24"/>
                <w:highlight w:val="yellow"/>
              </w:rPr>
              <w:t xml:space="preserve">认证范围包含上床下桌二人组合位家具或者类似产品</w:t>
            </w:r>
            <w:r>
              <w:rPr>
                <w:rFonts w:hint="eastAsia" w:ascii="宋体" w:hAnsi="宋体" w:cs="宋体"/>
                <w:b/>
                <w:bCs/>
                <w:sz w:val="20"/>
                <w:szCs w:val="20"/>
              </w:rPr>
              <w:t xml:space="preserve">，得1分，未提供不得分。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评审材料：电子投标文件中提供国家确定的认证机构出具的、处于有效期之内的中国环保标志产品认证证书原件扫描件并加盖投标人电子公章。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投标人自2023年1月1日至开标之日（含当天）承担过类似家具类</w:t>
            </w:r>
            <w:r>
              <w:rPr>
                <w:rFonts w:ascii="SimSun" w:hAnsi="SimSun" w:eastAsia="SimSun" w:cs="SimSun"/>
                <w:color w:val="000000"/>
                <w:sz w:val="24"/>
                <w:highlight w:val="yellow"/>
              </w:rPr>
              <w:t xml:space="preserve">（上床下桌组合家具或者类似产品）</w:t>
            </w:r>
            <w:r>
              <w:rPr>
                <w:rFonts w:hint="eastAsia" w:ascii="宋体" w:hAnsi="宋体" w:cs="宋体"/>
                <w:b/>
                <w:bCs/>
                <w:sz w:val="20"/>
                <w:szCs w:val="20"/>
              </w:rPr>
              <w:t xml:space="preserve">供货业绩，每提供一份有效业绩合同得1分，本项最高得4分。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评审材料：电子投标文件中提供有效业绩完整合同原件扫描件、结算发票扫描件并加盖投标人电子公章，时间以合同签订时间为准，未按要求提供不得分。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质保期</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投标人在满足3年基本质保期的基础上，承诺每延长质保期1年得2分，本项最高得4分。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评审材料：在电子投标文件中提供承诺书（格式自拟）并加盖投标人电子公章，未提供不得分。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926"/>
        <w:jc w:val="center"/>
        <w:rPr>
          <w:rFonts w:hint="eastAsia" w:ascii="宋体" w:hAnsi="宋体"/>
          <w:b/>
          <w:sz w:val="72"/>
        </w:rPr>
      </w:pPr>
      <w:r/>
      <w:bookmarkStart w:id="220" w:name="_Hlt26671244"/>
      <w:r/>
      <w:bookmarkEnd w:id="220"/>
      <w:r/>
      <w:bookmarkStart w:id="221" w:name="_Toc120614282"/>
      <w:r/>
      <w:bookmarkStart w:id="222" w:name="_Toc26554094"/>
      <w:r/>
      <w:bookmarkStart w:id="223" w:name="_Toc49090576"/>
      <w:r/>
      <w:bookmarkStart w:id="224" w:name="_Hlt26955039"/>
      <w:r/>
      <w:bookmarkEnd w:id="224"/>
      <w:r>
        <w:rPr>
          <w:rFonts w:hint="eastAsia" w:ascii="宋体" w:hAnsi="宋体"/>
          <w:b/>
          <w:sz w:val="72"/>
        </w:rPr>
      </w:r>
      <w:r/>
    </w:p>
    <w:p>
      <w:pPr>
        <w:pStyle w:val="926"/>
        <w:jc w:val="center"/>
        <w:rPr>
          <w:rFonts w:hint="eastAsia" w:ascii="宋体" w:hAnsi="宋体"/>
          <w:b/>
          <w:sz w:val="72"/>
        </w:rPr>
      </w:pPr>
      <w:r>
        <w:rPr>
          <w:rFonts w:hint="eastAsia" w:ascii="宋体" w:hAnsi="宋体"/>
          <w:b/>
          <w:sz w:val="72"/>
        </w:rPr>
        <w:t xml:space="preserve">投  标  文  件</w:t>
      </w:r>
      <w:r/>
    </w:p>
    <w:p>
      <w:pPr>
        <w:pStyle w:val="926"/>
        <w:jc w:val="center"/>
        <w:rPr>
          <w:rFonts w:hint="eastAsia" w:ascii="宋体" w:hAnsi="宋体"/>
          <w:b/>
          <w:sz w:val="72"/>
        </w:rPr>
      </w:pPr>
      <w:r>
        <w:rPr>
          <w:rFonts w:hint="eastAsia" w:ascii="宋体" w:hAnsi="宋体"/>
          <w:b/>
          <w:sz w:val="72"/>
        </w:rPr>
      </w:r>
      <w:r/>
    </w:p>
    <w:p>
      <w:pPr>
        <w:pStyle w:val="926"/>
        <w:jc w:val="center"/>
        <w:rPr>
          <w:rFonts w:hint="eastAsia" w:ascii="宋体" w:hAnsi="宋体"/>
          <w:b/>
          <w:sz w:val="72"/>
        </w:rPr>
      </w:pPr>
      <w:r>
        <w:rPr>
          <w:rFonts w:hint="eastAsia" w:ascii="宋体" w:hAnsi="宋体"/>
          <w:b/>
          <w:sz w:val="72"/>
        </w:rPr>
      </w:r>
      <w:r/>
    </w:p>
    <w:p>
      <w:pPr>
        <w:pStyle w:val="926"/>
        <w:jc w:val="center"/>
        <w:rPr>
          <w:rFonts w:hint="eastAsia" w:ascii="宋体" w:hAnsi="宋体"/>
          <w:b/>
          <w:sz w:val="36"/>
        </w:rPr>
      </w:pPr>
      <w:r>
        <w:rPr>
          <w:rFonts w:hint="eastAsia" w:ascii="宋体" w:hAnsi="宋体"/>
          <w:b/>
          <w:sz w:val="36"/>
        </w:rPr>
      </w:r>
      <w:r/>
    </w:p>
    <w:p>
      <w:pPr>
        <w:pStyle w:val="926"/>
        <w:jc w:val="center"/>
        <w:rPr>
          <w:rFonts w:hint="eastAsia" w:ascii="宋体" w:hAnsi="宋体"/>
          <w:b/>
          <w:sz w:val="36"/>
        </w:rPr>
      </w:pPr>
      <w:r>
        <w:rPr>
          <w:rFonts w:hint="eastAsia" w:ascii="宋体" w:hAnsi="宋体"/>
          <w:b/>
          <w:sz w:val="36"/>
        </w:rPr>
      </w:r>
      <w:r/>
    </w:p>
    <w:p>
      <w:pPr>
        <w:pStyle w:val="926"/>
        <w:jc w:val="center"/>
        <w:rPr>
          <w:rFonts w:hint="eastAsia" w:ascii="宋体" w:hAnsi="宋体"/>
          <w:b/>
          <w:sz w:val="36"/>
        </w:rPr>
      </w:pPr>
      <w:r>
        <w:rPr>
          <w:rFonts w:hint="eastAsia" w:ascii="宋体" w:hAnsi="宋体"/>
          <w:b/>
          <w:sz w:val="36"/>
        </w:rPr>
      </w:r>
      <w:r/>
    </w:p>
    <w:p>
      <w:pPr>
        <w:pStyle w:val="92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2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2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spacing w:line="440" w:lineRule="exact"/>
        <w:rPr>
          <w:rFonts w:ascii="宋体" w:hAnsi="宋体"/>
        </w:rPr>
      </w:pPr>
      <w:r>
        <w:rPr>
          <w:rFonts w:ascii="宋体" w:hAnsi="宋体"/>
        </w:rPr>
      </w:r>
      <w:r/>
    </w:p>
    <w:p>
      <w:pPr>
        <w:pStyle w:val="92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6"/>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26"/>
        <w:ind w:firstLine="480"/>
        <w:spacing w:line="440" w:lineRule="exact"/>
        <w:rPr>
          <w:rFonts w:hint="eastAsia" w:ascii="宋体" w:hAnsi="宋体"/>
          <w:sz w:val="24"/>
        </w:rPr>
      </w:pPr>
      <w:r>
        <w:rPr>
          <w:rFonts w:hint="eastAsia" w:ascii="宋体" w:hAnsi="宋体"/>
          <w:sz w:val="24"/>
        </w:rPr>
        <w:t xml:space="preserve">五、小微企业声明函</w:t>
      </w:r>
      <w:r/>
    </w:p>
    <w:p>
      <w:pPr>
        <w:pStyle w:val="926"/>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26"/>
        <w:ind w:firstLine="480"/>
        <w:spacing w:line="440" w:lineRule="exact"/>
        <w:rPr>
          <w:rFonts w:hint="eastAsia" w:ascii="宋体" w:hAnsi="宋体"/>
          <w:sz w:val="24"/>
        </w:rPr>
      </w:pPr>
      <w:r>
        <w:rPr>
          <w:rFonts w:hint="eastAsia" w:ascii="宋体" w:hAnsi="宋体"/>
          <w:sz w:val="24"/>
        </w:rPr>
        <w:t xml:space="preserve">七、联合体协议</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26"/>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26"/>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26"/>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26"/>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rPr>
          <w:rFonts w:ascii="黑体" w:hAnsi="黑体" w:eastAsia="黑体"/>
          <w:i/>
          <w:sz w:val="32"/>
          <w:szCs w:val="32"/>
          <w:u w:val="single"/>
        </w:rPr>
      </w:pPr>
      <w:r/>
      <w:bookmarkEnd w:id="221"/>
      <w:r/>
      <w:bookmarkEnd w:id="222"/>
      <w:r/>
      <w:bookmarkEnd w:id="223"/>
      <w:r/>
      <w:bookmarkStart w:id="22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26"/>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26"/>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41"/>
        <w:ind w:firstLine="480"/>
        <w:spacing w:line="460" w:lineRule="exact"/>
      </w:pPr>
      <w:r/>
      <w:r/>
    </w:p>
    <w:p>
      <w:pPr>
        <w:pStyle w:val="941"/>
        <w:ind w:firstLine="480"/>
        <w:spacing w:line="460" w:lineRule="exact"/>
      </w:pPr>
      <w:r>
        <w:rPr>
          <w:rFonts w:hint="eastAsia"/>
        </w:rPr>
        <w:t xml:space="preserve">致：常州市政府采购中心</w:t>
      </w:r>
      <w:r/>
    </w:p>
    <w:p>
      <w:pPr>
        <w:pStyle w:val="941"/>
        <w:ind w:firstLine="840"/>
        <w:spacing w:line="460" w:lineRule="exact"/>
        <w:rPr>
          <w:u w:val="single"/>
        </w:rPr>
      </w:pPr>
      <w:r>
        <w:rPr>
          <w:rFonts w:hint="eastAsia"/>
          <w:u w:val="single"/>
        </w:rPr>
        <w:t xml:space="preserve">（采购人名称）</w:t>
      </w:r>
      <w:r>
        <w:rPr>
          <w:u w:val="single"/>
        </w:rPr>
      </w:r>
      <w:r/>
    </w:p>
    <w:p>
      <w:pPr>
        <w:pStyle w:val="941"/>
        <w:ind w:firstLine="480"/>
        <w:spacing w:line="460" w:lineRule="exact"/>
      </w:pPr>
      <w:r/>
      <w:r/>
    </w:p>
    <w:p>
      <w:pPr>
        <w:pStyle w:val="941"/>
        <w:ind w:firstLine="480"/>
        <w:spacing w:line="460" w:lineRule="exact"/>
      </w:pPr>
      <w:r>
        <w:rPr>
          <w:rFonts w:hint="eastAsia"/>
        </w:rPr>
        <w:t xml:space="preserve">按照《中华人民共和国政府采购法》第二十二条和招标文件的规定，我单位郑重声明如下：</w:t>
      </w:r>
      <w:r/>
    </w:p>
    <w:p>
      <w:pPr>
        <w:pStyle w:val="94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41"/>
        <w:ind w:firstLine="480"/>
        <w:spacing w:line="460" w:lineRule="exact"/>
      </w:pPr>
      <w:r>
        <w:rPr>
          <w:rFonts w:hint="eastAsia"/>
        </w:rPr>
        <w:t xml:space="preserve">二、我单位具有良好的商业信誉（指投标人经营状况良好，无本资格声明第十条情形）和健全的财务会计制度。</w:t>
      </w:r>
      <w:r/>
    </w:p>
    <w:p>
      <w:pPr>
        <w:pStyle w:val="941"/>
        <w:ind w:firstLine="480"/>
        <w:spacing w:line="460" w:lineRule="exact"/>
      </w:pPr>
      <w:r>
        <w:rPr>
          <w:rFonts w:hint="eastAsia"/>
        </w:rPr>
        <w:t xml:space="preserve">三、我单位依法进行纳税和社会保险申报并实际履行了义务。</w:t>
      </w:r>
      <w:r/>
    </w:p>
    <w:p>
      <w:pPr>
        <w:pStyle w:val="94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1"/>
        <w:ind w:firstLine="480"/>
        <w:spacing w:line="460" w:lineRule="exact"/>
      </w:pPr>
      <w:r>
        <w:rPr>
          <w:rFonts w:hint="eastAsia"/>
        </w:rPr>
        <w:t xml:space="preserve">主要设备有：</w:t>
      </w:r>
      <w:r>
        <w:rPr>
          <w:u w:val="single"/>
        </w:rPr>
        <w:t xml:space="preserve">            </w:t>
      </w:r>
      <w:r/>
    </w:p>
    <w:p>
      <w:pPr>
        <w:pStyle w:val="941"/>
        <w:ind w:firstLine="480"/>
        <w:spacing w:line="460" w:lineRule="exact"/>
      </w:pPr>
      <w:r>
        <w:rPr>
          <w:rFonts w:hint="eastAsia"/>
        </w:rPr>
        <w:t xml:space="preserve">主要专业技术能力有</w:t>
      </w:r>
      <w:r>
        <w:rPr>
          <w:rFonts w:hint="eastAsia"/>
          <w:u w:val="single"/>
        </w:rPr>
        <w:t xml:space="preserve">                 </w:t>
      </w:r>
      <w:r/>
    </w:p>
    <w:p>
      <w:pPr>
        <w:pStyle w:val="94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1"/>
        <w:ind w:firstLine="480"/>
        <w:spacing w:line="460" w:lineRule="exact"/>
      </w:pPr>
      <w:r>
        <w:rPr>
          <w:rFonts w:hint="eastAsia"/>
        </w:rPr>
        <w:t xml:space="preserve">六、我单位具备法律、行政法规规定的其他条件。</w:t>
      </w:r>
      <w:r/>
    </w:p>
    <w:p>
      <w:pPr>
        <w:pStyle w:val="94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41"/>
        <w:ind w:firstLine="480"/>
        <w:spacing w:line="460" w:lineRule="exact"/>
      </w:pPr>
      <w:r>
        <w:rPr>
          <w:rFonts w:hint="eastAsia"/>
        </w:rPr>
        <w:t xml:space="preserve">九、</w:t>
      </w:r>
      <w:r>
        <w:t xml:space="preserve">我单位无以下不良信用记录情形：</w:t>
      </w:r>
      <w:r/>
    </w:p>
    <w:p>
      <w:pPr>
        <w:pStyle w:val="941"/>
        <w:ind w:firstLine="480"/>
        <w:spacing w:line="460" w:lineRule="exact"/>
      </w:pPr>
      <w:r>
        <w:t xml:space="preserve">1</w:t>
      </w:r>
      <w:r>
        <w:rPr>
          <w:rFonts w:hint="eastAsia"/>
        </w:rPr>
        <w:t xml:space="preserve">、在“信用中国”网站被列入失信被执行人和重大税收违法案件当事人名单；</w:t>
      </w:r>
      <w:r/>
    </w:p>
    <w:p>
      <w:pPr>
        <w:pStyle w:val="941"/>
        <w:ind w:firstLine="480"/>
        <w:spacing w:line="460" w:lineRule="exact"/>
      </w:pPr>
      <w:r>
        <w:t xml:space="preserve">2</w:t>
      </w:r>
      <w:r>
        <w:rPr>
          <w:rFonts w:hint="eastAsia"/>
        </w:rPr>
        <w:t xml:space="preserve">、在“中国政府采购网”网站被列入政府采购严重违法失信行为记录名单；</w:t>
      </w:r>
      <w:r/>
    </w:p>
    <w:p>
      <w:pPr>
        <w:pStyle w:val="941"/>
        <w:ind w:firstLine="480"/>
        <w:spacing w:line="460" w:lineRule="exact"/>
      </w:pPr>
      <w:r>
        <w:t xml:space="preserve">3</w:t>
      </w:r>
      <w:r>
        <w:rPr>
          <w:rFonts w:hint="eastAsia"/>
        </w:rPr>
        <w:t xml:space="preserve">、</w:t>
      </w:r>
      <w:r>
        <w:t xml:space="preserve">不符合《政府采购法》第二十二条规定的条件。</w:t>
      </w:r>
      <w:r/>
    </w:p>
    <w:p>
      <w:pPr>
        <w:pStyle w:val="941"/>
        <w:ind w:firstLine="480"/>
        <w:spacing w:line="460" w:lineRule="exact"/>
      </w:pPr>
      <w:r/>
      <w:r/>
    </w:p>
    <w:p>
      <w:pPr>
        <w:pStyle w:val="94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1"/>
        <w:ind w:firstLine="480"/>
        <w:spacing w:line="460" w:lineRule="exact"/>
      </w:pPr>
      <w:r/>
      <w:r/>
    </w:p>
    <w:p>
      <w:pPr>
        <w:pStyle w:val="941"/>
        <w:ind w:firstLine="480"/>
        <w:spacing w:line="460" w:lineRule="exact"/>
      </w:pPr>
      <w:r/>
      <w:r/>
    </w:p>
    <w:p>
      <w:pPr>
        <w:pStyle w:val="941"/>
        <w:ind w:firstLine="480"/>
        <w:spacing w:line="460" w:lineRule="exact"/>
      </w:pPr>
      <w:r>
        <w:rPr>
          <w:rFonts w:hint="eastAsia"/>
        </w:rPr>
        <w:t xml:space="preserve">                                            投标人：（加盖公章）</w:t>
      </w:r>
      <w:r/>
    </w:p>
    <w:p>
      <w:pPr>
        <w:pStyle w:val="941"/>
        <w:ind w:firstLine="480"/>
        <w:spacing w:line="460" w:lineRule="exact"/>
      </w:pPr>
      <w:r>
        <w:rPr>
          <w:rFonts w:hint="eastAsia"/>
        </w:rPr>
        <w:t xml:space="preserve">                                           法定代表人（或单位负责人）签字或盖章：</w:t>
      </w:r>
      <w:r/>
    </w:p>
    <w:p>
      <w:pPr>
        <w:pStyle w:val="941"/>
        <w:ind w:firstLine="4305"/>
        <w:spacing w:line="460" w:lineRule="exact"/>
        <w:rPr>
          <w:rFonts w:hint="eastAsia"/>
        </w:rPr>
      </w:pPr>
      <w:r>
        <w:rPr>
          <w:rFonts w:hint="eastAsia"/>
        </w:rPr>
        <w:t xml:space="preserve">日期：    年    月    日</w:t>
      </w:r>
      <w:r/>
    </w:p>
    <w:p>
      <w:pPr>
        <w:pStyle w:val="926"/>
        <w:spacing w:line="360" w:lineRule="auto"/>
        <w:rPr>
          <w:rFonts w:hint="eastAsia"/>
          <w:sz w:val="24"/>
        </w:rPr>
      </w:pPr>
      <w:r>
        <w:rPr>
          <w:rFonts w:hint="eastAsia"/>
          <w:sz w:val="24"/>
        </w:rPr>
      </w:r>
      <w:r/>
    </w:p>
    <w:p>
      <w:pPr>
        <w:pStyle w:val="926"/>
        <w:spacing w:line="360" w:lineRule="auto"/>
        <w:rPr>
          <w:rFonts w:hint="eastAsia"/>
          <w:sz w:val="24"/>
        </w:rPr>
      </w:pPr>
      <w:r>
        <w:rPr>
          <w:rFonts w:hint="eastAsia"/>
          <w:sz w:val="24"/>
        </w:rPr>
      </w:r>
      <w:r/>
    </w:p>
    <w:p>
      <w:pPr>
        <w:pStyle w:val="926"/>
        <w:spacing w:line="360" w:lineRule="auto"/>
        <w:rPr>
          <w:rFonts w:hint="eastAsia"/>
          <w:sz w:val="24"/>
        </w:rPr>
      </w:pPr>
      <w:r>
        <w:rPr>
          <w:rFonts w:hint="eastAsia"/>
          <w:sz w:val="24"/>
        </w:rPr>
      </w:r>
      <w:r/>
    </w:p>
    <w:p>
      <w:pPr>
        <w:pStyle w:val="926"/>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26"/>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2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2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2"/>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2"/>
        <w:ind w:firstLine="480"/>
        <w:rPr>
          <w:rFonts w:hint="eastAsia"/>
          <w:sz w:val="24"/>
          <w:szCs w:val="24"/>
        </w:rPr>
      </w:pPr>
      <w:r>
        <w:rPr>
          <w:rFonts w:hint="eastAsia"/>
          <w:sz w:val="24"/>
          <w:szCs w:val="24"/>
        </w:rPr>
        <w:t xml:space="preserve">本授权书于______年____月____日起生效，特此声明。</w:t>
      </w:r>
      <w:r/>
    </w:p>
    <w:p>
      <w:pPr>
        <w:pStyle w:val="1012"/>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12"/>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12"/>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2"/>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12"/>
        <w:ind w:firstLine="480"/>
        <w:rPr>
          <w:rFonts w:hint="eastAsia"/>
          <w:sz w:val="24"/>
          <w:szCs w:val="24"/>
        </w:rPr>
      </w:pPr>
      <w:r>
        <w:rPr>
          <w:rFonts w:hint="eastAsia"/>
          <w:sz w:val="24"/>
          <w:szCs w:val="24"/>
        </w:rPr>
        <w:t xml:space="preserve">      日期：</w:t>
      </w:r>
      <w:bookmarkStart w:id="226" w:name="_格式3__银行出具的资信证明"/>
      <w:r/>
      <w:bookmarkEnd w:id="226"/>
      <w:r/>
      <w:bookmarkStart w:id="227" w:name="_Hlt26671380"/>
      <w:r/>
      <w:bookmarkEnd w:id="227"/>
      <w:r/>
      <w:bookmarkStart w:id="228" w:name="_Hlt26955070"/>
      <w:r/>
      <w:bookmarkEnd w:id="228"/>
      <w:r>
        <w:rPr>
          <w:rFonts w:hint="eastAsia"/>
          <w:sz w:val="24"/>
          <w:szCs w:val="24"/>
          <w:u w:val="single"/>
        </w:rPr>
        <w:t xml:space="preserve">                                         </w:t>
      </w:r>
      <w:r>
        <w:rPr>
          <w:rFonts w:hint="eastAsia"/>
          <w:sz w:val="24"/>
          <w:szCs w:val="24"/>
        </w:rPr>
      </w:r>
      <w:r/>
    </w:p>
    <w:p>
      <w:pPr>
        <w:pStyle w:val="941"/>
        <w:rPr>
          <w:rFonts w:hint="eastAsia"/>
          <w:i/>
          <w:sz w:val="24"/>
          <w:szCs w:val="24"/>
          <w:u w:val="single"/>
        </w:rPr>
      </w:pPr>
      <w:r>
        <w:rPr>
          <w:rFonts w:hint="eastAsia"/>
          <w:i/>
          <w:sz w:val="24"/>
          <w:szCs w:val="24"/>
          <w:u w:val="single"/>
        </w:rPr>
      </w:r>
      <w:r/>
    </w:p>
    <w:p>
      <w:pPr>
        <w:pStyle w:val="941"/>
        <w:ind w:firstLine="0"/>
        <w:rPr>
          <w:rFonts w:hint="eastAsia"/>
        </w:rPr>
      </w:pPr>
      <w:r>
        <w:rPr>
          <w:rFonts w:hint="eastAsia"/>
        </w:rPr>
      </w:r>
      <w:r/>
    </w:p>
    <w:p>
      <w:pPr>
        <w:pStyle w:val="926"/>
        <w:spacing w:line="460" w:lineRule="exact"/>
        <w:rPr>
          <w:rFonts w:hint="eastAsia" w:ascii="楷体" w:hAnsi="楷体" w:eastAsia="楷体"/>
          <w:bCs/>
          <w:sz w:val="24"/>
          <w:szCs w:val="24"/>
        </w:rPr>
      </w:pPr>
      <w:r>
        <w:rPr>
          <w:rFonts w:hint="eastAsia" w:ascii="楷体" w:hAnsi="楷体" w:eastAsia="楷体"/>
          <w:bCs/>
          <w:sz w:val="24"/>
          <w:szCs w:val="24"/>
        </w:rPr>
      </w:r>
      <w:r/>
    </w:p>
    <w:p>
      <w:pPr>
        <w:pStyle w:val="926"/>
        <w:spacing w:line="460" w:lineRule="exact"/>
        <w:rPr>
          <w:rFonts w:hint="eastAsia" w:ascii="宋体" w:hAnsi="宋体"/>
          <w:bCs/>
          <w:sz w:val="24"/>
        </w:rPr>
      </w:pPr>
      <w:r>
        <w:rPr>
          <w:rFonts w:hint="eastAsia" w:ascii="宋体" w:hAnsi="宋体"/>
          <w:bCs/>
          <w:sz w:val="24"/>
        </w:rPr>
      </w:r>
      <w:r/>
    </w:p>
    <w:p>
      <w:pPr>
        <w:pStyle w:val="929"/>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14"/>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14"/>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1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4"/>
        <w:ind w:left="420"/>
        <w:spacing w:before="0" w:after="0" w:line="420" w:lineRule="exact"/>
        <w:rPr>
          <w:rFonts w:hint="eastAsia" w:ascii="宋体" w:hAnsi="宋体"/>
          <w:szCs w:val="21"/>
        </w:rPr>
      </w:pPr>
      <w:r>
        <w:rPr>
          <w:rFonts w:hint="eastAsia" w:ascii="宋体" w:hAnsi="宋体"/>
          <w:szCs w:val="21"/>
        </w:rPr>
        <w:t xml:space="preserve">地          址：</w:t>
      </w:r>
      <w:r/>
    </w:p>
    <w:p>
      <w:pPr>
        <w:pStyle w:val="1014"/>
        <w:ind w:left="420"/>
        <w:spacing w:before="0" w:after="0" w:line="420" w:lineRule="exact"/>
        <w:rPr>
          <w:rFonts w:hint="eastAsia" w:ascii="宋体" w:hAnsi="宋体"/>
          <w:szCs w:val="21"/>
        </w:rPr>
      </w:pPr>
      <w:r>
        <w:rPr>
          <w:rFonts w:hint="eastAsia" w:ascii="宋体" w:hAnsi="宋体"/>
          <w:szCs w:val="21"/>
        </w:rPr>
        <w:t xml:space="preserve">邮          编：</w:t>
      </w:r>
      <w:r/>
    </w:p>
    <w:p>
      <w:pPr>
        <w:pStyle w:val="1014"/>
        <w:ind w:left="420"/>
        <w:spacing w:before="0" w:after="0" w:line="420" w:lineRule="exact"/>
        <w:rPr>
          <w:rFonts w:hint="eastAsia" w:ascii="宋体" w:hAnsi="宋体"/>
          <w:szCs w:val="21"/>
        </w:rPr>
      </w:pPr>
      <w:r>
        <w:rPr>
          <w:rFonts w:hint="eastAsia" w:ascii="宋体" w:hAnsi="宋体"/>
          <w:szCs w:val="21"/>
        </w:rPr>
        <w:t xml:space="preserve">电          话：</w:t>
      </w:r>
      <w:r/>
    </w:p>
    <w:p>
      <w:pPr>
        <w:pStyle w:val="1014"/>
        <w:ind w:left="420"/>
        <w:spacing w:before="0" w:after="0" w:line="420" w:lineRule="exact"/>
        <w:rPr>
          <w:rFonts w:hint="eastAsia" w:ascii="宋体" w:hAnsi="宋体"/>
          <w:szCs w:val="21"/>
        </w:rPr>
      </w:pPr>
      <w:r>
        <w:rPr>
          <w:rFonts w:hint="eastAsia" w:ascii="宋体" w:hAnsi="宋体"/>
          <w:szCs w:val="21"/>
        </w:rPr>
        <w:t xml:space="preserve">传          真：</w:t>
      </w:r>
      <w:r/>
    </w:p>
    <w:p>
      <w:pPr>
        <w:pStyle w:val="101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14"/>
        <w:ind w:left="420"/>
        <w:spacing w:before="0" w:after="0" w:line="420" w:lineRule="exact"/>
        <w:rPr>
          <w:rFonts w:hint="eastAsia" w:ascii="宋体" w:hAnsi="宋体"/>
          <w:szCs w:val="21"/>
        </w:rPr>
      </w:pPr>
      <w:r>
        <w:rPr>
          <w:rFonts w:hint="eastAsia" w:ascii="宋体" w:hAnsi="宋体"/>
          <w:szCs w:val="21"/>
        </w:rPr>
        <w:t xml:space="preserve">账          号： </w:t>
      </w:r>
      <w:r/>
    </w:p>
    <w:p>
      <w:pPr>
        <w:pStyle w:val="101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jc w:val="center"/>
        <w:spacing w:line="460" w:lineRule="exact"/>
        <w:rPr>
          <w:rFonts w:ascii="黑体" w:hAnsi="黑体" w:eastAsia="黑体"/>
          <w:b/>
          <w:sz w:val="32"/>
          <w:szCs w:val="32"/>
        </w:rPr>
      </w:pPr>
      <w:r>
        <w:rPr>
          <w:rFonts w:ascii="黑体" w:hAnsi="黑体" w:eastAsia="黑体"/>
          <w:b/>
          <w:sz w:val="32"/>
          <w:szCs w:val="32"/>
        </w:rPr>
      </w:r>
      <w:r/>
    </w:p>
    <w:p>
      <w:pPr>
        <w:pStyle w:val="926"/>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pStyle w:val="926"/>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2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6"/>
        <w:jc w:val="left"/>
        <w:spacing w:line="460" w:lineRule="exact"/>
        <w:rPr>
          <w:rFonts w:hint="eastAsia" w:ascii="宋体" w:hAnsi="宋体"/>
          <w:sz w:val="24"/>
          <w:szCs w:val="24"/>
        </w:rPr>
      </w:pPr>
      <w:r>
        <w:rPr>
          <w:rFonts w:hint="eastAsia" w:ascii="宋体" w:hAnsi="宋体"/>
          <w:sz w:val="24"/>
          <w:szCs w:val="24"/>
        </w:rPr>
        <w:t xml:space="preserve">……</w:t>
      </w:r>
      <w:r/>
    </w:p>
    <w:p>
      <w:pPr>
        <w:pStyle w:val="92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6"/>
        <w:ind w:right="720"/>
        <w:spacing w:line="560" w:lineRule="exact"/>
        <w:rPr>
          <w:rFonts w:hint="eastAsia" w:ascii="宋体" w:hAnsi="宋体"/>
          <w:sz w:val="24"/>
          <w:szCs w:val="24"/>
        </w:rPr>
      </w:pPr>
      <w:r>
        <w:rPr>
          <w:rFonts w:hint="eastAsia" w:ascii="宋体" w:hAnsi="宋体"/>
          <w:sz w:val="24"/>
          <w:szCs w:val="24"/>
        </w:rPr>
      </w:r>
      <w:r/>
    </w:p>
    <w:p>
      <w:pPr>
        <w:pStyle w:val="92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2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26"/>
        <w:ind w:firstLine="240"/>
        <w:spacing w:line="560" w:lineRule="exact"/>
        <w:rPr>
          <w:rFonts w:hint="eastAsia" w:ascii="宋体" w:hAnsi="宋体"/>
          <w:sz w:val="24"/>
          <w:szCs w:val="24"/>
        </w:rPr>
      </w:pPr>
      <w:r>
        <w:rPr>
          <w:rFonts w:hint="eastAsia" w:ascii="宋体" w:hAnsi="宋体"/>
          <w:sz w:val="24"/>
          <w:szCs w:val="24"/>
        </w:rPr>
      </w:r>
      <w:r/>
    </w:p>
    <w:p>
      <w:pPr>
        <w:pStyle w:val="926"/>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26"/>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2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26"/>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926"/>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26"/>
        <w:ind w:firstLine="480"/>
        <w:spacing w:line="588" w:lineRule="exact"/>
        <w:rPr>
          <w:rFonts w:hint="eastAsia" w:ascii="宋体" w:hAnsi="宋体"/>
          <w:sz w:val="24"/>
        </w:rPr>
      </w:pPr>
      <w:r>
        <w:rPr>
          <w:rFonts w:hint="eastAsia" w:ascii="宋体" w:hAnsi="宋体"/>
          <w:sz w:val="24"/>
        </w:rPr>
      </w:r>
      <w:r/>
    </w:p>
    <w:p>
      <w:pPr>
        <w:pStyle w:val="926"/>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2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26"/>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26"/>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26"/>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26"/>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26"/>
        <w:ind w:firstLine="645"/>
        <w:spacing w:line="560" w:lineRule="exact"/>
        <w:rPr>
          <w:rFonts w:hint="eastAsia" w:ascii="宋体" w:hAnsi="宋体"/>
          <w:sz w:val="24"/>
        </w:rPr>
      </w:pPr>
      <w:r>
        <w:rPr>
          <w:rFonts w:hint="eastAsia" w:ascii="宋体" w:hAnsi="宋体"/>
          <w:sz w:val="24"/>
        </w:rPr>
      </w:r>
      <w:r/>
    </w:p>
    <w:p>
      <w:pPr>
        <w:pStyle w:val="926"/>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6"/>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26"/>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26"/>
        <w:ind w:firstLine="645"/>
        <w:spacing w:line="560" w:lineRule="exact"/>
        <w:rPr>
          <w:rFonts w:hint="eastAsia" w:ascii="宋体" w:hAnsi="宋体"/>
          <w:sz w:val="24"/>
        </w:rPr>
      </w:pPr>
      <w:r>
        <w:rPr>
          <w:rFonts w:hint="eastAsia" w:ascii="宋体" w:hAnsi="宋体"/>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rPr>
          <w:rFonts w:hint="eastAsia"/>
        </w:rPr>
      </w:pPr>
      <w:r>
        <w:rPr>
          <w:rFonts w:hint="eastAsia"/>
        </w:rPr>
      </w:r>
      <w:r/>
    </w:p>
    <w:p>
      <w:pPr>
        <w:pStyle w:val="926"/>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26"/>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26"/>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26"/>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   </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926"/>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926"/>
        <w:rPr>
          <w:rFonts w:hint="eastAsia" w:ascii="宋体" w:hAnsi="宋体"/>
          <w:color w:val="000000"/>
          <w:sz w:val="24"/>
          <w:szCs w:val="24"/>
        </w:rPr>
      </w:pPr>
      <w:r>
        <w:rPr>
          <w:rFonts w:hint="eastAsia" w:ascii="宋体" w:hAnsi="宋体"/>
          <w:color w:val="000000"/>
          <w:sz w:val="24"/>
          <w:szCs w:val="24"/>
        </w:rPr>
      </w:r>
      <w:r/>
    </w:p>
    <w:p>
      <w:pPr>
        <w:pStyle w:val="926"/>
        <w:spacing w:line="56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26"/>
        <w:spacing w:line="560" w:lineRule="atLeas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926"/>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926"/>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926"/>
        <w:spacing w:line="560" w:lineRule="atLeast"/>
        <w:rPr>
          <w:rFonts w:hint="eastAsia"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p>
    <w:p>
      <w:pPr>
        <w:pStyle w:val="926"/>
        <w:rPr>
          <w:rFonts w:hint="eastAsia" w:ascii="宋体" w:hAnsi="宋体"/>
          <w:color w:val="000000"/>
          <w:sz w:val="24"/>
        </w:rPr>
      </w:pPr>
      <w:r>
        <w:rPr>
          <w:rFonts w:hint="eastAsia" w:ascii="宋体" w:hAnsi="宋体"/>
          <w:color w:val="000000"/>
          <w:sz w:val="24"/>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2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超出、</w:t>
            </w:r>
            <w:r/>
          </w:p>
          <w:p>
            <w:pPr>
              <w:pStyle w:val="92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证明</w:t>
            </w:r>
            <w:r/>
          </w:p>
          <w:p>
            <w:pPr>
              <w:pStyle w:val="92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bl>
    <w:p>
      <w:pPr>
        <w:pStyle w:val="926"/>
        <w:rPr>
          <w:rFonts w:hint="eastAsia" w:ascii="宋体" w:hAnsi="宋体"/>
          <w:sz w:val="24"/>
          <w:szCs w:val="24"/>
        </w:rPr>
      </w:pPr>
      <w:r>
        <w:rPr>
          <w:rFonts w:hint="eastAsia" w:ascii="宋体" w:hAnsi="宋体"/>
          <w:sz w:val="24"/>
          <w:szCs w:val="24"/>
        </w:rPr>
        <w:t xml:space="preserve">注： 行数不够，可自行添加。</w:t>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jc w:val="center"/>
        <w:rPr>
          <w:rFonts w:hint="eastAsia" w:ascii="黑体" w:hAnsi="黑体" w:eastAsia="黑体"/>
          <w:b/>
          <w:sz w:val="32"/>
          <w:szCs w:val="32"/>
        </w:rPr>
      </w:pPr>
      <w:r/>
      <w:bookmarkEnd w:id="225"/>
      <w:r/>
      <w:bookmarkStart w:id="229" w:name="_Hlt26955054"/>
      <w:r/>
      <w:bookmarkEnd w:id="229"/>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6"/>
              <w:jc w:val="left"/>
              <w:rPr>
                <w:b/>
                <w:color w:val="000000"/>
                <w:sz w:val="24"/>
              </w:rPr>
            </w:pPr>
            <w:r/>
            <w:bookmarkStart w:id="230" w:name="_Hlt26609391"/>
            <w:r/>
            <w:bookmarkEnd w:id="230"/>
            <w:r/>
            <w:bookmarkStart w:id="231" w:name="_Hlt26671372"/>
            <w:r/>
            <w:bookmarkEnd w:id="231"/>
            <w:r/>
            <w:bookmarkStart w:id="232" w:name="_Hlt26955064"/>
            <w:r/>
            <w:bookmarkEnd w:id="232"/>
            <w:r/>
            <w:bookmarkStart w:id="233" w:name="_Hlt26782999"/>
            <w:r/>
            <w:bookmarkEnd w:id="233"/>
            <w:r/>
            <w:bookmarkStart w:id="234" w:name="_Hlt26580838"/>
            <w:r/>
            <w:bookmarkEnd w:id="234"/>
            <w:r/>
            <w:bookmarkStart w:id="235" w:name="_Hlt26955056"/>
            <w:r/>
            <w:bookmarkEnd w:id="235"/>
            <w:r/>
            <w:bookmarkStart w:id="236" w:name="_Hlt26671343"/>
            <w:r/>
            <w:bookmarkEnd w:id="236"/>
            <w:r/>
            <w:bookmarkStart w:id="237" w:name="_Hlt24879081"/>
            <w:r/>
            <w:bookmarkEnd w:id="237"/>
            <w:r>
              <w:rPr>
                <w:rFonts w:hint="eastAsia"/>
                <w:b/>
                <w:color w:val="000000"/>
                <w:sz w:val="24"/>
              </w:rPr>
              <w:t xml:space="preserve">对本项目商务要求条款的偏离情况（请进行勾选）：</w:t>
            </w:r>
            <w:r>
              <w:rPr>
                <w:b/>
                <w:color w:val="000000"/>
                <w:sz w:val="24"/>
              </w:rPr>
            </w:r>
            <w:r/>
          </w:p>
          <w:p>
            <w:pPr>
              <w:pStyle w:val="92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超出、</w:t>
            </w:r>
            <w:r/>
          </w:p>
          <w:p>
            <w:pPr>
              <w:pStyle w:val="92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证明</w:t>
            </w:r>
            <w:r/>
          </w:p>
          <w:p>
            <w:pPr>
              <w:pStyle w:val="92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bl>
    <w:p>
      <w:pPr>
        <w:pStyle w:val="926"/>
        <w:rPr>
          <w:rFonts w:hint="eastAsia" w:ascii="宋体" w:hAnsi="宋体"/>
          <w:sz w:val="24"/>
          <w:szCs w:val="24"/>
        </w:rPr>
      </w:pPr>
      <w:r>
        <w:rPr>
          <w:rFonts w:hint="eastAsia" w:ascii="宋体" w:hAnsi="宋体"/>
          <w:sz w:val="24"/>
          <w:szCs w:val="24"/>
        </w:rPr>
        <w:t xml:space="preserve">注： 行数不够，可自行添加。</w:t>
      </w:r>
      <w:r/>
    </w:p>
    <w:p>
      <w:pPr>
        <w:pStyle w:val="926"/>
        <w:spacing w:line="480" w:lineRule="auto"/>
        <w:rPr>
          <w:rFonts w:hint="eastAsia" w:ascii="宋体" w:hAnsi="宋体"/>
          <w:sz w:val="24"/>
        </w:rPr>
      </w:pPr>
      <w:r>
        <w:rPr>
          <w:rFonts w:hint="eastAsia" w:ascii="宋体" w:hAnsi="宋体"/>
          <w:sz w:val="24"/>
        </w:rPr>
      </w:r>
      <w:r/>
    </w:p>
    <w:p>
      <w:pPr>
        <w:pStyle w:val="926"/>
        <w:spacing w:line="480" w:lineRule="auto"/>
        <w:rPr>
          <w:rFonts w:hint="eastAsia" w:ascii="仿宋_GB2312" w:hAnsi="Arial"/>
          <w:sz w:val="30"/>
        </w:rPr>
      </w:pPr>
      <w:r>
        <w:rPr>
          <w:rFonts w:hint="eastAsia" w:ascii="仿宋_GB2312" w:hAnsi="Arial"/>
          <w:sz w:val="30"/>
        </w:rPr>
      </w:r>
      <w:r/>
    </w:p>
    <w:p>
      <w:pPr>
        <w:pStyle w:val="941"/>
        <w:ind w:firstLine="0"/>
        <w:rPr>
          <w:rFonts w:hint="eastAsia" w:ascii="宋体" w:hAnsi="宋体"/>
          <w:sz w:val="24"/>
        </w:rPr>
      </w:pPr>
      <w:r/>
      <w:bookmarkStart w:id="238" w:name="_Hlt26671374"/>
      <w:r/>
      <w:bookmarkEnd w:id="238"/>
      <w:r/>
      <w:bookmarkStart w:id="239" w:name="_Hlt26609389"/>
      <w:r/>
      <w:bookmarkEnd w:id="239"/>
      <w:r/>
      <w:bookmarkStart w:id="240" w:name="_Hlt26955066"/>
      <w:r/>
      <w:bookmarkEnd w:id="240"/>
      <w:r/>
      <w:bookmarkStart w:id="241" w:name="_Toc462564146"/>
      <w:r>
        <w:rPr>
          <w:rFonts w:hint="eastAsia" w:ascii="宋体" w:hAnsi="宋体"/>
          <w:sz w:val="24"/>
        </w:rPr>
      </w:r>
      <w:r/>
    </w:p>
    <w:p>
      <w:pPr>
        <w:pStyle w:val="926"/>
        <w:jc w:val="center"/>
        <w:rPr>
          <w:rFonts w:hint="eastAsia" w:ascii="黑体" w:hAnsi="黑体" w:eastAsia="黑体"/>
          <w:b/>
          <w:sz w:val="32"/>
          <w:szCs w:val="32"/>
        </w:rPr>
      </w:pPr>
      <w:r/>
      <w:bookmarkEnd w:id="194"/>
      <w:r/>
      <w:bookmarkEnd w:id="195"/>
      <w:r/>
      <w:bookmarkEnd w:id="241"/>
      <w:r/>
      <w:bookmarkStart w:id="242" w:name="_格式2__法定代表人授权书"/>
      <w:r/>
      <w:bookmarkEnd w:id="242"/>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26"/>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26"/>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6"/>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26"/>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926"/>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26"/>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926"/>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26"/>
        <w:rPr>
          <w:rFonts w:ascii="宋体" w:hAnsi="宋体"/>
          <w:color w:val="000000"/>
          <w:sz w:val="24"/>
          <w:szCs w:val="24"/>
        </w:rPr>
      </w:pPr>
      <w:r>
        <w:rPr>
          <w:rFonts w:ascii="宋体" w:hAnsi="宋体"/>
          <w:color w:val="000000"/>
          <w:sz w:val="24"/>
          <w:szCs w:val="24"/>
        </w:rPr>
      </w:r>
      <w:r/>
    </w:p>
    <w:p>
      <w:pPr>
        <w:pStyle w:val="926"/>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26"/>
        <w:rPr>
          <w:rFonts w:hint="eastAsia" w:ascii="黑体" w:hAnsi="黑体" w:eastAsia="黑体"/>
          <w:b/>
          <w:color w:val="000000"/>
          <w:sz w:val="32"/>
          <w:szCs w:val="32"/>
        </w:rPr>
      </w:pPr>
      <w:r>
        <w:rPr>
          <w:rFonts w:hint="eastAsia" w:ascii="黑体" w:hAnsi="黑体" w:eastAsia="黑体"/>
          <w:b/>
          <w:color w:val="000000"/>
          <w:sz w:val="32"/>
          <w:szCs w:val="32"/>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ind w:firstLine="480"/>
        <w:rPr>
          <w:rFonts w:hint="eastAsia" w:ascii="宋体" w:hAnsi="宋体"/>
          <w:color w:val="000000"/>
          <w:sz w:val="24"/>
          <w:szCs w:val="24"/>
        </w:rPr>
      </w:pPr>
      <w:r>
        <w:rPr>
          <w:rFonts w:hint="eastAsia" w:ascii="宋体" w:hAnsi="宋体"/>
          <w:color w:val="000000"/>
          <w:sz w:val="24"/>
          <w:szCs w:val="24"/>
        </w:rPr>
      </w:r>
      <w:r/>
    </w:p>
    <w:p>
      <w:pPr>
        <w:pStyle w:val="926"/>
        <w:ind w:firstLine="480"/>
        <w:rPr>
          <w:rFonts w:hint="eastAsia" w:ascii="宋体" w:hAnsi="宋体"/>
          <w:color w:val="000000"/>
          <w:sz w:val="24"/>
          <w:szCs w:val="24"/>
        </w:rPr>
      </w:pPr>
      <w:r>
        <w:rPr>
          <w:rFonts w:hint="eastAsia" w:ascii="宋体" w:hAnsi="宋体"/>
          <w:color w:val="000000"/>
          <w:sz w:val="24"/>
          <w:szCs w:val="24"/>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991"/>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91"/>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1"/>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1001"/>
          <w:rFonts w:hint="eastAsia" w:ascii="等线" w:hAnsi="等线" w:eastAsia="等线" w:cs="方正魏碑_GBK"/>
          <w:color w:val="ff0000"/>
          <w:u w:val="single"/>
          <w:shd w:val="clear" w:color="auto" w:fill="ffffff"/>
        </w:rPr>
        <w:t xml:space="preserve">（产品名称1）</w:t>
      </w:r>
      <w:r>
        <w:rPr>
          <w:rStyle w:val="1001"/>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1001"/>
          <w:rFonts w:hint="eastAsia" w:ascii="等线" w:hAnsi="等线" w:eastAsia="等线" w:cs="方正魏碑_GBK"/>
          <w:color w:val="ff0000"/>
          <w:u w:val="single"/>
          <w:shd w:val="clear" w:color="auto" w:fill="ffffff"/>
        </w:rPr>
        <w:t xml:space="preserve">（厂名）</w:t>
      </w:r>
      <w:r>
        <w:rPr>
          <w:rStyle w:val="1001"/>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100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1001"/>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1001"/>
          <w:rFonts w:hint="eastAsia" w:ascii="等线" w:hAnsi="等线" w:eastAsia="等线" w:cs="方正魏碑_GBK"/>
          <w:color w:val="ff0000"/>
          <w:u w:val="single"/>
          <w:shd w:val="clear" w:color="auto" w:fill="ffffff"/>
        </w:rPr>
        <w:t xml:space="preserve">（规定</w:t>
      </w:r>
      <w:r>
        <w:rPr>
          <w:rStyle w:val="1001"/>
          <w:rFonts w:ascii="等线" w:hAnsi="等线" w:eastAsia="等线" w:cs="方正魏碑_GBK"/>
          <w:color w:val="ff0000"/>
          <w:u w:val="single"/>
          <w:shd w:val="clear" w:color="auto" w:fill="ffffff"/>
        </w:rPr>
        <w:t xml:space="preserve">比例</w:t>
      </w:r>
      <w:r>
        <w:rPr>
          <w:rStyle w:val="1001"/>
          <w:rFonts w:hint="eastAsia" w:ascii="等线" w:hAnsi="等线" w:eastAsia="等线" w:cs="方正魏碑_GBK"/>
          <w:color w:val="ff0000"/>
          <w:u w:val="single"/>
          <w:shd w:val="clear" w:color="auto" w:fill="ffffff"/>
        </w:rPr>
        <w:t xml:space="preserve">）</w:t>
      </w:r>
      <w:r>
        <w:rPr>
          <w:rStyle w:val="1001"/>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w:t>
      </w:r>
      <w:r>
        <w:rPr>
          <w:rStyle w:val="1001"/>
          <w:rFonts w:ascii="等线" w:hAnsi="等线" w:eastAsia="等线" w:cs="方正魏碑_GBK"/>
          <w:color w:val="ff0000"/>
          <w:u w:val="single"/>
          <w:shd w:val="clear" w:color="auto" w:fill="ffffff"/>
        </w:rPr>
        <w:t xml:space="preserve">组件</w:t>
      </w:r>
      <w:r>
        <w:rPr>
          <w:rStyle w:val="1001"/>
          <w:rFonts w:hint="eastAsia" w:ascii="等线" w:hAnsi="等线" w:eastAsia="等线" w:cs="方正魏碑_GBK"/>
          <w:color w:val="ff0000"/>
          <w:u w:val="single"/>
          <w:shd w:val="clear" w:color="auto" w:fill="ffffff"/>
        </w:rPr>
        <w:t xml:space="preserve">）</w:t>
      </w:r>
      <w:r>
        <w:rPr>
          <w:rStyle w:val="1001"/>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（关键工序）</w:t>
      </w:r>
      <w:r>
        <w:rPr>
          <w:rStyle w:val="1001"/>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1001"/>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100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1001"/>
          <w:rFonts w:hint="eastAsia" w:ascii="等线" w:hAnsi="等线" w:eastAsia="等线" w:cs="方正魏碑_GBK"/>
          <w:color w:val="ff0000"/>
          <w:u w:val="single"/>
          <w:shd w:val="clear" w:color="auto" w:fill="ffffff"/>
        </w:rPr>
        <w:t xml:space="preserve">（规定</w:t>
      </w:r>
      <w:r>
        <w:rPr>
          <w:rStyle w:val="1001"/>
          <w:rFonts w:ascii="等线" w:hAnsi="等线" w:eastAsia="等线" w:cs="方正魏碑_GBK"/>
          <w:color w:val="ff0000"/>
          <w:u w:val="single"/>
          <w:shd w:val="clear" w:color="auto" w:fill="ffffff"/>
        </w:rPr>
        <w:t xml:space="preserve">比例</w:t>
      </w:r>
      <w:r>
        <w:rPr>
          <w:rStyle w:val="100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w:t>
      </w:r>
      <w:r>
        <w:rPr>
          <w:rStyle w:val="1001"/>
          <w:rFonts w:ascii="等线" w:hAnsi="等线" w:eastAsia="等线" w:cs="方正魏碑_GBK"/>
          <w:color w:val="ff0000"/>
          <w:u w:val="single"/>
          <w:shd w:val="clear" w:color="auto" w:fill="ffffff"/>
        </w:rPr>
        <w:t xml:space="preserve">组件</w:t>
      </w:r>
      <w:r>
        <w:rPr>
          <w:rStyle w:val="100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991"/>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991"/>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p>
    <w:p>
      <w:pPr>
        <w:pStyle w:val="991"/>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p>
    <w:p>
      <w:pPr>
        <w:pStyle w:val="926"/>
        <w:rPr>
          <w:rFonts w:hint="eastAsia" w:ascii="宋体" w:hAnsi="宋体" w:cs="仿宋"/>
          <w:b/>
          <w:bCs/>
          <w:sz w:val="32"/>
          <w:szCs w:val="32"/>
        </w:rPr>
      </w:pPr>
      <w:r>
        <w:rPr>
          <w:rFonts w:hint="eastAsia" w:ascii="宋体" w:hAnsi="宋体" w:cs="仿宋"/>
          <w:b/>
          <w:bCs/>
          <w:sz w:val="32"/>
          <w:szCs w:val="32"/>
        </w:rPr>
      </w:r>
      <w:r/>
    </w:p>
    <w:p>
      <w:pPr>
        <w:pStyle w:val="926"/>
        <w:spacing w:line="460" w:lineRule="exact"/>
        <w:rPr>
          <w:rFonts w:hint="eastAsia" w:ascii="宋体" w:hAnsi="宋体"/>
          <w:b/>
          <w:sz w:val="24"/>
          <w:szCs w:val="24"/>
        </w:rPr>
      </w:pPr>
      <w:r>
        <w:rPr>
          <w:rFonts w:hint="eastAsia" w:ascii="黑体" w:hAnsi="黑体" w:eastAsia="黑体"/>
          <w:b/>
          <w:sz w:val="32"/>
          <w:szCs w:val="32"/>
        </w:rPr>
        <w:t xml:space="preserve">十三、投标（响应）文件通用编制模板和评审要求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26"/>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26"/>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26"/>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26"/>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26"/>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6"/>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p>
            <w:pPr>
              <w:pStyle w:val="926"/>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6"/>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ascii="宋体" w:hAnsi="宋体" w:cs="宋体"/>
              </w:rPr>
            </w:r>
            <w:r/>
          </w:p>
          <w:p>
            <w:pPr>
              <w:pStyle w:val="926"/>
              <w:jc w:val="center"/>
              <w:widowControl/>
              <w:rPr>
                <w:rFonts w:ascii="宋体" w:hAnsi="宋体" w:cs="宋体"/>
              </w:rPr>
            </w:pPr>
            <w:r>
              <w:rPr>
                <w:rFonts w:hint="eastAsia" w:ascii="宋体" w:hAnsi="宋体" w:cs="宋体"/>
                <w:highlight w:val="yellow"/>
              </w:rPr>
              <w:t xml:space="preserve">（货物类或者包含产品的服务类项目需要）</w:t>
            </w:r>
            <w:r>
              <w:rPr>
                <w:rFonts w:ascii="宋体" w:hAnsi="宋体" w:cs="宋体"/>
              </w:rPr>
            </w:r>
            <w:r/>
          </w:p>
        </w:tc>
      </w:tr>
    </w:tbl>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41"/>
        <w:rPr>
          <w:rFonts w:hint="eastAsia"/>
          <w:sz w:val="24"/>
          <w:szCs w:val="24"/>
        </w:rPr>
      </w:pPr>
      <w:r>
        <w:rPr>
          <w:rFonts w:hint="eastAsia"/>
          <w:sz w:val="24"/>
          <w:szCs w:val="24"/>
        </w:rPr>
      </w:r>
      <w:r/>
    </w:p>
    <w:p>
      <w:pPr>
        <w:pStyle w:val="94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3 -</w:t>
    </w:r>
    <w:r>
      <w:fldChar w:fldCharType="end"/>
    </w:r>
    <w:r/>
  </w:p>
  <w:p>
    <w:pPr>
      <w:pStyle w:val="976"/>
    </w:pPr>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66 -</w:t>
    </w:r>
    <w:r>
      <w:fldChar w:fldCharType="end"/>
    </w:r>
    <w:r/>
  </w:p>
  <w:p>
    <w:pPr>
      <w:pStyle w:val="976"/>
    </w:pPr>
    <w:r/>
    <w:r/>
  </w:p>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81 -</w:t>
    </w:r>
    <w:r>
      <w:fldChar w:fldCharType="end"/>
    </w:r>
    <w:r/>
  </w:p>
  <w:p>
    <w:pPr>
      <w:pStyle w:val="97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6"/>
        <w:ind w:left="900" w:hanging="900"/>
        <w:tabs>
          <w:tab w:val="num" w:pos="900" w:leader="none"/>
        </w:tabs>
      </w:pPr>
      <w:rPr>
        <w:rFonts w:hint="eastAsia"/>
      </w:rPr>
    </w:lvl>
    <w:lvl w:ilvl="1">
      <w:start w:val="1"/>
      <w:numFmt w:val="decimal"/>
      <w:isLgl w:val="false"/>
      <w:suff w:val="tab"/>
      <w:lvlText w:val="%1.%2"/>
      <w:lvlJc w:val="left"/>
      <w:pPr>
        <w:pStyle w:val="9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6"/>
        <w:ind w:left="1980" w:hanging="900"/>
        <w:tabs>
          <w:tab w:val="num" w:pos="1980" w:leader="none"/>
        </w:tabs>
      </w:pPr>
      <w:rPr>
        <w:rFonts w:hint="eastAsia"/>
      </w:rPr>
    </w:lvl>
    <w:lvl w:ilvl="3">
      <w:start w:val="1"/>
      <w:numFmt w:val="decimal"/>
      <w:isLgl w:val="false"/>
      <w:suff w:val="tab"/>
      <w:lvlText w:val="%1.%2.%3.%4"/>
      <w:lvlJc w:val="left"/>
      <w:pPr>
        <w:pStyle w:val="926"/>
        <w:ind w:left="900" w:hanging="900"/>
        <w:tabs>
          <w:tab w:val="num" w:pos="900" w:leader="none"/>
        </w:tabs>
      </w:pPr>
      <w:rPr>
        <w:rFonts w:hint="eastAsia"/>
      </w:rPr>
    </w:lvl>
    <w:lvl w:ilvl="4">
      <w:start w:val="1"/>
      <w:numFmt w:val="decimal"/>
      <w:isLgl w:val="false"/>
      <w:suff w:val="tab"/>
      <w:lvlText w:val="%1.%2.%3.%4.%5"/>
      <w:lvlJc w:val="left"/>
      <w:pPr>
        <w:pStyle w:val="926"/>
        <w:ind w:left="900" w:hanging="900"/>
        <w:tabs>
          <w:tab w:val="num" w:pos="900" w:leader="none"/>
        </w:tabs>
      </w:pPr>
      <w:rPr>
        <w:rFonts w:hint="eastAsia"/>
      </w:rPr>
    </w:lvl>
    <w:lvl w:ilvl="5">
      <w:start w:val="1"/>
      <w:numFmt w:val="decimal"/>
      <w:isLgl w:val="false"/>
      <w:suff w:val="tab"/>
      <w:lvlText w:val="%1.%2.%3.%4.%5.%6"/>
      <w:lvlJc w:val="left"/>
      <w:pPr>
        <w:pStyle w:val="926"/>
        <w:ind w:left="900" w:hanging="900"/>
        <w:tabs>
          <w:tab w:val="num" w:pos="900" w:leader="none"/>
        </w:tabs>
      </w:pPr>
      <w:rPr>
        <w:rFonts w:hint="eastAsia"/>
      </w:rPr>
    </w:lvl>
    <w:lvl w:ilvl="6">
      <w:start w:val="1"/>
      <w:numFmt w:val="decimal"/>
      <w:isLgl w:val="false"/>
      <w:suff w:val="tab"/>
      <w:lvlText w:val="%1.%2.%3.%4.%5.%6.%7"/>
      <w:lvlJc w:val="left"/>
      <w:pPr>
        <w:pStyle w:val="926"/>
        <w:ind w:left="900" w:hanging="900"/>
        <w:tabs>
          <w:tab w:val="num" w:pos="900" w:leader="none"/>
        </w:tabs>
      </w:pPr>
      <w:rPr>
        <w:rFonts w:hint="eastAsia"/>
      </w:rPr>
    </w:lvl>
    <w:lvl w:ilvl="7">
      <w:start w:val="1"/>
      <w:numFmt w:val="decimal"/>
      <w:isLgl w:val="false"/>
      <w:suff w:val="tab"/>
      <w:lvlText w:val="%1.%2.%3.%4.%5.%6.%7.%8"/>
      <w:lvlJc w:val="left"/>
      <w:pPr>
        <w:pStyle w:val="926"/>
        <w:ind w:left="900" w:hanging="900"/>
        <w:tabs>
          <w:tab w:val="num" w:pos="900" w:leader="none"/>
        </w:tabs>
      </w:pPr>
      <w:rPr>
        <w:rFonts w:hint="eastAsia"/>
      </w:rPr>
    </w:lvl>
    <w:lvl w:ilvl="8">
      <w:start w:val="1"/>
      <w:numFmt w:val="decimal"/>
      <w:isLgl w:val="false"/>
      <w:suff w:val="tab"/>
      <w:lvlText w:val="%1.%2.%3.%4.%5.%6.%7.%8.%9"/>
      <w:lvlJc w:val="left"/>
      <w:pPr>
        <w:pStyle w:val="926"/>
        <w:ind w:left="900" w:hanging="900"/>
        <w:tabs>
          <w:tab w:val="num" w:pos="900" w:leader="none"/>
        </w:tabs>
      </w:pPr>
      <w:rPr>
        <w:rFonts w:hint="eastAsia"/>
      </w:rPr>
    </w:lvl>
  </w:abstractNum>
  <w:abstractNum w:abstractNumId="1">
    <w:multiLevelType w:val="hybridMultilevel"/>
    <w:lvl w:ilvl="0">
      <w:start w:val="3"/>
      <w:numFmt w:val="japaneseCounting"/>
      <w:isLgl w:val="false"/>
      <w:suff w:val="tab"/>
      <w:lvlText w:val="%1、"/>
      <w:lvlJc w:val="left"/>
      <w:pPr>
        <w:pStyle w:val="926"/>
        <w:ind w:left="465" w:hanging="465"/>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2">
    <w:multiLevelType w:val="hybridMultilevel"/>
    <w:lvl w:ilvl="0">
      <w:start w:val="1"/>
      <w:numFmt w:val="upperLetter"/>
      <w:pStyle w:val="1006"/>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26"/>
        <w:ind w:left="510" w:hanging="510"/>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4">
    <w:multiLevelType w:val="hybridMultilevel"/>
    <w:lvl w:ilvl="0">
      <w:start w:val="1"/>
      <w:numFmt w:val="decimal"/>
      <w:pStyle w:val="1024"/>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5">
    <w:multiLevelType w:val="hybridMultilevel"/>
    <w:lvl w:ilvl="0">
      <w:start w:val="1"/>
      <w:numFmt w:val="japaneseCounting"/>
      <w:isLgl w:val="false"/>
      <w:suff w:val="tab"/>
      <w:lvlText w:val="第%1条"/>
      <w:lvlJc w:val="left"/>
      <w:pPr>
        <w:pStyle w:val="926"/>
        <w:ind w:left="720" w:hanging="720"/>
      </w:pPr>
    </w:lvl>
    <w:lvl w:ilvl="1">
      <w:start w:val="1"/>
      <w:numFmt w:val="lowerLetter"/>
      <w:isLgl w:val="false"/>
      <w:suff w:val="tab"/>
      <w:lvlText w:val="%2)"/>
      <w:lvlJc w:val="left"/>
      <w:pPr>
        <w:pStyle w:val="926"/>
        <w:ind w:left="1260" w:hanging="420"/>
      </w:pPr>
    </w:lvl>
    <w:lvl w:ilvl="2">
      <w:start w:val="1"/>
      <w:numFmt w:val="lowerRoman"/>
      <w:isLgl w:val="false"/>
      <w:suff w:val="tab"/>
      <w:lvlText w:val="%3."/>
      <w:lvlJc w:val="right"/>
      <w:pPr>
        <w:pStyle w:val="926"/>
        <w:ind w:left="1680" w:hanging="420"/>
      </w:pPr>
    </w:lvl>
    <w:lvl w:ilvl="3">
      <w:start w:val="1"/>
      <w:numFmt w:val="decimal"/>
      <w:isLgl w:val="false"/>
      <w:suff w:val="tab"/>
      <w:lvlText w:val="%4."/>
      <w:lvlJc w:val="left"/>
      <w:pPr>
        <w:pStyle w:val="926"/>
        <w:ind w:left="2100" w:hanging="420"/>
      </w:pPr>
    </w:lvl>
    <w:lvl w:ilvl="4">
      <w:start w:val="1"/>
      <w:numFmt w:val="lowerLetter"/>
      <w:isLgl w:val="false"/>
      <w:suff w:val="tab"/>
      <w:lvlText w:val="%5)"/>
      <w:lvlJc w:val="left"/>
      <w:pPr>
        <w:pStyle w:val="926"/>
        <w:ind w:left="2520" w:hanging="420"/>
      </w:pPr>
    </w:lvl>
    <w:lvl w:ilvl="5">
      <w:start w:val="1"/>
      <w:numFmt w:val="lowerRoman"/>
      <w:isLgl w:val="false"/>
      <w:suff w:val="tab"/>
      <w:lvlText w:val="%6."/>
      <w:lvlJc w:val="right"/>
      <w:pPr>
        <w:pStyle w:val="926"/>
        <w:ind w:left="2940" w:hanging="420"/>
      </w:pPr>
    </w:lvl>
    <w:lvl w:ilvl="6">
      <w:start w:val="1"/>
      <w:numFmt w:val="decimal"/>
      <w:isLgl w:val="false"/>
      <w:suff w:val="tab"/>
      <w:lvlText w:val="%7."/>
      <w:lvlJc w:val="left"/>
      <w:pPr>
        <w:pStyle w:val="926"/>
        <w:ind w:left="3360" w:hanging="420"/>
      </w:pPr>
    </w:lvl>
    <w:lvl w:ilvl="7">
      <w:start w:val="1"/>
      <w:numFmt w:val="lowerLetter"/>
      <w:isLgl w:val="false"/>
      <w:suff w:val="tab"/>
      <w:lvlText w:val="%8)"/>
      <w:lvlJc w:val="left"/>
      <w:pPr>
        <w:pStyle w:val="926"/>
        <w:ind w:left="3780" w:hanging="420"/>
      </w:pPr>
    </w:lvl>
    <w:lvl w:ilvl="8">
      <w:start w:val="1"/>
      <w:numFmt w:val="lowerRoman"/>
      <w:isLgl w:val="false"/>
      <w:suff w:val="tab"/>
      <w:lvlText w:val="%9."/>
      <w:lvlJc w:val="right"/>
      <w:pPr>
        <w:pStyle w:val="926"/>
        <w:ind w:left="4200" w:hanging="420"/>
      </w:pPr>
    </w:lvl>
  </w:abstractNum>
  <w:abstractNum w:abstractNumId="6">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abstractNum w:abstractNumId="7">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92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9"/>
  </w:num>
  <w:num w:numId="5">
    <w:abstractNumId w:val="0"/>
  </w:num>
  <w:num w:numId="6">
    <w:abstractNumId w:val="5"/>
  </w:num>
  <w:num w:numId="7">
    <w:abstractNumId w:val="7"/>
  </w:num>
  <w:num w:numId="8">
    <w:abstractNumId w:val="8"/>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1"/>
      <w:lang w:val="en-US" w:eastAsia="zh-CN" w:bidi="ar-SA"/>
    </w:rPr>
  </w:style>
  <w:style w:type="paragraph" w:styleId="927">
    <w:name w:val="标题 1"/>
    <w:basedOn w:val="926"/>
    <w:next w:val="926"/>
    <w:link w:val="939"/>
    <w:qFormat/>
    <w:pPr>
      <w:jc w:val="center"/>
      <w:keepNext/>
      <w:outlineLvl w:val="0"/>
    </w:pPr>
    <w:rPr>
      <w:rFonts w:ascii="楷体_GB2312" w:eastAsia="楷体_GB2312"/>
      <w:sz w:val="28"/>
      <w:szCs w:val="28"/>
    </w:rPr>
  </w:style>
  <w:style w:type="paragraph" w:styleId="928">
    <w:name w:val="标题 2"/>
    <w:basedOn w:val="926"/>
    <w:next w:val="941"/>
    <w:link w:val="940"/>
    <w:qFormat/>
    <w:pPr>
      <w:jc w:val="center"/>
      <w:keepLines/>
      <w:keepNext/>
      <w:spacing w:before="260" w:after="260" w:line="416" w:lineRule="auto"/>
      <w:outlineLvl w:val="1"/>
    </w:pPr>
    <w:rPr>
      <w:rFonts w:ascii="Arial" w:hAnsi="Arial" w:eastAsia="幼圆" w:cs="Arial"/>
      <w:b/>
      <w:bCs/>
      <w:sz w:val="44"/>
      <w:szCs w:val="44"/>
    </w:rPr>
  </w:style>
  <w:style w:type="paragraph" w:styleId="929">
    <w:name w:val="标题 3"/>
    <w:basedOn w:val="926"/>
    <w:next w:val="941"/>
    <w:link w:val="943"/>
    <w:qFormat/>
    <w:pPr>
      <w:keepLines/>
      <w:keepNext/>
      <w:spacing w:before="260" w:after="260" w:line="416" w:lineRule="auto"/>
      <w:outlineLvl w:val="2"/>
    </w:pPr>
    <w:rPr>
      <w:b/>
      <w:bCs/>
      <w:sz w:val="32"/>
      <w:szCs w:val="32"/>
    </w:rPr>
  </w:style>
  <w:style w:type="paragraph" w:styleId="930">
    <w:name w:val="标题 4"/>
    <w:basedOn w:val="926"/>
    <w:next w:val="941"/>
    <w:link w:val="944"/>
    <w:qFormat/>
    <w:pPr>
      <w:keepLines/>
      <w:keepNext/>
      <w:spacing w:before="280" w:after="290" w:line="376" w:lineRule="auto"/>
      <w:outlineLvl w:val="3"/>
    </w:pPr>
    <w:rPr>
      <w:rFonts w:ascii="Arial" w:hAnsi="Arial" w:eastAsia="黑体" w:cs="Arial"/>
      <w:b/>
      <w:bCs/>
      <w:sz w:val="28"/>
      <w:szCs w:val="28"/>
    </w:rPr>
  </w:style>
  <w:style w:type="paragraph" w:styleId="931">
    <w:name w:val="标题 5"/>
    <w:basedOn w:val="926"/>
    <w:next w:val="941"/>
    <w:link w:val="945"/>
    <w:qFormat/>
    <w:pPr>
      <w:keepNext/>
      <w:outlineLvl w:val="4"/>
    </w:pPr>
    <w:rPr>
      <w:rFonts w:ascii="宋体"/>
      <w:color w:val="000000"/>
      <w:sz w:val="28"/>
      <w:szCs w:val="28"/>
    </w:rPr>
  </w:style>
  <w:style w:type="paragraph" w:styleId="932">
    <w:name w:val="标题 6"/>
    <w:basedOn w:val="926"/>
    <w:next w:val="926"/>
    <w:link w:val="946"/>
    <w:qFormat/>
    <w:pPr>
      <w:numPr>
        <w:ilvl w:val="5"/>
        <w:numId w:val="1"/>
      </w:numPr>
      <w:keepLines/>
      <w:keepNext/>
      <w:spacing w:before="240" w:after="64" w:line="320" w:lineRule="auto"/>
      <w:outlineLvl w:val="5"/>
    </w:pPr>
    <w:rPr>
      <w:rFonts w:ascii="Arial" w:hAnsi="Arial" w:eastAsia="黑体"/>
      <w:b/>
      <w:bCs/>
      <w:sz w:val="24"/>
      <w:szCs w:val="24"/>
    </w:rPr>
  </w:style>
  <w:style w:type="paragraph" w:styleId="933">
    <w:name w:val="标题 7"/>
    <w:basedOn w:val="926"/>
    <w:next w:val="926"/>
    <w:link w:val="947"/>
    <w:qFormat/>
    <w:pPr>
      <w:numPr>
        <w:ilvl w:val="6"/>
        <w:numId w:val="1"/>
      </w:numPr>
      <w:keepLines/>
      <w:keepNext/>
      <w:spacing w:before="240" w:after="64" w:line="320" w:lineRule="auto"/>
      <w:outlineLvl w:val="6"/>
    </w:pPr>
    <w:rPr>
      <w:b/>
      <w:bCs/>
      <w:sz w:val="24"/>
      <w:szCs w:val="24"/>
    </w:rPr>
  </w:style>
  <w:style w:type="paragraph" w:styleId="934">
    <w:name w:val="标题 8"/>
    <w:basedOn w:val="926"/>
    <w:next w:val="926"/>
    <w:link w:val="948"/>
    <w:qFormat/>
    <w:pPr>
      <w:numPr>
        <w:ilvl w:val="7"/>
        <w:numId w:val="1"/>
      </w:numPr>
      <w:keepLines/>
      <w:keepNext/>
      <w:spacing w:before="240" w:after="64" w:line="320" w:lineRule="auto"/>
      <w:outlineLvl w:val="7"/>
    </w:pPr>
    <w:rPr>
      <w:rFonts w:ascii="Arial" w:hAnsi="Arial" w:eastAsia="黑体"/>
      <w:sz w:val="24"/>
      <w:szCs w:val="24"/>
    </w:rPr>
  </w:style>
  <w:style w:type="paragraph" w:styleId="935">
    <w:name w:val="标题 9"/>
    <w:basedOn w:val="926"/>
    <w:next w:val="926"/>
    <w:link w:val="949"/>
    <w:qFormat/>
    <w:pPr>
      <w:numPr>
        <w:ilvl w:val="8"/>
        <w:numId w:val="1"/>
      </w:numPr>
      <w:keepLines/>
      <w:keepNext/>
      <w:spacing w:before="240" w:after="64" w:line="320" w:lineRule="auto"/>
      <w:outlineLvl w:val="8"/>
    </w:pPr>
    <w:rPr>
      <w:rFonts w:ascii="Arial" w:hAnsi="Arial" w:eastAsia="黑体"/>
    </w:rPr>
  </w:style>
  <w:style w:type="character" w:styleId="936">
    <w:name w:val="默认段落字体"/>
    <w:next w:val="936"/>
    <w:link w:val="926"/>
    <w:uiPriority w:val="1"/>
    <w:unhideWhenUsed/>
  </w:style>
  <w:style w:type="table" w:styleId="937">
    <w:name w:val="普通表格"/>
    <w:next w:val="937"/>
    <w:link w:val="926"/>
    <w:uiPriority w:val="99"/>
    <w:unhideWhenUsed/>
    <w:tblPr/>
  </w:style>
  <w:style w:type="numbering" w:styleId="938">
    <w:name w:val="无列表"/>
    <w:next w:val="938"/>
    <w:link w:val="926"/>
    <w:uiPriority w:val="99"/>
    <w:semiHidden/>
    <w:unhideWhenUsed/>
  </w:style>
  <w:style w:type="character" w:styleId="939">
    <w:name w:val="标题 1 Char"/>
    <w:next w:val="939"/>
    <w:link w:val="927"/>
    <w:rPr>
      <w:rFonts w:ascii="楷体_GB2312" w:hAnsi="Times New Roman" w:eastAsia="楷体_GB2312" w:cs="Times New Roman"/>
      <w:sz w:val="28"/>
      <w:szCs w:val="28"/>
    </w:rPr>
  </w:style>
  <w:style w:type="character" w:styleId="940">
    <w:name w:val="标题 2 Char"/>
    <w:next w:val="940"/>
    <w:link w:val="928"/>
    <w:rPr>
      <w:rFonts w:ascii="Arial" w:hAnsi="Arial" w:eastAsia="幼圆" w:cs="Arial"/>
      <w:b/>
      <w:bCs/>
      <w:sz w:val="44"/>
      <w:szCs w:val="44"/>
    </w:rPr>
  </w:style>
  <w:style w:type="paragraph" w:styleId="941">
    <w:name w:val="正文缩进"/>
    <w:basedOn w:val="926"/>
    <w:next w:val="941"/>
    <w:link w:val="942"/>
    <w:uiPriority w:val="99"/>
    <w:pPr>
      <w:ind w:firstLine="420"/>
    </w:pPr>
  </w:style>
  <w:style w:type="character" w:styleId="942">
    <w:name w:val="正文缩进 Char"/>
    <w:next w:val="942"/>
    <w:link w:val="941"/>
    <w:qFormat/>
    <w:rPr>
      <w:rFonts w:ascii="Times New Roman" w:hAnsi="Times New Roman" w:eastAsia="宋体" w:cs="Times New Roman"/>
      <w:szCs w:val="21"/>
    </w:rPr>
  </w:style>
  <w:style w:type="character" w:styleId="943">
    <w:name w:val="标题 3 Char"/>
    <w:next w:val="943"/>
    <w:link w:val="929"/>
    <w:rPr>
      <w:rFonts w:ascii="Times New Roman" w:hAnsi="Times New Roman" w:eastAsia="宋体" w:cs="Times New Roman"/>
      <w:b/>
      <w:bCs/>
      <w:sz w:val="32"/>
      <w:szCs w:val="32"/>
    </w:rPr>
  </w:style>
  <w:style w:type="character" w:styleId="944">
    <w:name w:val="标题 4 Char"/>
    <w:next w:val="944"/>
    <w:link w:val="930"/>
    <w:rPr>
      <w:rFonts w:ascii="Arial" w:hAnsi="Arial" w:eastAsia="黑体" w:cs="Arial"/>
      <w:b/>
      <w:bCs/>
      <w:sz w:val="28"/>
      <w:szCs w:val="28"/>
    </w:rPr>
  </w:style>
  <w:style w:type="character" w:styleId="945">
    <w:name w:val="标题 5 Char"/>
    <w:next w:val="945"/>
    <w:link w:val="931"/>
    <w:rPr>
      <w:rFonts w:ascii="宋体" w:hAnsi="Times New Roman" w:eastAsia="宋体" w:cs="Times New Roman"/>
      <w:color w:val="000000"/>
      <w:sz w:val="28"/>
      <w:szCs w:val="28"/>
    </w:rPr>
  </w:style>
  <w:style w:type="character" w:styleId="946">
    <w:name w:val="标题 6 Char"/>
    <w:next w:val="946"/>
    <w:link w:val="932"/>
    <w:rPr>
      <w:rFonts w:ascii="Arial" w:hAnsi="Arial" w:eastAsia="黑体" w:cs="Times New Roman"/>
      <w:b/>
      <w:bCs/>
      <w:sz w:val="24"/>
      <w:szCs w:val="24"/>
    </w:rPr>
  </w:style>
  <w:style w:type="character" w:styleId="947">
    <w:name w:val="标题 7 Char"/>
    <w:next w:val="947"/>
    <w:link w:val="933"/>
    <w:rPr>
      <w:rFonts w:ascii="Times New Roman" w:hAnsi="Times New Roman" w:eastAsia="宋体" w:cs="Times New Roman"/>
      <w:b/>
      <w:bCs/>
      <w:sz w:val="24"/>
      <w:szCs w:val="24"/>
    </w:rPr>
  </w:style>
  <w:style w:type="character" w:styleId="948">
    <w:name w:val="标题 8 Char"/>
    <w:next w:val="948"/>
    <w:link w:val="934"/>
    <w:rPr>
      <w:rFonts w:ascii="Arial" w:hAnsi="Arial" w:eastAsia="黑体" w:cs="Times New Roman"/>
      <w:sz w:val="24"/>
      <w:szCs w:val="24"/>
    </w:rPr>
  </w:style>
  <w:style w:type="character" w:styleId="949">
    <w:name w:val="标题 9 Char"/>
    <w:next w:val="949"/>
    <w:link w:val="935"/>
    <w:rPr>
      <w:rFonts w:ascii="Arial" w:hAnsi="Arial" w:eastAsia="黑体" w:cs="Times New Roman"/>
      <w:szCs w:val="21"/>
    </w:rPr>
  </w:style>
  <w:style w:type="paragraph" w:styleId="950">
    <w:name w:val="列表 3"/>
    <w:basedOn w:val="926"/>
    <w:next w:val="950"/>
    <w:link w:val="926"/>
    <w:pPr>
      <w:ind w:left="100" w:hanging="200"/>
    </w:pPr>
  </w:style>
  <w:style w:type="paragraph" w:styleId="951">
    <w:name w:val="目录 7"/>
    <w:basedOn w:val="926"/>
    <w:next w:val="926"/>
    <w:link w:val="926"/>
    <w:semiHidden/>
    <w:pPr>
      <w:ind w:left="1260"/>
      <w:jc w:val="left"/>
    </w:pPr>
  </w:style>
  <w:style w:type="paragraph" w:styleId="952">
    <w:name w:val="文档结构图"/>
    <w:basedOn w:val="926"/>
    <w:next w:val="952"/>
    <w:link w:val="953"/>
    <w:semiHidden/>
    <w:pPr>
      <w:shd w:val="clear" w:color="auto" w:fill="000080"/>
    </w:pPr>
  </w:style>
  <w:style w:type="character" w:styleId="953">
    <w:name w:val="文档结构图 Char"/>
    <w:next w:val="953"/>
    <w:link w:val="952"/>
    <w:semiHidden/>
    <w:rPr>
      <w:rFonts w:ascii="Times New Roman" w:hAnsi="Times New Roman" w:eastAsia="宋体" w:cs="Times New Roman"/>
      <w:szCs w:val="21"/>
      <w:shd w:val="clear" w:color="auto" w:fill="000080"/>
    </w:rPr>
  </w:style>
  <w:style w:type="paragraph" w:styleId="954">
    <w:name w:val="批注文字"/>
    <w:basedOn w:val="926"/>
    <w:next w:val="954"/>
    <w:link w:val="955"/>
    <w:qFormat/>
    <w:pPr>
      <w:jc w:val="left"/>
    </w:pPr>
  </w:style>
  <w:style w:type="character" w:styleId="955">
    <w:name w:val="批注文字 Char"/>
    <w:next w:val="955"/>
    <w:link w:val="954"/>
    <w:rPr>
      <w:rFonts w:ascii="Times New Roman" w:hAnsi="Times New Roman" w:eastAsia="宋体" w:cs="Times New Roman"/>
      <w:szCs w:val="21"/>
    </w:rPr>
  </w:style>
  <w:style w:type="paragraph" w:styleId="956">
    <w:name w:val="正文文本 3"/>
    <w:basedOn w:val="926"/>
    <w:next w:val="956"/>
    <w:link w:val="957"/>
    <w:rPr>
      <w:rFonts w:ascii="仿宋_GB2312" w:hAnsi="Arial" w:eastAsia="仿宋_GB2312"/>
      <w:sz w:val="32"/>
      <w:szCs w:val="32"/>
    </w:rPr>
  </w:style>
  <w:style w:type="character" w:styleId="957">
    <w:name w:val="正文文本 3 Char"/>
    <w:next w:val="957"/>
    <w:link w:val="956"/>
    <w:rPr>
      <w:rFonts w:ascii="仿宋_GB2312" w:hAnsi="Arial" w:eastAsia="仿宋_GB2312" w:cs="Times New Roman"/>
      <w:sz w:val="32"/>
      <w:szCs w:val="32"/>
    </w:rPr>
  </w:style>
  <w:style w:type="paragraph" w:styleId="958">
    <w:name w:val="正文文本"/>
    <w:basedOn w:val="926"/>
    <w:next w:val="958"/>
    <w:link w:val="959"/>
    <w:rPr>
      <w:rFonts w:ascii="楷体_GB2312" w:hAnsi="Arial" w:eastAsia="楷体_GB2312"/>
      <w:sz w:val="28"/>
      <w:szCs w:val="28"/>
    </w:rPr>
  </w:style>
  <w:style w:type="character" w:styleId="959">
    <w:name w:val="正文文本 Char"/>
    <w:next w:val="959"/>
    <w:link w:val="958"/>
    <w:rPr>
      <w:rFonts w:ascii="楷体_GB2312" w:hAnsi="Arial" w:eastAsia="楷体_GB2312" w:cs="Times New Roman"/>
      <w:sz w:val="28"/>
      <w:szCs w:val="28"/>
    </w:rPr>
  </w:style>
  <w:style w:type="paragraph" w:styleId="960">
    <w:name w:val="正文文本缩进"/>
    <w:basedOn w:val="926"/>
    <w:next w:val="962"/>
    <w:link w:val="961"/>
    <w:pPr>
      <w:ind w:firstLine="645"/>
    </w:pPr>
    <w:rPr>
      <w:rFonts w:ascii="楷体_GB2312" w:eastAsia="楷体_GB2312"/>
      <w:sz w:val="32"/>
      <w:szCs w:val="32"/>
    </w:rPr>
  </w:style>
  <w:style w:type="character" w:styleId="961">
    <w:name w:val="正文文本缩进 Char"/>
    <w:next w:val="961"/>
    <w:link w:val="960"/>
    <w:rPr>
      <w:rFonts w:ascii="楷体_GB2312" w:hAnsi="Times New Roman" w:eastAsia="楷体_GB2312" w:cs="Times New Roman"/>
      <w:sz w:val="32"/>
      <w:szCs w:val="32"/>
    </w:rPr>
  </w:style>
  <w:style w:type="paragraph" w:styleId="962">
    <w:name w:val="正文首行缩进 2"/>
    <w:basedOn w:val="960"/>
    <w:next w:val="962"/>
    <w:link w:val="963"/>
    <w:pPr>
      <w:ind w:firstLine="420"/>
      <w:spacing w:line="360" w:lineRule="auto"/>
    </w:pPr>
    <w:rPr>
      <w:rFonts w:ascii="宋体" w:hAnsi="宋体" w:eastAsia="宋体"/>
      <w:sz w:val="21"/>
      <w:szCs w:val="20"/>
    </w:rPr>
  </w:style>
  <w:style w:type="character" w:styleId="963">
    <w:name w:val="正文首行缩进 2 Char"/>
    <w:next w:val="963"/>
    <w:link w:val="962"/>
    <w:rPr>
      <w:rFonts w:ascii="宋体" w:hAnsi="宋体" w:eastAsia="宋体" w:cs="Times New Roman"/>
      <w:sz w:val="32"/>
      <w:szCs w:val="20"/>
    </w:rPr>
  </w:style>
  <w:style w:type="paragraph" w:styleId="964">
    <w:name w:val="列表 2"/>
    <w:basedOn w:val="926"/>
    <w:next w:val="964"/>
    <w:link w:val="926"/>
    <w:pPr>
      <w:ind w:left="100" w:hanging="200"/>
    </w:pPr>
  </w:style>
  <w:style w:type="paragraph" w:styleId="965">
    <w:name w:val="目录 5"/>
    <w:basedOn w:val="926"/>
    <w:next w:val="926"/>
    <w:link w:val="926"/>
    <w:semiHidden/>
    <w:pPr>
      <w:ind w:left="840"/>
      <w:jc w:val="left"/>
    </w:pPr>
  </w:style>
  <w:style w:type="paragraph" w:styleId="966">
    <w:name w:val="目录 3"/>
    <w:basedOn w:val="926"/>
    <w:next w:val="926"/>
    <w:link w:val="926"/>
    <w:semiHidden/>
    <w:pPr>
      <w:ind w:left="420"/>
      <w:jc w:val="left"/>
    </w:pPr>
    <w:rPr>
      <w:i/>
      <w:iCs/>
      <w:szCs w:val="24"/>
    </w:rPr>
  </w:style>
  <w:style w:type="paragraph" w:styleId="967">
    <w:name w:val="纯文本"/>
    <w:basedOn w:val="926"/>
    <w:next w:val="967"/>
    <w:link w:val="968"/>
    <w:qFormat/>
    <w:rPr>
      <w:rFonts w:ascii="宋体" w:hAnsi="Courier New" w:cs="Courier New"/>
    </w:rPr>
  </w:style>
  <w:style w:type="character" w:styleId="968">
    <w:name w:val="纯文本 Char"/>
    <w:next w:val="968"/>
    <w:link w:val="967"/>
    <w:rPr>
      <w:rFonts w:ascii="宋体" w:hAnsi="Courier New" w:eastAsia="宋体" w:cs="Courier New"/>
      <w:szCs w:val="21"/>
    </w:rPr>
  </w:style>
  <w:style w:type="paragraph" w:styleId="969">
    <w:name w:val="目录 8"/>
    <w:basedOn w:val="926"/>
    <w:next w:val="926"/>
    <w:link w:val="926"/>
    <w:semiHidden/>
    <w:pPr>
      <w:ind w:left="1470"/>
      <w:jc w:val="left"/>
    </w:pPr>
  </w:style>
  <w:style w:type="paragraph" w:styleId="970">
    <w:name w:val="日期"/>
    <w:basedOn w:val="926"/>
    <w:next w:val="926"/>
    <w:link w:val="971"/>
    <w:rPr>
      <w:sz w:val="24"/>
      <w:szCs w:val="24"/>
    </w:rPr>
  </w:style>
  <w:style w:type="character" w:styleId="971">
    <w:name w:val="日期 Char"/>
    <w:next w:val="971"/>
    <w:link w:val="970"/>
    <w:rPr>
      <w:rFonts w:ascii="Times New Roman" w:hAnsi="Times New Roman" w:eastAsia="宋体" w:cs="Times New Roman"/>
      <w:sz w:val="24"/>
      <w:szCs w:val="24"/>
    </w:rPr>
  </w:style>
  <w:style w:type="paragraph" w:styleId="972">
    <w:name w:val="正文文本缩进 2"/>
    <w:basedOn w:val="926"/>
    <w:next w:val="972"/>
    <w:link w:val="973"/>
    <w:pPr>
      <w:ind w:left="630" w:firstLine="645"/>
    </w:pPr>
    <w:rPr>
      <w:rFonts w:ascii="Arial" w:hAnsi="Arial" w:eastAsia="仿宋_GB2312" w:cs="Arial"/>
      <w:sz w:val="32"/>
      <w:szCs w:val="32"/>
    </w:rPr>
  </w:style>
  <w:style w:type="character" w:styleId="973">
    <w:name w:val="正文文本缩进 2 Char"/>
    <w:next w:val="973"/>
    <w:link w:val="972"/>
    <w:rPr>
      <w:rFonts w:ascii="Arial" w:hAnsi="Arial" w:eastAsia="仿宋_GB2312" w:cs="Arial"/>
      <w:sz w:val="32"/>
      <w:szCs w:val="32"/>
    </w:rPr>
  </w:style>
  <w:style w:type="paragraph" w:styleId="974">
    <w:name w:val="批注框文本"/>
    <w:basedOn w:val="926"/>
    <w:next w:val="974"/>
    <w:link w:val="975"/>
    <w:semiHidden/>
    <w:rPr>
      <w:sz w:val="18"/>
      <w:szCs w:val="18"/>
    </w:rPr>
  </w:style>
  <w:style w:type="character" w:styleId="975">
    <w:name w:val="批注框文本 Char"/>
    <w:next w:val="975"/>
    <w:link w:val="974"/>
    <w:semiHidden/>
    <w:rPr>
      <w:rFonts w:ascii="Times New Roman" w:hAnsi="Times New Roman" w:eastAsia="宋体" w:cs="Times New Roman"/>
      <w:sz w:val="18"/>
      <w:szCs w:val="18"/>
    </w:rPr>
  </w:style>
  <w:style w:type="paragraph" w:styleId="976">
    <w:name w:val="页脚"/>
    <w:basedOn w:val="926"/>
    <w:next w:val="976"/>
    <w:link w:val="977"/>
    <w:uiPriority w:val="99"/>
    <w:pPr>
      <w:jc w:val="left"/>
      <w:tabs>
        <w:tab w:val="center" w:pos="4153" w:leader="none"/>
        <w:tab w:val="right" w:pos="8306" w:leader="none"/>
      </w:tabs>
    </w:pPr>
    <w:rPr>
      <w:sz w:val="18"/>
      <w:szCs w:val="18"/>
    </w:rPr>
  </w:style>
  <w:style w:type="character" w:styleId="977">
    <w:name w:val="页脚 Char"/>
    <w:next w:val="977"/>
    <w:link w:val="976"/>
    <w:uiPriority w:val="99"/>
    <w:rPr>
      <w:rFonts w:ascii="Times New Roman" w:hAnsi="Times New Roman" w:eastAsia="宋体" w:cs="Times New Roman"/>
      <w:sz w:val="18"/>
      <w:szCs w:val="18"/>
    </w:rPr>
  </w:style>
  <w:style w:type="paragraph" w:styleId="978">
    <w:name w:val="页眉"/>
    <w:basedOn w:val="926"/>
    <w:next w:val="978"/>
    <w:link w:val="979"/>
    <w:pPr>
      <w:jc w:val="center"/>
      <w:tabs>
        <w:tab w:val="center" w:pos="4153" w:leader="none"/>
        <w:tab w:val="right" w:pos="8306" w:leader="none"/>
      </w:tabs>
      <w:pBdr>
        <w:bottom w:val="single" w:color="000000" w:sz="6" w:space="1"/>
      </w:pBdr>
    </w:pPr>
    <w:rPr>
      <w:sz w:val="18"/>
      <w:szCs w:val="18"/>
    </w:rPr>
  </w:style>
  <w:style w:type="character" w:styleId="979">
    <w:name w:val="页眉 Char"/>
    <w:next w:val="979"/>
    <w:link w:val="978"/>
    <w:rPr>
      <w:rFonts w:ascii="Times New Roman" w:hAnsi="Times New Roman" w:eastAsia="宋体" w:cs="Times New Roman"/>
      <w:sz w:val="18"/>
      <w:szCs w:val="18"/>
    </w:rPr>
  </w:style>
  <w:style w:type="paragraph" w:styleId="980">
    <w:name w:val="目录 1"/>
    <w:basedOn w:val="926"/>
    <w:next w:val="926"/>
    <w:link w:val="926"/>
    <w:semiHidden/>
    <w:pPr>
      <w:jc w:val="left"/>
      <w:spacing w:before="120" w:after="120" w:line="400" w:lineRule="exact"/>
      <w:tabs>
        <w:tab w:val="right" w:pos="8720" w:leader="dot"/>
      </w:tabs>
    </w:pPr>
    <w:rPr>
      <w:rFonts w:ascii="宋体" w:hAnsi="宋体"/>
      <w:caps/>
      <w:sz w:val="24"/>
      <w:szCs w:val="24"/>
    </w:rPr>
  </w:style>
  <w:style w:type="paragraph" w:styleId="981">
    <w:name w:val="目录 4"/>
    <w:basedOn w:val="926"/>
    <w:next w:val="926"/>
    <w:link w:val="926"/>
    <w:semiHidden/>
    <w:pPr>
      <w:ind w:left="630"/>
      <w:jc w:val="left"/>
    </w:pPr>
  </w:style>
  <w:style w:type="paragraph" w:styleId="982">
    <w:name w:val="列表"/>
    <w:basedOn w:val="926"/>
    <w:next w:val="982"/>
    <w:link w:val="926"/>
    <w:pPr>
      <w:ind w:left="200" w:hanging="200"/>
    </w:pPr>
  </w:style>
  <w:style w:type="paragraph" w:styleId="983">
    <w:name w:val="目录 6"/>
    <w:basedOn w:val="926"/>
    <w:next w:val="926"/>
    <w:link w:val="926"/>
    <w:semiHidden/>
    <w:pPr>
      <w:ind w:left="1050"/>
      <w:jc w:val="left"/>
    </w:pPr>
  </w:style>
  <w:style w:type="paragraph" w:styleId="984">
    <w:name w:val="正文文本缩进 3"/>
    <w:basedOn w:val="926"/>
    <w:next w:val="984"/>
    <w:link w:val="985"/>
    <w:pPr>
      <w:ind w:left="645" w:firstLine="645"/>
    </w:pPr>
    <w:rPr>
      <w:rFonts w:ascii="Arial" w:hAnsi="Arial" w:eastAsia="仿宋_GB2312" w:cs="Arial"/>
      <w:color w:val="ffff00"/>
      <w:sz w:val="32"/>
      <w:szCs w:val="32"/>
    </w:rPr>
  </w:style>
  <w:style w:type="character" w:styleId="985">
    <w:name w:val="正文文本缩进 3 Char"/>
    <w:next w:val="985"/>
    <w:link w:val="984"/>
    <w:rPr>
      <w:rFonts w:ascii="Arial" w:hAnsi="Arial" w:eastAsia="仿宋_GB2312" w:cs="Arial"/>
      <w:color w:val="ffff00"/>
      <w:sz w:val="32"/>
      <w:szCs w:val="32"/>
    </w:rPr>
  </w:style>
  <w:style w:type="paragraph" w:styleId="986">
    <w:name w:val="图表目录"/>
    <w:basedOn w:val="926"/>
    <w:next w:val="926"/>
    <w:link w:val="926"/>
    <w:semiHidden/>
    <w:pPr>
      <w:ind w:left="840" w:hanging="420"/>
    </w:pPr>
  </w:style>
  <w:style w:type="paragraph" w:styleId="987">
    <w:name w:val="目录 2"/>
    <w:basedOn w:val="926"/>
    <w:next w:val="926"/>
    <w:link w:val="926"/>
    <w:semiHidden/>
    <w:pPr>
      <w:ind w:left="210"/>
      <w:jc w:val="left"/>
    </w:pPr>
    <w:rPr>
      <w:smallCaps/>
      <w:szCs w:val="24"/>
    </w:rPr>
  </w:style>
  <w:style w:type="paragraph" w:styleId="988">
    <w:name w:val="目录 9"/>
    <w:basedOn w:val="926"/>
    <w:next w:val="926"/>
    <w:link w:val="926"/>
    <w:semiHidden/>
    <w:pPr>
      <w:ind w:left="1680"/>
      <w:jc w:val="left"/>
    </w:pPr>
  </w:style>
  <w:style w:type="paragraph" w:styleId="989">
    <w:name w:val="正文文本 2"/>
    <w:basedOn w:val="926"/>
    <w:next w:val="989"/>
    <w:link w:val="990"/>
    <w:pPr>
      <w:jc w:val="center"/>
      <w:widowControl/>
    </w:pPr>
    <w:rPr>
      <w:rFonts w:ascii="楷体_GB2312" w:eastAsia="楷体_GB2312"/>
      <w:sz w:val="28"/>
      <w:szCs w:val="28"/>
    </w:rPr>
  </w:style>
  <w:style w:type="character" w:styleId="990">
    <w:name w:val="正文文本 2 Char"/>
    <w:next w:val="990"/>
    <w:link w:val="989"/>
    <w:rPr>
      <w:rFonts w:ascii="楷体_GB2312" w:hAnsi="Times New Roman" w:eastAsia="楷体_GB2312" w:cs="Times New Roman"/>
      <w:sz w:val="28"/>
      <w:szCs w:val="28"/>
    </w:rPr>
  </w:style>
  <w:style w:type="paragraph" w:styleId="991">
    <w:name w:val="普通(网站)"/>
    <w:basedOn w:val="926"/>
    <w:next w:val="991"/>
    <w:link w:val="926"/>
    <w:uiPriority w:val="99"/>
    <w:pPr>
      <w:jc w:val="left"/>
      <w:spacing w:before="100" w:beforeAutospacing="1" w:after="100" w:afterAutospacing="1"/>
      <w:widowControl/>
    </w:pPr>
    <w:rPr>
      <w:rFonts w:ascii="宋体" w:hAnsi="宋体" w:cs="宋体"/>
      <w:sz w:val="24"/>
      <w:szCs w:val="24"/>
    </w:rPr>
  </w:style>
  <w:style w:type="paragraph" w:styleId="992">
    <w:name w:val="索引 1"/>
    <w:basedOn w:val="926"/>
    <w:next w:val="926"/>
    <w:link w:val="926"/>
    <w:semiHidden/>
    <w:pPr>
      <w:spacing w:line="240" w:lineRule="atLeast"/>
    </w:pPr>
    <w:rPr>
      <w:b/>
      <w:bCs/>
    </w:rPr>
  </w:style>
  <w:style w:type="paragraph" w:styleId="993">
    <w:name w:val="批注主题"/>
    <w:basedOn w:val="954"/>
    <w:next w:val="954"/>
    <w:link w:val="994"/>
    <w:semiHidden/>
    <w:rPr>
      <w:b/>
      <w:bCs/>
    </w:rPr>
  </w:style>
  <w:style w:type="character" w:styleId="994">
    <w:name w:val="批注主题 Char"/>
    <w:next w:val="994"/>
    <w:link w:val="993"/>
    <w:semiHidden/>
    <w:rPr>
      <w:rFonts w:ascii="Times New Roman" w:hAnsi="Times New Roman" w:eastAsia="宋体" w:cs="Times New Roman"/>
      <w:b/>
      <w:bCs/>
      <w:szCs w:val="21"/>
    </w:rPr>
  </w:style>
  <w:style w:type="paragraph" w:styleId="995">
    <w:name w:val="正文首行缩进"/>
    <w:basedOn w:val="958"/>
    <w:next w:val="995"/>
    <w:link w:val="996"/>
    <w:pPr>
      <w:ind w:firstLine="200"/>
      <w:spacing w:line="360" w:lineRule="auto"/>
    </w:pPr>
    <w:rPr>
      <w:rFonts w:ascii="仿宋_GB2312" w:eastAsia="仿宋_GB2312"/>
      <w:sz w:val="30"/>
      <w:szCs w:val="30"/>
    </w:rPr>
  </w:style>
  <w:style w:type="character" w:styleId="996">
    <w:name w:val="正文首行缩进 Char"/>
    <w:next w:val="996"/>
    <w:link w:val="995"/>
    <w:rPr>
      <w:rFonts w:ascii="仿宋_GB2312" w:hAnsi="Times New Roman" w:eastAsia="仿宋_GB2312" w:cs="Times New Roman"/>
      <w:sz w:val="30"/>
      <w:szCs w:val="30"/>
    </w:rPr>
  </w:style>
  <w:style w:type="table" w:styleId="997">
    <w:name w:val="网格型"/>
    <w:basedOn w:val="937"/>
    <w:next w:val="997"/>
    <w:link w:val="926"/>
    <w:pPr>
      <w:jc w:val="both"/>
      <w:widowControl w:val="off"/>
    </w:pPr>
    <w:rPr>
      <w:rFonts w:ascii="Times New Roman" w:hAnsi="Times New Roman" w:eastAsia="宋体" w:cs="Times New Roman"/>
      <w:sz w:val="20"/>
      <w:szCs w:val="20"/>
    </w:rPr>
    <w:tblPr/>
  </w:style>
  <w:style w:type="character" w:styleId="998">
    <w:name w:val="要点"/>
    <w:next w:val="998"/>
    <w:link w:val="926"/>
    <w:qFormat/>
    <w:rPr>
      <w:b/>
      <w:bCs/>
    </w:rPr>
  </w:style>
  <w:style w:type="character" w:styleId="999">
    <w:name w:val="页码"/>
    <w:next w:val="999"/>
    <w:link w:val="926"/>
  </w:style>
  <w:style w:type="character" w:styleId="1000">
    <w:name w:val="访问过的超链接"/>
    <w:next w:val="1000"/>
    <w:link w:val="926"/>
    <w:rPr>
      <w:color w:val="800080"/>
      <w:u w:val="single"/>
    </w:rPr>
  </w:style>
  <w:style w:type="character" w:styleId="1001">
    <w:name w:val="强调"/>
    <w:next w:val="1001"/>
    <w:link w:val="926"/>
    <w:qFormat/>
    <w:rPr>
      <w:i/>
    </w:rPr>
  </w:style>
  <w:style w:type="character" w:styleId="1002">
    <w:name w:val="超链接"/>
    <w:next w:val="1002"/>
    <w:link w:val="926"/>
    <w:rPr>
      <w:color w:val="0000ff"/>
      <w:u w:val="single"/>
    </w:rPr>
  </w:style>
  <w:style w:type="character" w:styleId="1003">
    <w:name w:val="批注引用"/>
    <w:next w:val="1003"/>
    <w:link w:val="926"/>
    <w:qFormat/>
    <w:rPr>
      <w:sz w:val="21"/>
      <w:szCs w:val="21"/>
    </w:rPr>
  </w:style>
  <w:style w:type="character" w:styleId="1004">
    <w:name w:val="font5 Char"/>
    <w:next w:val="1004"/>
    <w:link w:val="926"/>
    <w:rPr>
      <w:rFonts w:ascii="宋体" w:hAnsi="宋体" w:eastAsia="宋体"/>
      <w:sz w:val="28"/>
      <w:szCs w:val="28"/>
      <w:lang w:val="en-US" w:eastAsia="zh-CN" w:bidi="ar-SA"/>
    </w:rPr>
  </w:style>
  <w:style w:type="character" w:styleId="1005">
    <w:name w:val="二级目录 Char"/>
    <w:next w:val="1005"/>
    <w:link w:val="1006"/>
    <w:rPr>
      <w:b/>
      <w:sz w:val="30"/>
      <w:szCs w:val="28"/>
    </w:rPr>
  </w:style>
  <w:style w:type="paragraph" w:styleId="1006">
    <w:name w:val="二级目录"/>
    <w:next w:val="926"/>
    <w:link w:val="1005"/>
    <w:pPr>
      <w:numPr>
        <w:ilvl w:val="0"/>
        <w:numId w:val="2"/>
      </w:numPr>
      <w:tabs>
        <w:tab w:val="left" w:pos="907" w:leader="none"/>
        <w:tab w:val="left" w:pos="1145" w:leader="none"/>
      </w:tabs>
      <w:outlineLvl w:val="1"/>
    </w:pPr>
    <w:rPr>
      <w:b/>
      <w:sz w:val="30"/>
      <w:szCs w:val="28"/>
      <w:lang w:val="en-US" w:eastAsia="zh-CN" w:bidi="ar-SA"/>
    </w:rPr>
  </w:style>
  <w:style w:type="character" w:styleId="1007">
    <w:name w:val="列出段落 Char,Bullet List Char,numbered Char,FooterText Char,List Paragraph1 Char,Paragraphe de liste1 Char"/>
    <w:next w:val="1007"/>
    <w:link w:val="1008"/>
    <w:rPr>
      <w:rFonts w:ascii="Calibri" w:hAnsi="Calibri"/>
      <w:sz w:val="24"/>
      <w:szCs w:val="24"/>
      <w:lang w:eastAsia="en-US" w:bidi="en-US"/>
    </w:rPr>
  </w:style>
  <w:style w:type="paragraph" w:styleId="1008">
    <w:name w:val="列出段落1"/>
    <w:basedOn w:val="926"/>
    <w:next w:val="1008"/>
    <w:link w:val="1007"/>
    <w:qFormat/>
    <w:pPr>
      <w:contextualSpacing/>
      <w:ind w:left="720"/>
      <w:jc w:val="left"/>
      <w:widowControl/>
    </w:pPr>
    <w:rPr>
      <w:rFonts w:ascii="Calibri" w:hAnsi="Calibri" w:eastAsia="宋体" w:cs="Times New Roman"/>
      <w:sz w:val="24"/>
      <w:szCs w:val="24"/>
      <w:lang w:eastAsia="en-US" w:bidi="en-US"/>
    </w:rPr>
  </w:style>
  <w:style w:type="paragraph" w:styleId="1009">
    <w:name w:val="Body Text(ch)"/>
    <w:basedOn w:val="926"/>
    <w:next w:val="958"/>
    <w:link w:val="926"/>
    <w:pPr>
      <w:spacing w:after="120"/>
    </w:pPr>
    <w:rPr>
      <w:rFonts w:ascii="宋体" w:hAnsi="Arial"/>
      <w:bCs/>
      <w:iCs/>
      <w:szCs w:val="24"/>
    </w:rPr>
  </w:style>
  <w:style w:type="paragraph" w:styleId="1010">
    <w:name w:val="xl27"/>
    <w:basedOn w:val="926"/>
    <w:next w:val="1010"/>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xl26"/>
    <w:basedOn w:val="926"/>
    <w:next w:val="1011"/>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name w:val="Char"/>
    <w:basedOn w:val="926"/>
    <w:next w:val="1012"/>
    <w:link w:val="926"/>
    <w:pPr>
      <w:ind w:firstLine="200"/>
      <w:tabs>
        <w:tab w:val="left" w:pos="360" w:leader="none"/>
      </w:tabs>
    </w:pPr>
    <w:rPr>
      <w:sz w:val="28"/>
      <w:szCs w:val="30"/>
    </w:rPr>
  </w:style>
  <w:style w:type="paragraph" w:styleId="1013">
    <w:name w:val=" Char"/>
    <w:basedOn w:val="952"/>
    <w:next w:val="1013"/>
    <w:link w:val="926"/>
    <w:rPr>
      <w:rFonts w:ascii="Tahoma" w:hAnsi="Tahoma"/>
      <w:sz w:val="24"/>
      <w:szCs w:val="24"/>
    </w:rPr>
  </w:style>
  <w:style w:type="paragraph" w:styleId="1014">
    <w:name w:val="普通正文"/>
    <w:basedOn w:val="926"/>
    <w:next w:val="1014"/>
    <w:link w:val="926"/>
    <w:pPr>
      <w:ind w:firstLine="480"/>
      <w:jc w:val="left"/>
      <w:spacing w:before="120" w:after="120" w:line="360" w:lineRule="auto"/>
    </w:pPr>
    <w:rPr>
      <w:rFonts w:ascii="Arial" w:hAnsi="Arial"/>
      <w:sz w:val="24"/>
      <w:szCs w:val="24"/>
    </w:rPr>
  </w:style>
  <w:style w:type="paragraph" w:styleId="1015">
    <w:name w:val="table_lines"/>
    <w:basedOn w:val="926"/>
    <w:next w:val="1015"/>
    <w:link w:val="926"/>
    <w:pPr>
      <w:jc w:val="left"/>
      <w:widowControl/>
    </w:pPr>
    <w:rPr>
      <w:sz w:val="20"/>
      <w:szCs w:val="20"/>
      <w:lang w:val="de-DE" w:eastAsia="de-DE"/>
    </w:rPr>
  </w:style>
  <w:style w:type="paragraph" w:styleId="1016">
    <w:name w:val="附录1"/>
    <w:next w:val="1016"/>
    <w:link w:val="926"/>
    <w:pPr>
      <w:numPr>
        <w:ilvl w:val="0"/>
        <w:numId w:val="2"/>
      </w:numPr>
      <w:spacing w:before="240" w:line="600" w:lineRule="atLeast"/>
      <w:tabs>
        <w:tab w:val="left" w:pos="907" w:leader="none"/>
      </w:tabs>
    </w:pPr>
    <w:rPr>
      <w:b/>
      <w:i/>
      <w:sz w:val="28"/>
      <w:lang w:val="en-US" w:eastAsia="zh-CN" w:bidi="ar-SA"/>
    </w:rPr>
  </w:style>
  <w:style w:type="paragraph" w:styleId="1017">
    <w:name w:val="font7"/>
    <w:basedOn w:val="926"/>
    <w:next w:val="1017"/>
    <w:link w:val="926"/>
    <w:pPr>
      <w:jc w:val="left"/>
      <w:spacing w:before="100" w:beforeAutospacing="1" w:after="100" w:afterAutospacing="1"/>
      <w:widowControl/>
    </w:pPr>
    <w:rPr>
      <w:rFonts w:hint="eastAsia" w:ascii="宋体" w:hAnsi="宋体"/>
      <w:sz w:val="18"/>
      <w:szCs w:val="18"/>
    </w:rPr>
  </w:style>
  <w:style w:type="paragraph" w:styleId="1018">
    <w:name w:val=" Char Char Char Char"/>
    <w:basedOn w:val="952"/>
    <w:next w:val="1018"/>
    <w:link w:val="926"/>
    <w:pPr>
      <w:spacing w:line="360" w:lineRule="auto"/>
    </w:pPr>
    <w:rPr>
      <w:rFonts w:ascii="Tahoma" w:hAnsi="Tahoma"/>
      <w:sz w:val="24"/>
      <w:szCs w:val="24"/>
    </w:rPr>
  </w:style>
  <w:style w:type="paragraph" w:styleId="1019">
    <w:name w:val="列出段落"/>
    <w:basedOn w:val="926"/>
    <w:next w:val="1019"/>
    <w:link w:val="1020"/>
    <w:uiPriority w:val="34"/>
    <w:qFormat/>
    <w:pPr>
      <w:contextualSpacing/>
      <w:ind w:left="720"/>
      <w:jc w:val="left"/>
      <w:widowControl/>
    </w:pPr>
    <w:rPr>
      <w:rFonts w:ascii="Calibri" w:hAnsi="Calibri"/>
      <w:sz w:val="24"/>
      <w:szCs w:val="24"/>
      <w:lang w:eastAsia="en-US" w:bidi="en-US"/>
    </w:rPr>
  </w:style>
  <w:style w:type="character" w:styleId="1020">
    <w:name w:val="列出段落 Char1"/>
    <w:next w:val="1020"/>
    <w:link w:val="1019"/>
    <w:uiPriority w:val="34"/>
    <w:qFormat/>
    <w:rPr>
      <w:sz w:val="24"/>
      <w:szCs w:val="24"/>
      <w:lang w:eastAsia="en-US" w:bidi="en-US"/>
    </w:rPr>
  </w:style>
  <w:style w:type="paragraph" w:styleId="1021">
    <w:name w:val="4"/>
    <w:basedOn w:val="926"/>
    <w:next w:val="984"/>
    <w:link w:val="926"/>
    <w:pPr>
      <w:ind w:firstLine="420"/>
      <w:spacing w:line="360" w:lineRule="auto"/>
    </w:pPr>
    <w:rPr>
      <w:color w:val="ff0000"/>
      <w:sz w:val="24"/>
      <w:szCs w:val="24"/>
    </w:rPr>
  </w:style>
  <w:style w:type="paragraph" w:styleId="1022">
    <w:name w:val="普通 (Web)"/>
    <w:basedOn w:val="926"/>
    <w:next w:val="1022"/>
    <w:link w:val="926"/>
    <w:pPr>
      <w:jc w:val="left"/>
      <w:spacing w:before="100" w:beforeAutospacing="1" w:after="100" w:afterAutospacing="1"/>
      <w:widowControl/>
    </w:pPr>
    <w:rPr>
      <w:rFonts w:ascii="宋体" w:hAnsi="宋体"/>
      <w:sz w:val="24"/>
      <w:szCs w:val="24"/>
    </w:rPr>
  </w:style>
  <w:style w:type="paragraph" w:styleId="1023">
    <w:name w:val=" Char Char Char Char Char Char Char Char Char Char"/>
    <w:basedOn w:val="926"/>
    <w:next w:val="1023"/>
    <w:link w:val="926"/>
    <w:pPr>
      <w:spacing w:line="360" w:lineRule="auto"/>
    </w:pPr>
    <w:rPr>
      <w:sz w:val="24"/>
      <w:szCs w:val="20"/>
    </w:rPr>
  </w:style>
  <w:style w:type="paragraph" w:styleId="1024">
    <w:name w:val="样式1"/>
    <w:basedOn w:val="926"/>
    <w:next w:val="1024"/>
    <w:link w:val="926"/>
    <w:pPr>
      <w:numPr>
        <w:ilvl w:val="0"/>
        <w:numId w:val="3"/>
      </w:numPr>
      <w:tabs>
        <w:tab w:val="left" w:pos="709" w:leader="none"/>
      </w:tabs>
    </w:pPr>
    <w:rPr>
      <w:rFonts w:ascii="宋体" w:hAnsi="宋体"/>
    </w:rPr>
  </w:style>
  <w:style w:type="paragraph" w:styleId="1025">
    <w:name w:val="font6"/>
    <w:basedOn w:val="926"/>
    <w:next w:val="1025"/>
    <w:link w:val="926"/>
    <w:pPr>
      <w:jc w:val="left"/>
      <w:spacing w:before="100" w:beforeAutospacing="1" w:after="100" w:afterAutospacing="1"/>
      <w:widowControl/>
    </w:pPr>
    <w:rPr>
      <w:rFonts w:hint="eastAsia" w:ascii="宋体" w:hAnsi="宋体"/>
      <w:sz w:val="28"/>
      <w:szCs w:val="28"/>
      <w:u w:val="single"/>
    </w:rPr>
  </w:style>
  <w:style w:type="paragraph" w:styleId="1026">
    <w:name w:val="xl25"/>
    <w:basedOn w:val="926"/>
    <w:next w:val="1026"/>
    <w:link w:val="9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name w:val="图标"/>
    <w:basedOn w:val="926"/>
    <w:next w:val="926"/>
    <w:link w:val="92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name w:val="标题3"/>
    <w:basedOn w:val="926"/>
    <w:next w:val="926"/>
    <w:link w:val="926"/>
    <w:pPr>
      <w:ind w:firstLine="624"/>
      <w:spacing w:line="590" w:lineRule="atLeast"/>
    </w:pPr>
    <w:rPr>
      <w:rFonts w:ascii="方正黑体_GBK" w:eastAsia="方正黑体_GBK"/>
      <w:sz w:val="32"/>
      <w:szCs w:val="32"/>
    </w:rPr>
  </w:style>
  <w:style w:type="paragraph" w:styleId="1029">
    <w:name w:val="xl24"/>
    <w:basedOn w:val="926"/>
    <w:next w:val="1029"/>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9"/>
    <w:basedOn w:val="926"/>
    <w:next w:val="1030"/>
    <w:link w:val="92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name w:val="Char Char Char Char Char Char Char Char"/>
    <w:basedOn w:val="926"/>
    <w:next w:val="1031"/>
    <w:link w:val="926"/>
    <w:pPr>
      <w:jc w:val="left"/>
      <w:spacing w:after="160" w:line="240" w:lineRule="exact"/>
      <w:widowControl/>
    </w:pPr>
    <w:rPr>
      <w:rFonts w:ascii="Verdana" w:hAnsi="Verdana"/>
      <w:sz w:val="20"/>
      <w:szCs w:val="20"/>
      <w:lang w:eastAsia="en-US"/>
    </w:rPr>
  </w:style>
  <w:style w:type="paragraph" w:styleId="1032">
    <w:name w:val="xl28"/>
    <w:basedOn w:val="926"/>
    <w:next w:val="1032"/>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 Char Char Char Char Char Char Char Char"/>
    <w:basedOn w:val="926"/>
    <w:next w:val="1033"/>
    <w:link w:val="926"/>
    <w:pPr>
      <w:jc w:val="left"/>
      <w:spacing w:after="160" w:line="240" w:lineRule="exact"/>
      <w:widowControl/>
    </w:pPr>
    <w:rPr>
      <w:rFonts w:ascii="Verdana" w:hAnsi="Verdana"/>
      <w:sz w:val="20"/>
      <w:szCs w:val="20"/>
      <w:lang w:eastAsia="en-US"/>
    </w:rPr>
  </w:style>
  <w:style w:type="paragraph" w:styleId="1034">
    <w:name w:val="xl30"/>
    <w:basedOn w:val="926"/>
    <w:next w:val="1034"/>
    <w:link w:val="926"/>
    <w:pPr>
      <w:jc w:val="center"/>
      <w:spacing w:before="100" w:beforeAutospacing="1" w:after="100" w:afterAutospacing="1"/>
      <w:widowControl/>
    </w:pPr>
    <w:rPr>
      <w:rFonts w:ascii="宋体" w:hAnsi="宋体"/>
      <w:b/>
      <w:bCs/>
      <w:sz w:val="36"/>
      <w:szCs w:val="36"/>
    </w:rPr>
  </w:style>
  <w:style w:type="paragraph" w:styleId="1035">
    <w:name w:val="Char Char Char Char"/>
    <w:basedOn w:val="952"/>
    <w:next w:val="1035"/>
    <w:link w:val="926"/>
    <w:pPr>
      <w:spacing w:line="360" w:lineRule="auto"/>
    </w:pPr>
    <w:rPr>
      <w:rFonts w:ascii="Tahoma" w:hAnsi="Tahoma"/>
      <w:sz w:val="24"/>
      <w:szCs w:val="24"/>
    </w:rPr>
  </w:style>
  <w:style w:type="paragraph" w:styleId="1036">
    <w:name w:val="table_1stline"/>
    <w:basedOn w:val="926"/>
    <w:next w:val="1036"/>
    <w:link w:val="926"/>
    <w:pPr>
      <w:jc w:val="left"/>
      <w:spacing w:before="120"/>
      <w:widowControl/>
    </w:pPr>
    <w:rPr>
      <w:bCs/>
      <w:sz w:val="20"/>
      <w:szCs w:val="20"/>
      <w:lang w:val="de-DE" w:eastAsia="de-DE"/>
    </w:rPr>
  </w:style>
  <w:style w:type="paragraph" w:styleId="1037">
    <w:name w:val="font5"/>
    <w:basedOn w:val="926"/>
    <w:next w:val="1037"/>
    <w:link w:val="926"/>
    <w:pPr>
      <w:jc w:val="left"/>
      <w:spacing w:before="100" w:beforeAutospacing="1" w:after="100" w:afterAutospacing="1"/>
      <w:widowControl/>
    </w:pPr>
    <w:rPr>
      <w:rFonts w:hint="eastAsia" w:ascii="宋体" w:hAnsi="宋体"/>
      <w:sz w:val="28"/>
      <w:szCs w:val="28"/>
    </w:rPr>
  </w:style>
  <w:style w:type="paragraph" w:styleId="1038">
    <w:name w:val="标题1"/>
    <w:basedOn w:val="926"/>
    <w:next w:val="926"/>
    <w:link w:val="92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name w:val="修订"/>
    <w:next w:val="1039"/>
    <w:link w:val="926"/>
    <w:uiPriority w:val="99"/>
    <w:semiHidden/>
    <w:rPr>
      <w:sz w:val="21"/>
      <w:szCs w:val="21"/>
      <w:lang w:val="en-US" w:eastAsia="zh-CN" w:bidi="ar-SA"/>
    </w:rPr>
  </w:style>
  <w:style w:type="paragraph" w:styleId="1040">
    <w:name w:val="无间隔"/>
    <w:next w:val="1040"/>
    <w:link w:val="926"/>
    <w:uiPriority w:val="99"/>
    <w:qFormat/>
    <w:pPr>
      <w:jc w:val="both"/>
      <w:widowControl w:val="off"/>
    </w:pPr>
    <w:rPr>
      <w:sz w:val="21"/>
      <w:szCs w:val="21"/>
      <w:lang w:val="en-US" w:eastAsia="zh-CN" w:bidi="ar-SA"/>
    </w:rPr>
  </w:style>
  <w:style w:type="paragraph" w:styleId="1041">
    <w:name w:val="AONormal"/>
    <w:next w:val="1041"/>
    <w:link w:val="926"/>
    <w:qFormat/>
    <w:pPr>
      <w:ind w:firstLine="440"/>
      <w:spacing w:line="400" w:lineRule="exact"/>
    </w:pPr>
    <w:rPr>
      <w:rFonts w:ascii="华文楷体" w:hAnsi="华文楷体" w:eastAsia="华文楷体" w:cs="华文楷体"/>
      <w:sz w:val="22"/>
      <w:szCs w:val="21"/>
      <w:lang w:val="en-US" w:eastAsia="zh-CN" w:bidi="ar-SA"/>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45</cp:revision>
  <dcterms:created xsi:type="dcterms:W3CDTF">2026-06-23T01:20:00Z</dcterms:created>
  <dcterms:modified xsi:type="dcterms:W3CDTF">2026-07-03T07:21:23Z</dcterms:modified>
  <cp:version>917504</cp:version>
</cp:coreProperties>
</file>