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75"/>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明珠湾东巷改造工程（扬子路—建设路）南段</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JSZC-321182-JJGS-C2026-0009</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Times New Roman" w:hAnsi="Times New Roman"/>
          <w:b/>
          <w:color w:val="000000"/>
          <w:sz w:val="30"/>
          <w:szCs w:val="30"/>
          <w:highlight w:val="none"/>
        </w:rPr>
      </w:pPr>
      <w:r>
        <w:rPr>
          <w:rFonts w:hint="eastAsia" w:ascii="Arial" w:hAnsi="Arial"/>
          <w:b/>
          <w:bCs/>
          <w:color w:val="000000"/>
          <w:sz w:val="32"/>
          <w:szCs w:val="24"/>
          <w:highlight w:val="none"/>
        </w:rPr>
        <w:t xml:space="preserve">（全流程电子化，适用苏采云系统）</w:t>
      </w:r>
      <w:r>
        <w:rPr>
          <w:rFonts w:hint="eastAsia" w:ascii="Times New Roman" w:hAnsi="Times New Roman"/>
          <w:b/>
          <w:color w:val="000000"/>
          <w:sz w:val="30"/>
          <w:szCs w:val="30"/>
          <w:highlight w:val="none"/>
        </w:rPr>
      </w:r>
      <w:r/>
    </w:p>
    <w:p>
      <w:pPr>
        <w:pStyle w:val="875"/>
        <w:jc w:val="left"/>
        <w:spacing w:line="360" w:lineRule="auto"/>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江苏金居工程项目管理有限公司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2026年7</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20</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35</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37</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42</w:t>
      </w:r>
      <w:r>
        <w:rPr>
          <w:rFonts w:hint="eastAsia" w:ascii="黑体" w:hAnsi="Showcard Gothic" w:eastAsia="黑体"/>
          <w:color w:val="000000"/>
          <w:sz w:val="36"/>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numPr>
          <w:ilvl w:val="0"/>
          <w:numId w:val="5"/>
        </w:numPr>
        <w:jc w:val="center"/>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t xml:space="preserve"> </w:t>
      </w:r>
      <w:bookmarkEnd w:id="0"/>
      <w:r>
        <w:rPr>
          <w:rFonts w:hint="eastAsia" w:ascii="黑体" w:hAnsi="Times New Roman" w:eastAsia="黑体"/>
          <w:color w:val="000000"/>
          <w:sz w:val="32"/>
          <w:szCs w:val="32"/>
          <w:highlight w:val="none"/>
        </w:rPr>
        <w:t xml:space="preserve">磋商邀请</w:t>
      </w:r>
      <w:r>
        <w:rPr>
          <w:rFonts w:hint="eastAsia" w:ascii="黑体" w:hAnsi="Times New Roman" w:eastAsia="黑体"/>
          <w:color w:val="000000"/>
          <w:sz w:val="32"/>
          <w:szCs w:val="32"/>
          <w:highlight w:val="none"/>
        </w:rPr>
      </w:r>
      <w:r/>
    </w:p>
    <w:p>
      <w:pPr>
        <w:pStyle w:val="875"/>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扬中市市政园林工程处</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明珠湾东巷改造工程（扬子路—建设路）南段</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JSZC-321182-JJGS-C2026-0009</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5"/>
        <w:ind w:firstLine="480"/>
        <w:spacing w:line="440" w:lineRule="exact"/>
        <w:rPr>
          <w:rFonts w:hint="eastAsia" w:ascii="Times New Roman" w:hAnsi="Times New Roman"/>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明珠湾东巷改造工程（扬子路—建设路）南段</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w:t>
      </w:r>
      <w:r>
        <w:rPr>
          <w:rFonts w:hint="eastAsia" w:ascii="宋体" w:hAnsi="宋体"/>
          <w:b/>
          <w:bCs/>
          <w:color w:val="ff0000"/>
          <w:sz w:val="24"/>
          <w:szCs w:val="24"/>
          <w:highlight w:val="none"/>
        </w:rPr>
        <w:t xml:space="preserve">并于</w:t>
      </w:r>
      <w:r>
        <w:rPr>
          <w:rFonts w:ascii="宋体" w:hAnsi="宋体"/>
          <w:b/>
          <w:bCs/>
          <w:color w:val="ff0000"/>
          <w:sz w:val="24"/>
          <w:szCs w:val="24"/>
          <w:highlight w:val="none"/>
          <w:u w:val="single"/>
        </w:rPr>
        <w:t xml:space="preserve"> </w:t>
      </w:r>
      <w:r>
        <w:rPr>
          <w:rFonts w:hint="eastAsia" w:ascii="宋体" w:hAnsi="宋体"/>
          <w:b/>
          <w:bCs/>
          <w:color w:val="ff0000"/>
          <w:sz w:val="24"/>
          <w:szCs w:val="24"/>
          <w:highlight w:val="none"/>
          <w:u w:val="single"/>
          <w:lang w:val="en-US" w:eastAsia="zh-CN"/>
        </w:rPr>
        <w:t xml:space="preserve">2026年7月17日14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北京时间）前递交响应文件。</w:t>
      </w:r>
      <w:bookmarkStart w:id="6" w:name="_Toc35393621"/>
      <w:r/>
      <w:bookmarkStart w:id="7" w:name="_Toc28359002"/>
      <w:r/>
      <w:bookmarkStart w:id="8" w:name="_Toc35393790"/>
      <w:r/>
      <w:bookmarkStart w:id="9" w:name="_Toc28359079"/>
      <w:r/>
      <w:bookmarkStart w:id="10" w:name="_Toc38985263"/>
      <w:r/>
      <w:bookmarkStart w:id="11" w:name="_Hlk24379207"/>
      <w:r>
        <w:rPr>
          <w:rFonts w:hint="eastAsia" w:ascii="Times New Roman" w:hAnsi="Times New Roman"/>
          <w:b/>
          <w:bCs/>
          <w:color w:val="000000"/>
          <w:sz w:val="24"/>
          <w:szCs w:val="24"/>
          <w:highlight w:val="none"/>
        </w:rPr>
      </w:r>
      <w:r/>
    </w:p>
    <w:p>
      <w:pPr>
        <w:pStyle w:val="875"/>
        <w:ind w:firstLine="373"/>
        <w:keepLines/>
        <w:keepNext/>
        <w:spacing w:before="145" w:after="145" w:line="440" w:lineRule="exact"/>
        <w:rPr>
          <w:rFonts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一、项目基本情况</w:t>
      </w:r>
      <w:bookmarkEnd w:id="6"/>
      <w:r/>
      <w:bookmarkEnd w:id="7"/>
      <w:r/>
      <w:bookmarkEnd w:id="8"/>
      <w:r/>
      <w:bookmarkEnd w:id="9"/>
      <w:r/>
      <w:bookmarkEnd w:id="10"/>
      <w:r>
        <w:rPr>
          <w:rFonts w:ascii="Times New Roman" w:hAnsi="Times New Roman"/>
          <w:b/>
          <w:bCs/>
          <w:color w:val="000000"/>
          <w:sz w:val="24"/>
          <w:szCs w:val="24"/>
          <w:highlight w:val="none"/>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JSZC-321182-JJGS-C2026-0009</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明珠湾东巷改造工程（扬子路—建设路）南段</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150万元;</w:t>
      </w:r>
      <w:r>
        <w:rPr>
          <w:rFonts w:ascii="宋体" w:hAnsi="宋体"/>
          <w:color w:val="000000"/>
          <w:sz w:val="24"/>
          <w:szCs w:val="24"/>
          <w:highlight w:val="none"/>
          <w:lang w:val="en-US"/>
        </w:rPr>
      </w:r>
      <w:r/>
    </w:p>
    <w:p>
      <w:pPr>
        <w:pStyle w:val="875"/>
        <w:ind w:firstLine="482"/>
        <w:spacing w:line="440" w:lineRule="exac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4.最高限价：1387961.79</w:t>
      </w:r>
      <w:r>
        <w:rPr>
          <w:rFonts w:hint="eastAsia" w:ascii="宋体" w:hAnsi="宋体"/>
          <w:b/>
          <w:bCs/>
          <w:color w:val="000000"/>
          <w:sz w:val="24"/>
          <w:szCs w:val="24"/>
          <w:highlight w:val="none"/>
          <w:lang w:val="en-US" w:eastAsia="zh-CN"/>
        </w:rPr>
        <w:t xml:space="preserve">元;</w:t>
      </w:r>
      <w:r>
        <w:rPr>
          <w:rFonts w:ascii="宋体" w:hAnsi="宋体" w:eastAsia="宋体"/>
          <w:b/>
          <w:bCs/>
          <w:color w:val="000000"/>
          <w:sz w:val="24"/>
          <w:szCs w:val="24"/>
          <w:highlight w:val="none"/>
          <w:lang w:val="en-US" w:eastAsia="zh-CN"/>
        </w:rPr>
      </w:r>
      <w:r/>
    </w:p>
    <w:p>
      <w:pPr>
        <w:pStyle w:val="875"/>
        <w:ind w:firstLine="480"/>
        <w:spacing w:line="44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eastAsia="zh-CN"/>
        </w:rPr>
        <w:t xml:space="preserve">明珠湾东巷改造工程（扬子路—建设路）南段</w:t>
      </w:r>
      <w:r>
        <w:rPr>
          <w:rFonts w:hint="eastAsia" w:ascii="宋体" w:hAnsi="宋体" w:cs="宋体"/>
          <w:color w:val="000000"/>
          <w:sz w:val="24"/>
          <w:szCs w:val="24"/>
          <w:highlight w:val="none"/>
        </w:rPr>
        <w:t xml:space="preserve">（详细内容见本磋商文件第四章）</w:t>
      </w:r>
      <w:r>
        <w:rPr>
          <w:rFonts w:hint="eastAsia" w:ascii="宋体" w:hAnsi="宋体" w:cs="宋体"/>
          <w:color w:val="000000"/>
          <w:sz w:val="24"/>
          <w:szCs w:val="24"/>
          <w:highlight w:val="none"/>
          <w:lang w:val="en-US" w:eastAsia="zh-CN"/>
        </w:rPr>
        <w:t xml:space="preserve">;</w:t>
      </w:r>
      <w:r>
        <w:rPr>
          <w:rFonts w:hint="eastAsia" w:ascii="宋体" w:hAnsi="宋体" w:eastAsia="宋体"/>
          <w:color w:val="000000"/>
          <w:sz w:val="24"/>
          <w:szCs w:val="24"/>
          <w:highlight w:val="none"/>
          <w:u w:val="single"/>
          <w:lang w:val="en-US" w:eastAsia="zh-CN"/>
        </w:rPr>
      </w:r>
      <w:r/>
    </w:p>
    <w:p>
      <w:pPr>
        <w:pStyle w:val="875"/>
        <w:ind w:firstLine="482"/>
        <w:spacing w:line="440" w:lineRule="exact"/>
        <w:rPr>
          <w:rFonts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6.合同履行期限：</w:t>
      </w:r>
      <w:r>
        <w:rPr>
          <w:rFonts w:hint="eastAsia" w:ascii="宋体" w:hAnsi="宋体"/>
          <w:b/>
          <w:bCs/>
          <w:color w:val="000000"/>
          <w:sz w:val="24"/>
          <w:szCs w:val="24"/>
          <w:highlight w:val="none"/>
          <w:lang w:eastAsia="zh-CN"/>
        </w:rPr>
        <w:t xml:space="preserve">工期</w:t>
      </w:r>
      <w:r>
        <w:rPr>
          <w:rFonts w:hint="eastAsia" w:ascii="宋体" w:hAnsi="宋体"/>
          <w:b/>
          <w:bCs/>
          <w:color w:val="000000"/>
          <w:sz w:val="24"/>
          <w:szCs w:val="24"/>
          <w:highlight w:val="none"/>
          <w:lang w:val="en-US" w:eastAsia="zh-CN"/>
        </w:rPr>
        <w:t xml:space="preserve">60日历天;</w:t>
      </w:r>
      <w:r>
        <w:rPr>
          <w:rFonts w:ascii="宋体" w:hAnsi="宋体"/>
          <w:b/>
          <w:bCs/>
          <w:color w:val="000000"/>
          <w:sz w:val="24"/>
          <w:szCs w:val="24"/>
          <w:highlight w:val="none"/>
          <w:lang w:val="en-US" w:eastAsia="zh-CN"/>
        </w:rPr>
      </w:r>
      <w:r/>
    </w:p>
    <w:p>
      <w:pPr>
        <w:pStyle w:val="875"/>
        <w:ind w:firstLine="480"/>
        <w:spacing w:line="440" w:lineRule="exact"/>
        <w:rPr>
          <w:rFonts w:hint="eastAsia" w:ascii="Times New Roman" w:hAnsi="Times New Roman" w:eastAsia="宋体"/>
          <w:b/>
          <w:bCs/>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7.本项目是否仅面向中小微企业采购：是</w:t>
      </w:r>
      <w:r>
        <w:rPr>
          <w:rFonts w:hint="eastAsia" w:ascii="宋体" w:hAnsi="宋体"/>
          <w:color w:val="000000"/>
          <w:sz w:val="24"/>
          <w:szCs w:val="24"/>
          <w:highlight w:val="none"/>
          <w:lang w:eastAsia="zh-CN"/>
        </w:rPr>
        <w:t xml:space="preserve">☑</w:t>
      </w:r>
      <w:bookmarkStart w:id="12" w:name="_Toc35393622"/>
      <w:r/>
      <w:bookmarkStart w:id="13" w:name="_Toc35393791"/>
      <w:r/>
      <w:bookmarkStart w:id="14" w:name="_Toc28359080"/>
      <w:r/>
      <w:bookmarkStart w:id="15" w:name="_Toc28359003"/>
      <w:r/>
      <w:bookmarkStart w:id="16" w:name="_Toc38985264"/>
      <w:r>
        <w:rPr>
          <w:rFonts w:hint="eastAsia" w:ascii="宋体" w:hAnsi="宋体"/>
          <w:color w:val="000000"/>
          <w:sz w:val="24"/>
          <w:szCs w:val="24"/>
          <w:highlight w:val="none"/>
          <w:lang w:val="en-US" w:eastAsia="zh-CN"/>
        </w:rPr>
        <w:t xml:space="preserve">;</w:t>
      </w:r>
      <w:r>
        <w:rPr>
          <w:rFonts w:hint="eastAsia" w:ascii="Times New Roman" w:hAnsi="Times New Roman" w:eastAsia="宋体"/>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bookmarkStart w:id="17" w:name="_Toc28359004"/>
      <w:r/>
      <w:bookmarkStart w:id="18" w:name="_Toc35393792"/>
      <w:r/>
      <w:bookmarkStart w:id="19" w:name="_Toc35393623"/>
      <w:r/>
      <w:bookmarkStart w:id="20" w:name="_Toc38985265"/>
      <w:r/>
      <w:bookmarkStart w:id="21" w:name="_Toc28359081"/>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75"/>
        <w:ind w:firstLine="562"/>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75"/>
        <w:ind w:firstLine="480"/>
        <w:spacing w:line="44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highlight w:val="none"/>
        </w:rPr>
      </w:r>
      <w:r/>
    </w:p>
    <w:p>
      <w:pPr>
        <w:pStyle w:val="875"/>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3.落实政府采购政策需满足的资格要求：</w:t>
      </w:r>
      <w:r>
        <w:rPr>
          <w:rFonts w:hint="eastAsia" w:ascii="宋体" w:hAnsi="宋体"/>
          <w:b w:val="0"/>
          <w:bCs w:val="0"/>
          <w:color w:val="000000"/>
          <w:sz w:val="24"/>
          <w:szCs w:val="24"/>
          <w:highlight w:val="none"/>
        </w:rPr>
      </w:r>
      <w:r/>
    </w:p>
    <w:p>
      <w:pPr>
        <w:pStyle w:val="875"/>
        <w:ind w:firstLine="480"/>
        <w:spacing w:line="440" w:lineRule="exact"/>
        <w:rPr>
          <w:rFonts w:hint="eastAsia" w:ascii="宋体" w:hAnsi="宋体" w:cs="宋体"/>
          <w:color w:val="000000"/>
          <w:sz w:val="24"/>
          <w:szCs w:val="24"/>
          <w:highlight w:val="none"/>
          <w:lang w:eastAsia="zh-CN"/>
        </w:rPr>
      </w:pPr>
      <w:r>
        <w:rPr>
          <w:rFonts w:hint="eastAsia" w:ascii="宋体" w:hAnsi="宋体"/>
          <w:color w:val="000000"/>
          <w:sz w:val="24"/>
          <w:szCs w:val="24"/>
          <w:highlight w:val="none"/>
          <w:lang w:eastAsia="zh-CN"/>
        </w:rPr>
        <w:t xml:space="preserve">本项目为专门面向中小微企业采购的项目，</w:t>
      </w:r>
      <w:r>
        <w:rPr>
          <w:rFonts w:hint="eastAsia" w:ascii="宋体" w:hAnsi="宋体" w:cs="宋体"/>
          <w:color w:val="000000"/>
          <w:sz w:val="24"/>
          <w:szCs w:val="24"/>
          <w:highlight w:val="none"/>
        </w:rPr>
        <w:t xml:space="preserve">供应商应为中小微企业、监狱企业、残疾人福利性单位</w:t>
      </w:r>
      <w:r>
        <w:rPr>
          <w:rFonts w:hint="eastAsia" w:ascii="宋体" w:hAnsi="宋体" w:cs="宋体"/>
          <w:color w:val="000000"/>
          <w:sz w:val="24"/>
          <w:szCs w:val="24"/>
          <w:highlight w:val="none"/>
          <w:lang w:eastAsia="zh-CN"/>
        </w:rPr>
        <w:t xml:space="preserve">（须提供中小企业声明函或残疾人福利性单位声明函，或监狱企业证明文件）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非中小微企业参与本项目磋商，将作无效响应处理。</w:t>
      </w:r>
      <w:r>
        <w:rPr>
          <w:rFonts w:ascii="宋体" w:hAnsi="宋体" w:cs="宋体"/>
          <w:color w:val="000000"/>
          <w:sz w:val="24"/>
          <w:szCs w:val="24"/>
          <w:highlight w:val="none"/>
        </w:rPr>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rPr>
        <w:t xml:space="preserve">。</w:t>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不接受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（1）供应商资质类别等级：有效的市政公用工程施工总承包叁级及以上资质；企业具备安全生产条件，并取得安全生产许可证；</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（2）项目负责人资质等级：</w:t>
      </w:r>
      <w:r>
        <w:rPr>
          <w:rFonts w:hint="eastAsia" w:ascii="Times New Roman" w:hAnsi="Times New Roman"/>
          <w:b/>
          <w:bCs/>
          <w:color w:val="000000"/>
          <w:sz w:val="24"/>
          <w:szCs w:val="24"/>
          <w:highlight w:val="none"/>
          <w:lang w:val="en-US" w:eastAsia="zh-CN"/>
        </w:rPr>
        <w:t xml:space="preserve">有效的</w:t>
      </w:r>
      <w:r>
        <w:rPr>
          <w:rFonts w:hint="eastAsia" w:ascii="Times New Roman" w:hAnsi="Times New Roman"/>
          <w:b/>
          <w:bCs/>
          <w:color w:val="000000"/>
          <w:sz w:val="24"/>
          <w:szCs w:val="24"/>
          <w:highlight w:val="none"/>
          <w:lang w:val="en-US" w:eastAsia="zh-CN"/>
        </w:rPr>
        <w:t xml:space="preserve">市政公用工程专业二级及以上注册建造师执业资格；项目负责人应取得安全生产考核合格证（B类证书）；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（3）</w:t>
      </w:r>
      <w:r>
        <w:rPr>
          <w:rFonts w:hint="eastAsia" w:ascii="Times New Roman" w:hAnsi="Times New Roman"/>
          <w:b/>
          <w:bCs/>
          <w:color w:val="000000"/>
          <w:sz w:val="24"/>
          <w:szCs w:val="24"/>
          <w:highlight w:val="none"/>
          <w:lang w:val="en-US" w:eastAsia="zh-CN"/>
        </w:rPr>
        <w:t xml:space="preserve">项目负责人社保：</w:t>
      </w:r>
      <w:r>
        <w:rPr>
          <w:rFonts w:hint="eastAsia" w:ascii="Times New Roman" w:hAnsi="Times New Roman"/>
          <w:b/>
          <w:bCs/>
          <w:color w:val="000000"/>
          <w:sz w:val="24"/>
          <w:szCs w:val="24"/>
          <w:highlight w:val="none"/>
          <w:lang w:val="en-US" w:eastAsia="zh-CN"/>
        </w:rPr>
        <w:t xml:space="preserve">供应商近6个月内任意一个月为项目负责人缴纳社保的证明（超过法定缴纳社会保险年龄的项目负责人必须提供劳动合同及退休证书）。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提供承诺函，格式自拟）。</w:t>
      </w:r>
      <w:r>
        <w:rPr>
          <w:rFonts w:hint="eastAsia" w:ascii="Times New Roman" w:hAnsi="Times New Roman"/>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三、获取</w:t>
      </w:r>
      <w:bookmarkEnd w:id="17"/>
      <w:r/>
      <w:bookmarkEnd w:id="18"/>
      <w:r/>
      <w:bookmarkEnd w:id="19"/>
      <w:r/>
      <w:bookmarkEnd w:id="20"/>
      <w:r/>
      <w:bookmarkEnd w:id="21"/>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540"/>
        <w:spacing w:line="440" w:lineRule="exact"/>
        <w:rPr>
          <w:rFonts w:ascii="宋体" w:hAnsi="宋体" w:cs="宋体"/>
          <w:b/>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75"/>
        <w:ind w:firstLine="56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b/>
          <w:bCs/>
          <w:color w:val="000000"/>
          <w:sz w:val="24"/>
          <w:szCs w:val="24"/>
          <w:highlight w:val="none"/>
        </w:rPr>
        <w:t xml:space="preserve">本项目中涉及的图纸等较大附件下载，请至“扬中政府采购网”（http://www.yzzfcg.cn/）本项目的采购公告中进行下载</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eastAsia="宋体"/>
          <w:b/>
          <w:bCs/>
          <w:color w:val="000000"/>
          <w:sz w:val="24"/>
          <w:szCs w:val="24"/>
          <w:highlight w:val="none"/>
          <w:lang w:eastAsia="zh-CN"/>
        </w:rPr>
        <w:outlineLvl w:val="2"/>
      </w:pPr>
      <w:r>
        <w:rPr>
          <w:rFonts w:hint="eastAsia" w:ascii="Times New Roman" w:hAnsi="Times New Roman"/>
          <w:b/>
          <w:bCs/>
          <w:color w:val="000000"/>
          <w:sz w:val="24"/>
          <w:szCs w:val="24"/>
          <w:highlight w:val="none"/>
        </w:rPr>
        <w:t xml:space="preserve">四、提交</w:t>
      </w:r>
      <w:bookmarkEnd w:id="22"/>
      <w:r/>
      <w:bookmarkEnd w:id="23"/>
      <w:r>
        <w:rPr>
          <w:rFonts w:hint="eastAsia" w:ascii="Times New Roman" w:hAnsi="Times New Roman"/>
          <w:b/>
          <w:bCs/>
          <w:color w:val="000000"/>
          <w:sz w:val="24"/>
          <w:szCs w:val="24"/>
          <w:highlight w:val="none"/>
        </w:rPr>
        <w:t xml:space="preserve">响应文件截止时间</w:t>
      </w:r>
      <w:bookmarkEnd w:id="24"/>
      <w:r/>
      <w:bookmarkEnd w:id="25"/>
      <w:r/>
      <w:bookmarkEnd w:id="26"/>
      <w:r>
        <w:rPr>
          <w:rFonts w:hint="eastAsia" w:ascii="Times New Roman" w:hAnsi="Times New Roman"/>
          <w:b/>
          <w:bCs/>
          <w:color w:val="000000"/>
          <w:sz w:val="24"/>
          <w:szCs w:val="24"/>
          <w:highlight w:val="none"/>
          <w:lang w:eastAsia="zh-CN"/>
        </w:rPr>
        <w:t xml:space="preserve">、开启时间</w:t>
      </w:r>
      <w:r>
        <w:rPr>
          <w:rFonts w:hint="eastAsia" w:ascii="Times New Roman" w:hAnsi="Times New Roman" w:eastAsia="宋体"/>
          <w:b/>
          <w:bCs/>
          <w:color w:val="000000"/>
          <w:sz w:val="24"/>
          <w:szCs w:val="24"/>
          <w:highlight w:val="none"/>
          <w:lang w:eastAsia="zh-CN"/>
        </w:rPr>
      </w:r>
      <w:r/>
    </w:p>
    <w:p>
      <w:pPr>
        <w:pStyle w:val="875"/>
        <w:ind w:firstLine="482"/>
        <w:spacing w:line="440" w:lineRule="exact"/>
        <w:rPr>
          <w:rFonts w:hint="eastAsia" w:ascii="宋体" w:hAnsi="宋体" w:cs="宋体"/>
          <w:b/>
          <w:bCs w:val="0"/>
          <w:color w:val="ff0000"/>
          <w:sz w:val="24"/>
          <w:szCs w:val="24"/>
          <w:highlight w:val="none"/>
        </w:rPr>
      </w:pPr>
      <w:r>
        <w:rPr>
          <w:rFonts w:hint="eastAsia" w:ascii="宋体" w:hAnsi="宋体"/>
          <w:b/>
          <w:bCs w:val="0"/>
          <w:color w:val="ff0000"/>
          <w:sz w:val="24"/>
          <w:szCs w:val="24"/>
          <w:highlight w:val="none"/>
          <w:u w:val="single"/>
        </w:rPr>
        <w:t xml:space="preserve">1.</w:t>
      </w:r>
      <w:r>
        <w:rPr>
          <w:rFonts w:hint="eastAsia" w:ascii="宋体" w:hAnsi="宋体"/>
          <w:b/>
          <w:bCs w:val="0"/>
          <w:color w:val="ff0000"/>
          <w:sz w:val="24"/>
          <w:szCs w:val="24"/>
          <w:highlight w:val="none"/>
          <w:u w:val="single"/>
          <w:lang w:val="en-US" w:eastAsia="zh-CN"/>
        </w:rPr>
        <w:t xml:space="preserve">2026年7月17日14</w:t>
      </w:r>
      <w:r>
        <w:rPr>
          <w:rFonts w:hint="eastAsia" w:ascii="宋体" w:hAnsi="宋体"/>
          <w:b/>
          <w:bCs w:val="0"/>
          <w:color w:val="ff0000"/>
          <w:sz w:val="24"/>
          <w:szCs w:val="24"/>
          <w:highlight w:val="none"/>
          <w:u w:val="single"/>
        </w:rPr>
        <w:t xml:space="preserve">点</w:t>
      </w:r>
      <w:r>
        <w:rPr>
          <w:rFonts w:hint="eastAsia" w:ascii="宋体" w:hAnsi="宋体"/>
          <w:b/>
          <w:bCs w:val="0"/>
          <w:color w:val="ff0000"/>
          <w:sz w:val="24"/>
          <w:szCs w:val="24"/>
          <w:highlight w:val="none"/>
          <w:u w:val="single"/>
          <w:lang w:val="en-US" w:eastAsia="zh-CN"/>
        </w:rPr>
        <w:t xml:space="preserve">30</w:t>
      </w:r>
      <w:r>
        <w:rPr>
          <w:rFonts w:hint="eastAsia" w:ascii="宋体" w:hAnsi="宋体"/>
          <w:b/>
          <w:bCs w:val="0"/>
          <w:color w:val="ff0000"/>
          <w:sz w:val="24"/>
          <w:szCs w:val="24"/>
          <w:highlight w:val="none"/>
          <w:u w:val="single"/>
        </w:rPr>
        <w:t xml:space="preserve">分</w:t>
      </w:r>
      <w:r>
        <w:rPr>
          <w:rFonts w:hint="eastAsia" w:ascii="宋体" w:hAnsi="宋体"/>
          <w:b/>
          <w:bCs w:val="0"/>
          <w:color w:val="ff0000"/>
          <w:sz w:val="24"/>
          <w:szCs w:val="24"/>
          <w:highlight w:val="none"/>
        </w:rPr>
        <w:t xml:space="preserve">（北京时间）。</w:t>
      </w:r>
      <w:r>
        <w:rPr>
          <w:rFonts w:hint="eastAsia" w:ascii="宋体" w:hAnsi="宋体" w:cs="宋体"/>
          <w:b/>
          <w:bCs w:val="0"/>
          <w:color w:val="ff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2.地点：“苏采云”平台。</w:t>
      </w:r>
      <w:r>
        <w:rPr>
          <w:rFonts w:hint="eastAsia" w:ascii="宋体" w:hAnsi="宋体" w:eastAsia="宋体" w:cs="Times New Roman"/>
          <w:color w:val="000000"/>
          <w:sz w:val="24"/>
          <w:szCs w:val="24"/>
          <w:highlight w:val="none"/>
          <w:lang w:val="en-US"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75"/>
        <w:ind w:firstLine="48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.不见面交易相关要求和说明如下：</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27" w:name="_Toc35393794"/>
      <w:r/>
      <w:bookmarkStart w:id="28" w:name="_Toc28359084"/>
      <w:r/>
      <w:bookmarkStart w:id="29" w:name="_Toc35393625"/>
      <w:r/>
      <w:bookmarkStart w:id="30" w:name="_Toc38985267"/>
      <w:r/>
      <w:bookmarkStart w:id="31" w:name="_Toc28359007"/>
      <w:r>
        <w:rPr>
          <w:rFonts w:hint="eastAsia" w:ascii="Times New Roman" w:hAnsi="Times New Roman"/>
          <w:b/>
          <w:bCs/>
          <w:color w:val="000000"/>
          <w:sz w:val="24"/>
          <w:szCs w:val="24"/>
          <w:highlight w:val="none"/>
        </w:rPr>
        <w:t xml:space="preserve">五、公告期限</w:t>
      </w:r>
      <w:bookmarkEnd w:id="27"/>
      <w:r/>
      <w:bookmarkEnd w:id="28"/>
      <w:r/>
      <w:bookmarkEnd w:id="29"/>
      <w:r/>
      <w:bookmarkEnd w:id="30"/>
      <w:r/>
      <w:bookmarkEnd w:id="31"/>
      <w:r>
        <w:rPr>
          <w:rFonts w:hint="eastAsia" w:ascii="Times New Roman" w:hAnsi="Times New Roman"/>
          <w:b/>
          <w:bCs/>
          <w:color w:val="000000"/>
          <w:sz w:val="24"/>
          <w:szCs w:val="24"/>
          <w:highlight w:val="none"/>
        </w:rPr>
      </w:r>
      <w:r/>
    </w:p>
    <w:p>
      <w:pPr>
        <w:pStyle w:val="875"/>
        <w:ind w:firstLine="480"/>
        <w:spacing w:line="44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六、其他补充事宜</w:t>
      </w:r>
      <w:bookmarkEnd w:id="32"/>
      <w:r/>
      <w:bookmarkEnd w:id="33"/>
      <w:r/>
      <w:bookmarkEnd w:id="34"/>
      <w:r>
        <w:rPr>
          <w:rFonts w:hint="eastAsia" w:ascii="Times New Roman" w:hAnsi="Times New Roman"/>
          <w:b/>
          <w:bCs/>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7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35" w:name="_Toc35393796"/>
      <w:r/>
      <w:bookmarkStart w:id="36" w:name="_Toc35393627"/>
      <w:r/>
      <w:bookmarkStart w:id="37" w:name="_Toc28359008"/>
      <w:r/>
      <w:bookmarkStart w:id="38" w:name="_Toc38985269"/>
      <w:r/>
      <w:bookmarkStart w:id="39" w:name="_Toc28359085"/>
      <w:r>
        <w:rPr>
          <w:rFonts w:hint="eastAsia" w:ascii="Times New Roman" w:hAnsi="Times New Roman"/>
          <w:b/>
          <w:bCs/>
          <w:color w:val="000000"/>
          <w:sz w:val="24"/>
          <w:szCs w:val="24"/>
          <w:highlight w:val="none"/>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highlight w:val="none"/>
        </w:rPr>
      </w:r>
      <w:r/>
    </w:p>
    <w:p>
      <w:pPr>
        <w:pStyle w:val="875"/>
        <w:jc w:val="left"/>
        <w:spacing w:line="440" w:lineRule="exac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5"/>
        <w:ind w:firstLine="480"/>
        <w:jc w:val="left"/>
        <w:spacing w:line="440" w:lineRule="exact"/>
        <w:rPr>
          <w:rFonts w:hint="eastAsia" w:ascii="宋体" w:hAnsi="宋体" w:eastAsia="宋体"/>
          <w:color w:val="000000"/>
          <w:sz w:val="24"/>
          <w:szCs w:val="24"/>
          <w:lang w:val="en-GB"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GB" w:eastAsia="zh-CN"/>
        </w:rPr>
        <w:t xml:space="preserve">扬中市市政园林工程处</w:t>
      </w:r>
      <w:r>
        <w:rPr>
          <w:rFonts w:hint="eastAsia" w:ascii="宋体" w:hAnsi="宋体" w:eastAsia="宋体"/>
          <w:color w:val="000000"/>
          <w:sz w:val="24"/>
          <w:szCs w:val="24"/>
          <w:lang w:val="en-GB" w:eastAsia="zh-CN"/>
        </w:rPr>
      </w:r>
      <w:r/>
    </w:p>
    <w:p>
      <w:pPr>
        <w:pStyle w:val="875"/>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扬中市金苇中路168号  </w:t>
      </w:r>
      <w:r>
        <w:rPr>
          <w:rFonts w:ascii="宋体" w:hAnsi="宋体"/>
          <w:color w:val="000000"/>
          <w:sz w:val="24"/>
          <w:szCs w:val="24"/>
          <w:highlight w:val="none"/>
        </w:rPr>
      </w:r>
      <w:r/>
    </w:p>
    <w:p>
      <w:pPr>
        <w:pStyle w:val="875"/>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石春红</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13812357229</w:t>
      </w:r>
      <w:r>
        <w:rPr>
          <w:rFonts w:hint="eastAsia" w:ascii="宋体" w:hAnsi="宋体"/>
          <w:color w:val="000000"/>
          <w:sz w:val="24"/>
          <w:szCs w:val="24"/>
          <w:highlight w:val="none"/>
          <w:u w:val="single"/>
          <w:lang w:val="en-US" w:eastAsia="zh-CN"/>
        </w:rPr>
      </w:r>
      <w:r/>
    </w:p>
    <w:p>
      <w:pPr>
        <w:pStyle w:val="875"/>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u w:val="single"/>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val="en-US" w:eastAsia="zh-CN"/>
        </w:rPr>
        <w:t xml:space="preserve">江苏金居工程项目管理有限公司</w:t>
      </w:r>
      <w:r>
        <w:rPr>
          <w:rFonts w:hint="eastAsia" w:ascii="宋体" w:hAnsi="宋体" w:cs="宋体"/>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875"/>
        <w:ind w:firstLine="48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张梦雅</w:t>
      </w:r>
      <w:r>
        <w:rPr>
          <w:rFonts w:hint="eastAsia" w:ascii="宋体" w:hAnsi="宋体" w:eastAsia="宋体"/>
          <w:color w:val="000000"/>
          <w:sz w:val="24"/>
          <w:szCs w:val="24"/>
          <w:highlight w:val="none"/>
          <w:u w:val="single"/>
          <w:lang w:eastAsia="zh-CN"/>
        </w:rPr>
      </w:r>
      <w:r/>
    </w:p>
    <w:p>
      <w:pPr>
        <w:pStyle w:val="875"/>
        <w:ind w:firstLine="48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联系方式：</w:t>
      </w:r>
      <w:bookmarkStart w:id="40" w:name="_Toc28359087"/>
      <w:r/>
      <w:bookmarkStart w:id="41" w:name="_Toc28359010"/>
      <w:r>
        <w:rPr>
          <w:rFonts w:hint="eastAsia" w:ascii="宋体" w:hAnsi="宋体"/>
          <w:color w:val="000000"/>
          <w:sz w:val="24"/>
          <w:szCs w:val="24"/>
          <w:highlight w:val="none"/>
          <w:u w:val="single"/>
          <w:lang w:val="en-US" w:eastAsia="zh-CN"/>
        </w:rPr>
        <w:t xml:space="preserve">19814712528</w:t>
      </w:r>
      <w:r>
        <w:rPr>
          <w:rFonts w:ascii="宋体" w:hAnsi="宋体"/>
          <w:color w:val="000000"/>
          <w:sz w:val="24"/>
          <w:szCs w:val="24"/>
          <w:highlight w:val="none"/>
          <w:lang w:val="en-US"/>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End w:id="40"/>
      <w:r/>
      <w:bookmarkEnd w:id="41"/>
      <w:r>
        <w:rPr>
          <w:rFonts w:hint="eastAsia" w:ascii="Times New Roman" w:hAnsi="Times New Roman"/>
          <w:b/>
          <w:bCs/>
          <w:color w:val="000000"/>
          <w:sz w:val="24"/>
          <w:szCs w:val="24"/>
          <w:highlight w:val="none"/>
        </w:rPr>
        <w:t xml:space="preserve">八、其他</w:t>
      </w:r>
      <w:r>
        <w:rPr>
          <w:rFonts w:hint="eastAsia" w:ascii="Times New Roman" w:hAnsi="Times New Roman"/>
          <w:b/>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bCs/>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2"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2"/>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43" w:name="_Toc16938519"/>
      <w:r/>
      <w:bookmarkStart w:id="44" w:name="_Toc20823275"/>
      <w:r/>
      <w:bookmarkStart w:id="45" w:name="_Toc120614214"/>
      <w:r/>
      <w:bookmarkStart w:id="46" w:name="_Toc513029203"/>
      <w:r>
        <w:rPr>
          <w:rFonts w:hint="eastAsia" w:ascii="Times New Roman" w:hAnsi="Times New Roman"/>
          <w:b/>
          <w:bCs/>
          <w:color w:val="000000"/>
          <w:sz w:val="24"/>
          <w:szCs w:val="24"/>
          <w:highlight w:val="none"/>
        </w:rPr>
        <w:t xml:space="preserve">一、总则</w:t>
      </w:r>
      <w:bookmarkEnd w:id="43"/>
      <w:r/>
      <w:bookmarkEnd w:id="44"/>
      <w:r/>
      <w:bookmarkEnd w:id="45"/>
      <w:r/>
      <w:bookmarkEnd w:id="46"/>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color w:val="000000"/>
          <w:sz w:val="24"/>
          <w:szCs w:val="24"/>
          <w:highlight w:val="none"/>
        </w:rPr>
        <w:t xml:space="preserve">1</w:t>
      </w:r>
      <w:bookmarkEnd w:id="48"/>
      <w:r>
        <w:rPr>
          <w:rFonts w:hint="eastAsia" w:ascii="Arial" w:hAnsi="Arial" w:eastAsia="黑体" w:cs="Arial"/>
          <w:color w:val="000000"/>
          <w:sz w:val="24"/>
          <w:szCs w:val="24"/>
          <w:highlight w:val="none"/>
        </w:rPr>
        <w:t xml:space="preserve">、采购方式</w:t>
      </w:r>
      <w:bookmarkEnd w:id="49"/>
      <w:r/>
      <w:bookmarkEnd w:id="50"/>
      <w:r/>
      <w:bookmarkEnd w:id="5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52" w:name="_Toc16938521"/>
      <w:r/>
      <w:bookmarkStart w:id="53" w:name="_Toc20823277"/>
      <w:r/>
      <w:bookmarkStart w:id="54" w:name="_Toc513029205"/>
      <w:r>
        <w:rPr>
          <w:rFonts w:hint="eastAsia" w:ascii="Arial" w:hAnsi="Arial" w:eastAsia="黑体" w:cs="Arial"/>
          <w:color w:val="000000"/>
          <w:sz w:val="24"/>
          <w:szCs w:val="24"/>
          <w:highlight w:val="none"/>
        </w:rPr>
        <w:t xml:space="preserve">2、合格的</w:t>
      </w:r>
      <w:bookmarkEnd w:id="52"/>
      <w:r/>
      <w:bookmarkEnd w:id="53"/>
      <w:r/>
      <w:bookmarkEnd w:id="54"/>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75"/>
        <w:ind w:firstLine="360"/>
        <w:keepLines/>
        <w:keepNext/>
        <w:spacing w:line="440" w:lineRule="exact"/>
        <w:rPr>
          <w:rFonts w:ascii="Arial" w:hAnsi="Arial" w:eastAsia="黑体" w:cs="Arial"/>
          <w:color w:val="000000"/>
          <w:sz w:val="24"/>
          <w:szCs w:val="24"/>
          <w:highlight w:val="none"/>
        </w:rPr>
        <w:outlineLvl w:val="3"/>
      </w:pPr>
      <w:r/>
      <w:bookmarkStart w:id="55" w:name="_Toc20823278"/>
      <w:r/>
      <w:bookmarkStart w:id="56" w:name="_Toc513029206"/>
      <w:r/>
      <w:bookmarkStart w:id="57" w:name="_Toc16938522"/>
      <w:r>
        <w:rPr>
          <w:rFonts w:hint="eastAsia" w:ascii="Arial" w:hAnsi="Arial" w:eastAsia="黑体" w:cs="Arial"/>
          <w:color w:val="000000"/>
          <w:sz w:val="24"/>
          <w:szCs w:val="24"/>
          <w:highlight w:val="none"/>
        </w:rPr>
        <w:t xml:space="preserve">3、适用法律</w:t>
      </w:r>
      <w:bookmarkEnd w:id="55"/>
      <w:r/>
      <w:bookmarkEnd w:id="56"/>
      <w:r/>
      <w:bookmarkEnd w:id="57"/>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75"/>
        <w:ind w:firstLine="420"/>
        <w:spacing w:line="440" w:lineRule="exact"/>
        <w:rPr>
          <w:rFonts w:ascii="宋体" w:hAnsi="宋体"/>
          <w:color w:val="000000"/>
          <w:sz w:val="24"/>
          <w:highlight w:val="none"/>
        </w:rPr>
      </w:pPr>
      <w:r/>
      <w:bookmarkStart w:id="58" w:name="_Toc462564067"/>
      <w:r/>
      <w:bookmarkStart w:id="59" w:name="_Toc513029207"/>
      <w:r/>
      <w:bookmarkStart w:id="60" w:name="_Toc20823279"/>
      <w:r/>
      <w:bookmarkStart w:id="61" w:name="_Toc16938523"/>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 xml:space="preserve">10%-20%</w:t>
      </w:r>
      <w:bookmarkEnd w:id="62"/>
      <w:r>
        <w:rPr>
          <w:rFonts w:hint="eastAsia" w:ascii="宋体" w:hAnsi="宋体"/>
          <w:color w:val="000000"/>
          <w:sz w:val="24"/>
          <w:highlight w:val="none"/>
        </w:rPr>
        <w:t xml:space="preserve">的扣除，</w:t>
      </w:r>
      <w:bookmarkStart w:id="63" w:name="_Hlk132637893"/>
      <w:r>
        <w:rPr>
          <w:rFonts w:hint="eastAsia" w:ascii="宋体" w:hAnsi="宋体"/>
          <w:color w:val="000000"/>
          <w:sz w:val="24"/>
          <w:highlight w:val="none"/>
        </w:rPr>
        <w:t xml:space="preserve">用扣除后的价格参与评审</w:t>
      </w:r>
      <w:bookmarkEnd w:id="63"/>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color w:val="000000"/>
          <w:sz w:val="24"/>
          <w:highlight w:val="none"/>
        </w:rPr>
        <w:t xml:space="preserve">（财办库〔2020〕123号）</w:t>
      </w:r>
      <w:bookmarkEnd w:id="64"/>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w:t>
      </w:r>
      <w:r>
        <w:rPr>
          <w:rFonts w:hint="eastAsia" w:ascii="宋体" w:hAnsi="宋体" w:eastAsia="宋体" w:cs="Times New Roman"/>
          <w:color w:val="000000"/>
          <w:sz w:val="24"/>
          <w:highlight w:val="none"/>
        </w:rPr>
        <w:t xml:space="preserve">根据国家扶持中小企业的有关政策，采购项目中标人在履约过程中如遇到资金困难，凭政府采购合同在相关金融机构办理授信申请，相关事宜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 xml:space="preserve">详见江苏政府采购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项目实施本国产品标准及相关政策【《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（1）本项目对采购本国产品给予政策支持，具体内容见招标文件“评标方法及评标标准”。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58"/>
      <w:r/>
      <w:bookmarkEnd w:id="59"/>
      <w:r/>
      <w:bookmarkEnd w:id="60"/>
      <w:r/>
      <w:bookmarkEnd w:id="6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江苏金居工程项目管理有限公司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u w:val="single"/>
        </w:rPr>
        <w:t xml:space="preserve">招标代理费</w:t>
      </w:r>
      <w:r>
        <w:rPr>
          <w:rFonts w:hint="eastAsia" w:ascii="宋体" w:hAnsi="宋体"/>
          <w:color w:val="000000"/>
          <w:sz w:val="24"/>
          <w:szCs w:val="24"/>
          <w:u w:val="single"/>
          <w:lang w:eastAsia="zh-CN"/>
        </w:rPr>
        <w:t xml:space="preserve">按采购预算的</w:t>
      </w:r>
      <w:r>
        <w:rPr>
          <w:rFonts w:hint="eastAsia" w:ascii="宋体" w:hAnsi="宋体"/>
          <w:color w:val="000000"/>
          <w:sz w:val="24"/>
          <w:szCs w:val="24"/>
          <w:u w:val="single"/>
          <w:lang w:val="en-US" w:eastAsia="zh-CN"/>
        </w:rPr>
        <w:t xml:space="preserve">1%计取</w:t>
      </w:r>
      <w:r>
        <w:rPr>
          <w:rFonts w:hint="eastAsia" w:ascii="宋体" w:hAnsi="宋体"/>
          <w:color w:val="000000"/>
          <w:sz w:val="24"/>
          <w:szCs w:val="24"/>
          <w:u w:val="single"/>
          <w:lang w:eastAsia="zh-CN"/>
        </w:rPr>
        <w:t xml:space="preserve">，按照壹万伍仟元（￥</w:t>
      </w:r>
      <w:r>
        <w:rPr>
          <w:rFonts w:hint="eastAsia" w:ascii="宋体" w:hAnsi="宋体"/>
          <w:color w:val="000000"/>
          <w:sz w:val="24"/>
          <w:szCs w:val="24"/>
          <w:u w:val="single"/>
          <w:lang w:val="en-US" w:eastAsia="zh-CN"/>
        </w:rPr>
        <w:t xml:space="preserve">15000.00</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计取</w:t>
      </w:r>
      <w:r>
        <w:rPr>
          <w:rFonts w:hint="eastAsia" w:ascii="宋体" w:hAnsi="宋体"/>
          <w:color w:val="000000"/>
          <w:sz w:val="24"/>
          <w:szCs w:val="24"/>
          <w:u w:val="single"/>
          <w:lang w:eastAsia="zh-CN"/>
        </w:rPr>
        <w:t xml:space="preserve">。</w:t>
      </w:r>
      <w:r>
        <w:rPr>
          <w:rFonts w:hint="eastAsia" w:ascii="宋体" w:hAnsi="宋体" w:eastAsia="宋体"/>
          <w:color w:val="000000"/>
          <w:sz w:val="24"/>
          <w:szCs w:val="24"/>
          <w:lang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875"/>
        <w:ind w:firstLine="241"/>
        <w:keepLines/>
        <w:keepNext/>
        <w:spacing w:line="440" w:lineRule="exact"/>
        <w:rPr>
          <w:rFonts w:hint="eastAsia" w:ascii="黑体" w:hAnsi="宋体" w:eastAsia="黑体" w:cs="Arial"/>
          <w:color w:val="000000"/>
          <w:sz w:val="24"/>
          <w:szCs w:val="24"/>
          <w:highlight w:val="none"/>
        </w:rPr>
        <w:outlineLvl w:val="3"/>
      </w:pPr>
      <w:r>
        <w:rPr>
          <w:rFonts w:hint="eastAsia" w:ascii="宋体" w:hAnsi="宋体" w:eastAsia="黑体" w:cs="Arial"/>
          <w:b/>
          <w:bCs/>
          <w:color w:val="000000"/>
          <w:sz w:val="24"/>
          <w:szCs w:val="24"/>
          <w:highlight w:val="none"/>
        </w:rPr>
        <w:t xml:space="preserve">5、</w:t>
      </w:r>
      <w:r>
        <w:rPr>
          <w:rFonts w:hint="eastAsia" w:ascii="黑体" w:hAnsi="宋体" w:eastAsia="黑体" w:cs="Arial"/>
          <w:color w:val="000000"/>
          <w:sz w:val="24"/>
          <w:szCs w:val="24"/>
          <w:highlight w:val="none"/>
        </w:rPr>
        <w:t xml:space="preserve">磋商文件的约束力</w:t>
      </w:r>
      <w:r>
        <w:rPr>
          <w:rFonts w:hint="eastAsia" w:ascii="黑体" w:hAnsi="宋体"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65" w:name="_Toc20823281"/>
      <w:r/>
      <w:bookmarkStart w:id="66" w:name="_Toc120614215"/>
      <w:r/>
      <w:bookmarkStart w:id="67" w:name="_Toc513029209"/>
      <w:r/>
      <w:bookmarkStart w:id="68" w:name="_Toc16938525"/>
      <w:r>
        <w:rPr>
          <w:rFonts w:hint="eastAsia" w:ascii="Times New Roman" w:hAnsi="Times New Roman"/>
          <w:b/>
          <w:bCs/>
          <w:color w:val="000000"/>
          <w:sz w:val="24"/>
          <w:szCs w:val="24"/>
          <w:highlight w:val="none"/>
        </w:rPr>
        <w:t xml:space="preserve">二、</w:t>
      </w:r>
      <w:bookmarkEnd w:id="65"/>
      <w:r/>
      <w:bookmarkEnd w:id="66"/>
      <w:r/>
      <w:bookmarkEnd w:id="67"/>
      <w:r/>
      <w:bookmarkEnd w:id="68"/>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69" w:name="_Toc20823282"/>
      <w:r/>
      <w:bookmarkStart w:id="70" w:name="_Toc16938526"/>
      <w:r/>
      <w:bookmarkStart w:id="71" w:name="_Toc513029210"/>
      <w:r>
        <w:rPr>
          <w:rFonts w:hint="eastAsia" w:ascii="Arial" w:hAnsi="Arial" w:eastAsia="黑体" w:cs="Arial"/>
          <w:color w:val="000000"/>
          <w:sz w:val="24"/>
          <w:szCs w:val="24"/>
          <w:highlight w:val="none"/>
        </w:rPr>
        <w:t xml:space="preserve">6、磋商文件构成</w:t>
      </w:r>
      <w:bookmarkEnd w:id="69"/>
      <w:r/>
      <w:bookmarkEnd w:id="70"/>
      <w:r/>
      <w:bookmarkEnd w:id="7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2" w:name="_Toc513029211"/>
      <w:r/>
      <w:bookmarkStart w:id="73" w:name="_Toc16938527"/>
      <w:r/>
      <w:bookmarkStart w:id="74" w:name="_Toc462564070"/>
      <w:r/>
      <w:bookmarkStart w:id="75" w:name="_Toc20823283"/>
      <w:r>
        <w:rPr>
          <w:rFonts w:hint="eastAsia" w:ascii="Arial" w:hAnsi="Arial" w:eastAsia="黑体" w:cs="Arial"/>
          <w:color w:val="000000"/>
          <w:sz w:val="24"/>
          <w:szCs w:val="24"/>
          <w:highlight w:val="none"/>
        </w:rPr>
        <w:t xml:space="preserve">7、磋商文件的澄清</w:t>
      </w:r>
      <w:bookmarkEnd w:id="72"/>
      <w:r/>
      <w:bookmarkEnd w:id="73"/>
      <w:r/>
      <w:bookmarkEnd w:id="74"/>
      <w:r/>
      <w:bookmarkEnd w:id="75"/>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6" w:name="_Toc462564071"/>
      <w:r/>
      <w:bookmarkStart w:id="77" w:name="_Toc16938528"/>
      <w:r/>
      <w:bookmarkStart w:id="78" w:name="_Toc20823284"/>
      <w:r/>
      <w:bookmarkStart w:id="79" w:name="_Toc513029212"/>
      <w:r>
        <w:rPr>
          <w:rFonts w:hint="eastAsia" w:ascii="Arial" w:hAnsi="Arial" w:eastAsia="黑体" w:cs="Arial"/>
          <w:color w:val="000000"/>
          <w:sz w:val="24"/>
          <w:szCs w:val="24"/>
          <w:highlight w:val="none"/>
        </w:rPr>
        <w:t xml:space="preserve">8、磋商文件的澄清和修改</w:t>
      </w:r>
      <w:bookmarkEnd w:id="76"/>
      <w:r/>
      <w:bookmarkEnd w:id="77"/>
      <w:r/>
      <w:bookmarkEnd w:id="78"/>
      <w:r/>
      <w:bookmarkEnd w:id="79"/>
      <w:r>
        <w:rPr>
          <w:rFonts w:hint="eastAsia" w:ascii="Arial" w:hAnsi="Arial" w:eastAsia="黑体" w:cs="Arial"/>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75"/>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80" w:name="_Toc513029213"/>
      <w:r/>
      <w:bookmarkStart w:id="81" w:name="_Toc462564072"/>
      <w:r/>
      <w:bookmarkStart w:id="82" w:name="_Toc20823285"/>
      <w:r/>
      <w:bookmarkStart w:id="83" w:name="_Toc120614216"/>
      <w:r/>
      <w:bookmarkStart w:id="84" w:name="_Toc16938529"/>
      <w:r>
        <w:rPr>
          <w:rFonts w:hint="eastAsia" w:ascii="Times New Roman" w:hAnsi="Times New Roman"/>
          <w:b/>
          <w:bCs/>
          <w:color w:val="000000"/>
          <w:sz w:val="24"/>
          <w:szCs w:val="24"/>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Arial" w:hAnsi="Arial" w:eastAsia="黑体" w:cs="Arial"/>
          <w:b/>
          <w:color w:val="000000"/>
          <w:sz w:val="24"/>
          <w:szCs w:val="24"/>
          <w:highlight w:val="none"/>
        </w:rPr>
        <w:outlineLvl w:val="3"/>
      </w:pPr>
      <w:r/>
      <w:bookmarkStart w:id="85" w:name="_Toc513029214"/>
      <w:r/>
      <w:bookmarkStart w:id="86" w:name="_Toc462564073"/>
      <w:r/>
      <w:bookmarkStart w:id="87" w:name="_Toc20823286"/>
      <w:r/>
      <w:bookmarkStart w:id="88" w:name="_Toc16938530"/>
      <w:r>
        <w:rPr>
          <w:rFonts w:hint="eastAsia" w:ascii="Arial" w:hAnsi="Arial" w:eastAsia="黑体" w:cs="Arial"/>
          <w:color w:val="000000"/>
          <w:sz w:val="24"/>
          <w:szCs w:val="24"/>
          <w:highlight w:val="none"/>
        </w:rPr>
        <w:t xml:space="preserve">9、响应文件的语言及度量衡单位</w:t>
      </w:r>
      <w:bookmarkEnd w:id="85"/>
      <w:r/>
      <w:bookmarkEnd w:id="86"/>
      <w:r/>
      <w:bookmarkEnd w:id="87"/>
      <w:r/>
      <w:bookmarkEnd w:id="88"/>
      <w:r>
        <w:rPr>
          <w:rFonts w:hint="eastAsia" w:ascii="Arial" w:hAnsi="Arial" w:eastAsia="黑体" w:cs="Arial"/>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 除技术性能另有规定外，响应文件所使用的度量衡单位，均须采用国家法定计量单位。</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89" w:name="_Toc513029215"/>
      <w:r/>
      <w:bookmarkStart w:id="90" w:name="_Toc16938531"/>
      <w:r/>
      <w:bookmarkStart w:id="91" w:name="_Toc20823287"/>
      <w:r/>
      <w:bookmarkStart w:id="92" w:name="_Toc462564074"/>
      <w:r>
        <w:rPr>
          <w:rFonts w:hint="eastAsia" w:ascii="Arial" w:hAnsi="Arial" w:eastAsia="黑体" w:cs="Arial"/>
          <w:color w:val="000000"/>
          <w:sz w:val="24"/>
          <w:szCs w:val="24"/>
          <w:highlight w:val="none"/>
        </w:rPr>
        <w:t xml:space="preserve">10、响应文件构成</w:t>
      </w:r>
      <w:bookmarkEnd w:id="89"/>
      <w:r/>
      <w:bookmarkEnd w:id="90"/>
      <w:r/>
      <w:bookmarkEnd w:id="91"/>
      <w:r/>
      <w:bookmarkEnd w:id="9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bookmarkStart w:id="102" w:name="_Toc49090508"/>
      <w:r/>
      <w:bookmarkStart w:id="103" w:name="_Toc14577355"/>
      <w:r>
        <w:rPr>
          <w:rFonts w:hint="eastAsia" w:ascii="Arial" w:hAnsi="Arial" w:eastAsia="黑体" w:cs="Arial"/>
          <w:color w:val="000000"/>
          <w:sz w:val="24"/>
          <w:szCs w:val="24"/>
          <w:highlight w:val="none"/>
        </w:rPr>
        <w:t xml:space="preserve">11、证明磋商响应标的符合磋商文件规定的文件</w:t>
      </w:r>
      <w:bookmarkEnd w:id="96"/>
      <w:r/>
      <w:bookmarkEnd w:id="97"/>
      <w:r/>
      <w:bookmarkEnd w:id="98"/>
      <w:r>
        <w:rPr>
          <w:rFonts w:hint="eastAsia" w:ascii="Arial" w:hAnsi="Arial" w:eastAsia="黑体" w:cs="Arial"/>
          <w:color w:val="000000"/>
          <w:sz w:val="24"/>
          <w:szCs w:val="24"/>
          <w:highlight w:val="none"/>
        </w:rPr>
      </w:r>
      <w:r/>
    </w:p>
    <w:p>
      <w:pPr>
        <w:pStyle w:val="875"/>
        <w:spacing w:line="440" w:lineRule="exact"/>
        <w:rPr>
          <w:rFonts w:hint="eastAsia" w:ascii="宋体" w:hAnsi="宋体"/>
          <w:color w:val="000000"/>
          <w:sz w:val="24"/>
          <w:szCs w:val="24"/>
          <w:highlight w:val="none"/>
        </w:rPr>
      </w:pPr>
      <w:r/>
      <w:bookmarkEnd w:id="99"/>
      <w:r/>
      <w:bookmarkEnd w:id="100"/>
      <w:r/>
      <w:bookmarkEnd w:id="101"/>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2"/>
      <w:r/>
      <w:bookmarkEnd w:id="103"/>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4" w:name="_Hlt26670486"/>
      <w:r/>
      <w:bookmarkEnd w:id="104"/>
      <w:r/>
      <w:bookmarkStart w:id="105" w:name="_Hlt26954846"/>
      <w:r/>
      <w:bookmarkEnd w:id="105"/>
      <w:r/>
      <w:bookmarkStart w:id="106" w:name="_Hlt26954731"/>
      <w:r/>
      <w:bookmarkEnd w:id="106"/>
      <w:r/>
      <w:bookmarkStart w:id="107" w:name="_Hlt26670482"/>
      <w:r/>
      <w:bookmarkEnd w:id="107"/>
      <w:r/>
      <w:bookmarkStart w:id="108" w:name="_Hlt26954848"/>
      <w:r/>
      <w:bookmarkEnd w:id="108"/>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75"/>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9" w:name="_Toc14577359"/>
      <w:r/>
      <w:bookmarkStart w:id="110" w:name="_Toc49090510"/>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9"/>
      <w:r/>
      <w:bookmarkEnd w:id="110"/>
      <w:r/>
      <w:bookmarkStart w:id="111" w:name="_Toc14577360"/>
      <w:r/>
      <w:bookmarkStart w:id="112" w:name="_Toc49090511"/>
      <w:r>
        <w:rPr>
          <w:rFonts w:hint="eastAsia" w:ascii="Arial" w:hAnsi="Arial" w:eastAsia="黑体" w:cs="Arial"/>
          <w:color w:val="000000"/>
          <w:sz w:val="24"/>
          <w:szCs w:val="24"/>
          <w:highlight w:val="none"/>
        </w:rPr>
        <w:t xml:space="preserve">16、磋商有效期</w:t>
      </w:r>
      <w:bookmarkEnd w:id="111"/>
      <w:r/>
      <w:bookmarkEnd w:id="11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13" w:name="_Hlt26954739"/>
      <w:r/>
      <w:bookmarkEnd w:id="113"/>
      <w:r/>
      <w:bookmarkStart w:id="114" w:name="_Hlt26954852"/>
      <w:r/>
      <w:bookmarkEnd w:id="114"/>
      <w:r/>
      <w:bookmarkStart w:id="115" w:name="_Toc16938540"/>
      <w:r/>
      <w:bookmarkStart w:id="116" w:name="_Toc120614217"/>
      <w:r/>
      <w:bookmarkStart w:id="117" w:name="_Toc20823296"/>
      <w:r/>
      <w:bookmarkStart w:id="118" w:name="_Toc513029224"/>
      <w:r>
        <w:rPr>
          <w:rFonts w:hint="eastAsia" w:ascii="Times New Roman" w:hAnsi="Times New Roman"/>
          <w:b/>
          <w:bCs/>
          <w:color w:val="000000"/>
          <w:sz w:val="24"/>
          <w:szCs w:val="24"/>
          <w:highlight w:val="none"/>
        </w:rPr>
        <w:t xml:space="preserve">四、响应文件的递交</w:t>
      </w:r>
      <w:bookmarkEnd w:id="115"/>
      <w:r/>
      <w:bookmarkEnd w:id="116"/>
      <w:r/>
      <w:bookmarkEnd w:id="117"/>
      <w:r/>
      <w:bookmarkEnd w:id="118"/>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Arial" w:eastAsia="黑体" w:cs="Arial"/>
          <w:color w:val="000000"/>
          <w:sz w:val="24"/>
          <w:szCs w:val="24"/>
          <w:highlight w:val="none"/>
        </w:rPr>
        <w:outlineLvl w:val="3"/>
      </w:pPr>
      <w:r/>
      <w:bookmarkStart w:id="119" w:name="_Toc20823297"/>
      <w:r/>
      <w:bookmarkStart w:id="120" w:name="_Toc16938541"/>
      <w:r/>
      <w:bookmarkStart w:id="121" w:name="_Toc513029225"/>
      <w:r/>
      <w:bookmarkStart w:id="122"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19"/>
      <w:r/>
      <w:bookmarkEnd w:id="120"/>
      <w:r/>
      <w:bookmarkEnd w:id="121"/>
      <w:r/>
      <w:bookmarkEnd w:id="122"/>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75"/>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3" w:name="_Toc20823298"/>
      <w:r/>
      <w:bookmarkStart w:id="124" w:name="_Toc16938542"/>
      <w:r/>
      <w:bookmarkStart w:id="125" w:name="_Toc513029226"/>
      <w:r>
        <w:rPr>
          <w:rFonts w:hint="eastAsia" w:ascii="宋体" w:hAnsi="宋体"/>
          <w:bCs/>
          <w:color w:val="000000"/>
          <w:sz w:val="24"/>
          <w:szCs w:val="24"/>
          <w:highlight w:val="none"/>
        </w:rPr>
      </w:r>
      <w:r/>
    </w:p>
    <w:p>
      <w:pPr>
        <w:pStyle w:val="875"/>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3"/>
      <w:r/>
      <w:bookmarkEnd w:id="124"/>
      <w:r/>
      <w:bookmarkEnd w:id="125"/>
      <w:r>
        <w:rPr>
          <w:rFonts w:hint="eastAsia" w:ascii="宋体" w:hAnsi="宋体" w:eastAsia="黑体" w:cs="Arial"/>
          <w:bCs/>
          <w:color w:val="000000"/>
          <w:sz w:val="24"/>
          <w:szCs w:val="24"/>
          <w:highlight w:val="none"/>
        </w:rPr>
      </w:r>
      <w:r/>
    </w:p>
    <w:p>
      <w:pPr>
        <w:pStyle w:val="875"/>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6" w:name="_Toc513029227"/>
      <w:r/>
      <w:bookmarkStart w:id="127" w:name="_Toc16938543"/>
      <w:r/>
      <w:bookmarkStart w:id="128" w:name="_Toc2082329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6"/>
      <w:r/>
      <w:bookmarkEnd w:id="127"/>
      <w:r/>
      <w:bookmarkEnd w:id="128"/>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9" w:name="_Toc513029228"/>
      <w:r/>
      <w:bookmarkStart w:id="130" w:name="_Toc16938544"/>
      <w:r/>
      <w:bookmarkStart w:id="131" w:name="_Toc20823300"/>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29"/>
      <w:r/>
      <w:bookmarkEnd w:id="130"/>
      <w:r/>
      <w:bookmarkEnd w:id="13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 电子响应文件的撤回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 在提交响应文件截止时间之后，供应商不得对其电子响应文件作任何修改。</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32" w:name="_Toc120614218"/>
      <w:r/>
      <w:bookmarkStart w:id="133" w:name="_Toc20823301"/>
      <w:r/>
      <w:bookmarkStart w:id="134" w:name="_Toc513029229"/>
      <w:r/>
      <w:bookmarkStart w:id="135" w:name="_Toc16938545"/>
      <w:r>
        <w:rPr>
          <w:rFonts w:hint="eastAsia" w:ascii="Times New Roman" w:hAnsi="Times New Roman"/>
          <w:b/>
          <w:bCs/>
          <w:color w:val="000000"/>
          <w:sz w:val="24"/>
          <w:szCs w:val="24"/>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6" w:name="_Toc20823302"/>
      <w:r/>
      <w:bookmarkStart w:id="137" w:name="_Toc16938546"/>
      <w:r/>
      <w:bookmarkStart w:id="138" w:name="_Toc513029230"/>
      <w:r>
        <w:rPr>
          <w:rFonts w:hint="eastAsia" w:ascii="Arial" w:hAnsi="Arial" w:eastAsia="黑体" w:cs="Arial"/>
          <w:color w:val="000000"/>
          <w:sz w:val="24"/>
          <w:szCs w:val="24"/>
          <w:highlight w:val="none"/>
        </w:rPr>
        <w:t xml:space="preserve">22、</w:t>
      </w:r>
      <w:bookmarkEnd w:id="136"/>
      <w:r/>
      <w:bookmarkEnd w:id="137"/>
      <w:r/>
      <w:bookmarkEnd w:id="138"/>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ascii="Times New Roman" w:hAnsi="Times New Roman"/>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9" w:name="_Toc513029231"/>
      <w:r/>
      <w:bookmarkStart w:id="140" w:name="_Toc16938547"/>
      <w:r/>
      <w:bookmarkStart w:id="141" w:name="_Toc2082330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7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75"/>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bookmarkEnd w:id="139"/>
      <w:r/>
      <w:bookmarkEnd w:id="140"/>
      <w:r/>
      <w:bookmarkEnd w:id="141"/>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2" w:name="_Toc16938548"/>
      <w:r/>
      <w:bookmarkStart w:id="143" w:name="_Toc20823304"/>
      <w:r/>
      <w:bookmarkStart w:id="144" w:name="_Toc513029232"/>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2"/>
      <w:r/>
      <w:bookmarkEnd w:id="143"/>
      <w:r/>
      <w:bookmarkEnd w:id="144"/>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5" w:name="_Toc20823305"/>
      <w:r/>
      <w:bookmarkStart w:id="146" w:name="_Toc16938549"/>
      <w:r/>
      <w:bookmarkStart w:id="147" w:name="_Toc51302923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5"/>
      <w:r/>
      <w:bookmarkEnd w:id="146"/>
      <w:r/>
      <w:bookmarkEnd w:id="147"/>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 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26.3.5供应商的最后报价超过了最高限价。</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 响应文件含有采购人不能接受的附加条件的。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 响应文件未按照磋商文件要求加盖CA电子公章的。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1</w:t>
      </w:r>
      <w:r>
        <w:rPr>
          <w:rFonts w:hint="eastAsia" w:ascii="宋体" w:hAnsi="宋体"/>
          <w:b w:val="0"/>
          <w:bCs/>
          <w:color w:val="000000"/>
          <w:sz w:val="24"/>
          <w:szCs w:val="24"/>
          <w:highlight w:val="none"/>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其他法律、法规及本磋商文件规定的属无效响应的情形。</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75"/>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48" w:name="_Toc16938550"/>
      <w:r/>
      <w:bookmarkStart w:id="149" w:name="_Toc513029234"/>
      <w:r/>
      <w:bookmarkStart w:id="150" w:name="_Toc20823306"/>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75"/>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26.7评审注意事项</w:t>
      </w:r>
      <w:r>
        <w:rPr>
          <w:rFonts w:hint="eastAsia" w:ascii="宋体" w:hAnsi="宋体" w:eastAsia="宋体" w:cs="Times New Roman"/>
          <w:b w:val="0"/>
          <w:bCs/>
          <w:color w:val="000000"/>
          <w:sz w:val="24"/>
          <w:szCs w:val="24"/>
          <w:lang w:val="en-US" w:eastAsia="zh-CN"/>
        </w:rPr>
      </w:r>
      <w:r/>
    </w:p>
    <w:p>
      <w:pPr>
        <w:pStyle w:val="87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87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48"/>
      <w:r/>
      <w:bookmarkEnd w:id="149"/>
      <w:r/>
      <w:bookmarkEnd w:id="150"/>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1" w:name="_Toc513029235"/>
      <w:r/>
      <w:bookmarkStart w:id="152" w:name="_Toc20823307"/>
      <w:r/>
      <w:bookmarkStart w:id="153" w:name="_Toc16938551"/>
      <w:r/>
      <w:bookmarkStart w:id="154" w:name="_Toc120614219"/>
      <w:r>
        <w:rPr>
          <w:rFonts w:hint="eastAsia" w:ascii="Times New Roman" w:hAnsi="Times New Roman"/>
          <w:b/>
          <w:bCs/>
          <w:color w:val="000000"/>
          <w:sz w:val="24"/>
          <w:szCs w:val="24"/>
          <w:highlight w:val="none"/>
        </w:rPr>
        <w:t xml:space="preserve">六、</w:t>
      </w:r>
      <w:bookmarkEnd w:id="151"/>
      <w:r/>
      <w:bookmarkEnd w:id="152"/>
      <w:r/>
      <w:bookmarkEnd w:id="153"/>
      <w:r/>
      <w:bookmarkEnd w:id="154"/>
      <w:r>
        <w:rPr>
          <w:rFonts w:hint="eastAsia" w:ascii="Times New Roman" w:hAnsi="Times New Roman"/>
          <w:b/>
          <w:bCs/>
          <w:color w:val="000000"/>
          <w:sz w:val="24"/>
          <w:szCs w:val="24"/>
          <w:highlight w:val="none"/>
        </w:rPr>
        <w:t xml:space="preserve">成交</w:t>
      </w:r>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5" w:name="_Toc513029238"/>
      <w:r/>
      <w:bookmarkStart w:id="156" w:name="_Toc20823310"/>
      <w:r/>
      <w:bookmarkStart w:id="157" w:name="_Toc16938554"/>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5"/>
      <w:r>
        <w:rPr>
          <w:rFonts w:hint="eastAsia" w:ascii="黑体" w:hAnsi="宋体" w:eastAsia="黑体"/>
          <w:bCs/>
          <w:color w:val="000000"/>
          <w:sz w:val="24"/>
          <w:szCs w:val="24"/>
          <w:highlight w:val="none"/>
        </w:rPr>
        <w:t xml:space="preserve">确定</w:t>
      </w:r>
      <w:bookmarkEnd w:id="156"/>
      <w:r/>
      <w:bookmarkEnd w:id="157"/>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8"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58"/>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75"/>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75"/>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9" w:name="_Toc120614220"/>
      <w:r/>
      <w:bookmarkStart w:id="160" w:name="_Toc513029236"/>
      <w:r/>
      <w:bookmarkStart w:id="161" w:name="_Toc16938552"/>
      <w:r/>
      <w:bookmarkStart w:id="162" w:name="_Toc20823308"/>
      <w:r>
        <w:rPr>
          <w:rFonts w:hint="eastAsia" w:ascii="Times New Roman" w:hAnsi="Times New Roman"/>
          <w:b/>
          <w:bCs/>
          <w:color w:val="000000"/>
          <w:sz w:val="24"/>
          <w:szCs w:val="24"/>
          <w:highlight w:val="none"/>
        </w:rPr>
        <w:t xml:space="preserve">七、授予合同</w:t>
      </w:r>
      <w:bookmarkEnd w:id="159"/>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 签订合同</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75"/>
        <w:ind w:firstLine="480"/>
        <w:keepLines/>
        <w:keepNext/>
        <w:spacing w:line="440" w:lineRule="exact"/>
        <w:rPr>
          <w:rFonts w:ascii="黑体" w:hAnsi="宋体" w:eastAsia="黑体"/>
          <w:bCs/>
          <w:color w:val="000000"/>
          <w:sz w:val="24"/>
          <w:szCs w:val="24"/>
          <w:highlight w:val="none"/>
        </w:rPr>
        <w:outlineLvl w:val="3"/>
      </w:pPr>
      <w:r/>
      <w:bookmarkEnd w:id="163"/>
      <w:r/>
      <w:bookmarkEnd w:id="164"/>
      <w:r/>
      <w:bookmarkEnd w:id="165"/>
      <w:r/>
      <w:bookmarkStart w:id="166" w:name="_Toc16938558"/>
      <w:r/>
      <w:bookmarkStart w:id="167" w:name="_Toc120614221"/>
      <w:r/>
      <w:bookmarkStart w:id="168" w:name="_Toc513029242"/>
      <w:r/>
      <w:bookmarkStart w:id="169" w:name="_Toc479757207"/>
      <w:r/>
      <w:bookmarkStart w:id="170" w:name="_Toc20823314"/>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75"/>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eastAsia="宋体" w:cs="Times New Roman"/>
          <w:color w:val="000000"/>
          <w:sz w:val="24"/>
          <w:highlight w:val="none"/>
          <w:lang w:val="en-US" w:eastAsia="zh-CN"/>
        </w:rPr>
        <w:t xml:space="preserve">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color w:val="000000"/>
          <w:sz w:val="24"/>
          <w:szCs w:val="24"/>
          <w:highlight w:val="none"/>
        </w:rPr>
      </w:r>
      <w:r/>
    </w:p>
    <w:p>
      <w:pPr>
        <w:pStyle w:val="875"/>
        <w:ind w:firstLine="420"/>
        <w:spacing w:line="44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numPr>
          <w:ilvl w:val="0"/>
          <w:numId w:val="5"/>
        </w:numPr>
        <w:jc w:val="center"/>
        <w:spacing w:line="440" w:lineRule="exact"/>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 xml:space="preserve"> 合同</w:t>
      </w:r>
      <w:bookmarkEnd w:id="166"/>
      <w:r/>
      <w:bookmarkEnd w:id="167"/>
      <w:r/>
      <w:bookmarkEnd w:id="168"/>
      <w:r/>
      <w:bookmarkEnd w:id="169"/>
      <w:r/>
      <w:bookmarkEnd w:id="170"/>
      <w:r>
        <w:rPr>
          <w:rFonts w:hint="eastAsia" w:ascii="黑体" w:hAnsi="Times New Roman" w:eastAsia="黑体"/>
          <w:bCs/>
          <w:color w:val="000000"/>
          <w:sz w:val="32"/>
          <w:szCs w:val="32"/>
          <w:highlight w:val="none"/>
        </w:rPr>
        <w:t xml:space="preserve">文本</w:t>
      </w:r>
      <w:r>
        <w:rPr>
          <w:rFonts w:hint="eastAsia" w:ascii="黑体" w:hAnsi="Times New Roman" w:eastAsia="黑体"/>
          <w:bCs/>
          <w:color w:val="000000"/>
          <w:sz w:val="32"/>
          <w:szCs w:val="32"/>
          <w:highlight w:val="none"/>
        </w:rPr>
      </w:r>
      <w:r/>
    </w:p>
    <w:p>
      <w:pPr>
        <w:pStyle w:val="875"/>
        <w:spacing w:line="440" w:lineRule="exact"/>
        <w:rPr>
          <w:rFonts w:hint="eastAsia" w:ascii="黑体" w:hAnsi="Times New Roman" w:eastAsia="黑体"/>
          <w:bCs/>
          <w:color w:val="000000"/>
          <w:sz w:val="32"/>
          <w:szCs w:val="32"/>
          <w:highlight w:val="none"/>
        </w:rPr>
      </w:pPr>
      <w:r>
        <w:rPr>
          <w:rFonts w:hint="eastAsia" w:ascii="黑体" w:hAnsi="Times New Roman" w:eastAsia="黑体"/>
          <w:bCs/>
          <w:color w:val="000000"/>
          <w:sz w:val="32"/>
          <w:szCs w:val="32"/>
          <w:highlight w:val="none"/>
        </w:rPr>
      </w:r>
      <w:r/>
    </w:p>
    <w:p>
      <w:pPr>
        <w:pStyle w:val="875"/>
        <w:ind w:firstLine="480"/>
        <w:spacing w:line="440" w:lineRule="exact"/>
        <w:rPr>
          <w:rFonts w:hint="eastAsia" w:ascii="宋体" w:hAnsi="宋体"/>
          <w:bCs/>
          <w:color w:val="000000"/>
          <w:sz w:val="24"/>
          <w:szCs w:val="24"/>
          <w:highlight w:val="none"/>
        </w:rPr>
      </w:pPr>
      <w:r/>
      <w:bookmarkStart w:id="171" w:name="_Toc20823315"/>
      <w:r/>
      <w:bookmarkStart w:id="172" w:name="_Toc16938559"/>
      <w:r/>
      <w:bookmarkStart w:id="173" w:name="_Toc513029243"/>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988"/>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lang w:eastAsia="zh-CN"/>
        </w:rPr>
        <w:t xml:space="preserve">YZZCJJ2026-</w:t>
      </w:r>
      <w:r>
        <w:rPr>
          <w:rFonts w:hint="eastAsia" w:eastAsia="仿宋_GB2312"/>
          <w:b/>
          <w:bCs/>
          <w:color w:val="000000"/>
          <w:position w:val="120"/>
          <w:highlight w:val="none"/>
          <w:lang w:val="en-US" w:eastAsia="zh-CN"/>
        </w:rPr>
        <w:t xml:space="preserve"> </w:t>
      </w:r>
      <w:r>
        <w:rPr>
          <w:rFonts w:ascii="仿宋_GB2312" w:eastAsia="仿宋_GB2312" w:cs="仿宋_GB2312"/>
          <w:b/>
          <w:bCs/>
          <w:color w:val="000000"/>
          <w:position w:val="120"/>
          <w:highlight w:val="none"/>
          <w:lang w:val="en-US" w:eastAsia="zh-CN"/>
        </w:rPr>
      </w:r>
      <w:r/>
    </w:p>
    <w:p>
      <w:pPr>
        <w:pStyle w:val="988"/>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988"/>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val="en-US" w:eastAsia="zh-CN" w:bidi="ar"/>
        </w:rPr>
        <w:t xml:space="preserve">六</w:t>
      </w:r>
      <w:r>
        <w:rPr>
          <w:rFonts w:hint="eastAsia" w:ascii="黑体" w:eastAsia="黑体" w:cs="黑体"/>
          <w:color w:val="000000"/>
          <w:sz w:val="32"/>
          <w:szCs w:val="32"/>
          <w:highlight w:val="none"/>
          <w:lang w:bidi="ar"/>
        </w:rPr>
        <w:t xml:space="preserve">年  </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月   日</w:t>
      </w:r>
      <w:r>
        <w:rPr>
          <w:b/>
          <w:bCs/>
          <w:color w:val="000000"/>
          <w:sz w:val="32"/>
          <w:szCs w:val="32"/>
          <w:highlight w:val="none"/>
        </w:rPr>
      </w:r>
      <w:r/>
    </w:p>
    <w:p>
      <w:pPr>
        <w:pStyle w:val="875"/>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eastAsia="zh-CN"/>
        </w:rPr>
        <w:t xml:space="preserve">明珠湾东巷改造工程（扬子路—建设路）南段</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JSZC-321182-JJGS-C2026-0009</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75"/>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eastAsia="zh-CN"/>
        </w:rPr>
        <w:t xml:space="preserve">明珠湾东巷改造工程（扬子路—建设路）南段</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JSZC-321182-JJGS-C2026-0009</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明珠湾东巷改造工程（扬子路—建设路）南段；</w:t>
      </w:r>
      <w:r>
        <w:rPr>
          <w:rFonts w:hAnsi="宋体"/>
          <w:color w:val="000000"/>
          <w:sz w:val="24"/>
          <w:szCs w:val="24"/>
          <w:highlight w:val="none"/>
        </w:rPr>
      </w:r>
      <w:r/>
    </w:p>
    <w:p>
      <w:pPr>
        <w:pStyle w:val="996"/>
        <w:ind w:firstLine="480"/>
        <w:keepLines w:val="0"/>
        <w:keepNext w:val="0"/>
        <w:pageBreakBefore w:val="0"/>
        <w:spacing w:line="360" w:lineRule="auto"/>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96"/>
        <w:ind w:firstLine="480"/>
        <w:keepLines w:val="0"/>
        <w:keepNext w:val="0"/>
        <w:pageBreakBefore w:val="0"/>
        <w:spacing w:line="360" w:lineRule="auto"/>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eastAsia="宋体"/>
          <w:color w:val="000000"/>
          <w:sz w:val="24"/>
          <w:szCs w:val="24"/>
          <w:highlight w:val="none"/>
          <w:lang w:val="en-US"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eastAsia="zh-CN"/>
        </w:rPr>
        <w:t xml:space="preserve">扬中市；</w:t>
      </w:r>
      <w:r>
        <w:rPr>
          <w:rFonts w:hint="eastAsia" w:hAnsi="宋体"/>
          <w:color w:val="000000"/>
          <w:sz w:val="24"/>
          <w:szCs w:val="24"/>
          <w:highlight w:val="none"/>
          <w:lang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乙方包工包料、包质量、包工期、包施工安全责任</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6"/>
        <w:ind w:firstLine="480"/>
        <w:jc w:val="left"/>
        <w:keepLines w:val="0"/>
        <w:keepNext w:val="0"/>
        <w:pageBreakBefore w:val="0"/>
        <w:spacing w:line="360" w:lineRule="auto"/>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1.7缺陷责任期：</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年，自交工验收之日起开始计算。</w:t>
      </w:r>
      <w:r>
        <w:rPr>
          <w:rFonts w:hint="eastAsia" w:hAnsi="宋体"/>
          <w:color w:val="000000"/>
          <w:sz w:val="24"/>
          <w:szCs w:val="24"/>
          <w:highlight w:val="none"/>
          <w:lang w:val="en-US" w:eastAsia="zh-CN"/>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96"/>
        <w:ind w:left="479" w:firstLine="69"/>
        <w:keepLines w:val="0"/>
        <w:keepNext w:val="0"/>
        <w:pageBreakBefore w:val="0"/>
        <w:spacing w:line="360" w:lineRule="auto"/>
        <w:widowControl w:val="off"/>
        <w:rPr>
          <w:rFonts w:hint="eastAsia" w:hAnsi="宋体"/>
          <w:color w:val="000000"/>
          <w:sz w:val="24"/>
          <w:szCs w:val="24"/>
          <w:highlight w:val="none"/>
          <w:lang w:val="en-US" w:eastAsia="zh-CN"/>
        </w:rPr>
      </w:pPr>
      <w:r>
        <w:rPr>
          <w:rFonts w:hAnsi="宋体"/>
          <w:color w:val="000000"/>
          <w:sz w:val="24"/>
          <w:szCs w:val="24"/>
          <w:highlight w:val="none"/>
        </w:rPr>
        <w:t xml:space="preserve">2.1 本合同金额为人民币（大写）：</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3.1乙方应按招标文件规定的时间向甲方提供服务（包含与服务相关的货物）的有关技术资料。</w:t>
      </w:r>
      <w:r>
        <w:rPr>
          <w:rFonts w:hint="eastAsia" w:ascii="宋体" w:hAnsi="宋体" w:eastAsia="宋体"/>
          <w:color w:val="000000"/>
          <w:sz w:val="24"/>
          <w:szCs w:val="24"/>
          <w:highlight w:val="none"/>
          <w:lang w:val="en-US" w:eastAsia="zh-CN"/>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olor w:val="000000"/>
          <w:sz w:val="24"/>
          <w:szCs w:val="24"/>
          <w:highlight w:val="none"/>
          <w:lang w:val="en-US" w:eastAsia="zh-CN"/>
        </w:rPr>
      </w:r>
      <w:r/>
    </w:p>
    <w:p>
      <w:pPr>
        <w:pStyle w:val="996"/>
        <w:ind w:left="412" w:hanging="412"/>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olor w:val="000000"/>
          <w:sz w:val="24"/>
          <w:szCs w:val="24"/>
          <w:highlight w:val="none"/>
          <w:lang w:val="en-US" w:eastAsia="zh-CN"/>
        </w:rPr>
      </w:r>
      <w:r/>
    </w:p>
    <w:p>
      <w:pPr>
        <w:pStyle w:val="996"/>
        <w:keepLines w:val="0"/>
        <w:keepNext w:val="0"/>
        <w:pageBreakBefore w:val="0"/>
        <w:spacing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51"/>
        <w:ind w:left="0" w:firstLine="480"/>
        <w:keepLines w:val="0"/>
        <w:keepNext w:val="0"/>
        <w:pageBreakBefore w:val="0"/>
        <w:spacing w:line="36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5.1乙方保证所交付的服务（包含与服务相关的货物）的所有权完全属于乙方且无任何抵押、查封等产权瑕疵。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lang w:val="en-US" w:eastAsia="zh-CN" w:bidi="ar-SA"/>
        </w:rPr>
      </w:r>
      <w:r/>
    </w:p>
    <w:p>
      <w:pPr>
        <w:pStyle w:val="996"/>
        <w:ind w:left="410" w:hanging="410"/>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13"/>
        <w:ind w:left="479" w:firstLine="72"/>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☑本项目不收取履约保证金。</w:t>
      </w:r>
      <w:r>
        <w:rPr>
          <w:rFonts w:hint="eastAsia" w:ascii="宋体" w:hAnsi="宋体" w:eastAsia="宋体" w:cs="Times New Roman"/>
          <w:color w:val="000000"/>
          <w:sz w:val="24"/>
          <w:szCs w:val="24"/>
          <w:highlight w:val="none"/>
          <w:lang w:val="en-US" w:eastAsia="zh-CN" w:bidi="ar-SA"/>
        </w:rPr>
      </w:r>
      <w:r/>
    </w:p>
    <w:p>
      <w:pPr>
        <w:pStyle w:val="91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本项目中标供应商应提交政府采购合同金额</w:t>
      </w:r>
      <w:r>
        <w:rPr>
          <w:rFonts w:hint="eastAsia"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eastAsia="宋体" w:cs="Times New Roman"/>
          <w:color w:val="000000"/>
          <w:sz w:val="24"/>
          <w:szCs w:val="24"/>
          <w:highlight w:val="none"/>
          <w:lang w:val="en-US" w:eastAsia="zh-CN" w:bidi="ar-SA"/>
        </w:rPr>
      </w:r>
      <w:r/>
    </w:p>
    <w:p>
      <w:pPr>
        <w:pStyle w:val="875"/>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13"/>
        <w:keepLines w:val="0"/>
        <w:keepNext w:val="0"/>
        <w:pageBreakBefore w:val="0"/>
        <w:spacing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75"/>
        <w:ind w:left="479" w:firstLine="0"/>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75"/>
        <w:ind w:left="719" w:hanging="240"/>
        <w:jc w:val="left"/>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8.2</w:t>
      </w:r>
      <w:r>
        <w:rPr>
          <w:rFonts w:hint="eastAsia" w:ascii="宋体" w:hAnsi="宋体" w:cs="Courier New"/>
          <w:bCs/>
          <w:color w:val="000000"/>
          <w:sz w:val="24"/>
          <w:szCs w:val="24"/>
          <w:highlight w:val="none"/>
        </w:rPr>
        <w:t xml:space="preserve">预付款支付：乙方</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rPr>
        <w:t xml:space="preserve">（需要/不需要）</w:t>
      </w:r>
      <w:r>
        <w:rPr>
          <w:rFonts w:hint="eastAsia" w:ascii="宋体" w:hAnsi="宋体" w:cs="Courier New"/>
          <w:bCs/>
          <w:color w:val="000000"/>
          <w:sz w:val="24"/>
          <w:szCs w:val="24"/>
          <w:highlight w:val="none"/>
        </w:rPr>
        <w:t xml:space="preserve">甲方支付预付款。</w:t>
      </w:r>
      <w:r>
        <w:rPr>
          <w:rFonts w:hint="eastAsia" w:ascii="宋体" w:hAnsi="宋体" w:cs="Courier New"/>
          <w:bCs/>
          <w:color w:val="000000"/>
          <w:sz w:val="24"/>
          <w:szCs w:val="24"/>
          <w:highlight w:val="none"/>
        </w:rPr>
      </w:r>
      <w:r/>
    </w:p>
    <w:p>
      <w:pPr>
        <w:pStyle w:val="875"/>
        <w:ind w:firstLine="480"/>
        <w:jc w:val="left"/>
        <w:keepLines w:val="0"/>
        <w:keepNext w:val="0"/>
        <w:pageBreakBefore w:val="0"/>
        <w:spacing w:before="120" w:after="120" w:line="360" w:lineRule="auto"/>
        <w:widowControl w:val="off"/>
        <w:rPr>
          <w:rFonts w:hint="eastAsia" w:ascii="宋体" w:hAnsi="宋体"/>
          <w:color w:val="000000"/>
          <w:sz w:val="24"/>
          <w:szCs w:val="24"/>
          <w:highlight w:val="none"/>
          <w:lang w:val="en-US" w:eastAsia="zh-CN"/>
        </w:rPr>
      </w:pPr>
      <w:r>
        <w:rPr>
          <w:rFonts w:hint="eastAsia" w:ascii="宋体" w:hAnsi="宋体" w:cs="Courier New"/>
          <w:bCs/>
          <w:color w:val="000000"/>
          <w:sz w:val="24"/>
          <w:szCs w:val="24"/>
          <w:highlight w:val="none"/>
        </w:rPr>
        <w:t xml:space="preserve">若需要预付款的，</w:t>
      </w:r>
      <w:r>
        <w:rPr>
          <w:rFonts w:hint="eastAsia" w:ascii="宋体" w:hAnsi="宋体" w:cs="Courier New"/>
          <w:bCs/>
          <w:color w:val="000000"/>
          <w:sz w:val="24"/>
          <w:szCs w:val="24"/>
          <w:highlight w:val="none"/>
          <w:lang w:val="en-US" w:eastAsia="zh-CN"/>
        </w:rPr>
        <w:t xml:space="preserve">甲方自收到乙方发票之日起10个工作日内，付至</w:t>
      </w:r>
      <w:r>
        <w:rPr>
          <w:rFonts w:hint="eastAsia" w:ascii="宋体" w:hAnsi="宋体" w:cs="Courier New"/>
          <w:bCs/>
          <w:color w:val="000000"/>
          <w:sz w:val="24"/>
          <w:szCs w:val="24"/>
          <w:highlight w:val="none"/>
        </w:rPr>
        <w:t xml:space="preserve">合同</w:t>
      </w:r>
      <w:r>
        <w:rPr>
          <w:rFonts w:hint="eastAsia" w:ascii="宋体" w:hAnsi="宋体" w:cs="Courier New"/>
          <w:bCs/>
          <w:color w:val="000000"/>
          <w:sz w:val="24"/>
          <w:szCs w:val="24"/>
          <w:highlight w:val="none"/>
          <w:lang w:val="en-US" w:eastAsia="zh-CN"/>
        </w:rPr>
        <w:t xml:space="preserve">价</w:t>
      </w:r>
      <w:r>
        <w:rPr>
          <w:rFonts w:hint="eastAsia" w:ascii="宋体" w:hAnsi="宋体" w:cs="Courier New"/>
          <w:bCs/>
          <w:color w:val="000000"/>
          <w:sz w:val="24"/>
          <w:szCs w:val="24"/>
          <w:highlight w:val="none"/>
        </w:rPr>
        <w:t xml:space="preserve">的</w:t>
      </w:r>
      <w:r>
        <w:rPr>
          <w:rFonts w:hint="eastAsia" w:ascii="宋体" w:hAnsi="宋体" w:cs="Courier New"/>
          <w:bCs/>
          <w:color w:val="000000"/>
          <w:sz w:val="24"/>
          <w:szCs w:val="24"/>
          <w:highlight w:val="none"/>
          <w:u w:val="single"/>
          <w:lang w:val="en-US" w:eastAsia="zh-CN"/>
        </w:rPr>
        <w:t xml:space="preserve">30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u w:val="none"/>
          <w:lang w:eastAsia="zh-CN"/>
        </w:rPr>
        <w:t xml:space="preserve">（</w:t>
      </w:r>
      <w:r>
        <w:rPr>
          <w:rFonts w:hint="eastAsia" w:ascii="宋体" w:hAnsi="宋体" w:cs="Courier New"/>
          <w:bCs/>
          <w:color w:val="000000"/>
          <w:sz w:val="24"/>
          <w:szCs w:val="24"/>
          <w:highlight w:val="none"/>
          <w:u w:val="none"/>
          <w:lang w:val="en-US" w:eastAsia="zh-CN"/>
        </w:rPr>
        <w:t xml:space="preserve">预付款金额为</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lang w:val="en-US" w:eastAsia="zh-CN"/>
        </w:rPr>
        <w:t xml:space="preserve">元</w:t>
      </w:r>
      <w:r>
        <w:rPr>
          <w:rFonts w:hint="eastAsia" w:ascii="宋体" w:hAnsi="宋体" w:cs="Courier New"/>
          <w:bCs/>
          <w:color w:val="000000"/>
          <w:sz w:val="24"/>
          <w:szCs w:val="24"/>
          <w:highlight w:val="none"/>
          <w:u w:val="none"/>
          <w:lang w:eastAsia="zh-CN"/>
        </w:rPr>
        <w:t xml:space="preserve">）；</w:t>
      </w:r>
      <w:r>
        <w:rPr>
          <w:rFonts w:hint="eastAsia" w:ascii="宋体" w:hAnsi="宋体"/>
          <w:color w:val="000000"/>
          <w:sz w:val="24"/>
          <w:szCs w:val="24"/>
          <w:highlight w:val="none"/>
          <w:lang w:val="en-US" w:eastAsia="zh-CN"/>
        </w:rPr>
        <w:t xml:space="preserve">工程验收合格后，付至合同价的</w:t>
      </w:r>
      <w:r>
        <w:rPr>
          <w:rFonts w:hint="eastAsia" w:ascii="宋体" w:hAnsi="宋体"/>
          <w:color w:val="000000"/>
          <w:sz w:val="24"/>
          <w:szCs w:val="24"/>
          <w:highlight w:val="none"/>
          <w:u w:val="single"/>
          <w:lang w:val="en-US" w:eastAsia="zh-CN"/>
        </w:rPr>
        <w:t xml:space="preserve">80%</w:t>
      </w:r>
      <w:r>
        <w:rPr>
          <w:rFonts w:hint="eastAsia" w:ascii="宋体" w:hAnsi="宋体"/>
          <w:color w:val="000000"/>
          <w:sz w:val="24"/>
          <w:szCs w:val="24"/>
          <w:highlight w:val="none"/>
          <w:lang w:val="en-US" w:eastAsia="zh-CN"/>
        </w:rPr>
        <w:t xml:space="preserve">；审计结束后，付至审定价的</w:t>
      </w:r>
      <w:r>
        <w:rPr>
          <w:rFonts w:hint="eastAsia" w:ascii="宋体" w:hAnsi="宋体"/>
          <w:color w:val="000000"/>
          <w:sz w:val="24"/>
          <w:szCs w:val="24"/>
          <w:highlight w:val="none"/>
          <w:u w:val="single"/>
          <w:lang w:val="en-US" w:eastAsia="zh-CN"/>
        </w:rPr>
        <w:t xml:space="preserve">97%</w:t>
      </w:r>
      <w:r>
        <w:rPr>
          <w:rFonts w:hint="eastAsia" w:ascii="宋体" w:hAnsi="宋体"/>
          <w:color w:val="000000"/>
          <w:sz w:val="24"/>
          <w:szCs w:val="24"/>
          <w:highlight w:val="none"/>
          <w:lang w:val="en-US" w:eastAsia="zh-CN"/>
        </w:rPr>
        <w:t xml:space="preserve">；工程缺陷责任期期满后，付清余款。</w:t>
      </w:r>
      <w:r>
        <w:rPr>
          <w:rFonts w:hint="eastAsia" w:ascii="宋体" w:hAnsi="宋体"/>
          <w:color w:val="000000"/>
          <w:sz w:val="24"/>
          <w:szCs w:val="24"/>
          <w:highlight w:val="none"/>
          <w:lang w:val="en-US" w:eastAsia="zh-CN"/>
        </w:rPr>
      </w:r>
      <w:r/>
    </w:p>
    <w:p>
      <w:pPr>
        <w:pStyle w:val="951"/>
        <w:ind w:left="0" w:firstLine="480"/>
        <w:keepLines w:val="0"/>
        <w:keepNext w:val="0"/>
        <w:pageBreakBefore w:val="0"/>
        <w:spacing w:line="360" w:lineRule="auto"/>
        <w:widowControl w:val="off"/>
        <w:rPr>
          <w:rFonts w:ascii="宋体" w:hAnsi="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若不需要预付款，工程竣工验收合格后，付至合同金额的</w:t>
      </w:r>
      <w:r>
        <w:rPr>
          <w:rFonts w:hint="eastAsia" w:ascii="宋体" w:hAnsi="宋体" w:eastAsia="宋体" w:cs="宋体"/>
          <w:bCs/>
          <w:color w:val="000000"/>
          <w:sz w:val="24"/>
          <w:szCs w:val="24"/>
          <w:highlight w:val="none"/>
          <w:u w:val="single"/>
          <w:lang w:val="en-US" w:eastAsia="zh-CN"/>
        </w:rPr>
        <w:t xml:space="preserve">80%</w:t>
      </w:r>
      <w:r>
        <w:rPr>
          <w:rFonts w:hint="eastAsia" w:ascii="宋体" w:hAnsi="宋体" w:eastAsia="宋体" w:cs="宋体"/>
          <w:bCs/>
          <w:color w:val="000000"/>
          <w:sz w:val="24"/>
          <w:szCs w:val="24"/>
          <w:highlight w:val="none"/>
          <w:lang w:val="en-US" w:eastAsia="zh-CN"/>
        </w:rPr>
        <w:t xml:space="preserve">，审计结束后，付至审定价的</w:t>
      </w:r>
      <w:r>
        <w:rPr>
          <w:rFonts w:hint="eastAsia" w:ascii="宋体" w:hAnsi="宋体" w:eastAsia="宋体" w:cs="宋体"/>
          <w:bCs/>
          <w:color w:val="000000"/>
          <w:sz w:val="24"/>
          <w:szCs w:val="24"/>
          <w:highlight w:val="none"/>
          <w:u w:val="single"/>
          <w:lang w:val="en-US" w:eastAsia="zh-CN"/>
        </w:rPr>
        <w:t xml:space="preserve">97%</w:t>
      </w:r>
      <w:r>
        <w:rPr>
          <w:rFonts w:hint="eastAsia" w:ascii="宋体" w:hAnsi="宋体" w:eastAsia="宋体" w:cs="宋体"/>
          <w:bCs/>
          <w:color w:val="000000"/>
          <w:sz w:val="24"/>
          <w:szCs w:val="24"/>
          <w:highlight w:val="none"/>
          <w:lang w:val="en-US" w:eastAsia="zh-CN"/>
        </w:rPr>
        <w:t xml:space="preserve">，工程缺陷责任期满后，付清余款。</w:t>
      </w:r>
      <w:r>
        <w:rPr>
          <w:rFonts w:ascii="宋体" w:hAnsi="宋体"/>
          <w:color w:val="000000"/>
          <w:sz w:val="24"/>
          <w:szCs w:val="24"/>
          <w:highlight w:val="none"/>
          <w:lang w:val="en-US" w:eastAsia="zh-CN"/>
        </w:rPr>
      </w:r>
      <w:r/>
    </w:p>
    <w:p>
      <w:pPr>
        <w:pStyle w:val="875"/>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乙方应当自合同签订之日起按约定开具预付款发票，甲方自收到发票之日起</w:t>
      </w:r>
      <w:r>
        <w:rPr>
          <w:rFonts w:hint="eastAsia" w:ascii="宋体" w:hAnsi="宋体"/>
          <w:color w:val="000000"/>
          <w:sz w:val="24"/>
          <w:szCs w:val="24"/>
          <w:highlight w:val="none"/>
          <w:lang w:val="en-US" w:eastAsia="zh-CN"/>
        </w:rPr>
        <w:t xml:space="preserve">10个工作</w:t>
      </w:r>
      <w:r>
        <w:rPr>
          <w:rFonts w:hint="eastAsia" w:ascii="宋体" w:hAnsi="宋体"/>
          <w:color w:val="000000"/>
          <w:sz w:val="24"/>
          <w:szCs w:val="24"/>
          <w:highlight w:val="none"/>
        </w:rPr>
        <w:t xml:space="preserve">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75"/>
        <w:ind w:firstLine="480"/>
        <w:keepLines w:val="0"/>
        <w:keepNext w:val="0"/>
        <w:pageBreakBefore w:val="0"/>
        <w:spacing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十、双方的权利和义务</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10.1</w:t>
      </w:r>
      <w:r>
        <w:rPr>
          <w:rFonts w:hint="eastAsia" w:ascii="宋体" w:hAnsi="宋体" w:eastAsia="宋体" w:cs="Times New Roman"/>
          <w:color w:val="000000"/>
          <w:sz w:val="24"/>
          <w:szCs w:val="24"/>
          <w:highlight w:val="none"/>
        </w:rPr>
        <w:t xml:space="preserve">甲方权利和义务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负责技术指导，并配合监理对施工全过程进行质量监督。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对监理审核的工程确认后向乙方支付工程款。</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对监理审核后的工程调整事项进行审批。</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如乙方在施工过程中不能按照</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文件响应的承诺或合同约定履约，采购人将保留另行发包或部分另行发包的权利。</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10.2</w:t>
      </w:r>
      <w:r>
        <w:rPr>
          <w:rFonts w:hint="eastAsia" w:ascii="宋体" w:hAnsi="宋体" w:eastAsia="宋体" w:cs="Times New Roman"/>
          <w:color w:val="000000"/>
          <w:sz w:val="24"/>
          <w:szCs w:val="24"/>
          <w:highlight w:val="none"/>
        </w:rPr>
        <w:t xml:space="preserve">乙方权利和义务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严格按定点定位的地点和</w:t>
      </w:r>
      <w:r>
        <w:rPr>
          <w:rFonts w:hint="eastAsia" w:ascii="宋体" w:hAnsi="宋体" w:eastAsia="宋体" w:cs="Times New Roman"/>
          <w:color w:val="000000"/>
          <w:sz w:val="24"/>
          <w:szCs w:val="24"/>
          <w:highlight w:val="none"/>
          <w:lang w:eastAsia="zh-CN"/>
        </w:rPr>
        <w:t xml:space="preserve">工程量清单</w:t>
      </w:r>
      <w:r>
        <w:rPr>
          <w:rFonts w:hint="eastAsia" w:ascii="宋体" w:hAnsi="宋体" w:eastAsia="宋体" w:cs="Times New Roman"/>
          <w:color w:val="000000"/>
          <w:sz w:val="24"/>
          <w:szCs w:val="24"/>
          <w:highlight w:val="none"/>
        </w:rPr>
        <w:t xml:space="preserve">组织施工，保质、保量、按期完成施工任务，如发现违规行为，将停止付款。</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明确</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rPr>
        <w:t xml:space="preserve">负责人            ，对加强施工管理和施工安全负全责。未经采购人同意，乙方不得更换项目</w:t>
      </w:r>
      <w:r>
        <w:rPr>
          <w:rFonts w:hint="eastAsia" w:ascii="宋体" w:hAnsi="宋体" w:eastAsia="宋体" w:cs="Times New Roman"/>
          <w:color w:val="000000"/>
          <w:sz w:val="24"/>
          <w:szCs w:val="24"/>
          <w:highlight w:val="none"/>
          <w:lang w:eastAsia="zh-CN"/>
        </w:rPr>
        <w:t xml:space="preserve">负责人</w:t>
      </w:r>
      <w:r>
        <w:rPr>
          <w:rFonts w:hint="eastAsia" w:ascii="宋体" w:hAnsi="宋体" w:eastAsia="宋体" w:cs="Times New Roman"/>
          <w:color w:val="000000"/>
          <w:sz w:val="24"/>
          <w:szCs w:val="24"/>
          <w:highlight w:val="none"/>
        </w:rPr>
        <w:t xml:space="preserve">，否则应赔偿采购人的损失。</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在施工过程中，若确需调整事项，应提交监理审核，经甲方审批后方可调整，乙方不得随意改变设计。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认真做好施工记录，工程竣工或甲方要求提供相关资料时，应及时提交真实完整的施工原始资料和工程决算正式票据，以便于项目审计。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现场施工配合与协调</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承包人在实施和完成承建合同工程及修复缺陷过程中的一切作业应保证甲方免于承担因承包人借用、占用或影响作业等所引起的索赔、诉讼费、损害赔偿及其他开支。</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对现场作业和施工方法负责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对公众利益损害负责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对工程施工质量负终身责任</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承包人对合同工程的施工质量负终身责任，承包人的法定代表人是工程施工质量的终身责任人。</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饮用水及施工、生活用电等由乙方自行解决。</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乙方施工场地及临时建设用地应经甲方同意就近安排，不得破坏或影响周围环境，并自行解决临时建设设施。</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工程竣工未移交甲方前，负责对现场的一切设施和工程成品进行保护。</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十一</w:t>
      </w:r>
      <w:r>
        <w:rPr>
          <w:rFonts w:hint="eastAsia" w:ascii="宋体" w:hAnsi="宋体" w:cs="Courier New"/>
          <w:b/>
          <w:color w:val="000000"/>
          <w:sz w:val="24"/>
          <w:szCs w:val="24"/>
          <w:highlight w:val="none"/>
        </w:rPr>
        <w:t xml:space="preserve">、关于工程施工及隐蔽工程验收的约定</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rPr>
        <w:t xml:space="preserve">本工程以</w:t>
      </w:r>
      <w:r>
        <w:rPr>
          <w:rFonts w:hint="eastAsia" w:ascii="宋体" w:hAnsi="宋体" w:eastAsia="宋体" w:cs="Times New Roman"/>
          <w:color w:val="000000"/>
          <w:sz w:val="24"/>
          <w:szCs w:val="24"/>
          <w:highlight w:val="none"/>
          <w:lang w:val="en-US" w:eastAsia="zh-CN"/>
        </w:rPr>
        <w:t xml:space="preserve">工程量清单</w:t>
      </w:r>
      <w:r>
        <w:rPr>
          <w:rFonts w:hint="eastAsia" w:ascii="宋体" w:hAnsi="宋体" w:eastAsia="宋体" w:cs="Times New Roman"/>
          <w:color w:val="000000"/>
          <w:sz w:val="24"/>
          <w:szCs w:val="24"/>
          <w:highlight w:val="none"/>
        </w:rPr>
        <w:t xml:space="preserve">、变更</w:t>
      </w:r>
      <w:r>
        <w:rPr>
          <w:rFonts w:hint="eastAsia" w:ascii="宋体" w:hAnsi="宋体" w:eastAsia="宋体" w:cs="Times New Roman"/>
          <w:color w:val="000000"/>
          <w:sz w:val="24"/>
          <w:szCs w:val="24"/>
          <w:highlight w:val="none"/>
          <w:lang w:val="en-US" w:eastAsia="zh-CN"/>
        </w:rPr>
        <w:t xml:space="preserve">说明</w:t>
      </w:r>
      <w:r>
        <w:rPr>
          <w:rFonts w:hint="eastAsia" w:ascii="宋体" w:hAnsi="宋体" w:eastAsia="宋体" w:cs="Times New Roman"/>
          <w:color w:val="000000"/>
          <w:sz w:val="24"/>
          <w:szCs w:val="24"/>
          <w:highlight w:val="none"/>
        </w:rPr>
        <w:t xml:space="preserve">以及现行的国家工程质量验收规范和质量评定标准（现行工程施工规范、工程验收标准）为质量评定验收标准。乙方必须严格按</w:t>
      </w:r>
      <w:r>
        <w:rPr>
          <w:rFonts w:hint="eastAsia" w:ascii="宋体" w:hAnsi="宋体" w:eastAsia="宋体" w:cs="Times New Roman"/>
          <w:color w:val="000000"/>
          <w:sz w:val="24"/>
          <w:szCs w:val="24"/>
          <w:highlight w:val="none"/>
          <w:lang w:val="en-US" w:eastAsia="zh-CN"/>
        </w:rPr>
        <w:t xml:space="preserve">甲方要求</w:t>
      </w:r>
      <w:r>
        <w:rPr>
          <w:rFonts w:hint="eastAsia" w:ascii="宋体" w:hAnsi="宋体" w:eastAsia="宋体" w:cs="Times New Roman"/>
          <w:color w:val="000000"/>
          <w:sz w:val="24"/>
          <w:szCs w:val="24"/>
          <w:highlight w:val="none"/>
        </w:rPr>
        <w:t xml:space="preserve">施工，严格执行施工规范和施工技术要求。严格服从甲方代表、监理的监督管理，积极主动办理各种相关手续。</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rPr>
        <w:t xml:space="preserve">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十二</w:t>
      </w:r>
      <w:r>
        <w:rPr>
          <w:rFonts w:hint="eastAsia" w:ascii="宋体" w:hAnsi="宋体" w:cs="Courier New"/>
          <w:b/>
          <w:color w:val="000000"/>
          <w:sz w:val="24"/>
          <w:szCs w:val="24"/>
          <w:highlight w:val="none"/>
        </w:rPr>
        <w:t xml:space="preserve">、关于材料供应的约定</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eastAsia="宋体" w:cs="Courier New"/>
          <w:b/>
          <w:color w:val="000000"/>
          <w:sz w:val="24"/>
          <w:szCs w:val="24"/>
          <w:highlight w:val="none"/>
          <w:lang w:eastAsia="zh-CN"/>
        </w:rPr>
      </w:pPr>
      <w:r>
        <w:rPr>
          <w:rFonts w:hint="eastAsia" w:ascii="宋体" w:hAnsi="宋体" w:eastAsia="宋体" w:cs="Courier New"/>
          <w:b/>
          <w:color w:val="000000"/>
          <w:sz w:val="24"/>
          <w:szCs w:val="24"/>
          <w:highlight w:val="none"/>
          <w:lang w:eastAsia="zh-CN"/>
        </w:rPr>
        <w:t xml:space="preserve">十三、关于对施工人员要求的约定</w:t>
      </w:r>
      <w:r>
        <w:rPr>
          <w:rFonts w:hint="eastAsia" w:ascii="宋体" w:hAnsi="宋体" w:eastAsia="宋体" w:cs="Courier New"/>
          <w:b/>
          <w:color w:val="000000"/>
          <w:sz w:val="24"/>
          <w:szCs w:val="24"/>
          <w:highlight w:val="none"/>
          <w:lang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所有乙方施工人员必须服从甲方代表及监理的管理，甲方有权</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乙方撤换不服从管理的乙方人员。</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eastAsia="zh-CN"/>
        </w:rPr>
        <w:t xml:space="preserve">十四</w:t>
      </w:r>
      <w:r>
        <w:rPr>
          <w:rFonts w:hint="eastAsia" w:ascii="宋体" w:hAnsi="宋体" w:eastAsia="宋体" w:cs="Courier New"/>
          <w:b/>
          <w:color w:val="000000"/>
          <w:sz w:val="24"/>
          <w:szCs w:val="24"/>
          <w:highlight w:val="none"/>
        </w:rPr>
        <w:t xml:space="preserve">、有关安全生产的约定</w:t>
      </w:r>
      <w:r>
        <w:rPr>
          <w:rFonts w:hint="eastAsia" w:ascii="宋体" w:hAnsi="宋体" w:eastAsia="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十五、</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.1 甲方依法组织履约验收工作。</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.3 对于实际使用人和甲方分离的项目，甲方邀请实际使用人参与验收。</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六</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.1甲方无正当理由拒绝接受乙方提供的合同标的的，甲方向乙方偿付拒绝接受合同价款总值</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百分之一</w:t>
      </w:r>
      <w:r>
        <w:rPr>
          <w:rFonts w:hint="eastAsia" w:ascii="宋体" w:hAnsi="宋体" w:eastAsia="宋体" w:cs="Times New Roman"/>
          <w:color w:val="000000"/>
          <w:sz w:val="24"/>
          <w:szCs w:val="24"/>
          <w:highlight w:val="none"/>
        </w:rPr>
        <w:t xml:space="preserve"> 的违约金。</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2 乙方逾期交付合同标的的，乙方应按逾期交付合同总额每日</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千分之</w:t>
      </w:r>
      <w:r>
        <w:rPr>
          <w:rFonts w:hint="eastAsia" w:ascii="宋体" w:hAnsi="宋体" w:eastAsia="宋体" w:cs="Times New Roman"/>
          <w:color w:val="000000"/>
          <w:sz w:val="24"/>
          <w:szCs w:val="24"/>
          <w:highlight w:val="none"/>
          <w:lang w:eastAsia="zh-CN"/>
        </w:rPr>
        <w:t xml:space="preserve">二</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 </w:t>
      </w:r>
      <w:r>
        <w:rPr>
          <w:rFonts w:hint="eastAsia" w:ascii="宋体" w:hAnsi="宋体" w:eastAsia="宋体" w:cs="Times New Roman"/>
          <w:color w:val="000000"/>
          <w:sz w:val="24"/>
          <w:szCs w:val="24"/>
          <w:highlight w:val="none"/>
          <w:lang w:eastAsia="zh-CN"/>
        </w:rPr>
        <w:t xml:space="preserve">百分之一</w:t>
      </w:r>
      <w:r>
        <w:rPr>
          <w:rFonts w:hint="eastAsia" w:ascii="宋体" w:hAnsi="宋体" w:eastAsia="宋体" w:cs="Times New Roman"/>
          <w:color w:val="000000"/>
          <w:sz w:val="24"/>
          <w:szCs w:val="24"/>
          <w:highlight w:val="none"/>
        </w:rPr>
        <w:t xml:space="preserve"> 的违约金，如造成甲方损失超过违约金的，超出部分由乙方继续承担赔偿责任。 </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 乙方交付合同标的的标准不符合合同规定及磋商文件规定标准的，甲方有权拒绝接受合同标的，并可单方面解除合同。</w:t>
      </w:r>
      <w:r>
        <w:rPr>
          <w:rFonts w:hint="eastAsia" w:ascii="宋体" w:hAnsi="宋体" w:eastAsia="宋体" w:cs="Times New Roman"/>
          <w:color w:val="000000"/>
          <w:sz w:val="24"/>
          <w:szCs w:val="24"/>
          <w:highlight w:val="none"/>
        </w:rPr>
      </w:r>
      <w:r/>
    </w:p>
    <w:p>
      <w:pPr>
        <w:pStyle w:val="875"/>
        <w:numPr>
          <w:ilvl w:val="0"/>
          <w:numId w:val="7"/>
        </w:numPr>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17.1</w:t>
      </w:r>
      <w:r>
        <w:rPr>
          <w:rFonts w:hint="eastAsia" w:ascii="宋体" w:hAnsi="宋体" w:eastAsia="宋体" w:cs="Times New Roman"/>
          <w:color w:val="000000"/>
          <w:sz w:val="24"/>
          <w:szCs w:val="24"/>
          <w:highlight w:val="none"/>
        </w:rPr>
        <w:t xml:space="preserve">在合同有效期内，任何一方因不可抗力事件导致不能履行合同，则合同履行期可延长，其延长期与不可抗力影响期相同。</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17.2</w:t>
      </w:r>
      <w:r>
        <w:rPr>
          <w:rFonts w:hint="eastAsia" w:ascii="宋体" w:hAnsi="宋体" w:eastAsia="宋体" w:cs="Times New Roman"/>
          <w:color w:val="000000"/>
          <w:sz w:val="24"/>
          <w:szCs w:val="24"/>
          <w:highlight w:val="none"/>
        </w:rPr>
        <w:t xml:space="preserve">不可抗力事件发生后，应立即通知对方，并寄送有关权威机构出具的证明。</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17.3</w:t>
      </w:r>
      <w:r>
        <w:rPr>
          <w:rFonts w:hint="eastAsia" w:ascii="宋体" w:hAnsi="宋体" w:eastAsia="宋体" w:cs="Times New Roman"/>
          <w:color w:val="000000"/>
          <w:sz w:val="24"/>
          <w:szCs w:val="24"/>
          <w:highlight w:val="none"/>
        </w:rPr>
        <w:t xml:space="preserve">不可抗力事件延续120天以上，双方应通过友好协商，确定是否继续履行合同。</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八</w:t>
      </w:r>
      <w:r>
        <w:rPr>
          <w:rFonts w:hint="eastAsia" w:ascii="宋体" w:hAnsi="宋体" w:cs="Courier New"/>
          <w:b/>
          <w:color w:val="000000"/>
          <w:sz w:val="24"/>
          <w:szCs w:val="24"/>
          <w:highlight w:val="none"/>
        </w:rPr>
        <w:t xml:space="preserve">、解决争议的方法</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18.1甲乙双方在合同履行过程中发生争议，应通过友好协商方式解决，如协商不能达成协议，可向项目实施地所在法院提起诉讼，诉讼费由败诉方承担。</w:t>
      </w:r>
      <w:r>
        <w:rPr>
          <w:rFonts w:hint="eastAsia" w:ascii="宋体" w:hAnsi="宋体" w:eastAsia="宋体" w:cs="Times New Roman"/>
          <w:color w:val="000000"/>
          <w:sz w:val="24"/>
          <w:szCs w:val="24"/>
          <w:highlight w:val="none"/>
          <w:lang w:val="en-US" w:eastAsia="zh-CN"/>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九</w:t>
      </w:r>
      <w:r>
        <w:rPr>
          <w:rFonts w:hint="eastAsia" w:ascii="宋体" w:hAnsi="宋体" w:cs="Courier New"/>
          <w:b/>
          <w:color w:val="000000"/>
          <w:sz w:val="24"/>
          <w:szCs w:val="24"/>
          <w:highlight w:val="none"/>
        </w:rPr>
        <w:t xml:space="preserve">、合同生效及其它</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19.1由于非乙方的原因导致合同期延长，甲、乙双方应按约定签定补充协议。</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19.2若实际成交量或合同期因故发生重大变化，双方均可提出合同变更请求并应签订补充协议，但所有补充协议总金额不得超过原合同总金额的10%。</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19.3甲方磋商文件、乙方磋商响应文件、磋商记录均为本合同的组成部分，具有同等法律效力。</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19.4本合同经各方签字盖章即生效，并自签订之日起七个工作日内，政府采购代理机构须将合同报政府采购监督管理部门备案，加盖“扬中市政府采购备案章”。</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19.5本合同一式六份，甲方、乙方各执两份，政府采购代理机构、政府采购监督管理部门各执一份。</w:t>
      </w:r>
      <w:r>
        <w:rPr>
          <w:rFonts w:hint="eastAsia" w:ascii="宋体" w:hAnsi="宋体" w:eastAsia="宋体" w:cs="Times New Roman"/>
          <w:color w:val="000000"/>
          <w:sz w:val="24"/>
          <w:szCs w:val="24"/>
          <w:highlight w:val="none"/>
          <w:lang w:val="en-US" w:eastAsia="zh-CN"/>
        </w:rPr>
      </w:r>
      <w:r/>
    </w:p>
    <w:p>
      <w:pPr>
        <w:pStyle w:val="875"/>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bookmarkEnd w:id="171"/>
      <w:r/>
      <w:bookmarkEnd w:id="172"/>
      <w:r/>
      <w:bookmarkEnd w:id="173"/>
      <w:r/>
      <w:bookmarkStart w:id="174" w:name="_Hlt16619350"/>
      <w:r/>
      <w:bookmarkStart w:id="175" w:name="_Toc20823346"/>
      <w:r/>
      <w:bookmarkStart w:id="176" w:name="_Toc120614244"/>
      <w:r/>
      <w:bookmarkStart w:id="177" w:name="_Toc16938590"/>
      <w:r/>
      <w:bookmarkStart w:id="178" w:name="_Toc462564139"/>
      <w:r/>
      <w:bookmarkStart w:id="179" w:name="_Toc479757211"/>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地址：</w:t>
      </w:r>
      <w:r>
        <w:rPr>
          <w:rFonts w:ascii="宋体" w:hAnsi="宋体" w:cs="Courier New"/>
          <w:color w:val="000000"/>
          <w:sz w:val="24"/>
          <w:szCs w:val="24"/>
          <w:highlight w:val="none"/>
        </w:rPr>
      </w:r>
      <w:r/>
    </w:p>
    <w:p>
      <w:pPr>
        <w:pStyle w:val="875"/>
        <w:ind w:firstLine="338"/>
        <w:spacing w:line="440" w:lineRule="exact"/>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日期：       年   月   日           日期：       年   月   日</w:t>
      </w:r>
      <w:r>
        <w:rPr>
          <w:rFonts w:ascii="宋体" w:hAnsi="宋体" w:eastAsia="宋体" w:cs="Courier New"/>
          <w:color w:val="000000"/>
          <w:sz w:val="24"/>
          <w:szCs w:val="24"/>
          <w:highlight w:val="none"/>
          <w:lang w:val="en-US" w:eastAsia="zh-CN"/>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日期：       年   月   日</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ind w:firstLine="480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numPr>
          <w:ilvl w:val="0"/>
          <w:numId w:val="5"/>
        </w:numPr>
        <w:jc w:val="center"/>
        <w:spacing w:line="440" w:lineRule="exact"/>
        <w:rPr>
          <w:rFonts w:hint="eastAsia" w:ascii="黑体" w:hAnsi="Courier New" w:eastAsia="黑体" w:cs="Courier New"/>
          <w:bCs/>
          <w:color w:val="000000"/>
          <w:sz w:val="32"/>
          <w:szCs w:val="32"/>
          <w:highlight w:val="none"/>
        </w:rPr>
      </w:pPr>
      <w:r/>
      <w:bookmarkEnd w:id="174"/>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 xml:space="preserve">采购需求</w:t>
      </w:r>
      <w:bookmarkEnd w:id="175"/>
      <w:r/>
      <w:bookmarkEnd w:id="176"/>
      <w:r/>
      <w:bookmarkEnd w:id="177"/>
      <w:r/>
      <w:bookmarkStart w:id="180" w:name="_Toc26554093"/>
      <w:r/>
      <w:bookmarkStart w:id="181" w:name="_Toc49090575"/>
      <w:r>
        <w:rPr>
          <w:rFonts w:hint="eastAsia" w:ascii="黑体" w:hAnsi="Courier New" w:eastAsia="黑体" w:cs="Courier New"/>
          <w:bCs/>
          <w:color w:val="000000"/>
          <w:sz w:val="32"/>
          <w:szCs w:val="32"/>
          <w:highlight w:val="none"/>
        </w:rPr>
      </w:r>
      <w:r/>
    </w:p>
    <w:p>
      <w:pPr>
        <w:pStyle w:val="875"/>
        <w:spacing w:line="360" w:lineRule="auto"/>
        <w:rPr>
          <w:rFonts w:hint="eastAsia" w:ascii="宋体" w:hAnsi="宋体" w:eastAsia="宋体" w:cs="宋体"/>
          <w:b/>
          <w:bCs/>
          <w:color w:val="000000"/>
          <w:sz w:val="24"/>
          <w:szCs w:val="24"/>
          <w:highlight w:val="none"/>
        </w:rPr>
      </w:pPr>
      <w:r/>
      <w:bookmarkStart w:id="182"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工程</w:t>
      </w:r>
      <w:r>
        <w:rPr>
          <w:rFonts w:hint="eastAsia" w:ascii="宋体" w:hAnsi="宋体"/>
          <w:b/>
          <w:bCs/>
          <w:color w:val="000000"/>
          <w:sz w:val="24"/>
          <w:szCs w:val="24"/>
          <w:highlight w:val="none"/>
        </w:rPr>
        <w:t xml:space="preserve">类项目</w:t>
      </w:r>
      <w:r>
        <w:rPr>
          <w:rFonts w:hint="eastAsia" w:ascii="宋体" w:hAnsi="宋体" w:eastAsia="宋体" w:cs="宋体"/>
          <w:b/>
          <w:bCs/>
          <w:color w:val="000000"/>
          <w:sz w:val="24"/>
          <w:szCs w:val="24"/>
          <w:highlight w:val="none"/>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一、工程概况：</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本工程位于扬中市明珠湾，本次工程为市政工程。</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二、工程招标范围:</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所有工程量清单中的内容。</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三、工程量清单编制依据：</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1.本工程量按委托方提供的清单和要求进行编制；</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 </w:t>
      </w:r>
      <w:bookmarkStart w:id="183" w:name="OLE_LINK2"/>
      <w:r/>
      <w:bookmarkStart w:id="184" w:name="OLE_LINK1"/>
      <w:r>
        <w:rPr>
          <w:rFonts w:hint="eastAsia" w:ascii="宋体" w:hAnsi="宋体"/>
          <w:b w:val="0"/>
          <w:bCs w:val="0"/>
          <w:color w:val="000000"/>
          <w:sz w:val="24"/>
          <w:highlight w:val="none"/>
          <w:lang w:val="en-US" w:eastAsia="zh-CN"/>
        </w:rPr>
        <w:t xml:space="preserve">《建设工程工程量清单计价标准</w:t>
      </w:r>
      <w:bookmarkEnd w:id="183"/>
      <w:r/>
      <w:bookmarkEnd w:id="184"/>
      <w:r>
        <w:rPr>
          <w:rFonts w:hint="eastAsia" w:ascii="宋体" w:hAnsi="宋体"/>
          <w:b w:val="0"/>
          <w:bCs w:val="0"/>
          <w:color w:val="000000"/>
          <w:sz w:val="24"/>
          <w:highlight w:val="none"/>
          <w:lang w:val="en-US" w:eastAsia="zh-CN"/>
        </w:rPr>
        <w:t xml:space="preserve">》（GB50500-2024）、《江苏省市政工程消耗量》（2026年）、《江苏建筑与装饰工程消耗量》（2026年）等及相关取费标准。</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3.执行截止2026年6月底前省、市有关工程造价计价文件。</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4.增值税按9%计入。</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措施费：投标方可自主报价。各投标单位应结合工程实际工期、设计要求和投标单位的施工组织设计、施工方案等综合考虑一切可见和不可见因素，相关的费用均视为已含在措施费用或报价中，竣工结算时不再调整和增加任何费用。除措施项目清单中所列项目外，投标人根据施工组织设计需要自主增加和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四、人工、材料、机械费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1.大型机械进退场费：控制价中已经综合考虑，投标单位根据工程特点及自行考虑包干使用，结算时不再调整。</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2.人工、材料由投标人考虑风险因素自主确定。</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五、其他说明：</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1.本工程砼采用商品砼，砂浆为预拌砂浆。</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2.临时接水接电、便道及施工用临时场地由投标人在报价中自行考虑。包干使用，结算时不调整。</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3.投标单位应自行踏勘现场，结合周边环境、季节影响等因素自主报价。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工程量清单应与招标文件、招标项目图纸等文件结合起来查阅与理解，工程量清单中所描述的项目特征仅为招标人对该分部分项工程特征的概述,而非是工程特征的全面描述,计价时必须按施工图纸及相关的国家规范的要求组织施工方案综合考虑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六、基本服务要求</w:t>
      </w:r>
      <w:r>
        <w:rPr>
          <w:rFonts w:hint="eastAsia" w:ascii="宋体" w:hAnsi="宋体"/>
          <w:b/>
          <w:bCs/>
          <w:color w:val="000000"/>
          <w:sz w:val="24"/>
          <w:highlight w:val="none"/>
        </w:rPr>
        <w:t xml:space="preserve">：</w:t>
      </w:r>
      <w:r>
        <w:rPr>
          <w:rFonts w:hint="eastAsia" w:ascii="宋体" w:hAnsi="宋体" w:eastAsia="宋体"/>
          <w:b/>
          <w:bCs/>
          <w:color w:val="000000"/>
          <w:sz w:val="24"/>
          <w:highlight w:val="none"/>
          <w:lang w:eastAsia="zh-CN"/>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1</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所供的项目服务必须遵守国家颁布标准和有关规定。</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2</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成交人须按采购人要求将所有工作在规定的时间内实施完毕。</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3</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CN" w:bidi="ar-SA"/>
        </w:rPr>
        <w:t xml:space="preserve">成交人采购的材料必须符合国家规范，确保安全、环保及质量要求。</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 xml:space="preserve">4</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5</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对上级主管部门审批中发现的问题及时补充修改。</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6</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采购人向</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提供的全部资料及</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不得自留使用或以任何方式转让或提供给第三方使用，否则</w:t>
      </w:r>
      <w:r>
        <w:rPr>
          <w:rFonts w:hint="eastAsia" w:ascii="宋体" w:hAnsi="宋体" w:eastAsia="宋体" w:cs="宋体"/>
          <w:b w:val="0"/>
          <w:bCs w:val="0"/>
          <w:color w:val="000000"/>
          <w:sz w:val="24"/>
          <w:szCs w:val="24"/>
          <w:highlight w:val="none"/>
          <w:u w:val="none"/>
          <w:lang w:val="zh-TW" w:eastAsia="zh-CN" w:bidi="ar-SA"/>
        </w:rPr>
        <w:t xml:space="preserve">磋商</w:t>
      </w:r>
      <w:r>
        <w:rPr>
          <w:rFonts w:hint="eastAsia" w:ascii="宋体" w:hAnsi="宋体" w:eastAsia="宋体" w:cs="宋体"/>
          <w:b w:val="0"/>
          <w:bCs w:val="0"/>
          <w:color w:val="000000"/>
          <w:sz w:val="24"/>
          <w:szCs w:val="24"/>
          <w:highlight w:val="none"/>
          <w:u w:val="none"/>
          <w:lang w:val="zh-TW" w:eastAsia="zh-TW" w:bidi="ar-SA"/>
        </w:rPr>
        <w:t xml:space="preserve">文件保留追究其法律责任的权利。</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1"/>
        <w:keepLines w:val="0"/>
        <w:keepNext w:val="0"/>
        <w:pageBreakBefore w:val="0"/>
        <w:spacing w:line="360" w:lineRule="auto"/>
        <w:widowControl w:val="off"/>
        <w:tabs>
          <w:tab w:val="center" w:pos="4153" w:leader="none"/>
          <w:tab w:val="right" w:pos="8306"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000000"/>
          <w:sz w:val="24"/>
          <w:szCs w:val="24"/>
          <w:highlight w:val="none"/>
          <w:u w:val="none"/>
          <w:lang w:val="en-US" w:eastAsia="zh-CN" w:bidi="ar-SA"/>
        </w:rPr>
        <w:t xml:space="preserve">7</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en-US" w:eastAsia="zh-CN" w:bidi="ar-SA"/>
        </w:rPr>
        <w:t xml:space="preserve">成交人在履行合同过程中，一切事故责任由成交人自行承担。</w:t>
      </w:r>
      <w:r>
        <w:rPr>
          <w:rFonts w:hint="eastAsia" w:ascii="宋体" w:hAnsi="宋体" w:cs="宋体"/>
          <w:b/>
          <w:color w:val="000000"/>
          <w:sz w:val="24"/>
          <w:szCs w:val="24"/>
          <w:highlight w:val="none"/>
          <w:lang w:val="en-US" w:eastAsia="zh-CN"/>
        </w:rPr>
      </w:r>
      <w:r/>
    </w:p>
    <w:p>
      <w:pPr>
        <w:pStyle w:val="992"/>
        <w:spacing w:line="360" w:lineRule="auto"/>
        <w:tabs>
          <w:tab w:val="center" w:pos="4153" w:leader="none"/>
          <w:tab w:val="right" w:pos="8306"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其他</w:t>
      </w:r>
      <w:r>
        <w:rPr>
          <w:rFonts w:hint="eastAsia" w:ascii="宋体" w:hAnsi="宋体" w:cs="宋体"/>
          <w:b/>
          <w:color w:val="000000"/>
          <w:sz w:val="24"/>
          <w:szCs w:val="24"/>
          <w:highlight w:val="none"/>
        </w:rPr>
        <w:t xml:space="preserve">要求</w:t>
      </w:r>
      <w:r>
        <w:rPr>
          <w:rFonts w:hint="eastAsia" w:ascii="宋体" w:hAnsi="宋体" w:cs="宋体"/>
          <w:b/>
          <w:color w:val="000000"/>
          <w:sz w:val="24"/>
          <w:szCs w:val="24"/>
          <w:highlight w:val="none"/>
        </w:rPr>
      </w:r>
      <w:r/>
    </w:p>
    <w:p>
      <w:pPr>
        <w:pStyle w:val="992"/>
        <w:ind w:firstLine="480"/>
        <w:spacing w:line="360" w:lineRule="auto"/>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各磋商响应供应商请提供施工方案与技术措施、质量管理体系及保证措施、安全生产管理体系及保证措施、工期保证体系及保证措施、项目风险预测与防范、事故应急预案、环境保证体系及保证措施、往期案例分析、节能环保。</w:t>
      </w:r>
      <w:r>
        <w:rPr>
          <w:rFonts w:ascii="宋体" w:hAnsi="宋体" w:eastAsia="宋体" w:cs="宋体"/>
          <w:bCs/>
          <w:color w:val="000000"/>
          <w:sz w:val="24"/>
          <w:szCs w:val="24"/>
          <w:highlight w:val="none"/>
          <w:lang w:val="en-US" w:eastAsia="zh-CN"/>
        </w:rPr>
      </w:r>
      <w:r/>
    </w:p>
    <w:p>
      <w:pPr>
        <w:pStyle w:val="875"/>
        <w:numPr>
          <w:ilvl w:val="0"/>
          <w:numId w:val="5"/>
        </w:numPr>
        <w:jc w:val="center"/>
        <w:keepNext/>
        <w:spacing w:line="440" w:lineRule="exact"/>
        <w:rPr>
          <w:rFonts w:hint="eastAsia" w:ascii="黑体" w:hAnsi="Times New Roman" w:eastAsia="黑体"/>
          <w:b/>
          <w:bCs/>
          <w:color w:val="000000"/>
          <w:sz w:val="32"/>
          <w:szCs w:val="32"/>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 </w:t>
      </w:r>
      <w:r>
        <w:rPr>
          <w:rFonts w:hint="eastAsia" w:ascii="黑体" w:hAnsi="Times New Roman" w:eastAsia="黑体"/>
          <w:b/>
          <w:bCs/>
          <w:color w:val="000000"/>
          <w:sz w:val="32"/>
          <w:szCs w:val="32"/>
          <w:highlight w:val="none"/>
        </w:rPr>
        <w:t xml:space="preserve">评审方法与评审标准</w:t>
      </w:r>
      <w:r>
        <w:rPr>
          <w:rFonts w:hint="eastAsia" w:ascii="黑体" w:hAnsi="Times New Roman" w:eastAsia="黑体"/>
          <w:b/>
          <w:bCs/>
          <w:color w:val="000000"/>
          <w:sz w:val="32"/>
          <w:szCs w:val="32"/>
          <w:highlight w:val="none"/>
        </w:rPr>
      </w:r>
      <w:r/>
    </w:p>
    <w:p>
      <w:pPr>
        <w:pStyle w:val="875"/>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0"/>
        <w:rPr>
          <w:rFonts w:hint="eastAsia" w:ascii="宋体" w:hAnsi="宋体"/>
          <w:color w:val="000000"/>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highlight w:val="none"/>
        </w:rPr>
      </w:r>
      <w:r/>
    </w:p>
    <w:p>
      <w:pPr>
        <w:pStyle w:val="962"/>
        <w:ind w:firstLine="482"/>
        <w:spacing w:before="0" w:after="0"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30分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54</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951"/>
        <w:ind w:left="0" w:firstLine="0"/>
        <w:jc w:val="left"/>
        <w:rPr>
          <w:rFonts w:hint="eastAsia" w:eastAsia="微软雅黑"/>
          <w:color w:val="000000"/>
          <w:highlight w:val="none"/>
          <w:lang w:val="en-US" w:eastAsia="zh-CN"/>
        </w:rPr>
      </w:pPr>
      <w:r>
        <w:rPr>
          <w:rFonts w:hint="eastAsia" w:ascii="宋体" w:hAnsi="宋体"/>
          <w:color w:val="000000"/>
          <w:sz w:val="24"/>
          <w:szCs w:val="24"/>
          <w:highlight w:val="none"/>
          <w:lang w:val="en-US" w:eastAsia="zh-CN"/>
        </w:rPr>
        <w:t xml:space="preserve">评分办法：</w:t>
      </w:r>
      <w:r>
        <w:rPr>
          <w:rFonts w:hint="eastAsia" w:eastAsia="微软雅黑"/>
          <w:color w:val="000000"/>
          <w:highlight w:val="none"/>
          <w:lang w:val="en-US" w:eastAsia="zh-CN"/>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169"/>
        <w:gridCol w:w="1015"/>
      </w:tblGrid>
      <w:tr>
        <w:trPr/>
        <w:tc>
          <w:tcPr>
            <w:tcW w:w="789"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b/>
                <w:bCs/>
                <w:color w:val="000000"/>
                <w:sz w:val="24"/>
                <w:szCs w:val="24"/>
                <w:highlight w:val="none"/>
                <w:vertAlign w:val="baseline"/>
                <w:lang w:val="en-US" w:eastAsia="zh-CN"/>
              </w:rPr>
            </w:r>
            <w:r/>
          </w:p>
        </w:tc>
        <w:tc>
          <w:tcPr>
            <w:tcW w:w="1196"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评分项目</w:t>
            </w:r>
            <w:r>
              <w:rPr>
                <w:b/>
                <w:bCs/>
                <w:color w:val="000000"/>
                <w:sz w:val="24"/>
                <w:szCs w:val="24"/>
                <w:highlight w:val="none"/>
                <w:vertAlign w:val="baseline"/>
                <w:lang w:val="en-US" w:eastAsia="zh-CN"/>
              </w:rPr>
            </w:r>
            <w:r/>
          </w:p>
        </w:tc>
        <w:tc>
          <w:tcPr>
            <w:tcW w:w="6169"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评分标准说明</w:t>
            </w:r>
            <w:r>
              <w:rPr>
                <w:b/>
                <w:bCs/>
                <w:color w:val="000000"/>
                <w:sz w:val="24"/>
                <w:szCs w:val="24"/>
                <w:highlight w:val="none"/>
                <w:vertAlign w:val="baseline"/>
                <w:lang w:val="en-US" w:eastAsia="zh-CN"/>
              </w:rPr>
            </w:r>
            <w:r/>
          </w:p>
        </w:tc>
        <w:tc>
          <w:tcPr>
            <w:tcW w:w="1015"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分值</w:t>
            </w:r>
            <w:r>
              <w:rPr>
                <w:b/>
                <w:bCs/>
                <w:color w:val="000000"/>
                <w:sz w:val="24"/>
                <w:szCs w:val="24"/>
                <w:highlight w:val="none"/>
                <w:vertAlign w:val="baseline"/>
                <w:lang w:val="en-US" w:eastAsia="zh-CN"/>
              </w:rPr>
            </w:r>
            <w:r/>
          </w:p>
        </w:tc>
      </w:tr>
      <w:tr>
        <w:trPr>
          <w:trHeight w:val="9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一</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最终报价30分</w:t>
            </w:r>
            <w:r>
              <w:rPr>
                <w:color w:val="000000"/>
                <w:sz w:val="24"/>
                <w:szCs w:val="24"/>
                <w:highlight w:val="none"/>
                <w:vertAlign w:val="baseline"/>
                <w:lang w:val="en-US" w:eastAsia="zh-CN"/>
              </w:rPr>
            </w:r>
            <w:r/>
          </w:p>
        </w:tc>
      </w:tr>
      <w:tr>
        <w:trPr/>
        <w:tc>
          <w:tcPr>
            <w:tcW w:w="789"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w:t>
            </w:r>
            <w:r>
              <w:rPr>
                <w:rFonts w:hint="eastAsia"/>
                <w:color w:val="000000"/>
                <w:sz w:val="24"/>
                <w:szCs w:val="24"/>
                <w:highlight w:val="none"/>
                <w:vertAlign w:val="baseline"/>
                <w:lang w:val="en-US" w:eastAsia="zh-CN"/>
              </w:rPr>
            </w:r>
            <w:r/>
          </w:p>
        </w:tc>
        <w:tc>
          <w:tcPr>
            <w:tcW w:w="6169" w:type="dxa"/>
            <w:vAlign w:val="top"/>
            <w:textDirection w:val="lrTb"/>
            <w:noWrap w:val="false"/>
          </w:tcPr>
          <w:p>
            <w:pPr>
              <w:pStyle w:val="875"/>
              <w:ind w:firstLine="480"/>
              <w:jc w:val="center"/>
              <w:spacing w:after="0"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报价得分公式：分别比较实质响应的投标文件中开标一览表的总报价，以最低总报价为基准价，基准价得满分，其他投标人的价格分统一按照公式计算：</w:t>
            </w:r>
            <w:r>
              <w:rPr>
                <w:rFonts w:ascii="宋体" w:hAnsi="宋体" w:eastAsia="宋体"/>
                <w:color w:val="000000"/>
                <w:sz w:val="24"/>
                <w:szCs w:val="24"/>
                <w:highlight w:val="none"/>
              </w:rPr>
            </w:r>
            <w:r/>
          </w:p>
          <w:p>
            <w:pPr>
              <w:pStyle w:val="875"/>
              <w:jc w:val="center"/>
              <w:spacing w:after="0" w:line="440" w:lineRule="exact"/>
              <w:rPr>
                <w:rFonts w:eastAsia="宋体"/>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报价得分=(评定基准价／最终总报价)×</w:t>
            </w:r>
            <w:r>
              <w:rPr>
                <w:rFonts w:hint="eastAsia" w:ascii="宋体" w:hAnsi="宋体"/>
                <w:color w:val="000000"/>
                <w:sz w:val="24"/>
                <w:szCs w:val="24"/>
                <w:highlight w:val="none"/>
                <w:lang w:val="en-US" w:eastAsia="zh-CN"/>
              </w:rPr>
              <w:t xml:space="preserve">30</w:t>
            </w:r>
            <w:r>
              <w:rPr>
                <w:rFonts w:eastAsia="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30分</w:t>
            </w:r>
            <w:r>
              <w:rPr>
                <w:color w:val="000000"/>
                <w:sz w:val="24"/>
                <w:szCs w:val="24"/>
                <w:highlight w:val="none"/>
                <w:vertAlign w:val="baseline"/>
                <w:lang w:val="en-US" w:eastAsia="zh-CN"/>
              </w:rPr>
            </w:r>
            <w:r/>
          </w:p>
        </w:tc>
      </w:tr>
      <w:tr>
        <w:trPr>
          <w:trHeight w:val="45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二</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eastAsia="宋体"/>
                <w:color w:val="000000"/>
                <w:sz w:val="24"/>
                <w:szCs w:val="24"/>
                <w:highlight w:val="none"/>
                <w:vertAlign w:val="baseline"/>
                <w:lang w:val="en-US" w:eastAsia="zh-CN"/>
              </w:rPr>
            </w:pPr>
            <w:r>
              <w:rPr>
                <w:rFonts w:hint="eastAsia"/>
                <w:b/>
                <w:bCs/>
                <w:color w:val="000000"/>
                <w:sz w:val="24"/>
                <w:szCs w:val="24"/>
                <w:highlight w:val="none"/>
                <w:lang w:val="zh-CN"/>
              </w:rPr>
              <w:t xml:space="preserve">技术部分</w:t>
            </w:r>
            <w:r>
              <w:rPr>
                <w:rFonts w:hint="eastAsia"/>
                <w:b/>
                <w:bCs/>
                <w:color w:val="000000"/>
                <w:sz w:val="24"/>
                <w:szCs w:val="24"/>
                <w:highlight w:val="none"/>
                <w:lang w:val="en-US" w:eastAsia="zh-CN"/>
              </w:rPr>
              <w:t xml:space="preserve">54分</w:t>
            </w:r>
            <w:r>
              <w:rPr>
                <w:rFonts w:eastAsia="宋体"/>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方案与技术措施综合评定，其中各主要部分施工方法符合项目实际，有详尽的技术方案及措施，</w:t>
            </w:r>
            <w:r>
              <w:rPr>
                <w:rFonts w:hint="eastAsia" w:ascii="宋体" w:hAnsi="宋体" w:eastAsia="宋体" w:cs="宋体"/>
                <w:color w:val="000000"/>
                <w:sz w:val="24"/>
                <w:szCs w:val="24"/>
                <w:highlight w:val="none"/>
                <w:lang w:val="en-US" w:eastAsia="zh-CN"/>
              </w:rPr>
              <w:t xml:space="preserve">方案完整</w:t>
            </w:r>
            <w:r>
              <w:rPr>
                <w:rFonts w:hint="eastAsia" w:ascii="宋体" w:hAnsi="宋体" w:eastAsia="宋体" w:cs="宋体"/>
                <w:color w:val="000000"/>
                <w:sz w:val="24"/>
                <w:szCs w:val="24"/>
                <w:highlight w:val="none"/>
              </w:rPr>
              <w:t xml:space="preserve">、方法科学、</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可行，能指导</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方案较完整</w:t>
            </w:r>
            <w:r>
              <w:rPr>
                <w:rFonts w:hint="eastAsia" w:ascii="宋体" w:hAnsi="宋体" w:eastAsia="宋体" w:cs="宋体"/>
                <w:color w:val="000000"/>
                <w:sz w:val="24"/>
                <w:szCs w:val="24"/>
                <w:highlight w:val="none"/>
              </w:rPr>
              <w:t xml:space="preserve">、方法较合理、</w:t>
            </w:r>
            <w:r>
              <w:rPr>
                <w:rFonts w:hint="eastAsia" w:ascii="宋体" w:hAnsi="宋体" w:eastAsia="宋体" w:cs="宋体"/>
                <w:color w:val="000000"/>
                <w:sz w:val="24"/>
                <w:szCs w:val="24"/>
                <w:highlight w:val="none"/>
                <w:lang w:val="en-US" w:eastAsia="zh-CN"/>
              </w:rPr>
              <w:t xml:space="preserve">可行性较好的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不够详细，</w:t>
            </w:r>
            <w:r>
              <w:rPr>
                <w:rFonts w:hint="eastAsia" w:ascii="宋体" w:hAnsi="宋体" w:eastAsia="宋体" w:cs="宋体"/>
                <w:color w:val="000000"/>
                <w:sz w:val="24"/>
                <w:szCs w:val="24"/>
                <w:highlight w:val="none"/>
              </w:rPr>
              <w:t xml:space="preserve">内容有一定偏差，但不影响实质性内容表达，</w:t>
            </w:r>
            <w:r>
              <w:rPr>
                <w:rFonts w:hint="eastAsia" w:ascii="宋体" w:hAnsi="宋体" w:eastAsia="宋体" w:cs="宋体"/>
                <w:color w:val="000000"/>
                <w:sz w:val="24"/>
                <w:szCs w:val="24"/>
                <w:highlight w:val="none"/>
                <w:lang w:val="en-US" w:eastAsia="zh-CN"/>
              </w:rPr>
              <w:t xml:space="preserve">方法部分可行</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分；方案内容模糊，没有针对本项目工作内容制定，内容不详实、不完整、内容不全面的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质量管理体系及保证措施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根据各磋商响应供应商提供的质量管理体系及保证措施综合评定，其中主要工序有质量技术保证措施和手段，自控体系完整，能有效保证技术质量，人员配备合理且承诺的质量标准达到采购要求的得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分；主要工序有质量技术保证措施和手段，自控体系相对齐全，能保证技术质量，人员配备相对合理的得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分；主要工序有质量技术保证措施和手段，自控体系</w:t>
            </w:r>
            <w:r>
              <w:rPr>
                <w:rFonts w:hint="eastAsia" w:ascii="宋体" w:hAnsi="宋体" w:eastAsia="宋体" w:cs="宋体"/>
                <w:color w:val="000000"/>
                <w:sz w:val="24"/>
                <w:szCs w:val="24"/>
                <w:highlight w:val="none"/>
                <w:lang w:val="en-US" w:eastAsia="zh-CN"/>
              </w:rPr>
              <w:t xml:space="preserve">不太完整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不足以</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rPr>
              <w:t xml:space="preserve">技术质量，人员配备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主要工序</w:t>
            </w:r>
            <w:r>
              <w:rPr>
                <w:rFonts w:hint="eastAsia" w:ascii="宋体" w:hAnsi="宋体" w:eastAsia="宋体" w:cs="宋体"/>
                <w:color w:val="000000"/>
                <w:sz w:val="24"/>
                <w:szCs w:val="24"/>
                <w:highlight w:val="none"/>
                <w:lang w:val="en-US" w:eastAsia="zh-CN"/>
              </w:rPr>
              <w:t xml:space="preserve">没</w:t>
            </w:r>
            <w:r>
              <w:rPr>
                <w:rFonts w:hint="eastAsia" w:ascii="宋体" w:hAnsi="宋体" w:eastAsia="宋体" w:cs="宋体"/>
                <w:color w:val="000000"/>
                <w:sz w:val="24"/>
                <w:szCs w:val="24"/>
                <w:highlight w:val="none"/>
              </w:rPr>
              <w:t xml:space="preserve">有质量技术保证措施和手段，自控体系</w:t>
            </w:r>
            <w:r>
              <w:rPr>
                <w:rFonts w:hint="eastAsia" w:ascii="宋体" w:hAnsi="宋体" w:eastAsia="宋体" w:cs="宋体"/>
                <w:color w:val="000000"/>
                <w:sz w:val="24"/>
                <w:szCs w:val="24"/>
                <w:highlight w:val="none"/>
                <w:lang w:val="en-US" w:eastAsia="zh-CN"/>
              </w:rPr>
              <w:t xml:space="preserve">不完整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能保证技术质量，人员配备</w:t>
            </w:r>
            <w:r>
              <w:rPr>
                <w:rFonts w:hint="eastAsia" w:ascii="宋体" w:hAnsi="宋体" w:eastAsia="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color w:val="000000"/>
                <w:sz w:val="24"/>
                <w:szCs w:val="24"/>
                <w:highlight w:val="none"/>
                <w:vertAlign w:val="baseline"/>
                <w:lang w:val="en-US" w:eastAsia="zh-CN"/>
              </w:rPr>
            </w:r>
            <w:r/>
          </w:p>
        </w:tc>
      </w:tr>
      <w:tr>
        <w:trPr>
          <w:trHeight w:val="444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安全生产管理体系及保证措施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根据各供应商提供的安全生产管理体系及保证措施综合评定，其中安全管理人员配备合理，制度健全，各道工序安全技术措施针对性强，符合实际且满足有关安全技术标准要求的得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分；安全管理人员配备稍微合理，制度健全，各道工序安全技术措施针对性较强，符合实际且能够部分满足有关安全技术标准要求的得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分；安全管理人员配备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，制度</w:t>
            </w:r>
            <w:r>
              <w:rPr>
                <w:rFonts w:hint="eastAsia" w:ascii="宋体" w:hAnsi="宋体" w:eastAsia="宋体" w:cs="宋体"/>
                <w:color w:val="000000"/>
                <w:sz w:val="24"/>
                <w:szCs w:val="24"/>
                <w:highlight w:val="none"/>
                <w:lang w:val="en-US" w:eastAsia="zh-CN"/>
              </w:rPr>
              <w:t xml:space="preserve">不健全</w:t>
            </w:r>
            <w:r>
              <w:rPr>
                <w:rFonts w:hint="eastAsia" w:ascii="宋体" w:hAnsi="宋体" w:eastAsia="宋体" w:cs="宋体"/>
                <w:color w:val="000000"/>
                <w:sz w:val="24"/>
                <w:szCs w:val="24"/>
                <w:highlight w:val="none"/>
              </w:rPr>
              <w:t xml:space="preserve">，各道工序安全技术措施</w:t>
            </w:r>
            <w:r>
              <w:rPr>
                <w:rFonts w:hint="eastAsia" w:ascii="宋体" w:hAnsi="宋体" w:eastAsia="宋体" w:cs="宋体"/>
                <w:color w:val="000000"/>
                <w:sz w:val="24"/>
                <w:szCs w:val="24"/>
                <w:highlight w:val="none"/>
                <w:lang w:val="en-US" w:eastAsia="zh-CN"/>
              </w:rPr>
              <w:t xml:space="preserve">针对性不强</w:t>
            </w:r>
            <w:r>
              <w:rPr>
                <w:rFonts w:hint="eastAsia" w:ascii="宋体" w:hAnsi="宋体" w:eastAsia="宋体" w:cs="宋体"/>
                <w:color w:val="000000"/>
                <w:sz w:val="24"/>
                <w:szCs w:val="24"/>
                <w:highlight w:val="none"/>
              </w:rPr>
              <w:t xml:space="preserve">的得4分；</w:t>
            </w:r>
            <w:r>
              <w:rPr>
                <w:rFonts w:hint="eastAsia" w:ascii="宋体" w:hAnsi="宋体" w:eastAsia="宋体" w:cs="宋体"/>
                <w:color w:val="000000"/>
                <w:sz w:val="24"/>
                <w:szCs w:val="24"/>
                <w:highlight w:val="none"/>
              </w:rPr>
              <w:t xml:space="preserve">安全管理人员配备</w:t>
            </w:r>
            <w:r>
              <w:rPr>
                <w:rFonts w:hint="eastAsia" w:ascii="宋体" w:hAnsi="宋体" w:eastAsia="宋体" w:cs="宋体"/>
                <w:color w:val="000000"/>
                <w:sz w:val="24"/>
                <w:szCs w:val="24"/>
                <w:highlight w:val="none"/>
                <w:lang w:val="en-US" w:eastAsia="zh-CN"/>
              </w:rPr>
              <w:t xml:space="preserve">不足，没有安全制度，不符合项目实际，达不到</w:t>
            </w:r>
            <w:r>
              <w:rPr>
                <w:rFonts w:hint="eastAsia" w:ascii="宋体" w:hAnsi="宋体" w:eastAsia="宋体" w:cs="宋体"/>
                <w:color w:val="000000"/>
                <w:sz w:val="24"/>
                <w:szCs w:val="24"/>
                <w:highlight w:val="none"/>
              </w:rPr>
              <w:t xml:space="preserve">有关安全技术标准要求的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工期保证体系及保证措施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根据各磋商响应供应商提供的工期保证体系及保证措施综合评定，</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保证工期的具体措施且措施得当，有控制工期的施工进度计划，有施工总进度表或施工网络图，各项计划图表编制完善，安排科学合理，符合本项目施工实际要求的得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措施较得当，</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有计划图表，切编制的较完善，安排较合理，能基本符合施工基本要求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保证工期的措施</w:t>
            </w:r>
            <w:r>
              <w:rPr>
                <w:rFonts w:hint="eastAsia" w:ascii="宋体" w:hAnsi="宋体" w:eastAsia="宋体" w:cs="宋体"/>
                <w:color w:val="000000"/>
                <w:sz w:val="24"/>
                <w:szCs w:val="24"/>
                <w:highlight w:val="none"/>
                <w:lang w:val="en-US" w:eastAsia="zh-CN"/>
              </w:rPr>
              <w:t xml:space="preserve">不具体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可行性较低，</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计划编制的不太完善，安排不够合理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没有保证工期的具体措施，进度计划表不合理的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8分</w:t>
            </w:r>
            <w:r>
              <w:rPr>
                <w:color w:val="000000"/>
                <w:sz w:val="24"/>
                <w:szCs w:val="24"/>
                <w:highlight w:val="none"/>
                <w:vertAlign w:val="baseline"/>
                <w:lang w:val="en-US" w:eastAsia="zh-CN"/>
              </w:rPr>
            </w:r>
            <w:r/>
          </w:p>
        </w:tc>
      </w:tr>
      <w:tr>
        <w:trPr>
          <w:trHeight w:val="2735"/>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项目风险预测与防范、事故应急预案</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磋商小组根据各磋商响应供应商提供的项目风险预测与防范、事故应急预案综合评定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考虑周全、内容详细、思路清晰、可行性好的得6分；方案考虑较周全、内容较详细、思路基本清晰、可行性较好的得4分；方案考虑不周全、内容不详细、思路不清晰、可行性较低，不符合本项目具体情况的得2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6分</w:t>
            </w:r>
            <w:r>
              <w:rPr>
                <w:rFonts w:hint="eastAsia" w:ascii="宋体" w:hAnsi="宋体" w:eastAsia="宋体" w:cs="宋体"/>
                <w:color w:val="000000"/>
                <w:sz w:val="24"/>
                <w:szCs w:val="24"/>
                <w:highlight w:val="none"/>
                <w:lang w:val="en-US" w:eastAsia="zh-CN"/>
              </w:rPr>
            </w:r>
            <w:r/>
          </w:p>
        </w:tc>
      </w:tr>
      <w:tr>
        <w:trPr>
          <w:trHeight w:val="3190"/>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根据各磋商响应供应商提供的环境保证体系及保证措施综合评定，针对本工程项目特点提供的环境保护计划和措施的内容达到符合环境保护标准且各项措施周全、具体、有效的得</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达到符合环境保护标准且各项措施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有效的得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符合环境保护标准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各项措施</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2415"/>
        </w:trPr>
        <w:tc>
          <w:tcPr>
            <w:tcW w:w="789" w:type="dxa"/>
            <w:vAlign w:val="center"/>
            <w:textDirection w:val="lrTb"/>
            <w:noWrap w:val="false"/>
          </w:tcPr>
          <w:p>
            <w:pPr>
              <w:pStyle w:val="951"/>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文明施工保证体系及保证措施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根据各磋商响应供应商提供的文明施工保证体系及保证措施综合评定，针对本工程项目特点，有现场文明施工计划，文明施工措施。各项措施周全、具体、有效的得</w:t>
            </w:r>
            <w:r>
              <w:rPr>
                <w:rFonts w:hint="eastAsia" w:ascii="宋体" w:hAnsi="宋体" w:eastAsia="宋体" w:cs="宋体"/>
                <w:color w:val="000000"/>
                <w:sz w:val="24"/>
                <w:szCs w:val="24"/>
                <w:highlight w:val="none"/>
                <w:lang w:val="en-US" w:eastAsia="zh-CN"/>
              </w:rPr>
              <w:t xml:space="preserve">5分；措施较周全、较具体、较有效的得3分；措施不周全、不具体、有效性低的得1分；</w:t>
            </w:r>
            <w:r>
              <w:rPr>
                <w:rFonts w:hint="eastAsia" w:ascii="宋体" w:hAnsi="宋体" w:eastAsia="宋体" w:cs="宋体"/>
                <w:color w:val="000000"/>
                <w:sz w:val="24"/>
                <w:szCs w:val="24"/>
                <w:highlight w:val="none"/>
              </w:rPr>
              <w:t xml:space="preserve">不提供方案的不得分。</w:t>
            </w:r>
            <w:r>
              <w:rPr>
                <w:rFonts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5分</w:t>
            </w:r>
            <w:r>
              <w:rPr>
                <w:rFonts w:hint="eastAsia"/>
                <w:color w:val="000000"/>
                <w:sz w:val="24"/>
                <w:szCs w:val="24"/>
                <w:highlight w:val="none"/>
                <w:vertAlign w:val="baseline"/>
                <w:lang w:val="en-US" w:eastAsia="zh-CN"/>
              </w:rPr>
            </w:r>
            <w:r/>
          </w:p>
        </w:tc>
      </w:tr>
      <w:tr>
        <w:trPr>
          <w:trHeight w:val="520"/>
        </w:trPr>
        <w:tc>
          <w:tcPr>
            <w:shd w:val="clear" w:color="auto" w:fill="d7d7d7"/>
            <w:tcW w:w="789"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16分</w:t>
            </w:r>
            <w:r>
              <w:rPr>
                <w:rFonts w:hint="eastAsia" w:ascii="宋体" w:hAnsi="宋体" w:eastAsia="宋体" w:cs="宋体"/>
                <w:color w:val="000000"/>
                <w:sz w:val="24"/>
                <w:szCs w:val="24"/>
                <w:highlight w:val="none"/>
                <w:vertAlign w:val="baseline"/>
                <w:lang w:val="en-US" w:eastAsia="zh-CN"/>
              </w:rPr>
            </w:r>
            <w:r/>
          </w:p>
        </w:tc>
      </w:tr>
      <w:tr>
        <w:trPr>
          <w:trHeight w:val="1728"/>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磋商小组根据项目拟投入的设备配备综合评定，</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方案操作性强、配置与本项目内容相关的设备的得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方案稍有欠缺的得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较差、不能满足项目需求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不提供设备方案的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6分</w:t>
            </w:r>
            <w:r>
              <w:rPr>
                <w:rFonts w:ascii="宋体" w:hAnsi="宋体" w:eastAsia="宋体" w:cs="宋体"/>
                <w:color w:val="000000"/>
                <w:sz w:val="24"/>
                <w:szCs w:val="24"/>
                <w:highlight w:val="none"/>
                <w:lang w:val="en-US" w:eastAsia="zh-CN"/>
              </w:rPr>
            </w:r>
            <w:r/>
          </w:p>
        </w:tc>
      </w:tr>
      <w:tr>
        <w:trPr>
          <w:trHeight w:val="3517"/>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拟投入人员</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①项目负责人（2分）：项目负责人具备中级及以上职称的得2分，本项最高得2分；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②拟投入其他人员（不含项目负责人）（2分）：</w:t>
            </w:r>
            <w:r>
              <w:rPr>
                <w:rFonts w:hint="eastAsia" w:ascii="宋体" w:hAnsi="宋体" w:eastAsia="宋体" w:cs="宋体"/>
                <w:color w:val="000000"/>
                <w:sz w:val="24"/>
                <w:szCs w:val="24"/>
                <w:highlight w:val="none"/>
                <w:lang w:val="en-US" w:eastAsia="zh-CN"/>
              </w:rPr>
              <w:t xml:space="preserve">具备初级及以上职称的</w:t>
            </w:r>
            <w:r>
              <w:rPr>
                <w:rFonts w:hint="eastAsia" w:ascii="宋体" w:hAnsi="宋体" w:eastAsia="宋体" w:cs="宋体"/>
                <w:color w:val="000000"/>
                <w:sz w:val="24"/>
                <w:szCs w:val="24"/>
                <w:highlight w:val="none"/>
                <w:lang w:val="en-US" w:eastAsia="zh-CN"/>
              </w:rPr>
              <w:t xml:space="preserve">，如有一个得2分，本项最高得2分。</w:t>
            </w:r>
            <w:r>
              <w:rPr>
                <w:rFonts w:hint="eastAsia" w:ascii="宋体" w:hAnsi="宋体" w:eastAsia="宋体" w:cs="宋体"/>
                <w:color w:val="000000"/>
                <w:sz w:val="24"/>
                <w:szCs w:val="24"/>
                <w:highlight w:val="none"/>
                <w:lang w:val="en-US" w:eastAsia="zh-CN"/>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注：提供证书原件扫描件加盖公章上传至“苏采云”系统相应位置。拟投入项目人员必须为</w:t>
            </w:r>
            <w:r>
              <w:rPr>
                <w:rFonts w:hint="eastAsia" w:ascii="宋体" w:hAnsi="宋体" w:eastAsia="宋体" w:cs="宋体"/>
                <w:b/>
                <w:bCs/>
                <w:color w:val="000000"/>
                <w:sz w:val="24"/>
                <w:szCs w:val="24"/>
                <w:highlight w:val="none"/>
                <w:lang w:val="en-US" w:eastAsia="zh-CN"/>
              </w:rPr>
              <w:t xml:space="preserve">该</w:t>
            </w:r>
            <w:r>
              <w:rPr>
                <w:rFonts w:ascii="宋体" w:hAnsi="宋体" w:eastAsia="宋体" w:cs="宋体"/>
                <w:b/>
                <w:bCs/>
                <w:color w:val="000000"/>
                <w:sz w:val="24"/>
                <w:szCs w:val="24"/>
                <w:highlight w:val="none"/>
                <w:lang w:val="en-US" w:eastAsia="zh-CN"/>
              </w:rPr>
              <w:t xml:space="preserve">企业正式员工，提供近6个月以来任意一个月的社保证明材料；如为退休人员，应提供退休证书和投标人企业返聘用合同。</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4分</w:t>
            </w:r>
            <w:r>
              <w:rPr>
                <w:rFonts w:ascii="宋体" w:hAnsi="宋体" w:eastAsia="宋体" w:cs="宋体"/>
                <w:color w:val="000000"/>
                <w:sz w:val="24"/>
                <w:szCs w:val="24"/>
                <w:highlight w:val="none"/>
                <w:lang w:val="en-US" w:eastAsia="zh-CN"/>
              </w:rPr>
            </w:r>
            <w:r/>
          </w:p>
        </w:tc>
      </w:tr>
      <w:tr>
        <w:trPr>
          <w:trHeight w:val="3600"/>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往期案例分析</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根据响应文件中提供的承担过往期案例分析进行综合评价，对往期案例分析有针对性、分析详尽的，且有与本项目服务内容相关的、规模相当的证明材料支撑的得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提供了往期案例，</w:t>
            </w:r>
            <w:r>
              <w:rPr>
                <w:rFonts w:hint="eastAsia" w:ascii="宋体" w:hAnsi="宋体" w:eastAsia="宋体" w:cs="宋体"/>
                <w:color w:val="000000"/>
                <w:sz w:val="24"/>
                <w:szCs w:val="24"/>
                <w:highlight w:val="none"/>
              </w:rPr>
              <w:t xml:space="preserve">仅对案例进行简单分析的得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分；往期未做过类似案例但针对本项目有经验分析的得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仅提供往期案例、无案例分析的得1分；</w:t>
            </w:r>
            <w:r>
              <w:rPr>
                <w:rFonts w:hint="eastAsia" w:ascii="宋体" w:hAnsi="宋体" w:eastAsia="宋体" w:cs="宋体"/>
                <w:color w:val="000000"/>
                <w:sz w:val="24"/>
                <w:szCs w:val="24"/>
                <w:highlight w:val="none"/>
              </w:rPr>
              <w:t xml:space="preserve">未提供任何案例及分析的不得分。</w:t>
            </w:r>
            <w:r>
              <w:rPr>
                <w:rFonts w:hint="eastAsia" w:ascii="宋体" w:hAnsi="宋体" w:eastAsia="宋体" w:cs="宋体"/>
                <w:color w:val="000000"/>
                <w:sz w:val="24"/>
                <w:szCs w:val="24"/>
                <w:highlight w:val="none"/>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对往期案例数量不作要求，</w:t>
            </w:r>
            <w:r>
              <w:rPr>
                <w:rFonts w:hint="eastAsia" w:ascii="宋体" w:hAnsi="宋体" w:eastAsia="宋体" w:cs="宋体"/>
                <w:b/>
                <w:bCs/>
                <w:color w:val="000000"/>
                <w:sz w:val="24"/>
                <w:szCs w:val="24"/>
                <w:highlight w:val="none"/>
              </w:rPr>
              <w:t xml:space="preserve">需提供相应案例证明材料如合同或中标通知书证明</w:t>
            </w:r>
            <w:r>
              <w:rPr>
                <w:rFonts w:hint="eastAsia" w:ascii="宋体" w:hAnsi="宋体" w:eastAsia="宋体" w:cs="宋体"/>
                <w:b/>
                <w:bCs/>
                <w:color w:val="000000"/>
                <w:sz w:val="24"/>
                <w:szCs w:val="24"/>
                <w:highlight w:val="none"/>
                <w:lang w:val="en-US" w:eastAsia="zh-CN"/>
              </w:rPr>
              <w:t xml:space="preserve">扫描加盖公章上传至“苏采云”系统相应位置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4分</w:t>
            </w:r>
            <w:r>
              <w:rPr>
                <w:rFonts w:hint="eastAsia" w:ascii="宋体" w:hAnsi="宋体" w:eastAsia="宋体" w:cs="宋体"/>
                <w:color w:val="000000"/>
                <w:sz w:val="24"/>
                <w:szCs w:val="24"/>
                <w:highlight w:val="none"/>
                <w:lang w:val="en-US" w:eastAsia="zh-CN"/>
              </w:rPr>
            </w:r>
            <w:r/>
          </w:p>
        </w:tc>
      </w:tr>
      <w:tr>
        <w:trPr>
          <w:trHeight w:val="3934"/>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节能环保</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2分</w:t>
            </w:r>
            <w:r>
              <w:rPr>
                <w:color w:val="000000"/>
                <w:sz w:val="24"/>
                <w:szCs w:val="24"/>
                <w:highlight w:val="none"/>
                <w:vertAlign w:val="baseline"/>
                <w:lang w:val="en-US" w:eastAsia="zh-CN"/>
              </w:rPr>
            </w:r>
            <w:r/>
          </w:p>
        </w:tc>
      </w:tr>
    </w:tbl>
    <w:p>
      <w:pPr>
        <w:pStyle w:val="875"/>
        <w:ind w:firstLine="480"/>
        <w:spacing w:line="44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ascii="宋体" w:hAnsi="宋体"/>
          <w:color w:val="000000"/>
          <w:sz w:val="24"/>
          <w:szCs w:val="24"/>
          <w:highlight w:val="none"/>
        </w:rPr>
      </w:r>
      <w:r/>
    </w:p>
    <w:p>
      <w:pPr>
        <w:pStyle w:val="875"/>
        <w:ind w:firstLine="482"/>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5"/>
        <w:jc w:val="center"/>
        <w:keepNext/>
        <w:rPr>
          <w:rFonts w:hint="eastAsia" w:ascii="黑体" w:hAnsi="Times New Roman" w:eastAsia="黑体"/>
          <w:bCs/>
          <w:color w:val="000000"/>
          <w:sz w:val="24"/>
          <w:szCs w:val="24"/>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第六章  </w:t>
      </w:r>
      <w:bookmarkEnd w:id="180"/>
      <w:r/>
      <w:bookmarkEnd w:id="181"/>
      <w:r/>
      <w:bookmarkEnd w:id="182"/>
      <w:r>
        <w:rPr>
          <w:rFonts w:hint="eastAsia" w:ascii="黑体" w:hAnsi="Times New Roman" w:eastAsia="黑体"/>
          <w:bCs/>
          <w:color w:val="000000"/>
          <w:sz w:val="32"/>
          <w:szCs w:val="32"/>
          <w:highlight w:val="none"/>
        </w:rPr>
        <w:t xml:space="preserve">响应文件格式 </w:t>
      </w:r>
      <w:r>
        <w:rPr>
          <w:rFonts w:hint="eastAsia" w:ascii="黑体" w:hAnsi="Times New Roman" w:eastAsia="黑体"/>
          <w:bCs/>
          <w:color w:val="000000"/>
          <w:sz w:val="24"/>
          <w:szCs w:val="24"/>
          <w:highlight w:val="none"/>
        </w:rPr>
      </w:r>
      <w:r/>
    </w:p>
    <w:p>
      <w:pPr>
        <w:pStyle w:val="875"/>
        <w:jc w:val="center"/>
        <w:rPr>
          <w:rFonts w:hint="eastAsia" w:ascii="宋体" w:hAnsi="宋体"/>
          <w:b/>
          <w:color w:val="000000"/>
          <w:sz w:val="24"/>
          <w:szCs w:val="24"/>
          <w:highlight w:val="none"/>
        </w:rPr>
      </w:pPr>
      <w:r/>
      <w:bookmarkStart w:id="185" w:name="_Hlt26955039"/>
      <w:r/>
      <w:bookmarkEnd w:id="185"/>
      <w:r/>
      <w:bookmarkStart w:id="186" w:name="_Hlt26671244"/>
      <w:r/>
      <w:bookmarkEnd w:id="186"/>
      <w:r/>
      <w:bookmarkStart w:id="187" w:name="_Toc26554094"/>
      <w:r/>
      <w:bookmarkStart w:id="188" w:name="_Toc120614282"/>
      <w:r/>
      <w:bookmarkStart w:id="189" w:name="_Toc49090576"/>
      <w:r>
        <w:rPr>
          <w:rFonts w:hint="eastAsia" w:ascii="宋体" w:hAnsi="宋体"/>
          <w:b/>
          <w:color w:val="000000"/>
          <w:sz w:val="24"/>
          <w:szCs w:val="24"/>
          <w:highlight w:val="none"/>
        </w:rPr>
      </w:r>
      <w:r/>
    </w:p>
    <w:p>
      <w:pPr>
        <w:pStyle w:val="87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明珠湾东巷改造工程（扬子路—建设路）南段</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JSZC-321182-JJGS-C2026-0009</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2026年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75"/>
        <w:rPr>
          <w:rFonts w:ascii="宋体" w:hAnsi="宋体"/>
          <w:b/>
          <w:bCs/>
          <w:color w:val="000000"/>
          <w:sz w:val="24"/>
          <w:szCs w:val="24"/>
          <w:highlight w:val="none"/>
        </w:rPr>
      </w:pPr>
      <w:r>
        <w:rPr>
          <w:rFonts w:ascii="宋体" w:hAnsi="宋体"/>
          <w:b/>
          <w:bCs/>
          <w:color w:val="000000"/>
          <w:sz w:val="24"/>
          <w:szCs w:val="24"/>
          <w:highlight w:val="non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5"/>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w:t>
      </w:r>
      <w:r>
        <w:rPr>
          <w:rFonts w:hint="eastAsia" w:ascii="宋体" w:hAnsi="宋体"/>
          <w:color w:val="000000"/>
          <w:sz w:val="24"/>
          <w:szCs w:val="24"/>
          <w:highlight w:val="none"/>
        </w:rPr>
        <w:t xml:space="preserve">技术部分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w:t>
      </w:r>
      <w:r>
        <w:rPr>
          <w:rFonts w:hint="eastAsia" w:ascii="宋体" w:hAnsi="宋体"/>
          <w:color w:val="000000"/>
          <w:sz w:val="24"/>
          <w:szCs w:val="24"/>
          <w:highlight w:val="none"/>
        </w:rPr>
        <w:t xml:space="preserve">商务部分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w:t>
      </w:r>
      <w:r>
        <w:rPr>
          <w:rFonts w:hint="eastAsia" w:ascii="宋体" w:hAnsi="宋体"/>
          <w:color w:val="000000"/>
          <w:sz w:val="24"/>
          <w:szCs w:val="24"/>
          <w:highlight w:val="none"/>
        </w:rPr>
        <w:t xml:space="preserve">资格承诺函</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numPr>
          <w:ilvl w:val="0"/>
          <w:numId w:val="0"/>
        </w:numPr>
        <w:ind w:firstLine="482"/>
        <w:spacing w:line="440" w:lineRule="exact"/>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提供参加本次政府采购活动前三年内，在经营活动中没有重大违法记录的承诺函</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lang w:val="en-US" w:eastAsia="zh-CN"/>
        </w:rPr>
        <w:outlineLvl w:val="2"/>
      </w:pP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特定资格要求的证明文件</w:t>
      </w:r>
      <w:r>
        <w:rPr>
          <w:rFonts w:hint="eastAsia" w:ascii="宋体" w:hAnsi="宋体"/>
          <w:b/>
          <w:bCs/>
          <w:color w:val="000000"/>
          <w:sz w:val="24"/>
          <w:szCs w:val="24"/>
          <w:highlight w:val="none"/>
          <w:lang w:eastAsia="zh-CN"/>
        </w:rPr>
        <w:t xml:space="preserve">：</w:t>
      </w:r>
      <w:r>
        <w:rPr>
          <w:rFonts w:hint="eastAsia" w:ascii="Times New Roman" w:hAnsi="Times New Roman"/>
          <w:b/>
          <w:bCs/>
          <w:color w:val="000000"/>
          <w:sz w:val="24"/>
          <w:szCs w:val="24"/>
          <w:highlight w:val="none"/>
          <w:lang w:val="en-US" w:eastAsia="zh-CN"/>
        </w:rPr>
        <w:t xml:space="preserve">详见第一部分</w:t>
      </w:r>
      <w:r>
        <w:rPr>
          <w:rFonts w:hint="eastAsia" w:ascii="Times New Roman" w:hAnsi="Times New Roman"/>
          <w:b/>
          <w:bCs/>
          <w:color w:val="000000"/>
          <w:sz w:val="24"/>
          <w:szCs w:val="24"/>
          <w:highlight w:val="none"/>
          <w:lang w:val="en-US" w:eastAsia="zh-CN"/>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879"/>
        <w:rPr>
          <w:rFonts w:ascii="宋体" w:hAnsi="宋体"/>
          <w:bCs w:val="0"/>
          <w:color w:val="000000"/>
          <w:sz w:val="24"/>
          <w:szCs w:val="24"/>
          <w:highlight w:val="none"/>
        </w:rPr>
      </w:pPr>
      <w:r>
        <w:rPr>
          <w:rFonts w:ascii="宋体" w:hAnsi="宋体"/>
          <w:bCs w:val="0"/>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9"/>
        <w:rPr>
          <w:color w:val="000000"/>
        </w:rPr>
      </w:pPr>
      <w:r>
        <w:rPr>
          <w:color w:val="000000"/>
        </w:rPr>
      </w:r>
      <w:r/>
    </w:p>
    <w:p>
      <w:pPr>
        <w:pStyle w:val="875"/>
        <w:numPr>
          <w:ilvl w:val="0"/>
          <w:numId w:val="0"/>
        </w:numPr>
        <w:jc w:val="center"/>
        <w:spacing w:line="440" w:lineRule="exact"/>
        <w:rPr>
          <w:rFonts w:hint="eastAsia" w:ascii="黑体" w:hAnsi="黑体" w:eastAsia="黑体"/>
          <w:i/>
          <w:color w:val="000000"/>
          <w:sz w:val="32"/>
          <w:szCs w:val="32"/>
          <w:highlight w:val="none"/>
          <w:u w:val="single"/>
        </w:rPr>
      </w:pPr>
      <w:r/>
      <w:bookmarkEnd w:id="187"/>
      <w:r/>
      <w:bookmarkEnd w:id="188"/>
      <w:r/>
      <w:bookmarkEnd w:id="189"/>
      <w:r/>
      <w:bookmarkStart w:id="190" w:name="_Toc120614284"/>
      <w:r>
        <w:rPr>
          <w:rFonts w:hint="eastAsia" w:ascii="黑体" w:hAnsi="黑体" w:eastAsia="黑体"/>
          <w:i/>
          <w:color w:val="000000"/>
          <w:sz w:val="32"/>
          <w:szCs w:val="32"/>
          <w:highlight w:val="none"/>
          <w:u w:val="single"/>
          <w:lang w:val="en-US" w:eastAsia="zh-CN"/>
        </w:rPr>
        <w:t xml:space="preserve">七、</w:t>
      </w:r>
      <w:r>
        <w:rPr>
          <w:rFonts w:hint="eastAsia" w:ascii="黑体" w:hAnsi="黑体" w:eastAsia="黑体"/>
          <w:i/>
          <w:color w:val="000000"/>
          <w:sz w:val="32"/>
          <w:szCs w:val="32"/>
          <w:highlight w:val="none"/>
          <w:u w:val="single"/>
        </w:rPr>
        <w:t xml:space="preserve">法人授权书</w:t>
      </w:r>
      <w:r>
        <w:rPr>
          <w:rFonts w:hint="eastAsia" w:ascii="黑体" w:hAnsi="黑体" w:eastAsia="黑体"/>
          <w:i/>
          <w:color w:val="000000"/>
          <w:sz w:val="32"/>
          <w:szCs w:val="32"/>
          <w:highlight w:val="none"/>
          <w:u w:val="single"/>
        </w:rPr>
      </w:r>
      <w:r/>
    </w:p>
    <w:p>
      <w:pPr>
        <w:pStyle w:val="875"/>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明珠湾东巷改造工程（扬子路—建设路）南段</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JSZC-321182-JJGS-C2026-0009</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120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480"/>
        <w:spacing w:line="44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91" w:name="_Hlt26671380"/>
      <w:r/>
      <w:bookmarkEnd w:id="191"/>
      <w:r/>
      <w:bookmarkStart w:id="192" w:name="_格式3__银行出具的资信证明"/>
      <w:r/>
      <w:bookmarkEnd w:id="192"/>
      <w:r/>
      <w:bookmarkStart w:id="193" w:name="_Hlt26955070"/>
      <w:r/>
      <w:bookmarkEnd w:id="193"/>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875"/>
        <w:ind w:firstLine="48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87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5"/>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75"/>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val="en-US" w:eastAsia="zh-CN"/>
        </w:rPr>
        <w:t xml:space="preserve">江苏金居工程项目管理有限公司</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Times New Roman" w:hAnsi="Times New Roman"/>
          <w:color w:val="000000"/>
          <w:sz w:val="24"/>
          <w:szCs w:val="24"/>
          <w:highlight w:val="none"/>
          <w:u w:val="single"/>
          <w:lang w:eastAsia="zh-CN"/>
        </w:rPr>
        <w:t xml:space="preserve">JSZC-321182-JJGS-C2026-0009</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t xml:space="preserve">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75"/>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中小企业声明函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rPr>
        <w:t xml:space="preserve">）参加</w:t>
      </w:r>
      <w:r>
        <w:rPr>
          <w:rFonts w:hint="eastAsia" w:ascii="Times New Roman" w:hAnsi="Times New Roman"/>
          <w:color w:val="000000"/>
          <w:sz w:val="24"/>
          <w:szCs w:val="24"/>
          <w:highlight w:val="none"/>
          <w:u w:val="single"/>
          <w:lang w:eastAsia="zh-CN"/>
        </w:rPr>
        <w:t xml:space="preserve">扬中市市政园林工程处</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u w:val="single"/>
          <w:lang w:eastAsia="zh-CN"/>
        </w:rPr>
        <w:t xml:space="preserve">JSZC-321182-JJGS-C2026-0009</w:t>
      </w:r>
      <w:r>
        <w:rPr>
          <w:rFonts w:hint="eastAsia" w:ascii="宋体" w:hAnsi="宋体"/>
          <w:color w:val="000000"/>
          <w:sz w:val="24"/>
          <w:szCs w:val="24"/>
          <w:highlight w:val="none"/>
        </w:rPr>
        <w:t xml:space="preserve">，</w:t>
      </w:r>
      <w:r>
        <w:rPr>
          <w:rFonts w:hint="eastAsia" w:ascii="Times New Roman" w:hAnsi="Times New Roman"/>
          <w:color w:val="000000"/>
          <w:sz w:val="24"/>
          <w:szCs w:val="24"/>
          <w:highlight w:val="none"/>
          <w:u w:val="single"/>
          <w:lang w:eastAsia="zh-CN"/>
        </w:rPr>
        <w:t xml:space="preserve">明珠湾东巷改造工程（扬子路—建设路）南段</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u w:val="single"/>
          <w:lang w:eastAsia="zh-CN"/>
        </w:rPr>
        <w:t xml:space="preserve">明珠湾东巷改造工程（扬子路—建设路）南段</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建筑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7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残疾人福利性单位声明函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val="en-US" w:eastAsia="zh-CN"/>
        </w:rPr>
        <w:t xml:space="preserve">扬中市市政园林工程处</w:t>
      </w:r>
      <w:r>
        <w:rPr>
          <w:rFonts w:hint="eastAsia" w:ascii="宋体" w:hAnsi="宋体"/>
          <w:color w:val="000000"/>
          <w:sz w:val="24"/>
          <w:szCs w:val="24"/>
          <w:highlight w:val="none"/>
        </w:rPr>
        <w:t xml:space="preserve">单位的采购文件编号为</w:t>
      </w:r>
      <w:r>
        <w:rPr>
          <w:rFonts w:hint="eastAsia" w:ascii="Times New Roman" w:hAnsi="Times New Roman"/>
          <w:color w:val="000000"/>
          <w:sz w:val="24"/>
          <w:szCs w:val="24"/>
          <w:highlight w:val="none"/>
          <w:u w:val="single"/>
          <w:lang w:eastAsia="zh-CN"/>
        </w:rPr>
        <w:t xml:space="preserve">JSZC-321182-JJGS-C2026-0009</w:t>
      </w:r>
      <w:r>
        <w:rPr>
          <w:rFonts w:hint="eastAsia" w:ascii="宋体" w:hAnsi="宋体"/>
          <w:color w:val="000000"/>
          <w:sz w:val="24"/>
          <w:szCs w:val="24"/>
          <w:highlight w:val="none"/>
        </w:rPr>
        <w:t xml:space="preserve">的</w:t>
      </w:r>
      <w:r>
        <w:rPr>
          <w:rFonts w:hint="eastAsia" w:ascii="Times New Roman" w:hAnsi="Times New Roman"/>
          <w:color w:val="000000"/>
          <w:sz w:val="24"/>
          <w:szCs w:val="24"/>
          <w:highlight w:val="none"/>
          <w:u w:val="single"/>
          <w:lang w:eastAsia="zh-CN"/>
        </w:rPr>
        <w:t xml:space="preserve">明珠湾东巷改造工程（扬子路—建设路）南段</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备注：</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若</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非</w:t>
      </w:r>
      <w:r>
        <w:rPr>
          <w:rFonts w:hint="eastAsia" w:ascii="宋体" w:hAnsi="宋体"/>
          <w:color w:val="000000"/>
          <w:sz w:val="24"/>
          <w:szCs w:val="24"/>
          <w:highlight w:val="none"/>
        </w:rPr>
        <w:t xml:space="preserve">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可</w:t>
      </w:r>
      <w:r>
        <w:rPr>
          <w:rFonts w:hint="eastAsia" w:ascii="宋体" w:hAnsi="宋体"/>
          <w:color w:val="000000"/>
          <w:sz w:val="24"/>
          <w:szCs w:val="24"/>
          <w:highlight w:val="none"/>
        </w:rPr>
        <w:t xml:space="preserve">不提供此声明函。</w:t>
      </w:r>
      <w:r>
        <w:rPr>
          <w:rFonts w:hint="eastAsia" w:ascii="宋体" w:hAnsi="宋体" w:eastAsia="宋体"/>
          <w:color w:val="000000"/>
          <w:sz w:val="24"/>
          <w:szCs w:val="24"/>
          <w:highlight w:val="none"/>
          <w:lang w:eastAsia="zh-CN"/>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875"/>
        <w:ind w:firstLine="504"/>
        <w:spacing w:line="440" w:lineRule="exact"/>
        <w:rPr>
          <w:rFonts w:ascii="仿宋_GB2312" w:hAnsi="Times New Roman" w:eastAsia="仿宋_GB2312"/>
          <w:color w:val="000000"/>
          <w:spacing w:val="6"/>
          <w:sz w:val="24"/>
          <w:szCs w:val="24"/>
          <w:highlight w:val="none"/>
        </w:rPr>
      </w:pPr>
      <w:r>
        <w:rPr>
          <w:rFonts w:ascii="仿宋_GB2312" w:hAnsi="Times New Roman" w:eastAsia="仿宋_GB2312"/>
          <w:color w:val="000000"/>
          <w:spacing w:val="6"/>
          <w:sz w:val="24"/>
          <w:szCs w:val="24"/>
          <w:highlight w:val="none"/>
        </w:rPr>
      </w:r>
      <w:r/>
    </w:p>
    <w:p>
      <w:pPr>
        <w:pStyle w:val="875"/>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hAnsi="Times New Roman"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75"/>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 xml:space="preserve">十一、</w:t>
      </w:r>
      <w:r>
        <w:rPr>
          <w:rFonts w:hint="eastAsia" w:ascii="黑体" w:hAnsi="黑体" w:eastAsia="黑体"/>
          <w:b/>
          <w:color w:val="000000"/>
          <w:sz w:val="32"/>
          <w:szCs w:val="32"/>
          <w:highlight w:val="none"/>
        </w:rPr>
        <w:t xml:space="preserve">分项报价表</w:t>
      </w:r>
      <w:r>
        <w:rPr>
          <w:rFonts w:hint="eastAsia" w:ascii="黑体" w:hAnsi="黑体" w:eastAsia="黑体"/>
          <w:b/>
          <w:color w:val="000000"/>
          <w:sz w:val="32"/>
          <w:szCs w:val="32"/>
          <w:highlight w:val="none"/>
        </w:rPr>
      </w:r>
      <w:r/>
    </w:p>
    <w:p>
      <w:pPr>
        <w:pStyle w:val="875"/>
        <w:numPr>
          <w:ilvl w:val="0"/>
          <w:numId w:val="0"/>
        </w:numPr>
        <w:jc w:val="center"/>
        <w:spacing w:line="440" w:lineRule="exact"/>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val="en-US" w:eastAsia="zh-CN"/>
        </w:rPr>
        <w:t xml:space="preserve">根据工程量清单填写，不得改变工程量清单的项目编码、项目名称、项目特征、计量单位和工程量</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w:t>
      </w:r>
      <w:r>
        <w:rPr>
          <w:rFonts w:hint="eastAsia" w:ascii="宋体" w:hAnsi="宋体" w:eastAsia="宋体" w:cs="Times New Roman"/>
          <w:color w:val="000000"/>
          <w:sz w:val="24"/>
          <w:szCs w:val="24"/>
          <w:highlight w:val="none"/>
        </w:rPr>
        <w:t xml:space="preserve">。在合同实施时，采购人将不予支付成交人没有填列的项目费用，并认为此项目的费用已包括在投标价格中。</w:t>
      </w:r>
      <w:r>
        <w:rPr>
          <w:rFonts w:hint="eastAsia" w:ascii="宋体" w:hAnsi="宋体" w:eastAsia="宋体" w:cs="Times New Roman"/>
          <w:color w:val="000000"/>
          <w:sz w:val="24"/>
          <w:szCs w:val="24"/>
          <w:highlight w:val="none"/>
        </w:rPr>
      </w:r>
      <w:r/>
    </w:p>
    <w:p>
      <w:pPr>
        <w:pStyle w:val="875"/>
        <w:ind w:firstLine="482"/>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3、评审注意事项</w:t>
      </w:r>
      <w:r>
        <w:rPr>
          <w:rFonts w:hint="eastAsia"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color w:val="000000"/>
          <w:sz w:val="24"/>
          <w:szCs w:val="24"/>
          <w:highlight w:val="none"/>
          <w:lang w:val="en-US" w:eastAsia="zh-CN"/>
        </w:rPr>
        <w:t xml:space="preserve">，包括但不限于原材料成本、人工成本、制造费用等，</w:t>
      </w:r>
      <w:r>
        <w:rPr>
          <w:rFonts w:ascii="宋体" w:hAnsi="宋体" w:eastAsia="宋体" w:cs="Times New Roman"/>
          <w:b/>
          <w:bCs/>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color w:val="000000"/>
          <w:sz w:val="24"/>
          <w:szCs w:val="24"/>
          <w:highlight w:val="none"/>
          <w:lang w:val="en-US" w:eastAsia="zh-CN"/>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十二、</w:t>
      </w:r>
      <w:r>
        <w:rPr>
          <w:rFonts w:hint="eastAsia" w:ascii="黑体" w:hAnsi="黑体" w:eastAsia="黑体"/>
          <w:b/>
          <w:color w:val="000000"/>
          <w:sz w:val="32"/>
          <w:szCs w:val="32"/>
          <w:highlight w:val="none"/>
        </w:rPr>
        <w:t xml:space="preserve">技术部分</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90"/>
      <w:r/>
      <w:bookmarkStart w:id="194" w:name="_Hlt26955054"/>
      <w:r/>
      <w:bookmarkEnd w:id="194"/>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、商务部分</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75"/>
        <w:spacing w:line="440" w:lineRule="exact"/>
        <w:rPr>
          <w:rFonts w:hint="eastAsia" w:ascii="宋体" w:hAnsi="宋体"/>
          <w:color w:val="000000"/>
          <w:sz w:val="24"/>
          <w:szCs w:val="24"/>
          <w:highlight w:val="none"/>
        </w:rPr>
      </w:pPr>
      <w:r/>
      <w:bookmarkStart w:id="195" w:name="_Hlt26671374"/>
      <w:r/>
      <w:bookmarkEnd w:id="195"/>
      <w:r/>
      <w:bookmarkStart w:id="196" w:name="_Hlt26609389"/>
      <w:r/>
      <w:bookmarkEnd w:id="196"/>
      <w:r/>
      <w:bookmarkStart w:id="197" w:name="_Hlt26955066"/>
      <w:r/>
      <w:bookmarkEnd w:id="197"/>
      <w:r/>
      <w:bookmarkStart w:id="198" w:name="_Toc462564146"/>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bookmarkEnd w:id="178"/>
      <w:r/>
      <w:bookmarkEnd w:id="179"/>
      <w:r/>
      <w:bookmarkEnd w:id="198"/>
      <w:r/>
      <w:bookmarkStart w:id="199" w:name="_格式2__法定代表人授权书"/>
      <w:r/>
      <w:bookmarkEnd w:id="199"/>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十四、</w:t>
      </w:r>
      <w:r>
        <w:rPr>
          <w:rFonts w:hint="eastAsia" w:ascii="黑体" w:hAnsi="黑体" w:eastAsia="黑体"/>
          <w:b/>
          <w:color w:val="000000"/>
          <w:sz w:val="32"/>
          <w:szCs w:val="32"/>
          <w:highlight w:val="none"/>
        </w:rPr>
        <w:t xml:space="preserve">资格承诺函</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val="en-US" w:eastAsia="zh-CN"/>
        </w:rPr>
        <w:t xml:space="preserve">扬中市市政园林工程处</w:t>
      </w:r>
      <w:r>
        <w:rPr>
          <w:rFonts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江苏金居工程项目管理有限公司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明珠湾东巷改造工程（扬子路—建设路）南段</w:t>
      </w:r>
      <w:r>
        <w:rPr>
          <w:rFonts w:hint="eastAsia" w:ascii="Times New Roman" w:hAnsi="Times New Roman"/>
          <w:color w:val="000000"/>
          <w:sz w:val="24"/>
          <w:szCs w:val="24"/>
          <w:highlight w:val="none"/>
          <w:u w:val="single"/>
          <w:lang w:eastAsia="zh-CN"/>
        </w:rPr>
        <w:t xml:space="preserve">JSZC-321182-JJGS-C2026-0009</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政府采购活动，现承诺如下：</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firstLine="482"/>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75"/>
        <w:ind w:firstLine="482"/>
        <w:jc w:val="left"/>
        <w:spacing w:line="440" w:lineRule="exact"/>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991"/>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991"/>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ascii="宋体" w:hAnsi="宋体"/>
          <w:color w:val="000000"/>
          <w:sz w:val="24"/>
          <w:szCs w:val="24"/>
          <w:highlight w:val="none"/>
          <w:u w:val="single"/>
        </w:rPr>
      </w:r>
      <w:r/>
    </w:p>
    <w:p>
      <w:pPr>
        <w:pStyle w:val="875"/>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75"/>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5"/>
        <w:ind w:firstLine="420"/>
        <w:spacing w:line="44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ind w:firstLine="420"/>
        <w:spacing w:line="440" w:lineRule="exact"/>
        <w:rPr>
          <w:rFonts w:ascii="Times New Roman" w:hAnsi="Times New Roman"/>
          <w:color w:val="000000"/>
          <w:szCs w:val="21"/>
          <w:highlight w:val="none"/>
        </w:rPr>
      </w:pPr>
      <w:r>
        <w:rPr>
          <w:rFonts w:ascii="Times New Roman" w:hAnsi="Times New Roman"/>
          <w:color w:val="000000"/>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８</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pStyle w:val="875"/>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1)"/>
      <w:lvlJc w:val="left"/>
      <w:pPr>
        <w:pStyle w:val="87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b/>
      <w:bCs/>
      <w:sz w:val="32"/>
      <w:szCs w:val="32"/>
    </w:rPr>
  </w:style>
  <w:style w:type="paragraph" w:styleId="879">
    <w:name w:val="标题 4"/>
    <w:basedOn w:val="875"/>
    <w:next w:val="875"/>
    <w:link w:val="892"/>
    <w:qFormat/>
    <w:pPr>
      <w:keepLines/>
      <w:keepNext/>
      <w:spacing w:before="280" w:after="290" w:line="376" w:lineRule="auto"/>
      <w:outlineLvl w:val="3"/>
    </w:pPr>
    <w:rPr>
      <w:rFonts w:ascii="Arial" w:hAnsi="Arial" w:eastAsia="黑体"/>
      <w:b/>
      <w:bCs/>
      <w:sz w:val="28"/>
      <w:szCs w:val="28"/>
    </w:rPr>
  </w:style>
  <w:style w:type="paragraph" w:styleId="880">
    <w:name w:val="标题 5"/>
    <w:basedOn w:val="875"/>
    <w:next w:val="890"/>
    <w:link w:val="893"/>
    <w:qFormat/>
    <w:pPr>
      <w:keepNext/>
      <w:outlineLvl w:val="4"/>
    </w:pPr>
    <w:rPr>
      <w:rFonts w:ascii="宋体" w:hAnsi="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 w:val="20"/>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sz w:val="20"/>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next w:val="903"/>
    <w:link w:val="902"/>
    <w:uiPriority w:val="99"/>
    <w:semiHidden/>
  </w:style>
  <w:style w:type="paragraph" w:styleId="904">
    <w:name w:val="正文文本 3"/>
    <w:basedOn w:val="875"/>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rPr>
      <w:rFonts w:ascii="宋体" w:hAnsi="Courier New"/>
      <w:sz w:val="20"/>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b/>
      <w:bCs/>
      <w:sz w:val="20"/>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906"/>
    <w:next w:val="941"/>
    <w:link w:val="942"/>
    <w:pPr>
      <w:ind w:firstLine="200"/>
      <w:spacing w:line="360" w:lineRule="auto"/>
    </w:pPr>
    <w:rPr>
      <w:rFonts w:ascii="仿宋_GB2312" w:hAnsi="Times New Roman"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sz w:val="20"/>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paragraph" w:styleId="951">
    <w:name w:val="首行缩进"/>
    <w:next w:val="951"/>
    <w:link w:val="875"/>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sz w:val="24"/>
      <w:szCs w:val="24"/>
      <w:lang w:eastAsia="en-US" w:bidi="en-US"/>
    </w:rPr>
  </w:style>
  <w:style w:type="paragraph" w:styleId="957">
    <w:name w:val="Body Text(ch)"/>
    <w:basedOn w:val="875"/>
    <w:next w:val="906"/>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0"/>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0"/>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0"/>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paragraph" w:styleId="988">
    <w:name w:val="普通(网站)_0"/>
    <w:basedOn w:val="989"/>
    <w:next w:val="988"/>
    <w:link w:val="875"/>
    <w:qFormat/>
    <w:pPr>
      <w:jc w:val="left"/>
      <w:spacing w:before="100" w:beforeAutospacing="1" w:after="100" w:afterAutospacing="1"/>
      <w:widowControl/>
    </w:pPr>
    <w:rPr>
      <w:rFonts w:ascii="宋体" w:hAnsi="宋体" w:eastAsia="等线" w:cs="宋体"/>
      <w:color w:val="000000"/>
      <w:sz w:val="24"/>
    </w:rPr>
  </w:style>
  <w:style w:type="paragraph" w:styleId="989">
    <w:name w:val="正文_0"/>
    <w:next w:val="990"/>
    <w:link w:val="875"/>
    <w:qFormat/>
    <w:pPr>
      <w:jc w:val="both"/>
      <w:widowControl w:val="off"/>
    </w:pPr>
    <w:rPr>
      <w:rFonts w:ascii="Times New Roman" w:hAnsi="Times New Roman"/>
      <w:sz w:val="21"/>
      <w:szCs w:val="24"/>
      <w:lang w:val="en-US" w:eastAsia="zh-CN" w:bidi="ar-SA"/>
    </w:rPr>
  </w:style>
  <w:style w:type="paragraph" w:styleId="990">
    <w:name w:val="标题 2_0"/>
    <w:basedOn w:val="989"/>
    <w:next w:val="989"/>
    <w:link w:val="875"/>
    <w:qFormat/>
    <w:pPr>
      <w:jc w:val="center"/>
      <w:keepLines/>
      <w:keepNext/>
      <w:spacing w:before="260" w:after="260" w:line="416" w:lineRule="auto"/>
      <w:outlineLvl w:val="1"/>
    </w:pPr>
    <w:rPr>
      <w:rFonts w:ascii="幼圆" w:hAnsi="Arial" w:eastAsia="楷体_GB2312"/>
      <w:b/>
      <w:sz w:val="44"/>
      <w:szCs w:val="20"/>
    </w:rPr>
  </w:style>
  <w:style w:type="paragraph" w:styleId="991">
    <w:name w:val="正文_1_0"/>
    <w:next w:val="991"/>
    <w:link w:val="875"/>
    <w:qFormat/>
    <w:pPr>
      <w:jc w:val="both"/>
      <w:widowControl w:val="off"/>
    </w:pPr>
    <w:rPr>
      <w:sz w:val="21"/>
      <w:szCs w:val="22"/>
      <w:lang w:val="en-US" w:eastAsia="zh-CN" w:bidi="ar-SA"/>
    </w:rPr>
  </w:style>
  <w:style w:type="paragraph" w:styleId="992">
    <w:name w:val="footer1"/>
    <w:basedOn w:val="993"/>
    <w:next w:val="992"/>
    <w:link w:val="875"/>
    <w:qFormat/>
    <w:pPr>
      <w:jc w:val="left"/>
      <w:tabs>
        <w:tab w:val="center" w:pos="4153" w:leader="none"/>
        <w:tab w:val="right" w:pos="8306" w:leader="none"/>
      </w:tabs>
    </w:pPr>
    <w:rPr>
      <w:sz w:val="18"/>
    </w:rPr>
  </w:style>
  <w:style w:type="paragraph" w:styleId="993">
    <w:name w:val="正文111"/>
    <w:next w:val="994"/>
    <w:link w:val="875"/>
    <w:qFormat/>
    <w:pPr>
      <w:jc w:val="both"/>
      <w:widowControl w:val="off"/>
    </w:pPr>
    <w:rPr>
      <w:rFonts w:ascii="Times New Roman" w:hAnsi="Times New Roman" w:eastAsia="宋体" w:cs="Times New Roman"/>
      <w:sz w:val="21"/>
      <w:szCs w:val="22"/>
      <w:lang w:val="en-US" w:eastAsia="zh-CN" w:bidi="ar-SA"/>
    </w:rPr>
  </w:style>
  <w:style w:type="paragraph" w:styleId="994">
    <w:name w:val="标题 41"/>
    <w:basedOn w:val="995"/>
    <w:next w:val="993"/>
    <w:link w:val="8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95">
    <w:name w:val="正文11"/>
    <w:next w:val="992"/>
    <w:link w:val="875"/>
    <w:qFormat/>
    <w:pPr>
      <w:jc w:val="both"/>
      <w:spacing w:line="856" w:lineRule="atLeast"/>
    </w:pPr>
    <w:rPr>
      <w:rFonts w:ascii="Times New Roman" w:hAnsi="Times New Roman" w:eastAsia="宋体" w:cs="Times New Roman"/>
      <w:color w:val="000000"/>
      <w:sz w:val="21"/>
      <w:lang w:val="en-US" w:eastAsia="zh-CN" w:bidi="ar-SA"/>
    </w:rPr>
  </w:style>
  <w:style w:type="paragraph" w:styleId="996">
    <w:name w:val="纯文本1"/>
    <w:basedOn w:val="875"/>
    <w:next w:val="996"/>
    <w:link w:val="875"/>
    <w:qFormat/>
    <w:rPr>
      <w:rFonts w:ascii="宋体" w:hAnsi="Courier New" w:cs="Courier New"/>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4</cp:revision>
  <dcterms:created xsi:type="dcterms:W3CDTF">2023-03-27T07:28:00Z</dcterms:created>
  <dcterms:modified xsi:type="dcterms:W3CDTF">2026-07-06T06:39:31Z</dcterms:modified>
</cp:coreProperties>
</file>