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41" w:firstLine="1785"/>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41" w:firstLine="1785"/>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480" w:lineRule="auto"/>
        <w:rPr>
          <w:rFonts w:hint="eastAsia" w:ascii="仿宋" w:hAnsi="仿宋" w:eastAsia="仿宋" w:cs="仿宋"/>
          <w:b/>
          <w:color w:val="auto"/>
          <w:sz w:val="28"/>
          <w:szCs w:val="28"/>
          <w:highlight w:val="none"/>
        </w:rPr>
      </w:pPr>
      <w:r>
        <w:rPr>
          <w:rFonts w:hint="eastAsia" w:ascii="宋体" w:hAnsi="宋体" w:eastAsia="宋体" w:cs="宋体"/>
          <w:b/>
          <w:color w:val="auto"/>
          <w:sz w:val="56"/>
          <w:szCs w:val="56"/>
          <w:highlight w:val="none"/>
        </w:rPr>
        <w:t xml:space="preserve">“苏采云全流程不见面交易”</w:t>
      </w:r>
      <w:r/>
    </w:p>
    <w:p>
      <w:pPr>
        <w:jc w:val="center"/>
        <w:spacing w:line="480" w:lineRule="auto"/>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竞争性磋商文件</w:t>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286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r>
      <w:r>
        <w:rPr>
          <w:rFonts w:hint="eastAsia" w:ascii="仿宋" w:hAnsi="仿宋" w:eastAsia="仿宋" w:cs="仿宋"/>
          <w:bCs/>
          <w:color w:val="auto"/>
          <w:sz w:val="28"/>
          <w:szCs w:val="28"/>
          <w:highlight w:val="none"/>
        </w:rPr>
      </w:r>
    </w:p>
    <w:p>
      <w:pPr>
        <w:ind w:firstLine="286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rFonts w:hint="eastAsia" w:ascii="仿宋" w:hAnsi="仿宋" w:eastAsia="仿宋" w:cs="仿宋"/>
          <w:color w:val="auto"/>
          <w:sz w:val="28"/>
          <w:szCs w:val="28"/>
          <w:highlight w:val="none"/>
        </w:rPr>
      </w:r>
    </w:p>
    <w:p>
      <w:pPr>
        <w:ind w:firstLine="286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525" w:hanging="1807"/>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 xml:space="preserve">项目名称: 2026年清江浦区镇街民政服务站运行项目</w:t>
      </w:r>
      <w:r/>
    </w:p>
    <w:p>
      <w:pPr>
        <w:ind w:firstLine="716"/>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ind w:firstLine="716"/>
        <w:spacing w:line="760" w:lineRule="exact"/>
        <w:rPr>
          <w:rFonts w:hint="default" w:ascii="黑体" w:hAnsi="黑体" w:eastAsia="黑体"/>
          <w:b/>
          <w:color w:val="auto"/>
          <w:sz w:val="36"/>
          <w:szCs w:val="36"/>
          <w:highlight w:val="none"/>
          <w:lang w:val="en-US" w:eastAsia="zh-CN"/>
        </w:rPr>
      </w:pPr>
      <w:r>
        <w:rPr>
          <w:rFonts w:hint="eastAsia" w:ascii="黑体" w:hAnsi="黑体" w:eastAsia="黑体"/>
          <w:b/>
          <w:color w:val="auto"/>
          <w:sz w:val="36"/>
          <w:szCs w:val="36"/>
          <w:highlight w:val="none"/>
          <w:lang w:eastAsia="zh-CN"/>
        </w:rPr>
        <w:t xml:space="preserve">项目编号:JSZC-320812-HHWX-C2026-0003</w:t>
      </w:r>
      <w:r/>
    </w:p>
    <w:p>
      <w:pPr>
        <w:ind w:firstLine="716"/>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ind w:firstLine="643"/>
        <w:keepLines w:val="0"/>
        <w:keepNext w:val="0"/>
        <w:pageBreakBefore w:val="0"/>
        <w:spacing w:line="760" w:lineRule="exact"/>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t xml:space="preserve">采购单位：淮安市清江浦区民政局</w:t>
      </w:r>
      <w:r/>
    </w:p>
    <w:p>
      <w:pPr>
        <w:ind w:firstLine="643"/>
        <w:keepLines w:val="0"/>
        <w:keepNext w:val="0"/>
        <w:pageBreakBefore w:val="0"/>
        <w:spacing w:line="760" w:lineRule="exact"/>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t xml:space="preserve">代理单位：江苏恒为信土地房地产资产评估造价咨询有限公司</w:t>
      </w:r>
      <w:r/>
    </w:p>
    <w:p>
      <w:pPr>
        <w:ind w:firstLine="716"/>
        <w:jc w:val="center"/>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 xml:space="preserve">二〇二</w:t>
      </w:r>
      <w:r>
        <w:rPr>
          <w:rFonts w:hint="eastAsia" w:ascii="黑体" w:hAnsi="黑体" w:eastAsia="黑体"/>
          <w:b/>
          <w:color w:val="auto"/>
          <w:sz w:val="36"/>
          <w:szCs w:val="36"/>
          <w:highlight w:val="none"/>
          <w:lang w:val="en-US" w:eastAsia="zh-CN"/>
        </w:rPr>
        <w:t xml:space="preserve">六</w:t>
      </w:r>
      <w:r>
        <w:rPr>
          <w:rFonts w:hint="eastAsia" w:ascii="黑体" w:hAnsi="黑体" w:eastAsia="黑体"/>
          <w:b/>
          <w:color w:val="auto"/>
          <w:sz w:val="36"/>
          <w:szCs w:val="36"/>
          <w:highlight w:val="none"/>
          <w:lang w:eastAsia="zh-CN"/>
        </w:rPr>
        <w:t xml:space="preserve">年</w:t>
      </w:r>
      <w:r>
        <w:rPr>
          <w:rFonts w:hint="eastAsia" w:ascii="黑体" w:hAnsi="黑体" w:eastAsia="黑体"/>
          <w:b/>
          <w:color w:val="auto"/>
          <w:sz w:val="36"/>
          <w:szCs w:val="36"/>
          <w:highlight w:val="none"/>
          <w:lang w:val="en-US" w:eastAsia="zh-CN"/>
        </w:rPr>
        <w:t xml:space="preserve">七</w:t>
      </w:r>
      <w:r>
        <w:rPr>
          <w:rFonts w:hint="eastAsia" w:ascii="黑体" w:hAnsi="黑体" w:eastAsia="黑体"/>
          <w:b/>
          <w:color w:val="auto"/>
          <w:sz w:val="36"/>
          <w:szCs w:val="36"/>
          <w:highlight w:val="none"/>
          <w:lang w:eastAsia="zh-CN"/>
        </w:rPr>
        <w:t xml:space="preserve">月</w:t>
      </w:r>
      <w:r/>
    </w:p>
    <w:p>
      <w:pP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br w:type="page" w:clear="all"/>
      </w:r>
      <w:r/>
    </w:p>
    <w:p>
      <w:pPr>
        <w:pStyle w:val="658"/>
        <w:rPr>
          <w:rFonts w:hint="eastAsia"/>
          <w:color w:val="auto"/>
          <w:highlight w:val="none"/>
          <w:lang w:eastAsia="zh-CN"/>
        </w:rPr>
      </w:pPr>
      <w:r>
        <w:rPr>
          <w:rFonts w:hint="eastAsia"/>
          <w:color w:val="auto"/>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rPr>
          <w:rFonts w:ascii="仿宋" w:hAnsi="仿宋" w:eastAsia="仿宋" w:cs="仿宋"/>
          <w:bCs/>
          <w:color w:val="auto"/>
          <w:sz w:val="28"/>
          <w:highlight w:val="none"/>
        </w:rPr>
      </w:pPr>
      <w:r>
        <w:rPr>
          <w:rFonts w:hint="eastAsia" w:ascii="仿宋" w:hAnsi="仿宋" w:eastAsia="仿宋" w:cs="仿宋"/>
          <w:bCs/>
          <w:color w:val="auto"/>
          <w:sz w:val="28"/>
          <w:highlight w:val="none"/>
        </w:rPr>
        <w:t xml:space="preserve">尊敬的供应商：</w:t>
      </w:r>
      <w:r/>
    </w:p>
    <w:p>
      <w:pPr>
        <w:pStyle w:val="650"/>
        <w:ind w:firstLine="571"/>
        <w:spacing w:line="6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欢迎参加本次项目的竞争性磋商。为了保证磋商顺利进行，请在制作响应文件之前，仔细阅读磋商文件的各项条款，并严格按要求制作和递交响应文件。谢谢合作！</w:t>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color w:val="auto"/>
          <w:highlight w:val="none"/>
        </w:rPr>
      </w:pPr>
      <w:r>
        <w:rPr>
          <w:rFonts w:hint="eastAsia"/>
          <w:color w:val="auto"/>
          <w:highlight w:val="none"/>
        </w:rPr>
      </w:r>
      <w:r/>
    </w:p>
    <w:sdt>
      <w:sdtPr>
        <w15:appearance w15:val="boundingBox"/>
        <w15:color w:val="dbdbdb"/>
        <w:id w:val="147461527"/>
        <w:docPartObj>
          <w:docPartGallery w:val="Table of Contents"/>
          <w:docPartUnique w:val="true"/>
        </w:docPartObj>
        <w:rPr>
          <w:rFonts w:hint="eastAsia" w:ascii="仿宋" w:hAnsi="仿宋" w:eastAsia="仿宋" w:cs="仿宋"/>
          <w:color w:val="auto"/>
          <w:sz w:val="28"/>
          <w:szCs w:val="28"/>
          <w:highlight w:val="none"/>
          <w:lang w:val="en-US" w:eastAsia="zh-CN" w:bidi="ar-SA"/>
        </w:rPr>
      </w:sdtPr>
      <w:sdtContent>
        <w:p>
          <w:pPr>
            <w:ind w:left="0" w:right="0" w:firstLine="0"/>
            <w:jc w:val="center"/>
            <w:spacing w:before="0" w:after="0" w:line="24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目录</w:t>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
              <w:bCs/>
              <w:color w:val="auto"/>
              <w:sz w:val="44"/>
              <w:szCs w:val="44"/>
              <w:highlight w:val="none"/>
            </w:rPr>
            <w:fldChar w:fldCharType="begin"/>
          </w:r>
          <w:r>
            <w:rPr>
              <w:rFonts w:hint="eastAsia" w:ascii="仿宋" w:hAnsi="仿宋" w:eastAsia="仿宋" w:cs="仿宋"/>
              <w:b/>
              <w:bCs/>
              <w:color w:val="auto"/>
              <w:sz w:val="44"/>
              <w:szCs w:val="44"/>
              <w:highlight w:val="none"/>
            </w:rPr>
            <w:instrText xml:space="preserve">TOC \o "1-1" \h \u </w:instrText>
          </w:r>
          <w:r>
            <w:rPr>
              <w:rFonts w:hint="eastAsia" w:ascii="仿宋" w:hAnsi="仿宋" w:eastAsia="仿宋" w:cs="仿宋"/>
              <w:b/>
              <w:bCs/>
              <w:color w:val="auto"/>
              <w:sz w:val="44"/>
              <w:szCs w:val="44"/>
              <w:highlight w:val="none"/>
            </w:rPr>
            <w:fldChar w:fldCharType="separate"/>
          </w: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_Toc12588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rPr>
            <w:t xml:space="preserve">第一章</w:t>
          </w:r>
          <w:r>
            <w:rPr>
              <w:rFonts w:hint="eastAsia" w:ascii="仿宋" w:hAnsi="仿宋" w:eastAsia="仿宋" w:cs="仿宋"/>
              <w:bCs/>
              <w:color w:val="auto"/>
              <w:sz w:val="32"/>
              <w:szCs w:val="52"/>
              <w:highlight w:val="none"/>
              <w:lang w:val="en-US" w:eastAsia="zh-CN"/>
            </w:rPr>
            <w:t xml:space="preserve"> </w:t>
          </w:r>
          <w:r>
            <w:rPr>
              <w:rFonts w:hint="eastAsia" w:ascii="仿宋" w:hAnsi="仿宋" w:eastAsia="仿宋" w:cs="仿宋"/>
              <w:bCs/>
              <w:color w:val="auto"/>
              <w:sz w:val="32"/>
              <w:szCs w:val="52"/>
              <w:highlight w:val="none"/>
            </w:rPr>
            <w:t xml:space="preserve">磋商邀请</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_Toc12588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4</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_Toc22097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rPr>
            <w:t xml:space="preserve">第二章</w:t>
          </w:r>
          <w:r>
            <w:rPr>
              <w:rFonts w:hint="eastAsia" w:ascii="仿宋" w:hAnsi="仿宋" w:eastAsia="仿宋" w:cs="仿宋"/>
              <w:bCs/>
              <w:color w:val="auto"/>
              <w:sz w:val="32"/>
              <w:szCs w:val="52"/>
              <w:highlight w:val="none"/>
              <w:lang w:val="en-US" w:eastAsia="zh-CN"/>
            </w:rPr>
            <w:t xml:space="preserve"> </w:t>
          </w:r>
          <w:r>
            <w:rPr>
              <w:rFonts w:hint="eastAsia" w:ascii="仿宋" w:hAnsi="仿宋" w:eastAsia="仿宋" w:cs="仿宋"/>
              <w:bCs/>
              <w:color w:val="auto"/>
              <w:sz w:val="32"/>
              <w:szCs w:val="52"/>
              <w:highlight w:val="none"/>
            </w:rPr>
            <w:t xml:space="preserve">供应商须知</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_Toc22097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8</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_Toc31910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lang w:val="en-US" w:eastAsia="zh-CN"/>
            </w:rPr>
            <w:t xml:space="preserve">第三章 </w:t>
          </w:r>
          <w:r>
            <w:rPr>
              <w:rFonts w:hint="eastAsia" w:ascii="仿宋" w:hAnsi="仿宋" w:eastAsia="仿宋" w:cs="仿宋"/>
              <w:bCs/>
              <w:color w:val="auto"/>
              <w:sz w:val="32"/>
              <w:szCs w:val="52"/>
              <w:highlight w:val="none"/>
            </w:rPr>
            <w:t xml:space="preserve">评审方法与评审标准</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_Toc31910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26</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_Toc31307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rPr>
            <w:t xml:space="preserve">第四章</w:t>
          </w:r>
          <w:r>
            <w:rPr>
              <w:rFonts w:hint="eastAsia" w:ascii="仿宋" w:hAnsi="仿宋" w:eastAsia="仿宋" w:cs="仿宋"/>
              <w:bCs/>
              <w:color w:val="auto"/>
              <w:sz w:val="32"/>
              <w:szCs w:val="52"/>
              <w:highlight w:val="none"/>
              <w:lang w:val="en-US" w:eastAsia="zh-CN"/>
            </w:rPr>
            <w:t xml:space="preserve"> </w:t>
          </w:r>
          <w:r>
            <w:rPr>
              <w:rFonts w:hint="eastAsia" w:ascii="仿宋" w:hAnsi="仿宋" w:eastAsia="仿宋" w:cs="仿宋"/>
              <w:bCs/>
              <w:color w:val="auto"/>
              <w:sz w:val="32"/>
              <w:szCs w:val="52"/>
              <w:highlight w:val="none"/>
            </w:rPr>
            <w:t xml:space="preserve">合同格式及条款</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_Toc31307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29</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_Toc22943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lang w:val="en-US" w:eastAsia="zh-CN"/>
            </w:rPr>
            <w:t xml:space="preserve">第五章 项目采购需求</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_Toc22943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32</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_Toc29774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rPr>
            <w:t xml:space="preserve">第六章</w:t>
          </w:r>
          <w:r>
            <w:rPr>
              <w:rFonts w:hint="eastAsia" w:ascii="仿宋" w:hAnsi="仿宋" w:eastAsia="仿宋" w:cs="仿宋"/>
              <w:bCs/>
              <w:color w:val="auto"/>
              <w:sz w:val="32"/>
              <w:szCs w:val="52"/>
              <w:highlight w:val="none"/>
              <w:lang w:val="en-US" w:eastAsia="zh-CN"/>
            </w:rPr>
            <w:t xml:space="preserve"> </w:t>
          </w:r>
          <w:r>
            <w:rPr>
              <w:rFonts w:hint="eastAsia" w:ascii="仿宋" w:hAnsi="仿宋" w:eastAsia="仿宋" w:cs="仿宋"/>
              <w:bCs/>
              <w:color w:val="auto"/>
              <w:sz w:val="32"/>
              <w:szCs w:val="52"/>
              <w:highlight w:val="none"/>
            </w:rPr>
            <w:t xml:space="preserve">响应文件</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_Toc29774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36</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ind w:firstLine="3054"/>
            <w:spacing w:line="520" w:lineRule="exact"/>
            <w:rPr>
              <w:rFonts w:hint="eastAsia" w:ascii="仿宋" w:hAnsi="仿宋" w:eastAsia="仿宋" w:cs="Times New Roman"/>
              <w:bCs/>
              <w:color w:val="auto"/>
              <w:sz w:val="21"/>
              <w:szCs w:val="36"/>
              <w:highlight w:val="none"/>
              <w:lang w:val="en-US" w:eastAsia="zh-CN" w:bidi="ar-SA"/>
            </w:rPr>
            <w:outlineLvl w:val="0"/>
          </w:pPr>
          <w:r>
            <w:rPr>
              <w:rFonts w:hint="eastAsia" w:ascii="仿宋" w:hAnsi="仿宋" w:eastAsia="仿宋" w:cs="仿宋"/>
              <w:bCs/>
              <w:color w:val="auto"/>
              <w:sz w:val="32"/>
              <w:szCs w:val="44"/>
              <w:highlight w:val="none"/>
            </w:rPr>
            <w:fldChar w:fldCharType="end"/>
          </w:r>
          <w:r/>
        </w:p>
      </w:sdtContent>
    </w:sdt>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ind w:firstLine="3054"/>
        <w:spacing w:line="520" w:lineRule="exact"/>
        <w:rPr>
          <w:rFonts w:hint="eastAsia" w:ascii="仿宋" w:hAnsi="仿宋" w:eastAsia="仿宋"/>
          <w:b/>
          <w:bCs/>
          <w:color w:val="auto"/>
          <w:sz w:val="36"/>
          <w:szCs w:val="36"/>
          <w:highlight w:val="none"/>
        </w:rPr>
        <w:outlineLvl w:val="0"/>
      </w:pPr>
      <w:r/>
      <w:bookmarkStart w:id="0" w:name="_Toc12588"/>
      <w:r>
        <w:rPr>
          <w:rFonts w:hint="eastAsia" w:ascii="仿宋" w:hAnsi="仿宋" w:eastAsia="仿宋"/>
          <w:b/>
          <w:bCs/>
          <w:color w:val="auto"/>
          <w:sz w:val="36"/>
          <w:szCs w:val="36"/>
          <w:highlight w:val="none"/>
        </w:rPr>
        <w:t xml:space="preserve">第一章</w:t>
      </w:r>
      <w:r>
        <w:rPr>
          <w:rFonts w:hint="eastAsia" w:ascii="仿宋" w:hAnsi="仿宋" w:eastAsia="仿宋"/>
          <w:b/>
          <w:bCs/>
          <w:color w:val="auto"/>
          <w:sz w:val="36"/>
          <w:szCs w:val="36"/>
          <w:highlight w:val="none"/>
          <w:lang w:val="en-US" w:eastAsia="zh-CN"/>
        </w:rPr>
        <w:t xml:space="preserve"> </w:t>
      </w:r>
      <w:r>
        <w:rPr>
          <w:rFonts w:hint="eastAsia" w:ascii="仿宋" w:hAnsi="仿宋" w:eastAsia="仿宋"/>
          <w:b/>
          <w:bCs/>
          <w:color w:val="auto"/>
          <w:sz w:val="36"/>
          <w:szCs w:val="36"/>
          <w:highlight w:val="none"/>
        </w:rPr>
        <w:t xml:space="preserve">磋商邀请</w:t>
      </w:r>
      <w:bookmarkEnd w:id="0"/>
      <w:r/>
      <w:r/>
    </w:p>
    <w:p>
      <w:pPr>
        <w:ind w:firstLine="54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w:t>
      </w:r>
      <w:r>
        <w:rPr>
          <w:rFonts w:hint="eastAsia" w:ascii="仿宋" w:hAnsi="仿宋" w:eastAsia="仿宋" w:cs="仿宋"/>
          <w:color w:val="auto"/>
          <w:sz w:val="28"/>
          <w:szCs w:val="28"/>
          <w:highlight w:val="none"/>
          <w:lang w:eastAsia="zh-CN"/>
        </w:rPr>
        <w:t xml:space="preserve">淮安市清江浦区民政局</w:t>
      </w:r>
      <w:r>
        <w:rPr>
          <w:rFonts w:hint="eastAsia" w:ascii="仿宋" w:hAnsi="仿宋" w:eastAsia="仿宋" w:cs="仿宋"/>
          <w:color w:val="auto"/>
          <w:sz w:val="28"/>
          <w:szCs w:val="28"/>
          <w:highlight w:val="none"/>
        </w:rPr>
        <w:t xml:space="preserve">的委托，</w:t>
      </w:r>
      <w:r>
        <w:rPr>
          <w:rFonts w:hint="eastAsia" w:ascii="仿宋" w:hAnsi="仿宋" w:eastAsia="仿宋" w:cs="仿宋"/>
          <w:color w:val="auto"/>
          <w:sz w:val="28"/>
          <w:szCs w:val="28"/>
          <w:highlight w:val="none"/>
          <w:lang w:eastAsia="zh-CN"/>
        </w:rPr>
        <w:t xml:space="preserve">江苏恒为信土地房地产资产评估造价咨询有限公司</w:t>
      </w:r>
      <w:r>
        <w:rPr>
          <w:rFonts w:hint="eastAsia" w:ascii="仿宋" w:hAnsi="仿宋" w:eastAsia="仿宋" w:cs="仿宋"/>
          <w:color w:val="auto"/>
          <w:sz w:val="28"/>
          <w:szCs w:val="28"/>
          <w:highlight w:val="none"/>
        </w:rPr>
        <w:t xml:space="preserve">就</w:t>
      </w:r>
      <w:r>
        <w:rPr>
          <w:rFonts w:hint="eastAsia" w:ascii="仿宋" w:hAnsi="仿宋" w:eastAsia="仿宋" w:cs="仿宋"/>
          <w:color w:val="auto"/>
          <w:sz w:val="28"/>
          <w:szCs w:val="28"/>
          <w:highlight w:val="none"/>
          <w:lang w:eastAsia="zh-CN"/>
        </w:rPr>
        <w:t xml:space="preserve">2026年清江浦区镇街民政服务站运行项目</w:t>
      </w:r>
      <w:r>
        <w:rPr>
          <w:rFonts w:hint="eastAsia" w:ascii="仿宋" w:hAnsi="仿宋" w:eastAsia="仿宋" w:cs="仿宋"/>
          <w:color w:val="auto"/>
          <w:sz w:val="28"/>
          <w:szCs w:val="28"/>
          <w:highlight w:val="none"/>
        </w:rPr>
        <w:t xml:space="preserve">进行竞争性磋商采购，现邀请符合条件的供应商参加竞争性磋商。</w:t>
      </w:r>
      <w:r/>
    </w:p>
    <w:p>
      <w:pPr>
        <w:ind w:left="1" w:firstLine="537"/>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6123940" cy="1427480"/>
                <wp:effectExtent l="4445" t="4445" r="5715" b="15875"/>
                <wp:wrapNone/>
                <wp:docPr id="1" name="shape 1"/>
                <wp:cNvGraphicFramePr/>
                <a:graphic xmlns:a="http://schemas.openxmlformats.org/drawingml/2006/main">
                  <a:graphicData uri="http://schemas.microsoft.com/office/word/2010/wordprocessingShape">
                    <wps:wsp>
                      <wps:cNvPr id="0" name=""/>
                      <wps:cNvSpPr/>
                      <wps:spPr bwMode="auto">
                        <a:xfrm>
                          <a:off x="0" y="0"/>
                          <a:ext cx="6123940" cy="1427480"/>
                        </a:xfrm>
                        <a:prstGeom prst="rect">
                          <a:avLst/>
                        </a:prstGeom>
                        <a:noFill/>
                        <a:ln w="9525" cap="flat" cmpd="sng">
                          <a:solidFill>
                            <a:srgbClr val="000000"/>
                          </a:solidFill>
                          <a:prstDash val="solid"/>
                          <a:miter/>
                          <a:headEnd type="none" w="med" len="med"/>
                          <a:tailEnd type="none" w="med" len="med"/>
                        </a:ln>
                      </wps:spPr>
                      <wps:txbx>
                        <w:txbxContent>
                          <w:p>
                            <w:pPr>
                              <w:ind w:firstLine="537"/>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 </w:t>
                            </w:r>
                            <w:r>
                              <w:rPr>
                                <w:rFonts w:hint="eastAsia" w:ascii="仿宋" w:hAnsi="仿宋" w:eastAsia="仿宋" w:cs="仿宋"/>
                                <w:sz w:val="28"/>
                                <w:szCs w:val="28"/>
                                <w:u w:val="single"/>
                                <w:lang w:eastAsia="zh-CN"/>
                              </w:rPr>
                              <w:t xml:space="preserve">2026年清江浦区镇街民政服务站运行项目</w:t>
                            </w:r>
                            <w:r>
                              <w:rPr>
                                <w:rFonts w:hint="eastAsia" w:ascii="仿宋" w:hAnsi="仿宋" w:eastAsia="仿宋" w:cs="仿宋"/>
                                <w:sz w:val="28"/>
                                <w:szCs w:val="28"/>
                              </w:rPr>
                              <w:t xml:space="preserve">采购项目的潜在供应商应在淮安市政府采购网（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sz w:val="28"/>
                                <w:szCs w:val="28"/>
                                <w:highlight w:val="yellow"/>
                                <w:lang w:eastAsia="zh-CN"/>
                              </w:rPr>
                              <w:t xml:space="preserve">2026年7月20日14点30分</w:t>
                            </w:r>
                            <w:r>
                              <w:rPr>
                                <w:rFonts w:hint="eastAsia" w:ascii="仿宋" w:hAnsi="仿宋" w:eastAsia="仿宋" w:cs="仿宋"/>
                                <w:sz w:val="28"/>
                                <w:szCs w:val="28"/>
                              </w:rPr>
                              <w:t xml:space="preserve">（北京时间）前提交响应文件。</w:t>
                            </w:r>
                            <w:r/>
                          </w:p>
                        </w:txbxContent>
                      </wps:txbx>
                      <wps:bodyPr lIns="0" tIns="0" rIns="0" bIns="0" upright="1"/>
                    </wps:wsp>
                  </a:graphicData>
                </a:graphic>
              </wp:anchor>
            </w:drawing>
          </mc:Choice>
          <mc:Fallback>
            <w:pict>
              <v:shape id="shape 0" o:spid="_x0000_s0" o:spt="1" type="#_x0000_t1" style="position:absolute;z-index:251659264;o:allowoverlap:true;o:allowincell:true;mso-position-horizontal-relative:text;margin-left:-1.5pt;mso-position-horizontal:absolute;mso-position-vertical-relative:text;margin-top:7.0pt;mso-position-vertical:absolute;width:482.2pt;height:112.4pt;mso-wrap-distance-left:9.0pt;mso-wrap-distance-top:0.0pt;mso-wrap-distance-right:9.0pt;mso-wrap-distance-bottom:0.0pt;visibility:visible;" filled="f" strokecolor="#000000" strokeweight="0.75pt">
                <v:stroke dashstyle="solid"/>
                <v:textbox inset="0,0,0,0">
                  <w:txbxContent>
                    <w:p>
                      <w:pPr>
                        <w:ind w:firstLine="537"/>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 </w:t>
                      </w:r>
                      <w:r>
                        <w:rPr>
                          <w:rFonts w:hint="eastAsia" w:ascii="仿宋" w:hAnsi="仿宋" w:eastAsia="仿宋" w:cs="仿宋"/>
                          <w:sz w:val="28"/>
                          <w:szCs w:val="28"/>
                          <w:u w:val="single"/>
                          <w:lang w:eastAsia="zh-CN"/>
                        </w:rPr>
                        <w:t xml:space="preserve">2026年清江浦区镇街民政服务站运行项目</w:t>
                      </w:r>
                      <w:r>
                        <w:rPr>
                          <w:rFonts w:hint="eastAsia" w:ascii="仿宋" w:hAnsi="仿宋" w:eastAsia="仿宋" w:cs="仿宋"/>
                          <w:sz w:val="28"/>
                          <w:szCs w:val="28"/>
                        </w:rPr>
                        <w:t xml:space="preserve">采购项目的潜在供应商应在淮安市政府采购网（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sz w:val="28"/>
                          <w:szCs w:val="28"/>
                          <w:highlight w:val="yellow"/>
                          <w:lang w:eastAsia="zh-CN"/>
                        </w:rPr>
                        <w:t xml:space="preserve">2026年7月20日14点30分</w:t>
                      </w:r>
                      <w:r>
                        <w:rPr>
                          <w:rFonts w:hint="eastAsia" w:ascii="仿宋" w:hAnsi="仿宋" w:eastAsia="仿宋" w:cs="仿宋"/>
                          <w:sz w:val="28"/>
                          <w:szCs w:val="28"/>
                        </w:rPr>
                        <w:t xml:space="preserve">（北京时间）前提交响应文件。</w:t>
                      </w:r>
                      <w:r/>
                    </w:p>
                  </w:txbxContent>
                </v:textbox>
              </v:shape>
            </w:pict>
          </mc:Fallback>
        </mc:AlternateConten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一、项目基本情况</w:t>
      </w:r>
      <w:r/>
    </w:p>
    <w:p>
      <w:pPr>
        <w:ind w:firstLine="565"/>
        <w:keepLines w:val="0"/>
        <w:keepNext w:val="0"/>
        <w:pageBreakBefore w:val="0"/>
        <w:spacing w:line="4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color w:val="auto"/>
          <w:sz w:val="28"/>
          <w:szCs w:val="28"/>
          <w:highlight w:val="none"/>
        </w:rPr>
        <w:t xml:space="preserve">（一）项目编号</w:t>
      </w:r>
      <w:r>
        <w:rPr>
          <w:rFonts w:hint="eastAsia" w:ascii="仿宋" w:hAnsi="仿宋" w:eastAsia="仿宋" w:cs="仿宋"/>
          <w:bCs/>
          <w:color w:val="auto"/>
          <w:sz w:val="28"/>
          <w:szCs w:val="28"/>
          <w:highlight w:val="none"/>
        </w:rPr>
        <w:t xml:space="preserve">:JSZC-320812-HHWX-C2026-0003</w:t>
      </w:r>
      <w:r/>
    </w:p>
    <w:p>
      <w:pPr>
        <w:ind w:firstLine="565"/>
        <w:keepLines w:val="0"/>
        <w:keepNext w:val="0"/>
        <w:pageBreakBefore w:val="0"/>
        <w:spacing w:line="4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color w:val="auto"/>
          <w:sz w:val="28"/>
          <w:szCs w:val="28"/>
          <w:highlight w:val="none"/>
        </w:rPr>
        <w:t xml:space="preserve">（二）项目名称:</w:t>
      </w:r>
      <w:r>
        <w:rPr>
          <w:rFonts w:hint="eastAsia" w:ascii="仿宋" w:hAnsi="仿宋" w:eastAsia="仿宋" w:cs="仿宋"/>
          <w:bCs/>
          <w:color w:val="auto"/>
          <w:sz w:val="28"/>
          <w:szCs w:val="28"/>
          <w:highlight w:val="none"/>
          <w:lang w:eastAsia="zh-CN"/>
        </w:rPr>
        <w:t xml:space="preserve">2026年清江浦区镇街民政服务站运行项目</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（三）采购方式:竞争性磋商</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（四）预算金额:</w:t>
      </w:r>
      <w:r>
        <w:rPr>
          <w:rFonts w:hint="eastAsia" w:ascii="仿宋" w:hAnsi="仿宋" w:eastAsia="仿宋" w:cs="仿宋"/>
          <w:color w:val="auto"/>
          <w:sz w:val="28"/>
          <w:szCs w:val="28"/>
          <w:highlight w:val="none"/>
          <w:u w:val="none"/>
          <w:lang w:val="en-US" w:eastAsia="zh-CN"/>
        </w:rPr>
        <w:t xml:space="preserve">157.44万元人民币；（A包：82.48万元，B包：74.96万元）</w:t>
      </w:r>
      <w:r>
        <w:rPr>
          <w:rFonts w:hint="eastAsia" w:ascii="仿宋" w:hAnsi="仿宋" w:eastAsia="仿宋" w:cs="仿宋"/>
          <w:color w:val="auto"/>
          <w:sz w:val="28"/>
          <w:szCs w:val="28"/>
          <w:highlight w:val="none"/>
          <w:u w:val="none"/>
        </w:rPr>
        <w:t xml:space="preserve">。</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（五）最高限价:</w:t>
      </w:r>
      <w:r>
        <w:rPr>
          <w:rFonts w:hint="eastAsia" w:ascii="仿宋" w:hAnsi="仿宋" w:eastAsia="仿宋" w:cs="仿宋"/>
          <w:color w:val="auto"/>
          <w:sz w:val="28"/>
          <w:szCs w:val="28"/>
          <w:highlight w:val="none"/>
          <w:u w:val="none"/>
          <w:lang w:val="en-US" w:eastAsia="zh-CN"/>
        </w:rPr>
        <w:t xml:space="preserve">157.44万元人民币；（A包：82.48万元，B包：74.96万元）</w:t>
      </w:r>
      <w:r>
        <w:rPr>
          <w:rFonts w:hint="eastAsia" w:ascii="仿宋" w:hAnsi="仿宋" w:eastAsia="仿宋" w:cs="仿宋"/>
          <w:color w:val="auto"/>
          <w:sz w:val="28"/>
          <w:szCs w:val="28"/>
          <w:highlight w:val="none"/>
          <w:u w:val="none"/>
          <w:lang w:eastAsia="zh-CN"/>
        </w:rPr>
        <w:t xml:space="preserve">。</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（六）采购需求:</w:t>
      </w:r>
      <w:r>
        <w:rPr>
          <w:rFonts w:hint="eastAsia" w:ascii="仿宋" w:hAnsi="仿宋" w:eastAsia="仿宋" w:cs="仿宋"/>
          <w:color w:val="auto"/>
          <w:sz w:val="28"/>
          <w:szCs w:val="28"/>
          <w:highlight w:val="none"/>
          <w:lang w:eastAsia="zh-CN"/>
        </w:rPr>
        <w:t xml:space="preserve">2026年清江浦区镇街民政服务站运行项目，</w:t>
      </w:r>
      <w:r>
        <w:rPr>
          <w:rFonts w:hint="eastAsia" w:ascii="仿宋" w:hAnsi="仿宋" w:eastAsia="仿宋" w:cs="仿宋"/>
          <w:color w:val="auto"/>
          <w:sz w:val="28"/>
          <w:szCs w:val="28"/>
          <w:highlight w:val="none"/>
        </w:rPr>
        <w:t xml:space="preserve">本项目共2个标包，供应商可自愿选择标包（A、B标包）投标,</w:t>
      </w:r>
      <w:r>
        <w:rPr>
          <w:rFonts w:hint="eastAsia" w:ascii="仿宋" w:hAnsi="仿宋" w:eastAsia="仿宋" w:cs="仿宋"/>
          <w:color w:val="auto"/>
          <w:sz w:val="28"/>
          <w:szCs w:val="28"/>
          <w:highlight w:val="none"/>
          <w:lang w:val="en-US" w:eastAsia="zh-CN"/>
        </w:rPr>
        <w:t xml:space="preserve">兼投兼中。</w:t>
      </w:r>
      <w:r>
        <w:rPr>
          <w:rFonts w:hint="eastAsia" w:ascii="仿宋" w:hAnsi="仿宋" w:eastAsia="仿宋" w:cs="仿宋"/>
          <w:color w:val="auto"/>
          <w:sz w:val="28"/>
          <w:szCs w:val="28"/>
          <w:highlight w:val="none"/>
        </w:rPr>
        <w:t xml:space="preserve">每</w:t>
      </w:r>
      <w:r>
        <w:rPr>
          <w:rFonts w:hint="eastAsia" w:ascii="仿宋" w:hAnsi="仿宋" w:eastAsia="仿宋" w:cs="仿宋"/>
          <w:color w:val="auto"/>
          <w:sz w:val="28"/>
          <w:szCs w:val="28"/>
          <w:highlight w:val="none"/>
          <w:lang w:eastAsia="zh-CN"/>
        </w:rPr>
        <w:t xml:space="preserve">标包</w:t>
      </w:r>
      <w:r>
        <w:rPr>
          <w:rFonts w:hint="eastAsia" w:ascii="仿宋" w:hAnsi="仿宋" w:eastAsia="仿宋" w:cs="仿宋"/>
          <w:color w:val="auto"/>
          <w:sz w:val="28"/>
          <w:szCs w:val="28"/>
          <w:highlight w:val="none"/>
        </w:rPr>
        <w:t xml:space="preserve">的投标文件需单独上传，并在磋商函中注明</w:t>
      </w:r>
      <w:r>
        <w:rPr>
          <w:rFonts w:hint="eastAsia" w:ascii="仿宋" w:hAnsi="仿宋" w:eastAsia="仿宋" w:cs="仿宋"/>
          <w:color w:val="auto"/>
          <w:sz w:val="28"/>
          <w:szCs w:val="28"/>
          <w:highlight w:val="none"/>
          <w:lang w:eastAsia="zh-CN"/>
        </w:rPr>
        <w:t xml:space="preserve">标包</w:t>
      </w:r>
      <w:r>
        <w:rPr>
          <w:rFonts w:hint="eastAsia" w:ascii="仿宋" w:hAnsi="仿宋" w:eastAsia="仿宋" w:cs="仿宋"/>
          <w:color w:val="auto"/>
          <w:sz w:val="28"/>
          <w:szCs w:val="28"/>
          <w:highlight w:val="none"/>
        </w:rPr>
        <w:t xml:space="preserve">。</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A包：服务范围为黄码镇、盐河街道、水渡口街道、淮海街道、长东街道、闸口街道、清江街道、清河街道范围；</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B包：服务范围为和平镇、武墩街道、浦楼街道、长西街道、清浦街道、柳树湾街道、城南街道、府前街道范围；</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A包配备人员不少于11</w:t>
      </w:r>
      <w:r>
        <w:rPr>
          <w:rFonts w:hint="eastAsia" w:ascii="仿宋" w:hAnsi="仿宋" w:eastAsia="仿宋" w:cs="仿宋"/>
          <w:color w:val="auto"/>
          <w:sz w:val="28"/>
          <w:szCs w:val="28"/>
          <w:highlight w:val="none"/>
          <w:lang w:val="en-US" w:eastAsia="zh-CN"/>
        </w:rPr>
        <w:t xml:space="preserve">名</w:t>
      </w:r>
      <w:r>
        <w:rPr>
          <w:rFonts w:hint="eastAsia" w:ascii="仿宋" w:hAnsi="仿宋" w:eastAsia="仿宋" w:cs="仿宋"/>
          <w:color w:val="auto"/>
          <w:sz w:val="28"/>
          <w:szCs w:val="28"/>
          <w:highlight w:val="none"/>
        </w:rPr>
        <w:t xml:space="preserve">，B包配备人员不少于10名。</w:t>
      </w:r>
      <w:r/>
    </w:p>
    <w:p>
      <w:pPr>
        <w:ind w:firstLine="565"/>
        <w:keepLines w:val="0"/>
        <w:keepNext w:val="0"/>
        <w:pageBreakBefore w:val="0"/>
        <w:spacing w:line="480" w:lineRule="exact"/>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（七）合同履行期限: </w:t>
      </w:r>
      <w:r>
        <w:rPr>
          <w:rFonts w:hint="eastAsia" w:ascii="仿宋" w:hAnsi="仿宋" w:eastAsia="仿宋" w:cs="仿宋"/>
          <w:color w:val="auto"/>
          <w:sz w:val="28"/>
          <w:szCs w:val="28"/>
          <w:highlight w:val="none"/>
          <w:lang w:eastAsia="zh-CN"/>
        </w:rPr>
        <w:t xml:space="preserve">自合同签订之日起一年，</w:t>
      </w:r>
      <w:r>
        <w:rPr>
          <w:rFonts w:hint="eastAsia" w:ascii="仿宋" w:hAnsi="仿宋" w:eastAsia="仿宋" w:cs="仿宋"/>
          <w:color w:val="auto"/>
          <w:sz w:val="28"/>
          <w:szCs w:val="28"/>
          <w:highlight w:val="none"/>
          <w:lang w:val="en-US" w:eastAsia="zh-CN"/>
        </w:rPr>
        <w:t xml:space="preserve">服务期满后，经采购人考核同意可以续签一年，最多可续签两次。</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（八）本项目（□是☑否）接受联合体竞争性磋商。</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（九）本项目采购标的对应的中小企业划分标准所属行业为</w:t>
      </w:r>
      <w:r>
        <w:rPr>
          <w:rFonts w:hint="eastAsia" w:ascii="仿宋" w:hAnsi="仿宋" w:eastAsia="仿宋" w:cs="仿宋"/>
          <w:b/>
          <w:bCs/>
          <w:color w:val="auto"/>
          <w:sz w:val="28"/>
          <w:szCs w:val="28"/>
          <w:highlight w:val="none"/>
          <w:u w:val="single"/>
          <w:lang w:eastAsia="zh-CN"/>
        </w:rPr>
        <w:t xml:space="preserve">其他未列明行业</w:t>
      </w:r>
      <w:r>
        <w:rPr>
          <w:rFonts w:hint="eastAsia" w:ascii="仿宋" w:hAnsi="仿宋" w:eastAsia="仿宋" w:cs="仿宋"/>
          <w:color w:val="auto"/>
          <w:sz w:val="28"/>
          <w:szCs w:val="28"/>
          <w:highlight w:val="none"/>
        </w:rPr>
        <w:t xml:space="preserve">。</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二、申请人的资格要求:</w:t>
      </w:r>
      <w:r/>
    </w:p>
    <w:p>
      <w:pPr>
        <w:ind w:firstLine="560"/>
        <w:keepLines w:val="0"/>
        <w:keepNext w:val="0"/>
        <w:pageBreakBefore w:val="0"/>
        <w:spacing w:line="480" w:lineRule="exact"/>
        <w:widowControl w:val="off"/>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（一）符合《中华人民共和国政府采购法》第二十二条规定；</w:t>
      </w:r>
      <w:r/>
    </w:p>
    <w:p>
      <w:pPr>
        <w:ind w:firstLine="560"/>
        <w:keepLines w:val="0"/>
        <w:keepNext w:val="0"/>
        <w:pageBreakBefore w:val="0"/>
        <w:spacing w:line="480" w:lineRule="exact"/>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olor w:val="auto"/>
          <w:sz w:val="28"/>
          <w:highlight w:val="none"/>
        </w:rPr>
        <w:t xml:space="preserve">供应商</w:t>
      </w:r>
      <w:r>
        <w:rPr>
          <w:rFonts w:hint="eastAsia" w:ascii="仿宋" w:hAnsi="仿宋" w:eastAsia="仿宋"/>
          <w:color w:val="auto"/>
          <w:sz w:val="28"/>
          <w:highlight w:val="none"/>
          <w:lang w:val="en-US" w:eastAsia="zh-CN"/>
        </w:rPr>
        <w:t xml:space="preserve">提供</w:t>
      </w:r>
      <w:r>
        <w:rPr>
          <w:rFonts w:hint="eastAsia" w:ascii="仿宋" w:hAnsi="仿宋" w:eastAsia="仿宋"/>
          <w:color w:val="auto"/>
          <w:sz w:val="28"/>
          <w:highlight w:val="none"/>
        </w:rPr>
        <w:t xml:space="preserve">符合《</w:t>
      </w:r>
      <w:r>
        <w:rPr>
          <w:rFonts w:hint="eastAsia" w:ascii="仿宋" w:hAnsi="仿宋" w:eastAsia="仿宋"/>
          <w:color w:val="auto"/>
          <w:sz w:val="28"/>
          <w:highlight w:val="none"/>
          <w:lang w:eastAsia="zh-CN"/>
        </w:rPr>
        <w:t xml:space="preserve">中华人民共和国</w:t>
      </w:r>
      <w:r>
        <w:rPr>
          <w:rFonts w:hint="eastAsia" w:ascii="仿宋" w:hAnsi="仿宋" w:eastAsia="仿宋"/>
          <w:color w:val="auto"/>
          <w:sz w:val="28"/>
          <w:highlight w:val="none"/>
        </w:rPr>
        <w:t xml:space="preserve">政府采购法》第二十二条规定条件的承诺函</w:t>
      </w:r>
      <w:r>
        <w:rPr>
          <w:rFonts w:hint="eastAsia" w:ascii="仿宋" w:hAnsi="仿宋" w:eastAsia="仿宋"/>
          <w:color w:val="auto"/>
          <w:sz w:val="28"/>
          <w:highlight w:val="none"/>
          <w:lang w:val="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按照</w:t>
      </w:r>
      <w:r>
        <w:rPr>
          <w:rFonts w:hint="eastAsia" w:ascii="仿宋" w:hAnsi="仿宋" w:eastAsia="仿宋" w:cs="仿宋"/>
          <w:color w:val="auto"/>
          <w:sz w:val="28"/>
          <w:szCs w:val="28"/>
          <w:highlight w:val="none"/>
          <w:lang w:val="zh-CN"/>
        </w:rPr>
        <w:t xml:space="preserve">以下</w:t>
      </w:r>
      <w:r>
        <w:rPr>
          <w:rFonts w:hint="eastAsia" w:ascii="仿宋" w:hAnsi="仿宋" w:eastAsia="仿宋" w:cs="仿宋"/>
          <w:color w:val="auto"/>
          <w:sz w:val="28"/>
          <w:szCs w:val="28"/>
          <w:highlight w:val="none"/>
          <w:lang w:val="zh-CN"/>
        </w:rPr>
        <w:t xml:space="preserve">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1</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rPr>
        <w:t xml:space="preserve">种</w:t>
      </w:r>
      <w:r>
        <w:rPr>
          <w:rFonts w:hint="eastAsia" w:ascii="仿宋" w:hAnsi="仿宋" w:eastAsia="仿宋" w:cs="仿宋"/>
          <w:color w:val="auto"/>
          <w:sz w:val="28"/>
          <w:szCs w:val="28"/>
          <w:highlight w:val="none"/>
          <w:lang w:val="zh-CN"/>
        </w:rPr>
        <w:t xml:space="preserve">方式落实政府采购促进</w:t>
      </w:r>
      <w:r>
        <w:rPr>
          <w:rFonts w:hint="eastAsia" w:ascii="仿宋" w:hAnsi="仿宋" w:eastAsia="仿宋" w:cs="仿宋"/>
          <w:color w:val="auto"/>
          <w:sz w:val="28"/>
          <w:szCs w:val="28"/>
          <w:highlight w:val="none"/>
          <w:lang w:val="zh-CN"/>
        </w:rPr>
        <w:t xml:space="preserve">中小企业发展的要求：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1、</w:t>
      </w:r>
      <w:r>
        <w:rPr>
          <w:rFonts w:hint="eastAsia" w:ascii="仿宋" w:hAnsi="仿宋" w:eastAsia="仿宋" w:cs="仿宋"/>
          <w:color w:val="auto"/>
          <w:sz w:val="28"/>
          <w:szCs w:val="28"/>
          <w:highlight w:val="none"/>
        </w:rPr>
        <w:t xml:space="preserve">本项目为专门面向中小企业采购的项目。</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本项目通过以下第（）种方式预留部分采购份额</w:t>
      </w:r>
      <w:r>
        <w:rPr>
          <w:rFonts w:hint="eastAsia" w:ascii="仿宋" w:hAnsi="仿宋" w:eastAsia="仿宋" w:cs="仿宋"/>
          <w:color w:val="auto"/>
          <w:sz w:val="28"/>
          <w:szCs w:val="28"/>
          <w:highlight w:val="none"/>
        </w:rPr>
        <w:t xml:space="preserve">采购</w:t>
      </w:r>
      <w:r>
        <w:rPr>
          <w:rFonts w:hint="eastAsia" w:ascii="仿宋" w:hAnsi="仿宋" w:eastAsia="仿宋" w:cs="仿宋"/>
          <w:color w:val="auto"/>
          <w:sz w:val="28"/>
          <w:szCs w:val="28"/>
          <w:highlight w:val="none"/>
          <w:lang w:val="zh-CN"/>
        </w:rPr>
        <w:t xml:space="preserve">中小企业</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（2）本项目要求供应商进行合同分包，中小企业合同金额应当达到的比例为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3、本项目为非预留份额的采购项目，</w:t>
      </w:r>
      <w:r>
        <w:rPr>
          <w:rFonts w:hint="eastAsia" w:ascii="仿宋" w:hAnsi="仿宋" w:eastAsia="仿宋" w:cs="仿宋"/>
          <w:color w:val="auto"/>
          <w:sz w:val="28"/>
          <w:szCs w:val="28"/>
          <w:highlight w:val="none"/>
        </w:rPr>
        <w:t xml:space="preserve">对小微企业报价给予扣除，用扣除后的价格参加评审，具体详见第二章“供应商须知”第3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.1项</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1"/>
        </w:numPr>
        <w:ind w:firstLine="48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本项目的特定资格要求:</w:t>
      </w:r>
      <w:r/>
    </w:p>
    <w:p>
      <w:pPr>
        <w:numPr>
          <w:ilvl w:val="0"/>
          <w:numId w:val="0"/>
        </w:numPr>
        <w:ind w:firstLine="560"/>
        <w:keepLines w:val="0"/>
        <w:keepNext w:val="0"/>
        <w:pageBreakBefore w:val="0"/>
        <w:spacing w:line="480" w:lineRule="exact"/>
        <w:widowControl w:val="off"/>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zh-CN"/>
        </w:rPr>
        <w:t xml:space="preserve">1、供应商为民政部门登记发放的民办非企业单位法人证书的社会工作机构</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val="0"/>
          <w:bCs w:val="0"/>
          <w:color w:val="auto"/>
          <w:sz w:val="28"/>
          <w:szCs w:val="28"/>
          <w:highlight w:val="none"/>
          <w:lang w:val="en-US" w:eastAsia="zh-CN"/>
        </w:rPr>
        <w:t xml:space="preserve">企事业单位</w:t>
      </w:r>
      <w:r>
        <w:rPr>
          <w:rFonts w:hint="eastAsia" w:ascii="仿宋" w:hAnsi="仿宋" w:eastAsia="仿宋" w:cs="仿宋"/>
          <w:b w:val="0"/>
          <w:bCs w:val="0"/>
          <w:color w:val="auto"/>
          <w:sz w:val="28"/>
          <w:szCs w:val="28"/>
          <w:highlight w:val="none"/>
          <w:lang w:val="zh-CN"/>
        </w:rPr>
        <w:t xml:space="preserve">；</w:t>
      </w:r>
      <w:r/>
    </w:p>
    <w:p>
      <w:pPr>
        <w:numPr>
          <w:ilvl w:val="0"/>
          <w:numId w:val="0"/>
        </w:num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w:t>
      </w: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lang w:val="en-US" w:eastAsia="zh-CN"/>
        </w:rPr>
        <w:t xml:space="preserve">须</w:t>
      </w:r>
      <w:r>
        <w:rPr>
          <w:rFonts w:hint="eastAsia" w:ascii="仿宋" w:hAnsi="仿宋" w:eastAsia="仿宋" w:cs="仿宋"/>
          <w:color w:val="auto"/>
          <w:sz w:val="28"/>
          <w:szCs w:val="28"/>
          <w:highlight w:val="none"/>
          <w:lang w:val="zh-CN"/>
        </w:rPr>
        <w:t xml:space="preserve">提供2025年度报告公示证明</w:t>
      </w:r>
      <w:r>
        <w:rPr>
          <w:rFonts w:hint="eastAsia" w:ascii="仿宋" w:hAnsi="仿宋" w:eastAsia="仿宋" w:cs="仿宋"/>
          <w:color w:val="auto"/>
          <w:sz w:val="28"/>
          <w:szCs w:val="28"/>
          <w:highlight w:val="none"/>
          <w:lang w:val="zh-CN"/>
        </w:rPr>
        <w:t xml:space="preserve">（登记不满一年的社会组织无需提</w:t>
      </w:r>
      <w:r>
        <w:rPr>
          <w:rFonts w:hint="eastAsia" w:ascii="仿宋" w:hAnsi="仿宋" w:eastAsia="仿宋" w:cs="仿宋"/>
          <w:color w:val="auto"/>
          <w:sz w:val="28"/>
          <w:szCs w:val="28"/>
          <w:highlight w:val="none"/>
          <w:lang w:val="en-US" w:eastAsia="zh-CN"/>
        </w:rPr>
        <w:t xml:space="preserve">供</w:t>
      </w:r>
      <w:r>
        <w:rPr>
          <w:rFonts w:hint="eastAsia" w:ascii="仿宋" w:hAnsi="仿宋" w:eastAsia="仿宋" w:cs="仿宋"/>
          <w:color w:val="auto"/>
          <w:sz w:val="28"/>
          <w:szCs w:val="28"/>
          <w:highlight w:val="none"/>
          <w:lang w:val="zh-CN"/>
        </w:rPr>
        <w:t xml:space="preserve">）；</w:t>
      </w:r>
      <w:r/>
    </w:p>
    <w:p>
      <w:pPr>
        <w:numPr>
          <w:ilvl w:val="0"/>
          <w:numId w:val="0"/>
        </w:numPr>
        <w:ind w:firstLine="560"/>
        <w:keepLines w:val="0"/>
        <w:keepNext w:val="0"/>
        <w:pageBreakBefore w:val="0"/>
        <w:spacing w:line="480" w:lineRule="exact"/>
        <w:widowControl w:val="off"/>
        <w:rPr>
          <w:rFonts w:hint="eastAsia"/>
          <w:color w:val="auto"/>
          <w:highlight w:val="none"/>
          <w:lang w:val="zh-CN"/>
        </w:rPr>
      </w:pPr>
      <w:r>
        <w:rPr>
          <w:rFonts w:hint="eastAsia" w:ascii="仿宋" w:hAnsi="仿宋" w:eastAsia="仿宋" w:cs="仿宋"/>
          <w:color w:val="auto"/>
          <w:sz w:val="28"/>
          <w:szCs w:val="28"/>
          <w:highlight w:val="none"/>
          <w:lang w:val="zh-CN"/>
        </w:rPr>
        <w:t xml:space="preserve">3、供应商具有独立的银行账户；</w:t>
      </w:r>
      <w:r/>
    </w:p>
    <w:p>
      <w:pPr>
        <w:numPr>
          <w:ilvl w:val="0"/>
          <w:numId w:val="0"/>
        </w:num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4、供应商提供下列材料之一:</w:t>
      </w:r>
      <w:r/>
    </w:p>
    <w:p>
      <w:pPr>
        <w:numPr>
          <w:ilvl w:val="0"/>
          <w:numId w:val="0"/>
        </w:num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1）法定代表人资格证明（格式详见示范格式一）和法定代表人身份证；</w:t>
      </w:r>
      <w:r/>
    </w:p>
    <w:p>
      <w:pPr>
        <w:numPr>
          <w:ilvl w:val="0"/>
          <w:numId w:val="0"/>
        </w:num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2）授权委托书（格式详见示范格式二）和受托人身份证。</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（四）拒绝下述条件的供应商参加本次采购活动:</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1、供应商单位负责人为同一人或者存在直接控股、管理关系的不同供应商，不得同时参加同一合同项下的政府采购活动。</w:t>
      </w:r>
      <w:r/>
    </w:p>
    <w:p>
      <w:pPr>
        <w:ind w:firstLine="560"/>
        <w:keepLines w:val="0"/>
        <w:keepNext w:val="0"/>
        <w:pageBreakBefore w:val="0"/>
        <w:spacing w:line="480" w:lineRule="exact"/>
        <w:widowControl w:val="off"/>
        <w:rPr>
          <w:rFonts w:hint="eastAsia" w:ascii="仿宋" w:hAnsi="仿宋" w:eastAsia="仿宋" w:cs="仿宋"/>
          <w:b/>
          <w:i/>
          <w:color w:val="auto"/>
          <w:sz w:val="28"/>
          <w:szCs w:val="28"/>
          <w:highlight w:val="none"/>
        </w:rPr>
      </w:pPr>
      <w:r>
        <w:rPr>
          <w:rFonts w:hint="eastAsia" w:ascii="仿宋" w:hAnsi="仿宋" w:eastAsia="仿宋" w:cs="仿宋"/>
          <w:color w:val="auto"/>
          <w:sz w:val="28"/>
          <w:szCs w:val="28"/>
          <w:highlight w:val="none"/>
        </w:rPr>
        <w:t xml:space="preserve">2、凡为采购项目提供整体设计、规范编制或者项目管理、监理、检测等服务的供应商，不得再参加本项目的采购活动。</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三、获取磋商文件</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1、时间:</w:t>
      </w:r>
      <w:r>
        <w:rPr>
          <w:rFonts w:hint="eastAsia" w:ascii="仿宋" w:hAnsi="仿宋" w:eastAsia="仿宋"/>
          <w:color w:val="auto"/>
          <w:sz w:val="28"/>
          <w:szCs w:val="28"/>
          <w:highlight w:val="none"/>
        </w:rPr>
        <w:t xml:space="preserve">自磋商公告发布之日起五个工作日。</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2、地点：苏采云政府采购一体化平台。</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3、在“淮安市政府采购网”自行免费下载磋商文件。</w:t>
      </w:r>
      <w:r/>
    </w:p>
    <w:p>
      <w:pPr>
        <w:ind w:firstLine="560"/>
        <w:keepLines w:val="0"/>
        <w:keepNext w:val="0"/>
        <w:pageBreakBefore w:val="0"/>
        <w:spacing w:line="480" w:lineRule="exact"/>
        <w:widowControl w:val="off"/>
        <w:rPr>
          <w:rFonts w:hint="eastAsia"/>
          <w:color w:val="auto"/>
          <w:highlight w:val="none"/>
        </w:rPr>
      </w:pPr>
      <w:r>
        <w:rPr>
          <w:rFonts w:hint="eastAsia" w:ascii="仿宋" w:hAnsi="仿宋" w:eastAsia="仿宋" w:cs="仿宋"/>
          <w:color w:val="auto"/>
          <w:sz w:val="28"/>
          <w:szCs w:val="28"/>
          <w:highlight w:val="none"/>
          <w:lang w:val="en-US" w:eastAsia="zh-CN"/>
        </w:rPr>
        <w:t xml:space="preserve">4、售价：0.00元。</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四、提交响应文件截止时间、磋商时间和地点</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截止时间:</w:t>
      </w:r>
      <w:r>
        <w:rPr>
          <w:rFonts w:hint="eastAsia" w:ascii="仿宋" w:hAnsi="仿宋" w:eastAsia="仿宋" w:cs="仿宋"/>
          <w:color w:val="auto"/>
          <w:sz w:val="28"/>
          <w:szCs w:val="28"/>
          <w:highlight w:val="none"/>
          <w:lang w:eastAsia="zh-CN"/>
        </w:rPr>
        <w:t xml:space="preserve">2026年7月20日14点30分（</w:t>
      </w:r>
      <w:r>
        <w:rPr>
          <w:rFonts w:hint="eastAsia" w:ascii="仿宋" w:hAnsi="仿宋" w:eastAsia="仿宋" w:cs="仿宋"/>
          <w:color w:val="auto"/>
          <w:sz w:val="28"/>
          <w:szCs w:val="28"/>
          <w:highlight w:val="none"/>
          <w:lang w:val="en-US" w:eastAsia="zh-CN"/>
        </w:rPr>
        <w:t xml:space="preserve">北京时间</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2、地点</w:t>
      </w:r>
      <w:r>
        <w:rPr>
          <w:rFonts w:hint="eastAsia" w:ascii="仿宋" w:hAnsi="仿宋" w:eastAsia="仿宋" w:cs="仿宋"/>
          <w:color w:val="auto"/>
          <w:sz w:val="28"/>
          <w:szCs w:val="28"/>
          <w:highlight w:val="none"/>
        </w:rPr>
        <w:t xml:space="preserve">：“苏采云”政府采购交易系统网上开标大厅。</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 xml:space="preserve">五、</w:t>
      </w:r>
      <w:r>
        <w:rPr>
          <w:rFonts w:hint="eastAsia" w:ascii="仿宋" w:hAnsi="仿宋" w:eastAsia="仿宋" w:cs="仿宋"/>
          <w:b/>
          <w:bCs/>
          <w:color w:val="auto"/>
          <w:sz w:val="28"/>
          <w:szCs w:val="28"/>
          <w:highlight w:val="none"/>
          <w:lang w:val="en-US" w:eastAsia="zh-CN"/>
        </w:rPr>
        <w:t xml:space="preserve">开启</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1、时间：</w:t>
      </w:r>
      <w:r>
        <w:rPr>
          <w:rFonts w:hint="eastAsia" w:ascii="仿宋" w:hAnsi="仿宋" w:eastAsia="仿宋" w:cs="仿宋"/>
          <w:color w:val="auto"/>
          <w:sz w:val="28"/>
          <w:szCs w:val="28"/>
          <w:highlight w:val="none"/>
          <w:lang w:eastAsia="zh-CN"/>
        </w:rPr>
        <w:t xml:space="preserve">2026年7月20日14点30分（</w:t>
      </w:r>
      <w:r>
        <w:rPr>
          <w:rFonts w:hint="eastAsia" w:ascii="仿宋" w:hAnsi="仿宋" w:eastAsia="仿宋" w:cs="仿宋"/>
          <w:color w:val="auto"/>
          <w:sz w:val="28"/>
          <w:szCs w:val="28"/>
          <w:highlight w:val="none"/>
          <w:lang w:val="en-US" w:eastAsia="zh-CN"/>
        </w:rPr>
        <w:t xml:space="preserve">北京时间</w:t>
      </w:r>
      <w:r>
        <w:rPr>
          <w:rFonts w:hint="eastAsia" w:ascii="仿宋" w:hAnsi="仿宋" w:eastAsia="仿宋" w:cs="仿宋"/>
          <w:color w:val="auto"/>
          <w:sz w:val="28"/>
          <w:szCs w:val="28"/>
          <w:highlight w:val="none"/>
          <w:lang w:eastAsia="zh-CN"/>
        </w:rPr>
        <w:t xml:space="preserve">）</w:t>
      </w:r>
      <w:r/>
    </w:p>
    <w:p>
      <w:pPr>
        <w:ind w:firstLine="565"/>
        <w:keepLines w:val="0"/>
        <w:keepNext w:val="0"/>
        <w:pageBreakBefore w:val="0"/>
        <w:spacing w:line="480" w:lineRule="exact"/>
        <w:widowControl w:val="off"/>
        <w:rPr>
          <w:rFonts w:hint="eastAsia"/>
          <w:color w:val="auto"/>
          <w:highlight w:val="none"/>
        </w:rPr>
      </w:pPr>
      <w:r>
        <w:rPr>
          <w:rFonts w:hint="eastAsia" w:ascii="仿宋" w:hAnsi="仿宋" w:eastAsia="仿宋" w:cs="仿宋"/>
          <w:color w:val="auto"/>
          <w:sz w:val="28"/>
          <w:szCs w:val="28"/>
          <w:highlight w:val="none"/>
          <w:lang w:val="en-US" w:eastAsia="zh-CN"/>
        </w:rPr>
        <w:t xml:space="preserve">2、地点：淮安市北京北路99号清江浦区公共资源交易中心不见面开评标室</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、公告期限</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自本公告发布之日起五个工作日。</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rPr>
        <w:t xml:space="preserve">、其他补充事宜</w:t>
      </w:r>
      <w:r/>
    </w:p>
    <w:p>
      <w:pPr>
        <w:ind w:firstLine="568"/>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本项目仅采购非进口产品（注:本文件所称进口产品是指通过中国海关报关验放进入中国境内且产自关境外的产品）。</w:t>
      </w:r>
      <w:r/>
    </w:p>
    <w:p>
      <w:pPr>
        <w:ind w:firstLine="568"/>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 xml:space="preserve">八</w:t>
      </w:r>
      <w:r>
        <w:rPr>
          <w:rFonts w:hint="eastAsia" w:ascii="仿宋" w:hAnsi="仿宋" w:eastAsia="仿宋" w:cs="仿宋"/>
          <w:b/>
          <w:bCs/>
          <w:color w:val="auto"/>
          <w:sz w:val="28"/>
          <w:szCs w:val="28"/>
          <w:highlight w:val="none"/>
        </w:rPr>
        <w:t xml:space="preserve">、对本次采购提出询问，请按以下方式联系。</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单位名称：</w:t>
      </w:r>
      <w:r>
        <w:rPr>
          <w:rFonts w:hint="eastAsia" w:ascii="仿宋" w:hAnsi="仿宋" w:eastAsia="仿宋" w:cs="仿宋"/>
          <w:color w:val="auto"/>
          <w:sz w:val="28"/>
          <w:szCs w:val="28"/>
          <w:highlight w:val="none"/>
          <w:lang w:eastAsia="zh-CN"/>
        </w:rPr>
        <w:t xml:space="preserve">淮安市清江浦区民政局</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单位地址：</w:t>
      </w:r>
      <w:r>
        <w:rPr>
          <w:rFonts w:hint="eastAsia" w:ascii="仿宋" w:hAnsi="仿宋" w:eastAsia="仿宋" w:cs="仿宋"/>
          <w:color w:val="auto"/>
          <w:sz w:val="28"/>
          <w:szCs w:val="28"/>
          <w:highlight w:val="none"/>
          <w:lang w:val="en-US" w:eastAsia="zh-CN"/>
        </w:rPr>
        <w:t xml:space="preserve">淮安市</w:t>
      </w:r>
      <w:r>
        <w:rPr>
          <w:rFonts w:hint="eastAsia" w:ascii="仿宋" w:hAnsi="仿宋" w:eastAsia="仿宋" w:cs="仿宋"/>
          <w:color w:val="auto"/>
          <w:sz w:val="28"/>
          <w:szCs w:val="28"/>
          <w:highlight w:val="none"/>
        </w:rPr>
        <w:t xml:space="preserve">清江浦区金品商务广场1418室</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徐科长</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联系电话：0517-83601190</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rPr>
          <w:rFonts w:hint="eastAsia" w:ascii="仿宋" w:hAnsi="仿宋" w:eastAsia="仿宋" w:cs="仿宋"/>
          <w:color w:val="auto"/>
          <w:sz w:val="28"/>
          <w:szCs w:val="28"/>
          <w:highlight w:val="none"/>
          <w:lang w:eastAsia="zh-CN"/>
        </w:rPr>
        <w:t xml:space="preserve">江苏恒为信土地房地产资产评估造价咨询有限公司</w:t>
      </w:r>
      <w:r>
        <w:rPr>
          <w:rFonts w:hint="eastAsia" w:ascii="仿宋" w:hAnsi="仿宋" w:eastAsia="仿宋" w:cs="仿宋"/>
          <w:color w:val="auto"/>
          <w:sz w:val="28"/>
          <w:szCs w:val="28"/>
          <w:highlight w:val="none"/>
        </w:rPr>
        <w:t xml:space="preserve">　</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val="en-US" w:eastAsia="zh-CN"/>
        </w:rPr>
        <w:t xml:space="preserve">淮安市清江浦区北京北路108号</w:t>
      </w:r>
      <w:r/>
    </w:p>
    <w:p>
      <w:pPr>
        <w:ind w:firstLine="568"/>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刘工</w:t>
      </w:r>
      <w:r/>
    </w:p>
    <w:p>
      <w:pPr>
        <w:ind w:firstLine="568"/>
        <w:keepLines w:val="0"/>
        <w:keepNext w:val="0"/>
        <w:pageBreakBefore w:val="0"/>
        <w:spacing w:line="480" w:lineRule="exact"/>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val="en-US" w:eastAsia="zh-CN"/>
        </w:rPr>
        <w:t xml:space="preserve">18305235036</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八、其他</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2.有关本次磋商活动的事项若存在变动或修改，敬请及时关注淮安市政府采购人或采购代理机构在“淮安市政府采购网”发布的更正公告。</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3.本次采购不收取磋商保证金。</w:t>
      </w:r>
      <w:r/>
    </w:p>
    <w:p>
      <w:pPr>
        <w:ind w:firstLine="3054"/>
        <w:spacing w:line="520" w:lineRule="exact"/>
        <w:rPr>
          <w:rFonts w:hint="eastAsia" w:ascii="仿宋" w:hAnsi="仿宋" w:eastAsia="仿宋"/>
          <w:b/>
          <w:bCs/>
          <w:color w:val="auto"/>
          <w:sz w:val="36"/>
          <w:szCs w:val="36"/>
          <w:highlight w:val="none"/>
        </w:rPr>
        <w:outlineLvl w:val="0"/>
      </w:pPr>
      <w:r>
        <w:rPr>
          <w:rFonts w:hint="eastAsia" w:ascii="仿宋" w:hAnsi="仿宋" w:eastAsia="仿宋" w:cs="仿宋"/>
          <w:b/>
          <w:bCs/>
          <w:color w:val="auto"/>
          <w:sz w:val="28"/>
          <w:szCs w:val="28"/>
          <w:highlight w:val="none"/>
        </w:rPr>
        <w:br w:type="page" w:clear="all"/>
      </w:r>
      <w:bookmarkStart w:id="1" w:name="_Toc22097"/>
      <w:r>
        <w:rPr>
          <w:rFonts w:hint="eastAsia" w:ascii="仿宋" w:hAnsi="仿宋" w:eastAsia="仿宋"/>
          <w:b/>
          <w:bCs/>
          <w:color w:val="auto"/>
          <w:sz w:val="36"/>
          <w:szCs w:val="36"/>
          <w:highlight w:val="none"/>
        </w:rPr>
        <w:t xml:space="preserve">第二章</w:t>
      </w:r>
      <w:r>
        <w:rPr>
          <w:rFonts w:hint="eastAsia" w:ascii="仿宋" w:hAnsi="仿宋" w:eastAsia="仿宋"/>
          <w:b/>
          <w:bCs/>
          <w:color w:val="auto"/>
          <w:sz w:val="36"/>
          <w:szCs w:val="36"/>
          <w:highlight w:val="none"/>
          <w:lang w:val="en-US" w:eastAsia="zh-CN"/>
        </w:rPr>
        <w:t xml:space="preserve"> </w:t>
      </w:r>
      <w:r>
        <w:rPr>
          <w:rFonts w:hint="eastAsia" w:ascii="仿宋" w:hAnsi="仿宋" w:eastAsia="仿宋"/>
          <w:b/>
          <w:bCs/>
          <w:color w:val="auto"/>
          <w:sz w:val="36"/>
          <w:szCs w:val="36"/>
          <w:highlight w:val="none"/>
        </w:rPr>
        <w:t xml:space="preserve">供应商须知</w:t>
      </w:r>
      <w:bookmarkEnd w:id="1"/>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一、总则</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1.适用范围</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本竞争性磋商文件仅适用于本次采购邀请中所述项目的采购。</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2.合格的供应商</w:t>
      </w:r>
      <w:r/>
    </w:p>
    <w:p>
      <w:pPr>
        <w:ind w:left="-359" w:firstLine="91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2.1满足第一章磋商邀请中供应商资格要求的规定。</w:t>
      </w:r>
      <w:r/>
    </w:p>
    <w:p>
      <w:pPr>
        <w:ind w:firstLine="56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2.2</w:t>
      </w:r>
      <w:r>
        <w:rPr>
          <w:rFonts w:hint="eastAsia" w:ascii="仿宋" w:hAnsi="仿宋" w:eastAsia="仿宋" w:cs="仿宋"/>
          <w:color w:val="auto"/>
          <w:sz w:val="28"/>
          <w:szCs w:val="28"/>
          <w:highlight w:val="none"/>
        </w:rPr>
        <w:t xml:space="preserve">满足磋商文件中实质性条款的规定。</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3.适用法律</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3.1《中华人民共和国政府采购法》、《中华人民共和国政府采购法实施条例》、《政府采购竞争性磋商采购方式管理暂行办法》等有关法律、规章和规定等。</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4.磋商费用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4.1供应商应自行承担所有与参加磋商有关的费用。不论磋商的结果如何，淮安市政府采购人或采购代理机构（以下简称采购人或采购代理机构）在任何情况下均无义务和责任承担这些费用。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4.2本次采购项目由采购人委托</w:t>
      </w:r>
      <w:r>
        <w:rPr>
          <w:rFonts w:hint="eastAsia" w:ascii="仿宋" w:hAnsi="仿宋" w:eastAsia="仿宋" w:cs="仿宋"/>
          <w:color w:val="auto"/>
          <w:sz w:val="28"/>
          <w:szCs w:val="28"/>
          <w:highlight w:val="none"/>
          <w:lang w:eastAsia="zh-CN"/>
        </w:rPr>
        <w:t xml:space="preserve">江苏恒为信土地房地产资产评估造价咨询有限公司</w:t>
      </w:r>
      <w:r>
        <w:rPr>
          <w:rFonts w:hint="eastAsia" w:ascii="仿宋" w:hAnsi="仿宋" w:eastAsia="仿宋" w:cs="仿宋"/>
          <w:color w:val="auto"/>
          <w:sz w:val="28"/>
          <w:szCs w:val="28"/>
          <w:highlight w:val="none"/>
        </w:rPr>
        <w:t xml:space="preserve">代理，经双方约定由成交人支付本项目代理费用，招标代理费</w:t>
      </w:r>
      <w:r>
        <w:rPr>
          <w:rFonts w:hint="eastAsia" w:ascii="仿宋" w:hAnsi="仿宋" w:eastAsia="仿宋" w:cs="仿宋"/>
          <w:color w:val="auto"/>
          <w:sz w:val="28"/>
          <w:szCs w:val="28"/>
          <w:highlight w:val="none"/>
          <w:lang w:val="en-US" w:eastAsia="zh-CN"/>
        </w:rPr>
        <w:t xml:space="preserve">按照成交金额乘以1.5%</w:t>
      </w:r>
      <w:r>
        <w:rPr>
          <w:rFonts w:hint="eastAsia" w:ascii="仿宋" w:hAnsi="仿宋" w:eastAsia="仿宋" w:cs="仿宋"/>
          <w:color w:val="auto"/>
          <w:sz w:val="28"/>
          <w:szCs w:val="28"/>
          <w:highlight w:val="none"/>
        </w:rPr>
        <w:t xml:space="preserve">收费标准</w:t>
      </w:r>
      <w:r>
        <w:rPr>
          <w:rFonts w:hint="eastAsia" w:ascii="仿宋" w:hAnsi="仿宋" w:eastAsia="仿宋" w:cs="仿宋"/>
          <w:color w:val="auto"/>
          <w:sz w:val="28"/>
          <w:szCs w:val="28"/>
          <w:highlight w:val="none"/>
          <w:lang w:val="en-US" w:eastAsia="zh-CN"/>
        </w:rPr>
        <w:t xml:space="preserve">的78%</w:t>
      </w:r>
      <w:r>
        <w:rPr>
          <w:rFonts w:hint="eastAsia" w:ascii="仿宋" w:hAnsi="仿宋" w:eastAsia="仿宋" w:cs="仿宋"/>
          <w:color w:val="auto"/>
          <w:sz w:val="28"/>
          <w:szCs w:val="28"/>
          <w:highlight w:val="none"/>
        </w:rPr>
        <w:t xml:space="preserve">收取</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不单独列项，供应商在报价时综合考虑，由成交供应商在领取成交通知书前向代理机构一次性付清。</w:t>
      </w:r>
      <w:r/>
    </w:p>
    <w:p>
      <w:pPr>
        <w:pStyle w:val="658"/>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例如：成交金额为80万元，代理费收费计算过程如下：</w:t>
      </w:r>
      <w:r/>
    </w:p>
    <w:p>
      <w:pPr>
        <w:pStyle w:val="658"/>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80万×1.5%=1.2万，按78%计算得12000×0.78=9360元。</w:t>
      </w:r>
      <w:r/>
    </w:p>
    <w:p>
      <w:pPr>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5、磋商文件的约束力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5.1供应商一旦参加本项目采购活动，即被认为接受了本磋商文件的规定和约束。</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二、磋商文件</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.磋商文件</w:t>
      </w:r>
      <w:r>
        <w:rPr>
          <w:rFonts w:hint="eastAsia" w:ascii="仿宋" w:hAnsi="仿宋" w:eastAsia="仿宋" w:cs="仿宋"/>
          <w:color w:val="auto"/>
          <w:sz w:val="28"/>
          <w:szCs w:val="28"/>
          <w:highlight w:val="none"/>
        </w:rPr>
        <w:t xml:space="preserve">由以下部分组成:</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lang w:val="en-US" w:eastAsia="zh-CN"/>
        </w:rPr>
        <w:t xml:space="preserve">6.1</w:t>
      </w:r>
      <w:r>
        <w:rPr>
          <w:rFonts w:hint="eastAsia" w:ascii="仿宋" w:hAnsi="仿宋" w:eastAsia="仿宋"/>
          <w:bCs/>
          <w:color w:val="auto"/>
          <w:sz w:val="28"/>
          <w:highlight w:val="none"/>
        </w:rPr>
        <w:t xml:space="preserve">磋商文件</w:t>
      </w:r>
      <w:r>
        <w:rPr>
          <w:rFonts w:hint="eastAsia" w:ascii="仿宋" w:hAnsi="仿宋" w:eastAsia="仿宋"/>
          <w:color w:val="auto"/>
          <w:sz w:val="28"/>
          <w:szCs w:val="28"/>
          <w:highlight w:val="none"/>
        </w:rPr>
        <w:t xml:space="preserve">由以下部分组成:</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磋商邀请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供应商须知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评审方法与评审标准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合同格式及条款</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采购需求</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响应文件</w:t>
      </w:r>
      <w:r>
        <w:rPr>
          <w:rFonts w:hint="eastAsia" w:ascii="仿宋" w:hAnsi="仿宋" w:eastAsia="仿宋"/>
          <w:color w:val="auto"/>
          <w:sz w:val="28"/>
          <w:szCs w:val="28"/>
          <w:highlight w:val="none"/>
          <w:lang w:eastAsia="zh-CN"/>
        </w:rPr>
        <w:t xml:space="preserve">格式</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6.磋商文件的澄清</w:t>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6.1任何要求对磋商进行澄清的供应商，均应在磋商截止时间五日前通过以书面形式并加盖公章通知采购人或采购代理机构，采购人或采购代理机构对磋商截止时间前五日收到的任何澄清要求将以书面形式予以答复。</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7.磋商文件的澄清和修改</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7.1 在响应文件提交截止时间之前，代理机构可以对磋商文件进行澄清和修改,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7.2代理机构可以视采购项目的具体情况，组织供应商进行现场考察或召开磋商前答疑会，但不单独或分别组织只有一个供应商参加的现场考察和答疑会。</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三、响应文件的编制</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 w:name="_Toc16938530"/>
      <w:r/>
      <w:bookmarkStart w:id="3" w:name="_Toc20823286"/>
      <w:r/>
      <w:bookmarkStart w:id="4" w:name="_Toc513029214"/>
      <w:r/>
      <w:bookmarkStart w:id="5" w:name="_Toc462564073"/>
      <w:r>
        <w:rPr>
          <w:rFonts w:hint="eastAsia" w:ascii="仿宋" w:hAnsi="仿宋" w:eastAsia="仿宋" w:cs="仿宋"/>
          <w:color w:val="auto"/>
          <w:sz w:val="28"/>
          <w:szCs w:val="28"/>
          <w:highlight w:val="none"/>
        </w:rPr>
        <w:t xml:space="preserve">8．响应文件的语言及度量衡单位</w:t>
      </w:r>
      <w:bookmarkEnd w:id="2"/>
      <w:r/>
      <w:bookmarkEnd w:id="3"/>
      <w:r/>
      <w:bookmarkEnd w:id="4"/>
      <w:r/>
      <w:bookmarkEnd w:id="5"/>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8.1供应商提交的响应文件以及供应商与采购人或采购代理机构就有关磋商的所有来往通知、函件和文件均应使用简体中文。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8.2除技术性能另有规定外，响应文件所使用的度量衡单位，均须采用国家法定计量单位。</w:t>
      </w:r>
      <w:r/>
    </w:p>
    <w:p>
      <w:pPr>
        <w:keepLines w:val="0"/>
        <w:keepNext w:val="0"/>
        <w:pageBreakBefore w:val="0"/>
        <w:spacing w:line="500" w:lineRule="exact"/>
        <w:rPr>
          <w:rFonts w:hint="eastAsia" w:ascii="仿宋" w:hAnsi="仿宋" w:eastAsia="仿宋" w:cs="仿宋"/>
          <w:color w:val="auto"/>
          <w:sz w:val="28"/>
          <w:szCs w:val="28"/>
          <w:highlight w:val="none"/>
        </w:rPr>
      </w:pPr>
      <w:r/>
      <w:bookmarkStart w:id="6" w:name="_Toc20823287"/>
      <w:r/>
      <w:bookmarkStart w:id="7" w:name="_Toc16938531"/>
      <w:r/>
      <w:bookmarkStart w:id="8" w:name="_Toc462564074"/>
      <w:r/>
      <w:bookmarkStart w:id="9" w:name="_Toc513029215"/>
      <w:r>
        <w:rPr>
          <w:rFonts w:hint="eastAsia" w:ascii="仿宋" w:hAnsi="仿宋" w:eastAsia="仿宋" w:cs="仿宋"/>
          <w:color w:val="auto"/>
          <w:sz w:val="28"/>
          <w:szCs w:val="28"/>
          <w:highlight w:val="none"/>
        </w:rPr>
        <w:t xml:space="preserve">9．响应文件构成</w:t>
      </w:r>
      <w:bookmarkEnd w:id="6"/>
      <w:r/>
      <w:bookmarkEnd w:id="7"/>
      <w:r/>
      <w:bookmarkEnd w:id="8"/>
      <w:r/>
      <w:bookmarkEnd w:id="9"/>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w:t>
      </w:r>
      <w:r>
        <w:rPr>
          <w:rFonts w:hint="eastAsia" w:ascii="仿宋" w:hAnsi="仿宋" w:eastAsia="仿宋" w:cs="Times New Roman"/>
          <w:color w:val="auto"/>
          <w:sz w:val="28"/>
          <w:szCs w:val="28"/>
          <w:highlight w:val="none"/>
          <w:lang w:val="en-US" w:eastAsia="zh-CN"/>
        </w:rPr>
        <w:t xml:space="preserve">供应商编写的响应文件应包括资格证明文件、符合性证明文件、分项报价表、技术要求</w:t>
      </w:r>
      <w:r>
        <w:rPr>
          <w:rFonts w:hint="eastAsia" w:ascii="仿宋" w:hAnsi="仿宋" w:eastAsia="仿宋"/>
          <w:color w:val="auto"/>
          <w:sz w:val="28"/>
          <w:szCs w:val="28"/>
          <w:highlight w:val="none"/>
        </w:rPr>
        <w:t xml:space="preserve">响应及偏离表、商务要求响应及偏离表、其他证明文件、磋商响应函等部分。请</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rPr>
        <w:t xml:space="preserve">根据本</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文件的要求在指定模块中上传</w:t>
      </w:r>
      <w:r>
        <w:rPr>
          <w:rFonts w:hint="eastAsia" w:ascii="仿宋" w:hAnsi="仿宋" w:eastAsia="仿宋"/>
          <w:color w:val="auto"/>
          <w:sz w:val="28"/>
          <w:szCs w:val="28"/>
          <w:highlight w:val="none"/>
          <w:lang w:val="en-US" w:eastAsia="zh-CN"/>
        </w:rPr>
        <w:t xml:space="preserve">相应</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材料，未按</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文件要求在指定模块上传</w:t>
      </w:r>
      <w:r>
        <w:rPr>
          <w:rFonts w:hint="eastAsia" w:ascii="仿宋" w:hAnsi="仿宋" w:eastAsia="仿宋"/>
          <w:color w:val="auto"/>
          <w:sz w:val="28"/>
          <w:szCs w:val="28"/>
          <w:highlight w:val="none"/>
          <w:lang w:val="en-US" w:eastAsia="zh-CN"/>
        </w:rPr>
        <w:t xml:space="preserve">相应</w:t>
      </w:r>
      <w:r>
        <w:rPr>
          <w:rFonts w:hint="eastAsia" w:ascii="仿宋" w:hAnsi="仿宋" w:eastAsia="仿宋"/>
          <w:color w:val="auto"/>
          <w:sz w:val="28"/>
          <w:szCs w:val="28"/>
          <w:highlight w:val="none"/>
        </w:rPr>
        <w:t xml:space="preserve">材料的，视同未提交该</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材料处理。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w:t>
      </w:r>
      <w:r>
        <w:rPr>
          <w:rFonts w:hint="eastAsia" w:ascii="仿宋" w:hAnsi="仿宋" w:eastAsia="仿宋" w:cs="Times New Roman"/>
          <w:color w:val="auto"/>
          <w:sz w:val="28"/>
          <w:szCs w:val="28"/>
          <w:highlight w:val="none"/>
          <w:lang w:val="en-US" w:eastAsia="zh-CN"/>
        </w:rPr>
        <w:t xml:space="preserve">如响应文件制作工具中格式和内容与“江苏政府采购网”、“淮安市政府采购网”发布的磋商文件不一致，请以“江苏政府采购网”、“淮安市政府采购网”发布的磋商文件为准。</w:t>
      </w:r>
      <w:r/>
    </w:p>
    <w:p>
      <w:pPr>
        <w:keepLines w:val="0"/>
        <w:keepNext w:val="0"/>
        <w:pageBreakBefore w:val="0"/>
        <w:spacing w:line="500" w:lineRule="exact"/>
        <w:rPr>
          <w:rFonts w:hint="eastAsia" w:ascii="仿宋" w:hAnsi="仿宋" w:eastAsia="仿宋" w:cs="仿宋"/>
          <w:color w:val="auto"/>
          <w:sz w:val="28"/>
          <w:szCs w:val="28"/>
          <w:highlight w:val="none"/>
        </w:rPr>
      </w:pPr>
      <w:r/>
      <w:bookmarkStart w:id="10" w:name="_Toc49090509"/>
      <w:r/>
      <w:bookmarkStart w:id="11" w:name="_Toc49090507"/>
      <w:r/>
      <w:bookmarkStart w:id="12" w:name="_Toc14577354"/>
      <w:r/>
      <w:bookmarkStart w:id="13" w:name="_Toc513029216"/>
      <w:r/>
      <w:bookmarkStart w:id="14" w:name="_Toc14577357"/>
      <w:r/>
      <w:bookmarkStart w:id="15" w:name="_Toc513029219"/>
      <w:r/>
      <w:bookmarkStart w:id="16" w:name="_Toc49090508"/>
      <w:r/>
      <w:bookmarkStart w:id="17" w:name="_Toc14577355"/>
      <w:r>
        <w:rPr>
          <w:rFonts w:hint="eastAsia" w:ascii="仿宋" w:hAnsi="仿宋" w:eastAsia="仿宋" w:cs="仿宋"/>
          <w:color w:val="auto"/>
          <w:sz w:val="28"/>
          <w:szCs w:val="28"/>
          <w:highlight w:val="none"/>
        </w:rPr>
        <w:t xml:space="preserve">10．证明磋商响应标的符合磋商文件规定的文件</w:t>
      </w:r>
      <w:bookmarkEnd w:id="10"/>
      <w:r/>
      <w:bookmarkEnd w:id="11"/>
      <w:r/>
      <w:bookmarkEnd w:id="12"/>
      <w:r/>
      <w:bookmarkEnd w:id="13"/>
      <w:r/>
      <w:bookmarkEnd w:id="14"/>
      <w:r/>
      <w:bookmarkEnd w:id="15"/>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10.1供应商应按照磋商文件要求提交证明文件，证明其及磋商响应标的符合磋商文件规定。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10.2磋商文件对证明文件无明确形式要求的，证明文件可以以文字资料、图纸和数据等形式提交。</w:t>
      </w:r>
      <w:bookmarkEnd w:id="16"/>
      <w:r/>
      <w:bookmarkEnd w:id="17"/>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11．分项报价表</w:t>
      </w:r>
      <w:r/>
    </w:p>
    <w:p>
      <w:pPr>
        <w:ind w:firstLine="48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11.1供应商应按照磋商文件规定格式填报分项报价表。</w:t>
      </w:r>
      <w:r/>
    </w:p>
    <w:p>
      <w:pPr>
        <w:ind w:firstLine="48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rPr>
        <w:t xml:space="preserve">.2本项目采用总承包方式，因此投标人的报价应包括全部服务的价格及其他费用（指完成该服务项目所需的材料费、维保费、人工费、合理利润、税收等相关的所有费用；投标人报价未列入或遗漏的费用，视为投标人让利，中标后采购人不再支付任何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磋商货币。响应文件中的单价和总价无特殊规定的采用人民币报价，以元为单位标注。磋商文件中另有规定的按规定执行。</w:t>
      </w:r>
      <w:r/>
    </w:p>
    <w:p>
      <w:pPr>
        <w:keepLines w:val="0"/>
        <w:keepNext w:val="0"/>
        <w:pageBreakBefore w:val="0"/>
        <w:spacing w:line="500" w:lineRule="exact"/>
        <w:rPr>
          <w:rFonts w:hint="eastAsia" w:ascii="仿宋" w:hAnsi="仿宋" w:eastAsia="仿宋" w:cs="仿宋"/>
          <w:color w:val="auto"/>
          <w:sz w:val="28"/>
          <w:szCs w:val="28"/>
          <w:highlight w:val="none"/>
        </w:rPr>
      </w:pPr>
      <w:r/>
      <w:bookmarkStart w:id="18" w:name="_Hlt26954846"/>
      <w:r/>
      <w:bookmarkEnd w:id="18"/>
      <w:r/>
      <w:bookmarkStart w:id="19" w:name="_Hlt26954848"/>
      <w:r/>
      <w:bookmarkEnd w:id="19"/>
      <w:r/>
      <w:bookmarkStart w:id="20" w:name="_Hlt26954731"/>
      <w:r/>
      <w:bookmarkEnd w:id="20"/>
      <w:r/>
      <w:bookmarkStart w:id="21" w:name="_Hlt26670482"/>
      <w:r/>
      <w:bookmarkEnd w:id="21"/>
      <w:r/>
      <w:bookmarkStart w:id="22" w:name="_Hlt26670486"/>
      <w:r/>
      <w:bookmarkEnd w:id="22"/>
      <w:r>
        <w:rPr>
          <w:rFonts w:hint="eastAsia" w:ascii="仿宋" w:hAnsi="仿宋" w:eastAsia="仿宋" w:cs="仿宋"/>
          <w:color w:val="auto"/>
          <w:sz w:val="28"/>
          <w:szCs w:val="28"/>
          <w:highlight w:val="none"/>
        </w:rPr>
        <w:t xml:space="preserve">12.技术要求响应及偏离表、商务要求响应及偏离表（如有）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12.1供应商需对磋商文件中的技术要求与商务要求逐项作出响应或偏离，并说明原因。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12.2供应商可在响应文件中提供认为需要的其他技术文件或说明。</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13.服务承诺、培训计划、人员安排及其他（如有）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13.2供应商需根据磋商文件要求提供培训计划。</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13.3供应商需根据磋商文件要求提供磋商响应标的的主要组成部分、功能设计、实现思路及关键技术等。</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3" w:name="_Toc14577359"/>
      <w:r/>
      <w:bookmarkStart w:id="24" w:name="_Toc49090510"/>
      <w:r>
        <w:rPr>
          <w:rFonts w:hint="eastAsia" w:ascii="仿宋" w:hAnsi="仿宋" w:eastAsia="仿宋" w:cs="仿宋"/>
          <w:color w:val="auto"/>
          <w:sz w:val="28"/>
          <w:szCs w:val="28"/>
          <w:highlight w:val="none"/>
        </w:rPr>
        <w:t xml:space="preserve">14.磋商响应函</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14.1供应商应按照磋商文件中提供的格式完整、正确填写磋商响应函。</w:t>
      </w:r>
      <w:bookmarkEnd w:id="23"/>
      <w:r/>
      <w:bookmarkEnd w:id="24"/>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.方案部分</w:t>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.1</w:t>
      </w:r>
      <w:r>
        <w:rPr>
          <w:rFonts w:hint="eastAsia" w:ascii="仿宋" w:hAnsi="仿宋" w:eastAsia="仿宋" w:cs="仿宋"/>
          <w:b w:val="0"/>
          <w:bCs/>
          <w:color w:val="auto"/>
          <w:sz w:val="28"/>
          <w:szCs w:val="28"/>
          <w:highlight w:val="none"/>
        </w:rPr>
        <w:t xml:space="preserve">本项目评标标准中的方案部分</w:t>
      </w:r>
      <w:r>
        <w:rPr>
          <w:rFonts w:hint="eastAsia" w:ascii="仿宋" w:hAnsi="仿宋" w:eastAsia="仿宋" w:cs="仿宋"/>
          <w:b w:val="0"/>
          <w:bCs/>
          <w:color w:val="auto"/>
          <w:sz w:val="28"/>
          <w:szCs w:val="28"/>
          <w:highlight w:val="none"/>
          <w:lang w:val="en-US" w:eastAsia="zh-CN"/>
        </w:rPr>
        <w:t xml:space="preserve">不</w:t>
      </w:r>
      <w:r>
        <w:rPr>
          <w:rFonts w:hint="eastAsia" w:ascii="仿宋" w:hAnsi="仿宋" w:eastAsia="仿宋" w:cs="仿宋"/>
          <w:b w:val="0"/>
          <w:bCs/>
          <w:color w:val="auto"/>
          <w:sz w:val="28"/>
          <w:szCs w:val="28"/>
          <w:highlight w:val="none"/>
        </w:rPr>
        <w:t xml:space="preserve">采用暗标方式进行评审。</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16.磋商有效期</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16.1磋商有效期为从磋商之日起计算的九十天。磋商有效期比规定短的将被视为</w:t>
      </w:r>
      <w:r>
        <w:rPr>
          <w:rFonts w:hint="eastAsia" w:ascii="仿宋" w:hAnsi="仿宋" w:eastAsia="仿宋" w:cs="Times New Roman"/>
          <w:color w:val="auto"/>
          <w:sz w:val="28"/>
          <w:szCs w:val="28"/>
          <w:highlight w:val="none"/>
          <w:lang w:val="zh-CN" w:eastAsia="zh-CN"/>
        </w:rPr>
        <w:t xml:space="preserve">非响应磋商而予以拒绝。</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17.响应文件的签署</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四、响应文件上传</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18.响应文件的上传</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19.提交响应文件截止时间</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19.2供应商应充分考虑网络环境、网络带宽等风险因素，如因供应商自身原因造成的电子响应文件上传不成功的按照本磋商文件第二章第26.3.2条规定做无效响应处理。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Times New Roman"/>
          <w:color w:val="auto"/>
          <w:sz w:val="28"/>
          <w:szCs w:val="28"/>
          <w:highlight w:val="none"/>
          <w:lang w:val="en-US" w:eastAsia="zh-CN"/>
        </w:rPr>
        <w:t xml:space="preserve">19.3 代理机构可以按照规定，通过修改磋商文件酌情延长提交响应文件截止日期，在此情况下，供应商的所有权利和义务以及供应商受制的截止日期均应以延长后新的截止日期为准。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20.响应文件被拒绝接收的情形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20.1在磋商文件规定的提交响应文件截止时间后上传的电子响应文件。</w:t>
      </w:r>
      <w:r/>
    </w:p>
    <w:p>
      <w:pPr>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21.响应文件的撤回和修改</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21.1</w:t>
      </w:r>
      <w:r>
        <w:rPr>
          <w:rFonts w:hint="eastAsia" w:ascii="仿宋" w:hAnsi="仿宋" w:eastAsia="仿宋"/>
          <w:color w:val="auto"/>
          <w:sz w:val="28"/>
          <w:szCs w:val="28"/>
          <w:highlight w:val="none"/>
          <w:lang w:eastAsia="zh-CN"/>
        </w:rPr>
        <w:t xml:space="preserve">响应文件的撤回</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21.1.1</w:t>
      </w:r>
      <w:r>
        <w:rPr>
          <w:rFonts w:hint="eastAsia" w:ascii="仿宋" w:hAnsi="仿宋" w:eastAsia="仿宋"/>
          <w:color w:val="auto"/>
          <w:sz w:val="28"/>
          <w:szCs w:val="28"/>
          <w:highlight w:val="none"/>
        </w:rPr>
        <w:t xml:space="preserve">供应商可在提交响应文件截止时间前，登录</w:t>
      </w:r>
      <w:r>
        <w:rPr>
          <w:rFonts w:hint="eastAsia" w:ascii="仿宋" w:hAnsi="仿宋" w:eastAsia="仿宋"/>
          <w:color w:val="auto"/>
          <w:sz w:val="28"/>
          <w:szCs w:val="28"/>
          <w:highlight w:val="none"/>
          <w:lang w:eastAsia="zh-CN"/>
        </w:rPr>
        <w:t xml:space="preserve">“苏采云”</w:t>
      </w:r>
      <w:r>
        <w:rPr>
          <w:rFonts w:hint="eastAsia" w:ascii="仿宋" w:hAnsi="仿宋" w:eastAsia="仿宋"/>
          <w:color w:val="auto"/>
          <w:sz w:val="28"/>
          <w:szCs w:val="28"/>
          <w:highlight w:val="none"/>
        </w:rPr>
        <w:t xml:space="preserve">撤回电子响应文件</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21.1.2</w:t>
      </w:r>
      <w:r>
        <w:rPr>
          <w:rFonts w:hint="eastAsia" w:ascii="仿宋" w:hAnsi="仿宋" w:eastAsia="仿宋"/>
          <w:color w:val="auto"/>
          <w:sz w:val="28"/>
          <w:szCs w:val="28"/>
          <w:highlight w:val="none"/>
        </w:rPr>
        <w:t xml:space="preserve">供应商在提交响应文件截止时间前撤回电子响应文件，</w:t>
      </w:r>
      <w:r>
        <w:rPr>
          <w:rFonts w:hint="eastAsia" w:ascii="仿宋" w:hAnsi="仿宋" w:eastAsia="仿宋"/>
          <w:color w:val="auto"/>
          <w:sz w:val="28"/>
          <w:szCs w:val="28"/>
          <w:highlight w:val="none"/>
          <w:lang w:eastAsia="zh-CN"/>
        </w:rPr>
        <w:t xml:space="preserve">且未重新上传的，</w:t>
      </w:r>
      <w:r>
        <w:rPr>
          <w:rFonts w:hint="eastAsia" w:ascii="仿宋" w:hAnsi="仿宋" w:eastAsia="仿宋"/>
          <w:color w:val="auto"/>
          <w:sz w:val="28"/>
          <w:szCs w:val="28"/>
          <w:highlight w:val="none"/>
        </w:rPr>
        <w:t xml:space="preserve">则认为其不再参与本项目磋商活动。</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21.</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响应文件的</w:t>
      </w:r>
      <w:r>
        <w:rPr>
          <w:rFonts w:hint="eastAsia" w:ascii="仿宋" w:hAnsi="仿宋" w:eastAsia="仿宋"/>
          <w:color w:val="auto"/>
          <w:sz w:val="28"/>
          <w:szCs w:val="28"/>
          <w:highlight w:val="none"/>
          <w:lang w:eastAsia="zh-CN"/>
        </w:rPr>
        <w:t xml:space="preserve">修改</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21.2.1供应商可在提交响应文件截止时间前，登录</w:t>
      </w:r>
      <w:r>
        <w:rPr>
          <w:rFonts w:hint="eastAsia" w:ascii="仿宋" w:hAnsi="仿宋" w:eastAsia="仿宋"/>
          <w:color w:val="auto"/>
          <w:sz w:val="28"/>
          <w:szCs w:val="28"/>
          <w:highlight w:val="none"/>
          <w:lang w:eastAsia="zh-CN"/>
        </w:rPr>
        <w:t xml:space="preserve">“苏采云”</w:t>
      </w:r>
      <w:r>
        <w:rPr>
          <w:rFonts w:hint="eastAsia" w:ascii="仿宋" w:hAnsi="仿宋" w:eastAsia="仿宋"/>
          <w:color w:val="auto"/>
          <w:sz w:val="28"/>
          <w:szCs w:val="28"/>
          <w:highlight w:val="none"/>
          <w:lang w:val="en-US" w:eastAsia="zh-CN"/>
        </w:rPr>
        <w:t xml:space="preserve">修改电子响应文件，</w:t>
      </w:r>
      <w:r>
        <w:rPr>
          <w:rFonts w:hint="eastAsia" w:ascii="仿宋" w:hAnsi="仿宋" w:eastAsia="仿宋"/>
          <w:color w:val="auto"/>
          <w:sz w:val="28"/>
          <w:szCs w:val="28"/>
          <w:highlight w:val="none"/>
        </w:rPr>
        <w:t xml:space="preserve">电子响应文件以最终完成上传的为准。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供应商不得在提交响应文件截止时间之后修改电子响应文件。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21.3</w:t>
      </w:r>
      <w:r>
        <w:rPr>
          <w:rFonts w:hint="eastAsia" w:ascii="仿宋" w:hAnsi="仿宋" w:eastAsia="仿宋"/>
          <w:color w:val="auto"/>
          <w:sz w:val="28"/>
          <w:highlight w:val="none"/>
        </w:rPr>
        <w:t xml:space="preserve">供应商不</w:t>
      </w:r>
      <w:r>
        <w:rPr>
          <w:rFonts w:hint="eastAsia" w:ascii="仿宋" w:hAnsi="仿宋" w:eastAsia="仿宋"/>
          <w:color w:val="auto"/>
          <w:sz w:val="28"/>
          <w:szCs w:val="28"/>
          <w:highlight w:val="none"/>
        </w:rPr>
        <w:t xml:space="preserve">得在提交电子响应文件截止时间起至磋商有效期满前撤回</w:t>
      </w:r>
      <w:r>
        <w:rPr>
          <w:rFonts w:hint="eastAsia" w:ascii="仿宋" w:hAnsi="仿宋" w:eastAsia="仿宋"/>
          <w:color w:val="auto"/>
          <w:sz w:val="28"/>
          <w:szCs w:val="28"/>
          <w:highlight w:val="none"/>
          <w:lang w:eastAsia="zh-CN"/>
        </w:rPr>
        <w:t xml:space="preserve">、修改</w:t>
      </w:r>
      <w:r>
        <w:rPr>
          <w:rFonts w:hint="eastAsia" w:ascii="仿宋" w:hAnsi="仿宋" w:eastAsia="仿宋"/>
          <w:color w:val="auto"/>
          <w:sz w:val="28"/>
          <w:szCs w:val="28"/>
          <w:highlight w:val="none"/>
        </w:rPr>
        <w:t xml:space="preserve">电子响应文件。</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五、响应文件的解密与评审</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5" w:name="_Toc20823302"/>
      <w:r/>
      <w:bookmarkStart w:id="26" w:name="_Toc513029230"/>
      <w:r/>
      <w:bookmarkStart w:id="27" w:name="_Toc16938546"/>
      <w:r>
        <w:rPr>
          <w:rFonts w:hint="eastAsia" w:ascii="仿宋" w:hAnsi="仿宋" w:eastAsia="仿宋" w:cs="仿宋"/>
          <w:color w:val="auto"/>
          <w:sz w:val="28"/>
          <w:szCs w:val="28"/>
          <w:highlight w:val="none"/>
        </w:rPr>
        <w:t xml:space="preserve">2</w:t>
      </w:r>
      <w:bookmarkEnd w:id="25"/>
      <w:r/>
      <w:bookmarkEnd w:id="26"/>
      <w:r/>
      <w:bookmarkEnd w:id="27"/>
      <w:r>
        <w:rPr>
          <w:rFonts w:hint="eastAsia" w:ascii="仿宋" w:hAnsi="仿宋" w:eastAsia="仿宋" w:cs="仿宋"/>
          <w:color w:val="auto"/>
          <w:sz w:val="28"/>
          <w:szCs w:val="28"/>
          <w:highlight w:val="none"/>
        </w:rPr>
        <w:t xml:space="preserve">2.响应文件解密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22.1供应商应当按照《操作手册》规定，在苏采云系统规定的时间内对磋商响应文件进行解密。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23.磋商小组</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23.1采购人或采购代理机构将组织磋商小组对响应文件进行评审。磋商小组由采购人代表和有关技术、经济等方面的专家</w:t>
      </w:r>
      <w:r>
        <w:rPr>
          <w:rFonts w:hint="eastAsia" w:ascii="仿宋" w:hAnsi="仿宋" w:eastAsia="仿宋" w:cs="仿宋"/>
          <w:color w:val="auto"/>
          <w:sz w:val="28"/>
          <w:szCs w:val="28"/>
          <w:highlight w:val="none"/>
          <w:lang w:val="en-US" w:eastAsia="zh-CN"/>
        </w:rPr>
        <w:t xml:space="preserve">共3人</w:t>
      </w:r>
      <w:r>
        <w:rPr>
          <w:rFonts w:hint="eastAsia" w:ascii="仿宋" w:hAnsi="仿宋" w:eastAsia="仿宋" w:cs="仿宋"/>
          <w:color w:val="auto"/>
          <w:sz w:val="28"/>
          <w:szCs w:val="28"/>
          <w:highlight w:val="none"/>
        </w:rPr>
        <w:t xml:space="preserve">组成，且人员构成符合政府采购有关规定。</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23.2磋商小组独立工作，负责评审所有响应文件并确定成交</w:t>
      </w:r>
      <w:r>
        <w:rPr>
          <w:rFonts w:hint="eastAsia" w:ascii="仿宋" w:hAnsi="仿宋" w:eastAsia="仿宋" w:cs="仿宋"/>
          <w:color w:val="auto"/>
          <w:sz w:val="28"/>
          <w:szCs w:val="28"/>
          <w:highlight w:val="none"/>
          <w:lang w:eastAsia="zh-CN"/>
        </w:rPr>
        <w:t xml:space="preserve">候选人</w:t>
      </w:r>
      <w:r>
        <w:rPr>
          <w:rFonts w:hint="eastAsia" w:ascii="仿宋" w:hAnsi="仿宋" w:eastAsia="仿宋" w:cs="仿宋"/>
          <w:color w:val="auto"/>
          <w:sz w:val="28"/>
          <w:szCs w:val="28"/>
          <w:highlight w:val="none"/>
        </w:rPr>
        <w:t xml:space="preserve">。</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24.评审过程的保密与公正</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24.1磋商小组、采购人和采购人或采购代理机构工作人员、相关监督人员等与评审工作有关的人员，对评审情况以及在评审过程中获悉的国家秘密、商业秘密负有保密责任。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24.2在评审过程中，供应商不得以任何行为影响磋商评审过程，否则其响应文件将被作为无效响应文件。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24.3在项目评审期间，采购人或采购代理机构将设专门人员与供应商联系。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24.4采购人或采购代理机构和磋商小组不向未成交的供应商解释未成交原因，也不公布评审过程中的相关细节。</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8" w:name="_Toc20823304"/>
      <w:r/>
      <w:bookmarkStart w:id="29" w:name="_Toc16938548"/>
      <w:r/>
      <w:bookmarkStart w:id="30" w:name="_Toc513029232"/>
      <w:r>
        <w:rPr>
          <w:rFonts w:hint="eastAsia" w:ascii="仿宋" w:hAnsi="仿宋" w:eastAsia="仿宋" w:cs="仿宋"/>
          <w:color w:val="auto"/>
          <w:sz w:val="28"/>
          <w:szCs w:val="28"/>
          <w:highlight w:val="none"/>
        </w:rPr>
        <w:t xml:space="preserve">25.评审过程中</w:t>
      </w:r>
      <w:r>
        <w:rPr>
          <w:rFonts w:hint="eastAsia" w:ascii="仿宋" w:hAnsi="仿宋" w:eastAsia="仿宋" w:cs="仿宋"/>
          <w:color w:val="auto"/>
          <w:sz w:val="28"/>
          <w:szCs w:val="28"/>
          <w:highlight w:val="none"/>
          <w:lang w:eastAsia="zh-CN"/>
        </w:rPr>
        <w:t xml:space="preserve">的</w:t>
      </w:r>
      <w:r>
        <w:rPr>
          <w:rFonts w:hint="eastAsia" w:ascii="仿宋" w:hAnsi="仿宋" w:eastAsia="仿宋" w:cs="仿宋"/>
          <w:color w:val="auto"/>
          <w:sz w:val="28"/>
          <w:szCs w:val="28"/>
          <w:highlight w:val="none"/>
        </w:rPr>
        <w:t xml:space="preserve">澄清</w:t>
      </w:r>
      <w:bookmarkEnd w:id="28"/>
      <w:r/>
      <w:bookmarkEnd w:id="29"/>
      <w:r/>
      <w:bookmarkEnd w:id="30"/>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25.3接到磋商小组澄清、说明和更正要求的供应商如未按规定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澄清、说明和更正，其风险由供应商自行承担。</w:t>
      </w:r>
      <w:r/>
    </w:p>
    <w:p>
      <w:pPr>
        <w:keepLines w:val="0"/>
        <w:keepNext w:val="0"/>
        <w:pageBreakBefore w:val="0"/>
        <w:spacing w:line="500" w:lineRule="exact"/>
        <w:rPr>
          <w:rFonts w:hint="eastAsia" w:ascii="仿宋" w:hAnsi="仿宋" w:eastAsia="仿宋" w:cs="仿宋"/>
          <w:color w:val="auto"/>
          <w:sz w:val="28"/>
          <w:szCs w:val="28"/>
          <w:highlight w:val="none"/>
        </w:rPr>
      </w:pPr>
      <w:r/>
      <w:bookmarkStart w:id="31" w:name="_Toc16938549"/>
      <w:r/>
      <w:bookmarkStart w:id="32" w:name="_Toc513029233"/>
      <w:r/>
      <w:bookmarkStart w:id="33" w:name="_Toc20823305"/>
      <w:r>
        <w:rPr>
          <w:rFonts w:hint="eastAsia" w:ascii="仿宋" w:hAnsi="仿宋" w:eastAsia="仿宋" w:cs="仿宋"/>
          <w:color w:val="auto"/>
          <w:sz w:val="28"/>
          <w:szCs w:val="28"/>
          <w:highlight w:val="none"/>
        </w:rPr>
        <w:t xml:space="preserve">26.对响应文件的审</w:t>
      </w:r>
      <w:bookmarkEnd w:id="31"/>
      <w:r/>
      <w:bookmarkEnd w:id="32"/>
      <w:r/>
      <w:bookmarkEnd w:id="33"/>
      <w:r>
        <w:rPr>
          <w:rFonts w:hint="eastAsia" w:ascii="仿宋" w:hAnsi="仿宋" w:eastAsia="仿宋" w:cs="仿宋"/>
          <w:color w:val="auto"/>
          <w:sz w:val="28"/>
          <w:szCs w:val="28"/>
          <w:highlight w:val="none"/>
        </w:rPr>
        <w:t xml:space="preserve">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26.1响应文件审查分为资格审查和符合性审查。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26.1.1资格审查：由磋商小组依据法律法规和磋商文件的规定，对响应文件中的资格证明文件进行审查，以确定供应商是否具备参加磋商的资格。</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磋商小组在进行资格审查的同时，将在“信用中国”网站（www.creditchina.gov.cn）查询供应商的信用记录，以确定供应商是否具备磋商资格,查询结果留存并归档。</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磋商文件规定的实质性要求存在负偏离，或者在实质上与磋商文件不一致，而且限制了合同中买方和采购人或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26.3未实质性响应磋商文件的情形。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26.3.1供应商在苏采云系统规定的时间内未成功解密电子响应文件的。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26.3.2供应商未按照磋商文件要求上传电子响应文件的。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26.3.3同一供应商提交两个（含两个）以上不同的响应文件或者最后报价的。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26.3.4供应商不具备磋商文件中规定资格要求的。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26.3.5供应商的最后报价超过了采购预算。</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26.3.6</w:t>
      </w:r>
      <w:r>
        <w:rPr>
          <w:rFonts w:hint="eastAsia" w:ascii="仿宋" w:hAnsi="仿宋" w:eastAsia="仿宋"/>
          <w:color w:val="auto"/>
          <w:sz w:val="28"/>
          <w:szCs w:val="28"/>
          <w:highlight w:val="none"/>
          <w:lang w:eastAsia="zh-CN"/>
        </w:rPr>
        <w:t xml:space="preserve">评标委员会按照苏财购〔2025〕62号文件要求启动异常低价投标（响应)审查的情形和具体要求，包括:</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(一)评审过程中出现下列情形之一的，评审委员会应当启动异常低价投标(响应)审查程序:</w:t>
      </w:r>
      <w:r/>
    </w:p>
    <w:p>
      <w:pPr>
        <w:ind w:firstLine="560"/>
        <w:spacing w:line="520" w:lineRule="exact"/>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lang w:eastAsia="zh-CN"/>
        </w:rPr>
        <w:t xml:space="preserve">1.投标(响应)报价低于采购项目预算50%的，即投标(响应)报价&lt;采购项目预算x50%;</w:t>
      </w:r>
      <w:r/>
    </w:p>
    <w:p>
      <w:pPr>
        <w:ind w:firstLine="560"/>
        <w:spacing w:line="520" w:lineRule="exact"/>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lang w:eastAsia="zh-CN"/>
        </w:rPr>
        <w:t xml:space="preserve">2.投标(响应)报价低于采购项目最高限价45%的，即投标(响应)报价&lt;采购项目最高限价x45%;</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3.评审委员会认定的供应商报价过低、有可能影响产品质量或者不能诚信履约的其他情形。</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通过苏采云系统要求其在合理的时间内提供说明，必要时提交相关证明材料；供应商不能证明其报价合理性的，评标委员会应当将其作为无效投标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不符合磋商文件中规定的实质性要求和条件的（实质性要求和条件是指本招标文件中用带星号（“★”）的商务和技术要求）。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响应文件含有采购人不能接受的附加条件的。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按照第37.4的要求本项目中具有“强制采购”产品，但未提供经国家确定的认证机构出具的、处于有效期之内该节能产品认证证书图片的；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响应文件未按照磋商文件要求加盖CA电子公章的。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26.4未实质性响应磋商文件的响应文件按无效响应处理。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26.5如果响应文件实质上没有响应磋商文件的要求，磋商小组将予以拒绝，供应商不得通过修改或撤销</w:t>
      </w:r>
      <w:r>
        <w:rPr>
          <w:rFonts w:hint="eastAsia" w:ascii="仿宋" w:hAnsi="仿宋" w:eastAsia="仿宋" w:cs="仿宋"/>
          <w:color w:val="auto"/>
          <w:sz w:val="28"/>
          <w:szCs w:val="28"/>
          <w:highlight w:val="none"/>
          <w:lang w:eastAsia="zh-CN"/>
        </w:rPr>
        <w:t xml:space="preserve">不符</w:t>
      </w:r>
      <w:r>
        <w:rPr>
          <w:rFonts w:hint="eastAsia" w:ascii="仿宋" w:hAnsi="仿宋" w:eastAsia="仿宋" w:cs="仿宋"/>
          <w:color w:val="auto"/>
          <w:sz w:val="28"/>
          <w:szCs w:val="28"/>
          <w:highlight w:val="none"/>
        </w:rPr>
        <w:t xml:space="preserve">合要求的偏离或保留而使其成为实质性响应的文件。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26.6供应商在项目评审全过程中应保持通讯畅通，并安排专人与采购人或采购代理机构及磋商小组联系。</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27.磋商程序及评审方法和评审标准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27.1磋商程序</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最后报价是供应商响应文件的有效组成部分。符合《政府采购竞争性磋商采购方</w:t>
      </w:r>
      <w:r>
        <w:rPr>
          <w:rFonts w:hint="eastAsia" w:ascii="仿宋" w:hAnsi="仿宋" w:eastAsia="仿宋" w:cs="仿宋"/>
          <w:color w:val="auto"/>
          <w:sz w:val="28"/>
          <w:szCs w:val="28"/>
          <w:highlight w:val="none"/>
          <w:lang w:eastAsia="zh-CN"/>
        </w:rPr>
        <w:t xml:space="preserve">式管</w:t>
      </w:r>
      <w:r>
        <w:rPr>
          <w:rFonts w:hint="eastAsia" w:ascii="仿宋" w:hAnsi="仿宋" w:eastAsia="仿宋" w:cs="仿宋"/>
          <w:color w:val="auto"/>
          <w:sz w:val="28"/>
          <w:szCs w:val="28"/>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27.2评审方法和评审标准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27.2.2评审标准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见本磋商文件第三章规定。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27.3采购活动终止的情况</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出现下列情形之一的，本次竞争性磋商采购活动将被终止：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27.3.1因情况变化，不再符合规定的竞争性磋商采购方式适用情形的。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27.3.2出现影响采购公正的违法、违规行为的。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27.3.4在苏采云系统规定时间内成功解密电子响应文件的供应商不足3家的。</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28.推荐成交候选供应商</w:t>
      </w:r>
      <w:r/>
    </w:p>
    <w:p>
      <w:pPr>
        <w:ind w:firstLine="539"/>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28.1磋商小组将对通过资格性审查和符合性审查的响应文件进行评价和比较。</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28.2磋商小组按磋商文件第三章中公布的评标标准对每份合格响应文件进行评审，推荐3名成交候选供应商。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28.3磋商小组发现磋商文件存在歧义、重大缺陷导致评审工作无法进行，或者磋商文件内容存在违反国家有关规定的，评审工作停止，采购人或采购代理机构修改磋商文件后重新组织采购活动。</w:t>
      </w:r>
      <w:r/>
    </w:p>
    <w:p>
      <w:pPr>
        <w:ind w:right="-634"/>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29.磋商过程保密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29.1在宣布成交结果前，凡属于审查、澄清、磋商、评审响应文件和确定成交等相关信息，均不得泄露给任何供应商或与评审工作无关的人员。</w:t>
      </w:r>
      <w:r/>
    </w:p>
    <w:p>
      <w:pPr>
        <w:ind w:firstLine="5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29.2供应商不得探听上述信息，不得以任何行为影响磋商过程，否则将被取消成交资格。</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29.3磋商小组名单在磋商前确定，并在磋商结果确定前保密。</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六、确定成交及签订合同</w:t>
      </w:r>
      <w:r/>
    </w:p>
    <w:p>
      <w:pPr>
        <w:ind w:right="-634"/>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30.确定成交供应商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30.1采购人将从磋商小组推荐的符合采购需求的成交候选供应商中按排名先后确定成交供应商。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30.2采购人或采购代理机构将在淮安市政府采购网发布成交结果公告。</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30.3成交候选人在合同签订前，如经查实从参加该成交项目之日起计算所参加的政府采购活动前三年内，在经营活动中有行贿犯罪记录的，采购人或采购代理机构将取消其成交候选人资格。</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31.成交通知书</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.签订合同</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.货物和服务的减少</w:t>
      </w:r>
      <w:r/>
    </w:p>
    <w:p>
      <w:pPr>
        <w:ind w:firstLine="537"/>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七、质疑处理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.质疑处理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.1供应商认为采购文件、采购过程和成交结果使自己的权益受到损害的，可以在知道或者应知其权益受到损害之日起七个工作日内，以电子文件</w:t>
      </w:r>
      <w:r>
        <w:rPr>
          <w:rFonts w:hint="eastAsia" w:ascii="仿宋" w:hAnsi="仿宋" w:eastAsia="仿宋" w:cs="仿宋"/>
          <w:color w:val="auto"/>
          <w:sz w:val="28"/>
          <w:szCs w:val="28"/>
          <w:highlight w:val="none"/>
          <w:lang w:eastAsia="zh-CN"/>
        </w:rPr>
        <w:t xml:space="preserve">形式</w:t>
      </w:r>
      <w:r>
        <w:rPr>
          <w:rFonts w:hint="eastAsia" w:ascii="仿宋" w:hAnsi="仿宋" w:eastAsia="仿宋" w:cs="仿宋"/>
          <w:color w:val="auto"/>
          <w:sz w:val="28"/>
          <w:szCs w:val="28"/>
          <w:highlight w:val="none"/>
        </w:rPr>
        <w:t xml:space="preserve">通过“苏采云平台”—“供应商”登录，从“项目质疑申请”模块提出质疑。未通过交易平台提交的、七个工作日之外以及未按35.5条的要求提供质疑的均不予受理。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.2上述应知其权益受到损害之日是指: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（1）对磋商文件提出质疑的，为采购文件公告期限届满之日起计算；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（2）对采购过程提出质疑的，为各采购程序环节结束之日起计算；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（3）对成交结果提出质疑的，为成交结果公告期限届满之日起计算。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.4质疑供应商在法定质疑期内应当一次性针对同一采购环节提出质疑。</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.5质疑函应当包括以下主要内容，附上相关证明材料。否则，采购人或采购代理机构不予受理。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（1）质疑供应商的名称、地址、邮编、联系人及联系电话；</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（2）质疑项目的名称、编号；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（3）具体、明确的质疑事项和与质疑事实相关的请求；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（4）事实依据；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（5）必要的法律依据；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6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7对于内容、格式符合规定的质疑函，采购人或采购代理机构将在七个工作日内以电子文件的形式作出答复，但质疑答复的内容不涉及商业秘密。如果质疑供应商还需要纸质形式回复函的，需主动与采购人或采购代理机构联系索取，或者在质疑函中明确提出该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8供应商提出的质疑必须有理、有据，不得恶意质疑或提交虚假质疑。否则，一经查实，采购人或采购代理机构有权依据政府采购的有关规定，报请淮安市财政局政府采购管理处对该供应商列入失信行为或不良行为记录名单，进行相应的行政处罚。</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八、政府采购政策功能落实</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.政策功能落实</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.1小微型企业价格扣除</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zh-CN"/>
        </w:rPr>
        <w:t xml:space="preserve">对于未预留份额专门面向中小企业采购的采购项目，供应商提供的货物或者服务</w:t>
      </w:r>
      <w:r>
        <w:rPr>
          <w:rFonts w:hint="eastAsia" w:ascii="仿宋" w:hAnsi="仿宋" w:eastAsia="仿宋" w:cs="仿宋"/>
          <w:color w:val="auto"/>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.2联合体及分包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.3小微型企业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.4残疾人福利单位</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.5监狱和戒毒企业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 节能、环保政策（本项目不涉及）</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.2节能产品</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.3环保产品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被列入“环境标志产品品目清单”的，实行优先采购。</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color w:val="auto"/>
          <w:sz w:val="28"/>
          <w:highlight w:val="none"/>
          <w:lang w:eastAsia="zh-CN"/>
        </w:rPr>
        <w:t xml:space="preserve">响应文件</w:t>
      </w:r>
      <w:r>
        <w:rPr>
          <w:rFonts w:hint="eastAsia" w:ascii="仿宋" w:hAnsi="仿宋" w:eastAsia="仿宋"/>
          <w:color w:val="auto"/>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w:t>
      </w:r>
      <w:r>
        <w:rPr>
          <w:rFonts w:hint="eastAsia" w:ascii="仿宋" w:hAnsi="仿宋" w:eastAsia="仿宋"/>
          <w:bCs/>
          <w:color w:val="auto"/>
          <w:sz w:val="28"/>
          <w:szCs w:val="28"/>
          <w:highlight w:val="none"/>
          <w:lang w:val="en-US" w:eastAsia="zh-CN"/>
        </w:rPr>
        <w:t xml:space="preserve">7</w:t>
      </w:r>
      <w:r>
        <w:rPr>
          <w:rFonts w:hint="eastAsia" w:ascii="仿宋" w:hAnsi="仿宋" w:eastAsia="仿宋"/>
          <w:bCs/>
          <w:color w:val="auto"/>
          <w:sz w:val="28"/>
          <w:szCs w:val="28"/>
          <w:highlight w:val="none"/>
        </w:rPr>
        <w:t xml:space="preserve">．政府绿色采购</w:t>
      </w:r>
      <w:r/>
    </w:p>
    <w:p>
      <w:pPr>
        <w:ind w:firstLine="28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14"/>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,在供货、安装过程中能做到低碳物流、环保节约、提高资源利用率；涉及设备运维参考《绿色数据中心政府采购需求标准（试行）》（财库〔2023〕7号文）执行。</w:t>
      </w:r>
      <w:r/>
    </w:p>
    <w:p>
      <w:pPr>
        <w:pStyle w:val="814"/>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 履约资金扶持政策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jc w:val="left"/>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.采购本国产品的支持政策</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本项目不涉及</w:t>
      </w:r>
      <w:r>
        <w:rPr>
          <w:rFonts w:hint="eastAsia" w:ascii="仿宋" w:hAnsi="仿宋" w:eastAsia="仿宋"/>
          <w:color w:val="auto"/>
          <w:sz w:val="28"/>
          <w:szCs w:val="28"/>
          <w:highlight w:val="none"/>
          <w:lang w:eastAsia="zh-CN"/>
        </w:rPr>
        <w:t xml:space="preserve">）</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.2 当采购项目或者采购包中含有多种产品，</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为该采购项目或者采购包提供的符合本国产品标准的产品成本之和占该</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提供的全部产品成本之和的比例达到80%以</w:t>
      </w:r>
      <w:r>
        <w:rPr>
          <w:rFonts w:hint="eastAsia" w:ascii="仿宋" w:hAnsi="仿宋" w:eastAsia="仿宋"/>
          <w:color w:val="auto"/>
          <w:sz w:val="28"/>
          <w:szCs w:val="28"/>
          <w:highlight w:val="none"/>
        </w:rPr>
        <w:t xml:space="preserve">上时（</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需在“第六章 投标文件格式”的“三、投标报价明细表”中填写比例数值），依法对该</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提供的全部产品给予价格评审优惠，即对该</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提供的全部产品的总报价给予20%的价格扣除，用扣除后的价格参与评审。</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未填写比例数值，或比例数值未达到80%的，将不享受本国产品价格评审优惠。</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.3 </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.4 </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需在《声明函》中逐一、准确填写产品名称</w:t>
      </w:r>
      <w:r>
        <w:rPr>
          <w:rFonts w:hint="eastAsia" w:ascii="仿宋" w:hAnsi="仿宋" w:eastAsia="仿宋"/>
          <w:color w:val="auto"/>
          <w:sz w:val="28"/>
          <w:szCs w:val="28"/>
          <w:highlight w:val="none"/>
        </w:rPr>
        <w:t xml:space="preserve">、厂名、生产厂址三项信息，三项信息中任意一项未填写的视为该项产品不符合本国产品标准，不享受本国产品价格评审优惠。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.5 评标过程中，如发现</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提供的相关产品视为不符合本国产品标准。</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注：本项目对采购本国产品给予政策支持；适用本国产品标准的货物具体是指《政</w:t>
      </w:r>
      <w:r>
        <w:rPr>
          <w:rFonts w:hint="eastAsia" w:ascii="仿宋" w:hAnsi="仿宋" w:eastAsia="仿宋"/>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3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color w:val="auto"/>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color w:val="auto"/>
          <w:highlight w:val="none"/>
        </w:rPr>
      </w:r>
      <w:r/>
    </w:p>
    <w:p>
      <w:pPr>
        <w:ind w:firstLine="3054"/>
        <w:spacing w:line="520" w:lineRule="exact"/>
        <w:rPr>
          <w:rFonts w:hint="eastAsia" w:ascii="仿宋" w:hAnsi="仿宋" w:eastAsia="仿宋"/>
          <w:b/>
          <w:bCs/>
          <w:color w:val="auto"/>
          <w:sz w:val="36"/>
          <w:szCs w:val="36"/>
          <w:highlight w:val="none"/>
        </w:rPr>
        <w:outlineLvl w:val="0"/>
      </w:pPr>
      <w:r/>
      <w:bookmarkStart w:id="34" w:name="_Toc31910"/>
      <w:r>
        <w:rPr>
          <w:rFonts w:hint="eastAsia" w:ascii="仿宋" w:hAnsi="仿宋" w:eastAsia="仿宋"/>
          <w:b/>
          <w:bCs/>
          <w:color w:val="auto"/>
          <w:sz w:val="36"/>
          <w:szCs w:val="36"/>
          <w:highlight w:val="none"/>
          <w:lang w:val="en-US" w:eastAsia="zh-CN"/>
        </w:rPr>
        <w:t xml:space="preserve">第三章 </w:t>
      </w:r>
      <w:r>
        <w:rPr>
          <w:rFonts w:hint="eastAsia" w:ascii="仿宋" w:hAnsi="仿宋" w:eastAsia="仿宋"/>
          <w:b/>
          <w:bCs/>
          <w:color w:val="auto"/>
          <w:sz w:val="36"/>
          <w:szCs w:val="36"/>
          <w:highlight w:val="none"/>
        </w:rPr>
        <w:t xml:space="preserve">评审方法与评审标准</w:t>
      </w:r>
      <w:bookmarkEnd w:id="34"/>
      <w:r/>
      <w:r/>
    </w:p>
    <w:p>
      <w:pPr>
        <w:ind w:firstLine="539"/>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一、</w:t>
      </w:r>
      <w:r>
        <w:rPr>
          <w:rFonts w:hint="eastAsia" w:ascii="仿宋" w:hAnsi="仿宋" w:eastAsia="仿宋"/>
          <w:color w:val="auto"/>
          <w:sz w:val="28"/>
          <w:szCs w:val="28"/>
          <w:highlight w:val="none"/>
          <w:lang w:val="zh-CN"/>
        </w:rPr>
        <w:t xml:space="preserve">本项目采用综合评分法进行评审。</w:t>
      </w:r>
      <w:r>
        <w:rPr>
          <w:rFonts w:hint="eastAsia" w:ascii="仿宋" w:hAnsi="仿宋" w:eastAsia="仿宋"/>
          <w:color w:val="auto"/>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二、磋商小组将依据下列评标标准进行评审，本评标标准的总分为100分。按评审后得分由高到低顺序排列，得分相同的，按投标报价由低到高顺序排列，得分且投标报价相同的，按技术指标优劣顺序排列。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三、具体标准:</w:t>
      </w:r>
      <w:r/>
    </w:p>
    <w:tbl>
      <w:tblPr>
        <w:tblStyle w:val="631"/>
        <w:tblW w:w="8998" w:type="dxa"/>
        <w:tblInd w:w="-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585"/>
        <w:gridCol w:w="1395"/>
        <w:gridCol w:w="6018"/>
      </w:tblGrid>
      <w:tr>
        <w:trPr/>
        <w:tc>
          <w:tcPr>
            <w:tcBorders>
              <w:top w:val="single" w:color="auto" w:sz="6" w:space="0"/>
              <w:left w:val="single" w:color="auto" w:sz="6" w:space="0"/>
              <w:bottom w:val="single" w:color="auto" w:sz="6" w:space="0"/>
              <w:right w:val="single" w:color="auto" w:sz="6" w:space="0"/>
            </w:tcBorders>
            <w:tcW w:w="158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6018"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评审标准</w:t>
            </w:r>
            <w:r/>
          </w:p>
        </w:tc>
      </w:tr>
      <w:tr>
        <w:trPr>
          <w:trHeight w:val="2107"/>
        </w:trPr>
        <w:tc>
          <w:tcPr>
            <w:tcBorders>
              <w:top w:val="single" w:color="auto" w:sz="6" w:space="0"/>
              <w:left w:val="single" w:color="auto" w:sz="6" w:space="0"/>
              <w:bottom w:val="single" w:color="auto" w:sz="6" w:space="0"/>
              <w:right w:val="single" w:color="auto" w:sz="6" w:space="0"/>
            </w:tcBorders>
            <w:tcW w:w="158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报价分</w:t>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ind w:left="0"/>
              <w:jc w:val="center"/>
              <w:keepLines w:val="0"/>
              <w:keepNext w:val="0"/>
              <w:pageBreakBefore w:val="0"/>
              <w:spacing w:line="500" w:lineRule="exac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16分</w:t>
            </w:r>
            <w:r/>
          </w:p>
        </w:tc>
        <w:tc>
          <w:tcPr>
            <w:tcBorders>
              <w:top w:val="single" w:color="auto" w:sz="6" w:space="0"/>
              <w:left w:val="single" w:color="auto" w:sz="6" w:space="0"/>
              <w:bottom w:val="single" w:color="auto" w:sz="6" w:space="0"/>
              <w:right w:val="single" w:color="auto" w:sz="6" w:space="0"/>
            </w:tcBorders>
            <w:tcW w:w="6018" w:type="dxa"/>
            <w:vAlign w:val="center"/>
            <w:textDirection w:val="lrTb"/>
            <w:noWrap w:val="false"/>
          </w:tcPr>
          <w:p>
            <w:pPr>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以满足磋商文件要求且最终报价最低的报价为评标基准价，其价格分为满分。其他供应商的价格统一按照下列公式计算：报价得分=（基准价/投标报价）×</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分</w:t>
            </w:r>
            <w:r/>
          </w:p>
        </w:tc>
      </w:tr>
      <w:tr>
        <w:trPr>
          <w:trHeight w:val="361"/>
        </w:trPr>
        <w:tc>
          <w:tcPr>
            <w:tcBorders>
              <w:top w:val="single" w:color="auto" w:sz="4" w:space="0"/>
              <w:left w:val="single" w:color="auto" w:sz="6" w:space="0"/>
              <w:bottom w:val="single" w:color="auto" w:sz="4" w:space="0"/>
              <w:right w:val="single" w:color="auto" w:sz="6" w:space="0"/>
            </w:tcBorders>
            <w:tcW w:w="158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方案部分</w:t>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ind w:left="0"/>
              <w:jc w:val="center"/>
              <w:keepLines w:val="0"/>
              <w:keepNext w:val="0"/>
              <w:pageBreakBefore w:val="0"/>
              <w:spacing w:line="500" w:lineRule="exac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76分</w:t>
            </w:r>
            <w:r/>
          </w:p>
        </w:tc>
        <w:tc>
          <w:tcPr>
            <w:tcBorders>
              <w:top w:val="single" w:color="auto" w:sz="6" w:space="0"/>
              <w:left w:val="single" w:color="auto" w:sz="6" w:space="0"/>
              <w:bottom w:val="single" w:color="auto" w:sz="6" w:space="0"/>
              <w:right w:val="single" w:color="auto" w:sz="6" w:space="0"/>
            </w:tcBorders>
            <w:tcW w:w="6018" w:type="dxa"/>
            <w:vAlign w:val="center"/>
            <w:textDirection w:val="lrTb"/>
            <w:noWrap w:val="false"/>
          </w:tcPr>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1.人员配备方案（9分）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根据供应商拟投入人员配备情况</w:t>
            </w:r>
            <w:r>
              <w:rPr>
                <w:rFonts w:hint="eastAsia" w:ascii="仿宋" w:hAnsi="仿宋" w:eastAsia="仿宋" w:cs="仿宋"/>
                <w:color w:val="auto"/>
                <w:sz w:val="24"/>
                <w:szCs w:val="24"/>
                <w:highlight w:val="none"/>
                <w:lang w:val="en-US" w:eastAsia="zh-CN" w:bidi="ar-SA"/>
              </w:rPr>
              <w:t xml:space="preserve">（含人员配备的专业、工作职责的分配、统一标识）</w:t>
            </w:r>
            <w:r>
              <w:rPr>
                <w:rFonts w:hint="eastAsia" w:ascii="仿宋" w:hAnsi="仿宋" w:eastAsia="仿宋" w:cs="仿宋"/>
                <w:color w:val="auto"/>
                <w:sz w:val="24"/>
                <w:szCs w:val="24"/>
                <w:highlight w:val="none"/>
                <w:lang w:val="en-US" w:eastAsia="zh-CN" w:bidi="ar-SA"/>
              </w:rPr>
              <w:t xml:space="preserve">等内容进行评审。考虑周到、人员配备合理、有合理人员培训计划得9分，考虑欠缺、人员配备一般，人员培训计划欠缺的得6分，考虑不到位，人员配备较差，未提供人员培训计划的得3分；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2.服务人员管理办法（6分）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根据供应商提供的服务人员管理办法</w:t>
            </w:r>
            <w:r>
              <w:rPr>
                <w:rFonts w:hint="eastAsia" w:ascii="仿宋" w:hAnsi="仿宋" w:eastAsia="仿宋" w:cs="仿宋"/>
                <w:color w:val="auto"/>
                <w:sz w:val="24"/>
                <w:szCs w:val="24"/>
                <w:highlight w:val="none"/>
                <w:lang w:val="en-US" w:eastAsia="zh-CN" w:bidi="ar-SA"/>
              </w:rPr>
              <w:t xml:space="preserve">（包括但不限于内部管理制度；人员组织架构、员工技能培训、安全管理培训、操作规范培训、日常巡查等制度；内部奖惩激励机制；信息及时反馈及处理方案）等内容进行评审</w:t>
            </w:r>
            <w:r>
              <w:rPr>
                <w:rFonts w:hint="eastAsia" w:ascii="仿宋" w:hAnsi="仿宋" w:eastAsia="仿宋" w:cs="仿宋"/>
                <w:color w:val="auto"/>
                <w:sz w:val="24"/>
                <w:szCs w:val="24"/>
                <w:highlight w:val="none"/>
                <w:lang w:val="en-US" w:eastAsia="zh-CN" w:bidi="ar-SA"/>
              </w:rPr>
              <w:t xml:space="preserve">，在服务期间操作性较好的得6分，人员管理一般，操作性的得4分，人员管理方案不合理，执行难度较大的得2分；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3.应急事件的处理预案（7分）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根据供应商提供的应急预案包括</w:t>
            </w:r>
            <w:r>
              <w:rPr>
                <w:rFonts w:hint="eastAsia" w:ascii="仿宋" w:hAnsi="仿宋" w:eastAsia="仿宋" w:cs="仿宋"/>
                <w:color w:val="auto"/>
                <w:sz w:val="24"/>
                <w:szCs w:val="24"/>
                <w:highlight w:val="none"/>
                <w:lang w:val="en-US" w:eastAsia="zh-CN" w:bidi="ar-SA"/>
              </w:rPr>
              <w:t xml:space="preserve">应急保障的组织领导和职责分工、</w:t>
            </w:r>
            <w:r>
              <w:rPr>
                <w:rFonts w:hint="eastAsia" w:ascii="仿宋" w:hAnsi="仿宋" w:eastAsia="仿宋" w:cs="仿宋"/>
                <w:color w:val="auto"/>
                <w:sz w:val="24"/>
                <w:szCs w:val="24"/>
                <w:highlight w:val="none"/>
                <w:lang w:val="en-US" w:eastAsia="zh-CN" w:bidi="ar-SA"/>
              </w:rPr>
              <w:t xml:space="preserve">突击检查、</w:t>
            </w:r>
            <w:r>
              <w:rPr>
                <w:rFonts w:hint="eastAsia" w:ascii="仿宋" w:hAnsi="仿宋" w:eastAsia="仿宋" w:cs="仿宋"/>
                <w:color w:val="auto"/>
                <w:sz w:val="24"/>
                <w:szCs w:val="24"/>
                <w:highlight w:val="none"/>
                <w:lang w:val="en-US" w:eastAsia="zh-CN" w:bidi="ar-SA"/>
              </w:rPr>
              <w:t xml:space="preserve">重大型活动的环境卫生保障、</w:t>
            </w:r>
            <w:r>
              <w:rPr>
                <w:rFonts w:hint="eastAsia" w:ascii="仿宋" w:hAnsi="仿宋" w:eastAsia="仿宋" w:cs="仿宋"/>
                <w:color w:val="auto"/>
                <w:sz w:val="24"/>
                <w:szCs w:val="24"/>
                <w:highlight w:val="none"/>
                <w:lang w:val="en-US" w:eastAsia="zh-CN" w:bidi="ar-SA"/>
              </w:rPr>
              <w:t xml:space="preserve">投诉处理、服务改进、制定突发事件应急预案并组织演练</w:t>
            </w:r>
            <w:r>
              <w:rPr>
                <w:rFonts w:hint="eastAsia" w:ascii="仿宋" w:hAnsi="仿宋" w:eastAsia="仿宋" w:cs="仿宋"/>
                <w:color w:val="auto"/>
                <w:sz w:val="24"/>
                <w:szCs w:val="24"/>
                <w:highlight w:val="none"/>
                <w:lang w:val="en-US" w:eastAsia="zh-CN" w:bidi="ar-SA"/>
              </w:rPr>
              <w:t xml:space="preserve">等内容进行评审。</w:t>
            </w:r>
            <w:r>
              <w:rPr>
                <w:rFonts w:hint="eastAsia" w:ascii="仿宋" w:hAnsi="仿宋" w:eastAsia="仿宋" w:cs="仿宋"/>
                <w:color w:val="auto"/>
                <w:sz w:val="24"/>
                <w:szCs w:val="24"/>
                <w:highlight w:val="none"/>
                <w:lang w:val="en-US" w:eastAsia="zh-CN" w:bidi="ar-SA"/>
              </w:rPr>
              <w:t xml:space="preserve">有详细的规章制度和服务规范制定内容的得7，内容比较合理的得4分，考虑欠缺、可操作性一般的2分；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4.信息安全管理方案（6分）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根据供应商提供的信息安全管理制度</w:t>
            </w:r>
            <w:r>
              <w:rPr>
                <w:rFonts w:hint="eastAsia" w:ascii="仿宋" w:hAnsi="仿宋" w:eastAsia="仿宋" w:cs="仿宋"/>
                <w:color w:val="auto"/>
                <w:sz w:val="24"/>
                <w:szCs w:val="24"/>
                <w:highlight w:val="none"/>
                <w:lang w:val="en-US" w:eastAsia="zh-CN" w:bidi="ar-SA"/>
              </w:rPr>
              <w:t xml:space="preserve">（包含但不限于运行管理、服务对象的信息采集、身份认证等）进行评分</w:t>
            </w:r>
            <w:r>
              <w:rPr>
                <w:rFonts w:hint="eastAsia" w:ascii="仿宋" w:hAnsi="仿宋" w:eastAsia="仿宋" w:cs="仿宋"/>
                <w:color w:val="auto"/>
                <w:sz w:val="24"/>
                <w:szCs w:val="24"/>
                <w:highlight w:val="none"/>
                <w:lang w:val="en-US" w:eastAsia="zh-CN" w:bidi="ar-SA"/>
              </w:rPr>
              <w:t xml:space="preserve">，方案制度规范、考虑周到的得6分，方案制度可操作性一般、考虑不到位的得4分，方案制度可操作性较差、措施不力的2分；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5.工作纪律管理制度（8分）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w:t>
            </w:r>
            <w:r>
              <w:rPr>
                <w:rFonts w:hint="eastAsia" w:ascii="仿宋" w:hAnsi="仿宋" w:eastAsia="仿宋" w:cs="仿宋"/>
                <w:color w:val="auto"/>
                <w:sz w:val="24"/>
                <w:szCs w:val="24"/>
                <w:highlight w:val="none"/>
                <w:lang w:val="en-US" w:eastAsia="zh-CN" w:bidi="ar-SA"/>
              </w:rPr>
              <w:t xml:space="preserve">纪律管理制度、监督制度、工作的组织和保障措施等内容的完整性和可行性评分</w:t>
            </w:r>
            <w:r>
              <w:rPr>
                <w:rFonts w:hint="eastAsia" w:ascii="仿宋" w:hAnsi="仿宋" w:eastAsia="仿宋" w:cs="仿宋"/>
                <w:color w:val="auto"/>
                <w:sz w:val="24"/>
                <w:szCs w:val="24"/>
                <w:highlight w:val="none"/>
                <w:lang w:val="en-US" w:eastAsia="zh-CN" w:bidi="ar-SA"/>
              </w:rPr>
              <w:t xml:space="preserve">，合理性、完善性、规范性、考虑周到、可操作性较好、措施得力的得8分，合理性、完善性、规范性、考虑欠缺、可操作性一般、措施可行的得5分，合理性、完善性、规范性、可操作性较差、措施不力的2分；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6.运行方案（24分）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社会工作服务站运行，制定个性化服务、服务质量考评情况等，运行方案考虑周到、可操作性较好、措施得力的得24分，运行方案考虑欠缺、可操作性一般、措施可行的得18分，运行方案可操作性较差、措施不力的10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en-US" w:eastAsia="zh-CN" w:bidi="ar-SA"/>
              </w:rPr>
              <w:t xml:space="preserve">完成当年度由委托方确定的社会救助领域的社会工作服务方案情况得4分（优秀4分，一般2分，措施不力0分）。（提供方案加盖供应商电子签章，格式自拟，未提供的不得分）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8.完成当年度由委托方确定的居家特殊困难老年人关爱服务方案情况得4分（优秀4分，一般2分，措施不力0分）。（提供方案加盖供应商电子签章，格式自拟，未提供的不得分）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9.完成当年度由委托方确定的城乡社区建设领域的社会工作服务方案情况得4分（优秀4分，一般2分，措施不力0分）。（提供方案加盖供应商电子签章，格式自拟，未提供的不得分</w:t>
            </w:r>
            <w:bookmarkStart w:id="44" w:name="_GoBack"/>
            <w:r/>
            <w:bookmarkEnd w:id="44"/>
            <w:r>
              <w:rPr>
                <w:rFonts w:hint="eastAsia" w:ascii="仿宋" w:hAnsi="仿宋" w:eastAsia="仿宋" w:cs="仿宋"/>
                <w:color w:val="auto"/>
                <w:sz w:val="24"/>
                <w:szCs w:val="24"/>
                <w:highlight w:val="none"/>
                <w:lang w:val="en-US" w:eastAsia="zh-CN" w:bidi="ar-SA"/>
              </w:rPr>
              <w:t xml:space="preserve">）</w:t>
            </w:r>
            <w:r/>
          </w:p>
          <w:p>
            <w:pPr>
              <w:numPr>
                <w:ilvl w:val="0"/>
                <w:numId w:val="0"/>
              </w:numPr>
              <w:jc w:val="left"/>
              <w:keepLines w:val="0"/>
              <w:keepNext w:val="0"/>
              <w:pageBreakBefore w:val="0"/>
              <w:spacing w:beforeAutospacing="0" w:afterAutospacing="0" w:line="500" w:lineRule="exact"/>
              <w:rPr>
                <w:rFonts w:hint="eastAsia"/>
                <w:color w:val="auto"/>
                <w:highlight w:val="none"/>
              </w:rPr>
            </w:pPr>
            <w:r>
              <w:rPr>
                <w:rFonts w:hint="eastAsia" w:ascii="仿宋" w:hAnsi="仿宋" w:eastAsia="仿宋" w:cs="仿宋"/>
                <w:color w:val="auto"/>
                <w:sz w:val="24"/>
                <w:szCs w:val="24"/>
                <w:highlight w:val="none"/>
                <w:lang w:val="en-US" w:eastAsia="zh-CN" w:bidi="ar-SA"/>
              </w:rPr>
              <w:t xml:space="preserve">10.完成当年度由委托方确定的其他民政领域的社会工作服务方案情况得4分（优秀4分，一般2分，措施不力0分）。（提供方案加盖供应商电子签章，格式自拟，未提供的不得分）</w:t>
            </w:r>
            <w:r/>
          </w:p>
        </w:tc>
      </w:tr>
      <w:tr>
        <w:trPr>
          <w:trHeight w:val="603"/>
        </w:trPr>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商务部分</w:t>
            </w:r>
            <w:r/>
          </w:p>
        </w:tc>
        <w:tc>
          <w:tcPr>
            <w:tcBorders>
              <w:top w:val="single" w:color="auto" w:sz="6" w:space="0"/>
              <w:left w:val="single" w:color="auto" w:sz="4" w:space="0"/>
              <w:bottom w:val="single" w:color="auto" w:sz="6" w:space="0"/>
              <w:right w:val="single" w:color="auto" w:sz="6" w:space="0"/>
            </w:tcBorders>
            <w:tcW w:w="139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8分</w:t>
            </w:r>
            <w:r/>
          </w:p>
        </w:tc>
        <w:tc>
          <w:tcPr>
            <w:tcBorders>
              <w:top w:val="single" w:color="auto" w:sz="6" w:space="0"/>
              <w:left w:val="single" w:color="auto" w:sz="6" w:space="0"/>
              <w:bottom w:val="single" w:color="auto" w:sz="6" w:space="0"/>
              <w:right w:val="single" w:color="auto" w:sz="6" w:space="0"/>
            </w:tcBorders>
            <w:tcW w:w="6018" w:type="dxa"/>
            <w:vAlign w:val="center"/>
            <w:textDirection w:val="lrTb"/>
            <w:noWrap w:val="false"/>
          </w:tcPr>
          <w:p>
            <w:pPr>
              <w:numPr>
                <w:ilvl w:val="0"/>
                <w:numId w:val="0"/>
              </w:numPr>
              <w:ind w:left="0" w:firstLine="0"/>
              <w:jc w:val="left"/>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（1）财务管理：供应商有专职会计人员得4分，兼职会计人员得2分。（专职人员需提供开标前六个月内任意一个月本单位为其缴纳的社保证明，兼职人员需提供劳动合同及会计上岗证，否则不得分）</w:t>
            </w:r>
            <w:r/>
          </w:p>
          <w:p>
            <w:pPr>
              <w:numPr>
                <w:ilvl w:val="0"/>
                <w:numId w:val="0"/>
              </w:numPr>
              <w:ind w:left="0" w:firstLine="0"/>
              <w:jc w:val="left"/>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eastAsia="zh-CN"/>
              </w:rPr>
              <w:t xml:space="preserve">等级</w:t>
            </w:r>
            <w:r>
              <w:rPr>
                <w:rFonts w:hint="eastAsia" w:ascii="仿宋" w:hAnsi="仿宋" w:eastAsia="仿宋" w:cs="仿宋"/>
                <w:color w:val="auto"/>
                <w:sz w:val="24"/>
                <w:szCs w:val="24"/>
                <w:highlight w:val="none"/>
              </w:rPr>
              <w:t xml:space="preserve">评分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供应商被民政部门评为5A级社会组织的得4分，4A级社会组织的得3分，3A级社会组织的得2分，其余得1分。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提供证明材料扫描件上传电子文件中，加盖供应商电子签章</w:t>
            </w:r>
            <w:r>
              <w:rPr>
                <w:rFonts w:hint="eastAsia" w:ascii="仿宋" w:hAnsi="仿宋" w:eastAsia="仿宋" w:cs="仿宋"/>
                <w:color w:val="auto"/>
                <w:sz w:val="24"/>
                <w:szCs w:val="24"/>
                <w:highlight w:val="none"/>
                <w:lang w:eastAsia="zh-CN"/>
              </w:rPr>
              <w:t xml:space="preserve">）</w:t>
            </w:r>
            <w:r/>
          </w:p>
        </w:tc>
      </w:tr>
    </w:tbl>
    <w:p>
      <w:pPr>
        <w:pStyle w:val="657"/>
        <w:jc w:val="both"/>
        <w:rPr>
          <w:rFonts w:hint="default" w:eastAsia="仿宋"/>
          <w:color w:val="auto"/>
          <w:highlight w:val="none"/>
          <w:lang w:val="en-US" w:eastAsia="zh-CN"/>
        </w:rPr>
      </w:pPr>
      <w:r>
        <w:rPr>
          <w:rFonts w:hint="default" w:eastAsia="仿宋"/>
          <w:color w:val="auto"/>
          <w:highlight w:val="none"/>
          <w:lang w:val="en-US" w:eastAsia="zh-CN"/>
        </w:rPr>
      </w:r>
      <w:r/>
    </w:p>
    <w:p>
      <w:pPr>
        <w:pStyle w:val="657"/>
        <w:numPr>
          <w:ilvl w:val="-1"/>
          <w:numId w:val="0"/>
        </w:numPr>
        <w:ind w:firstLine="0"/>
        <w:jc w:val="both"/>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p>
      <w:pPr>
        <w:numPr>
          <w:ilvl w:val="0"/>
          <w:numId w:val="2"/>
        </w:numPr>
        <w:ind w:firstLine="3054"/>
        <w:spacing w:line="520" w:lineRule="exact"/>
        <w:rPr>
          <w:rFonts w:hint="eastAsia" w:ascii="仿宋" w:hAnsi="仿宋" w:eastAsia="仿宋"/>
          <w:b/>
          <w:bCs/>
          <w:color w:val="auto"/>
          <w:sz w:val="36"/>
          <w:szCs w:val="36"/>
          <w:highlight w:val="none"/>
        </w:rPr>
        <w:outlineLvl w:val="0"/>
      </w:pPr>
      <w:r>
        <w:rPr>
          <w:rFonts w:hint="eastAsia" w:ascii="仿宋" w:hAnsi="仿宋" w:eastAsia="仿宋" w:cs="仿宋"/>
          <w:b/>
          <w:bCs/>
          <w:color w:val="auto"/>
          <w:sz w:val="28"/>
          <w:szCs w:val="28"/>
          <w:highlight w:val="none"/>
        </w:rPr>
        <w:br w:type="page" w:clear="all"/>
      </w:r>
      <w:bookmarkStart w:id="35" w:name="_Toc31307"/>
      <w:r>
        <w:rPr>
          <w:rFonts w:hint="eastAsia" w:ascii="仿宋" w:hAnsi="仿宋" w:eastAsia="仿宋"/>
          <w:b/>
          <w:bCs/>
          <w:color w:val="auto"/>
          <w:sz w:val="36"/>
          <w:szCs w:val="36"/>
          <w:highlight w:val="none"/>
        </w:rPr>
        <w:t xml:space="preserve">合同格式及条款</w:t>
      </w:r>
      <w:bookmarkEnd w:id="35"/>
      <w:r/>
      <w:r/>
    </w:p>
    <w:p>
      <w:pPr>
        <w:ind w:firstLine="480"/>
        <w:spacing w:line="640" w:lineRule="exact"/>
        <w:tabs>
          <w:tab w:val="left" w:pos="180" w:leader="none"/>
        </w:tabs>
        <w:rPr>
          <w:rFonts w:hint="eastAsia"/>
          <w:color w:val="auto"/>
          <w:highlight w:val="none"/>
        </w:rPr>
      </w:pPr>
      <w:r>
        <w:rPr>
          <w:rFonts w:hint="eastAsia" w:ascii="仿宋" w:hAnsi="仿宋" w:eastAsia="仿宋" w:cs="仿宋"/>
          <w:bCs/>
          <w:color w:val="auto"/>
          <w:sz w:val="24"/>
          <w:szCs w:val="24"/>
          <w:highlight w:val="none"/>
        </w:rPr>
        <w:t xml:space="preserve">注:以下为采购人提出</w:t>
      </w:r>
      <w:r>
        <w:rPr>
          <w:rFonts w:hint="eastAsia" w:ascii="仿宋" w:hAnsi="仿宋" w:eastAsia="仿宋" w:cs="仿宋"/>
          <w:bCs/>
          <w:color w:val="auto"/>
          <w:sz w:val="24"/>
          <w:szCs w:val="24"/>
          <w:highlight w:val="none"/>
          <w:lang w:eastAsia="zh-CN"/>
        </w:rPr>
        <w:t xml:space="preserve">成交</w:t>
      </w:r>
      <w:r>
        <w:rPr>
          <w:rFonts w:hint="eastAsia" w:ascii="仿宋" w:hAnsi="仿宋" w:eastAsia="仿宋" w:cs="仿宋"/>
          <w:bCs/>
          <w:color w:val="auto"/>
          <w:sz w:val="24"/>
          <w:szCs w:val="24"/>
          <w:highlight w:val="none"/>
        </w:rPr>
        <w:t xml:space="preserve">后签订本项目合同的主要条款，</w:t>
      </w:r>
      <w:r>
        <w:rPr>
          <w:rFonts w:hint="eastAsia" w:ascii="仿宋" w:hAnsi="仿宋" w:eastAsia="仿宋" w:cs="仿宋"/>
          <w:bCs/>
          <w:color w:val="auto"/>
          <w:sz w:val="24"/>
          <w:szCs w:val="24"/>
          <w:highlight w:val="none"/>
          <w:lang w:eastAsia="zh-CN"/>
        </w:rPr>
        <w:t xml:space="preserve">成交供应商</w:t>
      </w:r>
      <w:r>
        <w:rPr>
          <w:rFonts w:hint="eastAsia" w:ascii="仿宋" w:hAnsi="仿宋" w:eastAsia="仿宋" w:cs="仿宋"/>
          <w:bCs/>
          <w:color w:val="auto"/>
          <w:sz w:val="24"/>
          <w:szCs w:val="24"/>
          <w:highlight w:val="none"/>
        </w:rPr>
        <w:t xml:space="preserve">必须实质性响应，</w:t>
      </w:r>
      <w:r>
        <w:rPr>
          <w:rFonts w:hint="eastAsia" w:ascii="仿宋" w:hAnsi="仿宋" w:eastAsia="仿宋" w:cs="仿宋"/>
          <w:bCs/>
          <w:color w:val="auto"/>
          <w:sz w:val="24"/>
          <w:szCs w:val="24"/>
          <w:highlight w:val="none"/>
          <w:lang w:eastAsia="zh-CN"/>
        </w:rPr>
        <w:t xml:space="preserve">成交供应商</w:t>
      </w:r>
      <w:r>
        <w:rPr>
          <w:rFonts w:hint="eastAsia" w:ascii="仿宋" w:hAnsi="仿宋" w:eastAsia="仿宋" w:cs="仿宋"/>
          <w:bCs/>
          <w:color w:val="auto"/>
          <w:sz w:val="24"/>
          <w:szCs w:val="24"/>
          <w:highlight w:val="none"/>
        </w:rPr>
        <w:t xml:space="preserve">不得提出实质性的修改，关于专用条款将由采购人与</w:t>
      </w:r>
      <w:r>
        <w:rPr>
          <w:rFonts w:hint="eastAsia" w:ascii="仿宋" w:hAnsi="仿宋" w:eastAsia="仿宋" w:cs="仿宋"/>
          <w:bCs/>
          <w:color w:val="auto"/>
          <w:sz w:val="24"/>
          <w:szCs w:val="24"/>
          <w:highlight w:val="none"/>
          <w:lang w:eastAsia="zh-CN"/>
        </w:rPr>
        <w:t xml:space="preserve">成交供应商</w:t>
      </w:r>
      <w:r>
        <w:rPr>
          <w:rFonts w:hint="eastAsia" w:ascii="仿宋" w:hAnsi="仿宋" w:eastAsia="仿宋" w:cs="仿宋"/>
          <w:bCs/>
          <w:color w:val="auto"/>
          <w:sz w:val="24"/>
          <w:szCs w:val="24"/>
          <w:highlight w:val="none"/>
        </w:rPr>
        <w:t xml:space="preserve">结合本项目具体情况协商后签订。</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 </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w:t>
      </w:r>
      <w:r/>
    </w:p>
    <w:p>
      <w:pPr>
        <w:ind w:firstLine="54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甲、乙双方根据项目编号</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竞争性磋商采购结果及磋商文件的要求,经协商一致,达成如下购销合同:</w:t>
      </w:r>
      <w:r/>
    </w:p>
    <w:p>
      <w:pPr>
        <w:ind w:left="-359"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一、服务及要求</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本合同所提供的服务及要求详见“项目采购需求”。</w:t>
      </w:r>
      <w:r/>
    </w:p>
    <w:p>
      <w:pPr>
        <w:ind w:left="-359"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二、合同金额</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本合同的总金额(大写)为___________元人民币，分项价格详见乙方提交的磋商报价表。</w:t>
      </w:r>
      <w:r/>
    </w:p>
    <w:p>
      <w:pPr>
        <w:ind w:left="-359" w:firstLine="825"/>
        <w:keepLines w:val="0"/>
        <w:keepNext w:val="0"/>
        <w:pageBreakBefore w:val="0"/>
        <w:spacing w:line="50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三、</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en-US" w:eastAsia="zh-CN"/>
        </w:rPr>
        <w:t xml:space="preserve">范围</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1、服务时间：一年（202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   月   日-202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年  月  日）</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2、服务地点：由采购人指定</w:t>
      </w:r>
      <w:r/>
    </w:p>
    <w:p>
      <w:pPr>
        <w:ind w:firstLine="424"/>
        <w:keepLines w:val="0"/>
        <w:keepNext w:val="0"/>
        <w:pageBreakBefore w:val="0"/>
        <w:spacing w:line="5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3、服务内容及要求：详见磋商文件采购需求。</w:t>
      </w:r>
      <w:r/>
    </w:p>
    <w:p>
      <w:pPr>
        <w:ind w:left="-357"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四、付款</w:t>
      </w:r>
      <w:r/>
    </w:p>
    <w:p>
      <w:pPr>
        <w:ind w:firstLine="480"/>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1、合同签订后</w:t>
      </w:r>
      <w:r>
        <w:rPr>
          <w:rFonts w:hint="eastAsia" w:ascii="仿宋" w:hAnsi="仿宋" w:eastAsia="仿宋" w:cs="仿宋"/>
          <w:color w:val="auto"/>
          <w:sz w:val="28"/>
          <w:szCs w:val="28"/>
          <w:highlight w:val="none"/>
          <w:lang w:val="en-US" w:eastAsia="zh-CN"/>
        </w:rPr>
        <w:t xml:space="preserve">根据考核情况</w:t>
      </w:r>
      <w:r>
        <w:rPr>
          <w:rFonts w:hint="eastAsia" w:ascii="仿宋" w:hAnsi="仿宋" w:eastAsia="仿宋" w:cs="仿宋"/>
          <w:color w:val="auto"/>
          <w:sz w:val="28"/>
          <w:szCs w:val="28"/>
          <w:highlight w:val="none"/>
        </w:rPr>
        <w:t xml:space="preserve">付</w:t>
      </w:r>
      <w:r>
        <w:rPr>
          <w:rFonts w:hint="eastAsia" w:ascii="仿宋" w:hAnsi="仿宋" w:eastAsia="仿宋" w:cs="仿宋"/>
          <w:color w:val="auto"/>
          <w:sz w:val="28"/>
          <w:szCs w:val="28"/>
          <w:highlight w:val="none"/>
          <w:lang w:val="en-US" w:eastAsia="zh-CN"/>
        </w:rPr>
        <w:t xml:space="preserve">款，可付至合同价款的</w:t>
      </w:r>
      <w:r>
        <w:rPr>
          <w:rFonts w:hint="eastAsia" w:ascii="仿宋" w:hAnsi="仿宋" w:eastAsia="仿宋" w:cs="仿宋"/>
          <w:color w:val="auto"/>
          <w:sz w:val="28"/>
          <w:szCs w:val="28"/>
          <w:highlight w:val="none"/>
        </w:rPr>
        <w:t xml:space="preserve">60</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，验收合格（项目结束后）</w:t>
      </w:r>
      <w:r>
        <w:rPr>
          <w:rFonts w:hint="eastAsia" w:ascii="仿宋" w:hAnsi="仿宋" w:eastAsia="仿宋" w:cs="仿宋"/>
          <w:color w:val="auto"/>
          <w:sz w:val="28"/>
          <w:szCs w:val="28"/>
          <w:highlight w:val="none"/>
          <w:lang w:val="en-US" w:eastAsia="zh-CN"/>
        </w:rPr>
        <w:t xml:space="preserve">再</w:t>
      </w:r>
      <w:r>
        <w:rPr>
          <w:rFonts w:hint="eastAsia" w:ascii="仿宋" w:hAnsi="仿宋" w:eastAsia="仿宋" w:cs="仿宋"/>
          <w:color w:val="auto"/>
          <w:sz w:val="28"/>
          <w:szCs w:val="28"/>
          <w:highlight w:val="none"/>
        </w:rPr>
        <w:t xml:space="preserve">付合同价</w:t>
      </w:r>
      <w:r>
        <w:rPr>
          <w:rFonts w:hint="eastAsia" w:ascii="仿宋" w:hAnsi="仿宋" w:eastAsia="仿宋" w:cs="仿宋"/>
          <w:color w:val="auto"/>
          <w:sz w:val="28"/>
          <w:szCs w:val="28"/>
          <w:highlight w:val="none"/>
          <w:lang w:val="en-US" w:eastAsia="zh-CN"/>
        </w:rPr>
        <w:t xml:space="preserve">款的</w:t>
      </w:r>
      <w:r>
        <w:rPr>
          <w:rFonts w:hint="eastAsia" w:ascii="仿宋" w:hAnsi="仿宋" w:eastAsia="仿宋" w:cs="仿宋"/>
          <w:color w:val="auto"/>
          <w:sz w:val="28"/>
          <w:szCs w:val="28"/>
          <w:highlight w:val="none"/>
        </w:rPr>
        <w:t xml:space="preserve">40</w:t>
      </w:r>
      <w:r>
        <w:rPr>
          <w:rFonts w:hint="eastAsia" w:ascii="仿宋" w:hAnsi="仿宋" w:eastAsia="仿宋" w:cs="仿宋"/>
          <w:color w:val="auto"/>
          <w:sz w:val="28"/>
          <w:szCs w:val="28"/>
          <w:highlight w:val="none"/>
          <w:lang w:val="en-US" w:eastAsia="zh-CN"/>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每半年</w:t>
      </w:r>
      <w:r>
        <w:rPr>
          <w:rFonts w:hint="eastAsia" w:ascii="仿宋" w:hAnsi="仿宋" w:eastAsia="仿宋" w:cs="仿宋"/>
          <w:color w:val="auto"/>
          <w:sz w:val="28"/>
          <w:szCs w:val="28"/>
          <w:highlight w:val="none"/>
        </w:rPr>
        <w:t xml:space="preserve">根据项目服务内容对各个站点进行考核，</w:t>
      </w:r>
      <w:r>
        <w:rPr>
          <w:rFonts w:hint="eastAsia" w:ascii="仿宋" w:hAnsi="仿宋" w:eastAsia="仿宋" w:cs="仿宋"/>
          <w:color w:val="auto"/>
          <w:sz w:val="28"/>
          <w:szCs w:val="28"/>
          <w:highlight w:val="none"/>
        </w:rPr>
        <w:t xml:space="preserve">当站点考核得分低于70分的，</w:t>
      </w:r>
      <w:r>
        <w:rPr>
          <w:rFonts w:hint="eastAsia" w:ascii="仿宋" w:hAnsi="仿宋" w:eastAsia="仿宋" w:cs="仿宋"/>
          <w:color w:val="auto"/>
          <w:sz w:val="28"/>
          <w:szCs w:val="28"/>
          <w:highlight w:val="none"/>
        </w:rPr>
        <w:t xml:space="preserve">该站点扣款</w:t>
      </w:r>
      <w:r>
        <w:rPr>
          <w:rFonts w:hint="eastAsia" w:ascii="仿宋" w:hAnsi="仿宋" w:eastAsia="仿宋" w:cs="仿宋"/>
          <w:color w:val="auto"/>
          <w:sz w:val="28"/>
          <w:szCs w:val="28"/>
          <w:highlight w:val="none"/>
          <w:lang w:val="en-US" w:eastAsia="zh-CN"/>
        </w:rPr>
        <w:t xml:space="preserve">该半年</w:t>
      </w:r>
      <w:r>
        <w:rPr>
          <w:rFonts w:hint="eastAsia" w:ascii="仿宋" w:hAnsi="仿宋" w:eastAsia="仿宋" w:cs="仿宋"/>
          <w:color w:val="auto"/>
          <w:sz w:val="28"/>
          <w:szCs w:val="28"/>
          <w:highlight w:val="none"/>
        </w:rPr>
        <w:t xml:space="preserve">服务费的</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0%；</w:t>
      </w:r>
      <w:r>
        <w:rPr>
          <w:rFonts w:hint="eastAsia" w:ascii="仿宋" w:hAnsi="仿宋" w:eastAsia="仿宋" w:cs="仿宋"/>
          <w:color w:val="auto"/>
          <w:sz w:val="28"/>
          <w:szCs w:val="28"/>
          <w:highlight w:val="none"/>
        </w:rPr>
        <w:t xml:space="preserve">当站点考核得分在70分-79分的，该站点扣款</w:t>
      </w:r>
      <w:r>
        <w:rPr>
          <w:rFonts w:hint="eastAsia" w:ascii="仿宋" w:hAnsi="仿宋" w:eastAsia="仿宋" w:cs="仿宋"/>
          <w:color w:val="auto"/>
          <w:sz w:val="28"/>
          <w:szCs w:val="28"/>
          <w:highlight w:val="none"/>
          <w:lang w:val="en-US" w:eastAsia="zh-CN"/>
        </w:rPr>
        <w:t xml:space="preserve">该半年</w:t>
      </w:r>
      <w:r>
        <w:rPr>
          <w:rFonts w:hint="eastAsia" w:ascii="仿宋" w:hAnsi="仿宋" w:eastAsia="仿宋" w:cs="仿宋"/>
          <w:color w:val="auto"/>
          <w:sz w:val="28"/>
          <w:szCs w:val="28"/>
          <w:highlight w:val="none"/>
        </w:rPr>
        <w:t xml:space="preserve">服务费的20%；当站点考核得分在80分-89分的，该站点扣款</w:t>
      </w:r>
      <w:r>
        <w:rPr>
          <w:rFonts w:hint="eastAsia" w:ascii="仿宋" w:hAnsi="仿宋" w:eastAsia="仿宋" w:cs="仿宋"/>
          <w:color w:val="auto"/>
          <w:sz w:val="28"/>
          <w:szCs w:val="28"/>
          <w:highlight w:val="none"/>
          <w:lang w:val="en-US" w:eastAsia="zh-CN"/>
        </w:rPr>
        <w:t xml:space="preserve">该半年</w:t>
      </w:r>
      <w:r>
        <w:rPr>
          <w:rFonts w:hint="eastAsia" w:ascii="仿宋" w:hAnsi="仿宋" w:eastAsia="仿宋" w:cs="仿宋"/>
          <w:color w:val="auto"/>
          <w:sz w:val="28"/>
          <w:szCs w:val="28"/>
          <w:highlight w:val="none"/>
        </w:rPr>
        <w:t xml:space="preserve">服务费的10%；90分及以上的，全额支付。</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支付方式：转账。</w:t>
      </w:r>
      <w:r/>
    </w:p>
    <w:p>
      <w:pPr>
        <w:ind w:firstLine="480"/>
        <w:keepLines w:val="0"/>
        <w:keepNext w:val="0"/>
        <w:pageBreakBefore w:val="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五、</w:t>
      </w:r>
      <w:r>
        <w:rPr>
          <w:rFonts w:hint="eastAsia" w:ascii="仿宋" w:hAnsi="仿宋" w:eastAsia="仿宋" w:cs="仿宋"/>
          <w:color w:val="auto"/>
          <w:sz w:val="28"/>
          <w:szCs w:val="28"/>
          <w:highlight w:val="none"/>
          <w:lang w:val="en-US" w:eastAsia="zh-CN"/>
        </w:rPr>
        <w:t xml:space="preserve">违约责任</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甲方违约责任及违约金支付：</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合同生效后，甲方无理由要求终止服务的，应向乙方偿付合同总价款的5%，作为违约金，违约金不足以补偿损失的，乙方有权要求甲方补足。甲方逾期付款的应按照逾期付款金额的每天万分之四支付逾期付款违约金。甲方违反合同规定，拒绝接受乙方交付的合格标的物，应当承担乙方由此造成的损失：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乙方违约责任及违约金支付：</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不能提供服务的，或服务不合格从而影响甲方正常工作的，应向甲方偿付合同总价款5%的违约金，违约金不足以补偿损失的甲方有权要求乙方补足。乙方逾期提供服务的，按照逾期服务的每天万分之四支付逾期违约金，同时承担甲方因此遭致的损失费用。 </w:t>
      </w:r>
      <w:r/>
    </w:p>
    <w:p>
      <w:pPr>
        <w:numPr>
          <w:ilvl w:val="-1"/>
          <w:numId w:val="0"/>
        </w:numPr>
        <w:ind w:firstLine="560"/>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履约保证金：</w:t>
      </w:r>
      <w:r>
        <w:rPr>
          <w:rFonts w:hint="eastAsia" w:ascii="仿宋" w:hAnsi="仿宋" w:eastAsia="仿宋" w:cs="仿宋"/>
          <w:b/>
          <w:bCs/>
          <w:color w:val="auto"/>
          <w:sz w:val="28"/>
          <w:szCs w:val="28"/>
          <w:highlight w:val="none"/>
        </w:rPr>
        <w:t xml:space="preserve">本项目不收取履约保证金。</w:t>
      </w:r>
      <w:r/>
    </w:p>
    <w:p>
      <w:pPr>
        <w:pStyle w:val="657"/>
        <w:numPr>
          <w:ilvl w:val="0"/>
          <w:numId w:val="0"/>
        </w:numPr>
        <w:ind w:firstLine="560"/>
        <w:jc w:val="both"/>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七、不可抗力</w:t>
      </w:r>
      <w:r/>
    </w:p>
    <w:p>
      <w:pPr>
        <w:pStyle w:val="657"/>
        <w:numPr>
          <w:ilvl w:val="-1"/>
          <w:numId w:val="0"/>
        </w:numPr>
        <w:ind w:firstLine="600"/>
        <w:jc w:val="both"/>
        <w:rPr>
          <w:rFonts w:hint="eastAsia"/>
          <w:color w:val="auto"/>
          <w:highlight w:val="none"/>
        </w:rPr>
      </w:pPr>
      <w:r>
        <w:rPr>
          <w:rFonts w:hint="eastAsia"/>
          <w:color w:val="auto"/>
          <w:highlight w:val="none"/>
        </w:rPr>
        <w:t xml:space="preserve">因不可抗力不能履行合同的，根据不可抗力的影响，部分或者全部免除责任。但合同一方延迟履行后发生不可抗力的，不能免除责任。合同一方因不可抗力不能履行合同的，应当及时通知对方，以减轻可能给对方造成的损失，并应当在合理期限内提供证明。</w:t>
      </w:r>
      <w:r/>
    </w:p>
    <w:p>
      <w:pPr>
        <w:pStyle w:val="657"/>
        <w:numPr>
          <w:ilvl w:val="0"/>
          <w:numId w:val="3"/>
        </w:numPr>
        <w:ind w:firstLine="560"/>
        <w:jc w:val="both"/>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合同修改</w:t>
      </w:r>
      <w:r/>
    </w:p>
    <w:p>
      <w:pPr>
        <w:pStyle w:val="657"/>
        <w:numPr>
          <w:ilvl w:val="-1"/>
          <w:numId w:val="0"/>
        </w:numPr>
        <w:ind w:firstLine="600"/>
        <w:jc w:val="both"/>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 xml:space="preserve">甲方和乙方都不得擅自变更本合同，但合同继续履行将损害国家和社会公共利益的除外。如必须对合同条款进行改动时，当事人双方须共同签署书面文件，作为合同的补充，并报同级政府采购监督管理部门备案。</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、合同的解除</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有下列情形之一，合同一方可以解除合同：</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因不可抗力致使不能实现合同目的，未受不可抗力影响的一方有权解除合同；因合同一方违约导致合同不能履行，另一方有权解除合同。有权解除合同的一方，应当在违约事实或不可抗力发生之后三十天内书面通知对方以主张解除合同，合同在书面通知到达对方时解除。</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w:t>
      </w:r>
      <w:r>
        <w:rPr>
          <w:rFonts w:hint="eastAsia" w:ascii="仿宋" w:hAnsi="仿宋" w:eastAsia="仿宋" w:cs="仿宋"/>
          <w:color w:val="auto"/>
          <w:sz w:val="28"/>
          <w:szCs w:val="28"/>
          <w:highlight w:val="none"/>
        </w:rPr>
        <w:t xml:space="preserve">、合同纠纷处理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本合同执行过程中发生纠纷，由甲乙双方协商解决，若协商不成，作如下</w:t>
      </w:r>
      <w:r>
        <w:rPr>
          <w:rFonts w:hint="eastAsia" w:ascii="仿宋" w:hAnsi="仿宋" w:eastAsia="仿宋" w:cs="仿宋"/>
          <w:color w:val="auto"/>
          <w:sz w:val="28"/>
          <w:szCs w:val="28"/>
          <w:highlight w:val="none"/>
          <w:u w:val="single"/>
          <w:lang w:val="en-US" w:eastAsia="zh-CN"/>
        </w:rPr>
        <w:t xml:space="preserve">第2款</w:t>
      </w:r>
      <w:r>
        <w:rPr>
          <w:rFonts w:hint="eastAsia" w:ascii="仿宋" w:hAnsi="仿宋" w:eastAsia="仿宋" w:cs="仿宋"/>
          <w:color w:val="auto"/>
          <w:sz w:val="28"/>
          <w:szCs w:val="28"/>
          <w:highlight w:val="none"/>
        </w:rPr>
        <w:t xml:space="preserve">处理: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1、申请仲裁。选定仲裁机构为淮安仲裁委员会。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2、提起诉讼。约定由甲方所在地法院管辖。</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十一</w:t>
      </w:r>
      <w:r>
        <w:rPr>
          <w:rFonts w:hint="eastAsia" w:ascii="仿宋" w:hAnsi="仿宋" w:eastAsia="仿宋" w:cs="仿宋"/>
          <w:color w:val="auto"/>
          <w:sz w:val="28"/>
          <w:szCs w:val="28"/>
          <w:highlight w:val="none"/>
        </w:rPr>
        <w:t xml:space="preserve">、合同生效及其他</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本合同经甲方、乙方授权代表签字盖章后生效。如有变动，必须经甲方、乙方协商一致，方可更改。本合同一式五份，甲方、乙方各执贰份，代理机构执壹份。</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十二、组成本合同的文件包括</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1、合同主要条款；</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2、磋商文件和乙方的响应文件；</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3、成交通知书；</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4、甲乙双方商定的其他必要文件。上述合同文件内容互为补充，如有不明确，由甲方负责解释。</w:t>
      </w:r>
      <w:r/>
    </w:p>
    <w:p>
      <w:pPr>
        <w:pStyle w:val="632"/>
        <w:rPr>
          <w:rFonts w:hint="eastAsia"/>
        </w:rPr>
      </w:pPr>
      <w:r>
        <w:rPr>
          <w:rFonts w:hint="eastAsia"/>
        </w:rPr>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                       乙    方：</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                       单位盖章：</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                       </w:t>
      </w: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3054"/>
        <w:spacing w:line="520" w:lineRule="exact"/>
        <w:rPr>
          <w:rFonts w:hint="eastAsia" w:ascii="仿宋" w:hAnsi="仿宋" w:eastAsia="仿宋" w:cs="仿宋"/>
          <w:b/>
          <w:bCs/>
          <w:color w:val="auto"/>
          <w:sz w:val="28"/>
          <w:szCs w:val="28"/>
          <w:highlight w:val="none"/>
          <w:lang w:val="zh-CN"/>
        </w:rPr>
        <w:outlineLvl w:val="0"/>
      </w:pPr>
      <w:r>
        <w:rPr>
          <w:rFonts w:hint="eastAsia" w:ascii="仿宋" w:hAnsi="仿宋" w:eastAsia="仿宋" w:cs="仿宋"/>
          <w:b/>
          <w:bCs/>
          <w:color w:val="auto"/>
          <w:sz w:val="28"/>
          <w:szCs w:val="28"/>
          <w:highlight w:val="none"/>
        </w:rPr>
        <w:br w:type="page" w:clear="all"/>
      </w:r>
      <w:bookmarkStart w:id="36" w:name="_Toc22943"/>
      <w:r>
        <w:rPr>
          <w:rFonts w:hint="eastAsia" w:ascii="仿宋" w:hAnsi="仿宋" w:eastAsia="仿宋"/>
          <w:b/>
          <w:bCs/>
          <w:color w:val="auto"/>
          <w:sz w:val="36"/>
          <w:szCs w:val="36"/>
          <w:highlight w:val="none"/>
          <w:lang w:val="en-US" w:eastAsia="zh-CN"/>
        </w:rPr>
        <w:t xml:space="preserve">第五章 项目采购需求</w:t>
      </w:r>
      <w:bookmarkEnd w:id="36"/>
      <w:r/>
      <w:r/>
    </w:p>
    <w:p>
      <w:pPr>
        <w:jc w:val="left"/>
        <w:keepLines w:val="0"/>
        <w:keepNext w:val="0"/>
        <w:pageBreakBefore w:val="0"/>
        <w:spacing w:line="500" w:lineRule="exact"/>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rPr>
        <w:t xml:space="preserve">一、总体</w:t>
      </w:r>
      <w:r>
        <w:rPr>
          <w:rFonts w:hint="eastAsia" w:ascii="仿宋" w:hAnsi="仿宋" w:eastAsia="仿宋" w:cs="仿宋"/>
          <w:b/>
          <w:color w:val="auto"/>
          <w:sz w:val="28"/>
          <w:szCs w:val="28"/>
          <w:highlight w:val="none"/>
          <w:lang w:val="en-US" w:eastAsia="zh-CN"/>
        </w:rPr>
        <w:t xml:space="preserve">目标</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根据江苏省民政厅《关于支持开展政府购买服务进一步增强基包层民政服务能力的实施意见》(苏民区(2024)10号)的文件要求，创新基层民政服务方式，打通民政惠民政策落实的“最后一公里”，进一步增强基层民政服务能力。通过</w:t>
      </w:r>
      <w:r>
        <w:rPr>
          <w:rFonts w:hint="eastAsia" w:ascii="仿宋" w:hAnsi="仿宋" w:eastAsia="仿宋" w:cs="仿宋"/>
          <w:color w:val="auto"/>
          <w:sz w:val="28"/>
          <w:szCs w:val="28"/>
          <w:highlight w:val="none"/>
          <w:lang w:val="en-US" w:eastAsia="zh-CN"/>
        </w:rPr>
        <w:t xml:space="preserve">磋商采购</w:t>
      </w:r>
      <w:r>
        <w:rPr>
          <w:rFonts w:hint="eastAsia" w:ascii="仿宋" w:hAnsi="仿宋" w:eastAsia="仿宋" w:cs="仿宋"/>
          <w:color w:val="auto"/>
          <w:sz w:val="28"/>
          <w:szCs w:val="28"/>
          <w:highlight w:val="none"/>
        </w:rPr>
        <w:t xml:space="preserve">，选择具备条件的社会组织、事业单位、企业等社会力量承接运营清江浦区2026年16个镇街民服站运营项目，</w:t>
      </w:r>
      <w:r>
        <w:rPr>
          <w:rFonts w:hint="eastAsia" w:ascii="仿宋" w:hAnsi="仿宋" w:eastAsia="仿宋" w:cs="仿宋"/>
          <w:color w:val="auto"/>
          <w:sz w:val="28"/>
          <w:szCs w:val="28"/>
          <w:highlight w:val="none"/>
          <w:lang w:eastAsia="zh-CN"/>
        </w:rPr>
        <w:t xml:space="preserve">自合同签订之日起一年</w:t>
      </w:r>
      <w:r>
        <w:rPr>
          <w:rFonts w:hint="eastAsia" w:ascii="仿宋" w:hAnsi="仿宋" w:eastAsia="仿宋" w:cs="仿宋"/>
          <w:color w:val="auto"/>
          <w:sz w:val="28"/>
          <w:szCs w:val="28"/>
          <w:highlight w:val="none"/>
        </w:rPr>
        <w:t xml:space="preserve">，服务期满后，经采购人</w:t>
      </w:r>
      <w:r>
        <w:rPr>
          <w:rFonts w:hint="eastAsia" w:ascii="仿宋" w:hAnsi="仿宋" w:eastAsia="仿宋" w:cs="仿宋"/>
          <w:color w:val="auto"/>
          <w:sz w:val="28"/>
          <w:szCs w:val="28"/>
          <w:highlight w:val="none"/>
          <w:lang w:eastAsia="zh-CN"/>
        </w:rPr>
        <w:t xml:space="preserve">考核同意可以续签一年</w:t>
      </w:r>
      <w:r>
        <w:rPr>
          <w:rFonts w:hint="eastAsia" w:ascii="仿宋" w:hAnsi="仿宋" w:eastAsia="仿宋" w:cs="仿宋"/>
          <w:color w:val="auto"/>
          <w:sz w:val="28"/>
          <w:szCs w:val="28"/>
          <w:highlight w:val="none"/>
        </w:rPr>
        <w:t xml:space="preserve">，最多可续签</w:t>
      </w:r>
      <w:r>
        <w:rPr>
          <w:rFonts w:hint="eastAsia" w:ascii="仿宋" w:hAnsi="仿宋" w:eastAsia="仿宋" w:cs="仿宋"/>
          <w:color w:val="auto"/>
          <w:sz w:val="28"/>
          <w:szCs w:val="28"/>
          <w:highlight w:val="none"/>
          <w:lang w:eastAsia="zh-CN"/>
        </w:rPr>
        <w:t xml:space="preserve">两次</w:t>
      </w:r>
      <w:r>
        <w:rPr>
          <w:rFonts w:hint="eastAsia" w:ascii="仿宋" w:hAnsi="仿宋" w:eastAsia="仿宋" w:cs="仿宋"/>
          <w:color w:val="auto"/>
          <w:sz w:val="28"/>
          <w:szCs w:val="28"/>
          <w:highlight w:val="none"/>
        </w:rPr>
        <w:t xml:space="preserve">。</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二、建设标准</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（一）民服站设置：在全区16个镇（街道）各建设1个民服站，每个民服站配备1到2名驻站社工，由镇（街道）提供工作场所和必要的办公条件。</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民服站硬件设置：有必需的办公场地和设施设备，包括单独的办公用房（面积不少于40平方米）、桌椅、电脑、打印机、档案柜、相应的文具用品等；有条件的镇（街道）根据服务需求设立个案咨询室、小组活动室等活动场所。</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民服站制度建设：有合理的组织架构和内部责任分工，有规范的工作流程和标准，有人员管理、财务管理、志愿者管理、服务场所使用管理以及文书档案管理等制度；有服务文书档案、服务对象数据库、服务承诺等。</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（四）民服站人员配备</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1.专业社工。由承接服务的社工机构负责招聘、录用、安排和调换。每个民服站由承接机构派驻1到2名驻站专职社工，全面负责民服站日常运营管理，及时调整和更换不符合条件的社工。</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2.聘用条件。民服站社工岗位资格条件为：</w:t>
      </w:r>
      <w:r>
        <w:rPr>
          <w:rFonts w:hint="eastAsia" w:ascii="仿宋" w:hAnsi="仿宋" w:eastAsia="仿宋" w:cs="仿宋"/>
          <w:color w:val="auto"/>
          <w:sz w:val="28"/>
          <w:szCs w:val="28"/>
          <w:highlight w:val="none"/>
        </w:rPr>
        <w:t xml:space="preserve">必须具有大专及以上学历，</w:t>
      </w:r>
      <w:r>
        <w:rPr>
          <w:rFonts w:hint="eastAsia" w:ascii="仿宋" w:hAnsi="仿宋" w:eastAsia="仿宋" w:cs="仿宋"/>
          <w:color w:val="auto"/>
          <w:sz w:val="28"/>
          <w:szCs w:val="28"/>
          <w:highlight w:val="none"/>
        </w:rPr>
        <w:t xml:space="preserve">政治素质好、热爱民政事业、身体健康、无违法犯罪和不良信用记录。对持有全国社会工作者职业资格证书、社会工作及其相关专业毕业人员优先录用。民服站工作人员应遵守《社会工作者职业道德指引》，认同社会工作价值观，统一着装，佩戴工作牌，按时上下班，中标社工机构要确保驻站社工的基本福利和人身安全。</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3.工作职责。协助各镇（街道）民政工作人员开展基层民政相关业务和基层社会治理等工作，按照项目要求开展相应的社会工作服务。积极参与承接政府购买的社会公益服务项目。</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（五）民服站统一标识。一般设立在镇（街道）人民政府（办事处）驻地。场所统一挂设服务站标牌，统一LOGO标识，开展标准化创建工作。</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三、运行管理</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民服站实行“双重管理”，即：民服站站长由所在镇（街道）民政负责人兼任，加强对驻站社工的日常考核、业务指导以及服务过程中的协调管理等；承接服务的社工机构负责驻站社工的招录聘用、能力提升、专业督导等。区民政局及各镇（街道）负责考核、督查评估等。</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四、服务内容</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制度建设：有合理的组织架构和内部责任分工，有规范的工作流程和标准，严格执行委托方所要求的人员管理、财务管理、志愿者管理、服务场所使用管理以及文书档案管理等制度；管理制度和团队成员公开公示，服务场所、设施管理有序；有服务文书档案、服务对象数据库、服务承诺等。</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（二）服务内容：根据社会保障、民政经办服务和基层社会治理等需求，由委托方确定。协助镇（街道）为服务对象提供优质高效的服务；根据委托方提供的工作事项清单开展服务活动。</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（1）政策宣传：向群众宣传党和政府的惠民、利民政策。</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（2）资源链接和需求评估：以辖区内社区为单位，评估慈善、志愿服务等资源，建立资源库，促进服务供需对接。为辖区群众开展专业化需求评估，形成需求清单。</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（3）社会救助领域社会工作服务：主要指协助开展对困难群众的家庭经济状况调查评估、建档访视、需求分析，为救助对象提供心理支持、资源链接、能力提升、社会融入等服务。</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一老一小”社会工作服务：为独居、空巢、留守、失能（失智）、计划生育特殊家庭等特殊困难老年人开展入户探访、心理社会支持、资源链接、关系调适、社会参与等服务。协助开展未成年人保护工作。</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（5）残障人士社会工作服务：协助开展困难残疾人入户走访、心理社会支持等服务。</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（6）社会治理领域社会工作服务：主要指积极宣传社会工作政策，协助发展、壮大志愿者队伍，培育志愿服务组织、社区社会组织等公益性社会组织，推进“五社联动”融合发展。</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（7）慈善服务社会工作服务：主要指协助宣传慈善政策、开展慈善活动、传播慈善文化等。</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（8）其他社会工作服务：主要指为特殊民政服务对象的突发事件提供情绪疏导、精神抚慰、资源链接社会支持网络建设等方面的服务。</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（9）完成民政部门交办的其他工作任务。</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（三）考核培训：协助镇（街道）实施对驻点社工的管理和考核。对驻点社工进行专业能力、业务能力和安全知识的教育培训。</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（四）检查评估：依法依规进行财务管理和会计核算，就服务项目开展情况定期向委托方、镇（街道）报告（月度工作汇报、</w:t>
      </w:r>
      <w:r>
        <w:rPr>
          <w:rFonts w:hint="eastAsia" w:ascii="仿宋" w:hAnsi="仿宋" w:eastAsia="仿宋" w:cs="仿宋"/>
          <w:color w:val="auto"/>
          <w:sz w:val="28"/>
          <w:szCs w:val="28"/>
          <w:highlight w:val="none"/>
          <w:lang w:val="en-US" w:eastAsia="zh-CN"/>
        </w:rPr>
        <w:t xml:space="preserve">半年度</w:t>
      </w:r>
      <w:r>
        <w:rPr>
          <w:rFonts w:hint="eastAsia" w:ascii="仿宋" w:hAnsi="仿宋" w:eastAsia="仿宋" w:cs="仿宋"/>
          <w:color w:val="auto"/>
          <w:sz w:val="28"/>
          <w:szCs w:val="28"/>
          <w:highlight w:val="none"/>
        </w:rPr>
        <w:t xml:space="preserve">工作总结）。接受民政、财政、审计等部门的监督检查和考核评估。</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五、</w:t>
      </w:r>
      <w:r>
        <w:rPr>
          <w:rFonts w:hint="eastAsia" w:ascii="仿宋" w:hAnsi="仿宋" w:eastAsia="仿宋" w:cs="仿宋"/>
          <w:color w:val="auto"/>
          <w:sz w:val="28"/>
          <w:szCs w:val="28"/>
          <w:highlight w:val="none"/>
        </w:rPr>
        <w:t xml:space="preserve">中标人在服务期内对涉及商品的包装应按照“财办库〔2020〕123号《关于印发《商品包装政府采购需求标准（试行）》、《快递包装政府采购需求标准（试行）》的通知》”执行。涉及设备运维参考《绿色数据中心政府采购需求标准（试行）》（财库【2023】7号文）执行。中标人在服务或供货过程中能做到低碳物流、环保节约、提供资源利用率。</w:t>
      </w:r>
      <w:r/>
    </w:p>
    <w:p>
      <w:pPr>
        <w:ind w:firstLine="565"/>
        <w:keepLines w:val="0"/>
        <w:keepNext w:val="0"/>
        <w:pageBreakBefore w:val="0"/>
        <w:spacing w:line="5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六、人员要求：</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2026年清江浦区镇街民政服务站运行项目，</w:t>
      </w:r>
      <w:r>
        <w:rPr>
          <w:rFonts w:hint="eastAsia" w:ascii="仿宋" w:hAnsi="仿宋" w:eastAsia="仿宋" w:cs="仿宋"/>
          <w:color w:val="auto"/>
          <w:sz w:val="28"/>
          <w:szCs w:val="28"/>
          <w:highlight w:val="none"/>
        </w:rPr>
        <w:t xml:space="preserve">本项目共2个标包，供应商可自愿选择标包（A、B标包）投标,</w:t>
      </w:r>
      <w:r>
        <w:rPr>
          <w:rFonts w:hint="eastAsia" w:ascii="仿宋" w:hAnsi="仿宋" w:eastAsia="仿宋" w:cs="仿宋"/>
          <w:color w:val="auto"/>
          <w:sz w:val="28"/>
          <w:szCs w:val="28"/>
          <w:highlight w:val="none"/>
          <w:lang w:val="en-US" w:eastAsia="zh-CN"/>
        </w:rPr>
        <w:t xml:space="preserve">兼投兼中。</w:t>
      </w:r>
      <w:r>
        <w:rPr>
          <w:rFonts w:hint="eastAsia" w:ascii="仿宋" w:hAnsi="仿宋" w:eastAsia="仿宋" w:cs="仿宋"/>
          <w:color w:val="auto"/>
          <w:sz w:val="28"/>
          <w:szCs w:val="28"/>
          <w:highlight w:val="none"/>
        </w:rPr>
        <w:t xml:space="preserve">每</w:t>
      </w:r>
      <w:r>
        <w:rPr>
          <w:rFonts w:hint="eastAsia" w:ascii="仿宋" w:hAnsi="仿宋" w:eastAsia="仿宋" w:cs="仿宋"/>
          <w:color w:val="auto"/>
          <w:sz w:val="28"/>
          <w:szCs w:val="28"/>
          <w:highlight w:val="none"/>
          <w:lang w:eastAsia="zh-CN"/>
        </w:rPr>
        <w:t xml:space="preserve">标包</w:t>
      </w:r>
      <w:r>
        <w:rPr>
          <w:rFonts w:hint="eastAsia" w:ascii="仿宋" w:hAnsi="仿宋" w:eastAsia="仿宋" w:cs="仿宋"/>
          <w:color w:val="auto"/>
          <w:sz w:val="28"/>
          <w:szCs w:val="28"/>
          <w:highlight w:val="none"/>
        </w:rPr>
        <w:t xml:space="preserve">的投标文件需单独上传，并在磋商函中注明</w:t>
      </w:r>
      <w:r>
        <w:rPr>
          <w:rFonts w:hint="eastAsia" w:ascii="仿宋" w:hAnsi="仿宋" w:eastAsia="仿宋" w:cs="仿宋"/>
          <w:color w:val="auto"/>
          <w:sz w:val="28"/>
          <w:szCs w:val="28"/>
          <w:highlight w:val="none"/>
          <w:lang w:eastAsia="zh-CN"/>
        </w:rPr>
        <w:t xml:space="preserve">标包</w:t>
      </w:r>
      <w:r>
        <w:rPr>
          <w:rFonts w:hint="eastAsia" w:ascii="仿宋" w:hAnsi="仿宋" w:eastAsia="仿宋" w:cs="仿宋"/>
          <w:color w:val="auto"/>
          <w:sz w:val="28"/>
          <w:szCs w:val="28"/>
          <w:highlight w:val="none"/>
        </w:rPr>
        <w:t xml:space="preserve">。</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A包：服务范围为黄码镇、盐河街道、水渡口街道、淮海街道、长东街道、闸口街道、清江街道、清河街道范围；</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B包：服务范围为和平镇、武墩街道、浦楼街道、长西街道、清浦街道、柳树湾街道、城南街道、府前街道范围；</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A包配备人员不少于11</w:t>
      </w:r>
      <w:r>
        <w:rPr>
          <w:rFonts w:hint="eastAsia" w:ascii="仿宋" w:hAnsi="仿宋" w:eastAsia="仿宋" w:cs="仿宋"/>
          <w:color w:val="auto"/>
          <w:sz w:val="28"/>
          <w:szCs w:val="28"/>
          <w:highlight w:val="none"/>
          <w:lang w:val="en-US" w:eastAsia="zh-CN"/>
        </w:rPr>
        <w:t xml:space="preserve">名</w:t>
      </w:r>
      <w:r>
        <w:rPr>
          <w:rFonts w:hint="eastAsia" w:ascii="仿宋" w:hAnsi="仿宋" w:eastAsia="仿宋" w:cs="仿宋"/>
          <w:color w:val="auto"/>
          <w:sz w:val="28"/>
          <w:szCs w:val="28"/>
          <w:highlight w:val="none"/>
        </w:rPr>
        <w:t xml:space="preserve">，B包配备人员不少于10名。</w:t>
      </w:r>
      <w:r/>
    </w:p>
    <w:p>
      <w:pPr>
        <w:pStyle w:val="658"/>
        <w:rPr>
          <w:rFonts w:hint="eastAsia" w:eastAsia="仿宋"/>
          <w:color w:val="auto"/>
          <w:highlight w:val="none"/>
          <w:lang w:val="en-US" w:eastAsia="zh-CN"/>
        </w:rPr>
      </w:pPr>
      <w:r>
        <w:rPr>
          <w:rFonts w:hint="eastAsia" w:eastAsia="仿宋"/>
          <w:color w:val="auto"/>
          <w:highlight w:val="none"/>
          <w:lang w:val="en-US" w:eastAsia="zh-CN"/>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54"/>
        <w:spacing w:line="520" w:lineRule="exact"/>
        <w:rPr>
          <w:rFonts w:hint="eastAsia" w:ascii="黑体" w:hAnsi="黑体" w:eastAsia="黑体"/>
          <w:b/>
          <w:bCs/>
          <w:color w:val="auto"/>
          <w:sz w:val="36"/>
          <w:szCs w:val="36"/>
          <w:highlight w:val="none"/>
        </w:rPr>
        <w:outlineLvl w:val="0"/>
      </w:pPr>
      <w:r/>
      <w:bookmarkStart w:id="37" w:name="_Toc29774"/>
      <w:r>
        <w:rPr>
          <w:rFonts w:hint="eastAsia" w:ascii="仿宋" w:hAnsi="仿宋" w:eastAsia="仿宋"/>
          <w:b/>
          <w:bCs/>
          <w:color w:val="auto"/>
          <w:sz w:val="36"/>
          <w:szCs w:val="36"/>
          <w:highlight w:val="none"/>
        </w:rPr>
        <w:t xml:space="preserve">第六章</w:t>
      </w:r>
      <w:r>
        <w:rPr>
          <w:rFonts w:hint="eastAsia" w:ascii="仿宋" w:hAnsi="仿宋" w:eastAsia="仿宋"/>
          <w:b/>
          <w:bCs/>
          <w:color w:val="auto"/>
          <w:sz w:val="36"/>
          <w:szCs w:val="36"/>
          <w:highlight w:val="none"/>
          <w:lang w:val="en-US" w:eastAsia="zh-CN"/>
        </w:rPr>
        <w:t xml:space="preserve"> </w:t>
      </w:r>
      <w:r>
        <w:rPr>
          <w:rFonts w:hint="eastAsia" w:ascii="仿宋" w:hAnsi="仿宋" w:eastAsia="仿宋"/>
          <w:b/>
          <w:bCs/>
          <w:color w:val="auto"/>
          <w:sz w:val="36"/>
          <w:szCs w:val="36"/>
          <w:highlight w:val="none"/>
        </w:rPr>
        <w:t xml:space="preserve">响应文件</w:t>
      </w:r>
      <w:bookmarkEnd w:id="37"/>
      <w:r/>
      <w:r/>
    </w:p>
    <w:p>
      <w:pPr>
        <w:pStyle w:val="817"/>
        <w:ind w:firstLine="2640"/>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17"/>
        <w:ind w:firstLine="2640"/>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17"/>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17"/>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17"/>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446"/>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p>
    <w:p>
      <w:pPr>
        <w:pStyle w:val="817"/>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17"/>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17"/>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17"/>
        <w:ind w:firstLine="1428"/>
        <w:rPr>
          <w:rFonts w:ascii="黑体" w:hAnsi="黑体" w:eastAsia="黑体"/>
          <w:b/>
          <w:color w:val="auto"/>
          <w:sz w:val="36"/>
          <w:szCs w:val="24"/>
          <w:highlight w:val="none"/>
        </w:rPr>
      </w:pPr>
      <w:r>
        <w:rPr>
          <w:rFonts w:hint="eastAsia" w:ascii="黑体" w:hAnsi="黑体" w:eastAsia="黑体"/>
          <w:b/>
          <w:color w:val="auto"/>
          <w:sz w:val="36"/>
          <w:szCs w:val="24"/>
          <w:highlight w:val="none"/>
        </w:rPr>
        <w:t xml:space="preserve">项目编号:</w:t>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428"/>
        <w:spacing w:line="400" w:lineRule="exact"/>
        <w:rPr>
          <w:rFonts w:hint="eastAsia" w:ascii="黑体" w:hAnsi="黑体" w:eastAsia="黑体"/>
          <w:b/>
          <w:bCs/>
          <w:color w:val="auto"/>
          <w:sz w:val="32"/>
          <w:highlight w:val="none"/>
        </w:rPr>
      </w:pPr>
      <w:r>
        <w:rPr>
          <w:rFonts w:hint="eastAsia" w:ascii="黑体" w:hAnsi="黑体" w:eastAsia="黑体"/>
          <w:b/>
          <w:bCs/>
          <w:color w:val="auto"/>
          <w:sz w:val="36"/>
          <w:highlight w:val="none"/>
        </w:rPr>
        <w:t xml:space="preserve">供应商:</w:t>
      </w:r>
      <w:r/>
    </w:p>
    <w:p>
      <w:pPr>
        <w:pStyle w:val="817"/>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17"/>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17"/>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17"/>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40"/>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40"/>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40"/>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40"/>
        <w:ind w:firstLine="2645"/>
        <w:keepLines w:val="0"/>
        <w:keepNext w:val="0"/>
        <w:pageBreakBefore w:val="0"/>
        <w:spacing w:line="500" w:lineRule="exact"/>
        <w:rPr>
          <w:rFonts w:hint="eastAsia" w:ascii="黑体" w:hAnsi="黑体" w:eastAsia="黑体" w:cs="Times New Roman"/>
          <w:b/>
          <w:color w:val="auto"/>
          <w:sz w:val="36"/>
          <w:szCs w:val="24"/>
          <w:highlight w:val="none"/>
          <w:lang w:val="en-US" w:eastAsia="zh-CN" w:bidi="ar-SA"/>
        </w:rPr>
      </w:pPr>
      <w:r>
        <w:rPr>
          <w:rFonts w:hint="eastAsia" w:ascii="黑体" w:hAnsi="黑体" w:eastAsia="黑体"/>
          <w:b/>
          <w:color w:val="auto"/>
          <w:sz w:val="36"/>
          <w:szCs w:val="24"/>
          <w:highlight w:val="none"/>
          <w:lang w:eastAsia="zh-CN"/>
        </w:rPr>
        <w:t xml:space="preserve">二〇二六</w:t>
      </w:r>
      <w:r>
        <w:rPr>
          <w:rFonts w:hint="eastAsia" w:ascii="黑体" w:hAnsi="黑体" w:eastAsia="黑体"/>
          <w:b/>
          <w:color w:val="auto"/>
          <w:sz w:val="36"/>
          <w:szCs w:val="24"/>
          <w:highlight w:val="none"/>
        </w:rPr>
        <w:t xml:space="preserve">年</w:t>
      </w:r>
      <w:r>
        <w:rPr>
          <w:rFonts w:hint="eastAsia" w:ascii="黑体" w:hAnsi="黑体" w:eastAsia="黑体" w:cs="Times New Roman"/>
          <w:b/>
          <w:color w:val="auto"/>
          <w:sz w:val="36"/>
          <w:szCs w:val="24"/>
          <w:highlight w:val="none"/>
          <w:lang w:val="en-US" w:eastAsia="zh-CN" w:bidi="ar-SA"/>
        </w:rPr>
        <w:t xml:space="preserve">  年  月  日</w:t>
      </w:r>
      <w:r/>
    </w:p>
    <w:p>
      <w:pPr>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spacing w:line="640" w:lineRule="exact"/>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尊敬的供应商：</w:t>
      </w:r>
      <w:r/>
    </w:p>
    <w:p>
      <w:pPr>
        <w:ind w:firstLine="548"/>
        <w:spacing w:line="640" w:lineRule="exact"/>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请按照以下文件的要求格式、内容制作响应文件，并请编制目录及页码，否则可能将影响对响应文件的评价。</w:t>
      </w:r>
      <w:r/>
    </w:p>
    <w:p>
      <w:pPr>
        <w:ind w:firstLine="548"/>
        <w:spacing w:line="64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磋商响应文件格式中所有要求签字和盖章的部分，电子磋商响应文件中只需加盖电子签章。</w:t>
      </w:r>
      <w:r/>
    </w:p>
    <w:p>
      <w:pPr>
        <w:pStyle w:val="643"/>
        <w:rPr>
          <w:rFonts w:hint="eastAsia" w:ascii="黑体" w:hAnsi="黑体" w:eastAsia="黑体" w:cs="Times New Roman"/>
          <w:b/>
          <w:color w:val="auto"/>
          <w:sz w:val="44"/>
          <w:szCs w:val="32"/>
          <w:highlight w:val="none"/>
          <w:lang w:val="en-US" w:eastAsia="zh-CN" w:bidi="ar-SA"/>
        </w:rPr>
      </w:pPr>
      <w:r>
        <w:rPr>
          <w:rFonts w:hint="eastAsia" w:ascii="黑体" w:hAnsi="黑体" w:eastAsia="黑体" w:cs="Times New Roman"/>
          <w:b/>
          <w:color w:val="auto"/>
          <w:sz w:val="44"/>
          <w:szCs w:val="32"/>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643"/>
        <w:rPr>
          <w:rFonts w:hint="eastAsia"/>
          <w:color w:val="auto"/>
          <w:highlight w:val="none"/>
        </w:rPr>
      </w:pPr>
      <w:r>
        <w:rPr>
          <w:rFonts w:hint="eastAsia"/>
          <w:color w:val="auto"/>
          <w:highlight w:val="none"/>
        </w:rPr>
      </w:r>
      <w:r/>
    </w:p>
    <w:p>
      <w:pPr>
        <w:ind w:firstLine="3521"/>
        <w:keepLines w:val="0"/>
        <w:keepNext w:val="0"/>
        <w:pageBreakBefore w:val="0"/>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一、磋商函</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淮安市清江浦区民政局</w:t>
      </w:r>
      <w:r>
        <w:rPr>
          <w:rFonts w:hint="eastAsia" w:ascii="仿宋" w:hAnsi="仿宋" w:eastAsia="仿宋" w:cs="仿宋"/>
          <w:color w:val="auto"/>
          <w:sz w:val="28"/>
          <w:szCs w:val="28"/>
          <w:highlight w:val="none"/>
        </w:rPr>
        <w:t xml:space="preserve">:</w:t>
      </w:r>
      <w:r/>
    </w:p>
    <w:p>
      <w:pPr>
        <w:pStyle w:val="818"/>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关于          采购项目</w:t>
      </w:r>
      <w:r>
        <w:rPr>
          <w:rFonts w:hint="eastAsia" w:ascii="仿宋" w:hAnsi="仿宋" w:eastAsia="仿宋"/>
          <w:color w:val="auto"/>
          <w:sz w:val="28"/>
          <w:szCs w:val="28"/>
          <w:highlight w:val="none"/>
        </w:rPr>
        <w:t xml:space="preserve">（项目编号:            ）</w:t>
      </w:r>
      <w:r>
        <w:rPr>
          <w:rFonts w:hint="eastAsia" w:ascii="仿宋" w:hAnsi="仿宋" w:eastAsia="仿宋"/>
          <w:color w:val="auto"/>
          <w:sz w:val="28"/>
          <w:highlight w:val="none"/>
        </w:rPr>
        <w:t xml:space="preserve">磋商文件（包括更正公告，如果有的话）收悉，我们经详细审阅和研究，现决定参加本项目磋商。</w:t>
      </w:r>
      <w:r>
        <w:rPr>
          <w:rFonts w:hint="eastAsia" w:ascii="仿宋" w:hAnsi="仿宋" w:eastAsia="仿宋"/>
          <w:color w:val="auto"/>
          <w:sz w:val="28"/>
          <w:szCs w:val="28"/>
          <w:highlight w:val="none"/>
        </w:rPr>
        <w:t xml:space="preserve">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818"/>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3、按照磋商文件中规定</w:t>
      </w:r>
      <w:r>
        <w:rPr>
          <w:rFonts w:hint="eastAsia" w:ascii="仿宋" w:hAnsi="仿宋" w:eastAsia="仿宋"/>
          <w:color w:val="auto"/>
          <w:sz w:val="28"/>
          <w:szCs w:val="28"/>
          <w:highlight w:val="none"/>
          <w:lang w:val="en-US" w:eastAsia="zh-CN"/>
        </w:rPr>
        <w:t xml:space="preserve">的</w:t>
      </w:r>
      <w:r>
        <w:rPr>
          <w:rFonts w:hint="eastAsia" w:ascii="仿宋" w:hAnsi="仿宋" w:eastAsia="仿宋"/>
          <w:color w:val="auto"/>
          <w:sz w:val="28"/>
          <w:szCs w:val="28"/>
          <w:highlight w:val="none"/>
        </w:rPr>
        <w:t xml:space="preserve">各项要求，我方愿以</w:t>
      </w:r>
      <w:r>
        <w:rPr>
          <w:rFonts w:hint="eastAsia" w:ascii="仿宋" w:hAnsi="仿宋" w:eastAsia="仿宋" w:cs="Arial"/>
          <w:color w:val="auto"/>
          <w:sz w:val="28"/>
          <w:highlight w:val="none"/>
        </w:rPr>
        <w:t xml:space="preserve">（大写、人民币）</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 xml:space="preserve">元（RMB</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 xml:space="preserve">元）的磋商总报价并按磋商文件的规定要求提供</w:t>
      </w:r>
      <w:r>
        <w:rPr>
          <w:rFonts w:hint="eastAsia" w:ascii="仿宋" w:hAnsi="仿宋" w:eastAsia="仿宋"/>
          <w:color w:val="auto"/>
          <w:sz w:val="28"/>
          <w:highlight w:val="none"/>
        </w:rPr>
        <w:t xml:space="preserve">货物和</w:t>
      </w:r>
      <w:r>
        <w:rPr>
          <w:rFonts w:hint="eastAsia" w:ascii="仿宋" w:hAnsi="仿宋" w:eastAsia="仿宋" w:cs="Arial"/>
          <w:color w:val="auto"/>
          <w:sz w:val="28"/>
          <w:highlight w:val="none"/>
        </w:rPr>
        <w:t xml:space="preserve">服务。</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4、如果我们成交，我们将按磋商文件规定的时间提供货物和服务</w:t>
      </w:r>
      <w:r>
        <w:rPr>
          <w:rFonts w:hint="eastAsia" w:ascii="仿宋" w:hAnsi="仿宋" w:eastAsia="仿宋"/>
          <w:color w:val="auto"/>
          <w:sz w:val="28"/>
          <w:szCs w:val="28"/>
          <w:highlight w:val="none"/>
        </w:rPr>
        <w:t xml:space="preserve">。</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我方同意按照磋商文件中第16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6、我们同意向贵方提供贵方可能要求的与磋商有关的任何证据或资料</w:t>
      </w:r>
      <w:r>
        <w:rPr>
          <w:rFonts w:hint="eastAsia" w:ascii="仿宋" w:hAnsi="仿宋" w:eastAsia="仿宋"/>
          <w:color w:val="auto"/>
          <w:sz w:val="28"/>
          <w:highlight w:val="none"/>
        </w:rPr>
        <w:t xml:space="preserve">，并保证所提供的都是真实的、准确的。</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7、</w:t>
      </w:r>
      <w:r>
        <w:rPr>
          <w:rFonts w:hint="eastAsia" w:ascii="仿宋" w:hAnsi="仿宋" w:eastAsia="仿宋"/>
          <w:color w:val="auto"/>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color w:val="auto"/>
          <w:sz w:val="28"/>
          <w:highlight w:val="none"/>
        </w:rPr>
        <w:t xml:space="preserve">货物和</w:t>
      </w:r>
      <w:r>
        <w:rPr>
          <w:rFonts w:hint="eastAsia" w:ascii="仿宋" w:hAnsi="仿宋" w:eastAsia="仿宋"/>
          <w:color w:val="auto"/>
          <w:sz w:val="28"/>
          <w:szCs w:val="28"/>
          <w:highlight w:val="none"/>
        </w:rPr>
        <w:t xml:space="preserve">服务。</w:t>
      </w:r>
      <w:r/>
    </w:p>
    <w:p>
      <w:pPr>
        <w:ind w:firstLine="567"/>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18"/>
        <w:ind w:right="561" w:firstLine="336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rPr>
        <w:t xml:space="preserve">供应商名称:</w:t>
      </w:r>
      <w:r>
        <w:rPr>
          <w:rFonts w:hint="eastAsia" w:ascii="仿宋" w:hAnsi="仿宋" w:eastAsia="仿宋"/>
          <w:color w:val="auto"/>
          <w:sz w:val="28"/>
          <w:highlight w:val="none"/>
          <w:u w:val="single"/>
        </w:rPr>
        <w:t xml:space="preserve">  （电子签章）           </w:t>
      </w:r>
      <w:r/>
    </w:p>
    <w:p>
      <w:pPr>
        <w:pStyle w:val="818"/>
        <w:ind w:right="561" w:firstLine="33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1" w:firstLine="3360"/>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817"/>
        <w:ind w:right="561"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408"/>
        <w:keepLines w:val="0"/>
        <w:keepNext w:val="0"/>
        <w:pageBreakBefore w:val="0"/>
        <w:spacing w:line="500" w:lineRule="exact"/>
        <w:rPr>
          <w:rFonts w:hint="eastAsia" w:ascii="仿宋" w:hAnsi="仿宋" w:eastAsia="仿宋" w:cs="仿宋"/>
          <w:b/>
          <w:bCs/>
          <w:color w:val="auto"/>
          <w:spacing w:val="20"/>
          <w:sz w:val="28"/>
          <w:szCs w:val="28"/>
          <w:highlight w:val="none"/>
        </w:rPr>
      </w:pPr>
      <w:r>
        <w:rPr>
          <w:rFonts w:hint="eastAsia" w:ascii="仿宋" w:hAnsi="仿宋" w:eastAsia="仿宋" w:cs="仿宋"/>
          <w:b/>
          <w:bCs/>
          <w:color w:val="auto"/>
          <w:spacing w:val="20"/>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92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keepLines w:val="0"/>
        <w:keepNext w:val="0"/>
        <w:pageBreakBefore w:val="0"/>
        <w:spacing w:before="19" w:line="50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817"/>
        <w:numPr>
          <w:ilvl w:val="0"/>
          <w:numId w:val="0"/>
        </w:numPr>
        <w:jc w:val="both"/>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17"/>
        <w:numPr>
          <w:ilvl w:val="0"/>
          <w:numId w:val="0"/>
        </w:numPr>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二、报价明细表</w:t>
      </w:r>
      <w:r/>
    </w:p>
    <w:tbl>
      <w:tblPr>
        <w:tblStyle w:val="631"/>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7"/>
        <w:gridCol w:w="4001"/>
        <w:gridCol w:w="2460"/>
        <w:gridCol w:w="1677"/>
      </w:tblGrid>
      <w:tr>
        <w:trPr>
          <w:trHeight w:val="641"/>
        </w:trPr>
        <w:tc>
          <w:tcPr>
            <w:tcW w:w="1437" w:type="dxa"/>
            <w:vAlign w:val="center"/>
            <w:textDirection w:val="lrTb"/>
            <w:noWrap w:val="false"/>
          </w:tcPr>
          <w:p>
            <w:pPr>
              <w:jc w:val="center"/>
              <w:spacing w:line="44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4001" w:type="dxa"/>
            <w:vAlign w:val="center"/>
            <w:textDirection w:val="lrTb"/>
            <w:noWrap w:val="false"/>
          </w:tcPr>
          <w:p>
            <w:pPr>
              <w:jc w:val="center"/>
              <w:spacing w:line="44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lang w:eastAsia="zh-CN"/>
              </w:rPr>
              <w:t xml:space="preserve">服务</w:t>
            </w:r>
            <w:r>
              <w:rPr>
                <w:rFonts w:hint="eastAsia" w:ascii="仿宋" w:hAnsi="仿宋" w:eastAsia="仿宋" w:cs="仿宋"/>
                <w:color w:val="auto"/>
                <w:sz w:val="28"/>
                <w:szCs w:val="28"/>
                <w:highlight w:val="none"/>
              </w:rPr>
              <w:t xml:space="preserve">（项目）名称</w:t>
            </w:r>
            <w:r/>
          </w:p>
        </w:tc>
        <w:tc>
          <w:tcPr>
            <w:tcW w:w="2460" w:type="dxa"/>
            <w:vAlign w:val="center"/>
            <w:textDirection w:val="lrTb"/>
            <w:noWrap w:val="false"/>
          </w:tcPr>
          <w:p>
            <w:pPr>
              <w:jc w:val="center"/>
              <w:spacing w:line="44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费   用</w:t>
            </w:r>
            <w:r/>
          </w:p>
        </w:tc>
        <w:tc>
          <w:tcPr>
            <w:tcW w:w="1677" w:type="dxa"/>
            <w:vAlign w:val="center"/>
            <w:textDirection w:val="lrTb"/>
            <w:noWrap w:val="false"/>
          </w:tcPr>
          <w:p>
            <w:pPr>
              <w:jc w:val="center"/>
              <w:spacing w:line="44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gridSpan w:val="3"/>
            <w:tcW w:w="7898" w:type="dxa"/>
            <w:vAlign w:val="center"/>
            <w:textDirection w:val="lrTb"/>
            <w:noWrap w:val="false"/>
          </w:tcPr>
          <w:p>
            <w:pPr>
              <w:ind w:firstLine="274"/>
              <w:spacing w:line="44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合计</w:t>
            </w:r>
            <w:r/>
          </w:p>
        </w:tc>
        <w:tc>
          <w:tcPr>
            <w:tcW w:w="1677" w:type="dxa"/>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bl>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63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3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3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供应商:</w:t>
      </w:r>
      <w:r>
        <w:rPr>
          <w:rFonts w:hint="eastAsia" w:ascii="仿宋" w:hAnsi="仿宋" w:eastAsia="仿宋"/>
          <w:color w:val="auto"/>
          <w:sz w:val="28"/>
          <w:szCs w:val="28"/>
          <w:highlight w:val="none"/>
          <w:u w:val="single"/>
        </w:rPr>
        <w:t xml:space="preserve">         （电子签章）           </w:t>
      </w:r>
      <w:r/>
    </w:p>
    <w:p>
      <w:pPr>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pStyle w:val="640"/>
        <w:spacing w:line="440" w:lineRule="exact"/>
        <w:rPr>
          <w:rFonts w:ascii="仿宋" w:hAnsi="仿宋" w:eastAsia="仿宋"/>
          <w:bCs/>
          <w:color w:val="auto"/>
          <w:sz w:val="28"/>
          <w:szCs w:val="24"/>
          <w:highlight w:val="none"/>
        </w:rPr>
      </w:pPr>
      <w:r>
        <w:rPr>
          <w:rFonts w:hint="eastAsia" w:ascii="仿宋" w:hAnsi="仿宋" w:eastAsia="仿宋"/>
          <w:bCs/>
          <w:color w:val="auto"/>
          <w:sz w:val="28"/>
          <w:szCs w:val="24"/>
          <w:highlight w:val="none"/>
        </w:rPr>
        <w:t xml:space="preserve">注:</w:t>
      </w:r>
      <w:r/>
    </w:p>
    <w:p>
      <w:pPr>
        <w:pStyle w:val="640"/>
        <w:ind w:left="-178" w:firstLine="411"/>
        <w:spacing w:line="44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（1）此表为表样，行数可自行添加，但表式不变。</w:t>
      </w:r>
      <w:r/>
    </w:p>
    <w:p>
      <w:pPr>
        <w:pStyle w:val="640"/>
        <w:ind w:left="-178" w:firstLine="411"/>
        <w:spacing w:line="44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（2）如果单价和总价不符时，以单价为准。</w:t>
      </w:r>
      <w:r/>
    </w:p>
    <w:p>
      <w:pPr>
        <w:pStyle w:val="6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57"/>
        <w:ind w:left="0" w:firstLine="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w:t>
      </w:r>
      <w:bookmarkStart w:id="38" w:name="_Toc148099621"/>
      <w:r>
        <w:rPr>
          <w:rFonts w:hint="eastAsia" w:ascii="仿宋" w:hAnsi="仿宋" w:eastAsia="仿宋" w:cs="仿宋"/>
          <w:b/>
          <w:bCs/>
          <w:color w:val="auto"/>
          <w:sz w:val="28"/>
          <w:szCs w:val="28"/>
          <w:highlight w:val="none"/>
        </w:rPr>
        <w:t xml:space="preserve">拟派项目负责人及主要人员基本情况表</w:t>
      </w:r>
      <w:bookmarkEnd w:id="38"/>
      <w:r/>
      <w:r/>
    </w:p>
    <w:tbl>
      <w:tblPr>
        <w:tblStyle w:val="631"/>
        <w:tblW w:w="98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
        <w:gridCol w:w="1078"/>
        <w:gridCol w:w="909"/>
        <w:gridCol w:w="702"/>
        <w:gridCol w:w="859"/>
        <w:gridCol w:w="902"/>
        <w:gridCol w:w="1658"/>
        <w:gridCol w:w="1495"/>
        <w:gridCol w:w="1702"/>
      </w:tblGrid>
      <w:tr>
        <w:trPr>
          <w:trHeight w:val="502"/>
        </w:trPr>
        <w:tc>
          <w:tcPr>
            <w:tcW w:w="498"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078"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岗位</w:t>
            </w:r>
            <w:r/>
          </w:p>
        </w:tc>
        <w:tc>
          <w:tcPr>
            <w:tcW w:w="909"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W w:w="702"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性别</w:t>
            </w:r>
            <w:r/>
          </w:p>
        </w:tc>
        <w:tc>
          <w:tcPr>
            <w:tcW w:w="859"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w:t>
            </w:r>
            <w:r/>
          </w:p>
        </w:tc>
        <w:tc>
          <w:tcPr>
            <w:tcW w:w="902"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W w:w="1658"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专业/资格</w:t>
            </w:r>
            <w:r/>
          </w:p>
        </w:tc>
        <w:tc>
          <w:tcPr>
            <w:tcW w:w="1495"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从事本工作时间</w:t>
            </w:r>
            <w:r/>
          </w:p>
        </w:tc>
        <w:tc>
          <w:tcPr>
            <w:tcW w:w="1702"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典型业务与技术专长</w:t>
            </w:r>
            <w:r/>
          </w:p>
        </w:tc>
      </w:tr>
      <w:tr>
        <w:trPr>
          <w:cantSplit/>
          <w:trHeight w:val="495"/>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07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95"/>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07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04"/>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07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95"/>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07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95"/>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07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95"/>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07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64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12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注：1、如</w:t>
      </w:r>
      <w:r>
        <w:rPr>
          <w:rFonts w:hint="eastAsia" w:ascii="仿宋" w:hAnsi="仿宋" w:eastAsia="仿宋" w:cs="仿宋"/>
          <w:color w:val="auto"/>
          <w:sz w:val="28"/>
          <w:szCs w:val="28"/>
          <w:highlight w:val="none"/>
          <w:lang w:eastAsia="zh-CN"/>
        </w:rPr>
        <w:t xml:space="preserve">供应商成交</w:t>
      </w:r>
      <w:r>
        <w:rPr>
          <w:rFonts w:hint="eastAsia" w:ascii="仿宋" w:hAnsi="仿宋" w:eastAsia="仿宋" w:cs="仿宋"/>
          <w:color w:val="auto"/>
          <w:sz w:val="28"/>
          <w:szCs w:val="28"/>
          <w:highlight w:val="none"/>
        </w:rPr>
        <w:t xml:space="preserve">，项目组成员须按本表承诺人员实施，未经甲方同意不得擅自更换；</w:t>
      </w:r>
      <w:r/>
    </w:p>
    <w:p>
      <w:pPr>
        <w:pStyle w:val="64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120"/>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磋商供应商：</w:t>
      </w:r>
      <w:r>
        <w:rPr>
          <w:rFonts w:hint="eastAsia" w:ascii="仿宋" w:hAnsi="仿宋" w:eastAsia="仿宋" w:cs="仿宋"/>
          <w:color w:val="auto"/>
          <w:sz w:val="28"/>
          <w:szCs w:val="28"/>
          <w:highlight w:val="none"/>
          <w:u w:val="single"/>
        </w:rPr>
        <w:t xml:space="preserve">（加盖电子签章）</w:t>
      </w:r>
      <w:r/>
    </w:p>
    <w:p>
      <w:pPr>
        <w:ind w:firstLine="12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法定代表人签字：</w:t>
      </w:r>
      <w:r>
        <w:rPr>
          <w:rFonts w:hint="eastAsia" w:ascii="仿宋" w:hAnsi="仿宋" w:eastAsia="仿宋" w:cs="仿宋"/>
          <w:color w:val="auto"/>
          <w:sz w:val="28"/>
          <w:szCs w:val="28"/>
          <w:highlight w:val="none"/>
          <w:u w:val="single"/>
        </w:rPr>
        <w:t xml:space="preserve">（电子签章或电子签字）</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注：此表为表样，行数可自行添加，但表式不变。</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622"/>
        <w:jc w:val="center"/>
        <w:spacing w:before="0" w:after="0" w:line="30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val="en-US" w:eastAsia="zh-CN"/>
        </w:rPr>
        <w:t xml:space="preserve">四</w:t>
      </w:r>
      <w:r>
        <w:rPr>
          <w:rFonts w:hint="eastAsia" w:ascii="仿宋" w:hAnsi="仿宋" w:eastAsia="仿宋" w:cs="仿宋"/>
          <w:bCs/>
          <w:color w:val="auto"/>
          <w:sz w:val="28"/>
          <w:szCs w:val="28"/>
          <w:highlight w:val="none"/>
        </w:rPr>
        <w:t xml:space="preserve">、服务</w:t>
      </w:r>
      <w:r>
        <w:rPr>
          <w:rFonts w:hint="eastAsia" w:ascii="仿宋" w:hAnsi="仿宋" w:eastAsia="仿宋" w:cs="仿宋"/>
          <w:bCs/>
          <w:color w:val="auto"/>
          <w:sz w:val="28"/>
          <w:szCs w:val="28"/>
          <w:highlight w:val="none"/>
          <w:lang w:eastAsia="zh-CN"/>
        </w:rPr>
        <w:t xml:space="preserve">方案</w:t>
      </w:r>
      <w:r/>
    </w:p>
    <w:p>
      <w:pPr>
        <w:jc w:val="center"/>
        <w:spacing w:line="440" w:lineRule="exact"/>
        <w:rPr>
          <w:rFonts w:ascii="仿宋" w:hAnsi="仿宋" w:eastAsia="仿宋" w:cs="仿宋"/>
          <w:bCs/>
          <w:color w:val="auto"/>
          <w:sz w:val="28"/>
          <w:szCs w:val="28"/>
          <w:highlight w:val="none"/>
        </w:rPr>
      </w:pPr>
      <w:r/>
      <w:bookmarkStart w:id="39" w:name="_Toc47512090"/>
      <w:r/>
      <w:bookmarkStart w:id="40" w:name="_Toc509824938"/>
      <w:r/>
      <w:bookmarkStart w:id="41" w:name="_Toc455472191"/>
      <w:r/>
      <w:bookmarkStart w:id="42" w:name="_Toc47511991"/>
      <w:r>
        <w:rPr>
          <w:rFonts w:hint="eastAsia" w:ascii="仿宋" w:hAnsi="仿宋" w:eastAsia="仿宋" w:cs="仿宋"/>
          <w:bCs/>
          <w:color w:val="auto"/>
          <w:sz w:val="28"/>
          <w:szCs w:val="28"/>
          <w:highlight w:val="none"/>
        </w:rPr>
        <w:t xml:space="preserve">（</w:t>
      </w:r>
      <w:r>
        <w:rPr>
          <w:rFonts w:hint="eastAsia" w:ascii="仿宋" w:hAnsi="仿宋" w:eastAsia="仿宋" w:cs="仿宋"/>
          <w:color w:val="auto"/>
          <w:sz w:val="24"/>
          <w:highlight w:val="none"/>
        </w:rPr>
        <w:t xml:space="preserve">格式由磋商供应商自定，并加盖磋商供应商电子签章。</w:t>
      </w:r>
      <w:r>
        <w:rPr>
          <w:rFonts w:hint="eastAsia" w:ascii="仿宋" w:hAnsi="仿宋" w:eastAsia="仿宋" w:cs="仿宋"/>
          <w:bCs/>
          <w:color w:val="auto"/>
          <w:sz w:val="28"/>
          <w:szCs w:val="28"/>
          <w:highlight w:val="none"/>
        </w:rPr>
        <w:t xml:space="preserve">）</w:t>
      </w:r>
      <w:bookmarkEnd w:id="39"/>
      <w:r/>
      <w:bookmarkEnd w:id="40"/>
      <w:r/>
      <w:bookmarkEnd w:id="41"/>
      <w:r/>
      <w:bookmarkEnd w:id="42"/>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lang w:val="en-US" w:eastAsia="zh-CN"/>
        </w:rPr>
        <w:t xml:space="preserve">五</w:t>
      </w:r>
      <w:r>
        <w:rPr>
          <w:rFonts w:hint="eastAsia" w:ascii="仿宋" w:hAnsi="仿宋" w:eastAsia="仿宋" w:cs="仿宋"/>
          <w:b/>
          <w:bCs/>
          <w:color w:val="auto"/>
          <w:sz w:val="28"/>
          <w:szCs w:val="28"/>
          <w:highlight w:val="none"/>
        </w:rPr>
        <w:t xml:space="preserve">、资质审查时供应商必须提交的资格证明文件</w:t>
      </w:r>
      <w:r/>
    </w:p>
    <w:p>
      <w:pPr>
        <w:pStyle w:val="817"/>
        <w:ind w:firstLine="560"/>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17"/>
        <w:ind w:firstLine="560"/>
        <w:keepLines w:val="0"/>
        <w:keepNext w:val="0"/>
        <w:pageBreakBefore w:val="0"/>
        <w:spacing w:line="360" w:lineRule="auto"/>
        <w:widowControl w:val="off"/>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 xml:space="preserve">1、供应商提供下列材料之一:</w:t>
      </w:r>
      <w:r/>
    </w:p>
    <w:p>
      <w:pPr>
        <w:ind w:firstLine="420"/>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szCs w:val="28"/>
          <w:highlight w:val="none"/>
        </w:rPr>
        <w:t xml:space="preserve">（格式详见示范格式一）和</w:t>
      </w:r>
      <w:r>
        <w:rPr>
          <w:rFonts w:hint="eastAsia" w:ascii="仿宋" w:hAnsi="仿宋" w:eastAsia="仿宋"/>
          <w:bCs/>
          <w:color w:val="auto"/>
          <w:sz w:val="28"/>
          <w:szCs w:val="28"/>
          <w:highlight w:val="none"/>
        </w:rPr>
        <w:t xml:space="preserve">法定代表人身份证（加盖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szCs w:val="28"/>
          <w:highlight w:val="none"/>
        </w:rPr>
        <w:t xml:space="preserve">；</w:t>
      </w:r>
      <w:r/>
    </w:p>
    <w:p>
      <w:pPr>
        <w:ind w:firstLine="420"/>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szCs w:val="28"/>
          <w:highlight w:val="none"/>
        </w:rPr>
        <w:t xml:space="preserve">。</w:t>
      </w:r>
      <w:r/>
    </w:p>
    <w:p>
      <w:pPr>
        <w:ind w:firstLine="560"/>
        <w:keepLines w:val="0"/>
        <w:keepNext w:val="0"/>
        <w:pageBreakBefore w:val="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2、供应商符合《</w:t>
      </w:r>
      <w:r>
        <w:rPr>
          <w:rFonts w:hint="eastAsia" w:ascii="仿宋" w:hAnsi="仿宋" w:eastAsia="仿宋"/>
          <w:color w:val="auto"/>
          <w:sz w:val="28"/>
          <w:szCs w:val="28"/>
          <w:highlight w:val="none"/>
          <w:lang w:eastAsia="zh-CN"/>
        </w:rPr>
        <w:t xml:space="preserve">中华人民共和国</w:t>
      </w:r>
      <w:r>
        <w:rPr>
          <w:rFonts w:hint="eastAsia" w:ascii="仿宋" w:hAnsi="仿宋" w:eastAsia="仿宋"/>
          <w:color w:val="auto"/>
          <w:sz w:val="28"/>
          <w:szCs w:val="28"/>
          <w:highlight w:val="none"/>
        </w:rPr>
        <w:t xml:space="preserve">政府采购法》第二十二条规定条件的承诺函</w:t>
      </w:r>
      <w:r>
        <w:rPr>
          <w:rFonts w:hint="eastAsia" w:ascii="仿宋" w:hAnsi="仿宋" w:eastAsia="仿宋"/>
          <w:color w:val="auto"/>
          <w:sz w:val="28"/>
          <w:szCs w:val="28"/>
          <w:highlight w:val="none"/>
          <w:lang w:val="zh-CN"/>
        </w:rPr>
        <w:t xml:space="preserve">（</w:t>
      </w:r>
      <w:r>
        <w:rPr>
          <w:rFonts w:hint="eastAsia" w:ascii="仿宋" w:hAnsi="仿宋" w:eastAsia="仿宋"/>
          <w:color w:val="auto"/>
          <w:sz w:val="28"/>
          <w:szCs w:val="28"/>
          <w:highlight w:val="none"/>
        </w:rPr>
        <w:t xml:space="preserve">格式详见示范格式三</w:t>
      </w:r>
      <w:r>
        <w:rPr>
          <w:rFonts w:hint="eastAsia" w:ascii="仿宋" w:hAnsi="仿宋" w:eastAsia="仿宋"/>
          <w:color w:val="auto"/>
          <w:sz w:val="28"/>
          <w:szCs w:val="28"/>
          <w:highlight w:val="none"/>
          <w:lang w:eastAsia="zh-CN"/>
        </w:rPr>
        <w:t xml:space="preserve">，</w:t>
      </w:r>
      <w:r>
        <w:rPr>
          <w:rFonts w:hint="eastAsia" w:ascii="仿宋" w:hAnsi="仿宋" w:eastAsia="仿宋"/>
          <w:bCs/>
          <w:color w:val="auto"/>
          <w:sz w:val="28"/>
          <w:szCs w:val="28"/>
          <w:highlight w:val="none"/>
        </w:rPr>
        <w:t xml:space="preserve">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szCs w:val="28"/>
          <w:highlight w:val="none"/>
          <w:lang w:val="zh-CN"/>
        </w:rPr>
        <w:t xml:space="preserve">）；</w:t>
      </w:r>
      <w:r/>
    </w:p>
    <w:p>
      <w:pPr>
        <w:ind w:firstLine="560"/>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3、</w:t>
      </w:r>
      <w:r>
        <w:rPr>
          <w:rFonts w:hint="eastAsia" w:ascii="仿宋" w:hAnsi="仿宋" w:eastAsia="仿宋"/>
          <w:color w:val="auto"/>
          <w:sz w:val="28"/>
          <w:szCs w:val="28"/>
          <w:highlight w:val="none"/>
        </w:rPr>
        <w:t xml:space="preserve">落实政府采购政策需满足的资格要求（提供下列任一项材料即可，</w:t>
      </w:r>
      <w:r>
        <w:rPr>
          <w:rFonts w:hint="eastAsia" w:ascii="仿宋" w:hAnsi="仿宋" w:eastAsia="仿宋"/>
          <w:color w:val="auto"/>
          <w:sz w:val="28"/>
          <w:szCs w:val="28"/>
          <w:highlight w:val="none"/>
          <w:lang w:val="zh-CN"/>
        </w:rPr>
        <w:t xml:space="preserve">非专门面向中小企业或者预留份额的采购项目，本项无需提供</w:t>
      </w:r>
      <w:r>
        <w:rPr>
          <w:rFonts w:hint="eastAsia" w:ascii="仿宋" w:hAnsi="仿宋" w:eastAsia="仿宋"/>
          <w:color w:val="auto"/>
          <w:sz w:val="28"/>
          <w:szCs w:val="28"/>
          <w:highlight w:val="none"/>
        </w:rPr>
        <w:t xml:space="preserve">）:</w:t>
      </w:r>
      <w:r/>
    </w:p>
    <w:p>
      <w:pPr>
        <w:ind w:firstLine="560"/>
        <w:keepLines w:val="0"/>
        <w:keepNext w:val="0"/>
        <w:pageBreakBefore w:val="0"/>
        <w:spacing w:line="360"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（1）企业声明函（详见示范格式四</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p>
    <w:p>
      <w:pPr>
        <w:ind w:firstLine="560"/>
        <w:keepLines w:val="0"/>
        <w:keepNext w:val="0"/>
        <w:pageBreakBefore w:val="0"/>
        <w:spacing w:line="360"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（2）《残疾人福利性单位声明函》（详见示范格式五</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p>
    <w:p>
      <w:pPr>
        <w:ind w:firstLine="560"/>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color w:val="auto"/>
          <w:sz w:val="28"/>
          <w:szCs w:val="28"/>
          <w:highlight w:val="none"/>
          <w:lang w:eastAsia="zh-CN"/>
        </w:rPr>
        <w:t xml:space="preserve">，</w:t>
      </w:r>
      <w:r>
        <w:rPr>
          <w:rFonts w:hint="eastAsia" w:ascii="仿宋" w:hAnsi="仿宋" w:eastAsia="仿宋"/>
          <w:bCs/>
          <w:color w:val="auto"/>
          <w:sz w:val="28"/>
          <w:szCs w:val="28"/>
          <w:highlight w:val="none"/>
        </w:rPr>
        <w:t xml:space="preserve">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szCs w:val="28"/>
          <w:highlight w:val="none"/>
        </w:rPr>
        <w:t xml:space="preserve">）。</w:t>
      </w:r>
      <w:r/>
    </w:p>
    <w:p>
      <w:pPr>
        <w:ind w:firstLine="560"/>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4</w:t>
      </w:r>
      <w:r>
        <w:rPr>
          <w:rFonts w:hint="eastAsia" w:ascii="仿宋" w:hAnsi="仿宋" w:eastAsia="仿宋" w:cs="仿宋"/>
          <w:b/>
          <w:bCs/>
          <w:color w:val="auto"/>
          <w:sz w:val="28"/>
          <w:szCs w:val="28"/>
          <w:highlight w:val="none"/>
        </w:rPr>
        <w:t xml:space="preserve">、本项目的特定资格要求:</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1）供应商为民政部门登记发放的民办非企业单位法人证书的社会工作机构</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val="0"/>
          <w:bCs w:val="0"/>
          <w:color w:val="auto"/>
          <w:sz w:val="28"/>
          <w:szCs w:val="28"/>
          <w:highlight w:val="none"/>
          <w:lang w:val="en-US" w:eastAsia="zh-CN"/>
        </w:rPr>
        <w:t xml:space="preserve">企事业单位</w:t>
      </w:r>
      <w:r>
        <w:rPr>
          <w:rFonts w:hint="eastAsia" w:ascii="仿宋" w:hAnsi="仿宋" w:eastAsia="仿宋" w:cs="仿宋"/>
          <w:color w:val="auto"/>
          <w:sz w:val="28"/>
          <w:szCs w:val="28"/>
          <w:highlight w:val="none"/>
        </w:rPr>
        <w:t xml:space="preserve">；（提供证书复印件上传电子文件中，加盖供应商电子签章）</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lang w:val="en-US" w:eastAsia="zh-CN"/>
        </w:rPr>
        <w:t xml:space="preserve">须</w:t>
      </w:r>
      <w:r>
        <w:rPr>
          <w:rFonts w:hint="eastAsia" w:ascii="仿宋" w:hAnsi="仿宋" w:eastAsia="仿宋" w:cs="仿宋"/>
          <w:color w:val="auto"/>
          <w:sz w:val="28"/>
          <w:szCs w:val="28"/>
          <w:highlight w:val="none"/>
          <w:lang w:val="zh-CN"/>
        </w:rPr>
        <w:t xml:space="preserve">提供2025年度报告公示证明</w:t>
      </w:r>
      <w:r>
        <w:rPr>
          <w:rFonts w:hint="eastAsia" w:ascii="仿宋" w:hAnsi="仿宋" w:eastAsia="仿宋" w:cs="仿宋"/>
          <w:color w:val="auto"/>
          <w:sz w:val="28"/>
          <w:szCs w:val="28"/>
          <w:highlight w:val="none"/>
        </w:rPr>
        <w:t xml:space="preserve">；（提供证明材料扫描件，上传电子文件中，登记不满一年的社会组织无需提供</w:t>
      </w:r>
      <w:r>
        <w:rPr>
          <w:rFonts w:hint="eastAsia" w:ascii="仿宋" w:hAnsi="仿宋" w:eastAsia="仿宋" w:cs="仿宋"/>
          <w:color w:val="auto"/>
          <w:sz w:val="28"/>
          <w:szCs w:val="28"/>
          <w:highlight w:val="none"/>
          <w:lang w:val="zh-CN"/>
        </w:rPr>
        <w:t xml:space="preserve">年度报告公示</w:t>
      </w:r>
      <w:r>
        <w:rPr>
          <w:rFonts w:hint="eastAsia" w:ascii="仿宋" w:hAnsi="仿宋" w:eastAsia="仿宋" w:cs="仿宋"/>
          <w:color w:val="auto"/>
          <w:sz w:val="28"/>
          <w:szCs w:val="28"/>
          <w:highlight w:val="none"/>
        </w:rPr>
        <w:t xml:space="preserve">证明材料）</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3）磋商供应商具有独立的银行账户。（扫描件上传电子文件中，加盖供应商电子签章）</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5、拒绝下述条件的供应商参加本次采购活动（提供承诺书，详见示范格式四）:</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1、供应商单位负责人为同一人或者存在直接控股、管理关系的不同供应商，不得同时参加同一合同项下的政府采购活动。</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2、凡为采购项目提供整体设计、规范编制或者项目管理、监理、检测等服务的供应商，不得再参加本项目的采购活动。</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3、供应商被“信用中国”网站、“中国政府采购网”列入失信被执行人、重大税收违法案件当事人名单、政府采购严重违法失信行为记录名单。</w:t>
      </w:r>
      <w:r/>
    </w:p>
    <w:p>
      <w:pPr>
        <w:ind w:firstLine="281"/>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81"/>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说明：</w:t>
      </w:r>
      <w:r/>
    </w:p>
    <w:p>
      <w:pPr>
        <w:ind w:firstLine="281"/>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上述是磋商小组对磋商供应商资质审查时，磋商供应商所必须要提供的资格证明文件，如磋商供应商未能提供上述资格审查文件中的任何一件（全部材料）以及磋商供应商资质条件不符合磋商文件要求的将取消其继续参加磋商的资格。</w:t>
      </w:r>
      <w:r/>
    </w:p>
    <w:p>
      <w:pPr>
        <w:ind w:firstLine="281"/>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 2、磋商供应商所提供的资格证明材料应真实、有效，采购人保留对磋商供应商提供的资格证明材料进行核查的权利。如发现磋商供应商提供虚假资格证明材料，</w:t>
      </w:r>
      <w:r>
        <w:rPr>
          <w:rFonts w:hint="eastAsia" w:ascii="仿宋" w:hAnsi="仿宋" w:eastAsia="仿宋" w:cs="仿宋"/>
          <w:b/>
          <w:bCs/>
          <w:color w:val="auto"/>
          <w:sz w:val="28"/>
          <w:szCs w:val="28"/>
          <w:highlight w:val="none"/>
          <w:lang w:val="zh-CN"/>
        </w:rPr>
        <w:t xml:space="preserve">采购人</w:t>
      </w:r>
      <w:r>
        <w:rPr>
          <w:rFonts w:hint="eastAsia" w:ascii="仿宋" w:hAnsi="仿宋" w:eastAsia="仿宋" w:cs="仿宋"/>
          <w:b/>
          <w:bCs/>
          <w:color w:val="auto"/>
          <w:sz w:val="28"/>
          <w:szCs w:val="28"/>
          <w:highlight w:val="none"/>
        </w:rPr>
        <w:t xml:space="preserve">将对其进行严肃处理。</w:t>
      </w:r>
      <w:r/>
    </w:p>
    <w:p>
      <w:pPr>
        <w:pStyle w:val="643"/>
        <w:rPr>
          <w:rFonts w:hint="default"/>
          <w:color w:val="auto"/>
          <w:highlight w:val="none"/>
          <w:lang w:val="en-US" w:eastAsia="zh-CN"/>
        </w:rPr>
      </w:pPr>
      <w:r>
        <w:rPr>
          <w:rFonts w:hint="default"/>
          <w:color w:val="auto"/>
          <w:highlight w:val="none"/>
          <w:lang w:val="en-US" w:eastAsia="zh-CN"/>
        </w:rPr>
      </w:r>
      <w:r/>
    </w:p>
    <w:p>
      <w:pPr>
        <w:ind w:firstLine="548"/>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rPr>
          <w:rFonts w:hint="eastAsia" w:ascii="仿宋" w:hAnsi="仿宋" w:eastAsia="仿宋" w:cs="Arial"/>
          <w:b/>
          <w:bCs/>
          <w:color w:val="auto"/>
          <w:sz w:val="32"/>
          <w:highlight w:val="none"/>
          <w:lang w:val="en-US" w:eastAsia="zh-CN"/>
        </w:rPr>
      </w:pPr>
      <w:r>
        <w:rPr>
          <w:rFonts w:hint="eastAsia" w:ascii="仿宋" w:hAnsi="仿宋" w:eastAsia="仿宋" w:cs="Arial"/>
          <w:b/>
          <w:bCs/>
          <w:color w:val="auto"/>
          <w:sz w:val="32"/>
          <w:highlight w:val="none"/>
          <w:lang w:val="en-US" w:eastAsia="zh-CN"/>
        </w:rPr>
        <w:br w:type="page" w:clear="all"/>
      </w:r>
      <w:r/>
    </w:p>
    <w:p>
      <w:pPr>
        <w:jc w:val="center"/>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val="en-US" w:eastAsia="zh-CN"/>
        </w:rPr>
        <w:t xml:space="preserve">六</w:t>
      </w:r>
      <w:r>
        <w:rPr>
          <w:rFonts w:hint="eastAsia" w:ascii="仿宋" w:hAnsi="仿宋" w:eastAsia="仿宋" w:cs="Arial"/>
          <w:b/>
          <w:bCs/>
          <w:color w:val="auto"/>
          <w:sz w:val="32"/>
          <w:highlight w:val="none"/>
        </w:rPr>
        <w:t xml:space="preserve">、综合评分时供应商需提供的证明文件</w:t>
      </w:r>
      <w:r/>
    </w:p>
    <w:p>
      <w:pPr>
        <w:jc w:val="cente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（供应商根据第三章评标标准的要求提供相关材料）</w:t>
      </w:r>
      <w:r/>
    </w:p>
    <w:p>
      <w:pPr>
        <w:rPr>
          <w:rFonts w:hint="eastAsia" w:ascii="仿宋" w:hAnsi="仿宋" w:eastAsia="仿宋"/>
          <w:b/>
          <w:color w:val="auto"/>
          <w:sz w:val="32"/>
          <w:szCs w:val="32"/>
          <w:highlight w:val="none"/>
          <w:lang w:val="en-US" w:eastAsia="zh-CN"/>
        </w:rPr>
      </w:pPr>
      <w:r/>
      <w:bookmarkStart w:id="43" w:name="_Toc157775454"/>
      <w:r>
        <w:rPr>
          <w:rFonts w:hint="eastAsia" w:ascii="仿宋" w:hAnsi="仿宋" w:eastAsia="仿宋"/>
          <w:b/>
          <w:color w:val="auto"/>
          <w:sz w:val="32"/>
          <w:szCs w:val="32"/>
          <w:highlight w:val="none"/>
          <w:lang w:val="en-US" w:eastAsia="zh-CN"/>
        </w:rPr>
        <w:br w:type="page" w:clear="all"/>
      </w:r>
      <w:r/>
    </w:p>
    <w:p>
      <w:pPr>
        <w:jc w:val="cente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lang w:val="en-US" w:eastAsia="zh-CN"/>
        </w:rPr>
        <w:t xml:space="preserve">七</w:t>
      </w:r>
      <w:r>
        <w:rPr>
          <w:rFonts w:hint="eastAsia" w:ascii="仿宋" w:hAnsi="仿宋" w:eastAsia="仿宋"/>
          <w:b/>
          <w:color w:val="auto"/>
          <w:sz w:val="32"/>
          <w:szCs w:val="32"/>
          <w:highlight w:val="none"/>
        </w:rPr>
        <w:t xml:space="preserve">、示范格式</w:t>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示范格式一</w:t>
      </w:r>
      <w:bookmarkEnd w:id="43"/>
      <w:r/>
    </w:p>
    <w:p>
      <w:pPr>
        <w:ind w:firstLine="2570"/>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891"/>
        <w:spacing w:line="640" w:lineRule="exact"/>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（供应商单位名称）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w:t>
      </w:r>
      <w:r>
        <w:rPr>
          <w:rFonts w:hint="eastAsia" w:ascii="仿宋" w:hAnsi="仿宋" w:eastAsia="仿宋"/>
          <w:color w:val="auto"/>
          <w:sz w:val="28"/>
          <w:highlight w:val="none"/>
          <w:lang w:eastAsia="zh-CN"/>
        </w:rPr>
        <w:t xml:space="preserve">响应</w:t>
      </w:r>
      <w:r>
        <w:rPr>
          <w:rFonts w:hint="eastAsia" w:ascii="仿宋" w:hAnsi="仿宋" w:eastAsia="仿宋"/>
          <w:color w:val="auto"/>
          <w:sz w:val="28"/>
          <w:highlight w:val="none"/>
        </w:rPr>
        <w:t xml:space="preserve">文件、进行招标、签署合同和处理与之有关的一切事务。</w:t>
      </w:r>
      <w:r/>
    </w:p>
    <w:p>
      <w:pPr>
        <w:ind w:firstLine="280"/>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注:供应商法定代表人参加磋商的，必须附法定代表人身份证扫描件加盖供应商电子签章。</w:t>
      </w:r>
      <w:r>
        <w:rPr>
          <w:rFonts w:hint="eastAsia" w:ascii="仿宋" w:hAnsi="仿宋" w:eastAsia="仿宋" w:cs="仿宋"/>
          <w:color w:val="auto"/>
          <w:sz w:val="28"/>
          <w:szCs w:val="28"/>
          <w:highlight w:val="none"/>
        </w:rPr>
        <w:t xml:space="preserve">法定代表人授权其他人参加磋商的，仅需填写“授权委托书”。</w:t>
      </w:r>
      <w:r/>
    </w:p>
    <w:p>
      <w:pPr>
        <w:pStyle w:val="643"/>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b/>
          <w:color w:val="auto"/>
          <w:sz w:val="32"/>
          <w:highlight w:val="none"/>
        </w:rPr>
      </w:pPr>
      <w:r>
        <w:rPr>
          <w:rFonts w:hint="eastAsia" w:ascii="仿宋" w:hAnsi="仿宋" w:eastAsia="仿宋"/>
          <w:b/>
          <w:color w:val="auto"/>
          <w:sz w:val="32"/>
          <w:highlight w:val="none"/>
        </w:rPr>
        <w:br w:type="page" w:clear="all"/>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t xml:space="preserve">示范格式二</w:t>
      </w:r>
      <w:r/>
    </w:p>
    <w:p>
      <w:pPr>
        <w:ind w:left="-359" w:firstLine="357"/>
        <w:jc w:val="center"/>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t xml:space="preserve">授权委托书</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淮安市清江浦区民政局</w:t>
      </w:r>
      <w:r>
        <w:rPr>
          <w:rFonts w:hint="eastAsia" w:ascii="仿宋" w:hAnsi="仿宋" w:eastAsia="仿宋"/>
          <w:color w:val="auto"/>
          <w:sz w:val="28"/>
          <w:szCs w:val="28"/>
          <w:highlight w:val="none"/>
        </w:rPr>
        <w:t xml:space="preserve">组织的（项目编号: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函和</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文件，与采购</w:t>
      </w:r>
      <w:r>
        <w:rPr>
          <w:rFonts w:hint="eastAsia" w:ascii="仿宋" w:hAnsi="仿宋" w:eastAsia="仿宋"/>
          <w:color w:val="auto"/>
          <w:sz w:val="28"/>
          <w:szCs w:val="28"/>
          <w:highlight w:val="none"/>
          <w:lang w:val="en-US" w:eastAsia="zh-CN"/>
        </w:rPr>
        <w:t xml:space="preserve">人</w:t>
      </w:r>
      <w:r>
        <w:rPr>
          <w:rFonts w:hint="eastAsia" w:ascii="仿宋" w:hAnsi="仿宋" w:eastAsia="仿宋"/>
          <w:color w:val="auto"/>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u w:val="single"/>
          <w:lang w:val="zh-CN"/>
        </w:rPr>
        <w:t xml:space="preserve">（电子签章）</w:t>
      </w:r>
      <w:r/>
    </w:p>
    <w:p>
      <w:pPr>
        <w:ind w:firstLine="364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日期:   年  月  日</w:t>
      </w:r>
      <w:r/>
    </w:p>
    <w:p>
      <w:pPr>
        <w:ind w:left="-359" w:firstLine="548"/>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注:供应商委托受托人参加磋商的，必须附受托人身份证</w:t>
      </w:r>
      <w:r>
        <w:rPr>
          <w:rFonts w:hint="eastAsia" w:ascii="仿宋" w:hAnsi="仿宋" w:eastAsia="仿宋" w:cs="仿宋"/>
          <w:color w:val="auto"/>
          <w:sz w:val="28"/>
          <w:szCs w:val="28"/>
          <w:highlight w:val="none"/>
        </w:rPr>
        <w:t xml:space="preserve">扫描</w:t>
      </w:r>
      <w:r>
        <w:rPr>
          <w:rFonts w:hint="eastAsia" w:ascii="仿宋" w:hAnsi="仿宋" w:eastAsia="仿宋" w:cs="仿宋"/>
          <w:bCs/>
          <w:color w:val="auto"/>
          <w:sz w:val="28"/>
          <w:szCs w:val="28"/>
          <w:highlight w:val="none"/>
        </w:rPr>
        <w:t xml:space="preserve">件加盖供应商电子签章。</w:t>
      </w:r>
      <w:r>
        <w:rPr>
          <w:rFonts w:hint="eastAsia" w:ascii="仿宋" w:hAnsi="仿宋" w:eastAsia="仿宋" w:cs="仿宋"/>
          <w:color w:val="auto"/>
          <w:sz w:val="28"/>
          <w:szCs w:val="28"/>
          <w:highlight w:val="none"/>
        </w:rPr>
        <w:t xml:space="preserve">法定代表人直接参加磋商的，仅需填写“法定代表人资格证明”。</w:t>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657"/>
        <w:rPr>
          <w:rFonts w:hint="eastAsia"/>
          <w:color w:val="auto"/>
          <w:highlight w:val="none"/>
        </w:rPr>
      </w:pPr>
      <w:r>
        <w:rPr>
          <w:rFonts w:hint="eastAsia"/>
          <w:color w:val="auto"/>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w:t>
      </w:r>
      <w:r>
        <w:rPr>
          <w:rFonts w:hint="eastAsia" w:ascii="仿宋" w:hAnsi="仿宋" w:eastAsia="仿宋"/>
          <w:b/>
          <w:bCs/>
          <w:color w:val="auto"/>
          <w:sz w:val="32"/>
          <w:highlight w:val="none"/>
          <w:lang w:eastAsia="zh-CN"/>
        </w:rPr>
        <w:t xml:space="preserve">中华人民共和国</w:t>
      </w:r>
      <w:r>
        <w:rPr>
          <w:rFonts w:hint="eastAsia" w:ascii="仿宋" w:hAnsi="仿宋" w:eastAsia="仿宋"/>
          <w:b/>
          <w:bCs/>
          <w:color w:val="auto"/>
          <w:sz w:val="32"/>
          <w:highlight w:val="none"/>
        </w:rPr>
        <w:t xml:space="preserve">政府采购法》第二十二条规定条件的声明函</w:t>
      </w:r>
      <w:r/>
    </w:p>
    <w:p>
      <w:pPr>
        <w:pStyle w:val="819"/>
        <w:ind w:firstLine="560"/>
        <w:spacing w:line="7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w:t>
      </w:r>
      <w:r>
        <w:rPr>
          <w:rFonts w:hint="eastAsia" w:ascii="仿宋" w:hAnsi="仿宋" w:eastAsia="仿宋"/>
          <w:color w:val="auto"/>
          <w:sz w:val="28"/>
          <w:szCs w:val="28"/>
          <w:highlight w:val="none"/>
        </w:rPr>
        <w:t xml:space="preserve">贵中心组织实施</w:t>
      </w:r>
      <w:r>
        <w:rPr>
          <w:rFonts w:hint="eastAsia" w:ascii="仿宋" w:hAnsi="仿宋" w:eastAsia="仿宋"/>
          <w:color w:val="auto"/>
          <w:sz w:val="28"/>
          <w:szCs w:val="28"/>
          <w:highlight w:val="none"/>
        </w:rPr>
        <w:t xml:space="preserve">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ind w:firstLine="4480"/>
        <w:jc w:val="both"/>
        <w:spacing w:line="640" w:lineRule="exact"/>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承诺人</w:t>
      </w:r>
      <w:r>
        <w:rPr>
          <w:rFonts w:hint="eastAsia" w:ascii="仿宋" w:hAnsi="仿宋" w:eastAsia="仿宋" w:cs="楷体_GB2312"/>
          <w:color w:val="auto"/>
          <w:sz w:val="28"/>
          <w:szCs w:val="28"/>
          <w:highlight w:val="none"/>
          <w:lang w:val="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rPr>
          <w:rFonts w:hint="eastAsia" w:ascii="仿宋" w:hAnsi="仿宋" w:eastAsia="仿宋"/>
          <w:color w:val="auto"/>
          <w:sz w:val="28"/>
          <w:szCs w:val="28"/>
          <w:highlight w:val="none"/>
        </w:rPr>
        <w:t xml:space="preserve">       </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3357"/>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承   诺  书</w:t>
      </w:r>
      <w:r/>
    </w:p>
    <w:p>
      <w:pPr>
        <w:pStyle w:val="643"/>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ind w:firstLine="480"/>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一</w:t>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我单位</w:t>
      </w:r>
      <w:r>
        <w:rPr>
          <w:rFonts w:hint="eastAsia" w:ascii="仿宋" w:hAnsi="仿宋" w:eastAsia="仿宋" w:cs="仿宋"/>
          <w:color w:val="auto"/>
          <w:sz w:val="28"/>
          <w:szCs w:val="28"/>
          <w:highlight w:val="none"/>
        </w:rPr>
        <w:t xml:space="preserve">未被“信用中国”网站、“中国政府采购网”列入失信被执行人、重大税收违法案件当事人名单、政府采购严重违法失信行为记录名单</w:t>
      </w:r>
      <w:r>
        <w:rPr>
          <w:rFonts w:hint="eastAsia" w:ascii="仿宋" w:hAnsi="仿宋" w:eastAsia="仿宋" w:cs="仿宋"/>
          <w:bCs/>
          <w:color w:val="auto"/>
          <w:sz w:val="28"/>
          <w:szCs w:val="28"/>
          <w:highlight w:val="none"/>
        </w:rPr>
        <w:t xml:space="preserve">；</w:t>
      </w:r>
      <w:r/>
    </w:p>
    <w:p>
      <w:pPr>
        <w:ind w:firstLine="480"/>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二</w:t>
      </w:r>
      <w:r>
        <w:rPr>
          <w:rFonts w:hint="eastAsia" w:ascii="仿宋" w:hAnsi="仿宋" w:eastAsia="仿宋" w:cs="仿宋"/>
          <w:bCs/>
          <w:color w:val="auto"/>
          <w:sz w:val="28"/>
          <w:szCs w:val="28"/>
          <w:highlight w:val="none"/>
        </w:rPr>
        <w:t xml:space="preserve">、我单位不存在“负责人为同一人或者存在直接控股、管理关系的不同供应商，同时参加同一合同项下的政府采购活动”的情况；</w:t>
      </w:r>
      <w:r/>
    </w:p>
    <w:p>
      <w:pPr>
        <w:ind w:firstLine="480"/>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三</w:t>
      </w:r>
      <w:r>
        <w:rPr>
          <w:rFonts w:hint="eastAsia" w:ascii="仿宋" w:hAnsi="仿宋" w:eastAsia="仿宋" w:cs="仿宋"/>
          <w:bCs/>
          <w:color w:val="auto"/>
          <w:sz w:val="28"/>
          <w:szCs w:val="28"/>
          <w:highlight w:val="none"/>
        </w:rPr>
        <w:t xml:space="preserve">、凡为采购项目提供整体设计、规范编制或者项目管理、监理、检测等服务的供应商，不得再参加本项目的采购活动。</w:t>
      </w:r>
      <w:r/>
    </w:p>
    <w:p>
      <w:pPr>
        <w:ind w:firstLine="48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四</w:t>
      </w:r>
      <w:r>
        <w:rPr>
          <w:rFonts w:hint="eastAsia" w:ascii="仿宋" w:hAnsi="仿宋" w:eastAsia="仿宋" w:cs="仿宋"/>
          <w:color w:val="auto"/>
          <w:sz w:val="28"/>
          <w:szCs w:val="28"/>
          <w:highlight w:val="none"/>
        </w:rPr>
        <w:t xml:space="preserve">、我方保证上述信息的真实和准确，并愿意承担因我方就此弄虚作假所引起的一切法律后果，并自愿接受相关监管部门作出的任何处罚。</w:t>
      </w:r>
      <w:r/>
    </w:p>
    <w:p>
      <w:pPr>
        <w:ind w:firstLine="480"/>
        <w:spacing w:line="360" w:lineRule="auto"/>
        <w:rPr>
          <w:rFonts w:ascii="仿宋" w:hAnsi="仿宋" w:eastAsia="仿宋" w:cs="仿宋"/>
          <w:bCs/>
          <w:color w:val="auto"/>
          <w:sz w:val="28"/>
          <w:szCs w:val="28"/>
          <w:highlight w:val="none"/>
          <w:lang w:val="zh-CN"/>
        </w:rPr>
      </w:pPr>
      <w:r>
        <w:rPr>
          <w:rFonts w:ascii="仿宋" w:hAnsi="仿宋" w:eastAsia="仿宋" w:cs="仿宋"/>
          <w:bCs/>
          <w:color w:val="auto"/>
          <w:sz w:val="28"/>
          <w:szCs w:val="28"/>
          <w:highlight w:val="none"/>
          <w:lang w:val="zh-CN"/>
        </w:rPr>
      </w:r>
      <w:r/>
    </w:p>
    <w:p>
      <w:pPr>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特此承诺！               </w:t>
      </w:r>
      <w:r/>
    </w:p>
    <w:p>
      <w:pPr>
        <w:ind w:firstLine="480"/>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40"/>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供应商：</w:t>
      </w:r>
      <w:r>
        <w:rPr>
          <w:rFonts w:hint="eastAsia" w:ascii="仿宋" w:hAnsi="仿宋" w:eastAsia="仿宋" w:cs="仿宋"/>
          <w:color w:val="auto"/>
          <w:sz w:val="28"/>
          <w:szCs w:val="28"/>
          <w:highlight w:val="none"/>
          <w:u w:val="single"/>
        </w:rPr>
        <w:t xml:space="preserve"> （电子签章）</w:t>
      </w:r>
      <w:r/>
    </w:p>
    <w:p>
      <w:pPr>
        <w:ind w:firstLine="2160"/>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法定代表人（授权委托人）签字：</w:t>
      </w:r>
      <w:r>
        <w:rPr>
          <w:rFonts w:hint="eastAsia" w:ascii="仿宋" w:hAnsi="仿宋" w:eastAsia="仿宋" w:cs="仿宋"/>
          <w:bCs/>
          <w:color w:val="auto"/>
          <w:sz w:val="28"/>
          <w:szCs w:val="28"/>
          <w:highlight w:val="none"/>
          <w:u w:val="single"/>
        </w:rPr>
        <w:t xml:space="preserve">（电子签章或电子签字）</w:t>
      </w:r>
      <w:r/>
    </w:p>
    <w:p>
      <w:pPr>
        <w:ind w:left="-359" w:firstLine="357"/>
        <w:spacing w:line="6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日期：年月日</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p>
    <w:p>
      <w:pPr>
        <w:pStyle w:val="819"/>
        <w:ind w:left="0"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示范格式五</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p>
    <w:p>
      <w:pPr>
        <w:jc w:val="cente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企业声明函（服务）</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819"/>
        <w:ind w:firstLine="560"/>
        <w:spacing w:line="600" w:lineRule="exact"/>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19"/>
        <w:ind w:firstLine="48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注：从业人员、营业收入、资产总额填报上一年度数据，无上一年度数据的新成立企业可不填报。</w:t>
      </w:r>
      <w:r/>
    </w:p>
    <w:p>
      <w:pPr>
        <w:pStyle w:val="819"/>
        <w:ind w:firstLine="48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p>
      <w:pPr>
        <w:pStyle w:val="819"/>
        <w:ind w:left="0" w:firstLine="0"/>
        <w:jc w:val="left"/>
        <w:spacing w:line="520" w:lineRule="exact"/>
        <w:rPr>
          <w:rFonts w:hint="eastAsia" w:ascii="仿宋" w:hAnsi="仿宋" w:eastAsia="仿宋"/>
          <w:b/>
          <w:color w:val="auto"/>
          <w:sz w:val="32"/>
          <w:szCs w:val="32"/>
          <w:highlight w:val="none"/>
          <w:lang w:eastAsia="zh-CN"/>
        </w:rPr>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六</w:t>
      </w:r>
      <w:r/>
    </w:p>
    <w:p>
      <w:pPr>
        <w:jc w:val="center"/>
        <w:spacing w:line="640" w:lineRule="exact"/>
        <w:widowControl/>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819"/>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p>
    <w:p>
      <w:pPr>
        <w:pStyle w:val="819"/>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19"/>
        <w:ind w:firstLine="560"/>
        <w:spacing w:line="64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19"/>
        <w:ind w:firstLine="560"/>
        <w:spacing w:line="64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19"/>
        <w:ind w:firstLine="560"/>
        <w:spacing w:line="640" w:lineRule="exact"/>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19"/>
        <w:ind w:firstLine="560"/>
        <w:spacing w:line="6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819"/>
        <w:ind w:firstLine="0"/>
        <w:jc w:val="left"/>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pStyle w:val="819"/>
        <w:ind w:firstLine="0"/>
        <w:jc w:val="left"/>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pStyle w:val="819"/>
        <w:ind w:firstLine="0"/>
        <w:jc w:val="left"/>
        <w:keepLines w:val="0"/>
        <w:keepNext w:val="0"/>
        <w:pageBreakBefore w:val="0"/>
        <w:spacing w:line="520" w:lineRule="exact"/>
        <w:rPr>
          <w:rFonts w:hint="eastAsia" w:ascii="仿宋" w:hAnsi="仿宋" w:eastAsia="仿宋"/>
          <w:b/>
          <w:color w:val="auto"/>
          <w:sz w:val="32"/>
          <w:szCs w:val="32"/>
          <w:highlight w:val="none"/>
          <w:lang w:val="en-US" w:eastAsia="zh-CN"/>
        </w:rPr>
        <w:outlineLvl w:val="9"/>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七</w:t>
      </w:r>
      <w:r/>
    </w:p>
    <w:p>
      <w:pPr>
        <w:pStyle w:val="819"/>
        <w:ind w:firstLine="560"/>
        <w:jc w:val="center"/>
        <w:keepLines w:val="0"/>
        <w:keepNext w:val="0"/>
        <w:pageBreakBefore w:val="0"/>
        <w:spacing w:line="640" w:lineRule="exact"/>
        <w:rPr>
          <w:rFonts w:hint="eastAsia" w:ascii="仿宋" w:hAnsi="仿宋" w:eastAsia="仿宋" w:cs="宋体"/>
          <w:b/>
          <w:bCs/>
          <w:color w:val="auto"/>
          <w:sz w:val="32"/>
          <w:szCs w:val="32"/>
          <w:highlight w:val="none"/>
          <w:lang w:val="en-US" w:eastAsia="zh-CN" w:bidi="ar-SA"/>
        </w:rPr>
        <w:outlineLvl w:val="9"/>
      </w:pPr>
      <w:r>
        <w:rPr>
          <w:rFonts w:hint="eastAsia" w:ascii="仿宋" w:hAnsi="仿宋" w:eastAsia="仿宋" w:cs="宋体"/>
          <w:b/>
          <w:bCs/>
          <w:color w:val="auto"/>
          <w:sz w:val="32"/>
          <w:szCs w:val="32"/>
          <w:highlight w:val="none"/>
          <w:lang w:val="en-US" w:eastAsia="zh-CN" w:bidi="ar-SA"/>
        </w:rPr>
        <w:t xml:space="preserve">关于符合本国产品标准的声明函</w:t>
      </w:r>
      <w:r/>
    </w:p>
    <w:p>
      <w:pPr>
        <w:pStyle w:val="819"/>
        <w:ind w:firstLine="0"/>
        <w:keepLines w:val="0"/>
        <w:keepNext w:val="0"/>
        <w:pageBreakBefore w:val="0"/>
        <w:spacing w:line="600" w:lineRule="exact"/>
        <w:rPr>
          <w:rFonts w:hint="eastAsia" w:ascii="仿宋" w:hAnsi="仿宋" w:eastAsia="仿宋" w:cs="Times New Roman"/>
          <w:bCs/>
          <w:color w:val="auto"/>
          <w:sz w:val="28"/>
          <w:szCs w:val="28"/>
          <w:highlight w:val="none"/>
        </w:rPr>
        <w:outlineLvl w:val="9"/>
      </w:pPr>
      <w:r>
        <w:rPr>
          <w:rFonts w:hint="eastAsia" w:ascii="仿宋" w:hAnsi="仿宋" w:eastAsia="仿宋"/>
          <w:bCs/>
          <w:color w:val="auto"/>
          <w:sz w:val="28"/>
          <w:szCs w:val="28"/>
          <w:highlight w:val="none"/>
        </w:rPr>
        <w:t xml:space="preserve">致:</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1.</w:t>
      </w:r>
      <w:r>
        <w:rPr>
          <w:rFonts w:hint="eastAsia" w:ascii="仿宋" w:hAnsi="仿宋" w:eastAsia="仿宋" w:cs="Times New Roman"/>
          <w:bCs/>
          <w:color w:val="auto"/>
          <w:sz w:val="28"/>
          <w:szCs w:val="28"/>
          <w:highlight w:val="none"/>
          <w:u w:val="single"/>
        </w:rPr>
        <w:t xml:space="preserve">（产品名称</w:t>
      </w:r>
      <w:r>
        <w:rPr>
          <w:rFonts w:hint="eastAsia" w:ascii="仿宋" w:hAnsi="仿宋" w:eastAsia="仿宋" w:cs="Times New Roman"/>
          <w:bCs/>
          <w:color w:val="auto"/>
          <w:sz w:val="28"/>
          <w:szCs w:val="28"/>
          <w:highlight w:val="none"/>
          <w:u w:val="single"/>
          <w:lang w:val="en-US" w:eastAsia="zh-CN"/>
        </w:rPr>
        <w:t xml:space="preserve">1</w:t>
      </w:r>
      <w:r>
        <w:rPr>
          <w:rFonts w:hint="eastAsia" w:ascii="仿宋" w:hAnsi="仿宋" w:eastAsia="仿宋" w:cs="Times New Roman"/>
          <w:bCs/>
          <w:color w:val="auto"/>
          <w:sz w:val="28"/>
          <w:szCs w:val="28"/>
          <w:highlight w:val="none"/>
          <w:u w:val="single"/>
        </w:rPr>
        <w:t xml:space="preserve">）</w:t>
      </w:r>
      <w:r>
        <w:rPr>
          <w:rFonts w:hint="eastAsia" w:ascii="仿宋" w:hAnsi="仿宋" w:eastAsia="仿宋" w:cs="Times New Roman"/>
          <w:bCs/>
          <w:color w:val="auto"/>
          <w:sz w:val="36"/>
          <w:szCs w:val="36"/>
          <w:highlight w:val="none"/>
          <w:u w:val="single"/>
          <w:vertAlign w:val="superscript"/>
        </w:rPr>
        <w:t xml:space="preserve">1</w:t>
      </w:r>
      <w:r>
        <w:rPr>
          <w:rFonts w:hint="eastAsia" w:ascii="仿宋" w:hAnsi="仿宋" w:eastAsia="仿宋" w:cs="Times New Roman"/>
          <w:bCs/>
          <w:color w:val="auto"/>
          <w:sz w:val="28"/>
          <w:szCs w:val="28"/>
          <w:highlight w:val="none"/>
        </w:rPr>
        <w:t xml:space="preserve">，生产厂为</w:t>
      </w:r>
      <w:r>
        <w:rPr>
          <w:rFonts w:hint="eastAsia" w:ascii="仿宋" w:hAnsi="仿宋" w:eastAsia="仿宋" w:cs="Times New Roman"/>
          <w:bCs/>
          <w:color w:val="auto"/>
          <w:sz w:val="28"/>
          <w:szCs w:val="28"/>
          <w:highlight w:val="none"/>
          <w:u w:val="single"/>
        </w:rPr>
        <w:t xml:space="preserve">（厂名）</w:t>
      </w:r>
      <w:r>
        <w:rPr>
          <w:rFonts w:hint="eastAsia" w:ascii="仿宋" w:hAnsi="仿宋" w:eastAsia="仿宋" w:cs="Times New Roman"/>
          <w:bCs/>
          <w:color w:val="auto"/>
          <w:sz w:val="36"/>
          <w:szCs w:val="36"/>
          <w:highlight w:val="none"/>
          <w:vertAlign w:val="superscript"/>
        </w:rPr>
        <w:t xml:space="preserve">2</w:t>
      </w:r>
      <w:r>
        <w:rPr>
          <w:rFonts w:hint="eastAsia" w:ascii="仿宋" w:hAnsi="仿宋" w:eastAsia="仿宋" w:cs="Times New Roman"/>
          <w:bCs/>
          <w:color w:val="auto"/>
          <w:sz w:val="28"/>
          <w:szCs w:val="28"/>
          <w:highlight w:val="none"/>
        </w:rPr>
        <w:t xml:space="preserve">，厂址为</w:t>
      </w:r>
      <w:r>
        <w:rPr>
          <w:rFonts w:hint="eastAsia" w:ascii="仿宋" w:hAnsi="仿宋" w:eastAsia="仿宋" w:cs="Times New Roman"/>
          <w:bCs/>
          <w:color w:val="auto"/>
          <w:sz w:val="28"/>
          <w:szCs w:val="28"/>
          <w:highlight w:val="none"/>
          <w:u w:val="single"/>
        </w:rPr>
        <w:t xml:space="preserve">（生产厂址）</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 的中国境内生产的组件成本占比≥</w:t>
      </w:r>
      <w:r>
        <w:rPr>
          <w:rFonts w:hint="eastAsia" w:ascii="仿宋" w:hAnsi="仿宋" w:eastAsia="仿宋" w:cs="Times New Roman"/>
          <w:bCs/>
          <w:color w:val="auto"/>
          <w:sz w:val="28"/>
          <w:szCs w:val="28"/>
          <w:highlight w:val="none"/>
          <w:u w:val="single"/>
        </w:rPr>
        <w:t xml:space="preserve">（规定比例）</w:t>
      </w:r>
      <w:r>
        <w:rPr>
          <w:rFonts w:hint="eastAsia" w:ascii="仿宋" w:hAnsi="仿宋" w:eastAsia="仿宋" w:cs="Times New Roman"/>
          <w:bCs/>
          <w:color w:val="auto"/>
          <w:sz w:val="32"/>
          <w:szCs w:val="32"/>
          <w:highlight w:val="none"/>
          <w:vertAlign w:val="superscript"/>
        </w:rPr>
        <w:t xml:space="preserve">3</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（关键组件）</w:t>
      </w:r>
      <w:r>
        <w:rPr>
          <w:rFonts w:hint="eastAsia" w:ascii="仿宋" w:hAnsi="仿宋" w:eastAsia="仿宋" w:cs="Times New Roman"/>
          <w:bCs/>
          <w:color w:val="auto"/>
          <w:sz w:val="32"/>
          <w:szCs w:val="32"/>
          <w:highlight w:val="none"/>
          <w:vertAlign w:val="superscript"/>
        </w:rPr>
        <w:t xml:space="preserve">4</w:t>
      </w:r>
      <w:r>
        <w:rPr>
          <w:rFonts w:hint="eastAsia" w:ascii="仿宋" w:hAnsi="仿宋" w:eastAsia="仿宋" w:cs="Times New Roman"/>
          <w:bCs/>
          <w:color w:val="auto"/>
          <w:sz w:val="28"/>
          <w:szCs w:val="28"/>
          <w:highlight w:val="none"/>
        </w:rPr>
        <w:t xml:space="preserve">在中国境内生产</w:t>
      </w:r>
      <w:r>
        <w:rPr>
          <w:rFonts w:hint="eastAsia" w:ascii="仿宋" w:hAnsi="仿宋" w:eastAsia="仿宋" w:cs="Times New Roman"/>
          <w:bCs/>
          <w:color w:val="auto"/>
          <w:sz w:val="28"/>
          <w:szCs w:val="28"/>
          <w:highlight w:val="none"/>
          <w:lang w:eastAsia="zh-CN"/>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（关键工序）</w:t>
      </w:r>
      <w:r>
        <w:rPr>
          <w:rFonts w:hint="eastAsia" w:ascii="仿宋" w:hAnsi="仿宋" w:eastAsia="仿宋" w:cs="Times New Roman"/>
          <w:bCs/>
          <w:color w:val="auto"/>
          <w:sz w:val="36"/>
          <w:szCs w:val="36"/>
          <w:highlight w:val="none"/>
          <w:vertAlign w:val="superscript"/>
        </w:rPr>
        <w:t xml:space="preserve">5</w:t>
      </w:r>
      <w:r>
        <w:rPr>
          <w:rFonts w:hint="eastAsia" w:ascii="仿宋" w:hAnsi="仿宋" w:eastAsia="仿宋" w:cs="Times New Roman"/>
          <w:bCs/>
          <w:color w:val="auto"/>
          <w:sz w:val="28"/>
          <w:szCs w:val="28"/>
          <w:highlight w:val="none"/>
        </w:rPr>
        <w:t xml:space="preserve">在中国境内完成。</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2.</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，生产厂为</w:t>
      </w:r>
      <w:r>
        <w:rPr>
          <w:rFonts w:hint="eastAsia" w:ascii="仿宋" w:hAnsi="仿宋" w:eastAsia="仿宋" w:cs="Times New Roman"/>
          <w:bCs/>
          <w:color w:val="auto"/>
          <w:sz w:val="28"/>
          <w:szCs w:val="28"/>
          <w:highlight w:val="none"/>
          <w:u w:val="single"/>
        </w:rPr>
        <w:t xml:space="preserve">（厂名）</w:t>
      </w:r>
      <w:r>
        <w:rPr>
          <w:rFonts w:hint="eastAsia" w:ascii="仿宋" w:hAnsi="仿宋" w:eastAsia="仿宋" w:cs="Times New Roman"/>
          <w:bCs/>
          <w:color w:val="auto"/>
          <w:sz w:val="28"/>
          <w:szCs w:val="28"/>
          <w:highlight w:val="none"/>
        </w:rPr>
        <w:t xml:space="preserve">，厂址为</w:t>
      </w:r>
      <w:r>
        <w:rPr>
          <w:rFonts w:hint="eastAsia" w:ascii="仿宋" w:hAnsi="仿宋" w:eastAsia="仿宋" w:cs="Times New Roman"/>
          <w:bCs/>
          <w:color w:val="auto"/>
          <w:sz w:val="28"/>
          <w:szCs w:val="28"/>
          <w:highlight w:val="none"/>
          <w:u w:val="single"/>
        </w:rPr>
        <w:t xml:space="preserve">（生产厂址）</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的中国境内生产的组件成本占比≥</w:t>
      </w:r>
      <w:r>
        <w:rPr>
          <w:rFonts w:hint="eastAsia" w:ascii="仿宋" w:hAnsi="仿宋" w:eastAsia="仿宋" w:cs="Times New Roman"/>
          <w:bCs/>
          <w:color w:val="auto"/>
          <w:sz w:val="28"/>
          <w:szCs w:val="28"/>
          <w:highlight w:val="none"/>
          <w:u w:val="single"/>
        </w:rPr>
        <w:t xml:space="preserve">（规定比例）</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（关键组件）</w:t>
      </w:r>
      <w:r>
        <w:rPr>
          <w:rFonts w:hint="eastAsia" w:ascii="仿宋" w:hAnsi="仿宋" w:eastAsia="仿宋" w:cs="Times New Roman"/>
          <w:bCs/>
          <w:color w:val="auto"/>
          <w:sz w:val="28"/>
          <w:szCs w:val="28"/>
          <w:highlight w:val="none"/>
        </w:rPr>
        <w:t xml:space="preserve">在中国境内生产。</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（关键工序）</w:t>
      </w:r>
      <w:r>
        <w:rPr>
          <w:rFonts w:hint="eastAsia" w:ascii="仿宋" w:hAnsi="仿宋" w:eastAsia="仿宋" w:cs="Times New Roman"/>
          <w:bCs/>
          <w:color w:val="auto"/>
          <w:sz w:val="28"/>
          <w:szCs w:val="28"/>
          <w:highlight w:val="none"/>
        </w:rPr>
        <w:t xml:space="preserve">在中国境内完成。</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本公司（单位）对上述声明内容的真实性负责。如有虚假，愿承担相应法律责任。</w:t>
      </w:r>
      <w:r/>
    </w:p>
    <w:p>
      <w:pPr>
        <w:pStyle w:val="819"/>
        <w:ind w:firstLine="4933"/>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公司（单位）名称（盖章）：　</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                                日期：　   年　  月　  日         </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eastAsia="zh-CN"/>
        </w:rPr>
        <w:t xml:space="preserve">注：</w:t>
      </w:r>
      <w:r>
        <w:rPr>
          <w:rFonts w:hint="eastAsia" w:ascii="仿宋" w:hAnsi="仿宋" w:eastAsia="仿宋" w:cs="Times New Roman"/>
          <w:bCs/>
          <w:color w:val="auto"/>
          <w:sz w:val="28"/>
          <w:szCs w:val="28"/>
          <w:highlight w:val="none"/>
        </w:rPr>
        <w:t xml:space="preserve">1.产品如有型号，请在“产品名称”栏一并填写。</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2.生产厂名与厂址应与生产厂营业执照载明的相关信息保持一致。</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3.该产品的中国境内生产的组件成本占比相关要求实施前，“规定比例”栏可不填，下同。</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4.该产品的关键组件要求实施前，“关键组件”栏可不填，下同。</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5.该产品的关键工序要求实施前，“关键工序”栏可不填，下同。</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color w:val="auto"/>
          <w:highlight w:val="none"/>
        </w:rPr>
      </w:pPr>
      <w:r>
        <w:rPr>
          <w:color w:val="auto"/>
          <w:highlight w:val="none"/>
        </w:rPr>
      </w:r>
      <w:r/>
    </w:p>
    <w:sectPr>
      <w:footerReference w:type="even" r:id="rId9"/>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Adobe 仿宋 Std R">
    <w:panose1 w:val="020B0503020202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3"/>
      <w:rPr>
        <w:rStyle w:val="662"/>
      </w:rPr>
      <w:framePr w:wrap="around" w:vAnchor="text" w:hAnchor="margin" w:xAlign="center" w:y="1"/>
    </w:pPr>
    <w:r>
      <w:fldChar w:fldCharType="begin"/>
    </w:r>
    <w:r>
      <w:rPr>
        <w:rStyle w:val="662"/>
      </w:rPr>
      <w:instrText xml:space="preserve">PAGE  </w:instrText>
    </w:r>
    <w:r>
      <w:fldChar w:fldCharType="end"/>
    </w:r>
    <w:r/>
  </w:p>
  <w:p>
    <w:pPr>
      <w:pStyle w:val="6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0" w:default="1">
    <w:name w:val="Normal"/>
    <w:next w:val="6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21">
    <w:name w:val="Heading 1"/>
    <w:basedOn w:val="620"/>
    <w:next w:val="620"/>
    <w:link w:val="666"/>
    <w:uiPriority w:val="9"/>
    <w:qFormat/>
    <w:pPr>
      <w:keepLines/>
      <w:keepNext/>
      <w:spacing w:before="480" w:after="200"/>
      <w:outlineLvl w:val="0"/>
    </w:pPr>
    <w:rPr>
      <w:rFonts w:ascii="Arial" w:hAnsi="Arial" w:eastAsia="Arial" w:cs="Arial"/>
      <w:sz w:val="40"/>
      <w:szCs w:val="40"/>
    </w:rPr>
  </w:style>
  <w:style w:type="paragraph" w:styleId="622">
    <w:name w:val="Heading 2"/>
    <w:basedOn w:val="620"/>
    <w:next w:val="620"/>
    <w:link w:val="667"/>
    <w:uiPriority w:val="9"/>
    <w:unhideWhenUsed/>
    <w:qFormat/>
    <w:pPr>
      <w:keepLines/>
      <w:keepNext/>
      <w:spacing w:before="360" w:after="200"/>
      <w:outlineLvl w:val="1"/>
    </w:pPr>
    <w:rPr>
      <w:rFonts w:ascii="Arial" w:hAnsi="Arial" w:eastAsia="Arial" w:cs="Arial"/>
      <w:sz w:val="34"/>
    </w:rPr>
  </w:style>
  <w:style w:type="paragraph" w:styleId="623">
    <w:name w:val="Heading 3"/>
    <w:basedOn w:val="620"/>
    <w:next w:val="620"/>
    <w:link w:val="668"/>
    <w:uiPriority w:val="9"/>
    <w:unhideWhenUsed/>
    <w:qFormat/>
    <w:pPr>
      <w:keepLines/>
      <w:keepNext/>
      <w:spacing w:before="320" w:after="200"/>
      <w:outlineLvl w:val="2"/>
    </w:pPr>
    <w:rPr>
      <w:rFonts w:ascii="Arial" w:hAnsi="Arial" w:eastAsia="Arial" w:cs="Arial"/>
      <w:sz w:val="30"/>
      <w:szCs w:val="30"/>
    </w:rPr>
  </w:style>
  <w:style w:type="paragraph" w:styleId="624">
    <w:name w:val="Heading 4"/>
    <w:basedOn w:val="620"/>
    <w:next w:val="620"/>
    <w:link w:val="669"/>
    <w:uiPriority w:val="9"/>
    <w:unhideWhenUsed/>
    <w:qFormat/>
    <w:pPr>
      <w:keepLines/>
      <w:keepNext/>
      <w:spacing w:before="320" w:after="200"/>
      <w:outlineLvl w:val="3"/>
    </w:pPr>
    <w:rPr>
      <w:rFonts w:ascii="Arial" w:hAnsi="Arial" w:eastAsia="Arial" w:cs="Arial"/>
      <w:b/>
      <w:bCs/>
      <w:sz w:val="26"/>
      <w:szCs w:val="26"/>
    </w:rPr>
  </w:style>
  <w:style w:type="paragraph" w:styleId="625">
    <w:name w:val="Heading 5"/>
    <w:basedOn w:val="620"/>
    <w:next w:val="620"/>
    <w:link w:val="670"/>
    <w:uiPriority w:val="9"/>
    <w:unhideWhenUsed/>
    <w:qFormat/>
    <w:pPr>
      <w:keepLines/>
      <w:keepNext/>
      <w:spacing w:before="320" w:after="200"/>
      <w:outlineLvl w:val="4"/>
    </w:pPr>
    <w:rPr>
      <w:rFonts w:ascii="Arial" w:hAnsi="Arial" w:eastAsia="Arial" w:cs="Arial"/>
      <w:b/>
      <w:bCs/>
      <w:sz w:val="24"/>
      <w:szCs w:val="24"/>
    </w:rPr>
  </w:style>
  <w:style w:type="paragraph" w:styleId="626">
    <w:name w:val="Heading 6"/>
    <w:basedOn w:val="620"/>
    <w:next w:val="620"/>
    <w:link w:val="671"/>
    <w:uiPriority w:val="9"/>
    <w:unhideWhenUsed/>
    <w:qFormat/>
    <w:pPr>
      <w:keepLines/>
      <w:keepNext/>
      <w:spacing w:before="320" w:after="200"/>
      <w:outlineLvl w:val="5"/>
    </w:pPr>
    <w:rPr>
      <w:rFonts w:ascii="Arial" w:hAnsi="Arial" w:eastAsia="Arial" w:cs="Arial"/>
      <w:b/>
      <w:bCs/>
      <w:sz w:val="22"/>
      <w:szCs w:val="22"/>
    </w:rPr>
  </w:style>
  <w:style w:type="paragraph" w:styleId="627">
    <w:name w:val="Heading 7"/>
    <w:basedOn w:val="620"/>
    <w:next w:val="620"/>
    <w:link w:val="672"/>
    <w:uiPriority w:val="9"/>
    <w:unhideWhenUsed/>
    <w:qFormat/>
    <w:pPr>
      <w:keepLines/>
      <w:keepNext/>
      <w:spacing w:before="320" w:after="200"/>
      <w:outlineLvl w:val="6"/>
    </w:pPr>
    <w:rPr>
      <w:rFonts w:ascii="Arial" w:hAnsi="Arial" w:eastAsia="Arial" w:cs="Arial"/>
      <w:b/>
      <w:bCs/>
      <w:i/>
      <w:iCs/>
      <w:sz w:val="22"/>
      <w:szCs w:val="22"/>
    </w:rPr>
  </w:style>
  <w:style w:type="paragraph" w:styleId="628">
    <w:name w:val="Heading 8"/>
    <w:basedOn w:val="620"/>
    <w:next w:val="620"/>
    <w:link w:val="673"/>
    <w:uiPriority w:val="9"/>
    <w:unhideWhenUsed/>
    <w:qFormat/>
    <w:pPr>
      <w:keepLines/>
      <w:keepNext/>
      <w:spacing w:before="320" w:after="200"/>
      <w:outlineLvl w:val="7"/>
    </w:pPr>
    <w:rPr>
      <w:rFonts w:ascii="Arial" w:hAnsi="Arial" w:eastAsia="Arial" w:cs="Arial"/>
      <w:i/>
      <w:iCs/>
      <w:sz w:val="22"/>
      <w:szCs w:val="22"/>
    </w:rPr>
  </w:style>
  <w:style w:type="paragraph" w:styleId="629">
    <w:name w:val="Heading 9"/>
    <w:basedOn w:val="620"/>
    <w:next w:val="620"/>
    <w:link w:val="674"/>
    <w:uiPriority w:val="9"/>
    <w:unhideWhenUsed/>
    <w:qFormat/>
    <w:pPr>
      <w:keepLines/>
      <w:keepNext/>
      <w:spacing w:before="320" w:after="200"/>
      <w:outlineLvl w:val="8"/>
    </w:pPr>
    <w:rPr>
      <w:rFonts w:ascii="Arial" w:hAnsi="Arial" w:eastAsia="Arial" w:cs="Arial"/>
      <w:i/>
      <w:iCs/>
      <w:sz w:val="21"/>
      <w:szCs w:val="21"/>
    </w:rPr>
  </w:style>
  <w:style w:type="character" w:styleId="630" w:default="1">
    <w:name w:val="Default Paragraph Font"/>
    <w:uiPriority w:val="0"/>
    <w:semiHidden/>
    <w:qFormat/>
  </w:style>
  <w:style w:type="table" w:styleId="631" w:default="1">
    <w:name w:val="Normal Table"/>
    <w:uiPriority w:val="0"/>
    <w:semiHidden/>
    <w:qFormat/>
    <w:tblPr>
      <w:tblCellMar>
        <w:left w:w="108" w:type="dxa"/>
        <w:top w:w="0" w:type="dxa"/>
        <w:right w:w="108" w:type="dxa"/>
        <w:bottom w:w="0" w:type="dxa"/>
      </w:tblCellMar>
    </w:tblPr>
  </w:style>
  <w:style w:type="paragraph" w:styleId="632" w:customStyle="1">
    <w:name w:val="目录 11"/>
    <w:basedOn w:val="620"/>
    <w:next w:val="620"/>
    <w:uiPriority w:val="39"/>
    <w:qFormat/>
    <w:pPr>
      <w:spacing w:before="60" w:line="400" w:lineRule="exact"/>
    </w:pPr>
    <w:rPr>
      <w:rFonts w:eastAsia="黑体"/>
    </w:rPr>
  </w:style>
  <w:style w:type="paragraph" w:styleId="633">
    <w:name w:val="toc 7"/>
    <w:basedOn w:val="620"/>
    <w:next w:val="620"/>
    <w:uiPriority w:val="39"/>
    <w:unhideWhenUsed/>
    <w:qFormat/>
    <w:pPr>
      <w:ind w:left="1701" w:right="0" w:firstLine="0"/>
      <w:spacing w:after="57"/>
    </w:pPr>
  </w:style>
  <w:style w:type="paragraph" w:styleId="634">
    <w:name w:val="Caption"/>
    <w:basedOn w:val="620"/>
    <w:next w:val="62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35">
    <w:name w:val="toa heading"/>
    <w:basedOn w:val="620"/>
    <w:next w:val="620"/>
    <w:uiPriority w:val="99"/>
    <w:unhideWhenUsed/>
    <w:qFormat/>
    <w:pPr>
      <w:spacing w:before="120"/>
    </w:pPr>
    <w:rPr>
      <w:rFonts w:ascii="Arial" w:hAnsi="Arial" w:cs="宋体"/>
      <w:sz w:val="24"/>
    </w:rPr>
  </w:style>
  <w:style w:type="paragraph" w:styleId="636">
    <w:name w:val="Body Text"/>
    <w:basedOn w:val="620"/>
    <w:uiPriority w:val="0"/>
    <w:qFormat/>
    <w:pPr>
      <w:jc w:val="center"/>
    </w:pPr>
    <w:rPr>
      <w:rFonts w:eastAsia="仿宋_GB2312"/>
      <w:sz w:val="28"/>
    </w:rPr>
  </w:style>
  <w:style w:type="paragraph" w:styleId="637">
    <w:name w:val="Body Text Indent"/>
    <w:basedOn w:val="620"/>
    <w:uiPriority w:val="0"/>
    <w:qFormat/>
    <w:pPr>
      <w:ind w:left="420"/>
      <w:spacing w:after="120"/>
    </w:pPr>
    <w:rPr>
      <w:rFonts w:hint="eastAsia" w:ascii="宋体" w:hAnsi="宋体" w:cs="宋体"/>
      <w:sz w:val="22"/>
      <w:szCs w:val="22"/>
      <w:lang w:val="zh-CN" w:bidi="zh-CN"/>
    </w:rPr>
  </w:style>
  <w:style w:type="paragraph" w:styleId="638">
    <w:name w:val="toc 5"/>
    <w:basedOn w:val="620"/>
    <w:next w:val="620"/>
    <w:uiPriority w:val="39"/>
    <w:unhideWhenUsed/>
    <w:qFormat/>
    <w:pPr>
      <w:ind w:left="1134" w:right="0" w:firstLine="0"/>
      <w:spacing w:after="57"/>
    </w:pPr>
  </w:style>
  <w:style w:type="paragraph" w:styleId="639">
    <w:name w:val="toc 3"/>
    <w:basedOn w:val="620"/>
    <w:next w:val="620"/>
    <w:uiPriority w:val="39"/>
    <w:unhideWhenUsed/>
    <w:qFormat/>
    <w:pPr>
      <w:ind w:left="567" w:right="0" w:firstLine="0"/>
      <w:spacing w:after="57"/>
    </w:pPr>
  </w:style>
  <w:style w:type="paragraph" w:styleId="640">
    <w:name w:val="Plain Text"/>
    <w:basedOn w:val="620"/>
    <w:uiPriority w:val="99"/>
    <w:qFormat/>
    <w:rPr>
      <w:rFonts w:ascii="宋体" w:hAnsi="Courier New"/>
      <w:szCs w:val="20"/>
    </w:rPr>
  </w:style>
  <w:style w:type="paragraph" w:styleId="641">
    <w:name w:val="toc 8"/>
    <w:basedOn w:val="620"/>
    <w:next w:val="620"/>
    <w:uiPriority w:val="39"/>
    <w:unhideWhenUsed/>
    <w:qFormat/>
    <w:pPr>
      <w:ind w:left="1984" w:right="0" w:firstLine="0"/>
      <w:spacing w:after="57"/>
    </w:pPr>
  </w:style>
  <w:style w:type="paragraph" w:styleId="642">
    <w:name w:val="endnote text"/>
    <w:basedOn w:val="620"/>
    <w:link w:val="812"/>
    <w:uiPriority w:val="99"/>
    <w:semiHidden/>
    <w:unhideWhenUsed/>
    <w:qFormat/>
    <w:pPr>
      <w:spacing w:after="0" w:line="240" w:lineRule="auto"/>
    </w:pPr>
    <w:rPr>
      <w:sz w:val="20"/>
    </w:rPr>
  </w:style>
  <w:style w:type="paragraph" w:styleId="643">
    <w:name w:val="Footer"/>
    <w:basedOn w:val="620"/>
    <w:uiPriority w:val="0"/>
    <w:qFormat/>
    <w:pPr>
      <w:jc w:val="left"/>
      <w:tabs>
        <w:tab w:val="center" w:pos="4153" w:leader="none"/>
        <w:tab w:val="right" w:pos="8306" w:leader="none"/>
      </w:tabs>
    </w:pPr>
    <w:rPr>
      <w:sz w:val="18"/>
      <w:szCs w:val="18"/>
    </w:rPr>
  </w:style>
  <w:style w:type="paragraph" w:styleId="644">
    <w:name w:val="Header"/>
    <w:basedOn w:val="620"/>
    <w:link w:val="683"/>
    <w:uiPriority w:val="99"/>
    <w:unhideWhenUsed/>
    <w:qFormat/>
    <w:pPr>
      <w:spacing w:after="0" w:line="240" w:lineRule="auto"/>
      <w:tabs>
        <w:tab w:val="center" w:pos="7143" w:leader="none"/>
        <w:tab w:val="right" w:pos="14287" w:leader="none"/>
      </w:tabs>
    </w:pPr>
  </w:style>
  <w:style w:type="paragraph" w:styleId="645">
    <w:name w:val="toc 1"/>
    <w:basedOn w:val="620"/>
    <w:next w:val="620"/>
    <w:uiPriority w:val="39"/>
    <w:unhideWhenUsed/>
    <w:qFormat/>
    <w:pPr>
      <w:ind w:left="0" w:right="0" w:firstLine="0"/>
      <w:spacing w:after="57"/>
    </w:pPr>
  </w:style>
  <w:style w:type="paragraph" w:styleId="646">
    <w:name w:val="toc 4"/>
    <w:basedOn w:val="620"/>
    <w:next w:val="620"/>
    <w:uiPriority w:val="39"/>
    <w:unhideWhenUsed/>
    <w:qFormat/>
    <w:pPr>
      <w:ind w:left="850" w:right="0" w:firstLine="0"/>
      <w:spacing w:after="57"/>
    </w:pPr>
  </w:style>
  <w:style w:type="paragraph" w:styleId="647">
    <w:name w:val="Subtitle"/>
    <w:basedOn w:val="620"/>
    <w:next w:val="620"/>
    <w:link w:val="678"/>
    <w:uiPriority w:val="11"/>
    <w:qFormat/>
    <w:pPr>
      <w:spacing w:before="200" w:after="200"/>
    </w:pPr>
    <w:rPr>
      <w:sz w:val="24"/>
      <w:szCs w:val="24"/>
    </w:rPr>
  </w:style>
  <w:style w:type="paragraph" w:styleId="648">
    <w:name w:val="footnote text"/>
    <w:basedOn w:val="620"/>
    <w:link w:val="811"/>
    <w:uiPriority w:val="99"/>
    <w:semiHidden/>
    <w:unhideWhenUsed/>
    <w:qFormat/>
    <w:pPr>
      <w:spacing w:after="40" w:line="240" w:lineRule="auto"/>
    </w:pPr>
    <w:rPr>
      <w:sz w:val="18"/>
    </w:rPr>
  </w:style>
  <w:style w:type="paragraph" w:styleId="649">
    <w:name w:val="toc 6"/>
    <w:basedOn w:val="620"/>
    <w:next w:val="620"/>
    <w:uiPriority w:val="39"/>
    <w:unhideWhenUsed/>
    <w:qFormat/>
    <w:pPr>
      <w:ind w:left="1417" w:right="0" w:firstLine="0"/>
      <w:spacing w:after="57"/>
    </w:pPr>
  </w:style>
  <w:style w:type="paragraph" w:styleId="650">
    <w:name w:val="Body Text Indent 3"/>
    <w:basedOn w:val="620"/>
    <w:uiPriority w:val="99"/>
    <w:qFormat/>
    <w:pPr>
      <w:ind w:firstLine="435"/>
    </w:pPr>
    <w:rPr>
      <w:rFonts w:ascii="仿宋_GB2312" w:hAnsi="宋体" w:eastAsia="仿宋_GB2312"/>
      <w:sz w:val="28"/>
    </w:rPr>
  </w:style>
  <w:style w:type="paragraph" w:styleId="651">
    <w:name w:val="table of figures"/>
    <w:basedOn w:val="620"/>
    <w:next w:val="620"/>
    <w:uiPriority w:val="99"/>
    <w:unhideWhenUsed/>
    <w:qFormat/>
    <w:pPr>
      <w:spacing w:after="0" w:afterAutospacing="0"/>
    </w:pPr>
  </w:style>
  <w:style w:type="paragraph" w:styleId="652">
    <w:name w:val="toc 2"/>
    <w:basedOn w:val="620"/>
    <w:next w:val="620"/>
    <w:uiPriority w:val="39"/>
    <w:unhideWhenUsed/>
    <w:qFormat/>
    <w:pPr>
      <w:ind w:left="283" w:right="0" w:firstLine="0"/>
      <w:spacing w:after="57"/>
    </w:pPr>
  </w:style>
  <w:style w:type="paragraph" w:styleId="653">
    <w:name w:val="toc 9"/>
    <w:basedOn w:val="620"/>
    <w:next w:val="620"/>
    <w:uiPriority w:val="39"/>
    <w:unhideWhenUsed/>
    <w:qFormat/>
    <w:pPr>
      <w:ind w:left="2268" w:right="0" w:firstLine="0"/>
      <w:spacing w:after="57"/>
    </w:pPr>
  </w:style>
  <w:style w:type="paragraph" w:styleId="654">
    <w:name w:val="Body Text 2"/>
    <w:basedOn w:val="620"/>
    <w:uiPriority w:val="0"/>
    <w:qFormat/>
    <w:rPr>
      <w:rFonts w:ascii="仿宋_GB2312" w:eastAsia="仿宋_GB2312"/>
      <w:sz w:val="28"/>
    </w:rPr>
  </w:style>
  <w:style w:type="paragraph" w:styleId="655">
    <w:name w:val="Normal (Web)"/>
    <w:basedOn w:val="620"/>
    <w:uiPriority w:val="99"/>
    <w:semiHidden/>
    <w:unhideWhenUsed/>
    <w:qFormat/>
    <w:pPr>
      <w:ind w:left="0" w:right="0"/>
      <w:jc w:val="left"/>
      <w:spacing w:before="0" w:beforeAutospacing="1" w:after="0" w:afterAutospacing="1"/>
    </w:pPr>
    <w:rPr>
      <w:sz w:val="24"/>
      <w:lang w:val="en-US" w:eastAsia="zh-CN" w:bidi="ar"/>
    </w:rPr>
  </w:style>
  <w:style w:type="paragraph" w:styleId="656">
    <w:name w:val="Title"/>
    <w:basedOn w:val="620"/>
    <w:next w:val="620"/>
    <w:link w:val="677"/>
    <w:uiPriority w:val="10"/>
    <w:qFormat/>
    <w:pPr>
      <w:contextualSpacing/>
      <w:spacing w:before="300" w:after="200"/>
    </w:pPr>
    <w:rPr>
      <w:sz w:val="48"/>
      <w:szCs w:val="48"/>
    </w:rPr>
  </w:style>
  <w:style w:type="paragraph" w:styleId="657">
    <w:name w:val="Body Text First Indent"/>
    <w:basedOn w:val="636"/>
    <w:uiPriority w:val="0"/>
    <w:qFormat/>
    <w:pPr>
      <w:ind w:firstLine="200"/>
      <w:spacing w:line="360" w:lineRule="auto"/>
    </w:pPr>
    <w:rPr>
      <w:rFonts w:ascii="仿宋_GB2312" w:eastAsia="仿宋_GB2312"/>
      <w:sz w:val="30"/>
      <w:szCs w:val="30"/>
    </w:rPr>
  </w:style>
  <w:style w:type="paragraph" w:styleId="658">
    <w:name w:val="Body Text First Indent 2"/>
    <w:basedOn w:val="637"/>
    <w:uiPriority w:val="0"/>
    <w:qFormat/>
    <w:pPr>
      <w:ind w:firstLine="420"/>
    </w:pPr>
  </w:style>
  <w:style w:type="table" w:styleId="659">
    <w:name w:val="Table Grid"/>
    <w:basedOn w:val="631"/>
    <w:uiPriority w:val="0"/>
    <w:qFormat/>
    <w:rPr>
      <w:rFonts w:ascii="Calibri" w:hAnsi="Calibri" w:cs="Calibri"/>
      <w:sz w:val="21"/>
      <w:szCs w:val="22"/>
    </w:rPr>
    <w:tblPr>
      <w:tblCellMar>
        <w:left w:w="108" w:type="dxa"/>
        <w:top w:w="0" w:type="dxa"/>
        <w:right w:w="108" w:type="dxa"/>
        <w:bottom w:w="0" w:type="dxa"/>
      </w:tblCellMar>
    </w:tblPr>
  </w:style>
  <w:style w:type="character" w:styleId="660">
    <w:name w:val="Strong"/>
    <w:basedOn w:val="630"/>
    <w:uiPriority w:val="22"/>
    <w:qFormat/>
    <w:rPr>
      <w:b/>
    </w:rPr>
  </w:style>
  <w:style w:type="character" w:styleId="661">
    <w:name w:val="endnote reference"/>
    <w:basedOn w:val="630"/>
    <w:uiPriority w:val="99"/>
    <w:semiHidden/>
    <w:unhideWhenUsed/>
    <w:qFormat/>
    <w:rPr>
      <w:vertAlign w:val="superscript"/>
    </w:rPr>
  </w:style>
  <w:style w:type="character" w:styleId="662">
    <w:name w:val="page number"/>
    <w:uiPriority w:val="0"/>
    <w:qFormat/>
  </w:style>
  <w:style w:type="character" w:styleId="663">
    <w:name w:val="FollowedHyperlink"/>
    <w:basedOn w:val="630"/>
    <w:uiPriority w:val="99"/>
    <w:semiHidden/>
    <w:unhideWhenUsed/>
    <w:qFormat/>
    <w:rPr>
      <w:color w:val="333333"/>
      <w:u w:val="none"/>
    </w:rPr>
  </w:style>
  <w:style w:type="character" w:styleId="664">
    <w:name w:val="Hyperlink"/>
    <w:uiPriority w:val="99"/>
    <w:unhideWhenUsed/>
    <w:qFormat/>
    <w:rPr>
      <w:color w:val="0026e5" w:themeColor="hyperlink"/>
      <w:u w:val="single"/>
      <w14:textFill>
        <w14:solidFill>
          <w14:schemeClr w14:val="hlink"/>
        </w14:solidFill>
      </w14:textFill>
    </w:rPr>
  </w:style>
  <w:style w:type="character" w:styleId="665">
    <w:name w:val="footnote reference"/>
    <w:basedOn w:val="630"/>
    <w:uiPriority w:val="99"/>
    <w:unhideWhenUsed/>
    <w:qFormat/>
    <w:rPr>
      <w:vertAlign w:val="superscript"/>
    </w:rPr>
  </w:style>
  <w:style w:type="character" w:styleId="666" w:customStyle="1">
    <w:name w:val="Heading 1 Char"/>
    <w:basedOn w:val="630"/>
    <w:link w:val="621"/>
    <w:uiPriority w:val="9"/>
    <w:qFormat/>
    <w:rPr>
      <w:rFonts w:ascii="Arial" w:hAnsi="Arial" w:eastAsia="Arial" w:cs="Arial"/>
      <w:sz w:val="40"/>
      <w:szCs w:val="40"/>
    </w:rPr>
  </w:style>
  <w:style w:type="character" w:styleId="667" w:customStyle="1">
    <w:name w:val="Heading 2 Char"/>
    <w:basedOn w:val="630"/>
    <w:link w:val="622"/>
    <w:uiPriority w:val="9"/>
    <w:qFormat/>
    <w:rPr>
      <w:rFonts w:ascii="Arial" w:hAnsi="Arial" w:eastAsia="Arial" w:cs="Arial"/>
      <w:sz w:val="34"/>
    </w:rPr>
  </w:style>
  <w:style w:type="character" w:styleId="668" w:customStyle="1">
    <w:name w:val="Heading 3 Char"/>
    <w:basedOn w:val="630"/>
    <w:link w:val="623"/>
    <w:uiPriority w:val="9"/>
    <w:qFormat/>
    <w:rPr>
      <w:rFonts w:ascii="Arial" w:hAnsi="Arial" w:eastAsia="Arial" w:cs="Arial"/>
      <w:sz w:val="30"/>
      <w:szCs w:val="30"/>
    </w:rPr>
  </w:style>
  <w:style w:type="character" w:styleId="669" w:customStyle="1">
    <w:name w:val="Heading 4 Char"/>
    <w:basedOn w:val="630"/>
    <w:link w:val="624"/>
    <w:uiPriority w:val="9"/>
    <w:qFormat/>
    <w:rPr>
      <w:rFonts w:ascii="Arial" w:hAnsi="Arial" w:eastAsia="Arial" w:cs="Arial"/>
      <w:b/>
      <w:bCs/>
      <w:sz w:val="26"/>
      <w:szCs w:val="26"/>
    </w:rPr>
  </w:style>
  <w:style w:type="character" w:styleId="670" w:customStyle="1">
    <w:name w:val="Heading 5 Char"/>
    <w:basedOn w:val="630"/>
    <w:link w:val="625"/>
    <w:uiPriority w:val="9"/>
    <w:qFormat/>
    <w:rPr>
      <w:rFonts w:ascii="Arial" w:hAnsi="Arial" w:eastAsia="Arial" w:cs="Arial"/>
      <w:b/>
      <w:bCs/>
      <w:sz w:val="24"/>
      <w:szCs w:val="24"/>
    </w:rPr>
  </w:style>
  <w:style w:type="character" w:styleId="671" w:customStyle="1">
    <w:name w:val="Heading 6 Char"/>
    <w:basedOn w:val="630"/>
    <w:link w:val="626"/>
    <w:uiPriority w:val="9"/>
    <w:qFormat/>
    <w:rPr>
      <w:rFonts w:ascii="Arial" w:hAnsi="Arial" w:eastAsia="Arial" w:cs="Arial"/>
      <w:b/>
      <w:bCs/>
      <w:sz w:val="22"/>
      <w:szCs w:val="22"/>
    </w:rPr>
  </w:style>
  <w:style w:type="character" w:styleId="672" w:customStyle="1">
    <w:name w:val="Heading 7 Char"/>
    <w:basedOn w:val="630"/>
    <w:link w:val="627"/>
    <w:uiPriority w:val="9"/>
    <w:qFormat/>
    <w:rPr>
      <w:rFonts w:ascii="Arial" w:hAnsi="Arial" w:eastAsia="Arial" w:cs="Arial"/>
      <w:b/>
      <w:bCs/>
      <w:i/>
      <w:iCs/>
      <w:sz w:val="22"/>
      <w:szCs w:val="22"/>
    </w:rPr>
  </w:style>
  <w:style w:type="character" w:styleId="673" w:customStyle="1">
    <w:name w:val="Heading 8 Char"/>
    <w:basedOn w:val="630"/>
    <w:link w:val="628"/>
    <w:uiPriority w:val="9"/>
    <w:qFormat/>
    <w:rPr>
      <w:rFonts w:ascii="Arial" w:hAnsi="Arial" w:eastAsia="Arial" w:cs="Arial"/>
      <w:i/>
      <w:iCs/>
      <w:sz w:val="22"/>
      <w:szCs w:val="22"/>
    </w:rPr>
  </w:style>
  <w:style w:type="character" w:styleId="674" w:customStyle="1">
    <w:name w:val="Heading 9 Char"/>
    <w:basedOn w:val="630"/>
    <w:link w:val="629"/>
    <w:uiPriority w:val="9"/>
    <w:qFormat/>
    <w:rPr>
      <w:rFonts w:ascii="Arial" w:hAnsi="Arial" w:eastAsia="Arial" w:cs="Arial"/>
      <w:i/>
      <w:iCs/>
      <w:sz w:val="21"/>
      <w:szCs w:val="21"/>
    </w:rPr>
  </w:style>
  <w:style w:type="paragraph" w:styleId="675">
    <w:name w:val="List Paragraph"/>
    <w:basedOn w:val="620"/>
    <w:uiPriority w:val="34"/>
    <w:qFormat/>
    <w:pPr>
      <w:contextualSpacing/>
      <w:ind w:left="720"/>
    </w:pPr>
  </w:style>
  <w:style w:type="paragraph" w:styleId="676">
    <w:name w:val="No Spacing"/>
    <w:uiPriority w:val="1"/>
    <w:qFormat/>
    <w:pPr>
      <w:spacing w:before="0" w:after="0" w:line="240" w:lineRule="auto"/>
    </w:pPr>
    <w:rPr>
      <w:rFonts w:hint="default" w:asciiTheme="minorHAnsi" w:hAnsiTheme="minorHAnsi" w:eastAsiaTheme="minorEastAsia" w:cstheme="minorBidi"/>
    </w:rPr>
  </w:style>
  <w:style w:type="character" w:styleId="677" w:customStyle="1">
    <w:name w:val="Title Char"/>
    <w:basedOn w:val="630"/>
    <w:link w:val="656"/>
    <w:uiPriority w:val="10"/>
    <w:qFormat/>
    <w:rPr>
      <w:sz w:val="48"/>
      <w:szCs w:val="48"/>
    </w:rPr>
  </w:style>
  <w:style w:type="character" w:styleId="678" w:customStyle="1">
    <w:name w:val="Subtitle Char"/>
    <w:basedOn w:val="630"/>
    <w:link w:val="647"/>
    <w:uiPriority w:val="11"/>
    <w:qFormat/>
    <w:rPr>
      <w:sz w:val="24"/>
      <w:szCs w:val="24"/>
    </w:rPr>
  </w:style>
  <w:style w:type="paragraph" w:styleId="679">
    <w:name w:val="Quote"/>
    <w:basedOn w:val="620"/>
    <w:next w:val="620"/>
    <w:link w:val="680"/>
    <w:uiPriority w:val="29"/>
    <w:qFormat/>
    <w:pPr>
      <w:ind w:left="720" w:right="720"/>
    </w:pPr>
    <w:rPr>
      <w:i/>
    </w:rPr>
  </w:style>
  <w:style w:type="character" w:styleId="680" w:customStyle="1">
    <w:name w:val="Quote Char"/>
    <w:link w:val="679"/>
    <w:uiPriority w:val="29"/>
    <w:qFormat/>
    <w:rPr>
      <w:i/>
    </w:rPr>
  </w:style>
  <w:style w:type="paragraph" w:styleId="681">
    <w:name w:val="Intense Quote"/>
    <w:basedOn w:val="620"/>
    <w:next w:val="620"/>
    <w:link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customStyle="1">
    <w:name w:val="Intense Quote Char"/>
    <w:link w:val="681"/>
    <w:uiPriority w:val="30"/>
    <w:qFormat/>
    <w:rPr>
      <w:i/>
    </w:rPr>
  </w:style>
  <w:style w:type="character" w:styleId="683" w:customStyle="1">
    <w:name w:val="Header Char"/>
    <w:basedOn w:val="630"/>
    <w:link w:val="644"/>
    <w:uiPriority w:val="99"/>
    <w:qFormat/>
  </w:style>
  <w:style w:type="character" w:styleId="684" w:customStyle="1">
    <w:name w:val="Footer Char"/>
    <w:basedOn w:val="630"/>
    <w:uiPriority w:val="99"/>
    <w:qFormat/>
  </w:style>
  <w:style w:type="character" w:styleId="685" w:customStyle="1">
    <w:name w:val="Caption Char"/>
    <w:uiPriority w:val="99"/>
    <w:qFormat/>
  </w:style>
  <w:style w:type="table" w:styleId="686" w:customStyle="1">
    <w:name w:val="Table Grid Light"/>
    <w:basedOn w:val="6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7" w:customStyle="1">
    <w:name w:val="Plain Table 1"/>
    <w:basedOn w:val="6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customStyle="1">
    <w:name w:val="Plain Table 2"/>
    <w:basedOn w:val="6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Plain Table 3"/>
    <w:basedOn w:val="6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customStyle="1">
    <w:name w:val="Plain Table 4"/>
    <w:basedOn w:val="6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customStyle="1">
    <w:name w:val="Plain Table 5"/>
    <w:basedOn w:val="6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2" w:customStyle="1">
    <w:name w:val="Grid Table 1 Light"/>
    <w:basedOn w:val="6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1"/>
    <w:basedOn w:val="63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2"/>
    <w:basedOn w:val="63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695" w:customStyle="1">
    <w:name w:val="Grid Table 1 Light - Accent 3"/>
    <w:basedOn w:val="63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4"/>
    <w:basedOn w:val="63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5"/>
    <w:basedOn w:val="63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6"/>
    <w:basedOn w:val="63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699" w:customStyle="1">
    <w:name w:val="Grid Table 2"/>
    <w:basedOn w:val="6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0" w:customStyle="1">
    <w:name w:val="Grid Table 2 - Accent 1"/>
    <w:basedOn w:val="63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01" w:customStyle="1">
    <w:name w:val="Grid Table 2 - Accent 2"/>
    <w:basedOn w:val="63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02" w:customStyle="1">
    <w:name w:val="Grid Table 2 - Accent 3"/>
    <w:basedOn w:val="63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03" w:customStyle="1">
    <w:name w:val="Grid Table 2 - Accent 4"/>
    <w:basedOn w:val="63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04" w:customStyle="1">
    <w:name w:val="Grid Table 2 - Accent 5"/>
    <w:basedOn w:val="63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05" w:customStyle="1">
    <w:name w:val="Grid Table 2 - Accent 6"/>
    <w:basedOn w:val="63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06" w:customStyle="1">
    <w:name w:val="Grid Table 3"/>
    <w:basedOn w:val="6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1"/>
    <w:basedOn w:val="63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2"/>
    <w:basedOn w:val="63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3 - Accent 3"/>
    <w:basedOn w:val="63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4"/>
    <w:basedOn w:val="63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5"/>
    <w:basedOn w:val="63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6"/>
    <w:basedOn w:val="63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4"/>
    <w:basedOn w:val="6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customStyle="1">
    <w:name w:val="Grid Table 4 - Accent 1"/>
    <w:basedOn w:val="63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15" w:customStyle="1">
    <w:name w:val="Grid Table 4 - Accent 2"/>
    <w:basedOn w:val="63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16" w:customStyle="1">
    <w:name w:val="Grid Table 4 - Accent 3"/>
    <w:basedOn w:val="63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17" w:customStyle="1">
    <w:name w:val="Grid Table 4 - Accent 4"/>
    <w:basedOn w:val="63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18" w:customStyle="1">
    <w:name w:val="Grid Table 4 - Accent 5"/>
    <w:basedOn w:val="63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19" w:customStyle="1">
    <w:name w:val="Grid Table 4 - Accent 6"/>
    <w:basedOn w:val="63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20" w:customStyle="1">
    <w:name w:val="Grid Table 5 Dark"/>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1" w:customStyle="1">
    <w:name w:val="Grid Table 5 Dark- Accent 1"/>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22" w:customStyle="1">
    <w:name w:val="Grid Table 5 Dark - Accent 2"/>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23" w:customStyle="1">
    <w:name w:val="Grid Table 5 Dark - Accent 3"/>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24" w:customStyle="1">
    <w:name w:val="Grid Table 5 Dark- Accent 4"/>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25" w:customStyle="1">
    <w:name w:val="Grid Table 5 Dark - Accent 5"/>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26" w:customStyle="1">
    <w:name w:val="Grid Table 5 Dark - Accent 6"/>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27" w:customStyle="1">
    <w:name w:val="Grid Table 6 Colorful"/>
    <w:basedOn w:val="6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8" w:customStyle="1">
    <w:name w:val="Grid Table 6 Colorful - Accent 1"/>
    <w:basedOn w:val="63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29" w:customStyle="1">
    <w:name w:val="Grid Table 6 Colorful - Accent 2"/>
    <w:basedOn w:val="63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30" w:customStyle="1">
    <w:name w:val="Grid Table 6 Colorful - Accent 3"/>
    <w:basedOn w:val="63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31" w:customStyle="1">
    <w:name w:val="Grid Table 6 Colorful - Accent 4"/>
    <w:basedOn w:val="63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32" w:customStyle="1">
    <w:name w:val="Grid Table 6 Colorful - Accent 5"/>
    <w:basedOn w:val="63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33" w:customStyle="1">
    <w:name w:val="Grid Table 6 Colorful - Accent 6"/>
    <w:basedOn w:val="63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34" w:customStyle="1">
    <w:name w:val="Grid Table 7 Colorful"/>
    <w:basedOn w:val="6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Grid Table 7 Colorful - Accent 1"/>
    <w:basedOn w:val="63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36" w:customStyle="1">
    <w:name w:val="Grid Table 7 Colorful - Accent 2"/>
    <w:basedOn w:val="63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37" w:customStyle="1">
    <w:name w:val="Grid Table 7 Colorful - Accent 3"/>
    <w:basedOn w:val="63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38" w:customStyle="1">
    <w:name w:val="Grid Table 7 Colorful - Accent 4"/>
    <w:basedOn w:val="63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39" w:customStyle="1">
    <w:name w:val="Grid Table 7 Colorful - Accent 5"/>
    <w:basedOn w:val="63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40" w:customStyle="1">
    <w:name w:val="Grid Table 7 Colorful - Accent 6"/>
    <w:basedOn w:val="63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41" w:customStyle="1">
    <w:name w:val="List Table 1 Light"/>
    <w:basedOn w:val="6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1 Light - Accent 1"/>
    <w:basedOn w:val="63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43" w:customStyle="1">
    <w:name w:val="List Table 1 Light - Accent 2"/>
    <w:basedOn w:val="63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44" w:customStyle="1">
    <w:name w:val="List Table 1 Light - Accent 3"/>
    <w:basedOn w:val="63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45" w:customStyle="1">
    <w:name w:val="List Table 1 Light - Accent 4"/>
    <w:basedOn w:val="63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46" w:customStyle="1">
    <w:name w:val="List Table 1 Light - Accent 5"/>
    <w:basedOn w:val="63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47" w:customStyle="1">
    <w:name w:val="List Table 1 Light - Accent 6"/>
    <w:basedOn w:val="63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48" w:customStyle="1">
    <w:name w:val="List Table 2"/>
    <w:basedOn w:val="6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2 - Accent 1"/>
    <w:basedOn w:val="63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50" w:customStyle="1">
    <w:name w:val="List Table 2 - Accent 2"/>
    <w:basedOn w:val="63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51" w:customStyle="1">
    <w:name w:val="List Table 2 - Accent 3"/>
    <w:basedOn w:val="63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52" w:customStyle="1">
    <w:name w:val="List Table 2 - Accent 4"/>
    <w:basedOn w:val="63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53" w:customStyle="1">
    <w:name w:val="List Table 2 - Accent 5"/>
    <w:basedOn w:val="63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54" w:customStyle="1">
    <w:name w:val="List Table 2 - Accent 6"/>
    <w:basedOn w:val="63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55" w:customStyle="1">
    <w:name w:val="List Table 3"/>
    <w:basedOn w:val="6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3 - Accent 1"/>
    <w:basedOn w:val="63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57" w:customStyle="1">
    <w:name w:val="List Table 3 - Accent 2"/>
    <w:basedOn w:val="63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58" w:customStyle="1">
    <w:name w:val="List Table 3 - Accent 3"/>
    <w:basedOn w:val="63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59" w:customStyle="1">
    <w:name w:val="List Table 3 - Accent 4"/>
    <w:basedOn w:val="63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60" w:customStyle="1">
    <w:name w:val="List Table 3 - Accent 5"/>
    <w:basedOn w:val="63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61" w:customStyle="1">
    <w:name w:val="List Table 3 - Accent 6"/>
    <w:basedOn w:val="63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62" w:customStyle="1">
    <w:name w:val="List Table 4"/>
    <w:basedOn w:val="6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 Accent 1"/>
    <w:basedOn w:val="63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64" w:customStyle="1">
    <w:name w:val="List Table 4 - Accent 2"/>
    <w:basedOn w:val="63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65" w:customStyle="1">
    <w:name w:val="List Table 4 - Accent 3"/>
    <w:basedOn w:val="63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66" w:customStyle="1">
    <w:name w:val="List Table 4 - Accent 4"/>
    <w:basedOn w:val="63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67" w:customStyle="1">
    <w:name w:val="List Table 4 - Accent 5"/>
    <w:basedOn w:val="63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68" w:customStyle="1">
    <w:name w:val="List Table 4 - Accent 6"/>
    <w:basedOn w:val="63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69" w:customStyle="1">
    <w:name w:val="List Table 5 Dark"/>
    <w:basedOn w:val="6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1"/>
    <w:basedOn w:val="63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5 Dark - Accent 2"/>
    <w:basedOn w:val="63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5 Dark - Accent 3"/>
    <w:basedOn w:val="63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5 Dark - Accent 4"/>
    <w:basedOn w:val="63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5"/>
    <w:basedOn w:val="63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6"/>
    <w:basedOn w:val="63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6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6 Colorful - Accent 1"/>
    <w:basedOn w:val="63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78" w:customStyle="1">
    <w:name w:val="List Table 6 Colorful - Accent 2"/>
    <w:basedOn w:val="63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79" w:customStyle="1">
    <w:name w:val="List Table 6 Colorful - Accent 3"/>
    <w:basedOn w:val="63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780" w:customStyle="1">
    <w:name w:val="List Table 6 Colorful - Accent 4"/>
    <w:basedOn w:val="63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781" w:customStyle="1">
    <w:name w:val="List Table 6 Colorful - Accent 5"/>
    <w:basedOn w:val="631"/>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782" w:customStyle="1">
    <w:name w:val="List Table 6 Colorful - Accent 6"/>
    <w:basedOn w:val="63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783" w:customStyle="1">
    <w:name w:val="List Table 7 Colorful"/>
    <w:basedOn w:val="6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List Table 7 Colorful - Accent 1"/>
    <w:basedOn w:val="63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785" w:customStyle="1">
    <w:name w:val="List Table 7 Colorful - Accent 2"/>
    <w:basedOn w:val="63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6" w:customStyle="1">
    <w:name w:val="List Table 7 Colorful - Accent 3"/>
    <w:basedOn w:val="63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787" w:customStyle="1">
    <w:name w:val="List Table 7 Colorful - Accent 4"/>
    <w:basedOn w:val="63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88" w:customStyle="1">
    <w:name w:val="List Table 7 Colorful - Accent 5"/>
    <w:basedOn w:val="63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789" w:customStyle="1">
    <w:name w:val="List Table 7 Colorful - Accent 6"/>
    <w:basedOn w:val="63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790" w:customStyle="1">
    <w:name w:val="Lined - Accent"/>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1" w:customStyle="1">
    <w:name w:val="Lined - Accent 1"/>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92" w:customStyle="1">
    <w:name w:val="Lined - Accent 2"/>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793" w:customStyle="1">
    <w:name w:val="Lined - Accent 3"/>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794" w:customStyle="1">
    <w:name w:val="Lined - Accent 4"/>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795" w:customStyle="1">
    <w:name w:val="Lined - Accent 5"/>
    <w:basedOn w:val="63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796" w:customStyle="1">
    <w:name w:val="Lined - Accent 6"/>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797" w:customStyle="1">
    <w:name w:val="Bordered &amp; Lined - Accent"/>
    <w:basedOn w:val="63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8" w:customStyle="1">
    <w:name w:val="Bordered &amp; Lined - Accent 1"/>
    <w:basedOn w:val="63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99" w:customStyle="1">
    <w:name w:val="Bordered &amp; Lined - Accent 2"/>
    <w:basedOn w:val="63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00" w:customStyle="1">
    <w:name w:val="Bordered &amp; Lined - Accent 3"/>
    <w:basedOn w:val="63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01" w:customStyle="1">
    <w:name w:val="Bordered &amp; Lined - Accent 4"/>
    <w:basedOn w:val="63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02" w:customStyle="1">
    <w:name w:val="Bordered &amp; Lined - Accent 5"/>
    <w:basedOn w:val="63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03" w:customStyle="1">
    <w:name w:val="Bordered &amp; Lined - Accent 6"/>
    <w:basedOn w:val="63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04" w:customStyle="1">
    <w:name w:val="Bordered"/>
    <w:basedOn w:val="63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5" w:customStyle="1">
    <w:name w:val="Bordered - Accent 1"/>
    <w:basedOn w:val="63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06" w:customStyle="1">
    <w:name w:val="Bordered - Accent 2"/>
    <w:basedOn w:val="63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07" w:customStyle="1">
    <w:name w:val="Bordered - Accent 3"/>
    <w:basedOn w:val="63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08" w:customStyle="1">
    <w:name w:val="Bordered - Accent 4"/>
    <w:basedOn w:val="63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09" w:customStyle="1">
    <w:name w:val="Bordered - Accent 5"/>
    <w:basedOn w:val="63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10" w:customStyle="1">
    <w:name w:val="Bordered - Accent 6"/>
    <w:basedOn w:val="63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11" w:customStyle="1">
    <w:name w:val="Footnote Text Char"/>
    <w:link w:val="648"/>
    <w:uiPriority w:val="99"/>
    <w:qFormat/>
    <w:rPr>
      <w:sz w:val="18"/>
    </w:rPr>
  </w:style>
  <w:style w:type="character" w:styleId="812" w:customStyle="1">
    <w:name w:val="Endnote Text Char"/>
    <w:link w:val="642"/>
    <w:uiPriority w:val="99"/>
    <w:qFormat/>
    <w:rPr>
      <w:sz w:val="20"/>
    </w:rPr>
  </w:style>
  <w:style w:type="paragraph" w:styleId="813" w:customStyle="1">
    <w:name w:val="TOC Heading"/>
    <w:uiPriority w:val="39"/>
    <w:unhideWhenUsed/>
    <w:rPr>
      <w:rFonts w:hint="default" w:asciiTheme="minorHAnsi" w:hAnsiTheme="minorHAnsi" w:eastAsiaTheme="minorEastAsia" w:cstheme="minorBidi"/>
    </w:rPr>
  </w:style>
  <w:style w:type="paragraph" w:styleId="814" w:customStyle="1">
    <w:name w:val="正文首行缩进 211"/>
    <w:basedOn w:val="815"/>
    <w:uiPriority w:val="0"/>
    <w:qFormat/>
    <w:pPr>
      <w:ind w:firstLine="420"/>
    </w:pPr>
  </w:style>
  <w:style w:type="paragraph" w:styleId="815" w:customStyle="1">
    <w:name w:val="正文文本缩进11"/>
    <w:basedOn w:val="620"/>
    <w:uiPriority w:val="0"/>
    <w:qFormat/>
    <w:pPr>
      <w:ind w:left="420"/>
      <w:spacing w:after="120"/>
    </w:pPr>
  </w:style>
  <w:style w:type="paragraph" w:styleId="816" w:customStyle="1">
    <w:name w:val="Char Char Char Char Char Char Char Char Char Char Char Char Char"/>
    <w:basedOn w:val="620"/>
    <w:next w:val="620"/>
    <w:uiPriority w:val="0"/>
    <w:qFormat/>
    <w:pPr>
      <w:jc w:val="left"/>
      <w:spacing w:after="160" w:line="240" w:lineRule="exact"/>
      <w:widowControl/>
    </w:pPr>
    <w:rPr>
      <w:rFonts w:ascii="Verdana" w:hAnsi="Verdana"/>
      <w:sz w:val="20"/>
      <w:szCs w:val="20"/>
      <w:lang w:eastAsia="en-US"/>
    </w:rPr>
  </w:style>
  <w:style w:type="paragraph" w:styleId="817" w:customStyle="1">
    <w:name w:val="纯文本1"/>
    <w:basedOn w:val="620"/>
    <w:uiPriority w:val="0"/>
    <w:qFormat/>
    <w:rPr>
      <w:rFonts w:ascii="宋体" w:hAnsi="Courier New"/>
      <w:szCs w:val="20"/>
    </w:rPr>
  </w:style>
  <w:style w:type="paragraph" w:styleId="818" w:customStyle="1">
    <w:name w:val="普通正文"/>
    <w:basedOn w:val="620"/>
    <w:uiPriority w:val="0"/>
    <w:qFormat/>
    <w:pPr>
      <w:ind w:firstLine="480"/>
      <w:jc w:val="left"/>
      <w:spacing w:before="120" w:after="120" w:line="360" w:lineRule="auto"/>
    </w:pPr>
    <w:rPr>
      <w:rFonts w:ascii="Arial" w:hAnsi="Arial"/>
      <w:sz w:val="24"/>
    </w:rPr>
  </w:style>
  <w:style w:type="paragraph" w:styleId="819" w:customStyle="1">
    <w:name w:val="正文缩进1"/>
    <w:basedOn w:val="620"/>
    <w:uiPriority w:val="0"/>
    <w:qFormat/>
    <w:pPr>
      <w:ind w:firstLine="420"/>
    </w:pPr>
  </w:style>
  <w:style w:type="character" w:styleId="820" w:customStyle="1">
    <w:name w:val="a_p_2"/>
    <w:basedOn w:val="630"/>
    <w:uiPriority w:val="0"/>
    <w:qFormat/>
  </w:style>
  <w:style w:type="character" w:styleId="821" w:customStyle="1">
    <w:name w:val="a_p_21"/>
    <w:basedOn w:val="630"/>
    <w:uiPriority w:val="0"/>
    <w:qFormat/>
    <w:rPr>
      <w:sz w:val="27"/>
      <w:szCs w:val="27"/>
    </w:rPr>
  </w:style>
  <w:style w:type="character" w:styleId="822" w:customStyle="1">
    <w:name w:val="ul_li_a_1"/>
    <w:basedOn w:val="630"/>
    <w:uiPriority w:val="0"/>
    <w:qFormat/>
    <w:rPr>
      <w:b/>
      <w:bCs/>
      <w:color w:val="ffffff"/>
    </w:rPr>
  </w:style>
  <w:style w:type="character" w:styleId="823" w:customStyle="1">
    <w:name w:val="exap"/>
    <w:basedOn w:val="630"/>
    <w:uiPriority w:val="0"/>
    <w:qFormat/>
    <w:rPr>
      <w:sz w:val="27"/>
      <w:szCs w:val="27"/>
    </w:rPr>
  </w:style>
  <w:style w:type="character" w:styleId="824" w:customStyle="1">
    <w:name w:val="a_p_3"/>
    <w:basedOn w:val="630"/>
    <w:uiPriority w:val="0"/>
    <w:qFormat/>
    <w:rPr>
      <w:sz w:val="27"/>
      <w:szCs w:val="27"/>
    </w:rPr>
  </w:style>
  <w:style w:type="character" w:styleId="825" w:customStyle="1">
    <w:name w:val="a_p_1"/>
    <w:basedOn w:val="630"/>
    <w:uiPriority w:val="0"/>
    <w:qFormat/>
    <w:rPr>
      <w:sz w:val="27"/>
      <w:szCs w:val="27"/>
    </w:rPr>
  </w:style>
  <w:style w:type="paragraph" w:styleId="826" w:customStyle="1">
    <w:name w:val="正文1"/>
    <w:basedOn w:val="827"/>
    <w:uiPriority w:val="0"/>
    <w:qFormat/>
    <w:pPr>
      <w:contextualSpacing/>
      <w:ind w:firstLine="200"/>
      <w:spacing w:before="120" w:after="120" w:line="180" w:lineRule="auto"/>
    </w:pPr>
    <w:rPr>
      <w:rFonts w:hint="default" w:ascii="Calibri" w:hAnsi="Calibri" w:eastAsia="Adobe 仿宋 Std R" w:cs="Times New Roman"/>
      <w:sz w:val="21"/>
      <w:szCs w:val="21"/>
    </w:rPr>
  </w:style>
  <w:style w:type="paragraph" w:styleId="827" w:customStyle="1">
    <w:name w:val="样式1"/>
    <w:basedOn w:val="620"/>
    <w:next w:val="635"/>
    <w:uiPriority w:val="0"/>
    <w:qFormat/>
    <w:pPr>
      <w:ind w:firstLine="420"/>
      <w:spacing w:line="360" w:lineRule="auto"/>
    </w:pPr>
    <w:rPr>
      <w:rFonts w:ascii="宋体" w:hAnsi="宋体"/>
      <w:szCs w:val="21"/>
    </w:rPr>
  </w:style>
  <w:style w:type="numbering" w:styleId="5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顾硕频</cp:lastModifiedBy>
  <cp:revision>5</cp:revision>
  <dcterms:created xsi:type="dcterms:W3CDTF">2026-05-29T03:39:00Z</dcterms:created>
  <dcterms:modified xsi:type="dcterms:W3CDTF">2026-07-07T08:30:41Z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5500E6A320CE4CA18AC6A014DA0FBA7F_11</vt:lpwstr>
  </property>
  <property fmtid="{D5CDD505-2E9C-101B-9397-08002B2CF9AE}" pid="4" name="KSOTemplateDocerSaveRecord">
    <vt:lpwstr>eyJoZGlkIjoiM2IxMjZhYzhmODg4NjE1YWJiODBmZDE0MzljM2QxMzciLCJ1c2VySWQiOiIzNTc3NTUzNDkifQ==</vt:lpwstr>
  </property>
</Properties>
</file>