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eastAsia="宋体"/>
          <w:sz w:val="36"/>
          <w:highlight w:val="none"/>
          <w:lang w:val="en-US" w:eastAsia="zh-CN"/>
        </w:rPr>
      </w:pPr>
      <w:r>
        <w:rPr>
          <w:rFonts w:hint="eastAsia" w:ascii="宋体" w:hAnsi="宋体"/>
          <w:sz w:val="32"/>
          <w:szCs w:val="21"/>
          <w:highlight w:val="none"/>
        </w:rPr>
        <w:t xml:space="preserve">编号：</w:t>
      </w:r>
      <w:r>
        <w:rPr>
          <w:rFonts w:hint="eastAsia" w:ascii="宋体" w:hAnsi="宋体"/>
          <w:sz w:val="32"/>
          <w:szCs w:val="21"/>
          <w:highlight w:val="none"/>
          <w:lang w:eastAsia="zh-CN"/>
        </w:rPr>
        <w:t xml:space="preserve">JSZC-321002-JSDS-C2026-0003</w:t>
      </w:r>
      <w:r/>
    </w:p>
    <w:p>
      <w:pPr>
        <w:jc w:val="center"/>
        <w:rPr>
          <w:rFonts w:ascii="宋体" w:hAnsi="宋体"/>
          <w:sz w:val="36"/>
          <w:szCs w:val="36"/>
          <w:highlight w:val="none"/>
        </w:rPr>
      </w:pPr>
      <w:r>
        <w:rPr>
          <w:rFonts w:ascii="宋体" w:hAnsi="宋体"/>
          <w:sz w:val="36"/>
          <w:szCs w:val="36"/>
          <w:highlight w:val="none"/>
        </w:rPr>
      </w:r>
      <w:r/>
    </w:p>
    <w:p>
      <w:pPr>
        <w:pStyle w:val="1070"/>
        <w:ind w:firstLine="420"/>
        <w:rPr>
          <w:highlight w:val="none"/>
          <w:lang w:val="en-US"/>
        </w:rPr>
      </w:pPr>
      <w:r>
        <w:rPr>
          <w:highlight w:val="none"/>
          <w:lang w:val="en-US"/>
        </w:rPr>
      </w:r>
      <w:r/>
    </w:p>
    <w:p>
      <w:pPr>
        <w:pStyle w:val="1070"/>
        <w:ind w:firstLine="420"/>
        <w:rPr>
          <w:highlight w:val="none"/>
          <w:lang w:val="en-US"/>
        </w:rPr>
      </w:pPr>
      <w:r>
        <w:rPr>
          <w:highlight w:val="none"/>
          <w:lang w:val="en-US"/>
        </w:rPr>
      </w:r>
      <w:r/>
    </w:p>
    <w:p>
      <w:pPr>
        <w:pStyle w:val="1070"/>
        <w:ind w:firstLine="420"/>
        <w:rPr>
          <w:highlight w:val="none"/>
          <w:lang w:val="en-US"/>
        </w:rPr>
      </w:pPr>
      <w:r>
        <w:rPr>
          <w:highlight w:val="none"/>
          <w:lang w:val="en-US"/>
        </w:rPr>
      </w:r>
      <w:r/>
    </w:p>
    <w:p>
      <w:pPr>
        <w:pStyle w:val="1070"/>
        <w:ind w:firstLine="420"/>
        <w:rPr>
          <w:highlight w:val="none"/>
          <w:lang w:val="en-US"/>
        </w:rPr>
      </w:pPr>
      <w:r>
        <w:rPr>
          <w:highlight w:val="none"/>
          <w:lang w:val="en-US"/>
        </w:rPr>
      </w:r>
      <w:r/>
    </w:p>
    <w:p>
      <w:pPr>
        <w:pStyle w:val="1070"/>
        <w:ind w:firstLine="420"/>
        <w:rPr>
          <w:highlight w:val="none"/>
          <w:lang w:val="en-US"/>
        </w:rPr>
      </w:pPr>
      <w:r>
        <w:rPr>
          <w:highlight w:val="none"/>
          <w:lang w:val="en-US"/>
        </w:rPr>
      </w:r>
      <w:r/>
    </w:p>
    <w:p>
      <w:pPr>
        <w:jc w:val="center"/>
        <w:keepLines w:val="0"/>
        <w:keepNext w:val="0"/>
        <w:pageBreakBefore w:val="0"/>
        <w:spacing w:line="360" w:lineRule="auto"/>
        <w:widowControl w:val="off"/>
        <w:rPr>
          <w:rFonts w:ascii="宋体" w:hAnsi="宋体"/>
          <w:b/>
          <w:bCs/>
          <w:sz w:val="32"/>
          <w:szCs w:val="32"/>
          <w:highlight w:val="none"/>
        </w:rPr>
      </w:pPr>
      <w:r>
        <w:rPr>
          <w:rFonts w:hint="eastAsia" w:ascii="宋体" w:hAnsi="宋体"/>
          <w:color w:val="000000"/>
          <w:sz w:val="36"/>
          <w:szCs w:val="36"/>
          <w:highlight w:val="none"/>
        </w:rPr>
        <w:t xml:space="preserve">2026年市区</w:t>
      </w:r>
      <w:r>
        <w:rPr>
          <w:rFonts w:hint="eastAsia" w:ascii="宋体" w:hAnsi="宋体"/>
          <w:color w:val="000000"/>
          <w:sz w:val="36"/>
          <w:szCs w:val="36"/>
          <w:highlight w:val="none"/>
          <w:lang w:eastAsia="zh-CN"/>
        </w:rPr>
        <w:t xml:space="preserve">80周岁及以上老年人</w:t>
      </w:r>
      <w:r>
        <w:rPr>
          <w:rFonts w:hint="eastAsia" w:ascii="宋体" w:hAnsi="宋体"/>
          <w:color w:val="000000"/>
          <w:sz w:val="36"/>
          <w:szCs w:val="36"/>
          <w:highlight w:val="none"/>
        </w:rPr>
        <w:t xml:space="preserve">意外伤害综合保险服务项目</w:t>
      </w:r>
      <w:r>
        <w:rPr>
          <w:rFonts w:hint="eastAsia" w:ascii="宋体" w:hAnsi="宋体"/>
          <w:sz w:val="36"/>
          <w:szCs w:val="36"/>
          <w:highlight w:val="none"/>
        </w:rPr>
        <w:t xml:space="preserve">竞争性磋商文件</w:t>
      </w:r>
      <w:r/>
    </w:p>
    <w:p>
      <w:pPr>
        <w:jc w:val="center"/>
        <w:rPr>
          <w:rFonts w:ascii="宋体" w:hAnsi="宋体"/>
          <w:sz w:val="36"/>
          <w:highlight w:val="none"/>
        </w:rPr>
      </w:pPr>
      <w:r>
        <w:rPr>
          <w:rFonts w:ascii="宋体" w:hAnsi="宋体"/>
          <w:sz w:val="36"/>
          <w:highlight w:val="none"/>
        </w:rPr>
      </w:r>
      <w:r/>
    </w:p>
    <w:p>
      <w:pPr>
        <w:jc w:val="center"/>
        <w:rPr>
          <w:rFonts w:ascii="宋体" w:hAnsi="宋体"/>
          <w:sz w:val="36"/>
          <w:highlight w:val="none"/>
        </w:rPr>
      </w:pPr>
      <w:r>
        <w:rPr>
          <w:rFonts w:ascii="宋体" w:hAnsi="宋体"/>
          <w:sz w:val="36"/>
          <w:highlight w:val="none"/>
        </w:rPr>
        <mc:AlternateContent>
          <mc:Choice Requires="wpg">
            <w:drawing>
              <wp:inline xmlns:wp="http://schemas.openxmlformats.org/drawingml/2006/wordprocessingDrawing" distT="0" distB="0" distL="0" distR="0">
                <wp:extent cx="5448300" cy="3686175"/>
                <wp:effectExtent l="0" t="0" r="0" b="0"/>
                <wp:docPr id="4"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6"/>
                        <a:stretch/>
                      </pic:blipFill>
                      <pic:spPr bwMode="auto">
                        <a:xfrm>
                          <a:off x="0" y="0"/>
                          <a:ext cx="5448300" cy="3686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29.0pt;height:290.2pt;mso-wrap-distance-left:0.0pt;mso-wrap-distance-top:0.0pt;mso-wrap-distance-right:0.0pt;mso-wrap-distance-bottom:0.0pt;" stroked="f">
                <v:path textboxrect="0,0,0,0"/>
                <v:imagedata r:id="rId16" o:title=""/>
              </v:shape>
            </w:pict>
          </mc:Fallback>
        </mc:AlternateContent>
      </w:r>
      <w:r/>
    </w:p>
    <w:p>
      <w:pPr>
        <w:jc w:val="center"/>
        <w:rPr>
          <w:rFonts w:ascii="宋体" w:hAnsi="宋体"/>
          <w:sz w:val="36"/>
          <w:highlight w:val="none"/>
        </w:rPr>
      </w:pPr>
      <w:r>
        <w:rPr>
          <w:rFonts w:ascii="宋体" w:hAnsi="宋体"/>
          <w:sz w:val="36"/>
          <w:highlight w:val="none"/>
        </w:rPr>
      </w:r>
      <w:r/>
    </w:p>
    <w:p>
      <w:pPr>
        <w:jc w:val="center"/>
        <w:rPr>
          <w:rFonts w:ascii="宋体" w:hAnsi="宋体"/>
          <w:sz w:val="36"/>
          <w:highlight w:val="none"/>
        </w:rPr>
      </w:pPr>
      <w:r>
        <w:rPr>
          <w:rFonts w:ascii="宋体" w:hAnsi="宋体"/>
          <w:sz w:val="36"/>
          <w:highlight w:val="none"/>
        </w:rPr>
      </w:r>
      <w:r/>
    </w:p>
    <w:p>
      <w:pPr>
        <w:pStyle w:val="840"/>
        <w:rPr>
          <w:rFonts w:ascii="宋体" w:hAnsi="宋体"/>
          <w:sz w:val="36"/>
          <w:highlight w:val="none"/>
        </w:rPr>
      </w:pPr>
      <w:r>
        <w:rPr>
          <w:rFonts w:ascii="宋体" w:hAnsi="宋体"/>
          <w:sz w:val="36"/>
          <w:highlight w:val="none"/>
        </w:rPr>
      </w:r>
      <w:r/>
    </w:p>
    <w:p>
      <w:pPr>
        <w:pStyle w:val="841"/>
      </w:pPr>
      <w:r/>
      <w:r/>
    </w:p>
    <w:p>
      <w:pPr>
        <w:jc w:val="center"/>
        <w:keepLines w:val="0"/>
        <w:keepNext w:val="0"/>
        <w:pageBreakBefore w:val="0"/>
        <w:spacing w:line="360" w:lineRule="auto"/>
        <w:widowControl w:val="off"/>
        <w:rPr>
          <w:rFonts w:ascii="宋体" w:hAnsi="宋体"/>
          <w:bCs/>
          <w:sz w:val="32"/>
          <w:szCs w:val="32"/>
          <w:highlight w:val="none"/>
        </w:rPr>
      </w:pPr>
      <w:r>
        <w:rPr>
          <w:rFonts w:hint="eastAsia" w:ascii="宋体" w:hAnsi="宋体"/>
          <w:bCs/>
          <w:sz w:val="32"/>
          <w:szCs w:val="32"/>
          <w:highlight w:val="none"/>
        </w:rPr>
        <w:t xml:space="preserve">江苏鼎晟项目管理有限公司</w:t>
      </w:r>
      <w:r/>
    </w:p>
    <w:p>
      <w:pPr>
        <w:jc w:val="center"/>
        <w:keepLines w:val="0"/>
        <w:keepNext w:val="0"/>
        <w:pageBreakBefore w:val="0"/>
        <w:spacing w:line="360" w:lineRule="auto"/>
        <w:widowControl w:val="off"/>
        <w:rPr>
          <w:rFonts w:ascii="宋体" w:hAnsi="宋体"/>
          <w:sz w:val="36"/>
          <w:highlight w:val="none"/>
        </w:rPr>
        <w:sectPr>
          <w:headerReference w:type="default" r:id="rId9"/>
          <w:footerReference w:type="default" r:id="rId12"/>
          <w:footnotePr/>
          <w:endnotePr/>
          <w:type w:val="nextPage"/>
          <w:pgSz w:w="11906" w:h="16838" w:orient="portrait"/>
          <w:pgMar w:top="1463" w:right="1406" w:bottom="1463" w:left="1406" w:header="851" w:footer="992" w:gutter="0"/>
          <w:cols w:num="1" w:sep="0" w:space="1701" w:equalWidth="1"/>
          <w:docGrid w:linePitch="360"/>
        </w:sectPr>
      </w:pPr>
      <w:r>
        <w:rPr>
          <w:rFonts w:hint="eastAsia" w:ascii="宋体" w:hAnsi="宋体"/>
          <w:bCs/>
          <w:sz w:val="32"/>
          <w:szCs w:val="32"/>
          <w:highlight w:val="none"/>
        </w:rPr>
        <w:t xml:space="preserve">202</w:t>
      </w:r>
      <w:r>
        <w:rPr>
          <w:rFonts w:hint="eastAsia" w:ascii="宋体" w:hAnsi="宋体"/>
          <w:bCs/>
          <w:sz w:val="32"/>
          <w:szCs w:val="32"/>
          <w:highlight w:val="none"/>
          <w:lang w:val="en-US" w:eastAsia="zh-CN"/>
        </w:rPr>
        <w:t xml:space="preserve">6</w:t>
      </w:r>
      <w:r>
        <w:rPr>
          <w:rFonts w:hint="eastAsia" w:ascii="宋体" w:hAnsi="宋体"/>
          <w:bCs/>
          <w:sz w:val="32"/>
          <w:szCs w:val="32"/>
          <w:highlight w:val="none"/>
        </w:rPr>
        <w:t xml:space="preserve">年</w:t>
      </w:r>
      <w:r>
        <w:rPr>
          <w:rFonts w:hint="eastAsia" w:ascii="宋体" w:hAnsi="宋体"/>
          <w:bCs/>
          <w:sz w:val="32"/>
          <w:szCs w:val="32"/>
          <w:highlight w:val="none"/>
          <w:lang w:val="en-US" w:eastAsia="zh-CN"/>
        </w:rPr>
        <w:t xml:space="preserve">7</w:t>
      </w:r>
      <w:bookmarkStart w:id="50" w:name="_GoBack"/>
      <w:r/>
      <w:bookmarkEnd w:id="50"/>
      <w:r>
        <w:rPr>
          <w:rFonts w:hint="eastAsia" w:ascii="宋体" w:hAnsi="宋体"/>
          <w:bCs/>
          <w:sz w:val="32"/>
          <w:szCs w:val="32"/>
          <w:highlight w:val="none"/>
        </w:rPr>
        <w:t xml:space="preserve">月 </w:t>
      </w:r>
      <w:r/>
    </w:p>
    <w:p>
      <w:pPr>
        <w:jc w:val="center"/>
        <w:rPr>
          <w:rFonts w:ascii="宋体" w:hAnsi="宋体"/>
          <w:b/>
          <w:bCs/>
          <w:sz w:val="44"/>
          <w:szCs w:val="44"/>
          <w:highlight w:val="none"/>
        </w:rPr>
      </w:pPr>
      <w:r>
        <w:rPr>
          <w:rFonts w:hint="eastAsia" w:ascii="宋体" w:hAnsi="宋体"/>
          <w:b/>
          <w:bCs/>
          <w:sz w:val="44"/>
          <w:szCs w:val="44"/>
          <w:highlight w:val="none"/>
        </w:rPr>
        <w:t xml:space="preserve">目</w:t>
      </w:r>
      <w:r>
        <w:rPr>
          <w:rFonts w:hint="eastAsia" w:ascii="宋体" w:hAnsi="宋体"/>
          <w:b/>
          <w:bCs/>
          <w:sz w:val="44"/>
          <w:szCs w:val="44"/>
          <w:highlight w:val="none"/>
          <w:lang w:val="en-US" w:eastAsia="zh-CN"/>
        </w:rPr>
        <w:t xml:space="preserve">  </w:t>
      </w:r>
      <w:r>
        <w:rPr>
          <w:rFonts w:ascii="宋体" w:hAnsi="宋体"/>
          <w:b/>
          <w:bCs/>
          <w:sz w:val="44"/>
          <w:szCs w:val="44"/>
          <w:highlight w:val="none"/>
        </w:rPr>
        <w:t xml:space="preserve">录</w:t>
      </w:r>
      <w:r/>
    </w:p>
    <w:p>
      <w:pPr>
        <w:jc w:val="center"/>
        <w:rPr>
          <w:rFonts w:ascii="宋体" w:hAnsi="宋体"/>
          <w:b/>
          <w:bCs/>
          <w:sz w:val="44"/>
          <w:szCs w:val="44"/>
          <w:highlight w:val="none"/>
        </w:rPr>
      </w:pPr>
      <w:r>
        <w:rPr>
          <w:rFonts w:ascii="宋体" w:hAnsi="宋体"/>
          <w:b/>
          <w:bCs/>
          <w:sz w:val="44"/>
          <w:szCs w:val="44"/>
          <w:highlight w:val="none"/>
        </w:rPr>
      </w:r>
      <w:r/>
    </w:p>
    <w:p>
      <w:pPr>
        <w:pStyle w:val="1070"/>
        <w:ind w:firstLine="420"/>
        <w:keepLines w:val="0"/>
        <w:keepNext w:val="0"/>
        <w:pageBreakBefore w:val="0"/>
        <w:widowControl w:val="off"/>
        <w:rPr>
          <w:highlight w:val="none"/>
        </w:rPr>
      </w:pPr>
      <w:r>
        <w:rPr>
          <w:highlight w:val="none"/>
        </w:rPr>
      </w:r>
      <w:r/>
    </w:p>
    <w:p>
      <w:pPr>
        <w:pStyle w:val="1058"/>
        <w:ind w:firstLine="480"/>
        <w:keepLines w:val="0"/>
        <w:keepNext w:val="0"/>
        <w:pageBreakBefore w:val="0"/>
        <w:spacing w:line="480" w:lineRule="auto"/>
        <w:widowControl w:val="off"/>
        <w:tabs>
          <w:tab w:val="right" w:pos="8296" w:leader="dot"/>
        </w:tabs>
        <w:rPr>
          <w:rFonts w:ascii="宋体" w:hAnsi="宋体" w:cs="宋体"/>
          <w:sz w:val="24"/>
          <w:szCs w:val="24"/>
          <w:highlight w:val="none"/>
        </w:rPr>
      </w:pP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TOC \o "1-3" \f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第一章 磋商邀请</w:t>
      </w:r>
      <w:r>
        <w:rPr>
          <w:rFonts w:hint="eastAsia" w:ascii="宋体" w:hAnsi="宋体" w:cs="宋体"/>
          <w:sz w:val="24"/>
          <w:szCs w:val="24"/>
          <w:highlight w:val="none"/>
        </w:rPr>
        <w:tab/>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PAGEREF _Toc515373929 \h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1</w:t>
      </w:r>
      <w:r>
        <w:rPr>
          <w:rFonts w:hint="eastAsia" w:ascii="宋体" w:hAnsi="宋体" w:cs="宋体"/>
          <w:sz w:val="24"/>
          <w:szCs w:val="24"/>
          <w:highlight w:val="none"/>
        </w:rPr>
        <w:fldChar w:fldCharType="end"/>
      </w:r>
      <w:r/>
    </w:p>
    <w:p>
      <w:pPr>
        <w:pStyle w:val="1058"/>
        <w:ind w:firstLine="480"/>
        <w:keepLines w:val="0"/>
        <w:keepNext w:val="0"/>
        <w:pageBreakBefore w:val="0"/>
        <w:spacing w:line="480" w:lineRule="auto"/>
        <w:widowControl w:val="off"/>
        <w:tabs>
          <w:tab w:val="right" w:pos="8296" w:leader="dot"/>
        </w:tabs>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第二章 </w:t>
      </w:r>
      <w:r>
        <w:rPr>
          <w:rFonts w:hint="eastAsia" w:ascii="宋体" w:hAnsi="宋体" w:cs="宋体"/>
          <w:sz w:val="24"/>
          <w:szCs w:val="24"/>
          <w:highlight w:val="none"/>
          <w:lang w:val="en-US" w:eastAsia="zh-CN"/>
        </w:rPr>
        <w:t xml:space="preserve">供应商</w:t>
      </w:r>
      <w:r>
        <w:rPr>
          <w:rFonts w:hint="eastAsia" w:ascii="宋体" w:hAnsi="宋体" w:cs="宋体"/>
          <w:sz w:val="24"/>
          <w:szCs w:val="24"/>
          <w:highlight w:val="none"/>
        </w:rPr>
        <w:t xml:space="preserve">须知</w:t>
      </w:r>
      <w:r>
        <w:rPr>
          <w:rFonts w:hint="eastAsia" w:ascii="宋体" w:hAnsi="宋体" w:cs="宋体"/>
          <w:sz w:val="24"/>
          <w:szCs w:val="24"/>
          <w:highlight w:val="none"/>
        </w:rPr>
        <w:tab/>
      </w:r>
      <w:r>
        <w:rPr>
          <w:rFonts w:hint="eastAsia" w:ascii="宋体" w:hAnsi="宋体" w:cs="宋体"/>
          <w:sz w:val="24"/>
          <w:szCs w:val="24"/>
          <w:highlight w:val="none"/>
          <w:lang w:val="en-US" w:eastAsia="zh-CN"/>
        </w:rPr>
        <w:t xml:space="preserve">5</w:t>
      </w:r>
      <w:r/>
    </w:p>
    <w:p>
      <w:pPr>
        <w:pStyle w:val="1058"/>
        <w:ind w:firstLine="480"/>
        <w:keepLines w:val="0"/>
        <w:keepNext w:val="0"/>
        <w:pageBreakBefore w:val="0"/>
        <w:spacing w:line="480" w:lineRule="auto"/>
        <w:widowControl w:val="off"/>
        <w:tabs>
          <w:tab w:val="right" w:pos="8296" w:leader="dot"/>
        </w:tabs>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第三章 合同</w:t>
      </w:r>
      <w:r>
        <w:rPr>
          <w:rFonts w:hint="eastAsia" w:ascii="宋体" w:hAnsi="宋体" w:cs="宋体"/>
          <w:sz w:val="24"/>
          <w:szCs w:val="24"/>
          <w:highlight w:val="none"/>
          <w:lang w:val="en-US" w:eastAsia="zh-CN"/>
        </w:rPr>
        <w:t xml:space="preserve">文本</w:t>
      </w:r>
      <w:r>
        <w:rPr>
          <w:rFonts w:hint="eastAsia" w:ascii="宋体" w:hAnsi="宋体" w:cs="宋体"/>
          <w:sz w:val="24"/>
          <w:szCs w:val="24"/>
          <w:highlight w:val="none"/>
        </w:rPr>
        <w:tab/>
      </w: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6</w:t>
      </w:r>
      <w:r/>
    </w:p>
    <w:p>
      <w:pPr>
        <w:pStyle w:val="1058"/>
        <w:ind w:firstLine="480"/>
        <w:keepLines w:val="0"/>
        <w:keepNext w:val="0"/>
        <w:pageBreakBefore w:val="0"/>
        <w:spacing w:line="480" w:lineRule="auto"/>
        <w:widowControl w:val="off"/>
        <w:tabs>
          <w:tab w:val="right" w:pos="8296" w:leader="dot"/>
        </w:tabs>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第四章 </w:t>
      </w:r>
      <w:r>
        <w:rPr>
          <w:rFonts w:hint="eastAsia" w:ascii="宋体" w:hAnsi="宋体" w:cs="宋体"/>
          <w:sz w:val="24"/>
          <w:szCs w:val="24"/>
          <w:highlight w:val="none"/>
          <w:lang w:val="en-US" w:eastAsia="zh-CN"/>
        </w:rPr>
        <w:t xml:space="preserve">采购</w:t>
      </w:r>
      <w:r>
        <w:rPr>
          <w:rFonts w:hint="eastAsia" w:ascii="宋体" w:hAnsi="宋体" w:cs="宋体"/>
          <w:sz w:val="24"/>
          <w:szCs w:val="24"/>
          <w:highlight w:val="none"/>
        </w:rPr>
        <w:t xml:space="preserve">需求</w:t>
      </w:r>
      <w:r>
        <w:rPr>
          <w:rFonts w:hint="eastAsia" w:ascii="宋体" w:hAnsi="宋体" w:cs="宋体"/>
          <w:sz w:val="24"/>
          <w:szCs w:val="24"/>
          <w:highlight w:val="none"/>
        </w:rPr>
        <w:tab/>
      </w:r>
      <w:r>
        <w:rPr>
          <w:rFonts w:hint="eastAsia" w:ascii="宋体" w:hAnsi="宋体" w:cs="宋体"/>
          <w:sz w:val="24"/>
          <w:szCs w:val="24"/>
          <w:highlight w:val="none"/>
          <w:lang w:val="en-US" w:eastAsia="zh-CN"/>
        </w:rPr>
        <w:t xml:space="preserve">19</w:t>
      </w:r>
      <w:r/>
    </w:p>
    <w:p>
      <w:pPr>
        <w:pStyle w:val="1058"/>
        <w:ind w:firstLine="480"/>
        <w:keepLines w:val="0"/>
        <w:keepNext w:val="0"/>
        <w:pageBreakBefore w:val="0"/>
        <w:spacing w:line="480" w:lineRule="auto"/>
        <w:widowControl w:val="off"/>
        <w:tabs>
          <w:tab w:val="right" w:pos="8296" w:leader="dot"/>
        </w:tabs>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第五章 评审方法及评审标准</w:t>
      </w:r>
      <w:r>
        <w:rPr>
          <w:rFonts w:hint="eastAsia" w:ascii="宋体" w:hAnsi="宋体" w:cs="宋体"/>
          <w:sz w:val="24"/>
          <w:szCs w:val="24"/>
          <w:highlight w:val="none"/>
        </w:rPr>
        <w:tab/>
      </w: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2</w:t>
      </w:r>
      <w:r/>
    </w:p>
    <w:p>
      <w:pPr>
        <w:pStyle w:val="1058"/>
        <w:ind w:firstLine="480"/>
        <w:keepLines w:val="0"/>
        <w:keepNext w:val="0"/>
        <w:pageBreakBefore w:val="0"/>
        <w:spacing w:line="480" w:lineRule="auto"/>
        <w:widowControl w:val="off"/>
        <w:tabs>
          <w:tab w:val="right" w:pos="8296" w:leader="dot"/>
        </w:tabs>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第六章 响应文件格式</w:t>
      </w:r>
      <w:r>
        <w:rPr>
          <w:rFonts w:hint="eastAsia" w:ascii="宋体" w:hAnsi="宋体" w:cs="宋体"/>
          <w:sz w:val="24"/>
          <w:szCs w:val="24"/>
          <w:highlight w:val="none"/>
        </w:rPr>
        <w:tab/>
      </w:r>
      <w:r>
        <w:rPr>
          <w:rFonts w:hint="eastAsia" w:ascii="宋体" w:hAnsi="宋体" w:cs="宋体"/>
          <w:sz w:val="24"/>
          <w:szCs w:val="24"/>
          <w:highlight w:val="none"/>
          <w:lang w:val="en-US" w:eastAsia="zh-CN"/>
        </w:rPr>
        <w:t xml:space="preserve">26</w:t>
      </w:r>
      <w:r/>
    </w:p>
    <w:p>
      <w:pPr>
        <w:ind w:firstLine="480"/>
        <w:jc w:val="center"/>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fldChar w:fldCharType="end"/>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pStyle w:val="839"/>
        <w:rPr>
          <w:rFonts w:ascii="宋体" w:hAnsi="宋体" w:cs="宋体"/>
          <w:sz w:val="24"/>
          <w:szCs w:val="24"/>
          <w:highlight w:val="none"/>
        </w:rPr>
      </w:pPr>
      <w:r>
        <w:rPr>
          <w:rFonts w:ascii="宋体" w:hAnsi="宋体" w:cs="宋体"/>
          <w:sz w:val="24"/>
          <w:szCs w:val="24"/>
          <w:highlight w:val="none"/>
        </w:rPr>
      </w:r>
      <w:r/>
    </w:p>
    <w:p>
      <w:pPr>
        <w:pStyle w:val="840"/>
        <w:rPr>
          <w:rFonts w:ascii="宋体" w:hAnsi="宋体" w:cs="宋体"/>
          <w:sz w:val="24"/>
          <w:szCs w:val="24"/>
          <w:highlight w:val="none"/>
        </w:rPr>
      </w:pPr>
      <w:r>
        <w:rPr>
          <w:rFonts w:ascii="宋体" w:hAnsi="宋体" w:cs="宋体"/>
          <w:sz w:val="24"/>
          <w:szCs w:val="24"/>
          <w:highlight w:val="none"/>
        </w:rPr>
      </w:r>
      <w:r/>
    </w:p>
    <w:p>
      <w:pPr>
        <w:pStyle w:val="841"/>
        <w:rPr>
          <w:rFonts w:ascii="宋体" w:hAnsi="宋体" w:cs="宋体"/>
          <w:sz w:val="24"/>
          <w:szCs w:val="24"/>
          <w:highlight w:val="none"/>
        </w:rPr>
      </w:pPr>
      <w:r>
        <w:rPr>
          <w:rFonts w:ascii="宋体" w:hAnsi="宋体" w:cs="宋体"/>
          <w:sz w:val="24"/>
          <w:szCs w:val="24"/>
          <w:highlight w:val="none"/>
        </w:rPr>
      </w:r>
      <w:r/>
    </w:p>
    <w:p>
      <w:pPr>
        <w:pStyle w:val="844"/>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pStyle w:val="839"/>
        <w:rPr>
          <w:rFonts w:ascii="宋体" w:hAnsi="宋体" w:cs="宋体"/>
          <w:sz w:val="24"/>
          <w:szCs w:val="24"/>
          <w:highlight w:val="none"/>
        </w:rPr>
      </w:pPr>
      <w:r>
        <w:rPr>
          <w:rFonts w:ascii="宋体" w:hAnsi="宋体" w:cs="宋体"/>
          <w:sz w:val="24"/>
          <w:szCs w:val="24"/>
          <w:highlight w:val="none"/>
        </w:rPr>
      </w:r>
      <w:r/>
    </w:p>
    <w:p>
      <w:pPr>
        <w:pStyle w:val="840"/>
        <w:rPr>
          <w:rFonts w:ascii="宋体" w:hAnsi="宋体" w:cs="宋体"/>
          <w:sz w:val="24"/>
          <w:szCs w:val="24"/>
          <w:highlight w:val="none"/>
        </w:rPr>
      </w:pPr>
      <w:r>
        <w:rPr>
          <w:rFonts w:ascii="宋体" w:hAnsi="宋体" w:cs="宋体"/>
          <w:sz w:val="24"/>
          <w:szCs w:val="24"/>
          <w:highlight w:val="none"/>
        </w:rPr>
      </w:r>
      <w:r/>
    </w:p>
    <w:p>
      <w:pPr>
        <w:pStyle w:val="841"/>
        <w:rPr>
          <w:rFonts w:ascii="宋体" w:hAnsi="宋体" w:cs="宋体"/>
          <w:sz w:val="24"/>
          <w:szCs w:val="24"/>
          <w:highlight w:val="none"/>
        </w:rPr>
      </w:pPr>
      <w:r>
        <w:rPr>
          <w:rFonts w:ascii="宋体" w:hAnsi="宋体" w:cs="宋体"/>
          <w:sz w:val="24"/>
          <w:szCs w:val="24"/>
          <w:highlight w:val="none"/>
        </w:rPr>
      </w:r>
      <w:r/>
    </w:p>
    <w:p>
      <w:pPr>
        <w:pStyle w:val="844"/>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pStyle w:val="839"/>
        <w:rPr>
          <w:rFonts w:ascii="宋体" w:hAnsi="宋体" w:cs="宋体"/>
          <w:sz w:val="24"/>
          <w:szCs w:val="24"/>
          <w:highlight w:val="none"/>
        </w:rPr>
      </w:pPr>
      <w:r>
        <w:rPr>
          <w:rFonts w:ascii="宋体" w:hAnsi="宋体" w:cs="宋体"/>
          <w:sz w:val="24"/>
          <w:szCs w:val="24"/>
          <w:highlight w:val="none"/>
        </w:rPr>
      </w:r>
      <w:r/>
    </w:p>
    <w:p>
      <w:pPr>
        <w:pStyle w:val="840"/>
        <w:rPr>
          <w:rFonts w:ascii="宋体" w:hAnsi="宋体" w:cs="宋体"/>
          <w:sz w:val="24"/>
          <w:szCs w:val="24"/>
          <w:highlight w:val="none"/>
        </w:rPr>
      </w:pPr>
      <w:r>
        <w:rPr>
          <w:rFonts w:ascii="宋体" w:hAnsi="宋体" w:cs="宋体"/>
          <w:sz w:val="24"/>
          <w:szCs w:val="24"/>
          <w:highlight w:val="none"/>
        </w:rPr>
      </w:r>
      <w:r/>
    </w:p>
    <w:p>
      <w:pPr>
        <w:pStyle w:val="841"/>
        <w:rPr>
          <w:rFonts w:ascii="宋体" w:hAnsi="宋体" w:cs="宋体"/>
          <w:sz w:val="24"/>
          <w:szCs w:val="24"/>
          <w:highlight w:val="none"/>
        </w:rPr>
      </w:pPr>
      <w:r>
        <w:rPr>
          <w:rFonts w:ascii="宋体" w:hAnsi="宋体" w:cs="宋体"/>
          <w:sz w:val="24"/>
          <w:szCs w:val="24"/>
          <w:highlight w:val="none"/>
        </w:rPr>
      </w:r>
      <w:r/>
    </w:p>
    <w:p>
      <w:pPr>
        <w:pStyle w:val="844"/>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pStyle w:val="839"/>
        <w:sectPr>
          <w:footnotePr/>
          <w:endnotePr/>
          <w:type w:val="nextPage"/>
          <w:pgSz w:w="11906" w:h="16838" w:orient="portrait"/>
          <w:pgMar w:top="1463" w:right="1406" w:bottom="1463" w:left="1406" w:header="851" w:footer="992" w:gutter="0"/>
          <w:cols w:num="1" w:sep="0" w:space="1701" w:equalWidth="1"/>
          <w:docGrid w:linePitch="360"/>
        </w:sectPr>
      </w:pPr>
      <w:r/>
      <w:r/>
    </w:p>
    <w:p>
      <w:pPr>
        <w:pStyle w:val="1033"/>
        <w:jc w:val="center"/>
        <w:keepLines/>
        <w:keepNext/>
        <w:pageBreakBefore w:val="0"/>
        <w:spacing w:after="0" w:line="360" w:lineRule="auto"/>
        <w:widowControl w:val="off"/>
        <w:rPr>
          <w:rFonts w:ascii="宋体" w:hAnsi="宋体"/>
          <w:sz w:val="36"/>
          <w:highlight w:val="none"/>
        </w:rPr>
      </w:pPr>
      <w:r/>
      <w:bookmarkStart w:id="0" w:name="_Toc515373929"/>
      <w:r>
        <w:rPr>
          <w:rFonts w:hint="eastAsia" w:ascii="宋体" w:hAnsi="宋体"/>
          <w:sz w:val="36"/>
          <w:highlight w:val="none"/>
        </w:rPr>
        <w:t xml:space="preserve">第一章</w:t>
      </w:r>
      <w:bookmarkEnd w:id="0"/>
      <w:r>
        <w:rPr>
          <w:rFonts w:hint="eastAsia" w:ascii="宋体" w:hAnsi="宋体"/>
          <w:sz w:val="36"/>
          <w:highlight w:val="none"/>
          <w:lang w:eastAsia="zh-CN"/>
        </w:rPr>
        <w:t xml:space="preserve"> </w:t>
      </w:r>
      <w:r>
        <w:rPr>
          <w:rFonts w:ascii="宋体" w:hAnsi="宋体"/>
          <w:sz w:val="36"/>
          <w:highlight w:val="none"/>
        </w:rPr>
        <w:t xml:space="preserve">磋商邀请</w:t>
      </w:r>
      <w:r/>
    </w:p>
    <w:p>
      <w:pPr>
        <w:ind w:firstLine="420"/>
        <w:pageBreakBefore w:val="0"/>
        <w:spacing w:line="360" w:lineRule="auto"/>
        <w:widowControl w:val="off"/>
        <w:tabs>
          <w:tab w:val="left" w:pos="266" w:leader="none"/>
        </w:tabs>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受</w:t>
      </w:r>
      <w:r>
        <w:rPr>
          <w:rFonts w:hint="eastAsia" w:ascii="宋体" w:hAnsi="宋体" w:eastAsia="宋体" w:cs="宋体"/>
          <w:bCs/>
          <w:sz w:val="21"/>
          <w:szCs w:val="21"/>
          <w:highlight w:val="none"/>
        </w:rPr>
        <w:t xml:space="preserve">扬州市</w:t>
      </w:r>
      <w:r>
        <w:rPr>
          <w:rFonts w:hint="eastAsia" w:ascii="宋体" w:hAnsi="宋体" w:cs="宋体"/>
          <w:bCs/>
          <w:sz w:val="21"/>
          <w:szCs w:val="21"/>
          <w:highlight w:val="none"/>
          <w:lang w:eastAsia="zh-CN"/>
        </w:rPr>
        <w:t xml:space="preserve">民政</w:t>
      </w:r>
      <w:r>
        <w:rPr>
          <w:rFonts w:hint="eastAsia" w:ascii="宋体" w:hAnsi="宋体" w:eastAsia="宋体" w:cs="宋体"/>
          <w:bCs/>
          <w:sz w:val="21"/>
          <w:szCs w:val="21"/>
          <w:highlight w:val="none"/>
        </w:rPr>
        <w:t xml:space="preserve">局</w:t>
      </w:r>
      <w:r>
        <w:rPr>
          <w:rFonts w:hint="eastAsia" w:ascii="宋体" w:hAnsi="宋体" w:eastAsia="宋体" w:cs="宋体"/>
          <w:sz w:val="21"/>
          <w:szCs w:val="21"/>
          <w:highlight w:val="none"/>
        </w:rPr>
        <w:t xml:space="preserve">的委托，江苏鼎晟项目管理有限公司就</w:t>
      </w:r>
      <w:r>
        <w:rPr>
          <w:rFonts w:hint="eastAsia" w:ascii="宋体" w:hAnsi="宋体"/>
          <w:szCs w:val="21"/>
          <w:highlight w:val="none"/>
          <w:shd w:val="clear" w:color="auto" w:fill="ffffff"/>
        </w:rPr>
        <w:t xml:space="preserve">2026年市区</w:t>
      </w:r>
      <w:r>
        <w:rPr>
          <w:rFonts w:hint="eastAsia" w:ascii="宋体" w:hAnsi="宋体"/>
          <w:szCs w:val="21"/>
          <w:highlight w:val="none"/>
          <w:shd w:val="clear" w:color="auto" w:fill="ffffff"/>
          <w:lang w:eastAsia="zh-CN"/>
        </w:rPr>
        <w:t xml:space="preserve">80周岁及以上老年人</w:t>
      </w:r>
      <w:r>
        <w:rPr>
          <w:rFonts w:hint="eastAsia" w:ascii="宋体" w:hAnsi="宋体"/>
          <w:szCs w:val="21"/>
          <w:highlight w:val="none"/>
          <w:shd w:val="clear" w:color="auto" w:fill="ffffff"/>
        </w:rPr>
        <w:t xml:space="preserve">意外伤害综合保险服务项目</w:t>
      </w:r>
      <w:r>
        <w:rPr>
          <w:rFonts w:hint="eastAsia" w:ascii="宋体" w:hAnsi="宋体" w:eastAsia="宋体" w:cs="宋体"/>
          <w:sz w:val="21"/>
          <w:szCs w:val="21"/>
          <w:highlight w:val="none"/>
        </w:rPr>
        <w:t xml:space="preserve">(</w:t>
      </w:r>
      <w:r>
        <w:rPr>
          <w:rFonts w:hint="eastAsia" w:ascii="宋体" w:hAnsi="宋体" w:cs="宋体"/>
          <w:sz w:val="21"/>
          <w:szCs w:val="21"/>
          <w:highlight w:val="none"/>
          <w:lang w:eastAsia="zh-CN"/>
        </w:rPr>
        <w:t xml:space="preserve">JSZC-321002-JSDS-C2026-0003</w:t>
      </w:r>
      <w:r>
        <w:rPr>
          <w:rFonts w:hint="eastAsia" w:ascii="宋体" w:hAnsi="宋体" w:eastAsia="宋体" w:cs="宋体"/>
          <w:sz w:val="21"/>
          <w:szCs w:val="21"/>
          <w:highlight w:val="none"/>
        </w:rPr>
        <w:t xml:space="preserve">号)进行竞争性磋商采购，欢迎符合条件的供应商磋商。</w:t>
      </w:r>
      <w:r/>
    </w:p>
    <w:p>
      <w:pPr>
        <w:pageBreakBefore w:val="0"/>
        <w:spacing w:line="360" w:lineRule="auto"/>
        <w:rPr>
          <w:rFonts w:hint="eastAsia" w:ascii="宋体" w:hAnsi="宋体" w:eastAsia="宋体" w:cs="宋体"/>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1"/>
          <w:szCs w:val="21"/>
          <w:highlight w:val="none"/>
        </w:rPr>
        <w:t xml:space="preserve">项目概况:</w:t>
      </w:r>
      <w:r/>
    </w:p>
    <w:p>
      <w:pPr>
        <w:ind w:firstLine="420"/>
        <w:pageBreakBefore w:val="0"/>
        <w:spacing w:line="360" w:lineRule="auto"/>
        <w:rPr>
          <w:rFonts w:hint="eastAsia" w:ascii="宋体" w:hAnsi="宋体" w:eastAsia="宋体" w:cs="宋体"/>
          <w:bCs/>
          <w:sz w:val="21"/>
          <w:szCs w:val="21"/>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1"/>
          <w:szCs w:val="21"/>
          <w:highlight w:val="none"/>
          <w:u w:val="single"/>
        </w:rPr>
        <w:t xml:space="preserve">2026年市区</w:t>
      </w:r>
      <w:r>
        <w:rPr>
          <w:rFonts w:hint="eastAsia" w:ascii="宋体" w:hAnsi="宋体" w:cs="宋体"/>
          <w:sz w:val="21"/>
          <w:szCs w:val="21"/>
          <w:highlight w:val="none"/>
          <w:u w:val="single"/>
          <w:lang w:eastAsia="zh-CN"/>
        </w:rPr>
        <w:t xml:space="preserve">80周岁及以上老年人</w:t>
      </w:r>
      <w:r>
        <w:rPr>
          <w:rFonts w:hint="eastAsia" w:ascii="宋体" w:hAnsi="宋体" w:eastAsia="宋体" w:cs="宋体"/>
          <w:sz w:val="21"/>
          <w:szCs w:val="21"/>
          <w:highlight w:val="none"/>
          <w:u w:val="single"/>
        </w:rPr>
        <w:t xml:space="preserve">意外伤害综合保险服务项目</w:t>
      </w:r>
      <w:r>
        <w:rPr>
          <w:rFonts w:hint="eastAsia" w:ascii="宋体" w:hAnsi="宋体" w:eastAsia="宋体" w:cs="宋体"/>
          <w:sz w:val="21"/>
          <w:szCs w:val="21"/>
          <w:highlight w:val="none"/>
        </w:rPr>
        <w:t xml:space="preserve">的潜在供应商可在</w:t>
      </w:r>
      <w:r>
        <w:rPr>
          <w:rFonts w:hint="eastAsia" w:ascii="宋体" w:hAnsi="宋体" w:eastAsia="宋体" w:cs="宋体"/>
          <w:sz w:val="21"/>
          <w:szCs w:val="21"/>
          <w:highlight w:val="none"/>
          <w:u w:val="single"/>
        </w:rPr>
        <w:t xml:space="preserve"> “中国政府采购网”、“江苏</w:t>
      </w:r>
      <w:r>
        <w:rPr>
          <w:rFonts w:hint="eastAsia" w:ascii="宋体" w:hAnsi="宋体" w:cs="宋体"/>
          <w:sz w:val="21"/>
          <w:szCs w:val="21"/>
          <w:highlight w:val="none"/>
          <w:u w:val="single"/>
          <w:lang w:eastAsia="zh-CN"/>
        </w:rPr>
        <w:t xml:space="preserve">省</w:t>
      </w:r>
      <w:r>
        <w:rPr>
          <w:rFonts w:hint="eastAsia" w:ascii="宋体" w:hAnsi="宋体" w:eastAsia="宋体" w:cs="宋体"/>
          <w:sz w:val="21"/>
          <w:szCs w:val="21"/>
          <w:highlight w:val="none"/>
          <w:u w:val="single"/>
        </w:rPr>
        <w:t xml:space="preserve">政府采购网”、“扬州市政府采购网”</w:t>
      </w:r>
      <w:r>
        <w:rPr>
          <w:rFonts w:hint="eastAsia" w:ascii="宋体" w:hAnsi="宋体" w:eastAsia="宋体" w:cs="宋体"/>
          <w:sz w:val="21"/>
          <w:szCs w:val="21"/>
          <w:highlight w:val="none"/>
        </w:rPr>
        <w:t xml:space="preserve">获取</w:t>
      </w:r>
      <w:r>
        <w:rPr>
          <w:rFonts w:hint="eastAsia" w:ascii="宋体" w:hAnsi="宋体" w:eastAsia="宋体" w:cs="宋体"/>
          <w:sz w:val="21"/>
          <w:szCs w:val="21"/>
          <w:highlight w:val="none"/>
          <w:lang w:eastAsia="zh-CN"/>
        </w:rPr>
        <w:t xml:space="preserve">磋商文件</w:t>
      </w:r>
      <w:r>
        <w:rPr>
          <w:rFonts w:hint="eastAsia" w:ascii="宋体" w:hAnsi="宋体" w:eastAsia="宋体" w:cs="宋体"/>
          <w:sz w:val="21"/>
          <w:szCs w:val="21"/>
          <w:highlight w:val="none"/>
        </w:rPr>
        <w:t xml:space="preserve">，并于</w:t>
      </w:r>
      <w:r>
        <w:rPr>
          <w:rFonts w:hint="eastAsia" w:ascii="宋体" w:hAnsi="宋体" w:eastAsia="宋体" w:cs="宋体"/>
          <w:sz w:val="21"/>
          <w:szCs w:val="21"/>
          <w:highlight w:val="none"/>
          <w:u w:val="single"/>
        </w:rPr>
        <w:t xml:space="preserve"> 202</w:t>
      </w:r>
      <w:r>
        <w:rPr>
          <w:rFonts w:hint="eastAsia" w:ascii="宋体" w:hAnsi="宋体" w:cs="宋体"/>
          <w:sz w:val="21"/>
          <w:szCs w:val="21"/>
          <w:highlight w:val="none"/>
          <w:u w:val="single"/>
          <w:lang w:val="en-US" w:eastAsia="zh-CN"/>
        </w:rPr>
        <w:t xml:space="preserve">6</w:t>
      </w:r>
      <w:r>
        <w:rPr>
          <w:rFonts w:hint="eastAsia" w:ascii="宋体" w:hAnsi="宋体" w:eastAsia="宋体" w:cs="宋体"/>
          <w:bCs/>
          <w:sz w:val="21"/>
          <w:szCs w:val="21"/>
          <w:highlight w:val="none"/>
          <w:u w:val="single"/>
        </w:rPr>
        <w:t xml:space="preserve">年</w:t>
      </w:r>
      <w:r>
        <w:rPr>
          <w:rFonts w:hint="eastAsia" w:ascii="宋体" w:hAnsi="宋体" w:cs="宋体"/>
          <w:bCs/>
          <w:sz w:val="21"/>
          <w:szCs w:val="21"/>
          <w:highlight w:val="none"/>
          <w:u w:val="single"/>
          <w:lang w:val="en-US" w:eastAsia="zh-CN"/>
        </w:rPr>
        <w:t xml:space="preserve">7</w:t>
      </w:r>
      <w:r>
        <w:rPr>
          <w:rFonts w:hint="eastAsia" w:ascii="宋体" w:hAnsi="宋体" w:eastAsia="宋体" w:cs="宋体"/>
          <w:bCs/>
          <w:sz w:val="21"/>
          <w:szCs w:val="21"/>
          <w:highlight w:val="none"/>
          <w:u w:val="single"/>
        </w:rPr>
        <w:t xml:space="preserve">月</w:t>
      </w:r>
      <w:r>
        <w:rPr>
          <w:rFonts w:hint="eastAsia" w:ascii="宋体" w:hAnsi="宋体" w:cs="宋体"/>
          <w:bCs/>
          <w:sz w:val="21"/>
          <w:szCs w:val="21"/>
          <w:highlight w:val="none"/>
          <w:u w:val="single"/>
          <w:lang w:val="en-US" w:eastAsia="zh-CN"/>
        </w:rPr>
        <w:t xml:space="preserve">27 </w:t>
      </w:r>
      <w:r>
        <w:rPr>
          <w:rFonts w:hint="eastAsia" w:ascii="宋体" w:hAnsi="宋体" w:eastAsia="宋体" w:cs="宋体"/>
          <w:bCs/>
          <w:sz w:val="21"/>
          <w:szCs w:val="21"/>
          <w:highlight w:val="none"/>
          <w:u w:val="single"/>
        </w:rPr>
        <w:t xml:space="preserve">日 </w:t>
      </w:r>
      <w:r>
        <w:rPr>
          <w:rFonts w:hint="eastAsia" w:ascii="宋体" w:hAnsi="宋体" w:cs="宋体"/>
          <w:bCs/>
          <w:sz w:val="21"/>
          <w:szCs w:val="21"/>
          <w:highlight w:val="none"/>
          <w:u w:val="single"/>
          <w:lang w:val="en-US" w:eastAsia="zh-CN"/>
        </w:rPr>
        <w:t xml:space="preserve">14</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u w:val="single"/>
        </w:rPr>
        <w:t xml:space="preserve">点</w:t>
      </w:r>
      <w:r>
        <w:rPr>
          <w:rFonts w:hint="eastAsia" w:ascii="宋体" w:hAnsi="宋体" w:cs="宋体"/>
          <w:bCs/>
          <w:sz w:val="21"/>
          <w:szCs w:val="21"/>
          <w:highlight w:val="none"/>
          <w:u w:val="single"/>
          <w:lang w:val="en-US" w:eastAsia="zh-CN"/>
        </w:rPr>
        <w:t xml:space="preserve">30</w:t>
      </w:r>
      <w:r>
        <w:rPr>
          <w:rFonts w:hint="eastAsia" w:ascii="宋体" w:hAnsi="宋体" w:eastAsia="宋体" w:cs="宋体"/>
          <w:bCs/>
          <w:sz w:val="21"/>
          <w:szCs w:val="21"/>
          <w:highlight w:val="none"/>
          <w:u w:val="single"/>
        </w:rPr>
        <w:t xml:space="preserve"> 分 </w:t>
      </w:r>
      <w:r>
        <w:rPr>
          <w:rFonts w:hint="eastAsia" w:ascii="宋体" w:hAnsi="宋体" w:eastAsia="宋体" w:cs="宋体"/>
          <w:bCs/>
          <w:sz w:val="21"/>
          <w:szCs w:val="21"/>
          <w:highlight w:val="none"/>
        </w:rPr>
        <w:t xml:space="preserve">（北京时间）前递交投标文件</w:t>
      </w:r>
      <w:r>
        <w:rPr>
          <w:rFonts w:hint="eastAsia" w:ascii="宋体" w:hAnsi="宋体" w:eastAsia="宋体" w:cs="宋体"/>
          <w:sz w:val="21"/>
          <w:szCs w:val="21"/>
          <w:highlight w:val="none"/>
        </w:rPr>
        <w:t xml:space="preserve">。</w:t>
      </w:r>
      <w:bookmarkStart w:id="1" w:name="_Toc28359012"/>
      <w:r/>
      <w:bookmarkEnd w:id="1"/>
      <w:r/>
      <w:bookmarkStart w:id="2" w:name="_Toc35393629"/>
      <w:r/>
      <w:bookmarkEnd w:id="2"/>
      <w:r/>
      <w:bookmarkStart w:id="3" w:name="_Toc35393798"/>
      <w:r/>
      <w:bookmarkEnd w:id="3"/>
      <w:r/>
      <w:bookmarkStart w:id="4" w:name="_Toc28359089"/>
      <w:r/>
      <w:bookmarkEnd w:id="4"/>
      <w:r/>
      <w:r/>
    </w:p>
    <w:p>
      <w:pPr>
        <w:pStyle w:val="1035"/>
        <w:ind w:firstLine="420"/>
        <w:pageBreakBefore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一、项目基本情况</w:t>
      </w:r>
      <w:r/>
    </w:p>
    <w:p>
      <w:pPr>
        <w:ind w:firstLine="42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1、项目编号：</w:t>
      </w:r>
      <w:r>
        <w:rPr>
          <w:rFonts w:hint="eastAsia" w:ascii="宋体" w:hAnsi="宋体" w:cs="宋体"/>
          <w:sz w:val="21"/>
          <w:szCs w:val="21"/>
          <w:highlight w:val="none"/>
          <w:lang w:eastAsia="zh-CN"/>
        </w:rPr>
        <w:t xml:space="preserve">JSZC-321002-JSDS-C2026-0003</w:t>
      </w:r>
      <w:r/>
    </w:p>
    <w:p>
      <w:pPr>
        <w:ind w:firstLine="42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2、项目名称：</w:t>
      </w:r>
      <w:r>
        <w:rPr>
          <w:rFonts w:hint="eastAsia" w:ascii="宋体" w:hAnsi="宋体"/>
          <w:szCs w:val="21"/>
          <w:highlight w:val="none"/>
          <w:shd w:val="clear" w:color="auto" w:fill="ffffff"/>
        </w:rPr>
        <w:t xml:space="preserve">2026年市区</w:t>
      </w:r>
      <w:r>
        <w:rPr>
          <w:rFonts w:hint="eastAsia" w:ascii="宋体" w:hAnsi="宋体"/>
          <w:szCs w:val="21"/>
          <w:highlight w:val="none"/>
          <w:shd w:val="clear" w:color="auto" w:fill="ffffff"/>
          <w:lang w:eastAsia="zh-CN"/>
        </w:rPr>
        <w:t xml:space="preserve">80周岁及以上老年人</w:t>
      </w:r>
      <w:r>
        <w:rPr>
          <w:rFonts w:hint="eastAsia" w:ascii="宋体" w:hAnsi="宋体"/>
          <w:szCs w:val="21"/>
          <w:highlight w:val="none"/>
          <w:shd w:val="clear" w:color="auto" w:fill="ffffff"/>
        </w:rPr>
        <w:t xml:space="preserve">意外伤害综合保险服务项目</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预算金额：</w:t>
      </w:r>
      <w:r>
        <w:rPr>
          <w:rFonts w:hint="eastAsia" w:ascii="宋体" w:hAnsi="宋体" w:eastAsia="宋体" w:cs="宋体"/>
          <w:sz w:val="21"/>
          <w:szCs w:val="21"/>
          <w:highlight w:val="none"/>
          <w:lang w:val="en-US" w:eastAsia="zh-CN"/>
        </w:rPr>
        <w:t xml:space="preserve">100</w:t>
      </w:r>
      <w:r>
        <w:rPr>
          <w:rFonts w:hint="eastAsia" w:ascii="宋体" w:hAnsi="宋体" w:eastAsia="宋体" w:cs="宋体"/>
          <w:sz w:val="21"/>
          <w:szCs w:val="21"/>
          <w:highlight w:val="none"/>
        </w:rPr>
        <w:t xml:space="preserve">万元</w:t>
      </w:r>
      <w:r/>
    </w:p>
    <w:p>
      <w:pPr>
        <w:ind w:firstLine="420"/>
        <w:pageBreakBefore w:val="0"/>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最高限价（如有）：</w:t>
      </w:r>
      <w:r>
        <w:rPr>
          <w:rFonts w:hint="eastAsia" w:ascii="宋体" w:hAnsi="宋体" w:eastAsia="宋体" w:cs="宋体"/>
          <w:sz w:val="21"/>
          <w:szCs w:val="21"/>
          <w:highlight w:val="none"/>
          <w:lang w:val="en-US" w:eastAsia="zh-CN"/>
        </w:rPr>
        <w:t xml:space="preserve">最</w:t>
      </w:r>
      <w:r>
        <w:rPr>
          <w:rFonts w:hint="eastAsia" w:ascii="宋体" w:hAnsi="宋体" w:eastAsia="宋体" w:cs="宋体"/>
          <w:sz w:val="21"/>
          <w:szCs w:val="21"/>
        </w:rPr>
        <w:t xml:space="preserve">高限价100万元</w:t>
      </w:r>
      <w:r>
        <w:rPr>
          <w:rFonts w:hint="eastAsia" w:ascii="宋体" w:hAnsi="宋体" w:eastAsia="宋体" w:cs="宋体"/>
          <w:sz w:val="21"/>
          <w:szCs w:val="21"/>
          <w:lang w:eastAsia="zh-CN"/>
        </w:rPr>
        <w:t xml:space="preserve">，</w:t>
      </w:r>
      <w:r>
        <w:rPr>
          <w:rFonts w:hint="eastAsia" w:ascii="宋体" w:hAnsi="宋体" w:eastAsia="宋体" w:cs="宋体"/>
          <w:sz w:val="21"/>
          <w:szCs w:val="21"/>
          <w:highlight w:val="none"/>
        </w:rPr>
        <w:t xml:space="preserve">超过最高限价为无效响应处理</w:t>
      </w:r>
      <w:r/>
    </w:p>
    <w:p>
      <w:pPr>
        <w:ind w:firstLine="420"/>
        <w:keepLines w:val="0"/>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rPr>
        <w:t xml:space="preserve">采购需求：</w:t>
      </w:r>
      <w:r>
        <w:rPr>
          <w:rFonts w:hint="eastAsia" w:ascii="宋体" w:hAnsi="宋体" w:eastAsia="宋体" w:cs="宋体"/>
          <w:bCs/>
          <w:sz w:val="21"/>
          <w:szCs w:val="21"/>
          <w:highlight w:val="none"/>
          <w:lang w:eastAsia="zh-CN"/>
        </w:rPr>
        <w:t xml:space="preserve">具体</w:t>
      </w:r>
      <w:r>
        <w:rPr>
          <w:rFonts w:hint="eastAsia" w:ascii="宋体" w:hAnsi="宋体" w:eastAsia="宋体" w:cs="宋体"/>
          <w:sz w:val="21"/>
          <w:szCs w:val="21"/>
          <w:highlight w:val="none"/>
        </w:rPr>
        <w:t xml:space="preserve">详见</w:t>
      </w:r>
      <w:r>
        <w:rPr>
          <w:rFonts w:hint="eastAsia" w:ascii="宋体" w:hAnsi="宋体" w:eastAsia="宋体" w:cs="宋体"/>
          <w:sz w:val="21"/>
          <w:szCs w:val="21"/>
          <w:highlight w:val="none"/>
          <w:lang w:eastAsia="zh-CN"/>
        </w:rPr>
        <w:t xml:space="preserve">磋商文件</w:t>
      </w:r>
      <w:r>
        <w:rPr>
          <w:rFonts w:hint="eastAsia" w:ascii="宋体" w:hAnsi="宋体" w:eastAsia="宋体" w:cs="宋体"/>
          <w:sz w:val="21"/>
          <w:szCs w:val="21"/>
          <w:highlight w:val="none"/>
        </w:rPr>
        <w:t xml:space="preserve">第四章</w:t>
      </w:r>
      <w:r/>
    </w:p>
    <w:p>
      <w:pPr>
        <w:ind w:left="2339" w:hanging="1919"/>
        <w:spacing w:line="360" w:lineRule="auto"/>
        <w:rPr>
          <w:rFonts w:hint="eastAsia" w:ascii="宋体" w:hAnsi="宋体"/>
          <w:i/>
          <w:iCs/>
          <w:spacing w:val="-8"/>
          <w:sz w:val="21"/>
          <w:szCs w:val="21"/>
          <w:u w:val="single"/>
        </w:rPr>
      </w:pP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合同履行期限：</w:t>
      </w:r>
      <w:bookmarkStart w:id="5" w:name="_Toc28359090"/>
      <w:r/>
      <w:bookmarkStart w:id="6" w:name="_Toc28359013"/>
      <w:r/>
      <w:bookmarkStart w:id="7" w:name="_Toc35393630"/>
      <w:r/>
      <w:bookmarkStart w:id="8" w:name="_Toc35393799"/>
      <w:r>
        <w:rPr>
          <w:rFonts w:hint="eastAsia" w:ascii="宋体" w:hAnsi="宋体" w:cs="宋体"/>
          <w:sz w:val="21"/>
          <w:szCs w:val="21"/>
          <w:shd w:val="clear" w:color="auto" w:fill="ffffff"/>
        </w:rPr>
        <w:t xml:space="preserve">一年</w:t>
      </w:r>
      <w:r>
        <w:rPr>
          <w:rFonts w:hint="eastAsia" w:ascii="宋体" w:hAnsi="宋体" w:cs="宋体"/>
          <w:sz w:val="21"/>
          <w:szCs w:val="21"/>
          <w:shd w:val="clear" w:color="auto" w:fill="ffffff"/>
          <w:lang w:val="en-US" w:eastAsia="zh-CN"/>
        </w:rPr>
        <w:t xml:space="preserve">,</w:t>
      </w:r>
      <w:r>
        <w:rPr>
          <w:rFonts w:hint="eastAsia" w:ascii="宋体" w:hAnsi="宋体" w:cs="宋体"/>
          <w:i/>
          <w:iCs/>
          <w:spacing w:val="-8"/>
          <w:sz w:val="21"/>
          <w:u w:val="single"/>
        </w:rPr>
        <w:t xml:space="preserve">合同履行指定生效日为</w:t>
      </w:r>
      <w:r>
        <w:rPr>
          <w:rFonts w:hint="eastAsia" w:ascii="宋体" w:hAnsi="宋体"/>
          <w:i/>
          <w:iCs/>
          <w:spacing w:val="-8"/>
          <w:sz w:val="21"/>
          <w:szCs w:val="21"/>
          <w:u w:val="single"/>
        </w:rPr>
        <w:t xml:space="preserve">2026年6月29日0:00时</w:t>
      </w:r>
      <w:r/>
    </w:p>
    <w:p>
      <w:pPr>
        <w:ind w:left="2520" w:firstLine="168"/>
        <w:spacing w:line="360" w:lineRule="auto"/>
        <w:rPr>
          <w:rFonts w:hint="eastAsia" w:ascii="宋体" w:hAnsi="宋体"/>
          <w:i/>
          <w:iCs/>
          <w:sz w:val="21"/>
          <w:szCs w:val="21"/>
          <w:u w:val="single"/>
        </w:rPr>
      </w:pPr>
      <w:r>
        <w:rPr>
          <w:rFonts w:hint="eastAsia" w:ascii="宋体" w:hAnsi="宋体"/>
          <w:i/>
          <w:iCs/>
          <w:spacing w:val="-8"/>
          <w:sz w:val="21"/>
          <w:szCs w:val="21"/>
          <w:u w:val="single"/>
        </w:rPr>
        <w:t xml:space="preserve">至2027年6月28日23:59分</w:t>
      </w:r>
      <w:r>
        <w:rPr>
          <w:rFonts w:hint="eastAsia" w:ascii="宋体" w:hAnsi="宋体"/>
          <w:i/>
          <w:iCs/>
          <w:sz w:val="21"/>
          <w:szCs w:val="21"/>
          <w:u w:val="single"/>
        </w:rPr>
        <w:t xml:space="preserve">。</w:t>
      </w:r>
      <w:r/>
    </w:p>
    <w:p>
      <w:pPr>
        <w:ind w:firstLine="420"/>
        <w:spacing w:line="360" w:lineRule="auto"/>
        <w:rPr>
          <w:rFonts w:ascii="宋体" w:hAnsi="宋体" w:cs="宋体"/>
          <w:szCs w:val="21"/>
        </w:rPr>
      </w:pPr>
      <w:r>
        <w:rPr>
          <w:rFonts w:hint="eastAsia" w:ascii="宋体" w:hAnsi="宋体"/>
        </w:rPr>
        <w:t xml:space="preserve">7、本项目</w:t>
      </w:r>
      <w:r>
        <w:rPr>
          <w:rFonts w:hint="eastAsia" w:ascii="宋体" w:hAnsi="宋体"/>
          <w:u w:val="single"/>
        </w:rPr>
        <w:t xml:space="preserve">不接受</w:t>
      </w:r>
      <w:r>
        <w:rPr>
          <w:rFonts w:hint="eastAsia" w:ascii="宋体" w:hAnsi="宋体"/>
        </w:rPr>
        <w:t xml:space="preserve">联合体</w:t>
      </w:r>
      <w:r/>
    </w:p>
    <w:p>
      <w:pPr>
        <w:ind w:firstLine="420"/>
        <w:keepLines w:val="0"/>
        <w:keepNext w:val="0"/>
        <w:pageBreakBefore w:val="0"/>
        <w:spacing w:line="348"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二、申请人的资格要求：</w:t>
      </w:r>
      <w:bookmarkEnd w:id="5"/>
      <w:r/>
      <w:bookmarkEnd w:id="6"/>
      <w:r/>
      <w:bookmarkEnd w:id="7"/>
      <w:r/>
      <w:bookmarkEnd w:id="8"/>
      <w:r/>
      <w:r/>
    </w:p>
    <w:p>
      <w:pPr>
        <w:ind w:firstLine="420"/>
        <w:keepLines w:val="0"/>
        <w:keepNext w:val="0"/>
        <w:pageBreakBefore w:val="0"/>
        <w:spacing w:line="34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（一）通用资格要求</w:t>
      </w:r>
      <w:r/>
    </w:p>
    <w:p>
      <w:pPr>
        <w:ind w:firstLine="420"/>
        <w:keepLines w:val="0"/>
        <w:keepNext w:val="0"/>
        <w:pageBreakBefore w:val="0"/>
        <w:spacing w:line="34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满足《中华人民共和国政府采购法》第二十二条规定，并提供下列材料：</w:t>
      </w:r>
      <w:r/>
    </w:p>
    <w:p>
      <w:pPr>
        <w:ind w:firstLine="420"/>
        <w:keepLines w:val="0"/>
        <w:keepNext w:val="0"/>
        <w:pageBreakBefore w:val="0"/>
        <w:spacing w:line="348" w:lineRule="auto"/>
        <w:widowControl w:val="off"/>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1.1法人或者其他组织的营业执照等证明文件，自然人的身份证明</w:t>
      </w:r>
      <w:r/>
    </w:p>
    <w:p>
      <w:pPr>
        <w:ind w:firstLine="420"/>
        <w:keepLines w:val="0"/>
        <w:keepNext w:val="0"/>
        <w:pageBreakBefore w:val="0"/>
        <w:spacing w:line="348" w:lineRule="auto"/>
        <w:widowControl w:val="off"/>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1.2 依法缴纳职工社会保障资金的证明材料</w:t>
      </w:r>
      <w:r>
        <w:rPr>
          <w:rFonts w:hint="eastAsia" w:ascii="宋体" w:hAnsi="宋体" w:cs="宋体"/>
          <w:b/>
          <w:bCs/>
          <w:i/>
          <w:iCs/>
          <w:color w:val="000000"/>
          <w:szCs w:val="21"/>
          <w:highlight w:val="none"/>
          <w:u w:val="single"/>
        </w:rPr>
        <w:t xml:space="preserve">(税务、银行或社会保险基金管理部门出具的近三个月内任意一个月缴纳职工社会保障资金的缴款凭证或缴款证明)（供应商依法享受缓缴、免缴的提供证明材料）</w:t>
      </w:r>
      <w:r/>
    </w:p>
    <w:p>
      <w:pPr>
        <w:ind w:firstLine="210"/>
        <w:keepLines w:val="0"/>
        <w:keepNext w:val="0"/>
        <w:pageBreakBefore w:val="0"/>
        <w:spacing w:line="348" w:lineRule="auto"/>
        <w:widowControl w:val="off"/>
        <w:rPr>
          <w:rFonts w:hint="eastAsia" w:ascii="宋体" w:hAnsi="宋体" w:eastAsia="宋体" w:cs="宋体"/>
          <w:b/>
          <w:bCs/>
          <w:i/>
          <w:iCs/>
          <w:color w:val="000000"/>
          <w:highlight w:val="none"/>
          <w:u w:val="single"/>
          <w:lang w:eastAsia="zh-CN"/>
        </w:rPr>
      </w:pPr>
      <w:r>
        <w:rPr>
          <w:rFonts w:hint="eastAsia" w:ascii="宋体" w:hAnsi="宋体" w:cs="宋体"/>
          <w:i/>
          <w:iCs/>
          <w:color w:val="000000"/>
          <w:szCs w:val="21"/>
          <w:highlight w:val="none"/>
          <w:u w:val="single"/>
        </w:rPr>
        <w:t xml:space="preserve">1.3 供应商近三个月内任意一份依法纳税的缴款凭证</w:t>
      </w:r>
      <w:r>
        <w:rPr>
          <w:rFonts w:hint="eastAsia" w:ascii="宋体" w:hAnsi="宋体" w:cs="宋体"/>
          <w:b/>
          <w:bCs/>
          <w:i/>
          <w:iCs/>
          <w:color w:val="000000"/>
          <w:szCs w:val="21"/>
          <w:highlight w:val="none"/>
          <w:u w:val="single"/>
          <w:lang w:val="en-US" w:eastAsia="zh-CN"/>
        </w:rPr>
        <w:t xml:space="preserve">(</w:t>
      </w:r>
      <w:r>
        <w:rPr>
          <w:rFonts w:hint="eastAsia" w:ascii="宋体" w:hAnsi="宋体" w:cs="宋体"/>
          <w:b/>
          <w:bCs/>
          <w:i/>
          <w:iCs/>
          <w:color w:val="000000"/>
          <w:szCs w:val="21"/>
          <w:highlight w:val="none"/>
          <w:u w:val="single"/>
        </w:rPr>
        <w:t xml:space="preserve">供应商依法享受缓缴</w:t>
      </w:r>
      <w:r>
        <w:rPr>
          <w:rFonts w:hint="eastAsia" w:ascii="宋体" w:hAnsi="宋体" w:cs="宋体"/>
          <w:b/>
          <w:bCs/>
          <w:i/>
          <w:iCs/>
          <w:color w:val="000000"/>
          <w:szCs w:val="21"/>
          <w:highlight w:val="none"/>
          <w:u w:val="single"/>
          <w:lang w:val="en-US" w:eastAsia="zh-CN"/>
        </w:rPr>
        <w:t xml:space="preserve">,</w:t>
      </w:r>
      <w:r>
        <w:rPr>
          <w:rFonts w:hint="eastAsia" w:ascii="宋体" w:hAnsi="宋体" w:cs="宋体"/>
          <w:b/>
          <w:bCs/>
          <w:i/>
          <w:iCs/>
          <w:color w:val="000000"/>
          <w:szCs w:val="21"/>
          <w:highlight w:val="none"/>
          <w:u w:val="single"/>
        </w:rPr>
        <w:t xml:space="preserve">免缴的提供证明材料</w:t>
      </w:r>
      <w:r>
        <w:rPr>
          <w:rFonts w:hint="eastAsia" w:ascii="宋体" w:hAnsi="宋体" w:cs="宋体"/>
          <w:b/>
          <w:bCs/>
          <w:i/>
          <w:iCs/>
          <w:color w:val="000000"/>
          <w:szCs w:val="21"/>
          <w:highlight w:val="none"/>
          <w:u w:val="single"/>
          <w:lang w:val="en-US" w:eastAsia="zh-CN"/>
        </w:rPr>
        <w:t xml:space="preserve">)</w:t>
      </w:r>
      <w:r/>
    </w:p>
    <w:p>
      <w:pPr>
        <w:ind w:firstLine="210"/>
        <w:keepLines w:val="0"/>
        <w:keepNext w:val="0"/>
        <w:pageBreakBefore w:val="0"/>
        <w:spacing w:line="348" w:lineRule="auto"/>
        <w:widowControl w:val="off"/>
        <w:rPr>
          <w:rFonts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1.4 上一年度的财务报告情况</w:t>
      </w:r>
      <w:r>
        <w:rPr>
          <w:rFonts w:hint="eastAsia" w:ascii="宋体" w:hAnsi="宋体" w:cs="宋体"/>
          <w:b/>
          <w:bCs/>
          <w:i/>
          <w:iCs/>
          <w:color w:val="000000"/>
          <w:szCs w:val="21"/>
          <w:highlight w:val="none"/>
          <w:u w:val="single"/>
        </w:rPr>
        <w:t xml:space="preserve">（成立不满一年不需提供）</w:t>
      </w:r>
      <w:r/>
    </w:p>
    <w:p>
      <w:pPr>
        <w:ind w:firstLine="210"/>
        <w:keepLines w:val="0"/>
        <w:keepNext w:val="0"/>
        <w:pageBreakBefore w:val="0"/>
        <w:spacing w:line="348" w:lineRule="auto"/>
        <w:widowControl w:val="off"/>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1.5 具备履行合同所必需的设备和专业技术能力的证明材料</w:t>
      </w:r>
      <w:r/>
    </w:p>
    <w:p>
      <w:pPr>
        <w:ind w:firstLine="210"/>
        <w:keepLines w:val="0"/>
        <w:keepNext w:val="0"/>
        <w:pageBreakBefore w:val="0"/>
        <w:spacing w:line="348" w:lineRule="auto"/>
        <w:widowControl w:val="off"/>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1.6 参加本次政府采购活动前3年内在经营活动中没有重大违法记录的书面声明</w:t>
      </w:r>
      <w:r/>
    </w:p>
    <w:p>
      <w:pPr>
        <w:ind w:firstLine="210"/>
        <w:keepLines w:val="0"/>
        <w:keepNext w:val="0"/>
        <w:pageBreakBefore w:val="0"/>
        <w:spacing w:line="348" w:lineRule="auto"/>
        <w:widowControl w:val="off"/>
        <w:rPr>
          <w:rFonts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1.7未被“信用中国”网站（www.creditchina.gov.cn）、“中国政府采购网"(www.ccgp.gov.cn)列入失信被执行人、重大税收违法案件当事人名单、政府采购严重违法失信行为记录名单</w:t>
      </w:r>
      <w:r/>
    </w:p>
    <w:p>
      <w:pPr>
        <w:ind w:firstLine="210"/>
        <w:keepLines w:val="0"/>
        <w:keepNext w:val="0"/>
        <w:pageBreakBefore w:val="0"/>
        <w:spacing w:line="348" w:lineRule="auto"/>
        <w:widowControl w:val="off"/>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1.8供应商信用承诺函</w:t>
      </w:r>
      <w:r/>
    </w:p>
    <w:p>
      <w:pPr>
        <w:ind w:firstLine="420"/>
        <w:keepLines w:val="0"/>
        <w:keepNext w:val="0"/>
        <w:pageBreakBefore w:val="0"/>
        <w:spacing w:line="372" w:lineRule="auto"/>
        <w:widowControl w:val="off"/>
        <w:rPr>
          <w:rFonts w:hint="eastAsia" w:ascii="宋体" w:hAnsi="宋体" w:eastAsia="宋体" w:cs="宋体"/>
          <w:bCs/>
          <w:i/>
          <w:iCs w:val="0"/>
          <w:color w:val="000000"/>
          <w:szCs w:val="21"/>
          <w:highlight w:val="none"/>
          <w:u w:val="single"/>
          <w:lang w:eastAsia="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落实政府采购政策需满足的资格要求：</w:t>
      </w:r>
      <w:r>
        <w:rPr>
          <w:rFonts w:hint="eastAsia" w:ascii="宋体" w:hAnsi="宋体" w:cs="宋体"/>
          <w:bCs/>
          <w:i/>
          <w:iCs w:val="0"/>
          <w:color w:val="000000"/>
          <w:highlight w:val="none"/>
          <w:u w:val="single"/>
          <w:lang w:val="en-US" w:eastAsia="zh-CN"/>
        </w:rPr>
        <w:t xml:space="preserve">无</w:t>
      </w:r>
      <w:r/>
    </w:p>
    <w:p>
      <w:pPr>
        <w:ind w:firstLine="420"/>
        <w:keepLines w:val="0"/>
        <w:keepNext w:val="0"/>
        <w:pageBreakBefore w:val="0"/>
        <w:spacing w:line="372" w:lineRule="auto"/>
        <w:widowControl w:val="off"/>
        <w:rPr>
          <w:rStyle w:val="1068"/>
          <w:rFonts w:hint="eastAsia" w:ascii="宋体" w:hAnsi="宋体" w:cs="宋体"/>
          <w:iCs/>
          <w:szCs w:val="21"/>
          <w:u w:val="single"/>
          <w:shd w:val="clear" w:color="auto" w:fill="ffffff"/>
        </w:rPr>
        <w:outlineLvl w:val="2"/>
      </w:pPr>
      <w:r>
        <w:rPr>
          <w:rFonts w:hint="eastAsia" w:ascii="宋体" w:hAnsi="宋体" w:cs="宋体"/>
          <w:szCs w:val="21"/>
          <w:lang w:val="en-US" w:eastAsia="zh-CN"/>
        </w:rPr>
        <w:t xml:space="preserve">3、</w:t>
      </w:r>
      <w:r>
        <w:rPr>
          <w:rFonts w:hint="eastAsia" w:ascii="宋体" w:hAnsi="宋体" w:cs="宋体"/>
          <w:szCs w:val="21"/>
        </w:rPr>
        <w:t xml:space="preserve">本项目的特定资格要求：</w:t>
      </w:r>
      <w:r>
        <w:rPr>
          <w:rStyle w:val="1068"/>
          <w:rFonts w:hint="eastAsia" w:ascii="宋体" w:hAnsi="宋体" w:cs="宋体"/>
          <w:i/>
          <w:iCs/>
          <w:szCs w:val="21"/>
          <w:u w:val="single"/>
          <w:shd w:val="clear" w:color="auto" w:fill="ffffff"/>
        </w:rPr>
        <w:t xml:space="preserve">1</w:t>
      </w:r>
      <w:r>
        <w:rPr>
          <w:rStyle w:val="1068"/>
          <w:rFonts w:hint="eastAsia" w:ascii="宋体" w:hAnsi="宋体" w:cs="宋体"/>
          <w:i/>
          <w:iCs/>
          <w:szCs w:val="21"/>
          <w:u w:val="single"/>
          <w:shd w:val="clear" w:color="auto" w:fill="ffffff"/>
          <w:lang w:val="en-US" w:eastAsia="zh-CN"/>
        </w:rPr>
        <w:t xml:space="preserve">.</w:t>
      </w:r>
      <w:r>
        <w:rPr>
          <w:rStyle w:val="1068"/>
          <w:rFonts w:hint="eastAsia" w:ascii="宋体" w:hAnsi="宋体" w:cs="宋体"/>
          <w:iCs/>
          <w:szCs w:val="21"/>
          <w:u w:val="single"/>
          <w:shd w:val="clear" w:color="auto" w:fill="ffffff"/>
        </w:rPr>
        <w:t xml:space="preserve">供应商具有保险业务经营许可证，且业务范围须包括本次采购相关内容</w:t>
      </w:r>
      <w:r>
        <w:rPr>
          <w:rStyle w:val="1068"/>
          <w:rFonts w:hint="eastAsia" w:ascii="宋体" w:hAnsi="宋体" w:cs="宋体"/>
          <w:b/>
          <w:bCs/>
          <w:iCs/>
          <w:szCs w:val="21"/>
          <w:u w:val="single"/>
          <w:shd w:val="clear" w:color="auto" w:fill="ffffff"/>
        </w:rPr>
        <w:t xml:space="preserve">（原件扫描上传）</w:t>
      </w:r>
      <w:r/>
    </w:p>
    <w:p>
      <w:pPr>
        <w:ind w:firstLine="420"/>
        <w:keepLines w:val="0"/>
        <w:keepNext w:val="0"/>
        <w:pageBreakBefore w:val="0"/>
        <w:spacing w:line="372" w:lineRule="auto"/>
        <w:widowControl w:val="off"/>
        <w:rPr>
          <w:rStyle w:val="1068"/>
          <w:rFonts w:hint="eastAsia" w:ascii="宋体" w:hAnsi="宋体" w:cs="宋体"/>
          <w:iCs/>
          <w:szCs w:val="21"/>
          <w:u w:val="single"/>
          <w:shd w:val="clear" w:color="auto" w:fill="ffffff"/>
        </w:rPr>
        <w:outlineLvl w:val="2"/>
      </w:pPr>
      <w:r>
        <w:rPr>
          <w:rStyle w:val="1068"/>
          <w:rFonts w:hint="eastAsia" w:ascii="宋体" w:hAnsi="宋体" w:cs="宋体"/>
          <w:iCs/>
          <w:szCs w:val="21"/>
          <w:u w:val="single"/>
          <w:shd w:val="clear" w:color="auto" w:fill="ffffff"/>
        </w:rPr>
        <w:t xml:space="preserve">2</w:t>
      </w:r>
      <w:r>
        <w:rPr>
          <w:rStyle w:val="1068"/>
          <w:rFonts w:hint="eastAsia" w:ascii="宋体" w:hAnsi="宋体" w:cs="宋体"/>
          <w:iCs/>
          <w:szCs w:val="21"/>
          <w:u w:val="single"/>
          <w:shd w:val="clear" w:color="auto" w:fill="ffffff"/>
          <w:lang w:val="en-US" w:eastAsia="zh-CN"/>
        </w:rPr>
        <w:t xml:space="preserve">.</w:t>
      </w:r>
      <w:r>
        <w:rPr>
          <w:rStyle w:val="1068"/>
          <w:rFonts w:hint="eastAsia" w:ascii="宋体" w:hAnsi="宋体" w:cs="宋体"/>
          <w:iCs/>
          <w:szCs w:val="21"/>
          <w:u w:val="single"/>
          <w:shd w:val="clear" w:color="auto" w:fill="ffffff"/>
        </w:rPr>
        <w:t xml:space="preserve"> 供应商具有符合本项目要求的人身保险等相关条款</w:t>
      </w:r>
      <w:r>
        <w:rPr>
          <w:rStyle w:val="1068"/>
          <w:rFonts w:hint="eastAsia" w:ascii="宋体" w:hAnsi="宋体" w:cs="宋体"/>
          <w:b/>
          <w:bCs/>
          <w:iCs/>
          <w:szCs w:val="21"/>
          <w:u w:val="single"/>
          <w:shd w:val="clear" w:color="auto" w:fill="ffffff"/>
        </w:rPr>
        <w:t xml:space="preserve">（提供保险条款报备手续说明原件扫描上传）</w:t>
      </w:r>
      <w:r/>
    </w:p>
    <w:p>
      <w:pPr>
        <w:ind w:firstLine="420"/>
        <w:keepLines w:val="0"/>
        <w:keepNext w:val="0"/>
        <w:pageBreakBefore w:val="0"/>
        <w:spacing w:line="372" w:lineRule="auto"/>
        <w:widowControl w:val="off"/>
        <w:rPr>
          <w:rStyle w:val="1068"/>
          <w:rFonts w:ascii="宋体" w:hAnsi="宋体" w:cs="宋体"/>
          <w:iCs/>
          <w:color w:val="000000"/>
          <w:szCs w:val="21"/>
          <w:highlight w:val="none"/>
          <w:u w:val="single"/>
          <w:shd w:val="clear" w:color="auto" w:fill="auto"/>
        </w:rPr>
        <w:outlineLvl w:val="2"/>
      </w:pPr>
      <w:r>
        <w:rPr>
          <w:rStyle w:val="1068"/>
          <w:rFonts w:hint="eastAsia" w:ascii="宋体" w:hAnsi="宋体" w:cs="宋体"/>
          <w:iCs/>
          <w:color w:val="000000"/>
          <w:szCs w:val="21"/>
          <w:highlight w:val="none"/>
          <w:u w:val="single"/>
          <w:shd w:val="clear" w:color="auto" w:fill="auto"/>
        </w:rPr>
        <w:t xml:space="preserve">3</w:t>
      </w:r>
      <w:r>
        <w:rPr>
          <w:rStyle w:val="1068"/>
          <w:rFonts w:hint="eastAsia" w:ascii="宋体" w:hAnsi="宋体" w:cs="宋体"/>
          <w:iCs/>
          <w:color w:val="000000"/>
          <w:szCs w:val="21"/>
          <w:highlight w:val="none"/>
          <w:u w:val="single"/>
          <w:shd w:val="clear" w:color="auto" w:fill="auto"/>
          <w:lang w:val="en-US" w:eastAsia="zh-CN"/>
        </w:rPr>
        <w:t xml:space="preserve">.</w:t>
      </w:r>
      <w:r>
        <w:rPr>
          <w:rStyle w:val="1068"/>
          <w:rFonts w:hint="eastAsia" w:ascii="宋体" w:hAnsi="宋体" w:cs="宋体"/>
          <w:iCs/>
          <w:color w:val="000000"/>
          <w:szCs w:val="21"/>
          <w:highlight w:val="none"/>
          <w:u w:val="single"/>
          <w:shd w:val="clear" w:color="auto" w:fill="auto"/>
        </w:rPr>
        <w:t xml:space="preserve">本项目仅接受具有独立法人资格的公司或其下属分公司/支公司的磋商（总公司及其各分公司/支公司视为同一家公司，不得同时作为供应商参与本项目的磋商，投标人需提供“自身是独立法人或是其总公司下属唯一参与本项目磋商的分支机构，否则自动放弃磋商资格”的承诺函，格式自拟，原件加盖投标人公章。</w:t>
      </w:r>
      <w:r/>
    </w:p>
    <w:p>
      <w:pPr>
        <w:ind w:firstLine="420"/>
        <w:keepLines w:val="0"/>
        <w:keepNext w:val="0"/>
        <w:pageBreakBefore w:val="0"/>
        <w:spacing w:line="372" w:lineRule="auto"/>
        <w:widowControl w:val="off"/>
        <w:rPr>
          <w:rStyle w:val="1068"/>
          <w:rFonts w:hint="eastAsia" w:ascii="宋体" w:hAnsi="宋体" w:cs="宋体"/>
          <w:iCs/>
          <w:szCs w:val="21"/>
          <w:u w:val="single"/>
          <w:shd w:val="clear" w:color="auto" w:fill="ffffff"/>
        </w:rPr>
      </w:pPr>
      <w:r>
        <w:rPr>
          <w:rStyle w:val="1068"/>
          <w:rFonts w:hint="eastAsia" w:ascii="宋体" w:hAnsi="宋体" w:cs="宋体"/>
          <w:iCs/>
          <w:szCs w:val="21"/>
          <w:u w:val="single"/>
          <w:shd w:val="clear" w:color="auto" w:fill="ffffff"/>
        </w:rPr>
        <w:t xml:space="preserve">注：法人的分支机构由于其不能独立承担民事责任，不能以分支机构的身份参加政府采购，只能以法人身份参加。但银行、保险、石油石化、电力、电信等因有行业特殊情况，可以分支机构身份参加政府采购，其磋商文件中法定代表人相关事项可由负责人代替。</w:t>
      </w:r>
      <w:r/>
    </w:p>
    <w:p>
      <w:pPr>
        <w:numPr>
          <w:ilvl w:val="0"/>
          <w:numId w:val="2"/>
        </w:numPr>
        <w:ind w:firstLine="422"/>
        <w:keepLines w:val="0"/>
        <w:keepNext w:val="0"/>
        <w:pageBreakBefore w:val="0"/>
        <w:spacing w:line="372" w:lineRule="auto"/>
        <w:widowControl w:val="off"/>
        <w:rPr>
          <w:rFonts w:hint="eastAsia"/>
          <w:b/>
          <w:bCs/>
        </w:rPr>
      </w:pPr>
      <w:r>
        <w:rPr>
          <w:rFonts w:hint="eastAsia"/>
          <w:b/>
          <w:bCs/>
        </w:rPr>
        <w:t xml:space="preserve">获取磋商文件</w:t>
      </w:r>
      <w:r/>
    </w:p>
    <w:p>
      <w:pPr>
        <w:ind w:firstLine="397"/>
        <w:keepLines w:val="0"/>
        <w:keepNext w:val="0"/>
        <w:pageBreakBefore w:val="0"/>
        <w:spacing w:line="372" w:lineRule="auto"/>
        <w:widowControl w:val="off"/>
        <w:rPr>
          <w:rFonts w:ascii="宋体" w:hAnsi="宋体" w:cs="宋体"/>
          <w:b/>
          <w:szCs w:val="21"/>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时间：自磋商文件公告发布之日起5个工作日</w:t>
      </w:r>
      <w:r>
        <w:rPr>
          <w:rFonts w:hint="eastAsia" w:ascii="宋体" w:hAnsi="宋体" w:eastAsia="宋体" w:cs="宋体"/>
          <w:sz w:val="21"/>
          <w:szCs w:val="21"/>
          <w:highlight w:val="none"/>
          <w:lang w:eastAsia="zh-CN"/>
        </w:rPr>
        <w:t xml:space="preserve">。</w:t>
      </w:r>
      <w:r>
        <w:rPr>
          <w:rFonts w:hint="eastAsia" w:ascii="宋体" w:hAnsi="宋体" w:cs="宋体"/>
          <w:szCs w:val="21"/>
        </w:rPr>
        <w:t xml:space="preserve">5个工作日后仍可下载采购文件，但不作为供应商权益受到损害的证明材料和依据。</w:t>
      </w:r>
      <w:r/>
    </w:p>
    <w:p>
      <w:pPr>
        <w:ind w:firstLine="420"/>
        <w:keepLines w:val="0"/>
        <w:keepNext w:val="0"/>
        <w:pageBreakBefore w:val="0"/>
        <w:spacing w:line="372"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方式：</w:t>
      </w:r>
      <w:r>
        <w:rPr>
          <w:rFonts w:hint="eastAsia" w:ascii="宋体" w:hAnsi="宋体" w:eastAsia="宋体" w:cs="宋体"/>
          <w:sz w:val="21"/>
          <w:szCs w:val="21"/>
          <w:highlight w:val="none"/>
          <w:lang w:eastAsia="zh-CN"/>
        </w:rPr>
        <w:t xml:space="preserve">网上获取</w:t>
      </w:r>
      <w:r/>
    </w:p>
    <w:p>
      <w:pPr>
        <w:ind w:firstLine="397"/>
        <w:keepLines w:val="0"/>
        <w:keepNext w:val="0"/>
        <w:pageBreakBefore w:val="0"/>
        <w:spacing w:line="372" w:lineRule="auto"/>
        <w:widowControl w:val="off"/>
        <w:rPr>
          <w:rFonts w:ascii="宋体" w:hAnsi="宋体" w:cs="宋体"/>
          <w:b w:val="0"/>
          <w:bCs w:val="0"/>
          <w:szCs w:val="21"/>
        </w:rPr>
      </w:pPr>
      <w:r/>
      <w:bookmarkStart w:id="9" w:name="_Toc35393624"/>
      <w:r/>
      <w:bookmarkStart w:id="10" w:name="_Toc28359005"/>
      <w:r/>
      <w:bookmarkStart w:id="11" w:name="_Toc38985266"/>
      <w:r/>
      <w:bookmarkStart w:id="12" w:name="_Toc28359082"/>
      <w:r/>
      <w:bookmarkStart w:id="13" w:name="_Toc35393793"/>
      <w:r>
        <w:rPr>
          <w:rFonts w:hint="eastAsia" w:ascii="宋体" w:hAnsi="宋体" w:cs="宋体"/>
          <w:b w:val="0"/>
          <w:bCs w:val="0"/>
          <w:szCs w:val="21"/>
        </w:rPr>
        <w:t xml:space="preserve">3.潜在供应商访问政府采购管理交易系统（苏采云）的网络地址和方法：</w:t>
      </w:r>
      <w:r/>
    </w:p>
    <w:p>
      <w:pPr>
        <w:ind w:firstLine="422"/>
        <w:keepLines w:val="0"/>
        <w:keepNext w:val="0"/>
        <w:pageBreakBefore w:val="0"/>
        <w:spacing w:line="372" w:lineRule="auto"/>
        <w:widowControl w:val="off"/>
        <w:rPr>
          <w:rFonts w:ascii="宋体" w:hAnsi="宋体"/>
          <w:b w:val="0"/>
          <w:bCs w:val="0"/>
          <w:szCs w:val="21"/>
        </w:rPr>
        <w:pBdr>
          <w:top w:val="none" w:color="000000" w:sz="0" w:space="0"/>
          <w:left w:val="none" w:color="000000" w:sz="0" w:space="0"/>
          <w:bottom w:val="none" w:color="000000" w:sz="0" w:space="0"/>
          <w:right w:val="none" w:color="000000" w:sz="0" w:space="0"/>
        </w:pBdr>
      </w:pPr>
      <w:r>
        <w:rPr>
          <w:rFonts w:ascii="宋体" w:hAnsi="宋体" w:cs="宋体"/>
          <w:b w:val="0"/>
          <w:bCs w:val="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keepLines w:val="0"/>
        <w:keepNext w:val="0"/>
        <w:pageBreakBefore w:val="0"/>
        <w:spacing w:line="372" w:lineRule="auto"/>
        <w:widowControl w:val="off"/>
        <w:rPr>
          <w:rFonts w:ascii="宋体" w:hAnsi="宋体"/>
          <w:b w:val="0"/>
          <w:bCs w:val="0"/>
          <w:szCs w:val="21"/>
        </w:rPr>
        <w:pBdr>
          <w:top w:val="none" w:color="000000" w:sz="0" w:space="0"/>
          <w:left w:val="none" w:color="000000" w:sz="0" w:space="0"/>
          <w:bottom w:val="none" w:color="000000" w:sz="0" w:space="0"/>
          <w:right w:val="none" w:color="000000" w:sz="0" w:space="0"/>
        </w:pBdr>
      </w:pPr>
      <w:r>
        <w:rPr>
          <w:rFonts w:ascii="宋体" w:hAnsi="宋体" w:cs="宋体"/>
          <w:b w:val="0"/>
          <w:bCs w:val="0"/>
          <w:szCs w:val="21"/>
        </w:rPr>
        <w:t xml:space="preserve">（2）“CA数字证书”的获取：供应商需办理CA锁，“苏采云”系统目前仅支持“苏采云”系统下的政务CA，省内各地区办理的“苏采云”系统下的政务CA全省通用。</w:t>
      </w:r>
      <w:r/>
    </w:p>
    <w:p>
      <w:pPr>
        <w:ind w:firstLine="422"/>
        <w:keepLines w:val="0"/>
        <w:keepNext w:val="0"/>
        <w:pageBreakBefore w:val="0"/>
        <w:spacing w:line="372" w:lineRule="auto"/>
        <w:widowControl w:val="off"/>
        <w:rPr>
          <w:rFonts w:ascii="宋体" w:hAnsi="宋体"/>
          <w:b w:val="0"/>
          <w:bCs w:val="0"/>
          <w:szCs w:val="21"/>
        </w:rPr>
        <w:pBdr>
          <w:top w:val="none" w:color="000000" w:sz="0" w:space="0"/>
          <w:left w:val="none" w:color="000000" w:sz="0" w:space="0"/>
          <w:bottom w:val="none" w:color="000000" w:sz="0" w:space="0"/>
          <w:right w:val="none" w:color="000000" w:sz="0" w:space="0"/>
        </w:pBdr>
      </w:pPr>
      <w:r>
        <w:rPr>
          <w:rFonts w:hint="eastAsia" w:ascii="宋体" w:hAnsi="宋体" w:cs="宋体"/>
          <w:b w:val="0"/>
          <w:bCs w:val="0"/>
          <w:szCs w:val="21"/>
          <w:lang w:val="en-US" w:eastAsia="zh-CN"/>
        </w:rPr>
        <w:t xml:space="preserve">(3)</w:t>
      </w:r>
      <w:r>
        <w:rPr>
          <w:rFonts w:ascii="宋体" w:hAnsi="宋体" w:cs="宋体"/>
          <w:b w:val="0"/>
          <w:bCs w:val="0"/>
          <w:szCs w:val="21"/>
        </w:rPr>
        <w:t xml:space="preserve">“CA数字证书”的办理材料以及供应商操作手册详见：http://zfcg.yangzhou.gov.cn/zfcg/xzzx/202309/4d7de1f7865f4a2894fc22bc452f94d8.shtml。</w:t>
      </w:r>
      <w:r/>
    </w:p>
    <w:p>
      <w:pPr>
        <w:ind w:firstLine="422"/>
        <w:keepLines w:val="0"/>
        <w:keepNext w:val="0"/>
        <w:pageBreakBefore w:val="0"/>
        <w:spacing w:line="372" w:lineRule="auto"/>
        <w:widowControl w:val="off"/>
        <w:rPr>
          <w:rFonts w:ascii="宋体" w:hAnsi="宋体"/>
          <w:b w:val="0"/>
          <w:bCs w:val="0"/>
          <w:szCs w:val="21"/>
        </w:rPr>
        <w:pBdr>
          <w:top w:val="none" w:color="000000" w:sz="0" w:space="0"/>
          <w:left w:val="none" w:color="000000" w:sz="0" w:space="0"/>
          <w:bottom w:val="none" w:color="000000" w:sz="0" w:space="0"/>
          <w:right w:val="none" w:color="000000" w:sz="0" w:space="0"/>
        </w:pBdr>
      </w:pPr>
      <w:r>
        <w:rPr>
          <w:rFonts w:ascii="宋体" w:hAnsi="宋体" w:cs="宋体"/>
          <w:b w:val="0"/>
          <w:bCs w:val="0"/>
          <w:szCs w:val="21"/>
        </w:rPr>
        <w:t xml:space="preserve">（4）潜在供应商访问“苏采云”系统的网络地址和方法：“苏采云”系统的网址：http://jszfcg.jsczt.cn/。</w:t>
      </w:r>
      <w:r/>
    </w:p>
    <w:p>
      <w:pPr>
        <w:ind w:firstLine="422"/>
        <w:keepLines w:val="0"/>
        <w:keepNext w:val="0"/>
        <w:pageBreakBefore w:val="0"/>
        <w:spacing w:line="372" w:lineRule="auto"/>
        <w:widowControl w:val="off"/>
        <w:rPr>
          <w:rFonts w:ascii="宋体" w:hAnsi="宋体"/>
          <w:b w:val="0"/>
          <w:bCs w:val="0"/>
          <w:szCs w:val="21"/>
        </w:rPr>
        <w:pBdr>
          <w:top w:val="none" w:color="000000" w:sz="0" w:space="0"/>
          <w:left w:val="none" w:color="000000" w:sz="0" w:space="0"/>
          <w:bottom w:val="none" w:color="000000" w:sz="0" w:space="0"/>
          <w:right w:val="none" w:color="000000" w:sz="0" w:space="0"/>
        </w:pBdr>
      </w:pPr>
      <w:r>
        <w:rPr>
          <w:rFonts w:ascii="宋体" w:hAnsi="宋体" w:cs="宋体"/>
          <w:b w:val="0"/>
          <w:bCs w:val="0"/>
          <w:szCs w:val="21"/>
        </w:rPr>
        <w:t xml:space="preserve">（5）采购文件（后缀名为“.kedt”）、供应商操作手册及政府采购客户端工具也可通过“苏采云”系统--已报名项目--报名详情页面内相应链接进行下载。</w:t>
      </w:r>
      <w:r/>
    </w:p>
    <w:p>
      <w:pPr>
        <w:ind w:firstLine="422"/>
        <w:keepLines w:val="0"/>
        <w:keepNext w:val="0"/>
        <w:pageBreakBefore w:val="0"/>
        <w:spacing w:line="372" w:lineRule="auto"/>
        <w:widowControl w:val="off"/>
        <w:rPr>
          <w:rFonts w:ascii="宋体" w:hAnsi="宋体" w:cs="宋体"/>
          <w:b w:val="0"/>
          <w:bCs w:val="0"/>
          <w:szCs w:val="21"/>
        </w:rPr>
        <w:pBdr>
          <w:top w:val="none" w:color="000000" w:sz="0" w:space="0"/>
          <w:left w:val="none" w:color="000000" w:sz="0" w:space="0"/>
          <w:bottom w:val="none" w:color="000000" w:sz="0" w:space="0"/>
          <w:right w:val="none" w:color="000000" w:sz="0" w:space="0"/>
        </w:pBdr>
      </w:pPr>
      <w:r>
        <w:rPr>
          <w:rFonts w:ascii="宋体" w:hAnsi="宋体" w:cs="宋体"/>
          <w:b w:val="0"/>
          <w:bCs w:val="0"/>
          <w:szCs w:val="21"/>
        </w:rPr>
        <w:t xml:space="preserve">（6）招标代理机构（采购代理机构）将数据电文形式的采购文件加载至“苏采云”系统，供潜在供应商下载或者查阅。</w:t>
      </w:r>
      <w:r/>
    </w:p>
    <w:p>
      <w:pPr>
        <w:ind w:firstLine="422"/>
        <w:keepLines w:val="0"/>
        <w:keepNext w:val="0"/>
        <w:pageBreakBefore w:val="0"/>
        <w:spacing w:line="372" w:lineRule="auto"/>
        <w:widowControl w:val="off"/>
        <w:rPr>
          <w:rFonts w:ascii="宋体" w:hAnsi="宋体"/>
          <w:b w:val="0"/>
          <w:bCs/>
          <w:szCs w:val="21"/>
        </w:rPr>
        <w:pBdr>
          <w:top w:val="none" w:color="000000" w:sz="0" w:space="0"/>
          <w:left w:val="none" w:color="000000" w:sz="0" w:space="0"/>
          <w:bottom w:val="none" w:color="000000" w:sz="0" w:space="0"/>
          <w:right w:val="none" w:color="000000" w:sz="0" w:space="0"/>
        </w:pBdr>
      </w:pPr>
      <w:r>
        <w:rPr>
          <w:rFonts w:ascii="宋体" w:hAnsi="宋体" w:cs="宋体"/>
          <w:b w:val="0"/>
          <w:bCs/>
          <w:szCs w:val="21"/>
        </w:rPr>
        <w:t xml:space="preserve">（7）苏采云系统使用谷歌浏览器参与不见面开标。</w:t>
      </w:r>
      <w:bookmarkEnd w:id="9"/>
      <w:r/>
      <w:bookmarkEnd w:id="10"/>
      <w:r/>
      <w:bookmarkEnd w:id="11"/>
      <w:r/>
      <w:bookmarkEnd w:id="12"/>
      <w:r/>
      <w:bookmarkEnd w:id="13"/>
      <w:r/>
      <w:r/>
    </w:p>
    <w:p>
      <w:pPr>
        <w:ind w:firstLine="422"/>
        <w:spacing w:line="360" w:lineRule="auto"/>
        <w:rPr>
          <w:b/>
          <w:bCs/>
        </w:rPr>
      </w:pPr>
      <w:r/>
      <w:bookmarkStart w:id="14" w:name="_Toc109304966"/>
      <w:r/>
      <w:bookmarkStart w:id="15" w:name="_Toc35393796"/>
      <w:r/>
      <w:bookmarkStart w:id="16" w:name="_Toc28359085"/>
      <w:r/>
      <w:bookmarkStart w:id="17" w:name="_Toc35393627"/>
      <w:r/>
      <w:bookmarkStart w:id="18" w:name="_Toc28359008"/>
      <w:r/>
      <w:bookmarkStart w:id="19" w:name="_Toc38985269"/>
      <w:r>
        <w:rPr>
          <w:rFonts w:hint="eastAsia"/>
          <w:b/>
          <w:bCs/>
        </w:rPr>
        <w:t xml:space="preserve">四、响应文件提交</w:t>
      </w:r>
      <w:bookmarkEnd w:id="14"/>
      <w:r/>
      <w:r/>
    </w:p>
    <w:p>
      <w:pPr>
        <w:ind w:firstLine="420"/>
        <w:spacing w:line="360" w:lineRule="auto"/>
        <w:rPr>
          <w:rFonts w:ascii="宋体" w:hAnsi="宋体" w:cs="宋体"/>
          <w:bCs/>
          <w:szCs w:val="21"/>
          <w:u w:val="single"/>
        </w:rPr>
      </w:pPr>
      <w:r>
        <w:rPr>
          <w:rFonts w:hint="eastAsia" w:ascii="宋体" w:hAnsi="宋体" w:cs="宋体"/>
          <w:szCs w:val="21"/>
        </w:rPr>
        <w:t xml:space="preserve">截止时间：</w:t>
      </w:r>
      <w:r>
        <w:rPr>
          <w:rFonts w:hint="eastAsia" w:ascii="宋体" w:hAnsi="宋体" w:cs="宋体"/>
          <w:bCs/>
          <w:szCs w:val="21"/>
          <w:u w:val="single"/>
          <w:lang w:eastAsia="zh-CN"/>
        </w:rPr>
        <w:t xml:space="preserve">202</w:t>
      </w:r>
      <w:r>
        <w:rPr>
          <w:rFonts w:hint="eastAsia" w:ascii="宋体" w:hAnsi="宋体" w:cs="宋体"/>
          <w:bCs/>
          <w:szCs w:val="21"/>
          <w:u w:val="single"/>
          <w:lang w:val="en-US" w:eastAsia="zh-CN"/>
        </w:rPr>
        <w:t xml:space="preserve">6</w:t>
      </w:r>
      <w:r>
        <w:rPr>
          <w:rFonts w:hint="eastAsia" w:ascii="宋体" w:hAnsi="宋体" w:cs="宋体"/>
          <w:bCs/>
          <w:szCs w:val="21"/>
          <w:u w:val="single"/>
          <w:lang w:eastAsia="zh-CN"/>
        </w:rPr>
        <w:t xml:space="preserve">年</w:t>
      </w:r>
      <w:r>
        <w:rPr>
          <w:rFonts w:hint="eastAsia" w:ascii="宋体" w:hAnsi="宋体" w:cs="宋体"/>
          <w:bCs/>
          <w:szCs w:val="21"/>
          <w:u w:val="single"/>
          <w:lang w:val="en-US" w:eastAsia="zh-CN"/>
        </w:rPr>
        <w:t xml:space="preserve">7</w:t>
      </w:r>
      <w:r>
        <w:rPr>
          <w:rFonts w:hint="eastAsia" w:ascii="宋体" w:hAnsi="宋体" w:cs="宋体"/>
          <w:bCs/>
          <w:szCs w:val="21"/>
          <w:u w:val="single"/>
          <w:lang w:eastAsia="zh-CN"/>
        </w:rPr>
        <w:t xml:space="preserve">月 </w:t>
      </w:r>
      <w:r>
        <w:rPr>
          <w:rFonts w:hint="eastAsia" w:ascii="宋体" w:hAnsi="宋体" w:cs="宋体"/>
          <w:bCs/>
          <w:szCs w:val="21"/>
          <w:u w:val="single"/>
          <w:lang w:val="en-US" w:eastAsia="zh-CN"/>
        </w:rPr>
        <w:t xml:space="preserve">27 </w:t>
      </w:r>
      <w:r>
        <w:rPr>
          <w:rFonts w:hint="eastAsia" w:ascii="宋体" w:hAnsi="宋体" w:cs="宋体"/>
          <w:bCs/>
          <w:szCs w:val="21"/>
          <w:u w:val="single"/>
          <w:lang w:eastAsia="zh-CN"/>
        </w:rPr>
        <w:t xml:space="preserve">日</w:t>
      </w:r>
      <w:r>
        <w:rPr>
          <w:rFonts w:hint="eastAsia" w:ascii="宋体" w:hAnsi="宋体" w:cs="宋体"/>
          <w:bCs/>
          <w:szCs w:val="21"/>
          <w:u w:val="single"/>
          <w:lang w:val="en-US" w:eastAsia="zh-CN"/>
        </w:rPr>
        <w:t xml:space="preserve"> 14 </w:t>
      </w:r>
      <w:r>
        <w:rPr>
          <w:rFonts w:hint="eastAsia" w:ascii="宋体" w:hAnsi="宋体" w:cs="宋体"/>
          <w:bCs/>
          <w:szCs w:val="21"/>
          <w:u w:val="single"/>
        </w:rPr>
        <w:t xml:space="preserve">点</w:t>
      </w:r>
      <w:r>
        <w:rPr>
          <w:rFonts w:hint="eastAsia" w:ascii="宋体" w:hAnsi="宋体" w:cs="宋体"/>
          <w:bCs/>
          <w:szCs w:val="21"/>
          <w:u w:val="single"/>
          <w:lang w:val="en-US" w:eastAsia="zh-CN"/>
        </w:rPr>
        <w:t xml:space="preserve">30</w:t>
      </w:r>
      <w:r>
        <w:rPr>
          <w:rFonts w:ascii="宋体" w:hAnsi="宋体" w:cs="宋体"/>
          <w:bCs/>
          <w:szCs w:val="21"/>
          <w:u w:val="single"/>
        </w:rPr>
        <w:t xml:space="preserve">分</w:t>
      </w:r>
      <w:r>
        <w:rPr>
          <w:rFonts w:hint="eastAsia" w:ascii="宋体" w:hAnsi="宋体" w:cs="宋体"/>
          <w:bCs/>
          <w:szCs w:val="21"/>
        </w:rPr>
        <w:t xml:space="preserve">（北京时间）</w:t>
      </w:r>
      <w:r/>
    </w:p>
    <w:p>
      <w:pPr>
        <w:ind w:firstLine="422"/>
        <w:spacing w:line="360" w:lineRule="auto"/>
        <w:rPr>
          <w:rFonts w:ascii="宋体" w:hAnsi="宋体" w:cs="宋体"/>
          <w:szCs w:val="21"/>
          <w:u w:val="single"/>
        </w:rPr>
      </w:pPr>
      <w:r/>
      <w:bookmarkStart w:id="20" w:name="_Toc109304967"/>
      <w:r>
        <w:rPr>
          <w:rFonts w:hint="eastAsia" w:ascii="宋体" w:hAnsi="宋体" w:cs="宋体"/>
          <w:szCs w:val="21"/>
        </w:rPr>
        <w:t xml:space="preserve">投标地点：“苏采云”系统（网址： http://jszfcg.jsczt.cn/）</w:t>
      </w:r>
      <w:r/>
    </w:p>
    <w:p>
      <w:pPr>
        <w:ind w:firstLine="422"/>
        <w:spacing w:line="360" w:lineRule="auto"/>
        <w:rPr>
          <w:b/>
          <w:bCs/>
        </w:rPr>
      </w:pPr>
      <w:r>
        <w:rPr>
          <w:rFonts w:hint="eastAsia"/>
          <w:b/>
          <w:bCs/>
        </w:rPr>
        <w:t xml:space="preserve">五、开启</w:t>
      </w:r>
      <w:bookmarkEnd w:id="20"/>
      <w:r/>
      <w:r/>
    </w:p>
    <w:p>
      <w:pPr>
        <w:pStyle w:val="1039"/>
        <w:spacing w:line="360" w:lineRule="auto"/>
        <w:rPr>
          <w:rFonts w:ascii="宋体" w:hAnsi="宋体" w:cs="宋体"/>
          <w:bCs/>
          <w:szCs w:val="21"/>
        </w:rPr>
      </w:pPr>
      <w:r>
        <w:rPr>
          <w:rFonts w:hint="eastAsia" w:ascii="宋体" w:hAnsi="宋体" w:cs="宋体"/>
          <w:szCs w:val="21"/>
        </w:rPr>
        <w:t xml:space="preserve">时间</w:t>
      </w:r>
      <w:bookmarkStart w:id="21" w:name="XMTBJSR_3"/>
      <w:r>
        <w:rPr>
          <w:rFonts w:hint="eastAsia" w:ascii="宋体" w:hAnsi="宋体" w:cs="宋体"/>
          <w:szCs w:val="21"/>
        </w:rPr>
        <w:t xml:space="preserve">：</w:t>
      </w:r>
      <w:bookmarkEnd w:id="21"/>
      <w:r>
        <w:rPr>
          <w:rFonts w:hint="eastAsia" w:ascii="宋体" w:hAnsi="宋体" w:cs="宋体"/>
          <w:bCs/>
          <w:szCs w:val="21"/>
          <w:u w:val="single"/>
          <w:lang w:eastAsia="zh-CN"/>
        </w:rPr>
        <w:t xml:space="preserve">202</w:t>
      </w:r>
      <w:r>
        <w:rPr>
          <w:rFonts w:hint="eastAsia" w:ascii="宋体" w:hAnsi="宋体" w:cs="宋体"/>
          <w:bCs/>
          <w:szCs w:val="21"/>
          <w:u w:val="single"/>
          <w:lang w:val="en-US" w:eastAsia="zh-CN"/>
        </w:rPr>
        <w:t xml:space="preserve">6</w:t>
      </w:r>
      <w:r>
        <w:rPr>
          <w:rFonts w:hint="eastAsia" w:ascii="宋体" w:hAnsi="宋体" w:cs="宋体"/>
          <w:bCs/>
          <w:szCs w:val="21"/>
          <w:u w:val="single"/>
          <w:lang w:eastAsia="zh-CN"/>
        </w:rPr>
        <w:t xml:space="preserve">年</w:t>
      </w:r>
      <w:r>
        <w:rPr>
          <w:rFonts w:hint="eastAsia" w:ascii="宋体" w:hAnsi="宋体" w:cs="宋体"/>
          <w:bCs/>
          <w:szCs w:val="21"/>
          <w:u w:val="single"/>
          <w:lang w:val="en-US" w:eastAsia="zh-CN"/>
        </w:rPr>
        <w:t xml:space="preserve">7</w:t>
      </w:r>
      <w:r>
        <w:rPr>
          <w:rFonts w:hint="eastAsia" w:ascii="宋体" w:hAnsi="宋体" w:cs="宋体"/>
          <w:bCs/>
          <w:szCs w:val="21"/>
          <w:u w:val="single"/>
          <w:lang w:eastAsia="zh-CN"/>
        </w:rPr>
        <w:t xml:space="preserve">月 </w:t>
      </w:r>
      <w:r>
        <w:rPr>
          <w:rFonts w:hint="eastAsia" w:ascii="宋体" w:hAnsi="宋体" w:cs="宋体"/>
          <w:bCs/>
          <w:szCs w:val="21"/>
          <w:u w:val="single"/>
          <w:lang w:val="en-US" w:eastAsia="zh-CN"/>
        </w:rPr>
        <w:t xml:space="preserve">27</w:t>
      </w:r>
      <w:r>
        <w:rPr>
          <w:rFonts w:hint="eastAsia" w:ascii="宋体" w:hAnsi="宋体" w:cs="宋体"/>
          <w:bCs/>
          <w:szCs w:val="21"/>
          <w:u w:val="single"/>
          <w:lang w:eastAsia="zh-CN"/>
        </w:rPr>
        <w:t xml:space="preserve"> 日</w:t>
      </w:r>
      <w:r>
        <w:rPr>
          <w:rFonts w:hint="eastAsia" w:ascii="宋体" w:hAnsi="宋体" w:cs="宋体"/>
          <w:bCs/>
          <w:szCs w:val="21"/>
          <w:u w:val="single"/>
          <w:lang w:val="en-US" w:eastAsia="zh-CN"/>
        </w:rPr>
        <w:t xml:space="preserve"> 14</w:t>
      </w:r>
      <w:r>
        <w:rPr>
          <w:rFonts w:hint="eastAsia" w:ascii="宋体" w:hAnsi="宋体" w:cs="宋体"/>
          <w:bCs/>
          <w:szCs w:val="21"/>
          <w:u w:val="single"/>
        </w:rPr>
        <w:t xml:space="preserve"> 点</w:t>
      </w:r>
      <w:r>
        <w:rPr>
          <w:rFonts w:hint="eastAsia" w:ascii="宋体" w:hAnsi="宋体" w:cs="宋体"/>
          <w:bCs/>
          <w:szCs w:val="21"/>
          <w:u w:val="single"/>
          <w:lang w:val="en-US" w:eastAsia="zh-CN"/>
        </w:rPr>
        <w:t xml:space="preserve">30</w:t>
      </w:r>
      <w:r>
        <w:rPr>
          <w:rFonts w:ascii="宋体" w:hAnsi="宋体" w:cs="宋体"/>
          <w:bCs/>
          <w:szCs w:val="21"/>
          <w:u w:val="single"/>
        </w:rPr>
        <w:t xml:space="preserve">分</w:t>
      </w:r>
      <w:r>
        <w:rPr>
          <w:rFonts w:hint="eastAsia" w:ascii="宋体" w:hAnsi="宋体" w:cs="宋体"/>
          <w:bCs/>
          <w:szCs w:val="21"/>
        </w:rPr>
        <w:t xml:space="preserve">（北京时间）</w:t>
      </w:r>
      <w:r/>
    </w:p>
    <w:p>
      <w:pPr>
        <w:ind w:firstLine="422"/>
        <w:spacing w:line="360" w:lineRule="auto"/>
        <w:rPr>
          <w:rFonts w:ascii="宋体" w:hAnsi="宋体" w:cs="宋体"/>
          <w:bCs/>
          <w:szCs w:val="21"/>
        </w:rPr>
      </w:pPr>
      <w:r/>
      <w:bookmarkStart w:id="22" w:name="_Toc109304968"/>
      <w:r>
        <w:rPr>
          <w:rFonts w:hint="eastAsia" w:ascii="宋体" w:hAnsi="宋体" w:cs="宋体"/>
          <w:bCs/>
          <w:szCs w:val="21"/>
        </w:rPr>
        <w:t xml:space="preserve">开标地点：“苏采云”系统（网址： http://jszfcg.jsczt.cn/）“开标大厅”</w:t>
      </w:r>
      <w:r/>
    </w:p>
    <w:p>
      <w:pPr>
        <w:ind w:firstLine="422"/>
        <w:spacing w:line="360" w:lineRule="auto"/>
        <w:rPr>
          <w:b/>
          <w:bCs/>
        </w:rPr>
      </w:pPr>
      <w:r>
        <w:rPr>
          <w:rFonts w:hint="eastAsia"/>
          <w:b/>
          <w:bCs/>
        </w:rPr>
        <w:t xml:space="preserve">六、公告期限</w:t>
      </w:r>
      <w:bookmarkEnd w:id="22"/>
      <w:r/>
      <w:r/>
    </w:p>
    <w:p>
      <w:pPr>
        <w:ind w:firstLine="422"/>
        <w:jc w:val="left"/>
        <w:spacing w:line="360" w:lineRule="auto"/>
        <w:widowControl/>
        <w:rPr>
          <w:rFonts w:ascii="宋体" w:hAnsi="宋体" w:cs="宋体"/>
          <w:szCs w:val="21"/>
        </w:rPr>
      </w:pPr>
      <w:r>
        <w:rPr>
          <w:rFonts w:hint="eastAsia" w:ascii="宋体" w:hAnsi="宋体" w:cs="宋体"/>
          <w:bCs/>
          <w:szCs w:val="21"/>
        </w:rPr>
        <w:t xml:space="preserve">自本公告发布之日起5个工作日。</w:t>
      </w:r>
      <w:r/>
    </w:p>
    <w:p>
      <w:pPr>
        <w:ind w:firstLine="422"/>
        <w:spacing w:line="360" w:lineRule="auto"/>
        <w:rPr>
          <w:b/>
          <w:bCs/>
        </w:rPr>
      </w:pPr>
      <w:r/>
      <w:bookmarkStart w:id="23" w:name="_Toc109304969"/>
      <w:r>
        <w:rPr>
          <w:rFonts w:hint="eastAsia"/>
          <w:b/>
          <w:bCs/>
        </w:rPr>
        <w:t xml:space="preserve">七、其他补充事宜</w:t>
      </w:r>
      <w:bookmarkEnd w:id="23"/>
      <w:r/>
      <w:r/>
    </w:p>
    <w:p>
      <w:pPr>
        <w:pStyle w:val="1087"/>
        <w:ind w:firstLine="422"/>
        <w:spacing w:line="360" w:lineRule="auto"/>
        <w:rPr>
          <w:rFonts w:hAnsi="宋体" w:cs="宋体"/>
          <w:sz w:val="21"/>
          <w:szCs w:val="21"/>
        </w:rPr>
      </w:pPr>
      <w:r>
        <w:rPr>
          <w:rFonts w:hint="eastAsia" w:hAnsi="宋体" w:cs="宋体"/>
          <w:sz w:val="21"/>
          <w:szCs w:val="21"/>
        </w:rPr>
        <w:t xml:space="preserve">无</w:t>
      </w:r>
      <w:bookmarkEnd w:id="15"/>
      <w:r/>
      <w:bookmarkEnd w:id="16"/>
      <w:r/>
      <w:bookmarkEnd w:id="17"/>
      <w:r/>
      <w:bookmarkEnd w:id="18"/>
      <w:r/>
      <w:bookmarkEnd w:id="19"/>
      <w:r/>
      <w:r/>
    </w:p>
    <w:p>
      <w:pPr>
        <w:ind w:firstLine="422"/>
        <w:spacing w:line="360" w:lineRule="auto"/>
        <w:rPr>
          <w:b/>
          <w:bCs/>
        </w:rPr>
      </w:pPr>
      <w:r/>
      <w:bookmarkStart w:id="24" w:name="_Toc109304970"/>
      <w:r>
        <w:rPr>
          <w:rFonts w:hint="eastAsia"/>
          <w:b/>
          <w:bCs/>
        </w:rPr>
        <w:t xml:space="preserve">八、本次竞争性磋商联系方式</w:t>
      </w:r>
      <w:bookmarkEnd w:id="24"/>
      <w:r/>
      <w:r/>
    </w:p>
    <w:p>
      <w:pPr>
        <w:ind w:firstLine="420"/>
        <w:jc w:val="left"/>
        <w:spacing w:line="360" w:lineRule="auto"/>
        <w:widowControl/>
        <w:rPr>
          <w:rFonts w:ascii="宋体" w:hAnsi="宋体" w:cs="宋体"/>
          <w:szCs w:val="21"/>
        </w:rPr>
      </w:pPr>
      <w:r>
        <w:rPr>
          <w:rFonts w:hint="eastAsia" w:ascii="宋体" w:hAnsi="宋体" w:cs="宋体"/>
          <w:szCs w:val="21"/>
        </w:rPr>
        <w:t xml:space="preserve">1.采购人信息</w:t>
      </w:r>
      <w:r/>
    </w:p>
    <w:p>
      <w:pPr>
        <w:ind w:firstLine="420"/>
        <w:jc w:val="left"/>
        <w:spacing w:line="360" w:lineRule="auto"/>
        <w:rPr>
          <w:rFonts w:hint="eastAsia" w:ascii="宋体" w:hAnsi="宋体" w:eastAsia="宋体" w:cs="宋体"/>
          <w:szCs w:val="21"/>
          <w:lang w:eastAsia="zh-CN"/>
        </w:rPr>
      </w:pPr>
      <w:r>
        <w:rPr>
          <w:rFonts w:hint="eastAsia" w:ascii="宋体" w:hAnsi="宋体" w:cs="宋体"/>
          <w:szCs w:val="21"/>
        </w:rPr>
        <w:t xml:space="preserve">名  称：</w:t>
      </w:r>
      <w:r>
        <w:rPr>
          <w:rFonts w:hint="eastAsia" w:ascii="宋体" w:hAnsi="宋体" w:cs="宋体"/>
          <w:szCs w:val="21"/>
          <w:lang w:eastAsia="zh-CN"/>
        </w:rPr>
        <w:t xml:space="preserve">扬州市民政局</w:t>
      </w:r>
      <w:r/>
    </w:p>
    <w:p>
      <w:pPr>
        <w:ind w:firstLine="420"/>
        <w:jc w:val="left"/>
        <w:spacing w:line="360" w:lineRule="auto"/>
        <w:rPr>
          <w:rFonts w:ascii="宋体" w:hAnsi="宋体" w:cs="宋体"/>
          <w:szCs w:val="21"/>
        </w:rPr>
      </w:pPr>
      <w:r>
        <w:rPr>
          <w:rFonts w:hint="eastAsia" w:ascii="宋体" w:hAnsi="宋体" w:cs="宋体"/>
          <w:szCs w:val="21"/>
        </w:rPr>
        <w:t xml:space="preserve">地  址：扬州市文昌中路</w:t>
      </w:r>
      <w:r>
        <w:rPr>
          <w:rFonts w:hint="eastAsia" w:ascii="宋体" w:hAnsi="宋体" w:cs="宋体"/>
          <w:szCs w:val="21"/>
          <w:lang w:val="en-US" w:eastAsia="zh-CN"/>
        </w:rPr>
        <w:t xml:space="preserve">460</w:t>
      </w:r>
      <w:r>
        <w:rPr>
          <w:rFonts w:hint="eastAsia" w:ascii="宋体" w:hAnsi="宋体" w:cs="宋体"/>
          <w:szCs w:val="21"/>
        </w:rPr>
        <w:t xml:space="preserve">号</w:t>
      </w:r>
      <w:r/>
    </w:p>
    <w:p>
      <w:pPr>
        <w:ind w:firstLine="420"/>
        <w:jc w:val="left"/>
        <w:spacing w:line="360" w:lineRule="auto"/>
        <w:rPr>
          <w:rFonts w:hint="default" w:ascii="宋体" w:hAnsi="宋体" w:cs="宋体"/>
          <w:szCs w:val="21"/>
          <w:lang w:val="en-US"/>
        </w:rPr>
      </w:pPr>
      <w:r>
        <w:rPr>
          <w:rFonts w:hint="eastAsia" w:ascii="宋体" w:hAnsi="宋体" w:cs="宋体"/>
          <w:szCs w:val="21"/>
        </w:rPr>
        <w:t xml:space="preserve">联系人：</w:t>
      </w:r>
      <w:r>
        <w:rPr>
          <w:rFonts w:hint="eastAsia" w:ascii="宋体" w:hAnsi="宋体" w:cs="宋体"/>
          <w:sz w:val="21"/>
          <w:szCs w:val="21"/>
          <w:highlight w:val="none"/>
          <w:lang w:val="en-US" w:eastAsia="zh-CN"/>
        </w:rPr>
        <w:t xml:space="preserve"> 冯静</w:t>
      </w:r>
      <w:r/>
    </w:p>
    <w:p>
      <w:pPr>
        <w:ind w:left="0" w:right="0" w:firstLine="420"/>
        <w:jc w:val="both"/>
        <w:pageBreakBefore w:val="0"/>
        <w:spacing w:line="360" w:lineRule="auto"/>
        <w:rPr>
          <w:rFonts w:ascii="宋体" w:hAnsi="宋体" w:eastAsia="宋体" w:cs="宋体"/>
          <w:szCs w:val="21"/>
          <w:lang w:val="en-US" w:eastAsia="zh-CN"/>
        </w:rPr>
        <w:outlineLvl w:val="9"/>
      </w:pPr>
      <w:r>
        <w:rPr>
          <w:rFonts w:hint="eastAsia" w:ascii="宋体" w:hAnsi="宋体" w:cs="宋体"/>
          <w:szCs w:val="21"/>
        </w:rPr>
        <w:t xml:space="preserve">联系方式：</w:t>
      </w:r>
      <w:bookmarkStart w:id="25" w:name="_Toc28359009"/>
      <w:r/>
      <w:bookmarkStart w:id="26" w:name="_Toc28359086"/>
      <w:r>
        <w:rPr>
          <w:rFonts w:hint="eastAsia" w:ascii="宋体" w:hAnsi="宋体" w:cs="宋体"/>
          <w:szCs w:val="21"/>
          <w:lang w:val="en-US" w:eastAsia="zh-CN"/>
        </w:rPr>
        <w:t xml:space="preserve">0514-87342392</w:t>
      </w:r>
      <w:r>
        <w:rPr>
          <w:rFonts w:hint="eastAsia" w:ascii="宋体" w:hAnsi="宋体" w:cs="宋体"/>
          <w:color w:val="000000"/>
          <w:szCs w:val="21"/>
          <w:highlight w:val="none"/>
          <w:u w:val="none"/>
          <w:lang w:val="en-US" w:eastAsia="zh-CN"/>
        </w:rPr>
        <w:t xml:space="preserve"> </w:t>
      </w:r>
      <w:r/>
    </w:p>
    <w:p>
      <w:pPr>
        <w:ind w:firstLine="420"/>
        <w:jc w:val="left"/>
        <w:spacing w:line="360" w:lineRule="auto"/>
        <w:rPr>
          <w:rFonts w:ascii="宋体" w:hAnsi="宋体" w:cs="宋体"/>
          <w:szCs w:val="21"/>
        </w:rPr>
      </w:pPr>
      <w:r>
        <w:rPr>
          <w:rFonts w:hint="eastAsia" w:ascii="宋体" w:hAnsi="宋体" w:cs="宋体"/>
          <w:szCs w:val="21"/>
        </w:rPr>
        <w:t xml:space="preserve">2.</w:t>
      </w:r>
      <w:bookmarkEnd w:id="25"/>
      <w:r/>
      <w:bookmarkEnd w:id="26"/>
      <w:r>
        <w:rPr>
          <w:rFonts w:hint="eastAsia" w:ascii="宋体" w:hAnsi="宋体" w:cs="宋体"/>
          <w:szCs w:val="21"/>
        </w:rPr>
        <w:t xml:space="preserve">代理机构信息</w:t>
      </w:r>
      <w:r/>
    </w:p>
    <w:p>
      <w:pPr>
        <w:ind w:firstLine="420"/>
        <w:spacing w:line="360" w:lineRule="auto"/>
        <w:rPr>
          <w:rFonts w:ascii="宋体" w:hAnsi="宋体" w:cs="宋体"/>
          <w:szCs w:val="21"/>
        </w:rPr>
      </w:pPr>
      <w:r>
        <w:rPr>
          <w:rFonts w:hint="eastAsia" w:ascii="宋体" w:hAnsi="宋体" w:cs="宋体"/>
          <w:szCs w:val="21"/>
        </w:rPr>
        <w:t xml:space="preserve">名  称：江苏鼎晟项目管理有限公司</w:t>
      </w:r>
      <w:r/>
    </w:p>
    <w:p>
      <w:pPr>
        <w:ind w:firstLine="420"/>
        <w:spacing w:line="360" w:lineRule="auto"/>
        <w:rPr>
          <w:rFonts w:ascii="宋体" w:hAnsi="宋体" w:cs="宋体"/>
          <w:szCs w:val="21"/>
        </w:rPr>
      </w:pPr>
      <w:r>
        <w:rPr>
          <w:rFonts w:hint="eastAsia" w:ascii="宋体" w:hAnsi="宋体" w:cs="宋体"/>
          <w:szCs w:val="21"/>
        </w:rPr>
        <w:t xml:space="preserve">地  址：扬州市文昌西路56号公元国际大厦401室</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联系人：</w:t>
      </w:r>
      <w:r>
        <w:rPr>
          <w:rFonts w:hint="eastAsia" w:ascii="宋体" w:hAnsi="宋体" w:cs="宋体"/>
          <w:szCs w:val="21"/>
          <w:lang w:val="en-US" w:eastAsia="zh-CN"/>
        </w:rPr>
        <w:t xml:space="preserve">张工</w:t>
      </w:r>
      <w:r/>
    </w:p>
    <w:p>
      <w:pPr>
        <w:ind w:firstLine="420"/>
        <w:spacing w:line="360" w:lineRule="auto"/>
        <w:rPr>
          <w:rFonts w:ascii="宋体" w:hAnsi="宋体" w:eastAsia="宋体" w:cs="宋体"/>
          <w:szCs w:val="21"/>
          <w:lang w:val="en-US" w:eastAsia="zh-CN"/>
        </w:rPr>
      </w:pPr>
      <w:r>
        <w:rPr>
          <w:rFonts w:hint="eastAsia" w:ascii="宋体" w:hAnsi="宋体" w:cs="宋体"/>
          <w:szCs w:val="21"/>
        </w:rPr>
        <w:t xml:space="preserve">联系方式：0514-82160879</w:t>
      </w:r>
      <w:r/>
    </w:p>
    <w:p>
      <w:pPr>
        <w:ind w:firstLine="422"/>
        <w:spacing w:line="360" w:lineRule="auto"/>
        <w:tabs>
          <w:tab w:val="left" w:pos="266" w:leader="none"/>
        </w:tabs>
        <w:rPr>
          <w:rFonts w:ascii="宋体" w:hAnsi="宋体" w:cs="宋体"/>
          <w:b w:val="0"/>
          <w:bCs w:val="0"/>
        </w:rPr>
      </w:pPr>
      <w:r>
        <w:rPr>
          <w:rFonts w:hint="eastAsia" w:hAnsi="宋体" w:cs="宋体"/>
          <w:b w:val="0"/>
          <w:bCs w:val="0"/>
          <w:szCs w:val="21"/>
        </w:rPr>
        <w:t xml:space="preserve">九、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cs="宋体"/>
          <w:b w:val="0"/>
          <w:bCs w:val="0"/>
        </w:rPr>
        <w:t xml:space="preserve">成交供应商可凭政府采购合同办理融资贷款，详见江苏政府采购网“政采贷”专栏。</w:t>
      </w:r>
      <w:r/>
    </w:p>
    <w:p>
      <w:pPr>
        <w:ind w:firstLine="422"/>
        <w:spacing w:line="360" w:lineRule="auto"/>
        <w:rPr>
          <w:b w:val="0"/>
          <w:bCs w:val="0"/>
        </w:rPr>
      </w:pPr>
      <w:r/>
      <w:bookmarkStart w:id="27" w:name="_Toc109304971"/>
      <w:r>
        <w:rPr>
          <w:rFonts w:hint="eastAsia"/>
          <w:b w:val="0"/>
          <w:bCs w:val="0"/>
        </w:rPr>
        <w:t xml:space="preserve">十、其他</w:t>
      </w:r>
      <w:bookmarkEnd w:id="27"/>
      <w:r/>
      <w:r/>
    </w:p>
    <w:p>
      <w:pPr>
        <w:ind w:firstLine="422"/>
        <w:spacing w:line="360" w:lineRule="auto"/>
        <w:rPr>
          <w:rFonts w:ascii="宋体" w:hAnsi="宋体" w:cs="宋体"/>
          <w:b w:val="0"/>
          <w:bCs w:val="0"/>
          <w:szCs w:val="21"/>
        </w:rPr>
      </w:pPr>
      <w:r>
        <w:rPr>
          <w:rFonts w:hint="eastAsia" w:ascii="宋体" w:hAnsi="宋体" w:cs="宋体"/>
          <w:b w:val="0"/>
          <w:bCs w:val="0"/>
          <w:szCs w:val="21"/>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ascii="宋体" w:hAnsi="宋体" w:cs="宋体"/>
          <w:b w:val="0"/>
          <w:bCs w:val="0"/>
          <w:szCs w:val="21"/>
        </w:rPr>
      </w:pPr>
      <w:r>
        <w:rPr>
          <w:rFonts w:hint="eastAsia" w:ascii="宋体" w:hAnsi="宋体" w:cs="宋体"/>
          <w:b w:val="0"/>
          <w:bCs w:val="0"/>
          <w:szCs w:val="21"/>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ascii="宋体" w:hAnsi="宋体" w:cs="宋体"/>
          <w:b w:val="0"/>
          <w:bCs w:val="0"/>
          <w:szCs w:val="21"/>
        </w:rPr>
      </w:pPr>
      <w:r>
        <w:rPr>
          <w:rFonts w:hint="eastAsia" w:ascii="宋体" w:hAnsi="宋体" w:cs="宋体"/>
          <w:b w:val="0"/>
          <w:bCs w:val="0"/>
          <w:szCs w:val="21"/>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pStyle w:val="843"/>
        <w:ind w:firstLine="422"/>
        <w:spacing w:line="360" w:lineRule="auto"/>
        <w:shd w:val="clear" w:color="auto" w:fill="ffffff"/>
        <w:rPr>
          <w:rFonts w:ascii="宋体" w:hAnsi="宋体" w:cs="宋体"/>
          <w:b w:val="0"/>
          <w:bCs w:val="0"/>
          <w:szCs w:val="21"/>
        </w:rPr>
      </w:pPr>
      <w:r>
        <w:rPr>
          <w:rFonts w:hint="eastAsia" w:ascii="宋体" w:hAnsi="宋体" w:cs="宋体"/>
          <w:b w:val="0"/>
          <w:bCs w:val="0"/>
          <w:szCs w:val="21"/>
        </w:rPr>
        <w:t xml:space="preserve">4.严格执行政府采购关于支持</w:t>
      </w:r>
      <w:r>
        <w:rPr>
          <w:rFonts w:hint="eastAsia" w:ascii="宋体" w:hAnsi="宋体" w:cs="宋体"/>
          <w:b w:val="0"/>
          <w:bCs w:val="0"/>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ascii="宋体" w:hAnsi="宋体" w:cs="宋体"/>
          <w:b w:val="0"/>
          <w:bCs w:val="0"/>
          <w:szCs w:val="21"/>
        </w:rPr>
      </w:pPr>
      <w:r>
        <w:rPr>
          <w:rFonts w:hint="eastAsia" w:ascii="宋体" w:hAnsi="宋体" w:cs="宋体"/>
          <w:b w:val="0"/>
          <w:bCs w:val="0"/>
          <w:szCs w:val="21"/>
        </w:rPr>
        <w:t xml:space="preserve">5.供应商对于投标产品的包装应按照“财办库〔2020〕123号《关于印发《商品包装政府采购需求标准（试行）》、《快递包装政府采购需求标准（试行）》的通知》”执行。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ascii="宋体" w:hAnsi="宋体" w:cs="宋体"/>
          <w:b w:val="0"/>
          <w:bCs w:val="0"/>
          <w:szCs w:val="21"/>
        </w:rPr>
      </w:pPr>
      <w:r>
        <w:rPr>
          <w:rFonts w:hint="eastAsia" w:ascii="宋体" w:hAnsi="宋体" w:cs="宋体"/>
          <w:b w:val="0"/>
          <w:bCs w:val="0"/>
          <w:szCs w:val="21"/>
        </w:rPr>
        <w:t xml:space="preserve">6.潜在供应商对采购文件项目需求部分的询问、质疑请向采购人提出，由采购人负责答复。</w:t>
      </w:r>
      <w:r/>
    </w:p>
    <w:p>
      <w:pPr>
        <w:ind w:firstLine="420"/>
        <w:spacing w:line="360" w:lineRule="auto"/>
        <w:rPr>
          <w:rFonts w:ascii="宋体" w:hAnsi="宋体" w:cs="宋体"/>
          <w:bCs/>
          <w:szCs w:val="21"/>
        </w:rPr>
      </w:pPr>
      <w:r>
        <w:rPr>
          <w:rFonts w:hint="eastAsia" w:ascii="宋体" w:hAnsi="宋体" w:cs="宋体"/>
          <w:bCs/>
          <w:szCs w:val="21"/>
        </w:rPr>
        <w:t xml:space="preserve">7.</w:t>
      </w:r>
      <w:r>
        <w:rPr>
          <w:rFonts w:hint="eastAsia" w:ascii="宋体" w:hAnsi="宋体" w:cs="宋体"/>
          <w:szCs w:val="21"/>
        </w:rPr>
        <w:t xml:space="preserve">本次采购不收取保证金。</w:t>
      </w:r>
      <w:r/>
    </w:p>
    <w:p>
      <w:pPr>
        <w:ind w:firstLine="420"/>
        <w:spacing w:line="360" w:lineRule="auto"/>
        <w:rPr>
          <w:rFonts w:ascii="宋体" w:hAnsi="宋体" w:cs="宋体"/>
          <w:bCs/>
          <w:szCs w:val="21"/>
        </w:rPr>
      </w:pPr>
      <w:r>
        <w:rPr>
          <w:rFonts w:hint="eastAsia" w:ascii="宋体" w:hAnsi="宋体" w:cs="宋体"/>
          <w:szCs w:val="21"/>
        </w:rPr>
        <w:t xml:space="preserve">8.</w:t>
      </w:r>
      <w:r>
        <w:rPr>
          <w:rFonts w:hint="eastAsia" w:ascii="宋体" w:hAnsi="宋体" w:cs="宋体"/>
          <w:bCs/>
          <w:szCs w:val="21"/>
        </w:rPr>
        <w:t xml:space="preserve">有关本次采购的事项若存在变动或修改，敬请及时关注“扬州市政府采购网”、</w:t>
      </w:r>
      <w:r>
        <w:rPr>
          <w:rFonts w:hint="eastAsia" w:ascii="宋体" w:hAnsi="宋体" w:cs="宋体"/>
          <w:bCs/>
          <w:szCs w:val="21"/>
          <w:lang w:eastAsia="zh-CN"/>
        </w:rPr>
        <w:t xml:space="preserve">“</w:t>
      </w:r>
      <w:r>
        <w:rPr>
          <w:rFonts w:hint="eastAsia" w:ascii="宋体" w:hAnsi="宋体" w:cs="宋体"/>
          <w:bCs/>
          <w:szCs w:val="21"/>
        </w:rPr>
        <w:t xml:space="preserve">江苏省政府采购网”、“中国政府采购网”发布的信息。</w:t>
      </w:r>
      <w:r/>
    </w:p>
    <w:p>
      <w:pPr>
        <w:ind w:firstLine="422"/>
        <w:spacing w:line="360" w:lineRule="auto"/>
        <w:rPr>
          <w:rFonts w:ascii="宋体" w:hAnsi="宋体" w:cs="宋体"/>
          <w:b/>
          <w:i/>
          <w:iCs/>
          <w:szCs w:val="21"/>
          <w:u w:val="single"/>
        </w:rPr>
      </w:pPr>
      <w:r>
        <w:rPr>
          <w:rFonts w:hint="eastAsia" w:ascii="宋体" w:hAnsi="宋体" w:cs="宋体"/>
          <w:b/>
          <w:i/>
          <w:iCs/>
          <w:szCs w:val="21"/>
          <w:u w:val="single"/>
        </w:rPr>
        <w:t xml:space="preserve">9.本项目采购文件中所有斜体下划线部分为实质性条款，如不满足，则为无效响应。</w:t>
      </w:r>
      <w:r/>
    </w:p>
    <w:p>
      <w:pPr>
        <w:ind w:firstLine="420"/>
        <w:spacing w:line="360" w:lineRule="auto"/>
        <w:rPr>
          <w:rFonts w:hint="eastAsia" w:ascii="宋体" w:hAnsi="宋体" w:cs="宋体"/>
          <w:bCs/>
          <w:szCs w:val="21"/>
        </w:rPr>
      </w:pPr>
      <w:r>
        <w:rPr>
          <w:rFonts w:hint="eastAsia" w:ascii="宋体" w:hAnsi="宋体" w:cs="宋体"/>
          <w:bCs/>
          <w:szCs w:val="21"/>
        </w:rPr>
        <w:t xml:space="preserve">10、潜在供应商对磋商文件项目需求部分的询问、质疑请向采购人提出，由采购人负责答复</w:t>
      </w:r>
      <w:r/>
    </w:p>
    <w:p>
      <w:pPr>
        <w:ind w:firstLine="420"/>
        <w:spacing w:line="360" w:lineRule="auto"/>
        <w:rPr>
          <w:rFonts w:hint="eastAsia" w:ascii="宋体" w:hAnsi="宋体" w:cs="宋体"/>
          <w:bCs/>
          <w:szCs w:val="21"/>
        </w:rPr>
        <w:sectPr>
          <w:headerReference w:type="default" r:id="rId10"/>
          <w:headerReference w:type="first" r:id="rId11"/>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Cs/>
          <w:szCs w:val="21"/>
        </w:rPr>
      </w:r>
      <w:r/>
    </w:p>
    <w:p>
      <w:pPr>
        <w:pStyle w:val="1033"/>
        <w:jc w:val="center"/>
        <w:keepLines/>
        <w:keepNext/>
        <w:pageBreakBefore w:val="0"/>
        <w:spacing w:after="0" w:line="348" w:lineRule="auto"/>
        <w:widowControl w:val="off"/>
        <w:rPr>
          <w:rFonts w:hint="eastAsia" w:ascii="宋体" w:hAnsi="宋体"/>
          <w:sz w:val="36"/>
          <w:highlight w:val="none"/>
        </w:rPr>
      </w:pPr>
      <w:r/>
      <w:bookmarkStart w:id="28" w:name="_Toc515373930"/>
      <w:r>
        <w:rPr>
          <w:rFonts w:hint="eastAsia" w:ascii="宋体" w:hAnsi="宋体"/>
          <w:sz w:val="36"/>
          <w:highlight w:val="none"/>
        </w:rPr>
        <w:t xml:space="preserve">第二章 </w:t>
      </w:r>
      <w:r>
        <w:rPr>
          <w:rFonts w:hint="eastAsia" w:ascii="宋体" w:hAnsi="宋体"/>
          <w:sz w:val="36"/>
          <w:highlight w:val="none"/>
          <w:lang w:val="en-US" w:eastAsia="zh-CN"/>
        </w:rPr>
        <w:t xml:space="preserve">供应商</w:t>
      </w:r>
      <w:r>
        <w:rPr>
          <w:rFonts w:hint="eastAsia" w:ascii="宋体" w:hAnsi="宋体"/>
          <w:sz w:val="36"/>
          <w:highlight w:val="none"/>
        </w:rPr>
        <w:t xml:space="preserve">须知</w:t>
      </w:r>
      <w:bookmarkEnd w:id="28"/>
      <w:r/>
      <w:r/>
    </w:p>
    <w:p>
      <w:pPr>
        <w:ind w:firstLine="420"/>
        <w:keepLines w:val="0"/>
        <w:keepNext w:val="0"/>
        <w:pageBreakBefore w:val="0"/>
        <w:spacing w:line="348" w:lineRule="auto"/>
        <w:widowControl w:val="off"/>
        <w:tabs>
          <w:tab w:val="left" w:pos="900" w:leader="none"/>
        </w:tabs>
        <w:rPr>
          <w:rFonts w:ascii="宋体" w:hAnsi="宋体"/>
          <w:b/>
          <w:bCs/>
          <w:szCs w:val="21"/>
          <w:highlight w:val="none"/>
        </w:rPr>
      </w:pPr>
      <w:r>
        <w:rPr>
          <w:rFonts w:hint="eastAsia" w:ascii="宋体" w:hAnsi="宋体"/>
          <w:b/>
          <w:bCs/>
          <w:szCs w:val="21"/>
          <w:highlight w:val="none"/>
        </w:rPr>
        <w:t xml:space="preserve">一、总则</w:t>
      </w:r>
      <w:r/>
    </w:p>
    <w:p>
      <w:pPr>
        <w:ind w:firstLine="420"/>
        <w:keepLines w:val="0"/>
        <w:keepNext w:val="0"/>
        <w:pageBreakBefore w:val="0"/>
        <w:spacing w:line="348" w:lineRule="auto"/>
        <w:widowControl w:val="off"/>
        <w:tabs>
          <w:tab w:val="left" w:pos="900" w:leader="none"/>
        </w:tabs>
        <w:rPr>
          <w:rFonts w:ascii="宋体" w:hAnsi="宋体"/>
          <w:b/>
          <w:bCs/>
          <w:szCs w:val="21"/>
          <w:highlight w:val="none"/>
        </w:rPr>
      </w:pPr>
      <w:r>
        <w:rPr>
          <w:rFonts w:hint="eastAsia" w:ascii="宋体" w:hAnsi="宋体"/>
          <w:b/>
          <w:bCs/>
          <w:szCs w:val="21"/>
          <w:highlight w:val="none"/>
        </w:rPr>
        <w:t xml:space="preserve">1、</w:t>
      </w:r>
      <w:r>
        <w:rPr>
          <w:rFonts w:hint="eastAsia" w:ascii="宋体" w:hAnsi="宋体" w:cs="Arial"/>
          <w:b/>
          <w:bCs/>
          <w:szCs w:val="21"/>
          <w:highlight w:val="none"/>
        </w:rPr>
        <w:t xml:space="preserve">采购方式</w:t>
      </w:r>
      <w:r/>
    </w:p>
    <w:p>
      <w:pPr>
        <w:ind w:firstLine="420"/>
        <w:keepLines w:val="0"/>
        <w:keepNext w:val="0"/>
        <w:pageBreakBefore w:val="0"/>
        <w:spacing w:line="348" w:lineRule="auto"/>
        <w:widowControl w:val="off"/>
        <w:rPr>
          <w:rFonts w:ascii="宋体" w:hAnsi="宋体"/>
          <w:szCs w:val="21"/>
          <w:highlight w:val="none"/>
        </w:rPr>
      </w:pPr>
      <w:r>
        <w:rPr>
          <w:rFonts w:hint="eastAsia" w:ascii="宋体" w:hAnsi="宋体"/>
          <w:szCs w:val="21"/>
          <w:highlight w:val="none"/>
        </w:rPr>
        <w:t xml:space="preserve">1.1 本次政府采购活动采取竞争性磋商(以下简称磋商)方式，本</w:t>
      </w:r>
      <w:r>
        <w:rPr>
          <w:rFonts w:hint="eastAsia" w:ascii="宋体" w:hAnsi="宋体"/>
          <w:szCs w:val="21"/>
          <w:highlight w:val="none"/>
          <w:lang w:val="en-US" w:eastAsia="zh-CN"/>
        </w:rPr>
        <w:t xml:space="preserve">磋商</w:t>
      </w:r>
      <w:r>
        <w:rPr>
          <w:rFonts w:hint="eastAsia" w:ascii="宋体" w:hAnsi="宋体"/>
          <w:szCs w:val="21"/>
          <w:highlight w:val="none"/>
        </w:rPr>
        <w:t xml:space="preserve">文件仅适用于磋商公告中所述项目。</w:t>
      </w:r>
      <w:r/>
    </w:p>
    <w:p>
      <w:pPr>
        <w:ind w:firstLine="420"/>
        <w:keepLines w:val="0"/>
        <w:keepNext w:val="0"/>
        <w:pageBreakBefore w:val="0"/>
        <w:spacing w:line="348" w:lineRule="auto"/>
        <w:widowControl w:val="off"/>
        <w:tabs>
          <w:tab w:val="left" w:pos="900" w:leader="none"/>
        </w:tabs>
        <w:rPr>
          <w:rFonts w:ascii="宋体" w:hAnsi="宋体"/>
          <w:b/>
          <w:bCs/>
          <w:szCs w:val="21"/>
          <w:highlight w:val="none"/>
        </w:rPr>
      </w:pPr>
      <w:r>
        <w:rPr>
          <w:rFonts w:hint="eastAsia" w:ascii="宋体" w:hAnsi="宋体"/>
          <w:b/>
          <w:bCs/>
          <w:szCs w:val="21"/>
          <w:highlight w:val="none"/>
        </w:rPr>
        <w:t xml:space="preserve">2、合格的供应商</w:t>
      </w:r>
      <w:r/>
    </w:p>
    <w:p>
      <w:pPr>
        <w:ind w:firstLine="420"/>
        <w:keepLines w:val="0"/>
        <w:keepNext w:val="0"/>
        <w:pageBreakBefore w:val="0"/>
        <w:spacing w:line="348" w:lineRule="auto"/>
        <w:widowControl w:val="off"/>
        <w:tabs>
          <w:tab w:val="left" w:pos="900" w:leader="none"/>
        </w:tabs>
        <w:rPr>
          <w:rFonts w:ascii="宋体" w:hAnsi="宋体"/>
          <w:szCs w:val="21"/>
          <w:highlight w:val="none"/>
        </w:rPr>
      </w:pPr>
      <w:r>
        <w:rPr>
          <w:rFonts w:hint="eastAsia" w:ascii="宋体" w:hAnsi="宋体"/>
          <w:szCs w:val="21"/>
          <w:highlight w:val="none"/>
        </w:rPr>
        <w:t xml:space="preserve">2.1满足磋商公告中供应商资格要求的规定。</w:t>
      </w:r>
      <w:r/>
    </w:p>
    <w:p>
      <w:pPr>
        <w:ind w:firstLine="420"/>
        <w:keepLines w:val="0"/>
        <w:keepNext w:val="0"/>
        <w:pageBreakBefore w:val="0"/>
        <w:spacing w:line="348" w:lineRule="auto"/>
        <w:widowControl w:val="off"/>
        <w:tabs>
          <w:tab w:val="left" w:pos="900" w:leader="none"/>
        </w:tabs>
        <w:rPr>
          <w:rFonts w:ascii="宋体" w:hAnsi="宋体"/>
          <w:szCs w:val="21"/>
          <w:highlight w:val="none"/>
        </w:rPr>
      </w:pPr>
      <w:r>
        <w:rPr>
          <w:rFonts w:hint="eastAsia" w:ascii="宋体" w:hAnsi="宋体"/>
          <w:szCs w:val="21"/>
          <w:highlight w:val="none"/>
        </w:rPr>
        <w:t xml:space="preserve">2.2 满足本</w:t>
      </w:r>
      <w:r>
        <w:rPr>
          <w:rFonts w:hint="eastAsia" w:ascii="宋体" w:hAnsi="宋体"/>
          <w:szCs w:val="21"/>
          <w:highlight w:val="none"/>
          <w:lang w:val="en-US" w:eastAsia="zh-CN"/>
        </w:rPr>
        <w:t xml:space="preserve">磋商</w:t>
      </w:r>
      <w:r>
        <w:rPr>
          <w:rFonts w:hint="eastAsia" w:ascii="宋体" w:hAnsi="宋体"/>
          <w:szCs w:val="21"/>
          <w:highlight w:val="none"/>
        </w:rPr>
        <w:t xml:space="preserve">文件实质性要求和条件的规定。</w:t>
      </w:r>
      <w:r/>
    </w:p>
    <w:p>
      <w:pPr>
        <w:ind w:firstLine="422"/>
        <w:keepLines w:val="0"/>
        <w:keepNext w:val="0"/>
        <w:pageBreakBefore w:val="0"/>
        <w:spacing w:line="348" w:lineRule="auto"/>
        <w:widowControl w:val="off"/>
        <w:tabs>
          <w:tab w:val="left" w:pos="900" w:leader="none"/>
        </w:tabs>
        <w:rPr>
          <w:rFonts w:ascii="宋体" w:hAnsi="宋体"/>
          <w:b/>
          <w:bCs/>
          <w:szCs w:val="21"/>
          <w:highlight w:val="none"/>
        </w:rPr>
      </w:pPr>
      <w:r>
        <w:rPr>
          <w:rFonts w:hint="eastAsia" w:ascii="宋体" w:hAnsi="宋体"/>
          <w:b/>
          <w:bCs/>
          <w:szCs w:val="21"/>
          <w:highlight w:val="none"/>
        </w:rPr>
        <w:t xml:space="preserve">3、适用法律</w:t>
      </w:r>
      <w:r/>
    </w:p>
    <w:p>
      <w:pPr>
        <w:ind w:firstLine="420"/>
        <w:keepLines w:val="0"/>
        <w:keepNext w:val="0"/>
        <w:pageBreakBefore w:val="0"/>
        <w:spacing w:line="348" w:lineRule="auto"/>
        <w:widowControl w:val="off"/>
        <w:tabs>
          <w:tab w:val="left" w:pos="900" w:leader="none"/>
        </w:tabs>
        <w:rPr>
          <w:rFonts w:ascii="宋体" w:hAnsi="宋体"/>
          <w:szCs w:val="21"/>
          <w:highlight w:val="none"/>
        </w:rPr>
      </w:pPr>
      <w:r>
        <w:rPr>
          <w:rFonts w:hint="eastAsia" w:ascii="宋体" w:hAnsi="宋体"/>
          <w:szCs w:val="21"/>
          <w:highlight w:val="none"/>
        </w:rPr>
        <w:t xml:space="preserve">3.1</w:t>
      </w:r>
      <w:r>
        <w:rPr>
          <w:rFonts w:hint="eastAsia" w:ascii="宋体" w:hAnsi="宋体"/>
          <w:bCs/>
          <w:szCs w:val="21"/>
          <w:highlight w:val="none"/>
        </w:rPr>
        <w:t xml:space="preserve">本次</w:t>
      </w:r>
      <w:r>
        <w:rPr>
          <w:rFonts w:hint="eastAsia" w:ascii="宋体" w:hAnsi="宋体"/>
          <w:bCs/>
          <w:szCs w:val="21"/>
          <w:highlight w:val="none"/>
          <w:lang w:val="en-US" w:eastAsia="zh-CN"/>
        </w:rPr>
        <w:t xml:space="preserve">磋商</w:t>
      </w:r>
      <w:r>
        <w:rPr>
          <w:rFonts w:hint="eastAsia" w:ascii="宋体" w:hAnsi="宋体"/>
          <w:bCs/>
          <w:szCs w:val="21"/>
          <w:highlight w:val="none"/>
        </w:rPr>
        <w:t xml:space="preserve">及由此产生的合同受中华人民共和国有关的法律法规制约和保护。</w:t>
      </w:r>
      <w:r/>
    </w:p>
    <w:p>
      <w:pPr>
        <w:ind w:firstLine="420"/>
        <w:keepLines w:val="0"/>
        <w:keepNext w:val="0"/>
        <w:pageBreakBefore w:val="0"/>
        <w:spacing w:line="348" w:lineRule="auto"/>
        <w:widowControl w:val="off"/>
        <w:tabs>
          <w:tab w:val="left" w:pos="900" w:leader="none"/>
        </w:tabs>
        <w:rPr>
          <w:rFonts w:ascii="宋体" w:hAnsi="宋体"/>
          <w:b/>
          <w:bCs/>
          <w:szCs w:val="21"/>
          <w:highlight w:val="none"/>
        </w:rPr>
      </w:pPr>
      <w:r>
        <w:rPr>
          <w:rFonts w:hint="eastAsia" w:ascii="宋体" w:hAnsi="宋体"/>
          <w:b/>
          <w:bCs/>
          <w:szCs w:val="21"/>
          <w:highlight w:val="none"/>
        </w:rPr>
        <w:t xml:space="preserve">4、磋商费用</w:t>
      </w:r>
      <w:r/>
    </w:p>
    <w:p>
      <w:pPr>
        <w:ind w:firstLine="420"/>
        <w:keepLines w:val="0"/>
        <w:keepNext w:val="0"/>
        <w:pageBreakBefore w:val="0"/>
        <w:spacing w:line="348" w:lineRule="auto"/>
        <w:widowControl w:val="off"/>
        <w:tabs>
          <w:tab w:val="left" w:pos="900" w:leader="none"/>
        </w:tabs>
        <w:rPr>
          <w:rFonts w:ascii="宋体" w:hAnsi="宋体"/>
          <w:szCs w:val="21"/>
          <w:highlight w:val="none"/>
        </w:rPr>
      </w:pPr>
      <w:r>
        <w:rPr>
          <w:rFonts w:hint="eastAsia" w:ascii="宋体" w:hAnsi="宋体"/>
          <w:szCs w:val="21"/>
          <w:highlight w:val="none"/>
        </w:rPr>
        <w:t xml:space="preserve">4.1磋商供应商应自行承担所有与参加磋商有关的费用。不论最终的成交结果如何，江苏鼎晟项目管理有限公司（以下简称代理机构） 在任何情况下均无义务和责任承担这些费用。</w:t>
      </w:r>
      <w:r/>
    </w:p>
    <w:p>
      <w:pPr>
        <w:ind w:firstLine="420"/>
        <w:keepLines w:val="0"/>
        <w:keepNext w:val="0"/>
        <w:pageBreakBefore w:val="0"/>
        <w:spacing w:line="348" w:lineRule="auto"/>
        <w:widowControl w:val="off"/>
        <w:tabs>
          <w:tab w:val="left" w:pos="900" w:leader="none"/>
        </w:tabs>
        <w:rPr>
          <w:rFonts w:ascii="宋体" w:hAnsi="宋体"/>
          <w:szCs w:val="21"/>
          <w:highlight w:val="none"/>
        </w:rPr>
      </w:pPr>
      <w:r>
        <w:rPr>
          <w:rFonts w:hint="eastAsia" w:ascii="宋体" w:hAnsi="宋体"/>
          <w:szCs w:val="21"/>
          <w:highlight w:val="none"/>
        </w:rPr>
        <w:t xml:space="preserve">4.2本次采购由</w:t>
      </w:r>
      <w:r>
        <w:rPr>
          <w:rFonts w:hint="eastAsia" w:ascii="宋体" w:hAnsi="宋体"/>
          <w:b/>
          <w:szCs w:val="21"/>
          <w:highlight w:val="none"/>
          <w:u w:val="single"/>
        </w:rPr>
        <w:t xml:space="preserve">成交供应商</w:t>
      </w:r>
      <w:r>
        <w:rPr>
          <w:rFonts w:hint="eastAsia" w:ascii="宋体" w:hAnsi="宋体"/>
          <w:szCs w:val="21"/>
          <w:highlight w:val="none"/>
        </w:rPr>
        <w:t xml:space="preserve">在领取成交通知书前依据国家计委印发的《招标代理服务收费管理暂行办法》(计价格【2002】1980号文)</w:t>
      </w:r>
      <w:r>
        <w:rPr>
          <w:rFonts w:hint="eastAsia" w:ascii="宋体" w:hAnsi="宋体"/>
          <w:szCs w:val="21"/>
        </w:rPr>
        <w:t xml:space="preserve">服务类</w:t>
      </w:r>
      <w:r>
        <w:rPr>
          <w:rFonts w:ascii="宋体" w:hAnsi="宋体"/>
          <w:szCs w:val="21"/>
        </w:rPr>
        <w:t xml:space="preserve">标准</w:t>
      </w:r>
      <w:r>
        <w:rPr>
          <w:rFonts w:hint="eastAsia" w:ascii="宋体" w:hAnsi="宋体"/>
          <w:szCs w:val="21"/>
          <w:highlight w:val="none"/>
        </w:rPr>
        <w:t xml:space="preserve">一次性支付给招标代理机构成交服务费，</w:t>
      </w:r>
      <w:r>
        <w:rPr>
          <w:rFonts w:hint="eastAsia" w:ascii="宋体" w:hAnsi="宋体"/>
          <w:szCs w:val="21"/>
          <w:highlight w:val="none"/>
          <w:lang w:eastAsia="zh-CN"/>
        </w:rPr>
        <w:t xml:space="preserve">若</w:t>
      </w:r>
      <w:r>
        <w:rPr>
          <w:rFonts w:ascii="宋体" w:hAnsi="宋体"/>
          <w:szCs w:val="21"/>
          <w:highlight w:val="none"/>
        </w:rPr>
        <w:t xml:space="preserve">代理服务费不满叁仟元</w:t>
      </w:r>
      <w:r>
        <w:rPr>
          <w:rFonts w:hint="eastAsia" w:ascii="宋体" w:hAnsi="宋体"/>
          <w:szCs w:val="21"/>
          <w:highlight w:val="none"/>
        </w:rPr>
        <w:t xml:space="preserve">时</w:t>
      </w:r>
      <w:r>
        <w:rPr>
          <w:rFonts w:ascii="宋体" w:hAnsi="宋体"/>
          <w:szCs w:val="21"/>
          <w:highlight w:val="none"/>
        </w:rPr>
        <w:t xml:space="preserve">按叁仟元计取</w:t>
      </w:r>
      <w:r>
        <w:rPr>
          <w:rFonts w:hint="eastAsia" w:ascii="宋体" w:hAnsi="宋体"/>
          <w:b/>
          <w:szCs w:val="21"/>
          <w:highlight w:val="none"/>
        </w:rPr>
        <w:t xml:space="preserve">（只提供增值税普通发票）</w:t>
      </w:r>
      <w:r>
        <w:rPr>
          <w:rFonts w:hint="eastAsia" w:ascii="宋体" w:hAnsi="宋体"/>
          <w:szCs w:val="21"/>
          <w:highlight w:val="none"/>
        </w:rPr>
        <w:t xml:space="preserve">。</w:t>
      </w:r>
      <w:r/>
    </w:p>
    <w:p>
      <w:pPr>
        <w:ind w:firstLine="420"/>
        <w:keepLines w:val="0"/>
        <w:keepNext w:val="0"/>
        <w:pageBreakBefore w:val="0"/>
        <w:spacing w:line="348" w:lineRule="auto"/>
        <w:widowControl w:val="off"/>
        <w:tabs>
          <w:tab w:val="left" w:pos="900" w:leader="none"/>
          <w:tab w:val="left" w:pos="5250" w:leader="none"/>
        </w:tabs>
        <w:rPr>
          <w:rFonts w:ascii="宋体" w:hAnsi="宋体"/>
          <w:b/>
          <w:szCs w:val="21"/>
          <w:highlight w:val="none"/>
          <w:u w:val="single"/>
        </w:rPr>
      </w:pPr>
      <w:r>
        <w:rPr>
          <w:rFonts w:hint="eastAsia" w:ascii="宋体" w:hAnsi="宋体" w:cs="宋体"/>
          <w:szCs w:val="21"/>
          <w:highlight w:val="none"/>
        </w:rPr>
        <w:t xml:space="preserve">（1）本项目的</w:t>
      </w:r>
      <w:r>
        <w:rPr>
          <w:rFonts w:hint="eastAsia" w:ascii="宋体" w:hAnsi="宋体"/>
          <w:szCs w:val="21"/>
          <w:highlight w:val="none"/>
        </w:rPr>
        <w:t xml:space="preserve">成交服务费：</w:t>
      </w:r>
      <w:r>
        <w:rPr>
          <w:rFonts w:ascii="宋体" w:hAnsi="宋体"/>
          <w:sz w:val="21"/>
          <w:szCs w:val="21"/>
          <w:highlight w:val="none"/>
        </w:rPr>
        <w:t xml:space="preserve">以</w:t>
      </w:r>
      <w:r>
        <w:rPr>
          <w:rFonts w:hint="eastAsia" w:ascii="宋体" w:hAnsi="宋体"/>
          <w:sz w:val="21"/>
          <w:szCs w:val="21"/>
          <w:highlight w:val="none"/>
          <w:lang w:eastAsia="zh-CN"/>
        </w:rPr>
        <w:t xml:space="preserve">成交</w:t>
      </w:r>
      <w:r>
        <w:rPr>
          <w:rFonts w:ascii="宋体" w:hAnsi="宋体"/>
          <w:sz w:val="21"/>
          <w:szCs w:val="21"/>
          <w:highlight w:val="none"/>
        </w:rPr>
        <w:t xml:space="preserve">金额</w:t>
      </w:r>
      <w:r>
        <w:rPr>
          <w:rFonts w:hint="eastAsia" w:ascii="宋体" w:hAnsi="宋体"/>
          <w:sz w:val="21"/>
          <w:szCs w:val="21"/>
          <w:highlight w:val="none"/>
          <w:lang w:eastAsia="zh-CN"/>
        </w:rPr>
        <w:t xml:space="preserve">为基数</w:t>
      </w:r>
      <w:r>
        <w:rPr>
          <w:rFonts w:ascii="宋体" w:hAnsi="宋体"/>
          <w:sz w:val="21"/>
          <w:szCs w:val="21"/>
          <w:highlight w:val="none"/>
        </w:rPr>
        <w:t xml:space="preserve">计算</w:t>
      </w:r>
      <w:r/>
    </w:p>
    <w:p>
      <w:pPr>
        <w:ind w:firstLine="420"/>
        <w:keepLines w:val="0"/>
        <w:keepNext w:val="0"/>
        <w:pageBreakBefore w:val="0"/>
        <w:spacing w:line="348" w:lineRule="auto"/>
        <w:widowControl w:val="off"/>
        <w:tabs>
          <w:tab w:val="left" w:pos="900" w:leader="none"/>
        </w:tabs>
        <w:rPr>
          <w:rFonts w:ascii="宋体" w:hAnsi="宋体" w:cs="宋体"/>
          <w:szCs w:val="21"/>
          <w:highlight w:val="none"/>
        </w:rPr>
      </w:pPr>
      <w:r>
        <w:rPr>
          <w:rFonts w:hint="eastAsia" w:ascii="宋体" w:hAnsi="宋体" w:cs="宋体"/>
          <w:szCs w:val="21"/>
          <w:highlight w:val="none"/>
        </w:rPr>
        <w:t xml:space="preserve">（2）成交服务费以人民币支付；</w:t>
      </w:r>
      <w:r/>
    </w:p>
    <w:p>
      <w:pPr>
        <w:ind w:firstLine="420"/>
        <w:keepLines w:val="0"/>
        <w:keepNext w:val="0"/>
        <w:pageBreakBefore w:val="0"/>
        <w:spacing w:line="348" w:lineRule="auto"/>
        <w:widowControl w:val="off"/>
        <w:rPr>
          <w:rFonts w:ascii="宋体" w:hAnsi="宋体" w:cs="宋体"/>
          <w:szCs w:val="21"/>
          <w:highlight w:val="none"/>
        </w:rPr>
      </w:pPr>
      <w:r>
        <w:rPr>
          <w:rFonts w:hint="eastAsia" w:ascii="宋体" w:hAnsi="宋体" w:cs="宋体"/>
          <w:szCs w:val="21"/>
          <w:highlight w:val="none"/>
        </w:rPr>
        <w:t xml:space="preserve">（3）成交服务费支付方式：一次性以电汇、转账等非现金形式支付；</w:t>
      </w:r>
      <w:r/>
    </w:p>
    <w:p>
      <w:pPr>
        <w:ind w:firstLine="420"/>
        <w:keepLines w:val="0"/>
        <w:keepNext w:val="0"/>
        <w:pageBreakBefore w:val="0"/>
        <w:spacing w:line="348" w:lineRule="auto"/>
        <w:widowControl w:val="off"/>
        <w:rPr>
          <w:rFonts w:ascii="宋体" w:hAnsi="宋体" w:cs="宋体"/>
          <w:szCs w:val="21"/>
          <w:highlight w:val="none"/>
        </w:rPr>
      </w:pPr>
      <w:r>
        <w:rPr>
          <w:rFonts w:hint="eastAsia" w:ascii="宋体" w:hAnsi="宋体" w:cs="宋体"/>
          <w:szCs w:val="21"/>
          <w:highlight w:val="none"/>
        </w:rPr>
        <w:t xml:space="preserve">（4）成交服务费不在响应报价中单列，包含在响应总价中，由成交供应商支付给代理机构。</w:t>
      </w:r>
      <w:r/>
    </w:p>
    <w:p>
      <w:pPr>
        <w:ind w:firstLine="420"/>
        <w:keepLines w:val="0"/>
        <w:keepNext w:val="0"/>
        <w:pageBreakBefore w:val="0"/>
        <w:spacing w:line="348" w:lineRule="auto"/>
        <w:widowControl w:val="off"/>
        <w:rPr>
          <w:rFonts w:ascii="宋体" w:hAnsi="宋体"/>
          <w:b/>
          <w:highlight w:val="none"/>
          <w:shd w:val="pct10" w:color="auto" w:fill="ffffff"/>
        </w:rPr>
      </w:pPr>
      <w:r>
        <w:rPr>
          <w:rFonts w:hint="eastAsia" w:ascii="宋体" w:hAnsi="宋体" w:cs="宋体"/>
          <w:szCs w:val="21"/>
          <w:highlight w:val="none"/>
        </w:rPr>
        <w:t xml:space="preserve">（5）</w:t>
      </w:r>
      <w:r>
        <w:rPr>
          <w:rFonts w:hint="eastAsia" w:ascii="宋体" w:hAnsi="宋体"/>
          <w:b/>
          <w:highlight w:val="none"/>
          <w:shd w:val="pct10" w:color="auto" w:fill="ffffff"/>
        </w:rPr>
        <w:t xml:space="preserve">代理服务费缴纳账户信息：</w:t>
      </w:r>
      <w:r/>
    </w:p>
    <w:p>
      <w:pPr>
        <w:ind w:firstLine="934"/>
        <w:keepLines w:val="0"/>
        <w:keepNext w:val="0"/>
        <w:pageBreakBefore w:val="0"/>
        <w:spacing w:line="348" w:lineRule="auto"/>
        <w:widowControl w:val="off"/>
        <w:rPr>
          <w:rFonts w:ascii="宋体" w:hAnsi="宋体"/>
          <w:b/>
          <w:bCs/>
          <w:highlight w:val="none"/>
          <w:shd w:val="pct10" w:color="auto" w:fill="ffffff"/>
        </w:rPr>
      </w:pPr>
      <w:r>
        <w:rPr>
          <w:rFonts w:hint="eastAsia" w:ascii="宋体" w:hAnsi="宋体"/>
          <w:b/>
          <w:bCs/>
          <w:highlight w:val="none"/>
          <w:shd w:val="pct10" w:color="auto" w:fill="ffffff"/>
        </w:rPr>
        <w:t xml:space="preserve">户  名：江苏鼎晟项目管理有限公司</w:t>
      </w:r>
      <w:r/>
    </w:p>
    <w:p>
      <w:pPr>
        <w:ind w:firstLine="934"/>
        <w:keepLines w:val="0"/>
        <w:keepNext w:val="0"/>
        <w:pageBreakBefore w:val="0"/>
        <w:spacing w:line="348" w:lineRule="auto"/>
        <w:widowControl w:val="off"/>
        <w:rPr>
          <w:rFonts w:ascii="宋体" w:hAnsi="宋体"/>
          <w:b/>
          <w:bCs/>
          <w:highlight w:val="none"/>
          <w:shd w:val="pct10" w:color="auto" w:fill="ffffff"/>
        </w:rPr>
      </w:pPr>
      <w:r>
        <w:rPr>
          <w:rFonts w:hint="eastAsia" w:ascii="宋体" w:hAnsi="宋体"/>
          <w:b/>
          <w:bCs/>
          <w:highlight w:val="none"/>
          <w:shd w:val="pct10" w:color="auto" w:fill="ffffff"/>
        </w:rPr>
        <w:t xml:space="preserve">开户行：招商银行股份有限公司扬州分行营业部</w:t>
      </w:r>
      <w:r/>
    </w:p>
    <w:p>
      <w:pPr>
        <w:ind w:firstLine="934"/>
        <w:keepLines w:val="0"/>
        <w:keepNext w:val="0"/>
        <w:pageBreakBefore w:val="0"/>
        <w:spacing w:line="348" w:lineRule="auto"/>
        <w:widowControl w:val="off"/>
        <w:rPr>
          <w:rFonts w:ascii="宋体" w:hAnsi="宋体"/>
          <w:szCs w:val="21"/>
          <w:highlight w:val="none"/>
          <w:shd w:val="pct10" w:color="auto" w:fill="ffffff"/>
        </w:rPr>
      </w:pPr>
      <w:r>
        <w:rPr>
          <w:rFonts w:hint="eastAsia" w:ascii="宋体" w:hAnsi="宋体"/>
          <w:b/>
          <w:bCs/>
          <w:highlight w:val="none"/>
          <w:shd w:val="pct10" w:color="auto" w:fill="ffffff"/>
        </w:rPr>
        <w:t xml:space="preserve">账  号：514903064210902</w:t>
      </w:r>
      <w:r/>
    </w:p>
    <w:p>
      <w:pPr>
        <w:pStyle w:val="1070"/>
        <w:ind w:firstLine="420"/>
        <w:keepLines w:val="0"/>
        <w:keepNext w:val="0"/>
        <w:pageBreakBefore w:val="0"/>
        <w:spacing w:line="348" w:lineRule="auto"/>
        <w:widowControl w:val="off"/>
        <w:rPr>
          <w:rFonts w:ascii="宋体" w:hAnsi="宋体"/>
          <w:highlight w:val="none"/>
        </w:rPr>
      </w:pPr>
      <w:r>
        <w:rPr>
          <w:rFonts w:hint="eastAsia" w:ascii="宋体" w:hAnsi="宋体"/>
          <w:highlight w:val="none"/>
        </w:rPr>
        <w:t xml:space="preserve">4.3专家评审费</w:t>
      </w:r>
      <w:r/>
    </w:p>
    <w:p>
      <w:pPr>
        <w:ind w:firstLine="420"/>
        <w:keepLines w:val="0"/>
        <w:keepNext w:val="0"/>
        <w:pageBreakBefore w:val="0"/>
        <w:spacing w:line="348" w:lineRule="auto"/>
        <w:widowControl w:val="off"/>
        <w:rPr>
          <w:rFonts w:ascii="宋体" w:hAnsi="宋体"/>
          <w:szCs w:val="21"/>
          <w:highlight w:val="none"/>
        </w:rPr>
      </w:pPr>
      <w:r>
        <w:rPr>
          <w:rFonts w:hint="eastAsia" w:ascii="宋体" w:hAnsi="宋体"/>
          <w:szCs w:val="21"/>
          <w:highlight w:val="none"/>
        </w:rPr>
        <w:t xml:space="preserve">专家评审费按照</w:t>
      </w:r>
      <w:r>
        <w:rPr>
          <w:rFonts w:hint="eastAsia" w:ascii="宋体" w:hAnsi="宋体"/>
          <w:szCs w:val="21"/>
          <w:highlight w:val="none"/>
          <w:lang w:val="en-US" w:eastAsia="zh-CN"/>
        </w:rPr>
        <w:t xml:space="preserve">苏财规</w:t>
      </w:r>
      <w:r>
        <w:rPr>
          <w:rFonts w:hint="eastAsia" w:ascii="宋体" w:hAnsi="宋体"/>
          <w:szCs w:val="21"/>
          <w:highlight w:val="none"/>
        </w:rPr>
        <w:t xml:space="preserve">【202</w:t>
      </w:r>
      <w:r>
        <w:rPr>
          <w:rFonts w:hint="eastAsia" w:ascii="宋体" w:hAnsi="宋体"/>
          <w:szCs w:val="21"/>
          <w:highlight w:val="none"/>
          <w:lang w:val="en-US" w:eastAsia="zh-CN"/>
        </w:rPr>
        <w:t xml:space="preserve">6</w:t>
      </w:r>
      <w:r>
        <w:rPr>
          <w:rFonts w:hint="eastAsia" w:ascii="宋体" w:hAnsi="宋体"/>
          <w:szCs w:val="21"/>
          <w:highlight w:val="none"/>
        </w:rPr>
        <w:t xml:space="preserve">】</w:t>
      </w:r>
      <w:r>
        <w:rPr>
          <w:rFonts w:hint="eastAsia" w:ascii="宋体" w:hAnsi="宋体"/>
          <w:szCs w:val="21"/>
          <w:highlight w:val="none"/>
          <w:lang w:val="en-US" w:eastAsia="zh-CN"/>
        </w:rPr>
        <w:t xml:space="preserve">1</w:t>
      </w:r>
      <w:r>
        <w:rPr>
          <w:rFonts w:hint="eastAsia" w:ascii="宋体" w:hAnsi="宋体"/>
          <w:szCs w:val="21"/>
          <w:highlight w:val="none"/>
        </w:rPr>
        <w:t xml:space="preserve">号文《关于进一步规范政府采购</w:t>
      </w:r>
      <w:r>
        <w:rPr>
          <w:rFonts w:hint="eastAsia" w:ascii="宋体" w:hAnsi="宋体"/>
          <w:szCs w:val="21"/>
          <w:highlight w:val="none"/>
          <w:lang w:val="en-US" w:eastAsia="zh-CN"/>
        </w:rPr>
        <w:t xml:space="preserve">活动相关费用管理的通知</w:t>
      </w:r>
      <w:r>
        <w:rPr>
          <w:rFonts w:hint="eastAsia" w:ascii="宋体" w:hAnsi="宋体"/>
          <w:szCs w:val="21"/>
          <w:highlight w:val="none"/>
        </w:rPr>
        <w:t xml:space="preserve">》执行。</w:t>
      </w:r>
      <w:r/>
    </w:p>
    <w:p>
      <w:pPr>
        <w:ind w:firstLine="420"/>
        <w:keepLines w:val="0"/>
        <w:keepNext w:val="0"/>
        <w:pageBreakBefore w:val="0"/>
        <w:spacing w:line="348" w:lineRule="auto"/>
        <w:widowControl w:val="off"/>
        <w:rPr>
          <w:rFonts w:ascii="宋体" w:hAnsi="宋体" w:cs="宋体"/>
          <w:szCs w:val="21"/>
          <w:highlight w:val="none"/>
        </w:rPr>
      </w:pPr>
      <w:r>
        <w:rPr>
          <w:rFonts w:hint="eastAsia" w:ascii="宋体" w:hAnsi="宋体" w:cs="宋体"/>
          <w:b/>
          <w:bCs/>
          <w:szCs w:val="21"/>
          <w:highlight w:val="none"/>
        </w:rPr>
        <w:t xml:space="preserve">5、</w:t>
      </w:r>
      <w:r>
        <w:rPr>
          <w:rFonts w:hint="eastAsia" w:ascii="宋体" w:hAnsi="宋体" w:cs="宋体"/>
          <w:b/>
          <w:bCs/>
          <w:szCs w:val="21"/>
          <w:highlight w:val="none"/>
          <w:lang w:eastAsia="zh-CN"/>
        </w:rPr>
        <w:t xml:space="preserve">磋商文件</w:t>
      </w:r>
      <w:r>
        <w:rPr>
          <w:rFonts w:hint="eastAsia" w:ascii="宋体" w:hAnsi="宋体" w:cs="宋体"/>
          <w:b/>
          <w:bCs/>
          <w:szCs w:val="21"/>
          <w:highlight w:val="none"/>
        </w:rPr>
        <w:t xml:space="preserve">的约束力</w:t>
      </w:r>
      <w:r/>
    </w:p>
    <w:p>
      <w:pPr>
        <w:ind w:firstLine="420"/>
        <w:keepLines w:val="0"/>
        <w:keepNext w:val="0"/>
        <w:pageBreakBefore w:val="0"/>
        <w:spacing w:line="348" w:lineRule="auto"/>
        <w:widowControl w:val="off"/>
        <w:rPr>
          <w:rFonts w:ascii="宋体" w:hAnsi="宋体" w:cs="宋体"/>
          <w:szCs w:val="21"/>
          <w:highlight w:val="none"/>
        </w:rPr>
      </w:pPr>
      <w:r>
        <w:rPr>
          <w:rFonts w:hint="eastAsia" w:ascii="宋体" w:hAnsi="宋体" w:cs="宋体"/>
          <w:szCs w:val="21"/>
          <w:highlight w:val="none"/>
        </w:rPr>
        <w:t xml:space="preserve">供应商一旦参加本项目采购活动，即被认为接受了本</w:t>
      </w:r>
      <w:r>
        <w:rPr>
          <w:rFonts w:hint="eastAsia" w:ascii="宋体" w:hAnsi="宋体" w:cs="宋体"/>
          <w:szCs w:val="21"/>
          <w:highlight w:val="none"/>
          <w:lang w:eastAsia="zh-CN"/>
        </w:rPr>
        <w:t xml:space="preserve">磋商文件</w:t>
      </w:r>
      <w:r>
        <w:rPr>
          <w:rFonts w:hint="eastAsia" w:ascii="宋体" w:hAnsi="宋体" w:cs="宋体"/>
          <w:szCs w:val="21"/>
          <w:highlight w:val="none"/>
        </w:rPr>
        <w:t xml:space="preserve">的规定和约束。</w:t>
      </w:r>
      <w:r/>
    </w:p>
    <w:p>
      <w:pPr>
        <w:ind w:firstLine="420"/>
        <w:keepLines w:val="0"/>
        <w:keepNext w:val="0"/>
        <w:pageBreakBefore w:val="0"/>
        <w:spacing w:line="348" w:lineRule="auto"/>
        <w:widowControl w:val="off"/>
        <w:rPr>
          <w:rFonts w:ascii="宋体" w:hAnsi="宋体"/>
          <w:b/>
          <w:bCs/>
          <w:szCs w:val="21"/>
          <w:highlight w:val="none"/>
        </w:rPr>
      </w:pPr>
      <w:r>
        <w:rPr>
          <w:rFonts w:hint="eastAsia" w:ascii="宋体" w:hAnsi="宋体"/>
          <w:b/>
          <w:bCs/>
          <w:szCs w:val="21"/>
          <w:highlight w:val="none"/>
        </w:rPr>
        <w:t xml:space="preserve">二、</w:t>
      </w:r>
      <w:r>
        <w:rPr>
          <w:rFonts w:hint="eastAsia" w:ascii="宋体" w:hAnsi="宋体"/>
          <w:b/>
          <w:bCs/>
          <w:szCs w:val="21"/>
          <w:highlight w:val="none"/>
          <w:lang w:val="en-US" w:eastAsia="zh-CN"/>
        </w:rPr>
        <w:t xml:space="preserve">磋商</w:t>
      </w:r>
      <w:r>
        <w:rPr>
          <w:rFonts w:hint="eastAsia" w:ascii="宋体" w:hAnsi="宋体"/>
          <w:b/>
          <w:bCs/>
          <w:szCs w:val="21"/>
          <w:highlight w:val="none"/>
        </w:rPr>
        <w:t xml:space="preserve">文件</w:t>
      </w:r>
      <w:r/>
    </w:p>
    <w:p>
      <w:pPr>
        <w:ind w:firstLine="420"/>
        <w:keepLines w:val="0"/>
        <w:keepNext w:val="0"/>
        <w:pageBreakBefore w:val="0"/>
        <w:spacing w:line="348" w:lineRule="auto"/>
        <w:widowControl w:val="off"/>
        <w:rPr>
          <w:rFonts w:hint="eastAsia" w:ascii="宋体" w:hAnsi="宋体" w:eastAsia="宋体" w:cs="宋体"/>
          <w:b/>
          <w:bCs/>
          <w:sz w:val="21"/>
          <w:szCs w:val="21"/>
        </w:rPr>
      </w:pPr>
      <w:r/>
      <w:bookmarkStart w:id="29" w:name="_Toc20823282"/>
      <w:r/>
      <w:bookmarkStart w:id="30" w:name="_Toc513029210"/>
      <w:r/>
      <w:bookmarkStart w:id="31" w:name="_Toc16938526"/>
      <w:r>
        <w:rPr>
          <w:rFonts w:hint="eastAsia" w:ascii="宋体" w:hAnsi="宋体" w:eastAsia="宋体" w:cs="宋体"/>
          <w:b/>
          <w:bCs/>
          <w:sz w:val="21"/>
          <w:szCs w:val="21"/>
        </w:rPr>
        <w:t xml:space="preserve">6、采购文件构成</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6.1 采购文件有以下部分组成：</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color w:val="auto"/>
          <w:sz w:val="21"/>
          <w:szCs w:val="21"/>
          <w:lang w:val="en-US" w:eastAsia="zh-CN"/>
        </w:rPr>
        <w:t xml:space="preserve">采购</w:t>
      </w:r>
      <w:r>
        <w:rPr>
          <w:rFonts w:hint="eastAsia" w:ascii="宋体" w:hAnsi="宋体" w:eastAsia="宋体" w:cs="宋体"/>
          <w:sz w:val="21"/>
          <w:szCs w:val="21"/>
        </w:rPr>
        <w:t xml:space="preserve">公告</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（2）磋商须知</w:t>
      </w:r>
      <w:r>
        <w:rPr>
          <w:rFonts w:hint="eastAsia" w:ascii="宋体" w:hAnsi="宋体" w:eastAsia="宋体" w:cs="宋体"/>
          <w:sz w:val="21"/>
          <w:szCs w:val="21"/>
        </w:rPr>
        <w:tab/>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（3）合同条款及格式</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eastAsia="zh-CN"/>
        </w:rPr>
        <w:t xml:space="preserve">采购</w:t>
      </w:r>
      <w:r>
        <w:rPr>
          <w:rFonts w:hint="eastAsia" w:ascii="宋体" w:hAnsi="宋体" w:eastAsia="宋体" w:cs="宋体"/>
          <w:sz w:val="21"/>
          <w:szCs w:val="21"/>
        </w:rPr>
        <w:t xml:space="preserve">需求</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（5）评审方法与评审标准</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（6）竞争性磋商响应文件格式</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请仔细检查采购文件是否齐全，如有缺漏请立即与代理机构联系解决。</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6.2 采购的最小单位是包。采购服务数量及技术要求中未分包的，供应商对要求提供的服务不得部分响应；采购服务数量及技术要求中已经分包的，应当以包为单位响应。</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6.3 采购文件如果要求供应商提交备选响应方案的，供应商可以提交备选方案；否则，备选方案将被拒绝。</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keepLines w:val="0"/>
        <w:keepNext w:val="0"/>
        <w:pageBreakBefore w:val="0"/>
        <w:spacing w:line="348"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7、采购文件的澄清</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7.1 任何要求对采购文件进行澄清的供应商，应在提交首次响应文件截止时间至少5日前按采购公告中的通讯地址，以书面形式通知代理机构。</w:t>
      </w:r>
      <w:r/>
    </w:p>
    <w:p>
      <w:pPr>
        <w:ind w:firstLine="420"/>
        <w:keepLines w:val="0"/>
        <w:keepNext w:val="0"/>
        <w:pageBreakBefore w:val="0"/>
        <w:spacing w:line="348"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8、采购文件的修改</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8.2采购文件的修改将在</w:t>
      </w:r>
      <w:r>
        <w:rPr>
          <w:rFonts w:hint="eastAsia" w:ascii="宋体" w:hAnsi="宋体" w:eastAsia="宋体" w:cs="宋体"/>
          <w:color w:val="auto"/>
          <w:sz w:val="21"/>
          <w:szCs w:val="21"/>
        </w:rPr>
        <w:t xml:space="preserve">“扬州市政府采购网”、“江苏省政府采购网”</w:t>
      </w:r>
      <w:r>
        <w:rPr>
          <w:rFonts w:hint="eastAsia" w:ascii="宋体" w:hAnsi="宋体" w:eastAsia="宋体" w:cs="宋体"/>
          <w:color w:val="auto"/>
          <w:sz w:val="21"/>
          <w:szCs w:val="21"/>
          <w:lang w:eastAsia="zh-CN"/>
        </w:rPr>
        <w:t xml:space="preserve">、“中国政府采购网”</w:t>
      </w:r>
      <w:r>
        <w:rPr>
          <w:rFonts w:hint="eastAsia" w:ascii="宋体" w:hAnsi="宋体" w:eastAsia="宋体" w:cs="宋体"/>
          <w:sz w:val="21"/>
          <w:szCs w:val="21"/>
        </w:rPr>
        <w:t xml:space="preserve">公布，补充文件将作为采购文件的组成部分，并对供应商具有约束力。</w:t>
      </w:r>
      <w:r/>
    </w:p>
    <w:p>
      <w:pPr>
        <w:ind w:firstLine="420"/>
        <w:keepLines w:val="0"/>
        <w:keepNext w:val="0"/>
        <w:pageBreakBefore w:val="0"/>
        <w:spacing w:line="348"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9、采购文件的语言、度量衡单位、货币</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9.1供应商提交的响应文件以及供应商与代理机构就有关磋商的所有来往通知、函件和文件均应使用简体中文。</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9.2 除技术性能另有规定外，采购文件所使用的度量衡单位，均须采用国家法定计量单位。</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9.3采购文件中的服务单价和总价无特殊规定的采用人民币报价，以元为单位标注。采购文件中另有规定的按规定执行。</w:t>
      </w:r>
      <w:r/>
    </w:p>
    <w:p>
      <w:pPr>
        <w:ind w:firstLine="420"/>
        <w:keepLines w:val="0"/>
        <w:keepNext w:val="0"/>
        <w:pageBreakBefore w:val="0"/>
        <w:spacing w:line="348"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10、响应文件构成</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10.1磋商文件由以下部分组成</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（1）资格审查响应对照表</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（2）符合性审查响应对照表</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（3）非实质性响应对照表</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（4）磋商响应报价表 </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（5）技术参数响应及偏离表 </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（6）商务条款响应及偏离表 </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（7）其他 （供应商认为有必要提供的声明和文件，如有自拟并自行添加）</w:t>
      </w:r>
      <w:r/>
    </w:p>
    <w:p>
      <w:pPr>
        <w:ind w:firstLine="422"/>
        <w:keepLines w:val="0"/>
        <w:keepNext w:val="0"/>
        <w:pageBreakBefore w:val="0"/>
        <w:spacing w:line="348"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10.2 供应商应当根据采购文件要求编制响应文件，响应文件应对采购文件提出的要求和条件作出响应，并在相应的响应文件中逐条标明满足与否。</w:t>
      </w:r>
      <w:r/>
    </w:p>
    <w:p>
      <w:pPr>
        <w:ind w:firstLine="420"/>
        <w:keepLines w:val="0"/>
        <w:keepNext w:val="0"/>
        <w:pageBreakBefore w:val="0"/>
        <w:spacing w:line="348"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11、证明供应商资格及符合采购文件规定的文件</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11.1供应商应按要求提交资格证明文件及符合采购文件规定的文件。</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11.2供应商应提交证明其有资格参加磋商和成交后有能力独立履行合同的文件。</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11.3供应商除必须具有履行合同所需提供的产品或服务的能力外，还必须具备相应的财务、技术方面的能力。</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11.4供应商应提交根据合同要求提供的证明服务质量合格以及符合采购文件规定的证明文件。</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11.5证明供应商所提供服务与采购文件的要求相一致的文件可以是手册、图纸、文字资料和数据。</w:t>
      </w:r>
      <w:r/>
    </w:p>
    <w:p>
      <w:pPr>
        <w:ind w:firstLine="420"/>
        <w:keepLines w:val="0"/>
        <w:keepNext w:val="0"/>
        <w:pageBreakBefore w:val="0"/>
        <w:spacing w:line="348"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12、磋商响应报价表</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12.1 供应商应按照采购文件规定格式填报磋商响应报价表，每项服务只允许有一个报价，任何有选择的报价将不予接受。</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12.2 标的物</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采购人需求的服务供应、安装，调试及有关技术服务等。</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12.3其它费用处理</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采购文件未列明，而供应商认为必需的费用也需列入报价。</w:t>
      </w:r>
      <w:r/>
    </w:p>
    <w:p>
      <w:pPr>
        <w:ind w:firstLine="422"/>
        <w:keepLines w:val="0"/>
        <w:keepNext w:val="0"/>
        <w:pageBreakBefore w:val="0"/>
        <w:spacing w:line="348"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13、技术参数响应及偏离表、商务条款响应及偏离表及磋商服务说明</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13.1 对采购文件中的技术与商务条款要求逐项作出响应或偏离，并说明原因；</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13.2 提供参加本项目类似案例简介；</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13.3 详细阐述所投服务的主要组成部分、功能设计、实现思路及关键技术；</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13.4 供应商认为需要的其他技术文件或说明。</w:t>
      </w:r>
      <w:r/>
    </w:p>
    <w:p>
      <w:pPr>
        <w:ind w:firstLine="422"/>
        <w:keepLines w:val="0"/>
        <w:keepNext w:val="0"/>
        <w:pageBreakBefore w:val="0"/>
        <w:spacing w:line="348"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14、服务承诺及售后服务机构、人员的情况介绍</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14.1供应商的服务承诺应按不低于采购文件中商务要求的标准。</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14.2提供供应商有关售后服务的管理制度、售后服务机构的分布情况、售后服务人员的数量、素质、技术水平及售后服务的反应能力。</w:t>
      </w:r>
      <w:r/>
    </w:p>
    <w:p>
      <w:pPr>
        <w:ind w:firstLine="420"/>
        <w:keepLines w:val="0"/>
        <w:keepNext w:val="0"/>
        <w:pageBreakBefore w:val="0"/>
        <w:spacing w:line="348"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15、磋商响应函</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15.1 供应商应按照扬州市政府采购交易管理系统提供的格式完整、正确填写磋商响应函。</w:t>
      </w:r>
      <w:r/>
    </w:p>
    <w:p>
      <w:pPr>
        <w:ind w:firstLine="420"/>
        <w:keepLines w:val="0"/>
        <w:keepNext w:val="0"/>
        <w:pageBreakBefore w:val="0"/>
        <w:spacing w:line="348"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16、磋商响应有效期</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16.1 磋商响应有效期为代理机构规定的响应文件接收截止时间后</w:t>
      </w:r>
      <w:r>
        <w:rPr>
          <w:rFonts w:hint="eastAsia" w:ascii="宋体" w:hAnsi="宋体" w:eastAsia="宋体" w:cs="宋体"/>
          <w:b/>
          <w:bCs/>
          <w:sz w:val="21"/>
          <w:szCs w:val="21"/>
          <w:u w:val="single"/>
        </w:rPr>
        <w:t xml:space="preserve">六十（60）天</w:t>
      </w:r>
      <w:r>
        <w:rPr>
          <w:rFonts w:hint="eastAsia" w:ascii="宋体" w:hAnsi="宋体" w:eastAsia="宋体" w:cs="宋体"/>
          <w:sz w:val="21"/>
          <w:szCs w:val="21"/>
        </w:rPr>
        <w:t xml:space="preserve">。磋商响应有效期比规定短的将被视为非实质性响应性而予以拒绝。</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1</w:t>
      </w:r>
      <w:r>
        <w:rPr>
          <w:rFonts w:hint="eastAsia" w:ascii="宋体" w:hAnsi="宋体" w:eastAsia="宋体" w:cs="宋体"/>
          <w:b/>
          <w:bCs/>
          <w:sz w:val="21"/>
          <w:szCs w:val="21"/>
          <w:lang w:val="en-US" w:eastAsia="zh-CN"/>
        </w:rPr>
        <w:t xml:space="preserve">7</w:t>
      </w:r>
      <w:r>
        <w:rPr>
          <w:rFonts w:hint="eastAsia" w:ascii="宋体" w:hAnsi="宋体" w:eastAsia="宋体" w:cs="宋体"/>
          <w:b/>
          <w:bCs/>
          <w:sz w:val="21"/>
          <w:szCs w:val="21"/>
        </w:rPr>
        <w:t xml:space="preserve">、投标有效期的延长</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.1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keepLines w:val="0"/>
        <w:keepNext w:val="0"/>
        <w:pageBreakBefore w:val="0"/>
        <w:spacing w:line="348"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w:t>
      </w:r>
      <w:r>
        <w:rPr>
          <w:rFonts w:hint="eastAsia" w:ascii="宋体" w:hAnsi="宋体" w:eastAsia="宋体" w:cs="宋体"/>
          <w:b/>
          <w:bCs/>
          <w:sz w:val="21"/>
          <w:szCs w:val="21"/>
          <w:lang w:val="en-US" w:eastAsia="zh-CN"/>
        </w:rPr>
        <w:t xml:space="preserve">8</w:t>
      </w:r>
      <w:r>
        <w:rPr>
          <w:rFonts w:hint="eastAsia" w:ascii="宋体" w:hAnsi="宋体" w:eastAsia="宋体" w:cs="宋体"/>
          <w:b/>
          <w:bCs/>
          <w:sz w:val="21"/>
          <w:szCs w:val="21"/>
        </w:rPr>
        <w:t xml:space="preserve">、响应文件的递交</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.1 电子响应文件的递交供应商应当按照《操作手册》规定，在磋商响应截止时间前制作并上传电子响应文件。</w:t>
      </w:r>
      <w:bookmarkStart w:id="32" w:name="_Toc16938542"/>
      <w:r/>
      <w:bookmarkStart w:id="33" w:name="_Toc20823298"/>
      <w:r/>
      <w:r/>
    </w:p>
    <w:p>
      <w:pPr>
        <w:ind w:firstLine="422"/>
        <w:keepLines w:val="0"/>
        <w:keepNext w:val="0"/>
        <w:pageBreakBefore w:val="0"/>
        <w:spacing w:line="348" w:lineRule="auto"/>
        <w:widowControl w:val="off"/>
        <w:rPr>
          <w:rFonts w:hint="eastAsia" w:ascii="宋体" w:hAnsi="宋体" w:eastAsia="宋体" w:cs="宋体"/>
          <w:b w:val="0"/>
          <w:bCs/>
          <w:sz w:val="21"/>
          <w:szCs w:val="21"/>
        </w:rPr>
      </w:pPr>
      <w:r>
        <w:rPr>
          <w:rFonts w:hint="eastAsia" w:ascii="宋体" w:hAnsi="宋体" w:eastAsia="宋体" w:cs="宋体"/>
          <w:b w:val="0"/>
          <w:bCs/>
          <w:sz w:val="21"/>
          <w:szCs w:val="21"/>
        </w:rPr>
        <w:t xml:space="preserve">1</w:t>
      </w:r>
      <w:r>
        <w:rPr>
          <w:rFonts w:hint="eastAsia" w:ascii="宋体" w:hAnsi="宋体" w:eastAsia="宋体" w:cs="宋体"/>
          <w:b w:val="0"/>
          <w:bCs/>
          <w:sz w:val="21"/>
          <w:szCs w:val="21"/>
          <w:lang w:val="en-US" w:eastAsia="zh-CN"/>
        </w:rPr>
        <w:t xml:space="preserve">8</w:t>
      </w:r>
      <w:r>
        <w:rPr>
          <w:rFonts w:hint="eastAsia" w:ascii="宋体" w:hAnsi="宋体" w:eastAsia="宋体" w:cs="宋体"/>
          <w:b w:val="0"/>
          <w:bCs/>
          <w:sz w:val="21"/>
          <w:szCs w:val="21"/>
        </w:rPr>
        <w:t xml:space="preserve">.2政府采购管理交易系统（苏采云）相关要求是本采购文件的组成部分。</w:t>
      </w:r>
      <w:r/>
    </w:p>
    <w:p>
      <w:pPr>
        <w:ind w:firstLine="422"/>
        <w:keepLines w:val="0"/>
        <w:keepNext w:val="0"/>
        <w:pageBreakBefore w:val="0"/>
        <w:spacing w:line="348" w:lineRule="auto"/>
        <w:widowControl w:val="off"/>
        <w:rPr>
          <w:rFonts w:hint="eastAsia" w:ascii="宋体" w:hAnsi="宋体" w:eastAsia="宋体" w:cs="宋体"/>
          <w:b w:val="0"/>
          <w:bCs/>
          <w:sz w:val="21"/>
          <w:szCs w:val="21"/>
        </w:rPr>
      </w:pPr>
      <w:r>
        <w:rPr>
          <w:rFonts w:hint="eastAsia" w:ascii="宋体" w:hAnsi="宋体" w:eastAsia="宋体" w:cs="宋体"/>
          <w:b w:val="0"/>
          <w:bCs/>
          <w:sz w:val="21"/>
          <w:szCs w:val="21"/>
        </w:rPr>
        <w:t xml:space="preserve">1</w:t>
      </w:r>
      <w:r>
        <w:rPr>
          <w:rFonts w:hint="eastAsia" w:ascii="宋体" w:hAnsi="宋体" w:eastAsia="宋体" w:cs="宋体"/>
          <w:b w:val="0"/>
          <w:bCs/>
          <w:sz w:val="21"/>
          <w:szCs w:val="21"/>
          <w:lang w:val="en-US" w:eastAsia="zh-CN"/>
        </w:rPr>
        <w:t xml:space="preserve">8</w:t>
      </w:r>
      <w:r>
        <w:rPr>
          <w:rFonts w:hint="eastAsia" w:ascii="宋体" w:hAnsi="宋体" w:eastAsia="宋体" w:cs="宋体"/>
          <w:b w:val="0"/>
          <w:bCs/>
          <w:sz w:val="21"/>
          <w:szCs w:val="21"/>
        </w:rPr>
        <w:t xml:space="preserve">.3供应商应对 CA 证书妥善保管，如被他人盗用投标，因此带来的结果均由供应商自行承担。</w:t>
      </w:r>
      <w:r/>
    </w:p>
    <w:p>
      <w:pPr>
        <w:ind w:firstLine="422"/>
        <w:keepLines w:val="0"/>
        <w:keepNext w:val="0"/>
        <w:pageBreakBefore w:val="0"/>
        <w:spacing w:line="348" w:lineRule="auto"/>
        <w:widowControl w:val="off"/>
        <w:rPr>
          <w:rFonts w:hint="eastAsia" w:ascii="宋体" w:hAnsi="宋体" w:eastAsia="宋体" w:cs="宋体"/>
          <w:b w:val="0"/>
          <w:bCs/>
          <w:sz w:val="21"/>
          <w:szCs w:val="21"/>
        </w:rPr>
      </w:pPr>
      <w:r>
        <w:rPr>
          <w:rFonts w:hint="eastAsia" w:ascii="宋体" w:hAnsi="宋体" w:eastAsia="宋体" w:cs="宋体"/>
          <w:b w:val="0"/>
          <w:bCs/>
          <w:sz w:val="21"/>
          <w:szCs w:val="21"/>
        </w:rPr>
        <w:t xml:space="preserve">1</w:t>
      </w:r>
      <w:r>
        <w:rPr>
          <w:rFonts w:hint="eastAsia" w:ascii="宋体" w:hAnsi="宋体" w:eastAsia="宋体" w:cs="宋体"/>
          <w:b w:val="0"/>
          <w:bCs/>
          <w:sz w:val="21"/>
          <w:szCs w:val="21"/>
          <w:lang w:val="en-US" w:eastAsia="zh-CN"/>
        </w:rPr>
        <w:t xml:space="preserve">8</w:t>
      </w:r>
      <w:r>
        <w:rPr>
          <w:rFonts w:hint="eastAsia" w:ascii="宋体" w:hAnsi="宋体" w:eastAsia="宋体" w:cs="宋体"/>
          <w:b w:val="0"/>
          <w:bCs/>
          <w:sz w:val="21"/>
          <w:szCs w:val="21"/>
        </w:rPr>
        <w:t xml:space="preserve">.4供应商应当对采购文件提出的要求和条件作出实质性响应，并在电子投标系统逐条应答。</w:t>
      </w:r>
      <w:r/>
    </w:p>
    <w:p>
      <w:pPr>
        <w:ind w:firstLine="422"/>
        <w:keepLines w:val="0"/>
        <w:keepNext w:val="0"/>
        <w:pageBreakBefore w:val="0"/>
        <w:spacing w:line="348" w:lineRule="auto"/>
        <w:widowControl w:val="off"/>
        <w:rPr>
          <w:rFonts w:hint="eastAsia" w:ascii="宋体" w:hAnsi="宋体" w:eastAsia="宋体" w:cs="宋体"/>
          <w:b w:val="0"/>
          <w:bCs/>
          <w:sz w:val="21"/>
          <w:szCs w:val="21"/>
        </w:rPr>
      </w:pPr>
      <w:r>
        <w:rPr>
          <w:rFonts w:hint="eastAsia" w:ascii="宋体" w:hAnsi="宋体" w:eastAsia="宋体" w:cs="宋体"/>
          <w:b w:val="0"/>
          <w:bCs/>
          <w:sz w:val="21"/>
          <w:szCs w:val="21"/>
        </w:rPr>
        <w:t xml:space="preserve">1</w:t>
      </w:r>
      <w:r>
        <w:rPr>
          <w:rFonts w:hint="eastAsia" w:ascii="宋体" w:hAnsi="宋体" w:eastAsia="宋体" w:cs="宋体"/>
          <w:b w:val="0"/>
          <w:bCs/>
          <w:sz w:val="21"/>
          <w:szCs w:val="21"/>
          <w:lang w:val="en-US" w:eastAsia="zh-CN"/>
        </w:rPr>
        <w:t xml:space="preserve">8</w:t>
      </w:r>
      <w:r>
        <w:rPr>
          <w:rFonts w:hint="eastAsia" w:ascii="宋体" w:hAnsi="宋体" w:eastAsia="宋体" w:cs="宋体"/>
          <w:b w:val="0"/>
          <w:bCs/>
          <w:sz w:val="21"/>
          <w:szCs w:val="21"/>
        </w:rPr>
        <w:t xml:space="preserve">.5供应商应对要求提供的资格证明文件（如资质证书、资格证书）、技术资料（如白皮书、彩页、手册、检测报告等）扫描上传至投标系统。</w:t>
      </w:r>
      <w:r/>
    </w:p>
    <w:p>
      <w:pPr>
        <w:ind w:firstLine="420"/>
        <w:keepLines w:val="0"/>
        <w:keepNext w:val="0"/>
        <w:pageBreakBefore w:val="0"/>
        <w:spacing w:line="348" w:lineRule="auto"/>
        <w:widowControl w:val="off"/>
        <w:rPr>
          <w:rFonts w:hint="eastAsia"/>
        </w:rPr>
      </w:pPr>
      <w:r>
        <w:rPr>
          <w:rFonts w:hint="eastAsia" w:ascii="宋体" w:hAnsi="宋体" w:cs="宋体"/>
          <w:bCs/>
          <w:szCs w:val="21"/>
        </w:rPr>
        <w:t xml:space="preserve">1</w:t>
      </w:r>
      <w:r>
        <w:rPr>
          <w:rFonts w:hint="eastAsia" w:ascii="宋体" w:hAnsi="宋体" w:cs="宋体"/>
          <w:bCs/>
          <w:szCs w:val="21"/>
          <w:lang w:val="en-US" w:eastAsia="zh-CN"/>
        </w:rPr>
        <w:t xml:space="preserve">8</w:t>
      </w:r>
      <w:r>
        <w:rPr>
          <w:rFonts w:hint="eastAsia" w:ascii="宋体" w:hAnsi="宋体" w:cs="宋体"/>
          <w:bCs/>
          <w:szCs w:val="21"/>
        </w:rPr>
        <w:t xml:space="preserve">.6</w:t>
      </w:r>
      <w:r>
        <w:rPr>
          <w:rFonts w:hint="eastAsia" w:ascii="宋体" w:hAnsi="宋体" w:cs="宋体"/>
          <w:bCs/>
        </w:rPr>
        <w:t xml:space="preserve">供应商</w:t>
      </w:r>
      <w:r>
        <w:rPr>
          <w:rFonts w:hint="eastAsia" w:ascii="宋体" w:hAnsi="宋体" w:cs="宋体"/>
          <w:bCs/>
          <w:szCs w:val="21"/>
        </w:rPr>
        <w:t xml:space="preserve">应当在采购文件要求提交响应文件的截止时间前，将响应文件提交至“苏采云”系统，逾期提交的响应文件，“苏采云”系统将自动拒收。</w:t>
      </w:r>
      <w:r/>
    </w:p>
    <w:p>
      <w:pPr>
        <w:ind w:firstLine="422"/>
        <w:keepLines w:val="0"/>
        <w:keepNext w:val="0"/>
        <w:pageBreakBefore w:val="0"/>
        <w:spacing w:line="348" w:lineRule="auto"/>
        <w:widowControl w:val="off"/>
        <w:rPr>
          <w:rFonts w:hint="eastAsia" w:ascii="宋体" w:hAnsi="宋体" w:eastAsia="宋体" w:cs="宋体"/>
          <w:b w:val="0"/>
          <w:bCs/>
          <w:sz w:val="21"/>
          <w:szCs w:val="21"/>
        </w:rPr>
      </w:pPr>
      <w:r>
        <w:rPr>
          <w:rFonts w:hint="eastAsia" w:ascii="宋体" w:hAnsi="宋体" w:eastAsia="宋体" w:cs="宋体"/>
          <w:b w:val="0"/>
          <w:bCs/>
          <w:sz w:val="21"/>
          <w:szCs w:val="21"/>
        </w:rPr>
        <w:t xml:space="preserve">1</w:t>
      </w:r>
      <w:r>
        <w:rPr>
          <w:rFonts w:hint="eastAsia" w:ascii="宋体" w:hAnsi="宋体" w:eastAsia="宋体" w:cs="宋体"/>
          <w:b w:val="0"/>
          <w:bCs/>
          <w:sz w:val="21"/>
          <w:szCs w:val="21"/>
          <w:lang w:val="en-US" w:eastAsia="zh-CN"/>
        </w:rPr>
        <w:t xml:space="preserve">8</w:t>
      </w:r>
      <w:r>
        <w:rPr>
          <w:rFonts w:hint="eastAsia" w:ascii="宋体" w:hAnsi="宋体" w:eastAsia="宋体" w:cs="宋体"/>
          <w:b w:val="0"/>
          <w:bCs/>
          <w:sz w:val="21"/>
          <w:szCs w:val="21"/>
        </w:rPr>
        <w:t xml:space="preserve">.</w:t>
      </w:r>
      <w:r>
        <w:rPr>
          <w:rFonts w:hint="eastAsia" w:ascii="宋体" w:hAnsi="宋体" w:eastAsia="宋体" w:cs="宋体"/>
          <w:b w:val="0"/>
          <w:bCs/>
          <w:sz w:val="21"/>
          <w:szCs w:val="21"/>
          <w:lang w:val="en-US" w:eastAsia="zh-CN"/>
        </w:rPr>
        <w:t xml:space="preserve">7</w:t>
      </w:r>
      <w:r>
        <w:rPr>
          <w:rFonts w:hint="eastAsia" w:ascii="宋体" w:hAnsi="宋体" w:eastAsia="宋体" w:cs="宋体"/>
          <w:b w:val="0"/>
          <w:bCs/>
          <w:sz w:val="21"/>
          <w:szCs w:val="21"/>
        </w:rPr>
        <w:t xml:space="preserve">各供应商应在规定时间内凭CA证书进行网上解密。</w:t>
      </w:r>
      <w:r/>
    </w:p>
    <w:p>
      <w:pPr>
        <w:ind w:firstLine="422"/>
        <w:keepLines w:val="0"/>
        <w:keepNext w:val="0"/>
        <w:pageBreakBefore w:val="0"/>
        <w:spacing w:line="348" w:lineRule="auto"/>
        <w:widowControl w:val="off"/>
        <w:rPr>
          <w:rFonts w:hint="eastAsia" w:ascii="宋体" w:hAnsi="宋体" w:eastAsia="宋体" w:cs="宋体"/>
          <w:bCs/>
          <w:sz w:val="21"/>
          <w:szCs w:val="21"/>
        </w:rPr>
      </w:pPr>
      <w:r>
        <w:rPr>
          <w:rFonts w:hint="eastAsia" w:ascii="宋体" w:hAnsi="宋体" w:eastAsia="宋体" w:cs="宋体"/>
          <w:b/>
          <w:bCs/>
          <w:sz w:val="21"/>
          <w:szCs w:val="21"/>
        </w:rPr>
        <w:t xml:space="preserve">1</w:t>
      </w:r>
      <w:r>
        <w:rPr>
          <w:rFonts w:hint="eastAsia" w:ascii="宋体" w:hAnsi="宋体" w:eastAsia="宋体" w:cs="宋体"/>
          <w:b/>
          <w:bCs/>
          <w:sz w:val="21"/>
          <w:szCs w:val="21"/>
          <w:lang w:val="en-US" w:eastAsia="zh-CN"/>
        </w:rPr>
        <w:t xml:space="preserve">9</w:t>
      </w:r>
      <w:r>
        <w:rPr>
          <w:rFonts w:hint="eastAsia" w:ascii="宋体" w:hAnsi="宋体" w:eastAsia="宋体" w:cs="宋体"/>
          <w:b/>
          <w:bCs/>
          <w:sz w:val="21"/>
          <w:szCs w:val="21"/>
        </w:rPr>
        <w:t xml:space="preserve">、磋商响应截止日期</w:t>
      </w:r>
      <w:bookmarkEnd w:id="32"/>
      <w:r/>
      <w:bookmarkEnd w:id="33"/>
      <w:r/>
      <w:r/>
    </w:p>
    <w:p>
      <w:pPr>
        <w:ind w:firstLine="420"/>
        <w:keepLines w:val="0"/>
        <w:keepNext w:val="0"/>
        <w:pageBreakBefore w:val="0"/>
        <w:spacing w:line="348" w:lineRule="auto"/>
        <w:widowControl w:val="off"/>
        <w:rPr>
          <w:rFonts w:hint="eastAsia" w:ascii="宋体" w:hAnsi="宋体" w:eastAsia="宋体" w:cs="宋体"/>
          <w:bCs/>
          <w:i/>
          <w:sz w:val="21"/>
          <w:szCs w:val="21"/>
          <w:u w:val="single"/>
        </w:rPr>
      </w:pPr>
      <w:r>
        <w:rPr>
          <w:rFonts w:hint="eastAsia" w:ascii="宋体" w:hAnsi="宋体" w:eastAsia="宋体" w:cs="宋体"/>
          <w:i/>
          <w:sz w:val="21"/>
          <w:szCs w:val="21"/>
          <w:u w:val="single"/>
        </w:rPr>
        <w:t xml:space="preserve">1</w:t>
      </w:r>
      <w:r>
        <w:rPr>
          <w:rFonts w:hint="eastAsia" w:ascii="宋体" w:hAnsi="宋体" w:eastAsia="宋体" w:cs="宋体"/>
          <w:i/>
          <w:sz w:val="21"/>
          <w:szCs w:val="21"/>
          <w:u w:val="single"/>
          <w:lang w:val="en-US" w:eastAsia="zh-CN"/>
        </w:rPr>
        <w:t xml:space="preserve">9</w:t>
      </w:r>
      <w:r>
        <w:rPr>
          <w:rFonts w:hint="eastAsia" w:ascii="宋体" w:hAnsi="宋体" w:eastAsia="宋体" w:cs="宋体"/>
          <w:i/>
          <w:sz w:val="21"/>
          <w:szCs w:val="21"/>
          <w:u w:val="single"/>
        </w:rPr>
        <w:t xml:space="preserve">.1</w:t>
      </w:r>
      <w:r>
        <w:rPr>
          <w:rFonts w:hint="eastAsia" w:ascii="宋体" w:hAnsi="宋体" w:eastAsia="宋体" w:cs="宋体"/>
          <w:bCs/>
          <w:i/>
          <w:sz w:val="21"/>
          <w:szCs w:val="21"/>
          <w:u w:val="single"/>
        </w:rPr>
        <w:t xml:space="preserve"> 供应商上传电子响应文件的时间不得迟于采购公告中规定的磋商响应截止时间。</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供应商应充分考虑到网络环境、网络带宽等风险因素，如因供应商自身原因造成的电子响应文件上传不成功由供应商自行承担全部责任。</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.2 代理机构可以按照规定，通过修改采购文件延长磋商截止日期，在此情况下，供应商的所有权利和义务以及供应商受制的截止日期均应以延长后新的截止日期为准。</w:t>
      </w:r>
      <w:r/>
    </w:p>
    <w:p>
      <w:pPr>
        <w:ind w:firstLine="420"/>
        <w:keepLines w:val="0"/>
        <w:keepNext w:val="0"/>
        <w:pageBreakBefore w:val="0"/>
        <w:spacing w:line="348" w:lineRule="auto"/>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20</w:t>
      </w:r>
      <w:r>
        <w:rPr>
          <w:rFonts w:hint="eastAsia" w:ascii="宋体" w:hAnsi="宋体" w:eastAsia="宋体" w:cs="宋体"/>
          <w:b/>
          <w:bCs/>
          <w:sz w:val="21"/>
          <w:szCs w:val="21"/>
        </w:rPr>
        <w:t xml:space="preserve">、响应文件的拒收</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20</w:t>
      </w:r>
      <w:r>
        <w:rPr>
          <w:rFonts w:hint="eastAsia" w:ascii="宋体" w:hAnsi="宋体" w:eastAsia="宋体" w:cs="宋体"/>
          <w:sz w:val="21"/>
          <w:szCs w:val="21"/>
        </w:rPr>
        <w:t xml:space="preserve">.1代理机构拒绝接收在其规定的磋商截止时间后上传的任何响应文件。</w:t>
      </w:r>
      <w:r/>
    </w:p>
    <w:p>
      <w:pPr>
        <w:ind w:firstLine="420"/>
        <w:keepLines w:val="0"/>
        <w:keepNext w:val="0"/>
        <w:pageBreakBefore w:val="0"/>
        <w:spacing w:line="348" w:lineRule="auto"/>
        <w:widowControl w:val="off"/>
        <w:rPr>
          <w:rFonts w:hint="eastAsia" w:ascii="宋体" w:hAnsi="宋体" w:eastAsia="宋体" w:cs="宋体"/>
          <w:b/>
          <w:bCs/>
          <w:sz w:val="21"/>
          <w:szCs w:val="21"/>
        </w:rPr>
      </w:pPr>
      <w:r/>
      <w:bookmarkStart w:id="34" w:name="_Toc20823300"/>
      <w:r/>
      <w:bookmarkStart w:id="35" w:name="_Toc16938544"/>
      <w:r>
        <w:rPr>
          <w:rFonts w:hint="eastAsia" w:ascii="宋体" w:hAnsi="宋体" w:eastAsia="宋体" w:cs="宋体"/>
          <w:b/>
          <w:bCs/>
          <w:sz w:val="21"/>
          <w:szCs w:val="21"/>
        </w:rPr>
        <w:t xml:space="preserve">2</w:t>
      </w:r>
      <w:r>
        <w:rPr>
          <w:rFonts w:hint="eastAsia" w:ascii="宋体" w:hAnsi="宋体" w:eastAsia="宋体" w:cs="宋体"/>
          <w:b/>
          <w:bCs/>
          <w:sz w:val="21"/>
          <w:szCs w:val="21"/>
          <w:lang w:val="en-US" w:eastAsia="zh-CN"/>
        </w:rPr>
        <w:t xml:space="preserve">1</w:t>
      </w:r>
      <w:r>
        <w:rPr>
          <w:rFonts w:hint="eastAsia" w:ascii="宋体" w:hAnsi="宋体" w:eastAsia="宋体" w:cs="宋体"/>
          <w:b/>
          <w:bCs/>
          <w:sz w:val="21"/>
          <w:szCs w:val="21"/>
        </w:rPr>
        <w:t xml:space="preserve">、响应文件的撤回和修改</w:t>
      </w:r>
      <w:bookmarkEnd w:id="34"/>
      <w:r/>
      <w:bookmarkEnd w:id="35"/>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.1 响应文件的撤回</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.1.1 电子响应文件的撤回</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供应商可在磋商截止时间前，撤回其电子响应文件，具体操作方法见《操作手册》。</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20.1.2 供应商撤回电子响应文件，则认为其不再参与本项目磋商谈判。</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20.2 响应文件的修改</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供应商可在磋商截止时间前，对其电子响应文件进行修改，具体操作方法见《操作手册》。</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.3 在磋商截止时间之后，供应商不得对其电子响应文件作任何修改。</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.4 在磋商截止时间至采购文件中规定的磋商有效期满之间的这段时间内，供应商不得撤回其响应文件。</w:t>
      </w:r>
      <w:r/>
    </w:p>
    <w:p>
      <w:pPr>
        <w:ind w:firstLine="420"/>
        <w:keepLines w:val="0"/>
        <w:keepNext w:val="0"/>
        <w:pageBreakBefore w:val="0"/>
        <w:spacing w:line="348"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eastAsia="宋体" w:cs="宋体"/>
          <w:b/>
          <w:bCs/>
          <w:sz w:val="21"/>
          <w:szCs w:val="21"/>
          <w:lang w:val="en-US" w:eastAsia="zh-CN"/>
        </w:rPr>
        <w:t xml:space="preserve">2</w:t>
      </w:r>
      <w:r>
        <w:rPr>
          <w:rFonts w:hint="eastAsia" w:ascii="宋体" w:hAnsi="宋体" w:eastAsia="宋体" w:cs="宋体"/>
          <w:b/>
          <w:bCs/>
          <w:sz w:val="21"/>
          <w:szCs w:val="21"/>
        </w:rPr>
        <w:t xml:space="preserve">、磋商</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21.1 代理机构将在采购公告中规定的时间和地点组织磋商开始仪式。供应商应当按照《操作手册》规定，参加磋商活动。</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21.2供应商在磋商过程中涉及到的响应文件解密等工作，应按照《操作手册》规定执行。</w:t>
      </w:r>
      <w:r/>
    </w:p>
    <w:p>
      <w:pPr>
        <w:ind w:firstLine="420"/>
        <w:keepLines w:val="0"/>
        <w:keepNext w:val="0"/>
        <w:pageBreakBefore w:val="0"/>
        <w:spacing w:line="348"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rPr>
        <w:t xml:space="preserve">、磋商小组</w:t>
      </w:r>
      <w:r/>
    </w:p>
    <w:p>
      <w:pPr>
        <w:ind w:firstLine="420"/>
        <w:keepLines w:val="0"/>
        <w:keepNext w:val="0"/>
        <w:pageBreakBefore w:val="0"/>
        <w:spacing w:line="348" w:lineRule="auto"/>
        <w:widowControl w:val="off"/>
        <w:rPr>
          <w:rFonts w:hint="eastAsia" w:ascii="宋体" w:hAnsi="宋体" w:eastAsia="宋体" w:cs="宋体"/>
          <w:b/>
          <w:bCs/>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.1</w:t>
      </w:r>
      <w:r>
        <w:rPr>
          <w:rFonts w:hint="eastAsia" w:ascii="宋体" w:hAnsi="宋体" w:eastAsia="宋体" w:cs="宋体"/>
          <w:b/>
          <w:bCs/>
          <w:sz w:val="21"/>
          <w:szCs w:val="21"/>
        </w:rPr>
        <w:t xml:space="preserve"> </w:t>
      </w:r>
      <w:r>
        <w:rPr>
          <w:rFonts w:hint="eastAsia" w:ascii="宋体" w:hAnsi="宋体" w:eastAsia="宋体" w:cs="宋体"/>
          <w:sz w:val="21"/>
          <w:szCs w:val="21"/>
        </w:rPr>
        <w:t xml:space="preserve">磋商开始后，代理机构将立即组织磋商小组进行评审。</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.2磋商小组由采购人代表和有关技术、经济等方面的专家组成，且人员构成符合政府采购有关规定。</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.3磋商小组独立工作，负责评审有效响应文件并确定成交候选供应商。</w:t>
      </w:r>
      <w:r/>
    </w:p>
    <w:p>
      <w:pPr>
        <w:ind w:firstLine="420"/>
        <w:keepLines w:val="0"/>
        <w:keepNext w:val="0"/>
        <w:pageBreakBefore w:val="0"/>
        <w:spacing w:line="348"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eastAsia="宋体" w:cs="宋体"/>
          <w:b/>
          <w:bCs/>
          <w:sz w:val="21"/>
          <w:szCs w:val="21"/>
          <w:lang w:val="en-US" w:eastAsia="zh-CN"/>
        </w:rPr>
        <w:t xml:space="preserve">4</w:t>
      </w:r>
      <w:r>
        <w:rPr>
          <w:rFonts w:hint="eastAsia" w:ascii="宋体" w:hAnsi="宋体" w:eastAsia="宋体" w:cs="宋体"/>
          <w:b/>
          <w:bCs/>
          <w:sz w:val="21"/>
          <w:szCs w:val="21"/>
        </w:rPr>
        <w:t xml:space="preserve">、评审过程的保密与公正</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23.1评审专家应当遵守评审工作纪律，不得泄露评审情况和评审中获悉的商业秘密。</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23.2在评审过程中，供应商不得以任何行为影响评审过程，否则其响应文件将被作为无效响应文件。</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23.3 在评审期间，代理机构将设专门工作人员与供应商联系。</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23.4 代理机构和磋商小组不向未成交的供应商解释未成交原因，也不公布评审过程中的相关细节。</w:t>
      </w:r>
      <w:r/>
    </w:p>
    <w:p>
      <w:pPr>
        <w:ind w:firstLine="420"/>
        <w:keepLines w:val="0"/>
        <w:keepNext w:val="0"/>
        <w:pageBreakBefore w:val="0"/>
        <w:spacing w:line="348"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eastAsia="宋体" w:cs="宋体"/>
          <w:b/>
          <w:bCs/>
          <w:sz w:val="21"/>
          <w:szCs w:val="21"/>
          <w:lang w:val="en-US" w:eastAsia="zh-CN"/>
        </w:rPr>
        <w:t xml:space="preserve">5</w:t>
      </w:r>
      <w:r>
        <w:rPr>
          <w:rFonts w:hint="eastAsia" w:ascii="宋体" w:hAnsi="宋体" w:eastAsia="宋体" w:cs="宋体"/>
          <w:b/>
          <w:bCs/>
          <w:sz w:val="21"/>
          <w:szCs w:val="21"/>
        </w:rPr>
        <w:t xml:space="preserve">、磋商的澄清</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.1评审期间，磋商小组要求供应商澄清、说明或者更正响应文件以电子函件形式提交但并非对每个供应商都作澄清要求。</w:t>
      </w:r>
      <w:r/>
    </w:p>
    <w:p>
      <w:pPr>
        <w:ind w:firstLine="420"/>
        <w:keepLines w:val="0"/>
        <w:keepNext w:val="0"/>
        <w:pageBreakBefore w:val="0"/>
        <w:spacing w:line="348"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lang w:val="en-US" w:eastAsia="zh-CN"/>
        </w:rPr>
        <w:t xml:space="preserve">5</w:t>
      </w:r>
      <w:r>
        <w:rPr>
          <w:rFonts w:hint="eastAsia" w:ascii="宋体" w:hAnsi="宋体" w:eastAsia="宋体" w:cs="宋体"/>
          <w:b w:val="0"/>
          <w:bCs w:val="0"/>
          <w:sz w:val="21"/>
          <w:szCs w:val="21"/>
        </w:rPr>
        <w:t xml:space="preserve">.2接到磋商小组澄清要求的供应商应按磋商小组规定的时间和格式在“政府采购管理交易系统（苏采云）”中做出澄清，澄清的内容作为响应文件的补充部分。具体操作方式见《操作手册》。</w:t>
      </w:r>
      <w:r/>
    </w:p>
    <w:p>
      <w:pPr>
        <w:ind w:firstLine="420"/>
        <w:keepLines w:val="0"/>
        <w:keepNext w:val="0"/>
        <w:pageBreakBefore w:val="0"/>
        <w:spacing w:line="348"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lang w:val="en-US" w:eastAsia="zh-CN"/>
        </w:rPr>
        <w:t xml:space="preserve">5</w:t>
      </w:r>
      <w:r>
        <w:rPr>
          <w:rFonts w:hint="eastAsia" w:ascii="宋体" w:hAnsi="宋体" w:eastAsia="宋体" w:cs="宋体"/>
          <w:b w:val="0"/>
          <w:bCs w:val="0"/>
          <w:sz w:val="21"/>
          <w:szCs w:val="21"/>
        </w:rPr>
        <w:t xml:space="preserve">.3 接到磋商小组澄清要求的供应商如未按规定做出澄清，其风险由供应商自行承担。</w:t>
      </w:r>
      <w:r/>
    </w:p>
    <w:p>
      <w:pPr>
        <w:ind w:firstLine="420"/>
        <w:keepLines w:val="0"/>
        <w:keepNext w:val="0"/>
        <w:pageBreakBefore w:val="0"/>
        <w:spacing w:line="348"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eastAsia="宋体" w:cs="宋体"/>
          <w:b/>
          <w:bCs/>
          <w:sz w:val="21"/>
          <w:szCs w:val="21"/>
          <w:lang w:val="en-US" w:eastAsia="zh-CN"/>
        </w:rPr>
        <w:t xml:space="preserve">6</w:t>
      </w:r>
      <w:r>
        <w:rPr>
          <w:rFonts w:hint="eastAsia" w:ascii="宋体" w:hAnsi="宋体" w:eastAsia="宋体" w:cs="宋体"/>
          <w:b/>
          <w:bCs/>
          <w:sz w:val="21"/>
          <w:szCs w:val="21"/>
        </w:rPr>
        <w:t xml:space="preserve">、对响应文件的初审</w:t>
      </w:r>
      <w:r/>
    </w:p>
    <w:p>
      <w:pPr>
        <w:ind w:firstLine="420"/>
        <w:keepLines w:val="0"/>
        <w:keepNext w:val="0"/>
        <w:pageBreakBefore w:val="0"/>
        <w:spacing w:line="348"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lang w:val="en-US" w:eastAsia="zh-CN"/>
        </w:rPr>
        <w:t xml:space="preserve">6</w:t>
      </w:r>
      <w:r>
        <w:rPr>
          <w:rFonts w:hint="eastAsia" w:ascii="宋体" w:hAnsi="宋体" w:eastAsia="宋体" w:cs="宋体"/>
          <w:b w:val="0"/>
          <w:bCs w:val="0"/>
          <w:sz w:val="21"/>
          <w:szCs w:val="21"/>
        </w:rPr>
        <w:t xml:space="preserve">.1响应文件初审分为资格审查和符合性审查。</w:t>
      </w:r>
      <w:r/>
    </w:p>
    <w:p>
      <w:pPr>
        <w:ind w:firstLine="420"/>
        <w:keepLines w:val="0"/>
        <w:keepNext w:val="0"/>
        <w:pageBreakBefore w:val="0"/>
        <w:spacing w:line="348"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lang w:val="en-US" w:eastAsia="zh-CN"/>
        </w:rPr>
        <w:t xml:space="preserve">6</w:t>
      </w:r>
      <w:r>
        <w:rPr>
          <w:rFonts w:hint="eastAsia" w:ascii="宋体" w:hAnsi="宋体" w:eastAsia="宋体" w:cs="宋体"/>
          <w:b w:val="0"/>
          <w:bCs w:val="0"/>
          <w:sz w:val="21"/>
          <w:szCs w:val="21"/>
        </w:rPr>
        <w:t xml:space="preserve">.1.1资格审查：依据法律法规和采购文件的规定，对响应文件中的资格证明文件进行审查。以确定供应商是否具备参加磋商的资格。</w:t>
      </w:r>
      <w:r/>
    </w:p>
    <w:p>
      <w:pPr>
        <w:ind w:firstLine="420"/>
        <w:keepLines w:val="0"/>
        <w:keepNext w:val="0"/>
        <w:pageBreakBefore w:val="0"/>
        <w:spacing w:line="348"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lang w:val="en-US" w:eastAsia="zh-CN"/>
        </w:rPr>
        <w:t xml:space="preserve">6</w:t>
      </w:r>
      <w:r>
        <w:rPr>
          <w:rFonts w:hint="eastAsia" w:ascii="宋体" w:hAnsi="宋体" w:eastAsia="宋体" w:cs="宋体"/>
          <w:b w:val="0"/>
          <w:bCs w:val="0"/>
          <w:sz w:val="21"/>
          <w:szCs w:val="21"/>
        </w:rPr>
        <w:t xml:space="preserve">.1.2符合性检查：依据采购文件的规定，由磋商小组从响应文件的有效性、完整性和对采购文件的响应程度进行审查，以确定是否对采购文件的实质性要求作出响应。</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lang w:val="en-US" w:eastAsia="zh-CN"/>
        </w:rPr>
        <w:t xml:space="preserve">6</w:t>
      </w:r>
      <w:r>
        <w:rPr>
          <w:rFonts w:hint="eastAsia" w:ascii="宋体" w:hAnsi="宋体" w:eastAsia="宋体" w:cs="宋体"/>
          <w:b w:val="0"/>
          <w:bCs w:val="0"/>
          <w:sz w:val="21"/>
          <w:szCs w:val="21"/>
        </w:rPr>
        <w:t xml:space="preserve">.1.3 未通过资格审查或符合性审查的供应商，代理机构将在“政府采购管理交易系统（苏采云）”中告知未通过资格审查或符合性审查的原因，评审结束后，代理机构将不</w:t>
      </w:r>
      <w:r>
        <w:rPr>
          <w:rFonts w:hint="eastAsia" w:ascii="宋体" w:hAnsi="宋体" w:eastAsia="宋体" w:cs="宋体"/>
          <w:sz w:val="21"/>
          <w:szCs w:val="21"/>
        </w:rPr>
        <w:t xml:space="preserve">再告知未通过资格审查或符合性审查的原因。</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.2在详细评审之前，磋商小组将首先审查每份响应文件是否实质性响应了采购文件的要求。实质性响应的响应文件应该是与采购文件要求的全部条款、条件和规格相符，没有重大偏离或保留。</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.3 被认定为未实质性响应采购文件的响应文件的情形</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.3.1</w:t>
      </w:r>
      <w:r>
        <w:rPr>
          <w:rFonts w:hint="eastAsia" w:ascii="宋体" w:hAnsi="宋体" w:eastAsia="宋体" w:cs="宋体"/>
          <w:bCs/>
          <w:sz w:val="21"/>
          <w:szCs w:val="21"/>
        </w:rPr>
        <w:t xml:space="preserve">供应商在</w:t>
      </w:r>
      <w:r>
        <w:rPr>
          <w:rFonts w:hint="eastAsia" w:ascii="宋体" w:hAnsi="宋体" w:eastAsia="宋体" w:cs="宋体"/>
          <w:sz w:val="21"/>
          <w:szCs w:val="21"/>
        </w:rPr>
        <w:t xml:space="preserve">苏采云系统</w:t>
      </w:r>
      <w:r>
        <w:rPr>
          <w:rFonts w:hint="eastAsia" w:ascii="宋体" w:hAnsi="宋体" w:eastAsia="宋体" w:cs="宋体"/>
          <w:bCs/>
          <w:sz w:val="21"/>
          <w:szCs w:val="21"/>
        </w:rPr>
        <w:t xml:space="preserve">规定的时间内未成功解密电子响应文件的</w:t>
      </w:r>
      <w:r>
        <w:rPr>
          <w:rFonts w:hint="eastAsia" w:ascii="宋体" w:hAnsi="宋体" w:eastAsia="宋体" w:cs="宋体"/>
          <w:sz w:val="21"/>
          <w:szCs w:val="21"/>
        </w:rPr>
        <w:t xml:space="preserve">；</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.3.2</w:t>
      </w:r>
      <w:r>
        <w:rPr>
          <w:rFonts w:hint="eastAsia" w:ascii="宋体" w:hAnsi="宋体" w:eastAsia="宋体" w:cs="宋体"/>
          <w:bCs/>
          <w:sz w:val="21"/>
          <w:szCs w:val="21"/>
        </w:rPr>
        <w:t xml:space="preserve">供应商未按照采购文件要求上传电子响应文件的</w:t>
      </w:r>
      <w:r>
        <w:rPr>
          <w:rFonts w:hint="eastAsia" w:ascii="宋体" w:hAnsi="宋体" w:eastAsia="宋体" w:cs="宋体"/>
          <w:sz w:val="21"/>
          <w:szCs w:val="21"/>
        </w:rPr>
        <w:t xml:space="preserve">；</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.3.3</w:t>
      </w:r>
      <w:r>
        <w:rPr>
          <w:rFonts w:hint="eastAsia" w:ascii="宋体" w:hAnsi="宋体" w:eastAsia="宋体" w:cs="宋体"/>
          <w:bCs/>
          <w:sz w:val="21"/>
          <w:szCs w:val="21"/>
        </w:rPr>
        <w:t xml:space="preserve">同一供应商提交两个（含两个）以上不同的响应文件或者最后报价的</w:t>
      </w:r>
      <w:r>
        <w:rPr>
          <w:rFonts w:hint="eastAsia" w:ascii="宋体" w:hAnsi="宋体" w:eastAsia="宋体" w:cs="宋体"/>
          <w:sz w:val="21"/>
          <w:szCs w:val="21"/>
        </w:rPr>
        <w:t xml:space="preserve">；</w:t>
      </w:r>
      <w:r/>
    </w:p>
    <w:p>
      <w:pPr>
        <w:ind w:firstLine="420"/>
        <w:keepLines w:val="0"/>
        <w:keepNext w:val="0"/>
        <w:pageBreakBefore w:val="0"/>
        <w:spacing w:line="348" w:lineRule="auto"/>
        <w:widowControl w:val="off"/>
        <w:rPr>
          <w:rFonts w:hint="eastAsia" w:ascii="宋体" w:hAnsi="宋体" w:eastAsia="宋体" w:cs="宋体"/>
          <w:bCs/>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.3.4</w:t>
      </w:r>
      <w:r>
        <w:rPr>
          <w:rFonts w:hint="eastAsia" w:ascii="宋体" w:hAnsi="宋体" w:eastAsia="宋体" w:cs="宋体"/>
          <w:bCs/>
          <w:sz w:val="21"/>
          <w:szCs w:val="21"/>
        </w:rPr>
        <w:t xml:space="preserve">供应商不具备采购文件中规定资格要求的；</w:t>
      </w:r>
      <w:r/>
    </w:p>
    <w:p>
      <w:pPr>
        <w:ind w:firstLine="420"/>
        <w:keepLines w:val="0"/>
        <w:keepNext w:val="0"/>
        <w:pageBreakBefore w:val="0"/>
        <w:spacing w:line="348"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rPr>
        <w:t xml:space="preserve">.3.5供应商的最后报价超过了采购预算；</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rPr>
        <w:t xml:space="preserve">.3.6</w:t>
      </w:r>
      <w:r>
        <w:rPr>
          <w:rFonts w:hint="eastAsia" w:ascii="宋体" w:hAnsi="宋体" w:eastAsia="宋体" w:cs="宋体"/>
          <w:sz w:val="21"/>
          <w:szCs w:val="21"/>
        </w:rPr>
        <w:t xml:space="preserve">不符合法律、法规和采购文件中规定的其他实质性要求和条件的（</w:t>
      </w:r>
      <w:r>
        <w:rPr>
          <w:rFonts w:hint="eastAsia" w:ascii="宋体" w:hAnsi="宋体" w:eastAsia="宋体" w:cs="宋体"/>
          <w:i/>
          <w:sz w:val="21"/>
          <w:szCs w:val="21"/>
          <w:u w:val="single"/>
        </w:rPr>
        <w:t xml:space="preserve">本采购文件中斜体且有下划线部分为实质性要求和条件</w:t>
      </w:r>
      <w:r>
        <w:rPr>
          <w:rFonts w:hint="eastAsia" w:ascii="宋体" w:hAnsi="宋体" w:eastAsia="宋体" w:cs="宋体"/>
          <w:sz w:val="21"/>
          <w:szCs w:val="21"/>
        </w:rPr>
        <w:t xml:space="preserve">）。</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rPr>
        <w:t xml:space="preserve">.3.7 </w:t>
      </w:r>
      <w:r>
        <w:rPr>
          <w:rFonts w:hint="eastAsia" w:ascii="宋体" w:hAnsi="宋体" w:eastAsia="宋体" w:cs="宋体"/>
          <w:sz w:val="21"/>
          <w:szCs w:val="21"/>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keepLines w:val="0"/>
        <w:keepNext w:val="0"/>
        <w:pageBreakBefore w:val="0"/>
        <w:spacing w:line="348"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rPr>
        <w:t xml:space="preserve">.3.8  响应文件含有采购人不能接受的附加条件的。</w:t>
      </w:r>
      <w:r/>
    </w:p>
    <w:p>
      <w:pPr>
        <w:ind w:firstLine="420"/>
        <w:keepLines w:val="0"/>
        <w:keepNext w:val="0"/>
        <w:pageBreakBefore w:val="0"/>
        <w:spacing w:line="348"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rPr>
        <w:t xml:space="preserve">.3.9 本项目采购产品被财政部、国家发改委、生态环境部等列入“节能产品品目清单”、“环境标志产品品目清单”强制采购范围，而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20"/>
        <w:keepLines w:val="0"/>
        <w:keepNext w:val="0"/>
        <w:pageBreakBefore w:val="0"/>
        <w:spacing w:line="348"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rPr>
        <w:t xml:space="preserve">.3.10 响应文件未按照采购文件要求加盖电子签章。</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如果响应文件实质上没有响应采购文件的要求，磋商小组将予以拒绝，供应商不得通过修改或撤销不合要求的偏离或保留而使其响应文件成为实质性响应的文件。</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 供应商在开、评标全过程中应保持通讯畅通，并安排专人与代理机构及磋商小组联系。</w:t>
      </w:r>
      <w:r/>
    </w:p>
    <w:p>
      <w:pPr>
        <w:ind w:firstLine="420"/>
        <w:keepLines w:val="0"/>
        <w:keepNext w:val="0"/>
        <w:pageBreakBefore w:val="0"/>
        <w:spacing w:line="348"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eastAsia="宋体" w:cs="宋体"/>
          <w:b/>
          <w:bCs/>
          <w:sz w:val="21"/>
          <w:szCs w:val="21"/>
          <w:lang w:val="en-US" w:eastAsia="zh-CN"/>
        </w:rPr>
        <w:t xml:space="preserve">7</w:t>
      </w:r>
      <w:r>
        <w:rPr>
          <w:rFonts w:hint="eastAsia" w:ascii="宋体" w:hAnsi="宋体" w:eastAsia="宋体" w:cs="宋体"/>
          <w:b/>
          <w:bCs/>
          <w:sz w:val="21"/>
          <w:szCs w:val="21"/>
        </w:rPr>
        <w:t xml:space="preserve">、磋商程序及评审方法和标准</w:t>
      </w:r>
      <w:r/>
    </w:p>
    <w:p>
      <w:pPr>
        <w:ind w:firstLine="422"/>
        <w:keepLines w:val="0"/>
        <w:keepNext w:val="0"/>
        <w:pageBreakBefore w:val="0"/>
        <w:spacing w:line="348"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lang w:val="en-US" w:eastAsia="zh-CN"/>
        </w:rPr>
        <w:t xml:space="preserve">7</w:t>
      </w:r>
      <w:r>
        <w:rPr>
          <w:rFonts w:hint="eastAsia" w:ascii="宋体" w:hAnsi="宋体" w:eastAsia="宋体" w:cs="宋体"/>
          <w:b w:val="0"/>
          <w:bCs w:val="0"/>
          <w:sz w:val="21"/>
          <w:szCs w:val="21"/>
        </w:rPr>
        <w:t xml:space="preserve">.1磋商程序</w:t>
      </w:r>
      <w:r/>
    </w:p>
    <w:p>
      <w:pPr>
        <w:ind w:firstLine="422"/>
        <w:keepLines w:val="0"/>
        <w:keepNext w:val="0"/>
        <w:pageBreakBefore w:val="0"/>
        <w:spacing w:line="348"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lang w:val="en-US" w:eastAsia="zh-CN"/>
        </w:rPr>
        <w:t xml:space="preserve">7</w:t>
      </w:r>
      <w:r>
        <w:rPr>
          <w:rFonts w:hint="eastAsia" w:ascii="宋体" w:hAnsi="宋体" w:eastAsia="宋体" w:cs="宋体"/>
          <w:b w:val="0"/>
          <w:bCs w:val="0"/>
          <w:sz w:val="21"/>
          <w:szCs w:val="21"/>
        </w:rPr>
        <w:t xml:space="preserve">.1.1 对于通过资格性和符合性审查的供应商，磋商小组所有成员将集中与单一供应商在“政府采购管理交易系统（苏采云）”中分别进行磋商。</w:t>
      </w:r>
      <w:r/>
    </w:p>
    <w:p>
      <w:pPr>
        <w:ind w:firstLine="422"/>
        <w:keepLines w:val="0"/>
        <w:keepNext w:val="0"/>
        <w:pageBreakBefore w:val="0"/>
        <w:spacing w:line="348"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keepLines w:val="0"/>
        <w:keepNext w:val="0"/>
        <w:pageBreakBefore w:val="0"/>
        <w:spacing w:line="348"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 2</w:t>
      </w:r>
      <w:r>
        <w:rPr>
          <w:rFonts w:hint="eastAsia" w:ascii="宋体" w:hAnsi="宋体" w:eastAsia="宋体" w:cs="宋体"/>
          <w:b w:val="0"/>
          <w:bCs w:val="0"/>
          <w:sz w:val="21"/>
          <w:szCs w:val="21"/>
          <w:lang w:val="en-US" w:eastAsia="zh-CN"/>
        </w:rPr>
        <w:t xml:space="preserve">7</w:t>
      </w:r>
      <w:r>
        <w:rPr>
          <w:rFonts w:hint="eastAsia" w:ascii="宋体" w:hAnsi="宋体" w:eastAsia="宋体" w:cs="宋体"/>
          <w:b w:val="0"/>
          <w:bCs w:val="0"/>
          <w:sz w:val="21"/>
          <w:szCs w:val="21"/>
        </w:rPr>
        <w:t xml:space="preserve">.1.2 采购文件能够详细列明采购标的的技术、服务要求的，磋商结束后，磋商小组将要求所有实质性响应的供应商在规定时间内提交最后报价。</w:t>
      </w:r>
      <w:r/>
    </w:p>
    <w:p>
      <w:pPr>
        <w:ind w:firstLine="422"/>
        <w:keepLines w:val="0"/>
        <w:keepNext w:val="0"/>
        <w:pageBreakBefore w:val="0"/>
        <w:spacing w:line="348"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keepLines w:val="0"/>
        <w:keepNext w:val="0"/>
        <w:pageBreakBefore w:val="0"/>
        <w:spacing w:line="348"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keepLines w:val="0"/>
        <w:keepNext w:val="0"/>
        <w:pageBreakBefore w:val="0"/>
        <w:spacing w:line="348"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lang w:val="en-US" w:eastAsia="zh-CN"/>
        </w:rPr>
        <w:t xml:space="preserve">7</w:t>
      </w:r>
      <w:r>
        <w:rPr>
          <w:rFonts w:hint="eastAsia" w:ascii="宋体" w:hAnsi="宋体" w:eastAsia="宋体" w:cs="宋体"/>
          <w:b w:val="0"/>
          <w:bCs w:val="0"/>
          <w:sz w:val="21"/>
          <w:szCs w:val="21"/>
        </w:rPr>
        <w:t xml:space="preserve">.1.3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keepLines w:val="0"/>
        <w:keepNext w:val="0"/>
        <w:pageBreakBefore w:val="0"/>
        <w:spacing w:line="348"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lang w:val="en-US" w:eastAsia="zh-CN"/>
        </w:rPr>
        <w:t xml:space="preserve">7</w:t>
      </w:r>
      <w:r>
        <w:rPr>
          <w:rFonts w:hint="eastAsia" w:ascii="宋体" w:hAnsi="宋体" w:eastAsia="宋体" w:cs="宋体"/>
          <w:b w:val="0"/>
          <w:bCs w:val="0"/>
          <w:sz w:val="21"/>
          <w:szCs w:val="21"/>
        </w:rPr>
        <w:t xml:space="preserve">.2 评审方法和标准</w:t>
      </w:r>
      <w:r/>
    </w:p>
    <w:p>
      <w:pPr>
        <w:ind w:firstLine="422"/>
        <w:keepLines w:val="0"/>
        <w:keepNext w:val="0"/>
        <w:pageBreakBefore w:val="0"/>
        <w:spacing w:line="348"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lang w:val="en-US" w:eastAsia="zh-CN"/>
        </w:rPr>
        <w:t xml:space="preserve">7</w:t>
      </w:r>
      <w:r>
        <w:rPr>
          <w:rFonts w:hint="eastAsia" w:ascii="宋体" w:hAnsi="宋体" w:eastAsia="宋体" w:cs="宋体"/>
          <w:b w:val="0"/>
          <w:bCs w:val="0"/>
          <w:sz w:val="21"/>
          <w:szCs w:val="21"/>
        </w:rPr>
        <w:t xml:space="preserve">.2.1评审方法。经磋商确定最终采购需求和提交最后报价的供应商后，由磋商小组采用综合评分法对提交最后报价的供应商的响应文件和最后报价进行综合评分。</w:t>
      </w:r>
      <w:r/>
    </w:p>
    <w:p>
      <w:pPr>
        <w:ind w:firstLine="422"/>
        <w:keepLines w:val="0"/>
        <w:keepNext w:val="0"/>
        <w:pageBreakBefore w:val="0"/>
        <w:spacing w:line="348"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keepLines w:val="0"/>
        <w:keepNext w:val="0"/>
        <w:pageBreakBefore w:val="0"/>
        <w:spacing w:line="348"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lang w:val="en-US" w:eastAsia="zh-CN"/>
        </w:rPr>
        <w:t xml:space="preserve">7</w:t>
      </w:r>
      <w:r>
        <w:rPr>
          <w:rFonts w:hint="eastAsia" w:ascii="宋体" w:hAnsi="宋体" w:eastAsia="宋体" w:cs="宋体"/>
          <w:b w:val="0"/>
          <w:bCs w:val="0"/>
          <w:sz w:val="21"/>
          <w:szCs w:val="21"/>
        </w:rPr>
        <w:t xml:space="preserve">.2.2评审标准</w:t>
      </w:r>
      <w:r/>
    </w:p>
    <w:p>
      <w:pPr>
        <w:ind w:firstLine="422"/>
        <w:keepLines w:val="0"/>
        <w:keepNext w:val="0"/>
        <w:pageBreakBefore w:val="0"/>
        <w:spacing w:line="348"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见本采购文件第五章规定。</w:t>
      </w:r>
      <w:r/>
    </w:p>
    <w:p>
      <w:pPr>
        <w:ind w:firstLine="420"/>
        <w:keepLines w:val="0"/>
        <w:keepNext w:val="0"/>
        <w:pageBreakBefore w:val="0"/>
        <w:spacing w:line="348"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val="en-US" w:eastAsia="zh-CN"/>
        </w:rPr>
        <w:t xml:space="preserve">8</w:t>
      </w:r>
      <w:r>
        <w:rPr>
          <w:rFonts w:hint="eastAsia" w:ascii="宋体" w:hAnsi="宋体" w:cs="宋体"/>
          <w:b/>
          <w:bCs/>
          <w:color w:val="auto"/>
          <w:szCs w:val="21"/>
          <w:highlight w:val="none"/>
        </w:rPr>
        <w:t xml:space="preserve">、无效响应及采购活动终止的情况</w:t>
      </w:r>
      <w:r/>
    </w:p>
    <w:p>
      <w:pPr>
        <w:ind w:firstLine="420"/>
        <w:keepLines w:val="0"/>
        <w:keepNext w:val="0"/>
        <w:pageBreakBefore w:val="0"/>
        <w:spacing w:line="34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.1无效响应条款</w:t>
      </w:r>
      <w:r/>
    </w:p>
    <w:p>
      <w:pPr>
        <w:ind w:firstLine="420"/>
        <w:keepLines w:val="0"/>
        <w:keepNext w:val="0"/>
        <w:pageBreakBefore w:val="0"/>
        <w:spacing w:line="34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.1.1 供应商在苏采云系统规定的时间内未成功解密电子投标文件的。</w:t>
      </w:r>
      <w:r/>
    </w:p>
    <w:p>
      <w:pPr>
        <w:ind w:firstLine="420"/>
        <w:keepLines w:val="0"/>
        <w:keepNext w:val="0"/>
        <w:pageBreakBefore w:val="0"/>
        <w:spacing w:line="34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.1.2 供应商未按照</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要求上传电子投标文件的。</w:t>
      </w:r>
      <w:r/>
    </w:p>
    <w:p>
      <w:pPr>
        <w:ind w:firstLine="420"/>
        <w:keepLines w:val="0"/>
        <w:keepNext w:val="0"/>
        <w:pageBreakBefore w:val="0"/>
        <w:spacing w:line="34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.1.3 同一供应商提交两个（含两个）以上不同的投标报价的。</w:t>
      </w:r>
      <w:r/>
    </w:p>
    <w:p>
      <w:pPr>
        <w:ind w:firstLine="420"/>
        <w:keepLines w:val="0"/>
        <w:keepNext w:val="0"/>
        <w:pageBreakBefore w:val="0"/>
        <w:spacing w:line="34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.1.4 供应商不具备</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中规定资格要求的。</w:t>
      </w:r>
      <w:r/>
    </w:p>
    <w:p>
      <w:pPr>
        <w:ind w:firstLine="420"/>
        <w:keepLines w:val="0"/>
        <w:keepNext w:val="0"/>
        <w:pageBreakBefore w:val="0"/>
        <w:spacing w:line="34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.1.5 投标人的报价超过了采购预算或最高限价的。</w:t>
      </w:r>
      <w:r/>
    </w:p>
    <w:p>
      <w:pPr>
        <w:ind w:firstLine="420"/>
        <w:keepLines w:val="0"/>
        <w:keepNext w:val="0"/>
        <w:pageBreakBefore w:val="0"/>
        <w:spacing w:line="34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.1.6 未通过符合性审查的。</w:t>
      </w:r>
      <w:r/>
    </w:p>
    <w:p>
      <w:pPr>
        <w:ind w:firstLine="420"/>
        <w:keepLines w:val="0"/>
        <w:keepNext w:val="0"/>
        <w:pageBreakBefore w:val="0"/>
        <w:spacing w:line="348" w:lineRule="auto"/>
        <w:widowControl w:val="off"/>
        <w:rPr>
          <w:rFonts w:hint="eastAsia" w:ascii="宋体" w:hAnsi="宋体" w:cs="宋体"/>
          <w:i/>
          <w:color w:val="auto"/>
          <w:szCs w:val="21"/>
          <w:highlight w:val="none"/>
          <w:u w:val="singl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.1.7 不符合采购文件中规定的其他实质性要求和条件的（</w:t>
      </w:r>
      <w:r>
        <w:rPr>
          <w:rFonts w:hint="eastAsia" w:ascii="宋体" w:hAnsi="宋体" w:cs="宋体"/>
          <w:i/>
          <w:color w:val="auto"/>
          <w:szCs w:val="21"/>
          <w:highlight w:val="none"/>
          <w:u w:val="single"/>
        </w:rPr>
        <w:t xml:space="preserve">本采购文件中斜体且有下划线部分为实质性要求和条件）。</w:t>
      </w:r>
      <w:r/>
    </w:p>
    <w:p>
      <w:pPr>
        <w:ind w:firstLine="420"/>
        <w:keepLines w:val="0"/>
        <w:keepNext w:val="0"/>
        <w:pageBreakBefore w:val="0"/>
        <w:spacing w:line="34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.1.8 供应商被 “信用中国”网站（www.creditchina.gov.cn）、“中国政府采购网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keepLines w:val="0"/>
        <w:keepNext w:val="0"/>
        <w:pageBreakBefore w:val="0"/>
        <w:spacing w:line="34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.1.9 投标文件含有采购人不能接受的附加条件的。</w:t>
      </w:r>
      <w:r/>
    </w:p>
    <w:p>
      <w:pPr>
        <w:ind w:firstLine="420"/>
        <w:keepLines w:val="0"/>
        <w:keepNext w:val="0"/>
        <w:pageBreakBefore w:val="0"/>
        <w:spacing w:line="34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.1.10评标委员会认为投标人的报价明显低于其他通过符合性审</w:t>
      </w:r>
      <w:r>
        <w:rPr>
          <w:rFonts w:hint="eastAsia" w:ascii="宋体" w:hAnsi="宋体" w:cs="宋体"/>
          <w:color w:val="auto"/>
          <w:szCs w:val="21"/>
          <w:highlight w:val="none"/>
          <w:lang w:eastAsia="zh-CN"/>
        </w:rPr>
        <w:t xml:space="preserve">查的</w:t>
      </w:r>
      <w:r>
        <w:rPr>
          <w:rFonts w:hint="eastAsia" w:ascii="宋体" w:hAnsi="宋体" w:cs="宋体"/>
          <w:color w:val="auto"/>
          <w:szCs w:val="21"/>
          <w:highlight w:val="none"/>
        </w:rPr>
        <w:t xml:space="preserve">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0"/>
        <w:keepLines w:val="0"/>
        <w:keepNext w:val="0"/>
        <w:pageBreakBefore w:val="0"/>
        <w:spacing w:line="348"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28.1.11 异常低价投标（响应）</w:t>
      </w:r>
      <w:r/>
    </w:p>
    <w:p>
      <w:pPr>
        <w:ind w:firstLine="420"/>
        <w:keepLines w:val="0"/>
        <w:keepNext w:val="0"/>
        <w:pageBreakBefore w:val="0"/>
        <w:spacing w:line="348"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28.1.11.1投标（响应）报价低于采购项目预算 50% 的，即投标（响应）报价&lt;采购项目预算×50% ；</w:t>
      </w:r>
      <w:r/>
    </w:p>
    <w:p>
      <w:pPr>
        <w:ind w:firstLine="420"/>
        <w:keepLines w:val="0"/>
        <w:keepNext w:val="0"/>
        <w:pageBreakBefore w:val="0"/>
        <w:spacing w:line="348"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28.1.11.2投标（响应）报价低于采购项目最高限价 45% 的，即投标（响应）报价&lt;采购项目最高限价×45% ；</w:t>
      </w:r>
      <w:r/>
    </w:p>
    <w:p>
      <w:pPr>
        <w:ind w:firstLine="420"/>
        <w:keepLines w:val="0"/>
        <w:keepNext w:val="0"/>
        <w:pageBreakBefore w:val="0"/>
        <w:spacing w:line="348"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28.1.11.3评审委员会认定的供应商报价过低、有可能影响产品质量或者不能诚信履约的其他情形。</w:t>
      </w:r>
      <w:r/>
    </w:p>
    <w:p>
      <w:pPr>
        <w:ind w:firstLine="420"/>
        <w:keepLines w:val="0"/>
        <w:keepNext w:val="0"/>
        <w:pageBreakBefore w:val="0"/>
        <w:spacing w:line="348"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28.1.11.4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keepLines w:val="0"/>
        <w:keepNext w:val="0"/>
        <w:pageBreakBefore w:val="0"/>
        <w:spacing w:line="34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.1.1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 投标文件未按照</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要求加盖CA电子公章的。</w:t>
      </w:r>
      <w:r/>
    </w:p>
    <w:p>
      <w:pPr>
        <w:ind w:firstLine="420"/>
        <w:keepLines w:val="0"/>
        <w:keepNext w:val="0"/>
        <w:pageBreakBefore w:val="0"/>
        <w:spacing w:line="34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.1.1</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 其他</w:t>
      </w:r>
      <w:r>
        <w:rPr>
          <w:rFonts w:hint="eastAsia" w:ascii="宋体" w:hAnsi="宋体" w:cs="宋体"/>
          <w:color w:val="auto"/>
          <w:szCs w:val="21"/>
          <w:highlight w:val="none"/>
          <w:lang w:eastAsia="zh-CN"/>
        </w:rPr>
        <w:t xml:space="preserve">法律法规</w:t>
      </w:r>
      <w:r>
        <w:rPr>
          <w:rFonts w:hint="eastAsia" w:ascii="宋体" w:hAnsi="宋体" w:cs="宋体"/>
          <w:color w:val="auto"/>
          <w:szCs w:val="21"/>
          <w:highlight w:val="none"/>
        </w:rPr>
        <w:t xml:space="preserve">及本采购文件规定的属无效响应的情形。</w:t>
      </w:r>
      <w:r/>
    </w:p>
    <w:p>
      <w:pPr>
        <w:ind w:firstLine="420"/>
        <w:keepLines w:val="0"/>
        <w:keepNext w:val="0"/>
        <w:pageBreakBefore w:val="0"/>
        <w:spacing w:line="34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.2 废标条款：</w:t>
      </w:r>
      <w:r/>
    </w:p>
    <w:p>
      <w:pPr>
        <w:ind w:firstLine="420"/>
        <w:keepLines w:val="0"/>
        <w:keepNext w:val="0"/>
        <w:pageBreakBefore w:val="0"/>
        <w:spacing w:line="34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.2.1 符合专业条件的供应商或者对</w:t>
      </w:r>
      <w:r>
        <w:rPr>
          <w:rFonts w:hint="eastAsia" w:ascii="宋体" w:hAnsi="宋体" w:cs="宋体"/>
          <w:color w:val="auto"/>
          <w:szCs w:val="21"/>
          <w:highlight w:val="none"/>
          <w:lang w:eastAsia="zh-CN"/>
        </w:rPr>
        <w:t xml:space="preserve">采购文件做</w:t>
      </w:r>
      <w:r>
        <w:rPr>
          <w:rFonts w:hint="eastAsia" w:ascii="宋体" w:hAnsi="宋体" w:cs="宋体"/>
          <w:color w:val="auto"/>
          <w:szCs w:val="21"/>
          <w:highlight w:val="none"/>
        </w:rPr>
        <w:t xml:space="preserve">实质响应的供应商不足三家的；</w:t>
      </w:r>
      <w:r/>
    </w:p>
    <w:p>
      <w:pPr>
        <w:ind w:firstLine="420"/>
        <w:keepLines w:val="0"/>
        <w:keepNext w:val="0"/>
        <w:pageBreakBefore w:val="0"/>
        <w:spacing w:line="34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.2.2 出现影响采购公正的违法、违规行为的；</w:t>
      </w:r>
      <w:r/>
    </w:p>
    <w:p>
      <w:pPr>
        <w:ind w:firstLine="420"/>
        <w:keepLines w:val="0"/>
        <w:keepNext w:val="0"/>
        <w:pageBreakBefore w:val="0"/>
        <w:spacing w:line="34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.2.3 因重大变故，采购任务取消的。</w:t>
      </w:r>
      <w:r/>
    </w:p>
    <w:p>
      <w:pPr>
        <w:ind w:firstLine="420"/>
        <w:keepLines w:val="0"/>
        <w:keepNext w:val="0"/>
        <w:pageBreakBefore w:val="0"/>
        <w:spacing w:line="34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.2.4 评标委员会认定</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存在歧义、重大缺陷导致评审工作无法进行。</w:t>
      </w:r>
      <w:r/>
    </w:p>
    <w:p>
      <w:pPr>
        <w:ind w:firstLine="420"/>
        <w:keepLines w:val="0"/>
        <w:keepNext w:val="0"/>
        <w:pageBreakBefore w:val="0"/>
        <w:spacing w:line="34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.2.5 因苏采云</w:t>
      </w:r>
      <w:r>
        <w:rPr>
          <w:rFonts w:hint="eastAsia" w:ascii="宋体" w:hAnsi="宋体" w:cs="宋体"/>
          <w:color w:val="auto"/>
          <w:szCs w:val="21"/>
          <w:highlight w:val="none"/>
          <w:lang w:eastAsia="zh-CN"/>
        </w:rPr>
        <w:t xml:space="preserve">系统故障</w:t>
      </w:r>
      <w:r>
        <w:rPr>
          <w:rFonts w:hint="eastAsia" w:ascii="宋体" w:hAnsi="宋体" w:cs="宋体"/>
          <w:color w:val="auto"/>
          <w:szCs w:val="21"/>
          <w:highlight w:val="none"/>
        </w:rPr>
        <w:t xml:space="preserve">原因造成开标不成功的。</w:t>
      </w:r>
      <w:r/>
    </w:p>
    <w:p>
      <w:pPr>
        <w:ind w:firstLine="420"/>
        <w:keepLines w:val="0"/>
        <w:keepNext w:val="0"/>
        <w:pageBreakBefore w:val="0"/>
        <w:spacing w:line="34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.3 投标截止时间结束后参加投标的供应商不足三家的处理：</w:t>
      </w:r>
      <w:r/>
    </w:p>
    <w:p>
      <w:pPr>
        <w:ind w:firstLine="420"/>
        <w:keepLines w:val="0"/>
        <w:keepNext w:val="0"/>
        <w:pageBreakBefore w:val="0"/>
        <w:spacing w:line="34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.3.1如出现投标截止时间结束后参加投标的供应商或者在评标期间对</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做出实质响应的供应商不足三家情况，按政府采购相关规定执行。</w:t>
      </w:r>
      <w:r/>
    </w:p>
    <w:p>
      <w:pPr>
        <w:ind w:firstLine="420"/>
        <w:keepLines w:val="0"/>
        <w:keepNext w:val="0"/>
        <w:pageBreakBefore w:val="0"/>
        <w:spacing w:line="348"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eastAsia="宋体" w:cs="宋体"/>
          <w:b/>
          <w:bCs/>
          <w:sz w:val="21"/>
          <w:szCs w:val="21"/>
          <w:lang w:val="en-US" w:eastAsia="zh-CN"/>
        </w:rPr>
        <w:t xml:space="preserve">9</w:t>
      </w:r>
      <w:r>
        <w:rPr>
          <w:rFonts w:hint="eastAsia" w:ascii="宋体" w:hAnsi="宋体" w:eastAsia="宋体" w:cs="宋体"/>
          <w:b/>
          <w:bCs/>
          <w:sz w:val="21"/>
          <w:szCs w:val="21"/>
        </w:rPr>
        <w:t xml:space="preserve">、确定成交单位</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.1 磋商小组根据综合评分情况，按照评审得分由高到低顺序推荐3名以上成交候选供应商，并编写评审报告。符合本文</w:t>
      </w:r>
      <w:r>
        <w:rPr>
          <w:rFonts w:hint="eastAsia" w:ascii="宋体" w:hAnsi="宋体" w:eastAsia="宋体" w:cs="宋体"/>
          <w:sz w:val="21"/>
          <w:szCs w:val="21"/>
          <w:highlight w:val="none"/>
        </w:rPr>
        <w:t xml:space="preserve">件第2</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.1.2条</w:t>
      </w:r>
      <w:r>
        <w:rPr>
          <w:rFonts w:hint="eastAsia" w:ascii="宋体" w:hAnsi="宋体" w:eastAsia="宋体" w:cs="宋体"/>
          <w:sz w:val="21"/>
          <w:szCs w:val="21"/>
        </w:rPr>
        <w:t xml:space="preserve">情形的，可以推荐2家成交候选供应商。评审得分相同的，按照最后报价由低到高的顺序推荐。评审得分且最后报价相同的，按照技术指标优劣顺序推荐。</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.2 采购人应根据磋商推荐的成交候选人，按照排序由高到低的原件确定成交供应商。</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.3 代理机构将在</w:t>
      </w:r>
      <w:r>
        <w:rPr>
          <w:rFonts w:hint="eastAsia" w:ascii="宋体" w:hAnsi="宋体" w:eastAsia="宋体" w:cs="宋体"/>
          <w:bCs/>
          <w:color w:val="auto"/>
          <w:highlight w:val="none"/>
        </w:rPr>
        <w:t xml:space="preserve">“扬州市政府采购网”、“江苏省政府采购网”、“中国政府采购网”</w:t>
      </w:r>
      <w:r>
        <w:rPr>
          <w:rFonts w:hint="eastAsia" w:ascii="宋体" w:hAnsi="宋体" w:eastAsia="宋体" w:cs="宋体"/>
          <w:sz w:val="21"/>
          <w:szCs w:val="21"/>
        </w:rPr>
        <w:t xml:space="preserve">发布成交公告，公告期限为1个工作日。</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.4 若有充分证据证明，成交供应商出现下列情况之一的，一经查实，将被取消成交资格：</w:t>
      </w:r>
      <w:r/>
    </w:p>
    <w:p>
      <w:pPr>
        <w:ind w:firstLine="420"/>
        <w:keepLines w:val="0"/>
        <w:keepNext w:val="0"/>
        <w:pageBreakBefore w:val="0"/>
        <w:spacing w:line="34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.1提供虚假材料谋取成交的。</w:t>
      </w:r>
      <w:r/>
    </w:p>
    <w:p>
      <w:pPr>
        <w:ind w:firstLine="420"/>
        <w:keepLines w:val="0"/>
        <w:keepNext w:val="0"/>
        <w:pageBreakBefore w:val="0"/>
        <w:spacing w:line="34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.2与评审专家、采购人、其他供应商或者代理机构工作人员恶意串通的。</w:t>
      </w:r>
      <w:r/>
    </w:p>
    <w:p>
      <w:pPr>
        <w:ind w:firstLine="420"/>
        <w:keepLines w:val="0"/>
        <w:keepNext w:val="0"/>
        <w:pageBreakBefore w:val="0"/>
        <w:spacing w:line="34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.3向评审专家、采购人或代理机构工作人员行贿或者提供其他不正当利益的。</w:t>
      </w:r>
      <w:r/>
    </w:p>
    <w:p>
      <w:pPr>
        <w:ind w:firstLine="420"/>
        <w:keepLines w:val="0"/>
        <w:keepNext w:val="0"/>
        <w:pageBreakBefore w:val="0"/>
        <w:spacing w:line="34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.4恶意竞争，最后报价明显低于其自身合理成本且又无法提供证明的。</w:t>
      </w:r>
      <w:r/>
    </w:p>
    <w:p>
      <w:pPr>
        <w:ind w:firstLine="420"/>
        <w:keepLines w:val="0"/>
        <w:keepNext w:val="0"/>
        <w:pageBreakBefore w:val="0"/>
        <w:spacing w:line="34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.5不满足本磋商文件规定的实质性要求，但在评审过程中又未被磋商小组发现的。</w:t>
      </w:r>
      <w:r/>
    </w:p>
    <w:p>
      <w:pPr>
        <w:ind w:firstLine="420"/>
        <w:keepLines w:val="0"/>
        <w:keepNext w:val="0"/>
        <w:pageBreakBefore w:val="0"/>
        <w:spacing w:line="34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.6成交后无正当理由拒不与采购人签订政府采购合同或者未按照磋商文件确定的事项签订政府采购合同的。</w:t>
      </w:r>
      <w:r/>
    </w:p>
    <w:p>
      <w:pPr>
        <w:pStyle w:val="839"/>
        <w:ind w:firstLine="420"/>
        <w:keepLines w:val="0"/>
        <w:keepNext w:val="0"/>
        <w:pageBreakBefore w:val="0"/>
        <w:spacing w:line="348"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29.4.6不符合法律、法规的规定的。</w:t>
      </w:r>
      <w:r/>
    </w:p>
    <w:p>
      <w:pPr>
        <w:ind w:firstLine="420"/>
        <w:keepLines w:val="0"/>
        <w:keepNext w:val="0"/>
        <w:pageBreakBefore w:val="0"/>
        <w:spacing w:line="348" w:lineRule="auto"/>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30</w:t>
      </w:r>
      <w:r>
        <w:rPr>
          <w:rFonts w:hint="eastAsia" w:ascii="宋体" w:hAnsi="宋体" w:eastAsia="宋体" w:cs="宋体"/>
          <w:b/>
          <w:bCs/>
          <w:sz w:val="21"/>
          <w:szCs w:val="21"/>
        </w:rPr>
        <w:t xml:space="preserve">、质疑处理</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.1提出质疑的供应商应当是参与所质疑项目采购活动的供应商。潜在供应商依法获取其可质疑的采购文件的，可以对采购文件提出质疑。</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对</w:t>
      </w:r>
      <w:r>
        <w:rPr>
          <w:rFonts w:hint="eastAsia" w:ascii="宋体" w:hAnsi="宋体" w:eastAsia="宋体" w:cs="宋体"/>
          <w:sz w:val="21"/>
          <w:szCs w:val="21"/>
          <w:lang w:eastAsia="zh-CN"/>
        </w:rPr>
        <w:t xml:space="preserve">采购</w:t>
      </w:r>
      <w:r>
        <w:rPr>
          <w:rFonts w:hint="eastAsia" w:ascii="宋体" w:hAnsi="宋体" w:eastAsia="宋体" w:cs="宋体"/>
          <w:sz w:val="21"/>
          <w:szCs w:val="21"/>
        </w:rPr>
        <w:t xml:space="preserve">需求部分的质疑，潜在供应商应向采购人提出，由采购人负责答复。</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.2供应商认为采购文件、采购过程和中标或成交结果使自己的权益受到损害的，可以在知道或应知其权益受到损害之日起7个工作日内，以书面形式向采购人或代理机构提出质疑。</w:t>
      </w:r>
      <w:r/>
    </w:p>
    <w:p>
      <w:pPr>
        <w:ind w:firstLine="420"/>
        <w:keepLines w:val="0"/>
        <w:keepNext w:val="0"/>
        <w:pageBreakBefore w:val="0"/>
        <w:spacing w:line="348"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.2.1</w:t>
      </w:r>
      <w:r>
        <w:rPr>
          <w:rFonts w:hint="eastAsia" w:ascii="宋体" w:hAnsi="宋体" w:eastAsia="宋体" w:cs="宋体"/>
          <w:sz w:val="21"/>
          <w:szCs w:val="21"/>
        </w:rPr>
        <w:t xml:space="preserve">对采购文件提出质疑的，应当在获取采购文件之日或者采购文件公告期限届满之日起7个工作日内提出。</w:t>
      </w:r>
      <w:r>
        <w:rPr>
          <w:rFonts w:hint="eastAsia" w:ascii="宋体" w:hAnsi="宋体" w:eastAsia="宋体" w:cs="宋体"/>
          <w:sz w:val="21"/>
          <w:szCs w:val="21"/>
          <w:lang w:val="en-US" w:eastAsia="zh-CN"/>
        </w:rPr>
        <w:t xml:space="preserve"> </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.2.2对采购过程提出质疑的，为各采购程序环节结束之日起7个工作日内提出。</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.2.3对成交结果提出质疑的，为成交结果公告期限届满之日起7个工作日内提出。</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.3供应商应在法定质疑期内一次性提出针对同一采购程序环节的质疑。供应商如在法定期限内对同一采购程序环节提出多次质疑的，代理机构、采购人将只对供应商第一次质疑作出答复。</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.5 代理机构及采购人只接收以纸质原件形式送达的质疑。</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采购人质疑接收人及联系方式见采购文件第一章。</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.6代理机构收到质疑申请后，将对质疑的形式和内容进行审查，如质疑内容、格式不符合规定，代理机构将告知质疑人进行补正。</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.7质疑人应当在法定质疑期限内进行补正并重新提交质疑函，拒不补正或者在法定期限内未重新提交质疑函的，为无效质疑，采购代理机构有权不予受理。</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.8 以下情形的质疑不予受理</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.8.1 内容不符合《政府采购质疑和投诉办法》第十二条规定的质疑。</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.8.2 超出政府采购法定期限的质疑。</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.8.3 以传真、电子邮件等方式递交的非原件形式的质疑。</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.8.4 未参加磋商活动的供应商或在磋商活动中自身权益未受到损害的供应商所提出的质疑。</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.8.5供应商组成联合体参加磋商，联合体中任何一方或多方未按要求签字、盖章、加盖公章的质疑。</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.10代理机构应当在收到供应商的书面质疑后7个工作日内作出答复，并以书面形式通知质疑供应商和其他有关供应商，但答复的内容不得涉及商业秘密。</w:t>
      </w:r>
      <w:r/>
    </w:p>
    <w:p>
      <w:pPr>
        <w:ind w:firstLine="420"/>
        <w:keepLines w:val="0"/>
        <w:keepNext w:val="0"/>
        <w:pageBreakBefore w:val="0"/>
        <w:spacing w:line="348"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3</w:t>
      </w:r>
      <w:r>
        <w:rPr>
          <w:rFonts w:hint="eastAsia" w:ascii="宋体" w:hAnsi="宋体" w:eastAsia="宋体" w:cs="宋体"/>
          <w:b/>
          <w:bCs/>
          <w:sz w:val="21"/>
          <w:szCs w:val="21"/>
          <w:lang w:val="en-US" w:eastAsia="zh-CN"/>
        </w:rPr>
        <w:t xml:space="preserve">1</w:t>
      </w:r>
      <w:r>
        <w:rPr>
          <w:rFonts w:hint="eastAsia" w:ascii="宋体" w:hAnsi="宋体" w:eastAsia="宋体" w:cs="宋体"/>
          <w:b/>
          <w:bCs/>
          <w:sz w:val="21"/>
          <w:szCs w:val="21"/>
        </w:rPr>
        <w:t xml:space="preserve">、成交通知书</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.l</w:t>
      </w:r>
      <w:r>
        <w:rPr>
          <w:rFonts w:hint="eastAsia" w:ascii="宋体" w:hAnsi="宋体" w:eastAsia="宋体" w:cs="宋体"/>
          <w:b/>
          <w:bCs/>
          <w:sz w:val="21"/>
          <w:szCs w:val="21"/>
        </w:rPr>
        <w:t xml:space="preserve"> </w:t>
      </w:r>
      <w:r>
        <w:rPr>
          <w:rFonts w:hint="eastAsia" w:ascii="宋体" w:hAnsi="宋体" w:eastAsia="宋体" w:cs="宋体"/>
          <w:sz w:val="21"/>
          <w:szCs w:val="21"/>
        </w:rPr>
        <w:t xml:space="preserve">成交结果确定后，代理机构将向成交供应商发出成通知书。</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.2 成交供应商可在“政府采购交易管理系统（苏采云）”成交通知书下载模块中自行下载成交通知书。</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.3成交通知书将是合同的一个组成部分。对采购人和成交供应商均具有法律效力。成交通知书发出后，采购人改变成交结果的，或者成交供应商放弃成交项目的，应当依法承担法律责任。</w:t>
      </w:r>
      <w:r/>
    </w:p>
    <w:p>
      <w:pPr>
        <w:ind w:firstLine="420"/>
        <w:keepLines w:val="0"/>
        <w:keepNext w:val="0"/>
        <w:pageBreakBefore w:val="0"/>
        <w:spacing w:line="348"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3</w:t>
      </w:r>
      <w:r>
        <w:rPr>
          <w:rFonts w:hint="eastAsia" w:ascii="宋体" w:hAnsi="宋体" w:eastAsia="宋体" w:cs="宋体"/>
          <w:b/>
          <w:bCs/>
          <w:sz w:val="21"/>
          <w:szCs w:val="21"/>
          <w:lang w:val="en-US" w:eastAsia="zh-CN"/>
        </w:rPr>
        <w:t xml:space="preserve">2</w:t>
      </w:r>
      <w:r>
        <w:rPr>
          <w:rFonts w:hint="eastAsia" w:ascii="宋体" w:hAnsi="宋体" w:eastAsia="宋体" w:cs="宋体"/>
          <w:b/>
          <w:bCs/>
          <w:sz w:val="21"/>
          <w:szCs w:val="21"/>
        </w:rPr>
        <w:t xml:space="preserve">、 签订合同</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成交供应商应在成交通知书发出之日起</w:t>
      </w:r>
      <w:r>
        <w:rPr>
          <w:rFonts w:hint="eastAsia" w:ascii="宋体" w:hAnsi="宋体" w:eastAsia="宋体" w:cs="宋体"/>
          <w:color w:val="auto"/>
          <w:sz w:val="21"/>
          <w:szCs w:val="21"/>
        </w:rPr>
        <w:t xml:space="preserve">三十日</w:t>
      </w:r>
      <w:r>
        <w:rPr>
          <w:rFonts w:hint="eastAsia" w:ascii="宋体" w:hAnsi="宋体" w:eastAsia="宋体" w:cs="宋体"/>
          <w:sz w:val="21"/>
          <w:szCs w:val="21"/>
        </w:rPr>
        <w:t xml:space="preserve">内，按照</w:t>
      </w:r>
      <w:r>
        <w:rPr>
          <w:rFonts w:hint="eastAsia" w:ascii="宋体" w:hAnsi="宋体" w:eastAsia="宋体" w:cs="宋体"/>
          <w:sz w:val="21"/>
          <w:szCs w:val="21"/>
          <w:lang w:eastAsia="zh-CN"/>
        </w:rPr>
        <w:t xml:space="preserve">磋商</w:t>
      </w:r>
      <w:r>
        <w:rPr>
          <w:rFonts w:hint="eastAsia" w:ascii="宋体" w:hAnsi="宋体" w:eastAsia="宋体" w:cs="宋体"/>
          <w:sz w:val="21"/>
          <w:szCs w:val="21"/>
        </w:rPr>
        <w:t xml:space="preserve">文件确定的事项与采购人签订政府采购合同。</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.2</w:t>
      </w:r>
      <w:r>
        <w:rPr>
          <w:rFonts w:hint="eastAsia" w:ascii="宋体" w:hAnsi="宋体" w:eastAsia="宋体" w:cs="宋体"/>
          <w:b/>
          <w:bCs/>
          <w:sz w:val="21"/>
          <w:szCs w:val="21"/>
        </w:rPr>
        <w:t xml:space="preserve"> </w:t>
      </w:r>
      <w:r>
        <w:rPr>
          <w:rFonts w:hint="eastAsia" w:ascii="宋体" w:hAnsi="宋体" w:eastAsia="宋体" w:cs="宋体"/>
          <w:sz w:val="21"/>
          <w:szCs w:val="21"/>
        </w:rPr>
        <w:t xml:space="preserve">采购文件、成交供应商的响应文件及磋商过程中有关澄清、承诺文件均应作为合同附件。</w:t>
      </w:r>
      <w:r/>
    </w:p>
    <w:p>
      <w:pPr>
        <w:ind w:firstLine="420"/>
        <w:keepLines w:val="0"/>
        <w:keepNext w:val="0"/>
        <w:pageBreakBefore w:val="0"/>
        <w:spacing w:line="348"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3</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.3 合同在“政府采购管理交易系统（苏采云）”中签订，签订合同后，</w:t>
      </w:r>
      <w:r>
        <w:rPr>
          <w:rFonts w:hint="eastAsia" w:ascii="宋体" w:hAnsi="宋体" w:eastAsia="宋体" w:cs="宋体"/>
          <w:bCs/>
          <w:i/>
          <w:iCs/>
          <w:sz w:val="21"/>
          <w:szCs w:val="21"/>
          <w:u w:val="single"/>
        </w:rPr>
        <w:t xml:space="preserve">成交供应商不得将货物或服务及其他服务进行转包</w:t>
      </w:r>
      <w:r>
        <w:rPr>
          <w:rFonts w:hint="eastAsia" w:ascii="宋体" w:hAnsi="宋体" w:eastAsia="宋体" w:cs="宋体"/>
          <w:bCs/>
          <w:sz w:val="21"/>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keepLines w:val="0"/>
        <w:keepNext w:val="0"/>
        <w:pageBreakBefore w:val="0"/>
        <w:spacing w:line="348" w:lineRule="auto"/>
        <w:widowControl w:val="off"/>
        <w:rPr>
          <w:rFonts w:hint="eastAsia"/>
        </w:rPr>
      </w:pPr>
      <w:r>
        <w:rPr>
          <w:rFonts w:hint="eastAsia" w:ascii="宋体" w:hAnsi="宋体" w:cs="宋体"/>
        </w:rPr>
        <w:t xml:space="preserve">3</w:t>
      </w:r>
      <w:r>
        <w:rPr>
          <w:rFonts w:hint="eastAsia" w:ascii="宋体" w:hAnsi="宋体" w:cs="宋体"/>
          <w:lang w:val="en-US" w:eastAsia="zh-CN"/>
        </w:rPr>
        <w:t xml:space="preserve">2</w:t>
      </w:r>
      <w:r>
        <w:rPr>
          <w:rFonts w:hint="eastAsia" w:ascii="宋体" w:hAnsi="宋体" w:cs="宋体"/>
        </w:rPr>
        <w:t xml:space="preserve">.4采购人不得向成交供应商提出任何不合理的要求作为签订合同的条件，不得与成交供应商私下订立背离合同实质性内容的协议。所签订的合同不得对采购文件确定事项和成交供应商响应文件作实质性修改。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jc w:val="left"/>
        <w:keepLines w:val="0"/>
        <w:keepNext w:val="0"/>
        <w:pageBreakBefore w:val="0"/>
        <w:spacing w:line="348"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33、政府采购履约资金扶持政策</w:t>
      </w:r>
      <w:r/>
    </w:p>
    <w:p>
      <w:pPr>
        <w:ind w:firstLine="420"/>
        <w:jc w:val="left"/>
        <w:keepLines w:val="0"/>
        <w:keepNext w:val="0"/>
        <w:pageBreakBefore w:val="0"/>
        <w:spacing w:line="348" w:lineRule="auto"/>
        <w:widowControl w:val="off"/>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成交供应商可凭政府采购合同办理融资贷款，详情请见江苏政府采购网“政采贷”专栏。</w:t>
      </w:r>
      <w:r/>
    </w:p>
    <w:p>
      <w:pPr>
        <w:ind w:firstLine="420"/>
        <w:jc w:val="left"/>
        <w:keepLines w:val="0"/>
        <w:keepNext w:val="0"/>
        <w:pageBreakBefore w:val="0"/>
        <w:spacing w:line="348" w:lineRule="auto"/>
        <w:widowControl w:val="off"/>
        <w:rPr>
          <w:rFonts w:hint="eastAsia" w:ascii="宋体" w:hAnsi="宋体" w:eastAsia="宋体" w:cs="宋体"/>
          <w:color w:val="auto"/>
          <w:szCs w:val="21"/>
          <w:highlight w:val="none"/>
        </w:rPr>
      </w:pPr>
      <w:r>
        <w:rPr>
          <w:rFonts w:hint="eastAsia" w:ascii="宋体" w:hAnsi="宋体" w:cs="宋体"/>
          <w:b/>
          <w:bCs/>
          <w:color w:val="auto"/>
          <w:szCs w:val="21"/>
          <w:highlight w:val="none"/>
          <w:lang w:val="en-US" w:eastAsia="zh-CN"/>
        </w:rPr>
        <w:t xml:space="preserve">34</w:t>
      </w:r>
      <w:r>
        <w:rPr>
          <w:rFonts w:hint="eastAsia" w:ascii="宋体" w:hAnsi="宋体" w:eastAsia="宋体" w:cs="宋体"/>
          <w:b/>
          <w:bCs/>
          <w:color w:val="auto"/>
          <w:szCs w:val="21"/>
          <w:highlight w:val="none"/>
          <w:lang w:val="en-US" w:eastAsia="zh-CN"/>
        </w:rPr>
        <w:t xml:space="preserve">、其他</w:t>
      </w:r>
      <w:r>
        <w:rPr>
          <w:rFonts w:hint="eastAsia" w:ascii="宋体" w:hAnsi="宋体" w:eastAsia="宋体" w:cs="宋体"/>
          <w:b/>
          <w:bCs/>
          <w:color w:val="auto"/>
          <w:szCs w:val="21"/>
          <w:highlight w:val="none"/>
          <w:lang w:val="en-US" w:eastAsia="zh-CN"/>
        </w:rPr>
        <w:br/>
      </w:r>
      <w:r>
        <w:rPr>
          <w:rFonts w:hint="eastAsia" w:ascii="宋体" w:hAnsi="宋体" w:eastAsia="宋体" w:cs="宋体"/>
          <w:color w:val="auto"/>
          <w:szCs w:val="21"/>
          <w:highlight w:val="none"/>
          <w:lang w:val="en-US" w:eastAsia="zh-CN"/>
        </w:rPr>
        <w:t xml:space="preserve">    3</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.1 依据《政府采购促进中小企业发展管理办法》享受扶持政策获得政府采购合同的，小微企业不得将合同分包给大中型企业，中型企业不得将合同分包给大型企业。</w:t>
      </w:r>
      <w:r/>
    </w:p>
    <w:p>
      <w:pPr>
        <w:ind w:firstLine="315"/>
        <w:keepLines/>
        <w:keepNext/>
        <w:pageBreakBefore w:val="0"/>
        <w:spacing w:line="360" w:lineRule="auto"/>
        <w:widowControl w:val="off"/>
        <w:rPr>
          <w:rFonts w:hint="eastAsia" w:ascii="宋体" w:hAnsi="宋体" w:cs="Arial"/>
          <w:b/>
          <w:bCs/>
          <w:szCs w:val="21"/>
          <w:highlight w:val="none"/>
        </w:rPr>
        <w:outlineLvl w:val="3"/>
      </w:pPr>
      <w:r>
        <w:rPr>
          <w:rFonts w:hint="eastAsia" w:ascii="宋体" w:hAnsi="宋体" w:cs="Arial"/>
          <w:b/>
          <w:bCs/>
          <w:szCs w:val="21"/>
          <w:highlight w:val="none"/>
        </w:rPr>
      </w:r>
      <w:bookmarkEnd w:id="29"/>
      <w:r/>
      <w:bookmarkEnd w:id="30"/>
      <w:r/>
      <w:bookmarkEnd w:id="31"/>
      <w:r/>
      <w:r/>
    </w:p>
    <w:p>
      <w:pPr>
        <w:pStyle w:val="1070"/>
        <w:ind w:firstLine="420"/>
        <w:spacing w:line="360" w:lineRule="auto"/>
        <w:rPr>
          <w:rFonts w:ascii="宋体" w:hAnsi="宋体"/>
          <w:szCs w:val="21"/>
          <w:highlight w:val="none"/>
        </w:rPr>
      </w:pPr>
      <w:r/>
      <w:bookmarkStart w:id="36" w:name="_Toc515373931"/>
      <w:r/>
      <w:r/>
    </w:p>
    <w:p>
      <w:pPr>
        <w:pStyle w:val="1070"/>
        <w:ind w:firstLine="420"/>
        <w:spacing w:line="360" w:lineRule="auto"/>
        <w:rPr>
          <w:rFonts w:ascii="宋体" w:hAnsi="宋体"/>
          <w:szCs w:val="21"/>
          <w:highlight w:val="none"/>
        </w:rPr>
      </w:pPr>
      <w:r>
        <w:rPr>
          <w:rFonts w:ascii="宋体" w:hAnsi="宋体"/>
          <w:szCs w:val="21"/>
          <w:highlight w:val="none"/>
        </w:rPr>
      </w:r>
      <w:r/>
    </w:p>
    <w:p>
      <w:pPr>
        <w:pStyle w:val="1070"/>
        <w:ind w:firstLine="420"/>
        <w:spacing w:line="360" w:lineRule="auto"/>
        <w:rPr>
          <w:rFonts w:ascii="宋体" w:hAnsi="宋体"/>
          <w:szCs w:val="21"/>
          <w:highlight w:val="none"/>
        </w:rPr>
      </w:pPr>
      <w:r>
        <w:rPr>
          <w:rFonts w:ascii="宋体" w:hAnsi="宋体"/>
          <w:szCs w:val="21"/>
          <w:highlight w:val="none"/>
        </w:rPr>
      </w:r>
      <w:r/>
    </w:p>
    <w:p>
      <w:pPr>
        <w:pStyle w:val="1070"/>
        <w:ind w:firstLine="420"/>
        <w:spacing w:line="360" w:lineRule="auto"/>
        <w:rPr>
          <w:rFonts w:ascii="宋体" w:hAnsi="宋体"/>
          <w:szCs w:val="21"/>
          <w:highlight w:val="none"/>
        </w:rPr>
      </w:pPr>
      <w:r>
        <w:rPr>
          <w:rFonts w:ascii="宋体" w:hAnsi="宋体"/>
          <w:szCs w:val="21"/>
          <w:highlight w:val="none"/>
        </w:rPr>
      </w:r>
      <w:r/>
    </w:p>
    <w:p>
      <w:pPr>
        <w:pStyle w:val="1070"/>
        <w:ind w:firstLine="420"/>
        <w:spacing w:line="360" w:lineRule="auto"/>
        <w:rPr>
          <w:rFonts w:ascii="宋体" w:hAnsi="宋体"/>
          <w:szCs w:val="21"/>
          <w:highlight w:val="none"/>
        </w:rPr>
      </w:pPr>
      <w:r>
        <w:rPr>
          <w:rFonts w:ascii="宋体" w:hAnsi="宋体"/>
          <w:szCs w:val="21"/>
          <w:highlight w:val="none"/>
        </w:rPr>
      </w:r>
      <w:r/>
    </w:p>
    <w:p>
      <w:pPr>
        <w:pStyle w:val="1070"/>
        <w:ind w:firstLine="420"/>
        <w:spacing w:line="360" w:lineRule="auto"/>
        <w:rPr>
          <w:rFonts w:ascii="宋体" w:hAnsi="宋体"/>
          <w:szCs w:val="21"/>
          <w:highlight w:val="none"/>
        </w:rPr>
      </w:pPr>
      <w:r>
        <w:rPr>
          <w:rFonts w:ascii="宋体" w:hAnsi="宋体"/>
          <w:szCs w:val="21"/>
          <w:highlight w:val="none"/>
        </w:rPr>
      </w:r>
      <w:r/>
    </w:p>
    <w:p>
      <w:pPr>
        <w:pStyle w:val="1070"/>
        <w:ind w:firstLine="420"/>
        <w:spacing w:line="360" w:lineRule="auto"/>
        <w:rPr>
          <w:rFonts w:ascii="宋体" w:hAnsi="宋体"/>
          <w:szCs w:val="21"/>
          <w:highlight w:val="none"/>
        </w:rPr>
      </w:pPr>
      <w:r>
        <w:rPr>
          <w:rFonts w:ascii="宋体" w:hAnsi="宋体"/>
          <w:szCs w:val="21"/>
          <w:highlight w:val="none"/>
        </w:rPr>
      </w:r>
      <w:r/>
    </w:p>
    <w:p>
      <w:pPr>
        <w:pStyle w:val="1070"/>
        <w:ind w:firstLine="420"/>
        <w:spacing w:line="360" w:lineRule="auto"/>
        <w:rPr>
          <w:rFonts w:ascii="宋体" w:hAnsi="宋体"/>
          <w:szCs w:val="21"/>
          <w:highlight w:val="none"/>
        </w:rPr>
      </w:pPr>
      <w:r>
        <w:rPr>
          <w:rFonts w:ascii="宋体" w:hAnsi="宋体"/>
          <w:szCs w:val="21"/>
          <w:highlight w:val="none"/>
        </w:rPr>
      </w:r>
      <w:r/>
    </w:p>
    <w:p>
      <w:pPr>
        <w:pStyle w:val="1070"/>
        <w:ind w:firstLine="420"/>
        <w:spacing w:line="360" w:lineRule="auto"/>
        <w:rPr>
          <w:rFonts w:ascii="宋体" w:hAnsi="宋体"/>
          <w:szCs w:val="21"/>
          <w:highlight w:val="none"/>
        </w:rPr>
      </w:pPr>
      <w:r>
        <w:rPr>
          <w:rFonts w:ascii="宋体" w:hAnsi="宋体"/>
          <w:szCs w:val="21"/>
          <w:highlight w:val="none"/>
        </w:rPr>
      </w:r>
      <w:r/>
    </w:p>
    <w:p>
      <w:pPr>
        <w:pStyle w:val="1070"/>
        <w:ind w:firstLine="420"/>
        <w:spacing w:line="360" w:lineRule="auto"/>
        <w:rPr>
          <w:rFonts w:ascii="宋体" w:hAnsi="宋体"/>
          <w:szCs w:val="21"/>
          <w:highlight w:val="none"/>
        </w:rPr>
      </w:pPr>
      <w:r>
        <w:rPr>
          <w:rFonts w:ascii="宋体" w:hAnsi="宋体"/>
          <w:szCs w:val="21"/>
          <w:highlight w:val="none"/>
        </w:rPr>
      </w:r>
      <w:r/>
    </w:p>
    <w:p>
      <w:pPr>
        <w:pStyle w:val="1070"/>
        <w:ind w:firstLine="420"/>
        <w:spacing w:line="360" w:lineRule="auto"/>
        <w:rPr>
          <w:rFonts w:ascii="宋体" w:hAnsi="宋体"/>
          <w:szCs w:val="21"/>
          <w:highlight w:val="none"/>
        </w:rPr>
      </w:pPr>
      <w:r>
        <w:rPr>
          <w:rFonts w:ascii="宋体" w:hAnsi="宋体"/>
          <w:szCs w:val="21"/>
          <w:highlight w:val="none"/>
        </w:rPr>
      </w:r>
      <w:r/>
    </w:p>
    <w:p>
      <w:pPr>
        <w:pStyle w:val="1070"/>
        <w:ind w:firstLine="420"/>
        <w:spacing w:line="360" w:lineRule="auto"/>
        <w:rPr>
          <w:rFonts w:ascii="宋体" w:hAnsi="宋体"/>
          <w:szCs w:val="21"/>
          <w:highlight w:val="none"/>
        </w:rPr>
      </w:pPr>
      <w:r>
        <w:rPr>
          <w:rFonts w:ascii="宋体" w:hAnsi="宋体"/>
          <w:szCs w:val="21"/>
          <w:highlight w:val="none"/>
        </w:rPr>
      </w:r>
      <w:r/>
    </w:p>
    <w:p>
      <w:pPr>
        <w:pStyle w:val="1070"/>
        <w:ind w:firstLine="420"/>
        <w:spacing w:line="360" w:lineRule="auto"/>
        <w:rPr>
          <w:rFonts w:ascii="宋体" w:hAnsi="宋体"/>
          <w:szCs w:val="21"/>
          <w:highlight w:val="none"/>
        </w:rPr>
      </w:pPr>
      <w:r>
        <w:rPr>
          <w:rFonts w:ascii="宋体" w:hAnsi="宋体"/>
          <w:szCs w:val="21"/>
          <w:highlight w:val="none"/>
        </w:rPr>
      </w:r>
      <w:r/>
    </w:p>
    <w:p>
      <w:pPr>
        <w:pStyle w:val="1070"/>
        <w:ind w:firstLine="420"/>
        <w:spacing w:line="360" w:lineRule="auto"/>
        <w:rPr>
          <w:rFonts w:ascii="宋体" w:hAnsi="宋体"/>
          <w:szCs w:val="21"/>
          <w:highlight w:val="none"/>
        </w:rPr>
      </w:pPr>
      <w:r>
        <w:rPr>
          <w:rFonts w:ascii="宋体" w:hAnsi="宋体"/>
          <w:szCs w:val="21"/>
          <w:highlight w:val="none"/>
        </w:rPr>
      </w:r>
      <w:r/>
    </w:p>
    <w:p>
      <w:pPr>
        <w:pStyle w:val="1070"/>
        <w:ind w:firstLine="420"/>
        <w:spacing w:line="360" w:lineRule="auto"/>
        <w:rPr>
          <w:rFonts w:ascii="宋体" w:hAnsi="宋体"/>
          <w:szCs w:val="21"/>
          <w:highlight w:val="none"/>
        </w:rPr>
      </w:pPr>
      <w:r>
        <w:rPr>
          <w:rFonts w:ascii="宋体" w:hAnsi="宋体"/>
          <w:szCs w:val="21"/>
          <w:highlight w:val="none"/>
        </w:rPr>
      </w:r>
      <w:r/>
    </w:p>
    <w:p>
      <w:pPr>
        <w:pStyle w:val="1033"/>
        <w:jc w:val="center"/>
        <w:spacing w:before="0" w:after="0"/>
        <w:rPr>
          <w:rFonts w:hint="eastAsia" w:ascii="宋体" w:hAnsi="宋体" w:eastAsia="宋体"/>
          <w:sz w:val="36"/>
          <w:highlight w:val="none"/>
          <w:lang w:eastAsia="zh-CN"/>
        </w:rPr>
      </w:pPr>
      <w:r>
        <w:rPr>
          <w:rFonts w:hint="eastAsia" w:ascii="宋体" w:hAnsi="宋体"/>
          <w:sz w:val="36"/>
          <w:highlight w:val="none"/>
        </w:rPr>
        <w:t xml:space="preserve">第三章 合同</w:t>
      </w:r>
      <w:bookmarkEnd w:id="36"/>
      <w:r>
        <w:rPr>
          <w:rFonts w:hint="eastAsia" w:ascii="宋体" w:hAnsi="宋体"/>
          <w:sz w:val="36"/>
          <w:highlight w:val="none"/>
          <w:lang w:val="en-US" w:eastAsia="zh-CN"/>
        </w:rPr>
        <w:t xml:space="preserve">文本</w:t>
      </w:r>
      <w:r/>
    </w:p>
    <w:p>
      <w:pPr>
        <w:pStyle w:val="1048"/>
        <w:ind w:firstLine="420"/>
        <w:spacing w:line="384" w:lineRule="auto"/>
        <w:rPr>
          <w:rFonts w:hAnsi="宋体"/>
          <w:sz w:val="21"/>
          <w:highlight w:val="none"/>
        </w:rPr>
      </w:pPr>
      <w:r/>
      <w:bookmarkStart w:id="37" w:name="_Hlt16619369"/>
      <w:r/>
      <w:bookmarkEnd w:id="37"/>
      <w:r/>
      <w:bookmarkStart w:id="38" w:name="_Toc515373932"/>
      <w:r>
        <w:rPr>
          <w:rFonts w:hint="eastAsia" w:hAnsi="宋体"/>
          <w:sz w:val="21"/>
          <w:highlight w:val="none"/>
        </w:rPr>
        <w:t xml:space="preserve">以下为成交后签定本项目合同的通用条款，成交供应商不得提出实质性的修改。</w:t>
      </w:r>
      <w:r/>
    </w:p>
    <w:p>
      <w:pPr>
        <w:jc w:val="center"/>
        <w:spacing w:line="300" w:lineRule="auto"/>
        <w:rPr>
          <w:rFonts w:ascii="宋体" w:hAnsi="宋体"/>
          <w:b/>
          <w:szCs w:val="21"/>
          <w:highlight w:val="none"/>
        </w:rPr>
        <w:outlineLvl w:val="0"/>
      </w:pPr>
      <w:r>
        <w:rPr>
          <w:rFonts w:ascii="宋体" w:hAnsi="宋体"/>
          <w:b/>
          <w:szCs w:val="21"/>
          <w:highlight w:val="none"/>
        </w:rPr>
      </w:r>
      <w:r/>
    </w:p>
    <w:p>
      <w:pPr>
        <w:jc w:val="center"/>
        <w:spacing w:line="372" w:lineRule="auto"/>
        <w:rPr>
          <w:rFonts w:hint="eastAsia" w:ascii="宋体" w:hAnsi="宋体"/>
          <w:sz w:val="28"/>
          <w:szCs w:val="20"/>
        </w:rPr>
        <w:outlineLvl w:val="0"/>
      </w:pPr>
      <w:r/>
      <w:bookmarkStart w:id="39" w:name="_Toc133415603"/>
      <w:r>
        <w:rPr>
          <w:rFonts w:hint="eastAsia" w:ascii="宋体" w:hAnsi="宋体"/>
          <w:sz w:val="28"/>
          <w:szCs w:val="20"/>
        </w:rPr>
        <w:t xml:space="preserve">合同条款及格式</w:t>
      </w:r>
      <w:r/>
    </w:p>
    <w:p>
      <w:pPr>
        <w:ind w:firstLine="40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rPr>
        <w:t xml:space="preserve">以下为成交后签定本项目合同的通用条款，成交供应商不得提出实质性的修改。关于专用条款将由采购人与成交供应商结合本项目具体情况协商后补充，但补充内容对磋商文件和磋商响应</w:t>
      </w:r>
      <w:r>
        <w:rPr>
          <w:rFonts w:hint="eastAsia" w:ascii="宋体" w:hAnsi="宋体" w:eastAsia="宋体" w:cs="宋体"/>
          <w:sz w:val="21"/>
          <w:szCs w:val="21"/>
          <w:highlight w:val="none"/>
        </w:rPr>
        <w:t xml:space="preserve">文件以及通用条款，不得作实质性修改。 </w:t>
      </w:r>
      <w:bookmarkEnd w:id="39"/>
      <w:r/>
      <w:r/>
    </w:p>
    <w:p>
      <w:pPr>
        <w:ind w:firstLine="420"/>
        <w:spacing w:line="360" w:lineRule="auto"/>
        <w:rPr>
          <w:rFonts w:ascii="宋体" w:hAnsi="宋体"/>
          <w:highlight w:val="none"/>
        </w:rPr>
      </w:pPr>
      <w:r>
        <w:rPr>
          <w:rFonts w:hint="eastAsia" w:ascii="宋体" w:hAnsi="宋体"/>
          <w:highlight w:val="none"/>
        </w:rPr>
        <w:t xml:space="preserve">项目名称：</w:t>
      </w:r>
      <w:r>
        <w:rPr>
          <w:rFonts w:ascii="Segoe UI" w:hAnsi="Segoe UI" w:eastAsia="Segoe UI" w:cs="Segoe UI"/>
          <w:i w:val="0"/>
          <w:iCs w:val="0"/>
          <w:caps w:val="0"/>
          <w:spacing w:val="0"/>
          <w:sz w:val="21"/>
          <w:szCs w:val="21"/>
          <w:highlight w:val="none"/>
          <w:shd w:val="clear" w:color="auto" w:fill="ffffff"/>
        </w:rPr>
        <w:t xml:space="preserve">202</w:t>
      </w:r>
      <w:r>
        <w:rPr>
          <w:rFonts w:hint="eastAsia" w:ascii="Segoe UI" w:hAnsi="Segoe UI" w:eastAsia="宋体" w:cs="Segoe UI"/>
          <w:i w:val="0"/>
          <w:iCs w:val="0"/>
          <w:caps w:val="0"/>
          <w:spacing w:val="0"/>
          <w:sz w:val="21"/>
          <w:szCs w:val="21"/>
          <w:highlight w:val="none"/>
          <w:shd w:val="clear" w:color="auto" w:fill="ffffff"/>
          <w:lang w:val="en-US" w:eastAsia="zh-CN"/>
        </w:rPr>
        <w:t xml:space="preserve">6</w:t>
      </w:r>
      <w:r>
        <w:rPr>
          <w:rFonts w:ascii="Segoe UI" w:hAnsi="Segoe UI" w:eastAsia="Segoe UI" w:cs="Segoe UI"/>
          <w:i w:val="0"/>
          <w:iCs w:val="0"/>
          <w:caps w:val="0"/>
          <w:spacing w:val="0"/>
          <w:sz w:val="21"/>
          <w:szCs w:val="21"/>
          <w:highlight w:val="none"/>
          <w:shd w:val="clear" w:color="auto" w:fill="ffffff"/>
        </w:rPr>
        <w:t xml:space="preserve">年市区</w:t>
      </w:r>
      <w:r>
        <w:rPr>
          <w:rFonts w:hint="eastAsia" w:ascii="Segoe UI" w:hAnsi="Segoe UI" w:eastAsia="宋体" w:cs="Segoe UI"/>
          <w:i w:val="0"/>
          <w:iCs w:val="0"/>
          <w:caps w:val="0"/>
          <w:spacing w:val="0"/>
          <w:sz w:val="21"/>
          <w:szCs w:val="21"/>
          <w:highlight w:val="none"/>
          <w:shd w:val="clear" w:color="auto" w:fill="ffffff"/>
          <w:lang w:eastAsia="zh-CN"/>
        </w:rPr>
        <w:t xml:space="preserve">80周岁及以上老年人</w:t>
      </w:r>
      <w:r>
        <w:rPr>
          <w:rFonts w:ascii="Segoe UI" w:hAnsi="Segoe UI" w:eastAsia="Segoe UI" w:cs="Segoe UI"/>
          <w:i w:val="0"/>
          <w:iCs w:val="0"/>
          <w:caps w:val="0"/>
          <w:spacing w:val="0"/>
          <w:sz w:val="21"/>
          <w:szCs w:val="21"/>
          <w:highlight w:val="none"/>
          <w:shd w:val="clear" w:color="auto" w:fill="ffffff"/>
        </w:rPr>
        <w:t xml:space="preserve">意外</w:t>
      </w:r>
      <w:r>
        <w:rPr>
          <w:rFonts w:ascii="Segoe UI" w:hAnsi="Segoe UI" w:eastAsia="Segoe UI" w:cs="Segoe UI"/>
          <w:i w:val="0"/>
          <w:iCs w:val="0"/>
          <w:caps w:val="0"/>
          <w:spacing w:val="0"/>
          <w:sz w:val="21"/>
          <w:szCs w:val="21"/>
          <w:shd w:val="clear" w:color="auto" w:fill="ffffff"/>
        </w:rPr>
        <w:t xml:space="preserve">伤害综合保险服务项目</w:t>
      </w:r>
      <w:r>
        <w:rPr>
          <w:rFonts w:ascii="宋体" w:hAnsi="宋体"/>
          <w:highlight w:val="none"/>
        </w:rPr>
        <w:t xml:space="preserve"> </w:t>
      </w:r>
      <w:r/>
    </w:p>
    <w:p>
      <w:pPr>
        <w:ind w:firstLine="420"/>
        <w:spacing w:line="360" w:lineRule="auto"/>
        <w:rPr>
          <w:rFonts w:ascii="宋体" w:hAnsi="宋体"/>
          <w:highlight w:val="none"/>
        </w:rPr>
      </w:pPr>
      <w:r>
        <w:rPr>
          <w:rFonts w:hint="eastAsia" w:ascii="宋体" w:hAnsi="宋体"/>
          <w:highlight w:val="none"/>
        </w:rPr>
        <w:t xml:space="preserve">项目编号：</w:t>
      </w:r>
      <w:r/>
    </w:p>
    <w:p>
      <w:pPr>
        <w:ind w:firstLine="420"/>
        <w:spacing w:line="360" w:lineRule="auto"/>
        <w:rPr>
          <w:highlight w:val="none"/>
        </w:rPr>
      </w:pPr>
      <w:r>
        <w:rPr>
          <w:rFonts w:hint="eastAsia"/>
          <w:highlight w:val="none"/>
        </w:rPr>
        <w:t xml:space="preserve">甲方（采购人/买方）：</w:t>
      </w:r>
      <w:r>
        <w:rPr>
          <w:rFonts w:hint="eastAsia" w:ascii="宋体" w:hAnsi="宋体" w:eastAsia="宋体" w:cs="宋体"/>
          <w:sz w:val="21"/>
          <w:szCs w:val="21"/>
        </w:rPr>
        <w:t xml:space="preserve">扬州市民政局</w:t>
      </w:r>
      <w:r>
        <w:rPr>
          <w:rFonts w:hint="eastAsia"/>
          <w:highlight w:val="none"/>
        </w:rPr>
        <w:t xml:space="preserve">     </w:t>
      </w:r>
      <w:r/>
    </w:p>
    <w:p>
      <w:pPr>
        <w:ind w:firstLine="420"/>
        <w:spacing w:line="360" w:lineRule="auto"/>
        <w:rPr>
          <w:highlight w:val="none"/>
          <w:u w:val="single"/>
        </w:rPr>
      </w:pPr>
      <w:r>
        <w:rPr>
          <w:rFonts w:hint="eastAsia"/>
          <w:highlight w:val="none"/>
        </w:rPr>
        <w:t xml:space="preserve">乙方（中标人/卖方）：</w:t>
      </w:r>
      <w:r>
        <w:rPr>
          <w:rFonts w:hint="eastAsia"/>
          <w:highlight w:val="none"/>
          <w:u w:val="none"/>
        </w:rPr>
        <w:t xml:space="preserve"> </w:t>
      </w:r>
      <w:r/>
    </w:p>
    <w:p>
      <w:pPr>
        <w:ind w:firstLine="420"/>
        <w:spacing w:line="360" w:lineRule="auto"/>
        <w:rPr>
          <w:rFonts w:hint="eastAsia"/>
          <w:highlight w:val="none"/>
        </w:rPr>
      </w:pPr>
      <w:r>
        <w:rPr>
          <w:rFonts w:hint="eastAsia"/>
          <w:highlight w:val="none"/>
        </w:rPr>
        <w:t xml:space="preserve">见证方：江苏鼎晟项目管理有限公司</w:t>
      </w:r>
      <w:r/>
    </w:p>
    <w:p>
      <w:pPr>
        <w:ind w:firstLine="420"/>
        <w:spacing w:line="360" w:lineRule="auto"/>
        <w:rPr>
          <w:rFonts w:hint="eastAsia" w:ascii="宋体" w:hAnsi="宋体" w:eastAsia="宋体" w:cs="宋体"/>
          <w:sz w:val="21"/>
          <w:szCs w:val="21"/>
        </w:rPr>
      </w:pPr>
      <w:r>
        <w:rPr>
          <w:rFonts w:hint="eastAsia"/>
          <w:highlight w:val="none"/>
        </w:rPr>
        <w:t xml:space="preserve">根据《中华人民共和国政府采购法》、《中华人民共和国民法典》等法律</w:t>
      </w:r>
      <w:r>
        <w:rPr>
          <w:rFonts w:hint="eastAsia" w:ascii="宋体" w:hAnsi="宋体" w:eastAsia="宋体" w:cs="宋体"/>
          <w:sz w:val="21"/>
          <w:szCs w:val="21"/>
        </w:rPr>
        <w:t xml:space="preserve">法规的规定，甲乙双方按照本项目招标结果签订本合同。</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一、保险当事人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投保人：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被保险人：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保险人：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二、投保险种 ：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（相关险种）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三、保险条款 ：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（使用条款）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四、保险金额／赔偿限额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保障条件：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保险费：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4.1 本合同项下所有款项均以人民币支付。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4.2 本合同项下的采购资金由甲方支付，付款前乙方向甲方开具发票。 </w:t>
      </w:r>
      <w:r/>
    </w:p>
    <w:p>
      <w:pPr>
        <w:pStyle w:val="1061"/>
        <w:ind w:firstLine="38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4.3 </w:t>
      </w:r>
      <w:r>
        <w:rPr>
          <w:rFonts w:hint="eastAsia" w:ascii="宋体" w:hAnsi="宋体" w:eastAsia="宋体" w:cs="宋体"/>
          <w:color w:val="000000"/>
          <w:sz w:val="21"/>
          <w:szCs w:val="21"/>
        </w:rPr>
        <w:t xml:space="preserve">合同签订后，乙方向甲方开具发票，甲方自收到乙方发票之日起10个工作日内一次性支付保费全款。 </w:t>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rPr>
        <w:t xml:space="preserve">五</w:t>
      </w:r>
      <w:r>
        <w:rPr>
          <w:rFonts w:hint="eastAsia" w:ascii="宋体" w:hAnsi="宋体" w:eastAsia="宋体" w:cs="宋体"/>
          <w:sz w:val="21"/>
          <w:szCs w:val="21"/>
          <w:highlight w:val="none"/>
        </w:rPr>
        <w:t xml:space="preserve">、保险期限 </w:t>
      </w:r>
      <w:r/>
    </w:p>
    <w:p>
      <w:pPr>
        <w:ind w:firstLine="291"/>
        <w:spacing w:line="360" w:lineRule="auto"/>
        <w:rPr>
          <w:rFonts w:hint="eastAsia" w:ascii="宋体" w:hAnsi="宋体" w:eastAsia="宋体" w:cs="宋体"/>
          <w:sz w:val="21"/>
          <w:szCs w:val="21"/>
          <w:highlight w:val="none"/>
        </w:rPr>
      </w:pPr>
      <w:r>
        <w:rPr>
          <w:rFonts w:hint="eastAsia" w:ascii="宋体" w:hAnsi="宋体" w:cs="宋体"/>
          <w:i/>
          <w:iCs/>
          <w:spacing w:val="-8"/>
          <w:u w:val="single"/>
        </w:rPr>
        <w:t xml:space="preserve">合同履行指定生效日为</w:t>
      </w:r>
      <w:r>
        <w:rPr>
          <w:rFonts w:hint="eastAsia" w:ascii="宋体" w:hAnsi="宋体"/>
          <w:i/>
          <w:iCs/>
          <w:spacing w:val="-8"/>
          <w:szCs w:val="21"/>
          <w:u w:val="single"/>
        </w:rPr>
        <w:t xml:space="preserve">2026年6月29日0:00时至2027年6月28日23:59分</w:t>
      </w:r>
      <w:r>
        <w:rPr>
          <w:rFonts w:hint="eastAsia" w:ascii="宋体" w:hAnsi="宋体"/>
          <w:i/>
          <w:iCs/>
          <w:szCs w:val="21"/>
          <w:u w:val="single"/>
        </w:rPr>
        <w:t xml:space="preserve">。</w:t>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六、下列文件为本合同不可分割部分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1、招标文件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2、乙方成交的磋商响应文件及其他承诺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3、成交通知书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4、投保人的磋商响应材料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5、投保单、保险单及批改申请书、批单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6、共保协议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7、与本次招标有关的并经当事人双方确认的其他文件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七、违约责任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甲方组织有关人员定期或不定期对签订合同的保险公司的承保服务、保险价格和理赔服务进行监督和检查。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8.1 对于下列的违约情况，在承保期限内达到 2 次以上，取消下一年度投标资格，情节特别严重，对被保险人名誉和利益造成特别重大损害者，投保人或被保险人有权立即终止本合同，并要求退回所有未到期保费。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8.1.1 收到被保险人对保险公司的投诉，经查情况属实；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8.1.2 检查发现投保手续偏离基本服务要求中的“承保服务”部分任何一条，经查情况属实；</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8.1.3 检查发现理赔服务手续偏离基本服务要求中的“理赔服务”部分任何一条，经查情况属实；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8.1.4 未按时向甲方提供上季度该保险公司出险以及理赔统计报表。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八、服务管理内容的调整：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（一）合同签订定时因实际服务管理要求与采购文件中所述要求有差异，以实际要求为准，且不再因此调整合同金额；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九、服务管理基本要求：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（一）为确保服务质量，乙方安排管理人员进行监督管理。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（二）对于乙方服务期间由于服务工作不能及时完成，且造成较大影响的，甲方有权通过扣除服务费用进行处罚。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十、不可抗力：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（一）因不可抗力不能履行合同的，根据不可抗力的影响，部分或者全部免除责任。但合同一方迟延履行后发生严重后果的，不能免除责任。</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（二）合同一方因不可抗力不能履行合同的，应当及时通知对方，以减轻可能给对方造成的损失，并应当在合理期限内提供证明。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十一、合同的解除和转让：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（一）合同的解除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1、甲方和乙方协商一致，可以解除合同。并报政府采购监管部门审查备案。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2、有下列情形之一，合同一方可以解除合同：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（1）因不可抗力致使不能实现合同目的，未受不可抗力影响的一方有权解除合同；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（2）因合同一方违约导致合同不能履行，另一方有权解除合同。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（3）有权解除合同的一方，应当在违约事实或不可抗力发生之后三十天内书面通知对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方以主张解除合同，合同在书面通知到达对方时解除。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（二）合同的转让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合同的部分和全部都不得转让。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十二、争议解决：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甲乙双方因合同发生争议，签约双方应友好协商解决。协商不成，任何一方可以向甲方所在地人民法院起诉。 </w:t>
      </w:r>
      <w:r/>
    </w:p>
    <w:p>
      <w:pPr>
        <w:numPr>
          <w:ilvl w:val="0"/>
          <w:numId w:val="3"/>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合同其它 </w:t>
      </w:r>
      <w:r/>
    </w:p>
    <w:p>
      <w:pPr>
        <w:numPr>
          <w:ilvl w:val="0"/>
          <w:numId w:val="0"/>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（一）乙方应诚实信用，严格按照招标文件要求和投标承诺履行合同，不向甲方进行商业贿赂或者提供不正当利益。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（二）本合同未尽事宜应按《中华人民共和国民法典》、《中华人民共和国政府采购法》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以及其同相关法律、法规之规定解释，在执行过程中双方在不违背本合同和采购文件的原则下协商解决，协商结果以书面形式盖章记录在案，作为本合同的附件，与本合同具有同等效力，但须递交采购代理机构一份备存。 </w:t>
      </w:r>
      <w:r/>
    </w:p>
    <w:p>
      <w:pPr>
        <w:jc w:val="left"/>
        <w:spacing w:line="360" w:lineRule="auto"/>
        <w:widowControl/>
        <w:rPr>
          <w:rFonts w:hint="eastAsia" w:ascii="宋体" w:hAnsi="宋体" w:eastAsia="宋体" w:cs="宋体"/>
          <w:sz w:val="21"/>
          <w:szCs w:val="21"/>
        </w:rPr>
      </w:pPr>
      <w:r>
        <w:rPr>
          <w:rFonts w:hint="eastAsia" w:ascii="宋体" w:hAnsi="宋体" w:cs="宋体"/>
          <w:sz w:val="21"/>
          <w:szCs w:val="21"/>
          <w:lang w:eastAsia="zh-CN"/>
        </w:rPr>
        <w:t xml:space="preserve">（三）</w:t>
      </w:r>
      <w:r>
        <w:rPr>
          <w:rFonts w:hint="eastAsia" w:ascii="宋体" w:hAnsi="宋体" w:eastAsia="宋体" w:cs="宋体"/>
          <w:sz w:val="21"/>
          <w:szCs w:val="21"/>
        </w:rPr>
        <w:t xml:space="preserve">合同经双方法定代表人或授权代表签字并加盖单位公章后生效。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（四）本合同正本一式</w:t>
      </w:r>
      <w:r>
        <w:rPr>
          <w:rFonts w:hint="eastAsia" w:ascii="宋体" w:hAnsi="宋体" w:cs="宋体"/>
          <w:sz w:val="21"/>
          <w:szCs w:val="21"/>
          <w:lang w:eastAsia="zh-CN"/>
        </w:rPr>
        <w:t xml:space="preserve">伍</w:t>
      </w:r>
      <w:r>
        <w:rPr>
          <w:rFonts w:hint="eastAsia" w:ascii="宋体" w:hAnsi="宋体" w:eastAsia="宋体" w:cs="宋体"/>
          <w:sz w:val="21"/>
          <w:szCs w:val="21"/>
        </w:rPr>
        <w:t xml:space="preserve">份，具有同等法律效力，甲方、乙方各执</w:t>
      </w:r>
      <w:r>
        <w:rPr>
          <w:rFonts w:hint="eastAsia" w:ascii="宋体" w:hAnsi="宋体" w:cs="宋体"/>
          <w:sz w:val="21"/>
          <w:szCs w:val="21"/>
          <w:lang w:eastAsia="zh-CN"/>
        </w:rPr>
        <w:t xml:space="preserve">贰</w:t>
      </w:r>
      <w:r>
        <w:rPr>
          <w:rFonts w:hint="eastAsia" w:ascii="宋体" w:hAnsi="宋体" w:eastAsia="宋体" w:cs="宋体"/>
          <w:sz w:val="21"/>
          <w:szCs w:val="21"/>
        </w:rPr>
        <w:t xml:space="preserve">份</w:t>
      </w:r>
      <w:r>
        <w:rPr>
          <w:rFonts w:hint="eastAsia" w:ascii="宋体" w:hAnsi="宋体" w:cs="宋体"/>
          <w:sz w:val="21"/>
          <w:szCs w:val="21"/>
          <w:lang w:eastAsia="zh-CN"/>
        </w:rPr>
        <w:t xml:space="preserve">，见证方执壹份</w:t>
      </w:r>
      <w:r>
        <w:rPr>
          <w:rFonts w:hint="eastAsia" w:ascii="宋体" w:hAnsi="宋体" w:eastAsia="宋体" w:cs="宋体"/>
          <w:sz w:val="21"/>
          <w:szCs w:val="21"/>
        </w:rPr>
        <w:t xml:space="preserve">。</w:t>
      </w:r>
      <w:r/>
    </w:p>
    <w:p>
      <w:pPr>
        <w:pStyle w:val="1070"/>
        <w:rPr>
          <w:rFonts w:hint="eastAsia" w:ascii="宋体" w:hAnsi="宋体" w:eastAsia="宋体" w:cs="宋体"/>
          <w:sz w:val="21"/>
          <w:szCs w:val="21"/>
        </w:rPr>
      </w:pPr>
      <w:r>
        <w:rPr>
          <w:rFonts w:hint="eastAsia" w:ascii="宋体" w:hAnsi="宋体" w:eastAsia="宋体" w:cs="宋体"/>
          <w:sz w:val="21"/>
          <w:szCs w:val="21"/>
        </w:rPr>
      </w:r>
      <w:r/>
    </w:p>
    <w:p>
      <w:pPr>
        <w:pStyle w:val="1070"/>
        <w:rPr>
          <w:rFonts w:hint="eastAsia" w:ascii="宋体" w:hAnsi="宋体" w:eastAsia="宋体" w:cs="宋体"/>
          <w:sz w:val="21"/>
          <w:szCs w:val="21"/>
        </w:rPr>
      </w:pPr>
      <w:r>
        <w:rPr>
          <w:rFonts w:hint="eastAsia" w:ascii="宋体" w:hAnsi="宋体" w:eastAsia="宋体" w:cs="宋体"/>
          <w:sz w:val="21"/>
          <w:szCs w:val="21"/>
        </w:rPr>
      </w:r>
      <w:r/>
    </w:p>
    <w:p>
      <w:pPr>
        <w:pStyle w:val="1048"/>
        <w:ind w:left="420" w:firstLine="21"/>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  甲方：</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扬州市民政局</w:t>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乙方： </w:t>
      </w:r>
      <w:r/>
    </w:p>
    <w:p>
      <w:pPr>
        <w:pStyle w:val="1048"/>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法定代表人或授权代表：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法定代表人或授权代表：</w:t>
      </w:r>
      <w:r/>
    </w:p>
    <w:p>
      <w:pPr>
        <w:pStyle w:val="1048"/>
        <w:ind w:firstLine="619"/>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日期：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年    月    日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日期：      年    月    日</w:t>
      </w:r>
      <w:r/>
    </w:p>
    <w:p>
      <w:pPr>
        <w:pStyle w:val="1048"/>
        <w:spacing w:before="120" w:after="120" w:line="360" w:lineRule="auto"/>
        <w:rPr>
          <w:rFonts w:hint="eastAsia" w:hAnsi="宋体" w:cs="宋体"/>
        </w:rPr>
      </w:pPr>
      <w:r>
        <w:rPr>
          <w:rFonts w:hint="eastAsia" w:hAnsi="宋体" w:cs="宋体"/>
        </w:rPr>
        <w:t xml:space="preserve"> </w:t>
      </w:r>
      <w:r/>
    </w:p>
    <w:p>
      <w:pPr>
        <w:pStyle w:val="1048"/>
        <w:spacing w:before="120" w:after="120" w:line="360" w:lineRule="auto"/>
        <w:rPr>
          <w:rFonts w:hint="eastAsia" w:hAnsi="宋体" w:cs="宋体"/>
        </w:rPr>
      </w:pPr>
      <w:r>
        <w:rPr>
          <w:rFonts w:hint="eastAsia" w:hAnsi="宋体" w:cs="宋体"/>
        </w:rPr>
      </w:r>
      <w:r/>
    </w:p>
    <w:p>
      <w:pPr>
        <w:pStyle w:val="1048"/>
        <w:spacing w:before="120" w:after="120" w:line="360" w:lineRule="auto"/>
        <w:rPr>
          <w:rFonts w:hAnsi="宋体" w:cs="宋体"/>
          <w:sz w:val="21"/>
          <w:lang w:eastAsia="zh-CN"/>
        </w:rPr>
      </w:pPr>
      <w:r>
        <w:rPr>
          <w:rFonts w:hint="eastAsia" w:hAnsi="宋体" w:cs="宋体"/>
          <w:sz w:val="21"/>
          <w:lang w:eastAsia="zh-CN"/>
        </w:rPr>
        <w:t xml:space="preserve"> </w:t>
      </w:r>
      <w:r>
        <w:rPr>
          <w:rFonts w:hint="eastAsia" w:hAnsi="宋体" w:cs="宋体"/>
          <w:sz w:val="21"/>
          <w:lang w:val="en-US" w:eastAsia="zh-CN"/>
        </w:rPr>
        <w:t xml:space="preserve">    </w:t>
      </w:r>
      <w:r>
        <w:rPr>
          <w:rFonts w:hint="eastAsia" w:hAnsi="宋体" w:cs="宋体"/>
          <w:sz w:val="21"/>
          <w:lang w:eastAsia="zh-CN"/>
        </w:rPr>
        <w:t xml:space="preserve"> 见证方：江苏鼎晟项目管理有限公司</w:t>
      </w:r>
      <w:r/>
    </w:p>
    <w:p>
      <w:pPr>
        <w:pStyle w:val="1048"/>
        <w:ind w:firstLine="630"/>
        <w:spacing w:before="120" w:after="120" w:line="360" w:lineRule="auto"/>
        <w:rPr>
          <w:rFonts w:hAnsi="宋体" w:cs="宋体"/>
          <w:sz w:val="21"/>
          <w:lang w:eastAsia="zh-CN"/>
        </w:rPr>
      </w:pPr>
      <w:r>
        <w:rPr>
          <w:rFonts w:hint="eastAsia" w:hAnsi="宋体" w:cs="宋体"/>
          <w:sz w:val="21"/>
          <w:lang w:eastAsia="zh-CN"/>
        </w:rPr>
        <w:t xml:space="preserve">项目经办人：</w:t>
      </w:r>
      <w:r/>
    </w:p>
    <w:p>
      <w:pPr>
        <w:pStyle w:val="1048"/>
        <w:ind w:firstLine="630"/>
        <w:spacing w:before="120" w:after="120" w:line="360" w:lineRule="auto"/>
        <w:rPr>
          <w:rFonts w:hAnsi="宋体" w:cs="宋体"/>
          <w:sz w:val="21"/>
          <w:lang w:eastAsia="zh-CN"/>
        </w:rPr>
      </w:pPr>
      <w:r>
        <w:rPr>
          <w:rFonts w:hint="eastAsia" w:hAnsi="宋体" w:cs="宋体"/>
          <w:sz w:val="21"/>
          <w:lang w:eastAsia="zh-CN"/>
        </w:rPr>
        <w:t xml:space="preserve">日期：     </w:t>
      </w:r>
      <w:r>
        <w:rPr>
          <w:rFonts w:hint="eastAsia" w:hAnsi="宋体" w:cs="宋体"/>
          <w:sz w:val="21"/>
          <w:lang w:val="en-US" w:eastAsia="zh-CN"/>
        </w:rPr>
        <w:t xml:space="preserve"> </w:t>
      </w:r>
      <w:r>
        <w:rPr>
          <w:rFonts w:hint="eastAsia" w:hAnsi="宋体" w:cs="宋体"/>
          <w:sz w:val="21"/>
          <w:lang w:eastAsia="zh-CN"/>
        </w:rPr>
        <w:t xml:space="preserve">年   </w:t>
      </w:r>
      <w:r>
        <w:rPr>
          <w:rFonts w:hint="eastAsia" w:hAnsi="宋体" w:cs="宋体"/>
          <w:sz w:val="21"/>
          <w:lang w:val="en-US" w:eastAsia="zh-CN"/>
        </w:rPr>
        <w:t xml:space="preserve"> </w:t>
      </w:r>
      <w:r>
        <w:rPr>
          <w:rFonts w:hint="eastAsia" w:hAnsi="宋体" w:cs="宋体"/>
          <w:sz w:val="21"/>
          <w:lang w:eastAsia="zh-CN"/>
        </w:rPr>
        <w:t xml:space="preserve">月  </w:t>
      </w:r>
      <w:r>
        <w:rPr>
          <w:rFonts w:hint="eastAsia" w:hAnsi="宋体" w:cs="宋体"/>
          <w:sz w:val="21"/>
          <w:lang w:val="en-US" w:eastAsia="zh-CN"/>
        </w:rPr>
        <w:t xml:space="preserve"> </w:t>
      </w:r>
      <w:r>
        <w:rPr>
          <w:rFonts w:hint="eastAsia" w:hAnsi="宋体" w:cs="宋体"/>
          <w:sz w:val="21"/>
          <w:lang w:eastAsia="zh-CN"/>
        </w:rPr>
        <w:t xml:space="preserve"> 日</w:t>
      </w:r>
      <w:r/>
    </w:p>
    <w:p>
      <w:pPr>
        <w:pStyle w:val="1033"/>
        <w:jc w:val="center"/>
        <w:spacing w:line="360" w:lineRule="auto"/>
        <w:rPr>
          <w:rFonts w:ascii="宋体" w:hAnsi="宋体"/>
          <w:sz w:val="36"/>
          <w:highlight w:val="none"/>
        </w:rPr>
      </w:pPr>
      <w:r>
        <w:rPr>
          <w:rFonts w:hint="eastAsia" w:ascii="宋体" w:hAnsi="宋体"/>
          <w:sz w:val="36"/>
          <w:highlight w:val="none"/>
        </w:rPr>
        <w:br w:type="page" w:clear="all"/>
      </w:r>
      <w:r>
        <w:rPr>
          <w:rFonts w:hint="eastAsia" w:ascii="宋体" w:hAnsi="宋体"/>
          <w:sz w:val="36"/>
          <w:highlight w:val="none"/>
        </w:rPr>
        <w:t xml:space="preserve">第四章 项目需求</w:t>
      </w:r>
      <w:bookmarkEnd w:id="38"/>
      <w:r/>
      <w:r/>
    </w:p>
    <w:p>
      <w:pPr>
        <w:spacing w:before="120" w:after="120" w:line="360" w:lineRule="auto"/>
        <w:rPr>
          <w:rFonts w:ascii="宋体" w:hAnsi="宋体" w:cs="宋体"/>
          <w:szCs w:val="21"/>
        </w:rPr>
      </w:pPr>
      <w:r/>
      <w:bookmarkStart w:id="40" w:name="_Toc515373933"/>
      <w:r>
        <w:rPr>
          <w:rFonts w:hint="eastAsia" w:ascii="宋体" w:hAnsi="宋体" w:cs="宋体"/>
          <w:szCs w:val="21"/>
        </w:rPr>
        <w:t xml:space="preserve">项目属性：服务类项目</w:t>
      </w:r>
      <w:r/>
    </w:p>
    <w:p>
      <w:pPr>
        <w:spacing w:line="360" w:lineRule="auto"/>
        <w:rPr>
          <w:rFonts w:ascii="宋体" w:hAnsi="宋体"/>
          <w:b/>
          <w:szCs w:val="21"/>
        </w:rPr>
      </w:pPr>
      <w:r>
        <w:rPr>
          <w:rFonts w:hint="eastAsia" w:ascii="宋体" w:hAnsi="宋体"/>
          <w:b/>
          <w:szCs w:val="21"/>
        </w:rPr>
        <w:t xml:space="preserve">（一）项目介绍</w:t>
      </w:r>
      <w:r/>
    </w:p>
    <w:p>
      <w:pPr>
        <w:ind w:firstLine="420"/>
        <w:spacing w:line="360" w:lineRule="auto"/>
        <w:rPr>
          <w:rFonts w:ascii="宋体" w:hAnsi="宋体"/>
          <w:szCs w:val="21"/>
          <w:highlight w:val="none"/>
          <w:shd w:val="clear" w:color="auto" w:fill="ffffff"/>
        </w:rPr>
      </w:pPr>
      <w:r>
        <w:rPr>
          <w:rFonts w:hint="eastAsia" w:ascii="宋体" w:hAnsi="宋体"/>
          <w:szCs w:val="21"/>
          <w:shd w:val="clear" w:color="auto" w:fill="ffffff"/>
        </w:rPr>
        <w:t xml:space="preserve">1、2026</w:t>
      </w:r>
      <w:r>
        <w:rPr>
          <w:rFonts w:hint="eastAsia" w:ascii="宋体" w:hAnsi="宋体"/>
          <w:szCs w:val="21"/>
          <w:highlight w:val="none"/>
          <w:shd w:val="clear" w:color="auto" w:fill="ffffff"/>
        </w:rPr>
        <w:t xml:space="preserve">年市区80周岁</w:t>
      </w:r>
      <w:r>
        <w:rPr>
          <w:rFonts w:hint="eastAsia" w:ascii="宋体" w:hAnsi="宋体"/>
          <w:sz w:val="22"/>
          <w:szCs w:val="22"/>
          <w:highlight w:val="none"/>
          <w:shd w:val="clear" w:color="auto" w:fill="ffffff"/>
          <w:lang w:val="en-US" w:eastAsia="zh-CN"/>
        </w:rPr>
        <w:t xml:space="preserve">及</w:t>
      </w:r>
      <w:r>
        <w:rPr>
          <w:rFonts w:hint="eastAsia" w:ascii="宋体" w:hAnsi="宋体"/>
          <w:szCs w:val="21"/>
          <w:highlight w:val="none"/>
          <w:shd w:val="clear" w:color="auto" w:fill="ffffff"/>
        </w:rPr>
        <w:t xml:space="preserve">以上老年人意外伤害综合保险服务项目，属于公共保险产品；</w:t>
      </w:r>
      <w:r/>
    </w:p>
    <w:p>
      <w:pPr>
        <w:ind w:firstLine="420"/>
        <w:spacing w:line="360" w:lineRule="auto"/>
        <w:rPr>
          <w:rFonts w:ascii="宋体" w:hAnsi="宋体"/>
          <w:szCs w:val="21"/>
          <w:highlight w:val="none"/>
        </w:rPr>
      </w:pPr>
      <w:r>
        <w:rPr>
          <w:rFonts w:hint="eastAsia" w:ascii="宋体" w:hAnsi="宋体"/>
          <w:szCs w:val="21"/>
          <w:highlight w:val="none"/>
        </w:rPr>
        <w:t xml:space="preserve">2、本次采购的</w:t>
      </w:r>
      <w:r>
        <w:rPr>
          <w:rFonts w:hint="eastAsia" w:ascii="宋体" w:hAnsi="宋体"/>
          <w:szCs w:val="21"/>
          <w:highlight w:val="none"/>
          <w:shd w:val="clear" w:color="auto" w:fill="ffffff"/>
        </w:rPr>
        <w:t xml:space="preserve">2026年市区</w:t>
      </w:r>
      <w:r>
        <w:rPr>
          <w:rFonts w:hint="eastAsia" w:ascii="宋体" w:hAnsi="宋体"/>
          <w:szCs w:val="21"/>
          <w:highlight w:val="none"/>
          <w:shd w:val="clear" w:color="auto" w:fill="ffffff"/>
          <w:lang w:eastAsia="zh-CN"/>
        </w:rPr>
        <w:t xml:space="preserve">80周岁及以上老年人</w:t>
      </w:r>
      <w:r>
        <w:rPr>
          <w:rFonts w:hint="eastAsia" w:ascii="宋体" w:hAnsi="宋体"/>
          <w:szCs w:val="21"/>
          <w:highlight w:val="none"/>
          <w:shd w:val="clear" w:color="auto" w:fill="ffffff"/>
        </w:rPr>
        <w:t xml:space="preserve">意外伤害综合保险服务项目适用于扬州市区内80周岁</w:t>
      </w:r>
      <w:r>
        <w:rPr>
          <w:rFonts w:hint="eastAsia" w:ascii="宋体" w:hAnsi="宋体"/>
          <w:szCs w:val="21"/>
          <w:highlight w:val="none"/>
          <w:shd w:val="clear" w:color="auto" w:fill="ffffff"/>
          <w:lang w:eastAsia="zh-CN"/>
        </w:rPr>
        <w:t xml:space="preserve">及</w:t>
      </w:r>
      <w:r>
        <w:rPr>
          <w:rFonts w:hint="eastAsia" w:ascii="宋体" w:hAnsi="宋体"/>
          <w:szCs w:val="21"/>
          <w:highlight w:val="none"/>
          <w:shd w:val="clear" w:color="auto" w:fill="ffffff"/>
        </w:rPr>
        <w:t xml:space="preserve">以上的户籍居民，不包括上述区域内持有“扬州市暂住证”的居民和来扬逗留人员；</w:t>
      </w:r>
      <w:r/>
    </w:p>
    <w:p>
      <w:pPr>
        <w:ind w:firstLine="420"/>
        <w:spacing w:line="360" w:lineRule="auto"/>
        <w:rPr>
          <w:rFonts w:ascii="宋体" w:hAnsi="宋体"/>
          <w:szCs w:val="21"/>
          <w:highlight w:val="none"/>
          <w:shd w:val="clear" w:color="auto" w:fill="ffffff"/>
        </w:rPr>
      </w:pPr>
      <w:r>
        <w:rPr>
          <w:rFonts w:hint="eastAsia" w:ascii="宋体" w:hAnsi="宋体"/>
          <w:szCs w:val="21"/>
          <w:highlight w:val="none"/>
          <w:shd w:val="clear" w:color="auto" w:fill="ffffff"/>
        </w:rPr>
        <w:t xml:space="preserve">3、采购人：</w:t>
      </w:r>
      <w:r>
        <w:rPr>
          <w:rFonts w:hint="eastAsia" w:ascii="宋体" w:hAnsi="宋体"/>
          <w:szCs w:val="21"/>
          <w:highlight w:val="none"/>
        </w:rPr>
        <w:t xml:space="preserve">本项目采购人和保费支付机构为扬州市民政局</w:t>
      </w:r>
      <w:r>
        <w:rPr>
          <w:rFonts w:hint="eastAsia" w:ascii="宋体" w:hAnsi="宋体"/>
          <w:szCs w:val="21"/>
          <w:highlight w:val="none"/>
          <w:shd w:val="clear" w:color="auto" w:fill="ffffff"/>
        </w:rPr>
        <w:t xml:space="preserve">；</w:t>
      </w:r>
      <w:r/>
    </w:p>
    <w:p>
      <w:pPr>
        <w:ind w:firstLine="420"/>
        <w:spacing w:line="360" w:lineRule="auto"/>
        <w:rPr>
          <w:rFonts w:ascii="宋体" w:hAnsi="宋体"/>
          <w:szCs w:val="21"/>
          <w:highlight w:val="none"/>
          <w:shd w:val="clear" w:color="auto" w:fill="ffffff"/>
        </w:rPr>
      </w:pPr>
      <w:r>
        <w:rPr>
          <w:rFonts w:hint="eastAsia" w:ascii="宋体" w:hAnsi="宋体"/>
          <w:szCs w:val="21"/>
          <w:highlight w:val="none"/>
          <w:shd w:val="clear" w:color="auto" w:fill="ffffff"/>
        </w:rPr>
        <w:t xml:space="preserve">4、投保人为扬州市民政局；</w:t>
      </w:r>
      <w:r/>
    </w:p>
    <w:p>
      <w:pPr>
        <w:ind w:firstLine="420"/>
        <w:spacing w:line="360" w:lineRule="auto"/>
        <w:rPr>
          <w:rFonts w:ascii="宋体" w:hAnsi="宋体"/>
          <w:szCs w:val="21"/>
          <w:highlight w:val="none"/>
          <w:shd w:val="clear" w:color="auto" w:fill="ffffff"/>
        </w:rPr>
      </w:pPr>
      <w:r>
        <w:rPr>
          <w:rFonts w:hint="eastAsia" w:ascii="宋体" w:hAnsi="宋体"/>
          <w:szCs w:val="21"/>
          <w:highlight w:val="none"/>
          <w:shd w:val="clear" w:color="auto" w:fill="ffffff"/>
        </w:rPr>
        <w:t xml:space="preserve">5、项目预算：100万元；</w:t>
      </w:r>
      <w:r/>
    </w:p>
    <w:p>
      <w:pPr>
        <w:ind w:firstLine="420"/>
        <w:spacing w:line="360" w:lineRule="auto"/>
        <w:rPr>
          <w:rFonts w:ascii="宋体" w:hAnsi="宋体"/>
          <w:szCs w:val="21"/>
          <w:highlight w:val="none"/>
          <w:shd w:val="clear" w:color="auto" w:fill="ffffff"/>
        </w:rPr>
      </w:pPr>
      <w:r/>
      <w:bookmarkStart w:id="41" w:name="_Toc75367505"/>
      <w:r>
        <w:rPr>
          <w:rFonts w:ascii="宋体" w:hAnsi="宋体"/>
          <w:szCs w:val="21"/>
          <w:highlight w:val="none"/>
          <w:shd w:val="clear" w:color="auto" w:fill="ffffff"/>
        </w:rPr>
        <w:t xml:space="preserve">6</w:t>
      </w:r>
      <w:r>
        <w:rPr>
          <w:rFonts w:hint="eastAsia" w:ascii="宋体" w:hAnsi="宋体"/>
          <w:szCs w:val="21"/>
          <w:highlight w:val="none"/>
          <w:shd w:val="clear" w:color="auto" w:fill="ffffff"/>
        </w:rPr>
        <w:t xml:space="preserve">、项目承保人数：约5.</w:t>
      </w:r>
      <w:r>
        <w:rPr>
          <w:rFonts w:hint="eastAsia" w:ascii="宋体" w:hAnsi="宋体"/>
          <w:szCs w:val="21"/>
          <w:highlight w:val="none"/>
          <w:shd w:val="clear" w:color="auto" w:fill="ffffff"/>
          <w:lang w:val="en-US" w:eastAsia="zh-CN"/>
        </w:rPr>
        <w:t xml:space="preserve">6</w:t>
      </w:r>
      <w:r>
        <w:rPr>
          <w:rFonts w:hint="eastAsia" w:ascii="宋体" w:hAnsi="宋体"/>
          <w:szCs w:val="21"/>
          <w:highlight w:val="none"/>
          <w:shd w:val="clear" w:color="auto" w:fill="ffffff"/>
        </w:rPr>
        <w:t xml:space="preserve">万人</w:t>
      </w:r>
      <w:bookmarkEnd w:id="41"/>
      <w:r>
        <w:rPr>
          <w:rFonts w:hint="eastAsia" w:ascii="宋体" w:hAnsi="宋体"/>
          <w:szCs w:val="21"/>
          <w:highlight w:val="none"/>
          <w:shd w:val="clear" w:color="auto" w:fill="ffffff"/>
        </w:rPr>
        <w:t xml:space="preserve">；</w:t>
      </w:r>
      <w:r/>
    </w:p>
    <w:p>
      <w:pPr>
        <w:ind w:firstLine="420"/>
        <w:spacing w:line="360" w:lineRule="auto"/>
        <w:rPr>
          <w:rFonts w:ascii="宋体" w:hAnsi="宋体"/>
          <w:szCs w:val="21"/>
          <w:highlight w:val="none"/>
          <w:shd w:val="clear" w:color="auto" w:fill="ffffff"/>
        </w:rPr>
      </w:pPr>
      <w:r>
        <w:rPr>
          <w:rFonts w:hint="eastAsia" w:ascii="宋体" w:hAnsi="宋体"/>
          <w:szCs w:val="21"/>
          <w:highlight w:val="none"/>
          <w:shd w:val="clear" w:color="auto" w:fill="ffffff"/>
        </w:rPr>
        <w:t xml:space="preserve">7、本项目的成交人负责扬州市广陵区、邗江区、</w:t>
      </w:r>
      <w:r>
        <w:rPr>
          <w:rFonts w:hint="eastAsia" w:ascii="Times New Roman" w:hAnsi="Times New Roman"/>
          <w:sz w:val="22"/>
          <w:szCs w:val="22"/>
          <w:highlight w:val="none"/>
          <w:lang w:eastAsia="zh-CN"/>
        </w:rPr>
        <w:t xml:space="preserve">扬州经济技术开发区</w:t>
      </w:r>
      <w:r>
        <w:rPr>
          <w:rFonts w:hint="eastAsia" w:ascii="宋体" w:hAnsi="宋体"/>
          <w:sz w:val="16"/>
          <w:szCs w:val="16"/>
          <w:highlight w:val="none"/>
          <w:shd w:val="clear" w:color="auto" w:fill="ffffff"/>
        </w:rPr>
        <w:t xml:space="preserve">、</w:t>
      </w:r>
      <w:r>
        <w:rPr>
          <w:rFonts w:hint="eastAsia" w:ascii="Times New Roman" w:hAnsi="Times New Roman"/>
          <w:sz w:val="22"/>
          <w:szCs w:val="22"/>
          <w:highlight w:val="none"/>
          <w:lang w:eastAsia="zh-CN"/>
        </w:rPr>
        <w:t xml:space="preserve">蜀冈—瘦西湖风景名胜区</w:t>
      </w:r>
      <w:r>
        <w:rPr>
          <w:rFonts w:hint="eastAsia" w:ascii="宋体" w:hAnsi="宋体"/>
          <w:szCs w:val="21"/>
          <w:highlight w:val="none"/>
          <w:shd w:val="clear" w:color="auto" w:fill="ffffff"/>
        </w:rPr>
        <w:t xml:space="preserve">、生态科技新城的</w:t>
      </w:r>
      <w:r>
        <w:rPr>
          <w:rFonts w:hint="eastAsia" w:ascii="宋体" w:hAnsi="宋体"/>
          <w:szCs w:val="21"/>
          <w:highlight w:val="none"/>
          <w:shd w:val="clear" w:color="auto" w:fill="ffffff"/>
          <w:lang w:eastAsia="zh-CN"/>
        </w:rPr>
        <w:t xml:space="preserve">80周岁及以上老年人</w:t>
      </w:r>
      <w:r>
        <w:rPr>
          <w:rFonts w:hint="eastAsia" w:ascii="宋体" w:hAnsi="宋体"/>
          <w:szCs w:val="21"/>
          <w:highlight w:val="none"/>
          <w:shd w:val="clear" w:color="auto" w:fill="ffffff"/>
        </w:rPr>
        <w:t xml:space="preserve">意外伤害综合保险项目的承保、理赔等工作。</w:t>
      </w:r>
      <w:bookmarkStart w:id="42" w:name="_Toc24244"/>
      <w:r/>
      <w:bookmarkEnd w:id="42"/>
      <w:r/>
      <w:r/>
    </w:p>
    <w:p>
      <w:pPr>
        <w:spacing w:line="360" w:lineRule="auto"/>
        <w:rPr>
          <w:rFonts w:ascii="宋体" w:hAnsi="宋体"/>
          <w:b/>
          <w:szCs w:val="21"/>
        </w:rPr>
      </w:pPr>
      <w:r/>
      <w:bookmarkStart w:id="43" w:name="_Toc6564"/>
      <w:r>
        <w:rPr>
          <w:rFonts w:hint="eastAsia" w:ascii="宋体" w:hAnsi="宋体"/>
          <w:b/>
          <w:szCs w:val="21"/>
        </w:rPr>
        <w:t xml:space="preserve">（二）保险期间</w:t>
      </w:r>
      <w:bookmarkEnd w:id="43"/>
      <w:r/>
      <w:r/>
    </w:p>
    <w:p>
      <w:pPr>
        <w:ind w:firstLine="388"/>
        <w:spacing w:line="360" w:lineRule="auto"/>
        <w:rPr>
          <w:rFonts w:ascii="宋体" w:hAnsi="宋体"/>
          <w:i/>
          <w:iCs/>
          <w:szCs w:val="21"/>
          <w:u w:val="single"/>
        </w:rPr>
      </w:pPr>
      <w:r/>
      <w:bookmarkStart w:id="44" w:name="_Toc3613"/>
      <w:r>
        <w:rPr>
          <w:rFonts w:hint="eastAsia" w:ascii="宋体" w:hAnsi="宋体" w:cs="宋体"/>
          <w:szCs w:val="21"/>
          <w:shd w:val="clear" w:color="auto" w:fill="ffffff"/>
        </w:rPr>
        <w:t xml:space="preserve">一年，</w:t>
      </w:r>
      <w:r>
        <w:rPr>
          <w:rFonts w:hint="eastAsia" w:ascii="宋体" w:hAnsi="宋体" w:cs="宋体"/>
          <w:i/>
          <w:iCs/>
          <w:spacing w:val="-8"/>
          <w:u w:val="single"/>
        </w:rPr>
        <w:t xml:space="preserve">合同履行指定生效日为</w:t>
      </w:r>
      <w:r>
        <w:rPr>
          <w:rFonts w:hint="eastAsia" w:ascii="宋体" w:hAnsi="宋体"/>
          <w:i/>
          <w:iCs/>
          <w:spacing w:val="-8"/>
          <w:szCs w:val="21"/>
          <w:u w:val="single"/>
        </w:rPr>
        <w:t xml:space="preserve">2026年6月29日0:00时至2027年6月28日23:59分</w:t>
      </w:r>
      <w:r>
        <w:rPr>
          <w:rFonts w:hint="eastAsia" w:ascii="宋体" w:hAnsi="宋体"/>
          <w:i/>
          <w:iCs/>
          <w:szCs w:val="21"/>
          <w:u w:val="single"/>
        </w:rPr>
        <w:t xml:space="preserve">。</w:t>
      </w:r>
      <w:r/>
    </w:p>
    <w:p>
      <w:pPr>
        <w:spacing w:line="360" w:lineRule="auto"/>
        <w:rPr>
          <w:rFonts w:ascii="宋体" w:hAnsi="宋体"/>
          <w:b/>
          <w:szCs w:val="21"/>
        </w:rPr>
      </w:pPr>
      <w:r>
        <w:rPr>
          <w:rFonts w:hint="eastAsia" w:ascii="宋体" w:hAnsi="宋体"/>
          <w:b/>
          <w:szCs w:val="21"/>
        </w:rPr>
        <w:t xml:space="preserve">（三）</w:t>
      </w:r>
      <w:bookmarkEnd w:id="44"/>
      <w:r>
        <w:rPr>
          <w:rFonts w:hint="eastAsia" w:ascii="宋体" w:hAnsi="宋体"/>
          <w:b/>
          <w:szCs w:val="21"/>
        </w:rPr>
        <w:t xml:space="preserve">保险方案要求</w:t>
      </w:r>
      <w:r/>
    </w:p>
    <w:p>
      <w:pPr>
        <w:ind w:firstLine="420"/>
        <w:spacing w:line="360" w:lineRule="auto"/>
        <w:rPr>
          <w:rFonts w:ascii="宋体" w:hAnsi="宋体"/>
          <w:szCs w:val="21"/>
        </w:rPr>
      </w:pPr>
      <w:r/>
      <w:bookmarkStart w:id="45" w:name="_Toc75367506"/>
      <w:r>
        <w:rPr>
          <w:rFonts w:ascii="宋体" w:hAnsi="宋体"/>
          <w:szCs w:val="21"/>
        </w:rPr>
        <w:t xml:space="preserve">1</w:t>
      </w:r>
      <w:r>
        <w:rPr>
          <w:rFonts w:hint="eastAsia" w:ascii="宋体" w:hAnsi="宋体"/>
          <w:szCs w:val="21"/>
        </w:rPr>
        <w:t xml:space="preserve">、保险险种名称及条款报备</w:t>
      </w:r>
      <w:r>
        <w:rPr>
          <w:rFonts w:ascii="宋体" w:hAnsi="宋体"/>
          <w:szCs w:val="21"/>
        </w:rPr>
        <w:t xml:space="preserve">:</w:t>
      </w:r>
      <w:bookmarkEnd w:id="45"/>
      <w:r/>
      <w:r/>
    </w:p>
    <w:p>
      <w:pPr>
        <w:ind w:firstLine="420"/>
        <w:spacing w:line="360" w:lineRule="auto"/>
        <w:rPr>
          <w:rFonts w:ascii="宋体" w:hAnsi="宋体"/>
          <w:szCs w:val="21"/>
        </w:rPr>
      </w:pPr>
      <w:r/>
      <w:bookmarkStart w:id="46" w:name="_Toc75367507"/>
      <w:r>
        <w:rPr>
          <w:rFonts w:hint="eastAsia" w:ascii="宋体" w:hAnsi="宋体"/>
          <w:szCs w:val="21"/>
        </w:rPr>
        <w:t xml:space="preserve">本项目涉及保险险种：人身意外伤害保险、人身意外医疗保险、人身意外住院津贴保险</w:t>
      </w:r>
      <w:r>
        <w:rPr>
          <w:rFonts w:ascii="宋体" w:hAnsi="宋体"/>
          <w:szCs w:val="21"/>
        </w:rPr>
        <w:t xml:space="preserve"> (</w:t>
      </w:r>
      <w:r>
        <w:rPr>
          <w:rFonts w:hint="eastAsia" w:ascii="宋体" w:hAnsi="宋体"/>
          <w:szCs w:val="21"/>
        </w:rPr>
        <w:t xml:space="preserve">包括但不限于以上险种</w:t>
      </w:r>
      <w:r>
        <w:rPr>
          <w:rFonts w:ascii="宋体" w:hAnsi="宋体"/>
          <w:szCs w:val="21"/>
        </w:rPr>
        <w:t xml:space="preserve">)</w:t>
      </w:r>
      <w:r>
        <w:rPr>
          <w:rFonts w:hint="eastAsia" w:ascii="宋体" w:hAnsi="宋体"/>
          <w:szCs w:val="21"/>
        </w:rPr>
        <w:t xml:space="preserve">。</w:t>
      </w:r>
      <w:bookmarkEnd w:id="46"/>
      <w:r/>
      <w:r/>
    </w:p>
    <w:p>
      <w:pPr>
        <w:ind w:firstLine="420"/>
        <w:spacing w:line="360" w:lineRule="auto"/>
        <w:rPr>
          <w:rFonts w:ascii="宋体" w:hAnsi="宋体"/>
          <w:szCs w:val="21"/>
        </w:rPr>
      </w:pPr>
      <w:r/>
      <w:bookmarkStart w:id="47" w:name="_Toc75367508"/>
      <w:r>
        <w:rPr>
          <w:rFonts w:hint="eastAsia" w:ascii="宋体" w:hAnsi="宋体"/>
          <w:szCs w:val="21"/>
        </w:rPr>
        <w:t xml:space="preserve">本项目保险条款名称以成交人向中国银保监会报备的条款名称为准。磋商中所用各条款须充分响应本采购文件所涵盖的保险责任，若有差异，需要在差异表中体现，并自行履行条款报备手续，否则将严重影响实质性响应程度。</w:t>
      </w:r>
      <w:bookmarkEnd w:id="47"/>
      <w:r/>
      <w:r/>
    </w:p>
    <w:p>
      <w:pPr>
        <w:ind w:firstLine="420"/>
        <w:spacing w:line="360" w:lineRule="auto"/>
        <w:rPr>
          <w:rFonts w:ascii="宋体" w:hAnsi="宋体"/>
          <w:szCs w:val="21"/>
        </w:rPr>
      </w:pPr>
      <w:r>
        <w:rPr>
          <w:rFonts w:hint="eastAsia" w:ascii="宋体" w:hAnsi="宋体"/>
          <w:szCs w:val="21"/>
        </w:rPr>
        <w:t xml:space="preserve">2、保险方案：</w:t>
      </w:r>
      <w:r/>
    </w:p>
    <w:tbl>
      <w:tblPr>
        <w:tblStyle w:val="812"/>
        <w:tblW w:w="90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45"/>
        <w:gridCol w:w="7579"/>
      </w:tblGrid>
      <w:tr>
        <w:trPr>
          <w:jc w:val="center"/>
        </w:trPr>
        <w:tc>
          <w:tcPr>
            <w:tcW w:w="144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项目名称</w:t>
            </w:r>
            <w:r/>
          </w:p>
        </w:tc>
        <w:tc>
          <w:tcPr>
            <w:tcW w:w="7579" w:type="dxa"/>
            <w:vAlign w:val="center"/>
            <w:textDirection w:val="lrTb"/>
            <w:noWrap w:val="false"/>
          </w:tcPr>
          <w:p>
            <w:pPr>
              <w:spacing w:line="360" w:lineRule="auto"/>
              <w:rPr>
                <w:rFonts w:ascii="宋体" w:hAnsi="宋体"/>
                <w:szCs w:val="21"/>
              </w:rPr>
            </w:pPr>
            <w:r>
              <w:rPr>
                <w:rFonts w:hint="eastAsia" w:ascii="宋体" w:hAnsi="宋体" w:cs="宋体"/>
              </w:rPr>
              <w:t xml:space="preserve">扬州市民政局2026年市区</w:t>
            </w:r>
            <w:r>
              <w:rPr>
                <w:rFonts w:hint="eastAsia" w:ascii="宋体" w:hAnsi="宋体"/>
                <w:szCs w:val="21"/>
                <w:shd w:val="clear" w:color="auto" w:fill="ffffff"/>
                <w:lang w:eastAsia="zh-CN"/>
              </w:rPr>
              <w:t xml:space="preserve">80周岁</w:t>
            </w:r>
            <w:r>
              <w:rPr>
                <w:rFonts w:hint="eastAsia" w:ascii="宋体" w:hAnsi="宋体"/>
                <w:szCs w:val="21"/>
                <w:highlight w:val="none"/>
                <w:shd w:val="clear" w:color="auto" w:fill="ffffff"/>
                <w:lang w:eastAsia="zh-CN"/>
              </w:rPr>
              <w:t xml:space="preserve">及以</w:t>
            </w:r>
            <w:r>
              <w:rPr>
                <w:rFonts w:hint="eastAsia" w:ascii="宋体" w:hAnsi="宋体"/>
                <w:szCs w:val="21"/>
                <w:shd w:val="clear" w:color="auto" w:fill="ffffff"/>
                <w:lang w:eastAsia="zh-CN"/>
              </w:rPr>
              <w:t xml:space="preserve">上老年人</w:t>
            </w:r>
            <w:r>
              <w:rPr>
                <w:rFonts w:hint="eastAsia" w:ascii="宋体" w:hAnsi="宋体" w:cs="宋体"/>
              </w:rPr>
              <w:t xml:space="preserve">意外伤害综合保险服务项目</w:t>
            </w:r>
            <w:r/>
          </w:p>
        </w:tc>
      </w:tr>
      <w:tr>
        <w:trPr>
          <w:jc w:val="center"/>
        </w:trPr>
        <w:tc>
          <w:tcPr>
            <w:tcW w:w="144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投保人</w:t>
            </w:r>
            <w:r/>
          </w:p>
        </w:tc>
        <w:tc>
          <w:tcPr>
            <w:tcW w:w="7579" w:type="dxa"/>
            <w:vAlign w:val="center"/>
            <w:textDirection w:val="lrTb"/>
            <w:noWrap w:val="false"/>
          </w:tcPr>
          <w:p>
            <w:pPr>
              <w:spacing w:line="360" w:lineRule="auto"/>
              <w:rPr>
                <w:rFonts w:ascii="宋体" w:hAnsi="宋体"/>
                <w:szCs w:val="21"/>
              </w:rPr>
            </w:pPr>
            <w:r>
              <w:rPr>
                <w:rFonts w:hint="eastAsia" w:ascii="宋体" w:hAnsi="宋体"/>
                <w:szCs w:val="21"/>
              </w:rPr>
              <w:t xml:space="preserve">扬州市民政局</w:t>
            </w:r>
            <w:r/>
          </w:p>
        </w:tc>
      </w:tr>
      <w:tr>
        <w:trPr>
          <w:jc w:val="center"/>
        </w:trPr>
        <w:tc>
          <w:tcPr>
            <w:tcW w:w="144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承保区域</w:t>
            </w:r>
            <w:r/>
          </w:p>
        </w:tc>
        <w:tc>
          <w:tcPr>
            <w:tcW w:w="7579" w:type="dxa"/>
            <w:vAlign w:val="center"/>
            <w:textDirection w:val="lrTb"/>
            <w:noWrap w:val="false"/>
          </w:tcPr>
          <w:p>
            <w:pPr>
              <w:spacing w:line="360" w:lineRule="auto"/>
              <w:rPr>
                <w:rFonts w:ascii="宋体" w:hAnsi="宋体"/>
                <w:szCs w:val="21"/>
                <w:highlight w:val="none"/>
              </w:rPr>
            </w:pPr>
            <w:r>
              <w:rPr>
                <w:rFonts w:hint="eastAsia" w:ascii="宋体" w:hAnsi="宋体"/>
                <w:szCs w:val="21"/>
                <w:highlight w:val="none"/>
                <w:shd w:val="clear" w:color="auto" w:fill="ffffff"/>
                <w:lang w:val="en-US" w:eastAsia="zh-CN"/>
              </w:rPr>
              <w:t xml:space="preserve">扬州市</w:t>
            </w:r>
            <w:r>
              <w:rPr>
                <w:rFonts w:hint="eastAsia" w:ascii="宋体" w:hAnsi="宋体"/>
                <w:szCs w:val="21"/>
                <w:highlight w:val="none"/>
                <w:shd w:val="clear" w:color="auto" w:fill="ffffff"/>
              </w:rPr>
              <w:t xml:space="preserve">广陵区、邗江区、</w:t>
            </w:r>
            <w:r>
              <w:rPr>
                <w:rFonts w:hint="eastAsia" w:ascii="Times New Roman" w:hAnsi="Times New Roman"/>
                <w:sz w:val="22"/>
                <w:szCs w:val="22"/>
                <w:highlight w:val="none"/>
                <w:lang w:eastAsia="zh-CN"/>
              </w:rPr>
              <w:t xml:space="preserve">扬州经济技术开发区</w:t>
            </w:r>
            <w:r>
              <w:rPr>
                <w:rFonts w:hint="eastAsia" w:ascii="宋体" w:hAnsi="宋体"/>
                <w:sz w:val="16"/>
                <w:szCs w:val="16"/>
                <w:highlight w:val="none"/>
                <w:shd w:val="clear" w:color="auto" w:fill="ffffff"/>
              </w:rPr>
              <w:t xml:space="preserve">、</w:t>
            </w:r>
            <w:r>
              <w:rPr>
                <w:rFonts w:hint="eastAsia" w:ascii="Times New Roman" w:hAnsi="Times New Roman"/>
                <w:sz w:val="22"/>
                <w:szCs w:val="22"/>
                <w:highlight w:val="none"/>
                <w:lang w:eastAsia="zh-CN"/>
              </w:rPr>
              <w:t xml:space="preserve">蜀冈—瘦西湖风景名胜区</w:t>
            </w:r>
            <w:r>
              <w:rPr>
                <w:rFonts w:hint="eastAsia" w:ascii="宋体" w:hAnsi="宋体"/>
                <w:szCs w:val="21"/>
                <w:highlight w:val="none"/>
                <w:shd w:val="clear" w:color="auto" w:fill="ffffff"/>
              </w:rPr>
              <w:t xml:space="preserve">、生态科技新城</w:t>
            </w:r>
            <w:r/>
          </w:p>
        </w:tc>
      </w:tr>
      <w:tr>
        <w:trPr>
          <w:jc w:val="center"/>
        </w:trPr>
        <w:tc>
          <w:tcPr>
            <w:tcW w:w="144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总人数</w:t>
            </w:r>
            <w:r/>
          </w:p>
        </w:tc>
        <w:tc>
          <w:tcPr>
            <w:tcW w:w="7579" w:type="dxa"/>
            <w:vAlign w:val="center"/>
            <w:textDirection w:val="lrTb"/>
            <w:noWrap w:val="false"/>
          </w:tcPr>
          <w:p>
            <w:pPr>
              <w:spacing w:line="360" w:lineRule="auto"/>
              <w:rPr>
                <w:rFonts w:ascii="宋体" w:hAnsi="宋体"/>
                <w:szCs w:val="21"/>
              </w:rPr>
            </w:pPr>
            <w:r>
              <w:rPr>
                <w:rFonts w:ascii="宋体" w:hAnsi="宋体"/>
                <w:szCs w:val="21"/>
              </w:rPr>
              <w:t xml:space="preserve">约</w:t>
            </w:r>
            <w:r>
              <w:rPr>
                <w:rFonts w:hint="eastAsia" w:ascii="宋体" w:hAnsi="宋体"/>
                <w:szCs w:val="21"/>
              </w:rPr>
              <w:t xml:space="preserve">5.</w:t>
            </w:r>
            <w:r>
              <w:rPr>
                <w:rFonts w:hint="eastAsia" w:ascii="宋体" w:hAnsi="宋体"/>
                <w:szCs w:val="21"/>
                <w:lang w:val="en-US" w:eastAsia="zh-CN"/>
              </w:rPr>
              <w:t xml:space="preserve">6</w:t>
            </w:r>
            <w:r>
              <w:rPr>
                <w:rFonts w:hint="eastAsia" w:ascii="宋体" w:hAnsi="宋体"/>
                <w:szCs w:val="21"/>
              </w:rPr>
              <w:t xml:space="preserve">万人</w:t>
            </w:r>
            <w:r/>
          </w:p>
        </w:tc>
      </w:tr>
      <w:tr>
        <w:trPr>
          <w:jc w:val="center"/>
        </w:trPr>
        <w:tc>
          <w:tcPr>
            <w:tcW w:w="144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保障对象</w:t>
            </w:r>
            <w:r/>
          </w:p>
        </w:tc>
        <w:tc>
          <w:tcPr>
            <w:tcW w:w="7579" w:type="dxa"/>
            <w:vAlign w:val="center"/>
            <w:textDirection w:val="lrTb"/>
            <w:noWrap w:val="false"/>
          </w:tcPr>
          <w:p>
            <w:pPr>
              <w:spacing w:line="360" w:lineRule="auto"/>
              <w:rPr>
                <w:rFonts w:ascii="宋体" w:hAnsi="宋体"/>
                <w:szCs w:val="21"/>
              </w:rPr>
            </w:pPr>
            <w:r>
              <w:rPr>
                <w:rFonts w:hint="eastAsia" w:ascii="宋体" w:hAnsi="宋体"/>
                <w:szCs w:val="21"/>
                <w:shd w:val="clear" w:color="auto" w:fill="ffffff"/>
              </w:rPr>
              <w:t xml:space="preserve">扬</w:t>
            </w:r>
            <w:r>
              <w:rPr>
                <w:rFonts w:hint="eastAsia" w:ascii="宋体" w:hAnsi="宋体"/>
                <w:szCs w:val="21"/>
                <w:highlight w:val="none"/>
                <w:shd w:val="clear" w:color="auto" w:fill="ffffff"/>
              </w:rPr>
              <w:t xml:space="preserve">州市区内80周岁</w:t>
            </w:r>
            <w:r>
              <w:rPr>
                <w:rFonts w:hint="eastAsia" w:ascii="宋体" w:hAnsi="宋体"/>
                <w:szCs w:val="21"/>
                <w:highlight w:val="none"/>
                <w:shd w:val="clear" w:color="auto" w:fill="ffffff"/>
                <w:lang w:eastAsia="zh-CN"/>
              </w:rPr>
              <w:t xml:space="preserve">及</w:t>
            </w:r>
            <w:r>
              <w:rPr>
                <w:rFonts w:hint="eastAsia" w:ascii="宋体" w:hAnsi="宋体"/>
                <w:szCs w:val="21"/>
                <w:highlight w:val="none"/>
                <w:shd w:val="clear" w:color="auto" w:fill="ffffff"/>
              </w:rPr>
              <w:t xml:space="preserve">以上的户</w:t>
            </w:r>
            <w:r>
              <w:rPr>
                <w:rFonts w:hint="eastAsia" w:ascii="宋体" w:hAnsi="宋体"/>
                <w:szCs w:val="21"/>
                <w:shd w:val="clear" w:color="auto" w:fill="ffffff"/>
              </w:rPr>
              <w:t xml:space="preserve">籍居民</w:t>
            </w:r>
            <w:r/>
          </w:p>
        </w:tc>
      </w:tr>
      <w:tr>
        <w:trPr>
          <w:jc w:val="center"/>
        </w:trPr>
        <w:tc>
          <w:tcPr>
            <w:tcW w:w="144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责任范围</w:t>
            </w:r>
            <w:r/>
          </w:p>
        </w:tc>
        <w:tc>
          <w:tcPr>
            <w:tcW w:w="7579" w:type="dxa"/>
            <w:textDirection w:val="lrTb"/>
            <w:noWrap w:val="false"/>
          </w:tcPr>
          <w:p>
            <w:pPr>
              <w:spacing w:line="360" w:lineRule="auto"/>
              <w:rPr>
                <w:rFonts w:ascii="宋体" w:hAnsi="宋体"/>
                <w:szCs w:val="21"/>
              </w:rPr>
            </w:pPr>
            <w:r>
              <w:rPr>
                <w:rFonts w:hint="eastAsia" w:ascii="宋体" w:hAnsi="宋体"/>
                <w:szCs w:val="21"/>
              </w:rPr>
              <w:t xml:space="preserve">1.</w:t>
            </w:r>
            <w:r>
              <w:rPr>
                <w:rFonts w:hint="eastAsia" w:ascii="宋体" w:hAnsi="宋体"/>
                <w:szCs w:val="21"/>
                <w:lang w:eastAsia="zh-CN"/>
              </w:rPr>
              <w:t xml:space="preserve">80</w:t>
            </w:r>
            <w:r>
              <w:rPr>
                <w:rFonts w:hint="eastAsia" w:ascii="宋体" w:hAnsi="宋体"/>
                <w:szCs w:val="21"/>
                <w:highlight w:val="none"/>
                <w:lang w:eastAsia="zh-CN"/>
              </w:rPr>
              <w:t xml:space="preserve">周岁</w:t>
            </w:r>
            <w:r>
              <w:rPr>
                <w:rFonts w:hint="eastAsia" w:ascii="宋体" w:hAnsi="宋体"/>
                <w:szCs w:val="21"/>
                <w:highlight w:val="none"/>
                <w:shd w:val="clear" w:color="auto" w:fill="ffffff"/>
                <w:lang w:eastAsia="zh-CN"/>
              </w:rPr>
              <w:t xml:space="preserve">及</w:t>
            </w:r>
            <w:r>
              <w:rPr>
                <w:rFonts w:hint="eastAsia" w:ascii="宋体" w:hAnsi="宋体"/>
                <w:szCs w:val="21"/>
                <w:lang w:eastAsia="zh-CN"/>
              </w:rPr>
              <w:t xml:space="preserve">以上老年人</w:t>
            </w:r>
            <w:r>
              <w:rPr>
                <w:rFonts w:hint="eastAsia" w:ascii="宋体" w:hAnsi="宋体"/>
                <w:szCs w:val="21"/>
              </w:rPr>
              <w:t xml:space="preserve">意外身故赔偿金额人民币1</w:t>
            </w:r>
            <w:r>
              <w:rPr>
                <w:rFonts w:ascii="宋体" w:hAnsi="宋体"/>
                <w:szCs w:val="21"/>
              </w:rPr>
              <w:t xml:space="preserve">000</w:t>
            </w:r>
            <w:r>
              <w:rPr>
                <w:rFonts w:hint="eastAsia" w:ascii="宋体" w:hAnsi="宋体"/>
                <w:szCs w:val="21"/>
              </w:rPr>
              <w:t xml:space="preserve">元/人；</w:t>
            </w:r>
            <w:r/>
          </w:p>
          <w:p>
            <w:pPr>
              <w:spacing w:line="360" w:lineRule="auto"/>
              <w:rPr>
                <w:rFonts w:ascii="宋体" w:hAnsi="宋体"/>
                <w:szCs w:val="21"/>
                <w:highlight w:val="none"/>
              </w:rPr>
            </w:pPr>
            <w:r>
              <w:rPr>
                <w:rFonts w:hint="eastAsia" w:ascii="宋体" w:hAnsi="宋体"/>
                <w:szCs w:val="21"/>
              </w:rPr>
              <w:t xml:space="preserve">2.</w:t>
            </w:r>
            <w:r>
              <w:rPr>
                <w:rFonts w:hint="eastAsia" w:ascii="宋体" w:hAnsi="宋体"/>
                <w:szCs w:val="21"/>
                <w:lang w:eastAsia="zh-CN"/>
              </w:rPr>
              <w:t xml:space="preserve">80</w:t>
            </w:r>
            <w:r>
              <w:rPr>
                <w:rFonts w:hint="eastAsia" w:ascii="宋体" w:hAnsi="宋体"/>
                <w:szCs w:val="21"/>
                <w:highlight w:val="none"/>
                <w:lang w:eastAsia="zh-CN"/>
              </w:rPr>
              <w:t xml:space="preserve">周岁</w:t>
            </w:r>
            <w:r>
              <w:rPr>
                <w:rFonts w:hint="eastAsia" w:ascii="宋体" w:hAnsi="宋体"/>
                <w:szCs w:val="21"/>
                <w:highlight w:val="none"/>
                <w:shd w:val="clear" w:color="auto" w:fill="ffffff"/>
                <w:lang w:eastAsia="zh-CN"/>
              </w:rPr>
              <w:t xml:space="preserve">及</w:t>
            </w:r>
            <w:r>
              <w:rPr>
                <w:rFonts w:hint="eastAsia" w:ascii="宋体" w:hAnsi="宋体"/>
                <w:szCs w:val="21"/>
                <w:highlight w:val="none"/>
                <w:lang w:eastAsia="zh-CN"/>
              </w:rPr>
              <w:t xml:space="preserve">以上老年人</w:t>
            </w:r>
            <w:r>
              <w:rPr>
                <w:rFonts w:hint="eastAsia" w:ascii="宋体" w:hAnsi="宋体"/>
                <w:szCs w:val="21"/>
                <w:highlight w:val="none"/>
              </w:rPr>
              <w:t xml:space="preserve">意外伤残赔偿金额人民币</w:t>
            </w:r>
            <w:r>
              <w:rPr>
                <w:rFonts w:ascii="宋体" w:hAnsi="宋体"/>
                <w:szCs w:val="21"/>
                <w:highlight w:val="none"/>
              </w:rPr>
              <w:t xml:space="preserve">5000</w:t>
            </w:r>
            <w:r>
              <w:rPr>
                <w:rFonts w:hint="eastAsia" w:ascii="宋体" w:hAnsi="宋体"/>
                <w:szCs w:val="21"/>
                <w:highlight w:val="none"/>
              </w:rPr>
              <w:t xml:space="preserve">元/人；</w:t>
            </w:r>
            <w:r/>
          </w:p>
          <w:p>
            <w:pPr>
              <w:spacing w:line="360" w:lineRule="auto"/>
              <w:rPr>
                <w:rFonts w:ascii="宋体" w:hAnsi="宋体"/>
                <w:szCs w:val="21"/>
                <w:highlight w:val="none"/>
              </w:rPr>
            </w:pPr>
            <w:r>
              <w:rPr>
                <w:rFonts w:hint="eastAsia" w:ascii="宋体" w:hAnsi="宋体"/>
                <w:szCs w:val="21"/>
                <w:highlight w:val="none"/>
              </w:rPr>
              <w:t xml:space="preserve">3.</w:t>
            </w:r>
            <w:r>
              <w:rPr>
                <w:rFonts w:hint="eastAsia" w:ascii="宋体" w:hAnsi="宋体"/>
                <w:szCs w:val="21"/>
                <w:highlight w:val="none"/>
                <w:lang w:eastAsia="zh-CN"/>
              </w:rPr>
              <w:t xml:space="preserve">80周岁</w:t>
            </w:r>
            <w:r>
              <w:rPr>
                <w:rFonts w:hint="eastAsia" w:ascii="宋体" w:hAnsi="宋体"/>
                <w:szCs w:val="21"/>
                <w:highlight w:val="none"/>
                <w:shd w:val="clear" w:color="auto" w:fill="ffffff"/>
                <w:lang w:eastAsia="zh-CN"/>
              </w:rPr>
              <w:t xml:space="preserve">及</w:t>
            </w:r>
            <w:r>
              <w:rPr>
                <w:rFonts w:hint="eastAsia" w:ascii="宋体" w:hAnsi="宋体"/>
                <w:szCs w:val="21"/>
                <w:highlight w:val="none"/>
                <w:lang w:eastAsia="zh-CN"/>
              </w:rPr>
              <w:t xml:space="preserve">以上老年人</w:t>
            </w:r>
            <w:r>
              <w:rPr>
                <w:rFonts w:hint="eastAsia" w:ascii="宋体" w:hAnsi="宋体"/>
                <w:szCs w:val="21"/>
                <w:highlight w:val="none"/>
              </w:rPr>
              <w:t xml:space="preserve">个人保险年度意外医疗费用赔偿限额人民币2000元/人；</w:t>
            </w:r>
            <w:r/>
          </w:p>
          <w:p>
            <w:pPr>
              <w:spacing w:line="360" w:lineRule="auto"/>
              <w:rPr>
                <w:rFonts w:ascii="宋体" w:hAnsi="宋体"/>
                <w:szCs w:val="21"/>
                <w:highlight w:val="none"/>
              </w:rPr>
            </w:pPr>
            <w:r>
              <w:rPr>
                <w:rFonts w:hint="eastAsia" w:ascii="宋体" w:hAnsi="宋体"/>
                <w:szCs w:val="21"/>
                <w:highlight w:val="none"/>
              </w:rPr>
              <w:t xml:space="preserve">4.</w:t>
            </w:r>
            <w:r>
              <w:rPr>
                <w:rFonts w:hint="eastAsia" w:ascii="宋体" w:hAnsi="宋体"/>
                <w:szCs w:val="21"/>
                <w:highlight w:val="none"/>
                <w:lang w:eastAsia="zh-CN"/>
              </w:rPr>
              <w:t xml:space="preserve">80周岁</w:t>
            </w:r>
            <w:r>
              <w:rPr>
                <w:rFonts w:hint="eastAsia" w:ascii="宋体" w:hAnsi="宋体"/>
                <w:szCs w:val="21"/>
                <w:highlight w:val="none"/>
                <w:shd w:val="clear" w:color="auto" w:fill="ffffff"/>
                <w:lang w:eastAsia="zh-CN"/>
              </w:rPr>
              <w:t xml:space="preserve">及</w:t>
            </w:r>
            <w:r>
              <w:rPr>
                <w:rFonts w:hint="eastAsia" w:ascii="宋体" w:hAnsi="宋体"/>
                <w:szCs w:val="21"/>
                <w:highlight w:val="none"/>
                <w:lang w:eastAsia="zh-CN"/>
              </w:rPr>
              <w:t xml:space="preserve">以上老年人</w:t>
            </w:r>
            <w:r>
              <w:rPr>
                <w:rFonts w:hint="eastAsia" w:ascii="宋体" w:hAnsi="宋体"/>
                <w:szCs w:val="21"/>
                <w:highlight w:val="none"/>
              </w:rPr>
              <w:t xml:space="preserve">意外住院补偿金额人民币2</w:t>
            </w:r>
            <w:r>
              <w:rPr>
                <w:rFonts w:ascii="宋体" w:hAnsi="宋体"/>
                <w:szCs w:val="21"/>
                <w:highlight w:val="none"/>
              </w:rPr>
              <w:t xml:space="preserve">0</w:t>
            </w:r>
            <w:r>
              <w:rPr>
                <w:rFonts w:hint="eastAsia" w:ascii="宋体" w:hAnsi="宋体"/>
                <w:szCs w:val="21"/>
                <w:highlight w:val="none"/>
              </w:rPr>
              <w:t xml:space="preserve">元/人/天，单次最高90天，累计最高180天。</w:t>
            </w:r>
            <w:r/>
          </w:p>
          <w:p>
            <w:pPr>
              <w:pStyle w:val="1070"/>
              <w:ind w:firstLine="0"/>
            </w:pPr>
            <w:r>
              <w:rPr>
                <w:rFonts w:hint="eastAsia" w:ascii="宋体" w:hAnsi="宋体"/>
                <w:szCs w:val="21"/>
                <w:highlight w:val="none"/>
              </w:rPr>
              <w:t xml:space="preserve">5. 保险期间内，为生存至90周岁的失独老人提供养老年金责任，给予特别关爱祝寿金200元/人</w:t>
            </w:r>
            <w:r>
              <w:rPr>
                <w:rFonts w:hint="eastAsia"/>
                <w:highlight w:val="none"/>
              </w:rPr>
              <w:t xml:space="preserve">。</w:t>
            </w:r>
            <w:r/>
          </w:p>
        </w:tc>
      </w:tr>
      <w:tr>
        <w:trPr>
          <w:jc w:val="center"/>
        </w:trPr>
        <w:tc>
          <w:tcPr>
            <w:tcW w:w="144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相对免赔额</w:t>
            </w:r>
            <w:r/>
          </w:p>
        </w:tc>
        <w:tc>
          <w:tcPr>
            <w:tcW w:w="7579" w:type="dxa"/>
            <w:textDirection w:val="lrTb"/>
            <w:noWrap w:val="false"/>
          </w:tcPr>
          <w:p>
            <w:pPr>
              <w:spacing w:line="360" w:lineRule="auto"/>
              <w:rPr>
                <w:rFonts w:ascii="宋体" w:hAnsi="宋体"/>
                <w:szCs w:val="21"/>
              </w:rPr>
            </w:pPr>
            <w:r>
              <w:rPr>
                <w:rFonts w:hint="eastAsia" w:ascii="宋体" w:hAnsi="宋体"/>
                <w:szCs w:val="21"/>
              </w:rPr>
              <w:t xml:space="preserve">1.每次事故医疗费用在赔偿范围内按照免赔额200元/年，赔付比例70%赔付；</w:t>
            </w:r>
            <w:r/>
          </w:p>
          <w:p>
            <w:pPr>
              <w:spacing w:line="360" w:lineRule="auto"/>
              <w:rPr>
                <w:rFonts w:ascii="宋体" w:hAnsi="宋体"/>
                <w:szCs w:val="21"/>
              </w:rPr>
            </w:pPr>
            <w:r>
              <w:rPr>
                <w:rFonts w:hint="eastAsia" w:ascii="宋体" w:hAnsi="宋体"/>
                <w:szCs w:val="21"/>
              </w:rPr>
              <w:t xml:space="preserve">2.每次事故医疗费用如医保已赔付，剩余部分在赔偿范围内按照免赔额100元/年，赔付比例100%赔付。</w:t>
            </w:r>
            <w:r/>
          </w:p>
        </w:tc>
      </w:tr>
    </w:tbl>
    <w:p>
      <w:pPr>
        <w:spacing w:line="360" w:lineRule="auto"/>
        <w:rPr>
          <w:rFonts w:ascii="宋体" w:hAnsi="宋体"/>
          <w:b/>
          <w:szCs w:val="21"/>
        </w:rPr>
      </w:pPr>
      <w:r>
        <w:rPr>
          <w:rFonts w:hint="eastAsia" w:ascii="宋体" w:hAnsi="宋体"/>
          <w:b/>
          <w:szCs w:val="21"/>
        </w:rPr>
        <w:t xml:space="preserve">（四）补充约定</w:t>
      </w:r>
      <w:r/>
    </w:p>
    <w:p>
      <w:pPr>
        <w:ind w:firstLine="420"/>
        <w:spacing w:line="360" w:lineRule="auto"/>
        <w:rPr>
          <w:rFonts w:ascii="宋体" w:hAnsi="宋体"/>
          <w:szCs w:val="21"/>
        </w:rPr>
      </w:pPr>
      <w:r>
        <w:rPr>
          <w:rFonts w:hint="eastAsia" w:ascii="宋体" w:hAnsi="宋体"/>
          <w:szCs w:val="21"/>
        </w:rPr>
        <w:t xml:space="preserve">为使被保险人获得完善的保险服务，成交人同意以下各项补充约定并将其视为未来保险合同的一部分，由保险双方共同遵守。</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、承担保险责任开始时间的约定</w:t>
      </w:r>
      <w:r/>
    </w:p>
    <w:p>
      <w:pPr>
        <w:ind w:firstLine="388"/>
        <w:spacing w:line="360" w:lineRule="auto"/>
        <w:rPr>
          <w:rFonts w:ascii="宋体" w:hAnsi="宋体"/>
          <w:szCs w:val="21"/>
        </w:rPr>
      </w:pPr>
      <w:r>
        <w:rPr>
          <w:rFonts w:hint="eastAsia" w:ascii="宋体" w:hAnsi="宋体" w:cs="宋体"/>
          <w:spacing w:val="-8"/>
        </w:rPr>
        <w:t xml:space="preserve">合同履行指定生效日为</w:t>
      </w:r>
      <w:r>
        <w:rPr>
          <w:rFonts w:hint="eastAsia" w:ascii="宋体" w:hAnsi="宋体"/>
          <w:spacing w:val="-8"/>
          <w:szCs w:val="21"/>
        </w:rPr>
        <w:t xml:space="preserve">2026年6月29日0:00时至2027年6月28日23:59分</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、关于报表</w:t>
      </w:r>
      <w:r/>
    </w:p>
    <w:p>
      <w:pPr>
        <w:ind w:firstLine="420"/>
        <w:spacing w:line="360" w:lineRule="auto"/>
        <w:rPr>
          <w:rFonts w:ascii="宋体" w:hAnsi="宋体"/>
          <w:szCs w:val="21"/>
        </w:rPr>
      </w:pPr>
      <w:r>
        <w:rPr>
          <w:rFonts w:hint="eastAsia" w:ascii="宋体" w:hAnsi="宋体"/>
          <w:szCs w:val="21"/>
        </w:rPr>
        <w:t xml:space="preserve">成交人按季汇总承保及理赔数据，于次月</w:t>
      </w:r>
      <w:r>
        <w:rPr>
          <w:rFonts w:ascii="宋体" w:hAnsi="宋体"/>
          <w:szCs w:val="21"/>
        </w:rPr>
        <w:t xml:space="preserve">10</w:t>
      </w:r>
      <w:r>
        <w:rPr>
          <w:rFonts w:hint="eastAsia" w:ascii="宋体" w:hAnsi="宋体"/>
          <w:szCs w:val="21"/>
        </w:rPr>
        <w:t xml:space="preserve">日前向本项目的经纪人递交相关承保及理赔数据及报，并于保险年度结束后</w:t>
      </w:r>
      <w:r>
        <w:rPr>
          <w:rFonts w:ascii="宋体" w:hAnsi="宋体"/>
          <w:szCs w:val="21"/>
        </w:rPr>
        <w:t xml:space="preserve">15</w:t>
      </w:r>
      <w:r>
        <w:rPr>
          <w:rFonts w:hint="eastAsia" w:ascii="宋体" w:hAnsi="宋体"/>
          <w:szCs w:val="21"/>
        </w:rPr>
        <w:t xml:space="preserve">日内递交承保及理赔数据年报。</w:t>
      </w:r>
      <w:r/>
    </w:p>
    <w:p>
      <w:pPr>
        <w:pStyle w:val="817"/>
        <w:numPr>
          <w:ilvl w:val="0"/>
          <w:numId w:val="0"/>
        </w:numPr>
        <w:ind w:left="780" w:hanging="360"/>
        <w:jc w:val="left"/>
        <w:spacing w:line="360" w:lineRule="auto"/>
      </w:pPr>
      <w:r>
        <w:rPr>
          <w:rFonts w:hint="eastAsia"/>
        </w:rPr>
        <w:t xml:space="preserve">3、关于凭证发放</w:t>
      </w:r>
      <w:r/>
    </w:p>
    <w:p>
      <w:pPr>
        <w:pStyle w:val="817"/>
        <w:numPr>
          <w:ilvl w:val="0"/>
          <w:numId w:val="0"/>
        </w:numPr>
        <w:ind w:left="105" w:firstLine="420"/>
        <w:jc w:val="left"/>
        <w:spacing w:line="360" w:lineRule="auto"/>
        <w:rPr>
          <w:rFonts w:ascii="宋体" w:hAnsi="宋体"/>
          <w:szCs w:val="21"/>
        </w:rPr>
      </w:pPr>
      <w:r>
        <w:rPr>
          <w:rFonts w:hint="eastAsia" w:ascii="宋体" w:hAnsi="宋体"/>
          <w:szCs w:val="21"/>
        </w:rPr>
        <w:t xml:space="preserve">成交人需打印《个人保险凭证》，并确保凭证发放率</w:t>
      </w:r>
      <w:r>
        <w:rPr>
          <w:rFonts w:ascii="宋体" w:hAnsi="宋体"/>
          <w:szCs w:val="21"/>
        </w:rPr>
        <w:t xml:space="preserve">100%</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4、关于增值服务</w:t>
      </w:r>
      <w:r/>
    </w:p>
    <w:p>
      <w:pPr>
        <w:ind w:firstLine="420"/>
        <w:spacing w:line="360" w:lineRule="auto"/>
        <w:rPr>
          <w:rFonts w:ascii="宋体" w:hAnsi="宋体"/>
          <w:szCs w:val="21"/>
        </w:rPr>
      </w:pPr>
      <w:r>
        <w:rPr>
          <w:rFonts w:hint="eastAsia" w:ascii="宋体" w:hAnsi="宋体"/>
          <w:szCs w:val="21"/>
        </w:rPr>
        <w:t xml:space="preserve">（1）成交人在各镇、乡、街道至少配备一名专职服务人员；</w:t>
      </w:r>
      <w:r/>
    </w:p>
    <w:p>
      <w:pPr>
        <w:ind w:firstLine="420"/>
        <w:spacing w:line="360" w:lineRule="auto"/>
        <w:rPr>
          <w:rFonts w:ascii="宋体" w:hAnsi="宋体"/>
          <w:szCs w:val="21"/>
        </w:rPr>
      </w:pPr>
      <w:r>
        <w:rPr>
          <w:rFonts w:hint="eastAsia" w:ascii="宋体" w:hAnsi="宋体"/>
          <w:szCs w:val="21"/>
        </w:rPr>
        <w:t xml:space="preserve">（2）每年敬老月期间，成交人需联合老龄办开展公益活动，共同营造尊老敬老的社会氛围。</w:t>
      </w:r>
      <w:r/>
    </w:p>
    <w:p>
      <w:pPr>
        <w:ind w:firstLine="420"/>
        <w:spacing w:line="360" w:lineRule="auto"/>
        <w:rPr>
          <w:rFonts w:ascii="宋体" w:hAnsi="宋体"/>
          <w:szCs w:val="21"/>
        </w:rPr>
      </w:pPr>
      <w:r>
        <w:rPr>
          <w:rFonts w:hint="eastAsia" w:ascii="宋体" w:hAnsi="宋体"/>
          <w:szCs w:val="21"/>
        </w:rPr>
        <w:t xml:space="preserve">（3）成交人在一年内至少进行</w:t>
      </w:r>
      <w:r>
        <w:rPr>
          <w:rFonts w:ascii="宋体" w:hAnsi="宋体"/>
          <w:szCs w:val="21"/>
        </w:rPr>
        <w:t xml:space="preserve">100</w:t>
      </w:r>
      <w:r>
        <w:rPr>
          <w:rFonts w:hint="eastAsia" w:ascii="宋体" w:hAnsi="宋体"/>
          <w:szCs w:val="21"/>
        </w:rPr>
        <w:t xml:space="preserve">次理赔宣传，其中对重大理赔事件需要通过登报、电视媒体形式宣传。</w:t>
      </w:r>
      <w:r/>
    </w:p>
    <w:p>
      <w:pPr>
        <w:pStyle w:val="817"/>
        <w:numPr>
          <w:ilvl w:val="0"/>
          <w:numId w:val="0"/>
        </w:numPr>
        <w:ind w:left="780" w:hanging="360"/>
        <w:spacing w:line="360" w:lineRule="auto"/>
      </w:pPr>
      <w:r>
        <w:rPr>
          <w:rFonts w:hint="eastAsia" w:ascii="宋体" w:hAnsi="宋体"/>
          <w:szCs w:val="21"/>
        </w:rPr>
        <w:t xml:space="preserve">（4）</w:t>
      </w:r>
      <w:r>
        <w:rPr>
          <w:rFonts w:hint="eastAsia"/>
        </w:rPr>
        <w:t xml:space="preserve">采购人要求开展的相关活动。</w:t>
      </w:r>
      <w:r/>
    </w:p>
    <w:p>
      <w:pPr>
        <w:ind w:firstLine="420"/>
        <w:spacing w:line="360" w:lineRule="auto"/>
        <w:rPr>
          <w:rFonts w:ascii="宋体" w:hAnsi="宋体"/>
          <w:b/>
          <w:bCs/>
          <w:szCs w:val="21"/>
        </w:rPr>
      </w:pPr>
      <w:r>
        <w:rPr>
          <w:rFonts w:hint="eastAsia" w:ascii="宋体" w:hAnsi="宋体"/>
          <w:b/>
          <w:bCs/>
          <w:szCs w:val="21"/>
        </w:rPr>
        <w:t xml:space="preserve">5、成交人除完成本项目外，应须通过宣传、推广、发动等措施，完成扬州市城区25%的老年人意外伤害保险自费投保任务（具体完成情况应出具第三方评估报告）。</w:t>
      </w:r>
      <w:r/>
    </w:p>
    <w:p>
      <w:pPr>
        <w:ind w:firstLine="420"/>
        <w:spacing w:line="360" w:lineRule="auto"/>
        <w:rPr>
          <w:rFonts w:ascii="宋体" w:hAnsi="宋体"/>
          <w:szCs w:val="21"/>
        </w:rPr>
      </w:pPr>
      <w:r>
        <w:rPr>
          <w:rFonts w:hint="eastAsia" w:ascii="宋体" w:hAnsi="宋体"/>
          <w:szCs w:val="21"/>
        </w:rPr>
        <w:t xml:space="preserve">6、赔偿处理</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基本原则：保险人不得以任何理由推卸、拖延和拒绝被保险人索赔要求，除非有合理和足够的证据证明，否则其行为构成违约并须承担违约责任；</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被保险人应尽可能为保险人、公估人调查和取证工作保留事故现场；对确因运营需要而无法留待保险人</w:t>
      </w:r>
      <w:r>
        <w:rPr>
          <w:rFonts w:ascii="宋体" w:hAnsi="宋体"/>
          <w:szCs w:val="21"/>
        </w:rPr>
        <w:t xml:space="preserve">/</w:t>
      </w:r>
      <w:r>
        <w:rPr>
          <w:rFonts w:hint="eastAsia" w:ascii="宋体" w:hAnsi="宋体"/>
          <w:szCs w:val="21"/>
        </w:rPr>
        <w:t xml:space="preserve">公估人查勘的事故现场，被保险人应尽可能留下照片、录像、文字记录供保险人审核之用；</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涉及有责任的第三方事故时，被保险人不能在获得保险人书面同意以前放弃向其追索的权利；</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对于虽经被保险人努力仍无法完成的证据</w:t>
      </w:r>
      <w:r>
        <w:rPr>
          <w:rFonts w:ascii="宋体" w:hAnsi="宋体"/>
          <w:szCs w:val="21"/>
        </w:rPr>
        <w:t xml:space="preserve">/</w:t>
      </w:r>
      <w:r>
        <w:rPr>
          <w:rFonts w:hint="eastAsia" w:ascii="宋体" w:hAnsi="宋体"/>
          <w:szCs w:val="21"/>
        </w:rPr>
        <w:t xml:space="preserve">证明材料提交工作，保险人须予以帮助并不得以此为由推卸、拖延和拒绝履行合同责任。</w:t>
      </w:r>
      <w:r/>
    </w:p>
    <w:p>
      <w:pPr>
        <w:ind w:firstLine="420"/>
        <w:jc w:val="left"/>
        <w:spacing w:line="360" w:lineRule="auto"/>
        <w:rPr>
          <w:rFonts w:ascii="宋体" w:hAnsi="宋体"/>
          <w:szCs w:val="21"/>
        </w:rPr>
      </w:pPr>
      <w:r>
        <w:rPr>
          <w:rFonts w:hint="eastAsia" w:ascii="宋体" w:hAnsi="宋体"/>
          <w:szCs w:val="21"/>
        </w:rPr>
        <w:t xml:space="preserve">7、关于保险合同</w:t>
      </w:r>
      <w:r/>
    </w:p>
    <w:p>
      <w:pPr>
        <w:ind w:firstLine="420"/>
        <w:jc w:val="left"/>
        <w:spacing w:line="360" w:lineRule="auto"/>
        <w:rPr>
          <w:rFonts w:ascii="宋体" w:hAnsi="宋体"/>
          <w:szCs w:val="21"/>
        </w:rPr>
      </w:pPr>
      <w:r>
        <w:rPr>
          <w:rFonts w:ascii="宋体" w:hAnsi="宋体"/>
          <w:szCs w:val="21"/>
        </w:rPr>
        <w:t xml:space="preserve">(1)</w:t>
      </w:r>
      <w:r>
        <w:rPr>
          <w:rFonts w:hint="eastAsia" w:ascii="宋体" w:hAnsi="宋体"/>
          <w:szCs w:val="21"/>
        </w:rPr>
        <w:t xml:space="preserve">本采购文件与保险单、今后可能产生的批单、书面询问</w:t>
      </w:r>
      <w:r>
        <w:rPr>
          <w:rFonts w:ascii="宋体" w:hAnsi="宋体"/>
          <w:szCs w:val="21"/>
        </w:rPr>
        <w:t xml:space="preserve">/</w:t>
      </w:r>
      <w:r>
        <w:rPr>
          <w:rFonts w:hint="eastAsia" w:ascii="宋体" w:hAnsi="宋体"/>
          <w:szCs w:val="21"/>
        </w:rPr>
        <w:t xml:space="preserve">答疑和双方往来函电等共同构成保险合同；构成保险合同的所有文件被认为是一个整体，相互说明、互为补充、如条文含义不明确时，按保险法有关规定办理，当文件间相互矛盾时，以本采购文件及最终协议为准；</w:t>
      </w:r>
      <w:r/>
    </w:p>
    <w:p>
      <w:pPr>
        <w:ind w:firstLine="420"/>
        <w:jc w:val="left"/>
        <w:spacing w:line="360" w:lineRule="auto"/>
        <w:rPr>
          <w:rFonts w:ascii="宋体" w:hAnsi="宋体"/>
          <w:szCs w:val="21"/>
        </w:rPr>
      </w:pPr>
      <w:r>
        <w:rPr>
          <w:rFonts w:ascii="宋体" w:hAnsi="宋体"/>
          <w:szCs w:val="21"/>
        </w:rPr>
        <w:t xml:space="preserve">(2)</w:t>
      </w:r>
      <w:r>
        <w:rPr>
          <w:rFonts w:hint="eastAsia" w:ascii="宋体" w:hAnsi="宋体"/>
          <w:szCs w:val="21"/>
        </w:rPr>
        <w:t xml:space="preserve">保险人对保险条款进行解释时，只是合同一方的理解，对争议或歧义的裁决应按保险法规定做出有利于被保险人的解释，若仍有争议则以法院裁决为准；但本条约定并不排斥双方平等协商解决争议的原则。</w:t>
      </w:r>
      <w:r/>
    </w:p>
    <w:p>
      <w:pPr>
        <w:ind w:firstLine="420"/>
        <w:jc w:val="left"/>
        <w:spacing w:line="360" w:lineRule="auto"/>
        <w:rPr>
          <w:rFonts w:hint="eastAsia" w:ascii="宋体" w:hAnsi="宋体" w:eastAsia="宋体"/>
          <w:szCs w:val="21"/>
          <w:lang w:eastAsia="zh-CN"/>
        </w:rPr>
        <w:sectPr>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szCs w:val="21"/>
        </w:rPr>
        <w:t xml:space="preserve"> </w:t>
      </w:r>
      <w:r>
        <w:rPr>
          <w:rFonts w:hint="eastAsia" w:ascii="宋体" w:hAnsi="宋体"/>
          <w:szCs w:val="21"/>
        </w:rPr>
        <w:t xml:space="preserve">8、本次采购活动依照中华人民共和国相关法律法规进行</w:t>
      </w:r>
      <w:r>
        <w:rPr>
          <w:rFonts w:hint="eastAsia" w:ascii="宋体" w:hAnsi="宋体"/>
          <w:szCs w:val="21"/>
          <w:lang w:eastAsia="zh-CN"/>
        </w:rPr>
        <w:t xml:space="preserve">。</w:t>
      </w:r>
      <w:r/>
    </w:p>
    <w:p>
      <w:pPr>
        <w:pStyle w:val="1033"/>
        <w:ind w:firstLine="2168"/>
        <w:jc w:val="both"/>
        <w:keepLines/>
        <w:keepNext/>
        <w:pageBreakBefore w:val="0"/>
        <w:spacing w:line="240" w:lineRule="auto"/>
        <w:widowControl w:val="off"/>
        <w:rPr>
          <w:rFonts w:ascii="宋体" w:hAnsi="宋体"/>
          <w:sz w:val="36"/>
          <w:highlight w:val="none"/>
        </w:rPr>
      </w:pPr>
      <w:r>
        <w:rPr>
          <w:rFonts w:hint="eastAsia" w:ascii="宋体" w:hAnsi="宋体"/>
          <w:sz w:val="36"/>
          <w:highlight w:val="none"/>
        </w:rPr>
        <w:t xml:space="preserve">第五章 评审方法及评审标准</w:t>
      </w:r>
      <w:bookmarkEnd w:id="40"/>
      <w:r/>
      <w:r/>
    </w:p>
    <w:p>
      <w:pPr>
        <w:pStyle w:val="1078"/>
        <w:ind w:firstLine="422"/>
        <w:rPr>
          <w:rFonts w:ascii="宋体" w:hAnsi="宋体" w:cs="宋体"/>
          <w:b/>
          <w:sz w:val="21"/>
          <w:szCs w:val="21"/>
        </w:rPr>
      </w:pPr>
      <w:r>
        <w:rPr>
          <w:rFonts w:hint="eastAsia" w:ascii="宋体" w:hAnsi="宋体" w:cs="宋体"/>
          <w:b/>
          <w:sz w:val="21"/>
          <w:szCs w:val="21"/>
        </w:rPr>
        <w:t xml:space="preserve">一、评审方法</w:t>
      </w:r>
      <w:r/>
    </w:p>
    <w:p>
      <w:pPr>
        <w:ind w:firstLine="420"/>
        <w:spacing w:line="360" w:lineRule="auto"/>
        <w:rPr>
          <w:rFonts w:ascii="宋体" w:hAnsi="宋体" w:cs="宋体"/>
          <w:szCs w:val="21"/>
        </w:rPr>
      </w:pPr>
      <w:r>
        <w:rPr>
          <w:rFonts w:hint="eastAsia" w:ascii="宋体" w:hAnsi="宋体" w:cs="宋体"/>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386"/>
        <w:jc w:val="left"/>
        <w:spacing w:before="120" w:after="120" w:line="360" w:lineRule="auto"/>
        <w:rPr>
          <w:rFonts w:ascii="宋体" w:hAnsi="宋体" w:cs="宋体"/>
          <w:b/>
          <w:szCs w:val="21"/>
        </w:rPr>
      </w:pPr>
      <w:r>
        <w:rPr>
          <w:rFonts w:hint="eastAsia" w:ascii="宋体" w:hAnsi="宋体" w:cs="宋体"/>
          <w:b/>
          <w:szCs w:val="21"/>
        </w:rPr>
        <w:t xml:space="preserve">二、政府采购政策功能落实</w:t>
      </w:r>
      <w:r/>
    </w:p>
    <w:p>
      <w:pPr>
        <w:pStyle w:val="1078"/>
        <w:ind w:firstLine="420"/>
        <w:jc w:val="both"/>
        <w:spacing w:before="0" w:after="0"/>
        <w:rPr>
          <w:rFonts w:ascii="宋体" w:hAnsi="宋体" w:cs="宋体"/>
          <w:szCs w:val="21"/>
        </w:rPr>
      </w:pPr>
      <w:r>
        <w:rPr>
          <w:rFonts w:hint="eastAsia" w:ascii="宋体" w:hAnsi="宋体" w:cs="宋体"/>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0"/>
        <w:jc w:val="left"/>
        <w:spacing w:line="360" w:lineRule="auto"/>
        <w:rPr>
          <w:rFonts w:ascii="宋体" w:hAnsi="宋体" w:cs="宋体"/>
          <w:szCs w:val="21"/>
        </w:rPr>
      </w:pPr>
      <w:r>
        <w:rPr>
          <w:rFonts w:ascii="宋体" w:hAnsi="宋体" w:cs="宋体"/>
          <w:szCs w:val="21"/>
        </w:rPr>
        <w:t xml:space="preserve">1. </w:t>
      </w:r>
      <w:r>
        <w:rPr>
          <w:rFonts w:hint="eastAsia" w:ascii="宋体" w:hAnsi="宋体" w:cs="宋体"/>
          <w:szCs w:val="21"/>
        </w:rPr>
        <w:t xml:space="preserve">小微型企业价格扣除</w:t>
      </w:r>
      <w:r/>
    </w:p>
    <w:p>
      <w:pPr>
        <w:ind w:firstLine="420"/>
        <w:jc w:val="left"/>
        <w:spacing w:line="360" w:lineRule="auto"/>
        <w:rPr>
          <w:rFonts w:ascii="宋体" w:hAnsi="宋体" w:cs="宋体"/>
          <w:szCs w:val="21"/>
        </w:rPr>
      </w:pPr>
      <w:r>
        <w:rPr>
          <w:rFonts w:hint="eastAsia" w:ascii="宋体" w:hAnsi="宋体" w:cs="宋体"/>
          <w:szCs w:val="21"/>
        </w:rPr>
        <w:t xml:space="preserve">（1）本项目对小型和微型企业产品给予</w:t>
      </w:r>
      <w:r>
        <w:rPr>
          <w:rFonts w:hint="eastAsia" w:ascii="宋体" w:hAnsi="宋体" w:cs="宋体"/>
          <w:szCs w:val="21"/>
          <w:u w:val="none"/>
        </w:rPr>
        <w:t xml:space="preserve">20%</w:t>
      </w:r>
      <w:r>
        <w:rPr>
          <w:rFonts w:hint="eastAsia" w:ascii="宋体" w:hAnsi="宋体" w:cs="宋体"/>
          <w:szCs w:val="21"/>
        </w:rPr>
        <w:t xml:space="preserve">的扣除价格，用扣除后的价格参与评审。</w:t>
      </w:r>
      <w:r/>
    </w:p>
    <w:p>
      <w:pPr>
        <w:ind w:firstLine="420"/>
        <w:jc w:val="left"/>
        <w:spacing w:line="360" w:lineRule="auto"/>
        <w:rPr>
          <w:rFonts w:ascii="宋体" w:hAnsi="宋体" w:cs="宋体"/>
          <w:szCs w:val="21"/>
        </w:rPr>
      </w:pPr>
      <w:r>
        <w:rPr>
          <w:rFonts w:hint="eastAsia" w:ascii="宋体" w:hAnsi="宋体" w:cs="宋体"/>
          <w:szCs w:val="21"/>
        </w:rPr>
        <w:t xml:space="preserve">（2）供应商需按照采购文件的要求提供相应的《小微企业声明函》。</w:t>
      </w:r>
      <w:r/>
    </w:p>
    <w:p>
      <w:pPr>
        <w:ind w:firstLine="420"/>
        <w:jc w:val="left"/>
        <w:spacing w:line="360" w:lineRule="auto"/>
        <w:rPr>
          <w:rFonts w:ascii="宋体" w:hAnsi="宋体" w:cs="宋体"/>
          <w:szCs w:val="21"/>
        </w:rPr>
      </w:pPr>
      <w:r>
        <w:rPr>
          <w:rFonts w:hint="eastAsia" w:ascii="宋体" w:hAnsi="宋体" w:cs="宋体"/>
          <w:szCs w:val="21"/>
        </w:rPr>
        <w:t xml:space="preserve">（3）企业标准请参照《关于印发中小企业划型标准规定的通知》（工信部联企业[2011]300号）文件规定自行填写。</w:t>
      </w:r>
      <w:r/>
    </w:p>
    <w:p>
      <w:pPr>
        <w:ind w:firstLine="420"/>
        <w:jc w:val="left"/>
        <w:spacing w:line="360" w:lineRule="auto"/>
        <w:rPr>
          <w:rFonts w:ascii="宋体" w:hAnsi="宋体" w:cs="宋体"/>
          <w:szCs w:val="21"/>
        </w:rPr>
      </w:pPr>
      <w:r>
        <w:rPr>
          <w:rFonts w:ascii="宋体" w:hAnsi="宋体" w:cs="宋体"/>
          <w:szCs w:val="21"/>
        </w:rPr>
        <w:t xml:space="preserve">2. </w:t>
      </w:r>
      <w:r>
        <w:rPr>
          <w:rFonts w:hint="eastAsia" w:ascii="宋体" w:hAnsi="宋体" w:cs="宋体"/>
          <w:szCs w:val="21"/>
        </w:rPr>
        <w:t xml:space="preserve">残疾人福利单位价格扣除</w:t>
      </w:r>
      <w:r/>
    </w:p>
    <w:p>
      <w:pPr>
        <w:ind w:firstLine="420"/>
        <w:jc w:val="left"/>
        <w:spacing w:line="360" w:lineRule="auto"/>
        <w:rPr>
          <w:rFonts w:ascii="宋体" w:hAnsi="宋体" w:cs="宋体"/>
          <w:szCs w:val="21"/>
        </w:rPr>
      </w:pPr>
      <w:r>
        <w:rPr>
          <w:rFonts w:hint="eastAsia" w:ascii="宋体" w:hAnsi="宋体" w:cs="宋体"/>
          <w:szCs w:val="21"/>
        </w:rPr>
        <w:t xml:space="preserve">（1）本项目对残疾人福利性单位视同小型、微型企业，给予</w:t>
      </w:r>
      <w:r>
        <w:rPr>
          <w:rFonts w:hint="eastAsia" w:ascii="宋体" w:hAnsi="宋体" w:cs="宋体"/>
          <w:szCs w:val="21"/>
          <w:u w:val="none"/>
        </w:rPr>
        <w:t xml:space="preserve">20%</w:t>
      </w:r>
      <w:r>
        <w:rPr>
          <w:rFonts w:hint="eastAsia" w:ascii="宋体" w:hAnsi="宋体" w:cs="宋体"/>
          <w:szCs w:val="21"/>
        </w:rPr>
        <w:t xml:space="preserve">的价格扣除，用扣除后的价格参与评审。</w:t>
      </w:r>
      <w:r/>
    </w:p>
    <w:p>
      <w:pPr>
        <w:ind w:firstLine="420"/>
        <w:jc w:val="left"/>
        <w:spacing w:line="360" w:lineRule="auto"/>
        <w:rPr>
          <w:rFonts w:ascii="宋体" w:hAnsi="宋体" w:cs="宋体"/>
          <w:szCs w:val="21"/>
        </w:rPr>
      </w:pPr>
      <w:r>
        <w:rPr>
          <w:rFonts w:hint="eastAsia" w:ascii="宋体" w:hAnsi="宋体" w:cs="宋体"/>
          <w:szCs w:val="21"/>
        </w:rPr>
        <w:t xml:space="preserve">（2）残疾人福利单位需按照采购文件的要求提供《残疾人福利性单位声明函》。</w:t>
      </w:r>
      <w:r/>
    </w:p>
    <w:p>
      <w:pPr>
        <w:ind w:firstLine="420"/>
        <w:jc w:val="left"/>
        <w:spacing w:line="360" w:lineRule="auto"/>
        <w:rPr>
          <w:rFonts w:ascii="宋体" w:hAnsi="宋体" w:cs="宋体"/>
          <w:szCs w:val="21"/>
        </w:rPr>
      </w:pPr>
      <w:r>
        <w:rPr>
          <w:rFonts w:hint="eastAsia" w:ascii="宋体" w:hAnsi="宋体" w:cs="宋体"/>
          <w:szCs w:val="21"/>
        </w:rPr>
        <w:t xml:space="preserve">（3）残疾人福利单位标准请参照《关于促进残疾人就业政府采购政策的通知》（财库〔2017〕141号）。</w:t>
      </w:r>
      <w:r/>
    </w:p>
    <w:p>
      <w:pPr>
        <w:ind w:firstLine="420"/>
        <w:jc w:val="left"/>
        <w:spacing w:line="360" w:lineRule="auto"/>
        <w:rPr>
          <w:rFonts w:ascii="宋体" w:hAnsi="宋体" w:cs="宋体"/>
          <w:szCs w:val="21"/>
        </w:rPr>
      </w:pPr>
      <w:r>
        <w:rPr>
          <w:rFonts w:hint="eastAsia" w:ascii="宋体" w:hAnsi="宋体" w:cs="宋体"/>
          <w:szCs w:val="21"/>
        </w:rPr>
        <w:t xml:space="preserve">3、监狱和戒毒企业价格扣除</w:t>
      </w:r>
      <w:r/>
    </w:p>
    <w:p>
      <w:pPr>
        <w:ind w:firstLine="420"/>
        <w:jc w:val="left"/>
        <w:spacing w:line="360" w:lineRule="auto"/>
        <w:rPr>
          <w:rFonts w:ascii="宋体" w:hAnsi="宋体" w:cs="宋体"/>
          <w:szCs w:val="21"/>
        </w:rPr>
      </w:pPr>
      <w:r>
        <w:rPr>
          <w:rFonts w:hint="eastAsia" w:ascii="宋体" w:hAnsi="宋体" w:cs="宋体"/>
          <w:szCs w:val="21"/>
        </w:rPr>
        <w:t xml:space="preserve">（1）本项目对监狱和戒毒企业（简称监狱企业）视同小型、微型企业，给予</w:t>
      </w:r>
      <w:r>
        <w:rPr>
          <w:rFonts w:hint="eastAsia" w:ascii="宋体" w:hAnsi="宋体" w:cs="宋体"/>
          <w:szCs w:val="21"/>
          <w:u w:val="single"/>
        </w:rPr>
        <w:t xml:space="preserve">20%</w:t>
      </w:r>
      <w:r>
        <w:rPr>
          <w:rFonts w:hint="eastAsia" w:ascii="宋体" w:hAnsi="宋体" w:cs="宋体"/>
          <w:szCs w:val="21"/>
        </w:rPr>
        <w:t xml:space="preserve">的价格扣除，用扣除后的价格参与评审。</w:t>
      </w:r>
      <w:r/>
    </w:p>
    <w:p>
      <w:pPr>
        <w:ind w:firstLine="420"/>
        <w:jc w:val="left"/>
        <w:spacing w:line="360" w:lineRule="auto"/>
        <w:rPr>
          <w:rFonts w:ascii="宋体" w:hAnsi="宋体" w:cs="宋体"/>
          <w:szCs w:val="21"/>
        </w:rPr>
      </w:pPr>
      <w:r>
        <w:rPr>
          <w:rFonts w:hint="eastAsia" w:ascii="宋体" w:hAnsi="宋体" w:cs="宋体"/>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jc w:val="left"/>
        <w:spacing w:line="360" w:lineRule="auto"/>
        <w:rPr>
          <w:rFonts w:ascii="宋体" w:hAnsi="宋体" w:cs="宋体"/>
          <w:szCs w:val="21"/>
        </w:rPr>
      </w:pPr>
      <w:r>
        <w:rPr>
          <w:rFonts w:hint="eastAsia" w:ascii="宋体" w:hAnsi="宋体" w:cs="宋体"/>
          <w:szCs w:val="21"/>
        </w:rPr>
        <w:t xml:space="preserve">（3）监狱企业标准请参照《关于政府采购支持监狱企业发展有关问题的通知》（财库[2014]68号）。</w:t>
      </w:r>
      <w:r/>
    </w:p>
    <w:p>
      <w:pPr>
        <w:ind w:firstLine="420"/>
        <w:jc w:val="left"/>
        <w:spacing w:line="360" w:lineRule="auto"/>
        <w:rPr>
          <w:rFonts w:ascii="宋体" w:hAnsi="宋体" w:cs="宋体"/>
          <w:szCs w:val="21"/>
        </w:rPr>
      </w:pPr>
      <w:r>
        <w:rPr>
          <w:rFonts w:hint="eastAsia" w:ascii="宋体" w:hAnsi="宋体" w:cs="宋体"/>
          <w:szCs w:val="21"/>
        </w:rPr>
        <w:t xml:space="preserve">4、残疾人福利单位、监狱企业属于小型、微型企业的，不重复享受政策。</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Cs w:val="21"/>
          <w:u w:val="single"/>
        </w:rPr>
        <w:t xml:space="preserve">6%</w:t>
      </w:r>
      <w:r>
        <w:rPr>
          <w:rFonts w:hint="eastAsia" w:ascii="宋体" w:hAnsi="宋体" w:cs="宋体"/>
          <w:color w:val="000000"/>
          <w:szCs w:val="21"/>
        </w:rPr>
        <w:t xml:space="preserve">的价格扣除，用扣除后的价格参与评审。</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6、联合体各方均为小型、微型企业（残疾人福利单位、监狱企业）的，联合体享受</w:t>
      </w:r>
      <w:r>
        <w:rPr>
          <w:rFonts w:hint="eastAsia" w:ascii="宋体" w:hAnsi="宋体" w:cs="宋体"/>
          <w:color w:val="000000"/>
          <w:szCs w:val="21"/>
          <w:u w:val="single"/>
        </w:rPr>
        <w:t xml:space="preserve">20%</w:t>
      </w:r>
      <w:r>
        <w:rPr>
          <w:rFonts w:hint="eastAsia" w:ascii="宋体" w:hAnsi="宋体" w:cs="宋体"/>
          <w:color w:val="000000"/>
          <w:szCs w:val="21"/>
        </w:rPr>
        <w:t xml:space="preserve">价格扣除，用扣除后的价格参与评审。</w:t>
      </w:r>
      <w:r/>
    </w:p>
    <w:p>
      <w:pPr>
        <w:pStyle w:val="1078"/>
        <w:ind w:firstLine="420"/>
        <w:jc w:val="both"/>
        <w:spacing w:before="0" w:after="0"/>
        <w:rPr>
          <w:rFonts w:ascii="宋体" w:hAnsi="宋体" w:cs="宋体"/>
          <w:color w:val="000000"/>
          <w:szCs w:val="21"/>
        </w:rPr>
      </w:pPr>
      <w:r>
        <w:rPr>
          <w:rFonts w:hint="eastAsia" w:ascii="宋体" w:hAnsi="宋体" w:cs="宋体"/>
          <w:color w:val="000000"/>
          <w:sz w:val="21"/>
          <w:szCs w:val="21"/>
        </w:rPr>
        <w:t xml:space="preserve">7、大中型企业向小型、微型企业分包的，分包意向协议约定小型、微型企业合同份额占到合同总金额 30%以上的，给予 6%的价格扣除，用扣除后的价格参与评审。</w:t>
      </w:r>
      <w:r/>
    </w:p>
    <w:p>
      <w:pPr>
        <w:ind w:firstLine="420"/>
        <w:jc w:val="left"/>
        <w:spacing w:line="360" w:lineRule="auto"/>
        <w:rPr>
          <w:rFonts w:ascii="宋体" w:hAnsi="宋体" w:cs="宋体"/>
          <w:b/>
          <w:bCs/>
          <w:color w:val="000000"/>
          <w:szCs w:val="21"/>
        </w:rPr>
      </w:pPr>
      <w:r>
        <w:rPr>
          <w:rFonts w:hint="eastAsia" w:ascii="宋体" w:hAnsi="宋体" w:cs="宋体"/>
          <w:b/>
          <w:bCs/>
          <w:color w:val="000000"/>
          <w:szCs w:val="21"/>
        </w:rPr>
        <w:t xml:space="preserve">三、评审方法与评审标准</w:t>
      </w:r>
      <w:r/>
    </w:p>
    <w:tbl>
      <w:tblPr>
        <w:tblStyle w:val="812"/>
        <w:tblW w:w="53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597"/>
        <w:gridCol w:w="8152"/>
      </w:tblGrid>
      <w:tr>
        <w:trPr>
          <w:jc w:val="center"/>
          <w:trHeight w:val="592"/>
        </w:trPr>
        <w:tc>
          <w:tcPr>
            <w:tcBorders>
              <w:top w:val="single" w:color="auto" w:sz="4" w:space="0"/>
              <w:left w:val="single" w:color="auto" w:sz="4" w:space="0"/>
              <w:bottom w:val="single" w:color="auto" w:sz="4" w:space="0"/>
              <w:right w:val="single" w:color="auto" w:sz="4" w:space="0"/>
            </w:tcBorders>
            <w:tcW w:w="819" w:type="pct"/>
            <w:vAlign w:val="center"/>
            <w:textDirection w:val="lrTb"/>
            <w:noWrap w:val="false"/>
          </w:tcPr>
          <w:p>
            <w:pPr>
              <w:jc w:val="center"/>
              <w:spacing w:line="288" w:lineRule="auto"/>
              <w:rPr>
                <w:rFonts w:hint="eastAsia" w:ascii="宋体" w:hAnsi="宋体" w:cs="宋体"/>
                <w:szCs w:val="21"/>
                <w:highlight w:val="none"/>
              </w:rPr>
            </w:pPr>
            <w:r/>
            <w:bookmarkStart w:id="48" w:name="_Toc515373934"/>
            <w:r>
              <w:rPr>
                <w:rFonts w:hint="eastAsia" w:ascii="宋体" w:hAnsi="宋体" w:cs="宋体"/>
                <w:szCs w:val="21"/>
                <w:highlight w:val="none"/>
              </w:rPr>
              <w:t xml:space="preserve">项  目</w:t>
            </w:r>
            <w:r/>
          </w:p>
        </w:tc>
        <w:tc>
          <w:tcPr>
            <w:tcBorders>
              <w:top w:val="single" w:color="auto" w:sz="4" w:space="0"/>
              <w:left w:val="single" w:color="auto" w:sz="4" w:space="0"/>
              <w:bottom w:val="single" w:color="auto" w:sz="4" w:space="0"/>
              <w:right w:val="single" w:color="auto" w:sz="4" w:space="0"/>
            </w:tcBorders>
            <w:tcW w:w="4180" w:type="pct"/>
            <w:vAlign w:val="center"/>
            <w:textDirection w:val="lrTb"/>
            <w:noWrap w:val="false"/>
          </w:tcPr>
          <w:p>
            <w:pPr>
              <w:jc w:val="center"/>
              <w:spacing w:line="288" w:lineRule="auto"/>
              <w:rPr>
                <w:rFonts w:hint="eastAsia" w:ascii="宋体" w:hAnsi="宋体" w:cs="宋体"/>
                <w:szCs w:val="21"/>
                <w:highlight w:val="none"/>
              </w:rPr>
            </w:pPr>
            <w:r>
              <w:rPr>
                <w:rFonts w:hint="eastAsia" w:ascii="宋体" w:hAnsi="宋体" w:cs="宋体"/>
                <w:b/>
                <w:bCs/>
                <w:szCs w:val="21"/>
                <w:highlight w:val="none"/>
              </w:rPr>
              <w:t xml:space="preserve">评分标准</w:t>
            </w:r>
            <w:r/>
          </w:p>
        </w:tc>
      </w:tr>
      <w:tr>
        <w:trPr>
          <w:jc w:val="center"/>
          <w:trHeight w:val="1267"/>
        </w:trPr>
        <w:tc>
          <w:tcPr>
            <w:tcBorders>
              <w:top w:val="single" w:color="auto" w:sz="4" w:space="0"/>
              <w:left w:val="single" w:color="auto" w:sz="4" w:space="0"/>
              <w:bottom w:val="single" w:color="auto" w:sz="4" w:space="0"/>
              <w:right w:val="single" w:color="auto" w:sz="4" w:space="0"/>
            </w:tcBorders>
            <w:tcW w:w="819" w:type="pct"/>
            <w:vAlign w:val="center"/>
            <w:textDirection w:val="lrTb"/>
            <w:noWrap w:val="false"/>
          </w:tcPr>
          <w:p>
            <w:pPr>
              <w:jc w:val="center"/>
              <w:spacing w:line="288" w:lineRule="auto"/>
              <w:rPr>
                <w:rFonts w:hint="eastAsia" w:ascii="宋体" w:hAnsi="宋体" w:cs="宋体"/>
                <w:szCs w:val="21"/>
                <w:highlight w:val="none"/>
              </w:rPr>
            </w:pPr>
            <w:r>
              <w:rPr>
                <w:rFonts w:hint="eastAsia" w:ascii="宋体" w:hAnsi="宋体" w:cs="宋体"/>
                <w:szCs w:val="21"/>
                <w:highlight w:val="none"/>
              </w:rPr>
              <w:t xml:space="preserve">价格</w:t>
            </w:r>
            <w:r/>
          </w:p>
          <w:p>
            <w:pPr>
              <w:jc w:val="center"/>
              <w:spacing w:line="288" w:lineRule="auto"/>
              <w:rPr>
                <w:rFonts w:hint="eastAsia" w:ascii="宋体" w:hAnsi="宋体" w:cs="宋体"/>
                <w:szCs w:val="21"/>
                <w:highlight w:val="none"/>
              </w:rPr>
            </w:pPr>
            <w:r>
              <w:rPr>
                <w:rFonts w:hint="eastAsia" w:ascii="宋体" w:hAnsi="宋体" w:cs="宋体"/>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4180" w:type="pct"/>
            <w:vAlign w:val="center"/>
            <w:textDirection w:val="lrTb"/>
            <w:noWrap w:val="false"/>
          </w:tcPr>
          <w:p>
            <w:pPr>
              <w:keepLines w:val="0"/>
              <w:keepNext w:val="0"/>
              <w:pageBreakBefore w:val="0"/>
              <w:spacing w:line="240" w:lineRule="auto"/>
              <w:widowControl w:val="off"/>
              <w:tabs>
                <w:tab w:val="left" w:pos="0" w:leader="none"/>
                <w:tab w:val="left" w:pos="1134" w:leader="none"/>
              </w:tabs>
              <w:rPr>
                <w:rFonts w:hint="eastAsia" w:ascii="宋体" w:hAnsi="宋体"/>
                <w:color w:val="auto"/>
                <w:szCs w:val="21"/>
              </w:rPr>
            </w:pPr>
            <w:r>
              <w:rPr>
                <w:rFonts w:ascii="宋体" w:hAnsi="宋体"/>
                <w:color w:val="auto"/>
                <w:szCs w:val="21"/>
              </w:rPr>
              <w:t xml:space="preserve">以满足磋商文件要求且最终报价最低的</w:t>
            </w:r>
            <w:r>
              <w:rPr>
                <w:rFonts w:hint="eastAsia" w:ascii="宋体" w:hAnsi="宋体"/>
                <w:color w:val="auto"/>
                <w:szCs w:val="21"/>
              </w:rPr>
              <w:t xml:space="preserve">供应商的</w:t>
            </w:r>
            <w:r>
              <w:rPr>
                <w:rFonts w:ascii="宋体" w:hAnsi="宋体"/>
                <w:color w:val="auto"/>
                <w:szCs w:val="21"/>
              </w:rPr>
              <w:t xml:space="preserve">价格为磋商基准价，</w:t>
            </w:r>
            <w:r>
              <w:rPr>
                <w:rFonts w:hint="eastAsia" w:ascii="宋体" w:hAnsi="宋体"/>
                <w:color w:val="auto"/>
                <w:szCs w:val="21"/>
              </w:rPr>
              <w:t xml:space="preserve">其价格分</w:t>
            </w:r>
            <w:r>
              <w:rPr>
                <w:rFonts w:ascii="宋体" w:hAnsi="宋体"/>
                <w:color w:val="auto"/>
                <w:szCs w:val="21"/>
              </w:rPr>
              <w:t xml:space="preserve">得满分</w:t>
            </w:r>
            <w:r>
              <w:rPr>
                <w:rFonts w:hint="eastAsia" w:ascii="宋体" w:hAnsi="宋体"/>
                <w:color w:val="auto"/>
                <w:szCs w:val="21"/>
                <w:lang w:val="en-US" w:eastAsia="zh-CN"/>
              </w:rPr>
              <w:t xml:space="preserve">10</w:t>
            </w:r>
            <w:r>
              <w:rPr>
                <w:rFonts w:ascii="宋体" w:hAnsi="宋体"/>
                <w:color w:val="auto"/>
                <w:szCs w:val="21"/>
              </w:rPr>
              <w:t xml:space="preserve">分。其他</w:t>
            </w:r>
            <w:r>
              <w:rPr>
                <w:rFonts w:hint="eastAsia" w:ascii="宋体" w:hAnsi="宋体"/>
                <w:color w:val="auto"/>
                <w:szCs w:val="21"/>
              </w:rPr>
              <w:t xml:space="preserve">供应商价格得分统一按下列公式计算：</w:t>
            </w:r>
            <w:r>
              <w:rPr>
                <w:rFonts w:ascii="宋体" w:hAnsi="宋体"/>
                <w:color w:val="auto"/>
                <w:szCs w:val="21"/>
              </w:rPr>
              <w:t xml:space="preserve">磋商报价得分=（磋商基准价/其他最后磋商报价）</w:t>
            </w:r>
            <w:r>
              <w:rPr>
                <w:rFonts w:hint="eastAsia" w:ascii="宋体" w:hAnsi="宋体"/>
                <w:color w:val="auto"/>
                <w:szCs w:val="21"/>
              </w:rPr>
              <w:t xml:space="preserve">×</w:t>
            </w:r>
            <w:r>
              <w:rPr>
                <w:rFonts w:hint="eastAsia" w:ascii="宋体" w:hAnsi="宋体"/>
                <w:color w:val="auto"/>
                <w:szCs w:val="21"/>
                <w:lang w:val="en-US" w:eastAsia="zh-CN"/>
              </w:rPr>
              <w:t xml:space="preserve">10</w:t>
            </w:r>
            <w:r>
              <w:rPr>
                <w:rFonts w:hint="eastAsia" w:ascii="宋体" w:hAnsi="宋体"/>
                <w:color w:val="auto"/>
                <w:szCs w:val="21"/>
              </w:rPr>
              <w:t xml:space="preserve">×</w:t>
            </w:r>
            <w:r>
              <w:rPr>
                <w:rFonts w:ascii="宋体" w:hAnsi="宋体"/>
                <w:color w:val="auto"/>
                <w:szCs w:val="21"/>
              </w:rPr>
              <w:t xml:space="preserve">100%</w:t>
            </w:r>
            <w:r>
              <w:rPr>
                <w:rFonts w:hint="eastAsia" w:ascii="宋体" w:hAnsi="宋体"/>
                <w:color w:val="auto"/>
                <w:szCs w:val="21"/>
              </w:rPr>
              <w:t xml:space="preserve">（保留两位小数）</w:t>
            </w:r>
            <w:r/>
          </w:p>
          <w:p>
            <w:pPr>
              <w:jc w:val="left"/>
              <w:keepLines w:val="0"/>
              <w:keepNext w:val="0"/>
              <w:pageBreakBefore w:val="0"/>
              <w:spacing w:line="240" w:lineRule="auto"/>
              <w:widowControl w:val="off"/>
              <w:rPr>
                <w:rFonts w:hint="eastAsia" w:ascii="宋体" w:hAnsi="宋体" w:cs="宋体"/>
                <w:szCs w:val="21"/>
                <w:highlight w:val="none"/>
              </w:rPr>
            </w:pPr>
            <w:r>
              <w:rPr>
                <w:rFonts w:hint="eastAsia" w:ascii="宋体" w:hAnsi="宋体"/>
                <w:color w:val="auto"/>
                <w:szCs w:val="21"/>
              </w:rPr>
              <w:t xml:space="preserve">注：</w:t>
            </w:r>
            <w:r>
              <w:rPr>
                <w:rFonts w:hint="eastAsia" w:ascii="宋体" w:hAnsi="宋体"/>
                <w:color w:val="auto"/>
                <w:szCs w:val="21"/>
                <w:lang w:eastAsia="zh-CN"/>
              </w:rPr>
              <w:t xml:space="preserve">磋商小组</w:t>
            </w:r>
            <w:r>
              <w:rPr>
                <w:rFonts w:hint="eastAsia" w:ascii="宋体" w:hAnsi="宋体"/>
                <w:color w:val="auto"/>
                <w:szCs w:val="21"/>
              </w:rPr>
              <w:t xml:space="preserve">认为供应商的报价明显低于其他通过符合性审查供应商的报价，有可能影响</w:t>
            </w:r>
            <w:r>
              <w:rPr>
                <w:rFonts w:hint="eastAsia" w:ascii="宋体" w:hAnsi="宋体"/>
                <w:color w:val="auto"/>
                <w:szCs w:val="21"/>
                <w:lang w:eastAsia="zh-CN"/>
              </w:rPr>
              <w:t xml:space="preserve">服务</w:t>
            </w:r>
            <w:r>
              <w:rPr>
                <w:rFonts w:hint="eastAsia" w:ascii="宋体" w:hAnsi="宋体"/>
                <w:color w:val="auto"/>
                <w:szCs w:val="21"/>
              </w:rPr>
              <w:t xml:space="preserve">质量或者不能诚信履约的，且供应商不能在评标现场合理的时间内证明其报价合理性的，</w:t>
            </w:r>
            <w:r>
              <w:rPr>
                <w:rFonts w:hint="eastAsia" w:ascii="宋体" w:hAnsi="宋体"/>
                <w:color w:val="auto"/>
                <w:szCs w:val="21"/>
                <w:lang w:eastAsia="zh-CN"/>
              </w:rPr>
              <w:t xml:space="preserve">磋商小组</w:t>
            </w:r>
            <w:r>
              <w:rPr>
                <w:rFonts w:hint="eastAsia" w:ascii="宋体" w:hAnsi="宋体"/>
                <w:color w:val="auto"/>
                <w:szCs w:val="21"/>
              </w:rPr>
              <w:t xml:space="preserve">有权将其作为无效投标处理。</w:t>
            </w:r>
            <w:r/>
          </w:p>
        </w:tc>
      </w:tr>
      <w:tr>
        <w:trPr>
          <w:jc w:val="center"/>
          <w:trHeight w:val="1848"/>
        </w:trPr>
        <w:tc>
          <w:tcPr>
            <w:tcBorders>
              <w:top w:val="single" w:color="auto" w:sz="4" w:space="0"/>
              <w:left w:val="single" w:color="auto" w:sz="4" w:space="0"/>
              <w:right w:val="single" w:color="auto" w:sz="4" w:space="0"/>
            </w:tcBorders>
            <w:tcW w:w="819" w:type="pct"/>
            <w:vAlign w:val="center"/>
            <w:vMerge w:val="restart"/>
            <w:textDirection w:val="lrTb"/>
            <w:noWrap w:val="false"/>
          </w:tcPr>
          <w:p>
            <w:pPr>
              <w:jc w:val="center"/>
              <w:spacing w:line="288" w:lineRule="auto"/>
              <w:rPr>
                <w:rFonts w:hint="eastAsia" w:ascii="宋体" w:hAnsi="宋体" w:cs="宋体"/>
                <w:szCs w:val="21"/>
                <w:highlight w:val="none"/>
                <w:lang w:eastAsia="zh-CN"/>
              </w:rPr>
            </w:pPr>
            <w:r>
              <w:rPr>
                <w:rFonts w:hint="eastAsia" w:ascii="宋体" w:hAnsi="宋体" w:cs="宋体"/>
                <w:szCs w:val="21"/>
                <w:highlight w:val="none"/>
                <w:lang w:eastAsia="zh-CN"/>
              </w:rPr>
            </w:r>
            <w:r/>
          </w:p>
          <w:p>
            <w:pPr>
              <w:jc w:val="center"/>
              <w:spacing w:line="288" w:lineRule="auto"/>
              <w:rPr>
                <w:rFonts w:hint="eastAsia" w:ascii="宋体" w:hAnsi="宋体" w:cs="宋体"/>
                <w:szCs w:val="21"/>
                <w:highlight w:val="none"/>
                <w:lang w:eastAsia="zh-CN"/>
              </w:rPr>
            </w:pPr>
            <w:r>
              <w:rPr>
                <w:rFonts w:hint="eastAsia" w:ascii="宋体" w:hAnsi="宋体" w:cs="宋体"/>
                <w:szCs w:val="21"/>
                <w:highlight w:val="none"/>
                <w:lang w:eastAsia="zh-CN"/>
              </w:rPr>
              <w:t xml:space="preserve">企业服务能力</w:t>
            </w:r>
            <w:r/>
          </w:p>
          <w:p>
            <w:pPr>
              <w:jc w:val="center"/>
              <w:spacing w:line="288" w:lineRule="auto"/>
              <w:rPr>
                <w:rFonts w:hint="eastAsia" w:ascii="宋体" w:hAnsi="宋体" w:cs="宋体"/>
                <w:sz w:val="20"/>
                <w:szCs w:val="20"/>
                <w:highlight w:val="none"/>
              </w:rPr>
            </w:pPr>
            <w:r>
              <w:rPr>
                <w:rFonts w:hint="eastAsia" w:ascii="宋体" w:hAnsi="宋体" w:cs="宋体"/>
                <w:sz w:val="20"/>
                <w:szCs w:val="20"/>
                <w:highlight w:val="none"/>
              </w:rPr>
              <w:t xml:space="preserve">（</w:t>
            </w:r>
            <w:r>
              <w:rPr>
                <w:rFonts w:hint="eastAsia" w:ascii="宋体" w:hAnsi="宋体" w:cs="宋体"/>
                <w:sz w:val="28"/>
                <w:szCs w:val="28"/>
                <w:highlight w:val="none"/>
              </w:rPr>
              <w:t xml:space="preserve">3</w:t>
            </w:r>
            <w:r>
              <w:rPr>
                <w:rFonts w:hint="eastAsia" w:ascii="宋体" w:hAnsi="宋体" w:cs="宋体"/>
                <w:sz w:val="28"/>
                <w:szCs w:val="28"/>
                <w:highlight w:val="none"/>
                <w:lang w:val="en-US" w:eastAsia="zh-CN"/>
              </w:rPr>
              <w:t xml:space="preserve">5</w:t>
            </w:r>
            <w:r>
              <w:rPr>
                <w:rFonts w:hint="eastAsia" w:ascii="宋体" w:hAnsi="宋体" w:cs="宋体"/>
                <w:sz w:val="20"/>
                <w:szCs w:val="20"/>
                <w:highlight w:val="none"/>
              </w:rPr>
              <w:t xml:space="preserve">分）</w:t>
            </w:r>
            <w:r/>
          </w:p>
          <w:p>
            <w:pPr>
              <w:jc w:val="center"/>
              <w:spacing w:line="288"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4180" w:type="pct"/>
            <w:vAlign w:val="center"/>
            <w:textDirection w:val="lrTb"/>
            <w:noWrap w:val="false"/>
          </w:tcPr>
          <w:p>
            <w:pPr>
              <w:keepLines w:val="0"/>
              <w:keepNext w:val="0"/>
              <w:pageBreakBefore w:val="0"/>
              <w:spacing w:line="240" w:lineRule="auto"/>
              <w:widowControl w:val="off"/>
              <w:rPr>
                <w:rFonts w:ascii="宋体" w:hAnsi="宋体"/>
                <w:b/>
                <w:bCs/>
                <w:szCs w:val="21"/>
              </w:rPr>
            </w:pPr>
            <w:r>
              <w:rPr>
                <w:rFonts w:hint="eastAsia" w:ascii="宋体" w:hAnsi="宋体"/>
                <w:b/>
                <w:bCs/>
                <w:szCs w:val="21"/>
              </w:rPr>
              <w:t xml:space="preserve">1、202</w:t>
            </w:r>
            <w:r>
              <w:rPr>
                <w:rFonts w:hint="eastAsia" w:ascii="宋体" w:hAnsi="宋体"/>
                <w:b/>
                <w:bCs/>
                <w:szCs w:val="21"/>
                <w:lang w:val="en-US" w:eastAsia="zh-CN"/>
              </w:rPr>
              <w:t xml:space="preserve">5</w:t>
            </w:r>
            <w:r>
              <w:rPr>
                <w:rFonts w:hint="eastAsia" w:ascii="宋体" w:hAnsi="宋体"/>
                <w:b/>
                <w:bCs/>
                <w:szCs w:val="21"/>
              </w:rPr>
              <w:t xml:space="preserve">年</w:t>
            </w:r>
            <w:r>
              <w:rPr>
                <w:rFonts w:hint="eastAsia" w:ascii="宋体" w:hAnsi="宋体"/>
                <w:b/>
                <w:bCs/>
                <w:szCs w:val="21"/>
                <w:lang w:val="en-US" w:eastAsia="zh-CN"/>
              </w:rPr>
              <w:t xml:space="preserve">一</w:t>
            </w:r>
            <w:r>
              <w:rPr>
                <w:rFonts w:hint="eastAsia" w:ascii="宋体" w:hAnsi="宋体"/>
                <w:b/>
                <w:bCs/>
                <w:szCs w:val="21"/>
              </w:rPr>
              <w:t xml:space="preserve">季度至2025</w:t>
            </w:r>
            <w:r>
              <w:rPr>
                <w:rFonts w:hint="eastAsia" w:ascii="宋体" w:hAnsi="宋体"/>
                <w:b/>
                <w:bCs/>
                <w:szCs w:val="21"/>
                <w:lang w:val="en-US" w:eastAsia="zh-CN"/>
              </w:rPr>
              <w:t xml:space="preserve">四</w:t>
            </w:r>
            <w:r>
              <w:rPr>
                <w:rFonts w:hint="eastAsia" w:ascii="宋体" w:hAnsi="宋体"/>
                <w:b/>
                <w:bCs/>
                <w:szCs w:val="21"/>
              </w:rPr>
              <w:t xml:space="preserve">季度连续四期综合偿付能力充足率（16分）</w:t>
            </w:r>
            <w:r/>
          </w:p>
          <w:p>
            <w:pPr>
              <w:keepLines w:val="0"/>
              <w:keepNext w:val="0"/>
              <w:pageBreakBefore w:val="0"/>
              <w:spacing w:line="240" w:lineRule="auto"/>
              <w:widowControl w:val="off"/>
              <w:rPr>
                <w:rFonts w:ascii="宋体" w:hAnsi="宋体"/>
                <w:szCs w:val="21"/>
              </w:rPr>
            </w:pPr>
            <w:r>
              <w:rPr>
                <w:rFonts w:hint="eastAsia" w:ascii="宋体" w:hAnsi="宋体"/>
                <w:szCs w:val="21"/>
              </w:rPr>
              <w:t xml:space="preserve">（1）综合偿付能力充足率170%以上（4分/季度）；</w:t>
            </w:r>
            <w:r/>
          </w:p>
          <w:p>
            <w:pPr>
              <w:keepLines w:val="0"/>
              <w:keepNext w:val="0"/>
              <w:pageBreakBefore w:val="0"/>
              <w:spacing w:line="240" w:lineRule="auto"/>
              <w:widowControl w:val="off"/>
              <w:rPr>
                <w:rFonts w:ascii="宋体" w:hAnsi="宋体"/>
                <w:szCs w:val="21"/>
              </w:rPr>
            </w:pPr>
            <w:r>
              <w:rPr>
                <w:rFonts w:hint="eastAsia" w:ascii="宋体" w:hAnsi="宋体"/>
                <w:szCs w:val="21"/>
              </w:rPr>
              <w:t xml:space="preserve">（2）综合偿付能力充足率160-170%（含）以上（2分/季度）；</w:t>
            </w:r>
            <w:r/>
          </w:p>
          <w:p>
            <w:pPr>
              <w:keepLines w:val="0"/>
              <w:keepNext w:val="0"/>
              <w:pageBreakBefore w:val="0"/>
              <w:spacing w:line="240" w:lineRule="auto"/>
              <w:widowControl w:val="off"/>
              <w:rPr>
                <w:rFonts w:ascii="宋体" w:hAnsi="宋体"/>
                <w:szCs w:val="21"/>
              </w:rPr>
            </w:pPr>
            <w:r>
              <w:rPr>
                <w:rFonts w:hint="eastAsia" w:ascii="宋体" w:hAnsi="宋体"/>
                <w:szCs w:val="21"/>
              </w:rPr>
              <w:t xml:space="preserve">（3）综合偿付能力充足率150-160%（含）以上（1分/季度）；</w:t>
            </w:r>
            <w:r/>
          </w:p>
          <w:p>
            <w:pPr>
              <w:keepLines w:val="0"/>
              <w:keepNext w:val="0"/>
              <w:pageBreakBefore w:val="0"/>
              <w:spacing w:line="240" w:lineRule="auto"/>
              <w:widowControl w:val="off"/>
              <w:rPr>
                <w:rFonts w:ascii="宋体" w:hAnsi="宋体"/>
                <w:szCs w:val="21"/>
              </w:rPr>
            </w:pPr>
            <w:r>
              <w:rPr>
                <w:rFonts w:hint="eastAsia" w:ascii="宋体" w:hAnsi="宋体"/>
                <w:szCs w:val="21"/>
              </w:rPr>
              <w:t xml:space="preserve">（4）无综合偿付能力报告或低于150%（含）（0分/季度）。</w:t>
            </w:r>
            <w:r/>
          </w:p>
          <w:p>
            <w:pPr>
              <w:keepLines w:val="0"/>
              <w:keepNext w:val="0"/>
              <w:pageBreakBefore w:val="0"/>
              <w:spacing w:line="240" w:lineRule="auto"/>
              <w:widowControl w:val="off"/>
              <w:rPr>
                <w:rFonts w:hint="eastAsia" w:ascii="宋体" w:hAnsi="宋体" w:cs="宋体"/>
                <w:szCs w:val="21"/>
                <w:highlight w:val="none"/>
              </w:rPr>
            </w:pPr>
            <w:r>
              <w:rPr>
                <w:rFonts w:hint="eastAsia" w:ascii="宋体" w:hAnsi="宋体"/>
                <w:b/>
                <w:bCs/>
                <w:szCs w:val="21"/>
              </w:rPr>
              <w:t xml:space="preserve">备注：供应商须提供国家金融监督管理总局发布的或行业协会网站下载截止开标当日前的保险公司偿付能力情况截图扫描件上传。</w:t>
            </w:r>
            <w:r/>
          </w:p>
        </w:tc>
      </w:tr>
      <w:tr>
        <w:trPr>
          <w:jc w:val="center"/>
          <w:trHeight w:val="1333"/>
        </w:trPr>
        <w:tc>
          <w:tcPr>
            <w:tcBorders>
              <w:left w:val="single" w:color="auto" w:sz="4" w:space="0"/>
              <w:right w:val="single" w:color="auto" w:sz="4" w:space="0"/>
            </w:tcBorders>
            <w:tcW w:w="819" w:type="pct"/>
            <w:vAlign w:val="center"/>
            <w:vMerge w:val="continue"/>
            <w:textDirection w:val="lrTb"/>
            <w:noWrap w:val="false"/>
          </w:tcPr>
          <w:p>
            <w:pPr>
              <w:pStyle w:val="833"/>
              <w:ind w:left="0" w:firstLine="0"/>
              <w:jc w:val="center"/>
              <w:spacing w:after="0" w:line="288"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4180" w:type="pct"/>
            <w:vAlign w:val="center"/>
            <w:textDirection w:val="lrTb"/>
            <w:noWrap w:val="false"/>
          </w:tcPr>
          <w:p>
            <w:pPr>
              <w:keepLines w:val="0"/>
              <w:keepNext w:val="0"/>
              <w:pageBreakBefore w:val="0"/>
              <w:spacing w:line="240" w:lineRule="auto"/>
              <w:widowControl w:val="off"/>
              <w:rPr>
                <w:rFonts w:ascii="宋体" w:hAnsi="宋体"/>
                <w:b/>
                <w:bCs/>
                <w:szCs w:val="21"/>
              </w:rPr>
            </w:pPr>
            <w:r>
              <w:rPr>
                <w:rFonts w:hint="eastAsia" w:ascii="宋体" w:hAnsi="宋体"/>
                <w:b/>
                <w:bCs/>
                <w:szCs w:val="21"/>
              </w:rPr>
              <w:t xml:space="preserve">2、202</w:t>
            </w:r>
            <w:r>
              <w:rPr>
                <w:rFonts w:hint="eastAsia" w:ascii="宋体" w:hAnsi="宋体"/>
                <w:b/>
                <w:bCs/>
                <w:szCs w:val="21"/>
                <w:lang w:val="en-US" w:eastAsia="zh-CN"/>
              </w:rPr>
              <w:t xml:space="preserve">5</w:t>
            </w:r>
            <w:r>
              <w:rPr>
                <w:rFonts w:hint="eastAsia" w:ascii="宋体" w:hAnsi="宋体"/>
                <w:b/>
                <w:bCs/>
                <w:szCs w:val="21"/>
              </w:rPr>
              <w:t xml:space="preserve">年</w:t>
            </w:r>
            <w:r>
              <w:rPr>
                <w:rFonts w:hint="eastAsia" w:ascii="宋体" w:hAnsi="宋体"/>
                <w:b/>
                <w:bCs/>
                <w:szCs w:val="21"/>
                <w:lang w:val="en-US" w:eastAsia="zh-CN"/>
              </w:rPr>
              <w:t xml:space="preserve">一</w:t>
            </w:r>
            <w:r>
              <w:rPr>
                <w:rFonts w:hint="eastAsia" w:ascii="宋体" w:hAnsi="宋体"/>
                <w:b/>
                <w:bCs/>
                <w:szCs w:val="21"/>
              </w:rPr>
              <w:t xml:space="preserve">季度至2025</w:t>
            </w:r>
            <w:r>
              <w:rPr>
                <w:rFonts w:hint="eastAsia" w:ascii="宋体" w:hAnsi="宋体"/>
                <w:b/>
                <w:bCs/>
                <w:szCs w:val="21"/>
                <w:lang w:val="en-US" w:eastAsia="zh-CN"/>
              </w:rPr>
              <w:t xml:space="preserve">四</w:t>
            </w:r>
            <w:r>
              <w:rPr>
                <w:rFonts w:hint="eastAsia" w:ascii="宋体" w:hAnsi="宋体"/>
                <w:b/>
                <w:bCs/>
                <w:szCs w:val="21"/>
              </w:rPr>
              <w:t xml:space="preserve">季度连续四期风险综合评级（16分）</w:t>
            </w:r>
            <w:r/>
          </w:p>
          <w:p>
            <w:pPr>
              <w:keepLines w:val="0"/>
              <w:keepNext w:val="0"/>
              <w:pageBreakBefore w:val="0"/>
              <w:spacing w:line="240" w:lineRule="auto"/>
              <w:widowControl w:val="off"/>
              <w:rPr>
                <w:rFonts w:ascii="宋体" w:hAnsi="宋体"/>
                <w:szCs w:val="21"/>
              </w:rPr>
            </w:pPr>
            <w:r>
              <w:rPr>
                <w:rFonts w:hint="eastAsia" w:ascii="宋体" w:hAnsi="宋体"/>
                <w:szCs w:val="21"/>
              </w:rPr>
              <w:t xml:space="preserve">AAA类（含）以上（4分/期）；</w:t>
            </w:r>
            <w:r/>
          </w:p>
          <w:p>
            <w:pPr>
              <w:keepLines w:val="0"/>
              <w:keepNext w:val="0"/>
              <w:pageBreakBefore w:val="0"/>
              <w:spacing w:line="240" w:lineRule="auto"/>
              <w:widowControl w:val="off"/>
              <w:rPr>
                <w:rFonts w:ascii="宋体" w:hAnsi="宋体"/>
                <w:szCs w:val="21"/>
              </w:rPr>
            </w:pPr>
            <w:r>
              <w:rPr>
                <w:rFonts w:hint="eastAsia" w:ascii="宋体" w:hAnsi="宋体"/>
                <w:szCs w:val="21"/>
              </w:rPr>
              <w:t xml:space="preserve">A类（含）-AA类（含）（2分/期）；</w:t>
            </w:r>
            <w:r/>
          </w:p>
          <w:p>
            <w:pPr>
              <w:keepLines w:val="0"/>
              <w:keepNext w:val="0"/>
              <w:pageBreakBefore w:val="0"/>
              <w:spacing w:line="240" w:lineRule="auto"/>
              <w:widowControl w:val="off"/>
              <w:rPr>
                <w:rFonts w:ascii="宋体" w:hAnsi="宋体"/>
                <w:szCs w:val="21"/>
              </w:rPr>
            </w:pPr>
            <w:r>
              <w:rPr>
                <w:rFonts w:hint="eastAsia" w:ascii="宋体" w:hAnsi="宋体"/>
                <w:szCs w:val="21"/>
              </w:rPr>
              <w:t xml:space="preserve">BB类（含）-BBB类（含）（1分/期）；</w:t>
            </w:r>
            <w:r/>
          </w:p>
          <w:p>
            <w:pPr>
              <w:keepLines w:val="0"/>
              <w:keepNext w:val="0"/>
              <w:pageBreakBefore w:val="0"/>
              <w:spacing w:line="240" w:lineRule="auto"/>
              <w:widowControl w:val="off"/>
              <w:rPr>
                <w:rFonts w:ascii="宋体" w:hAnsi="宋体"/>
                <w:szCs w:val="21"/>
              </w:rPr>
            </w:pPr>
            <w:r>
              <w:rPr>
                <w:rFonts w:hint="eastAsia" w:ascii="宋体" w:hAnsi="宋体"/>
                <w:szCs w:val="21"/>
              </w:rPr>
              <w:t xml:space="preserve">BB类以下（0分/期）。</w:t>
            </w:r>
            <w:r/>
          </w:p>
          <w:p>
            <w:pPr>
              <w:keepLines w:val="0"/>
              <w:keepNext w:val="0"/>
              <w:pageBreakBefore w:val="0"/>
              <w:spacing w:line="240" w:lineRule="auto"/>
              <w:widowControl w:val="off"/>
              <w:rPr>
                <w:rFonts w:hint="eastAsia" w:ascii="宋体" w:hAnsi="宋体" w:cs="宋体"/>
                <w:szCs w:val="21"/>
                <w:highlight w:val="none"/>
              </w:rPr>
            </w:pPr>
            <w:r>
              <w:rPr>
                <w:rFonts w:hint="eastAsia" w:ascii="宋体" w:hAnsi="宋体"/>
                <w:b/>
                <w:bCs/>
                <w:szCs w:val="21"/>
              </w:rPr>
              <w:t xml:space="preserve">备注：供应商须提供经国家金融监督管理总局审核发布的或行业协会网站下载的保险公司风险综合评级情况截图扫描件上传。</w:t>
            </w:r>
            <w:r/>
          </w:p>
        </w:tc>
      </w:tr>
      <w:tr>
        <w:trPr>
          <w:jc w:val="center"/>
          <w:trHeight w:val="90"/>
        </w:trPr>
        <w:tc>
          <w:tcPr>
            <w:tcBorders>
              <w:left w:val="single" w:color="auto" w:sz="4" w:space="0"/>
              <w:right w:val="single" w:color="auto" w:sz="4" w:space="0"/>
            </w:tcBorders>
            <w:tcW w:w="819" w:type="pct"/>
            <w:vAlign w:val="center"/>
            <w:vMerge w:val="continue"/>
            <w:textDirection w:val="lrTb"/>
            <w:noWrap w:val="false"/>
          </w:tcPr>
          <w:p>
            <w:pPr>
              <w:pStyle w:val="833"/>
              <w:ind w:left="0" w:firstLine="0"/>
              <w:jc w:val="center"/>
              <w:spacing w:after="0" w:line="288"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4180" w:type="pct"/>
            <w:vAlign w:val="center"/>
            <w:textDirection w:val="lrTb"/>
            <w:noWrap w:val="false"/>
          </w:tcPr>
          <w:p>
            <w:pPr>
              <w:pStyle w:val="1070"/>
              <w:ind w:firstLine="0"/>
              <w:keepLines w:val="0"/>
              <w:keepNext w:val="0"/>
              <w:pageBreakBefore w:val="0"/>
              <w:spacing w:line="240" w:lineRule="auto"/>
              <w:widowControl w:val="off"/>
              <w:rPr>
                <w:b/>
                <w:bCs/>
                <w:highlight w:val="none"/>
              </w:rPr>
            </w:pPr>
            <w:r>
              <w:rPr>
                <w:rFonts w:hint="eastAsia"/>
                <w:b/>
                <w:bCs/>
                <w:highlight w:val="none"/>
              </w:rPr>
              <w:t xml:space="preserve">3、2025年人身保险服务质量评价结果</w:t>
            </w:r>
            <w:r>
              <w:rPr>
                <w:rFonts w:hint="eastAsia"/>
                <w:b/>
                <w:bCs/>
                <w:sz w:val="22"/>
                <w:szCs w:val="22"/>
                <w:highlight w:val="none"/>
              </w:rPr>
              <w:t xml:space="preserve">（</w:t>
            </w:r>
            <w:r>
              <w:rPr>
                <w:rFonts w:hint="eastAsia"/>
                <w:b/>
                <w:bCs/>
                <w:sz w:val="22"/>
                <w:szCs w:val="22"/>
                <w:highlight w:val="none"/>
                <w:lang w:val="en-US" w:eastAsia="zh-CN"/>
              </w:rPr>
              <w:t xml:space="preserve">3</w:t>
            </w:r>
            <w:r>
              <w:rPr>
                <w:rFonts w:hint="eastAsia"/>
                <w:b/>
                <w:bCs/>
                <w:sz w:val="22"/>
                <w:szCs w:val="22"/>
                <w:highlight w:val="none"/>
              </w:rPr>
              <w:t xml:space="preserve">分）</w:t>
            </w:r>
            <w:r/>
          </w:p>
          <w:p>
            <w:pPr>
              <w:pStyle w:val="1070"/>
              <w:ind w:firstLine="0"/>
              <w:keepLines w:val="0"/>
              <w:keepNext w:val="0"/>
              <w:pageBreakBefore w:val="0"/>
              <w:spacing w:line="240" w:lineRule="auto"/>
              <w:widowControl w:val="off"/>
              <w:rPr>
                <w:highlight w:val="none"/>
              </w:rPr>
            </w:pPr>
            <w:r>
              <w:rPr>
                <w:rFonts w:hint="eastAsia"/>
                <w:highlight w:val="none"/>
              </w:rPr>
              <w:t xml:space="preserve">95分（含）以上（</w:t>
            </w:r>
            <w:r>
              <w:rPr>
                <w:rFonts w:hint="eastAsia"/>
                <w:highlight w:val="none"/>
                <w:lang w:val="en-US" w:eastAsia="zh-CN"/>
              </w:rPr>
              <w:t xml:space="preserve">3</w:t>
            </w:r>
            <w:r>
              <w:rPr>
                <w:rFonts w:hint="eastAsia"/>
                <w:highlight w:val="none"/>
              </w:rPr>
              <w:t xml:space="preserve">分）</w:t>
            </w:r>
            <w:r/>
          </w:p>
          <w:p>
            <w:pPr>
              <w:pStyle w:val="1070"/>
              <w:ind w:firstLine="0"/>
              <w:keepLines w:val="0"/>
              <w:keepNext w:val="0"/>
              <w:pageBreakBefore w:val="0"/>
              <w:spacing w:line="240" w:lineRule="auto"/>
              <w:widowControl w:val="off"/>
              <w:rPr>
                <w:highlight w:val="none"/>
              </w:rPr>
            </w:pPr>
            <w:r>
              <w:rPr>
                <w:rFonts w:hint="eastAsia"/>
                <w:highlight w:val="none"/>
              </w:rPr>
              <w:t xml:space="preserve">90分（含）-95分（2分）</w:t>
            </w:r>
            <w:r/>
          </w:p>
          <w:p>
            <w:pPr>
              <w:pStyle w:val="1070"/>
              <w:ind w:firstLine="0"/>
              <w:keepLines w:val="0"/>
              <w:keepNext w:val="0"/>
              <w:pageBreakBefore w:val="0"/>
              <w:spacing w:line="240" w:lineRule="auto"/>
              <w:widowControl w:val="off"/>
              <w:rPr>
                <w:highlight w:val="none"/>
              </w:rPr>
            </w:pPr>
            <w:r>
              <w:rPr>
                <w:rFonts w:hint="eastAsia"/>
                <w:highlight w:val="none"/>
              </w:rPr>
              <w:t xml:space="preserve">85分（含）-90分（1分）</w:t>
            </w:r>
            <w:r/>
          </w:p>
          <w:p>
            <w:pPr>
              <w:pStyle w:val="1070"/>
              <w:ind w:firstLine="0"/>
              <w:keepLines w:val="0"/>
              <w:keepNext w:val="0"/>
              <w:pageBreakBefore w:val="0"/>
              <w:spacing w:line="240" w:lineRule="auto"/>
              <w:widowControl w:val="off"/>
              <w:rPr>
                <w:highlight w:val="none"/>
              </w:rPr>
            </w:pPr>
            <w:r>
              <w:rPr>
                <w:rFonts w:hint="eastAsia"/>
                <w:highlight w:val="none"/>
              </w:rPr>
              <w:t xml:space="preserve">85分</w:t>
            </w:r>
            <w:r>
              <w:rPr>
                <w:rFonts w:hint="eastAsia"/>
                <w:sz w:val="22"/>
                <w:szCs w:val="22"/>
                <w:highlight w:val="none"/>
                <w:lang w:val="en-US" w:eastAsia="zh-CN"/>
              </w:rPr>
              <w:t xml:space="preserve">以</w:t>
            </w:r>
            <w:r>
              <w:rPr>
                <w:rFonts w:hint="eastAsia"/>
                <w:highlight w:val="none"/>
              </w:rPr>
              <w:t xml:space="preserve">下（0分）</w:t>
            </w:r>
            <w:r/>
          </w:p>
          <w:p>
            <w:pPr>
              <w:jc w:val="left"/>
              <w:keepLines w:val="0"/>
              <w:keepNext w:val="0"/>
              <w:pageBreakBefore w:val="0"/>
              <w:spacing w:line="240" w:lineRule="auto"/>
              <w:widowControl w:val="off"/>
              <w:rPr>
                <w:rFonts w:hint="eastAsia" w:ascii="宋体" w:hAnsi="宋体" w:cs="宋体"/>
                <w:szCs w:val="21"/>
                <w:highlight w:val="none"/>
              </w:rPr>
            </w:pPr>
            <w:r>
              <w:rPr>
                <w:rFonts w:hint="eastAsia" w:ascii="宋体" w:hAnsi="宋体"/>
                <w:b/>
                <w:bCs/>
                <w:szCs w:val="21"/>
              </w:rPr>
              <w:t xml:space="preserve">备注：供应商须提供中国银保信保险服务质量信息查询平台提供的2025年人身保险服务质量评价结果截图上传。</w:t>
            </w:r>
            <w:r/>
          </w:p>
        </w:tc>
      </w:tr>
      <w:tr>
        <w:trPr>
          <w:jc w:val="center"/>
          <w:trHeight w:val="90"/>
        </w:trPr>
        <w:tc>
          <w:tcPr>
            <w:tcBorders>
              <w:left w:val="single" w:color="auto" w:sz="4" w:space="0"/>
              <w:right w:val="single" w:color="auto" w:sz="4" w:space="0"/>
            </w:tcBorders>
            <w:tcW w:w="819" w:type="pct"/>
            <w:vAlign w:val="center"/>
            <w:textDirection w:val="lrTb"/>
            <w:noWrap w:val="false"/>
          </w:tcPr>
          <w:p>
            <w:pPr>
              <w:jc w:val="center"/>
              <w:spacing w:line="360" w:lineRule="auto"/>
              <w:rPr>
                <w:rFonts w:ascii="宋体" w:hAnsi="宋体"/>
                <w:b w:val="0"/>
                <w:bCs w:val="0"/>
                <w:szCs w:val="21"/>
              </w:rPr>
            </w:pPr>
            <w:r>
              <w:rPr>
                <w:rFonts w:hint="eastAsia" w:ascii="宋体" w:hAnsi="宋体"/>
                <w:b w:val="0"/>
                <w:bCs w:val="0"/>
                <w:szCs w:val="21"/>
              </w:rPr>
              <w:t xml:space="preserve">承保业绩</w:t>
            </w:r>
            <w:r/>
          </w:p>
          <w:p>
            <w:pPr>
              <w:pStyle w:val="833"/>
              <w:ind w:left="0" w:firstLine="0"/>
              <w:jc w:val="center"/>
              <w:spacing w:after="0" w:line="288" w:lineRule="auto"/>
              <w:rPr>
                <w:rFonts w:hint="eastAsia" w:ascii="宋体" w:hAnsi="宋体" w:cs="宋体"/>
                <w:szCs w:val="21"/>
                <w:highlight w:val="none"/>
              </w:rPr>
            </w:pPr>
            <w:r>
              <w:rPr>
                <w:rFonts w:hint="eastAsia" w:ascii="宋体" w:hAnsi="宋体"/>
                <w:b w:val="0"/>
                <w:bCs w:val="0"/>
                <w:szCs w:val="21"/>
              </w:rPr>
              <w:t xml:space="preserve">（10分）</w:t>
            </w:r>
            <w:r/>
          </w:p>
        </w:tc>
        <w:tc>
          <w:tcPr>
            <w:tcBorders>
              <w:top w:val="single" w:color="auto" w:sz="4" w:space="0"/>
              <w:left w:val="single" w:color="auto" w:sz="4" w:space="0"/>
              <w:bottom w:val="single" w:color="auto" w:sz="4" w:space="0"/>
              <w:right w:val="single" w:color="auto" w:sz="4" w:space="0"/>
            </w:tcBorders>
            <w:tcW w:w="4180" w:type="pct"/>
            <w:vAlign w:val="center"/>
            <w:textDirection w:val="lrTb"/>
            <w:noWrap w:val="false"/>
          </w:tcPr>
          <w:p>
            <w:pPr>
              <w:keepLines w:val="0"/>
              <w:keepNext w:val="0"/>
              <w:pageBreakBefore w:val="0"/>
              <w:spacing w:line="288" w:lineRule="auto"/>
              <w:widowControl w:val="off"/>
              <w:rPr>
                <w:rFonts w:ascii="宋体" w:hAnsi="宋体"/>
                <w:sz w:val="21"/>
                <w:szCs w:val="21"/>
              </w:rPr>
            </w:pPr>
            <w:r>
              <w:rPr>
                <w:rFonts w:hint="eastAsia" w:ascii="宋体" w:hAnsi="宋体"/>
                <w:sz w:val="21"/>
                <w:szCs w:val="21"/>
              </w:rPr>
              <w:t xml:space="preserve">供应商2024年1月1日以来承担过类似民生类人身保险业绩</w:t>
            </w:r>
            <w:r>
              <w:rPr>
                <w:rFonts w:hint="eastAsia" w:ascii="宋体" w:hAnsi="宋体"/>
                <w:sz w:val="21"/>
                <w:szCs w:val="21"/>
                <w:lang w:val="en-US" w:eastAsia="zh-CN"/>
              </w:rPr>
              <w:t xml:space="preserve">,</w:t>
            </w:r>
            <w:r>
              <w:rPr>
                <w:rFonts w:hint="eastAsia" w:ascii="宋体" w:hAnsi="宋体"/>
                <w:sz w:val="21"/>
                <w:szCs w:val="21"/>
              </w:rPr>
              <w:t xml:space="preserve">有一项得1分</w:t>
            </w:r>
            <w:r>
              <w:rPr>
                <w:rFonts w:hint="eastAsia" w:ascii="宋体" w:hAnsi="宋体"/>
                <w:sz w:val="21"/>
                <w:szCs w:val="21"/>
                <w:lang w:val="en-US" w:eastAsia="zh-CN"/>
              </w:rPr>
              <w:t xml:space="preserve">,</w:t>
            </w:r>
            <w:r>
              <w:rPr>
                <w:rFonts w:hint="eastAsia" w:ascii="宋体" w:hAnsi="宋体"/>
                <w:sz w:val="21"/>
                <w:szCs w:val="21"/>
              </w:rPr>
              <w:t xml:space="preserve">最高得10分。</w:t>
            </w:r>
            <w:r/>
          </w:p>
          <w:p>
            <w:pPr>
              <w:jc w:val="left"/>
              <w:keepLines w:val="0"/>
              <w:keepNext w:val="0"/>
              <w:pageBreakBefore w:val="0"/>
              <w:spacing w:line="288" w:lineRule="auto"/>
              <w:widowControl w:val="off"/>
              <w:rPr>
                <w:rFonts w:hint="eastAsia" w:ascii="宋体" w:hAnsi="宋体" w:cs="宋体"/>
                <w:szCs w:val="21"/>
                <w:highlight w:val="none"/>
              </w:rPr>
            </w:pPr>
            <w:r>
              <w:rPr>
                <w:rFonts w:hint="eastAsia" w:ascii="宋体" w:hAnsi="宋体"/>
                <w:b/>
                <w:bCs/>
                <w:szCs w:val="21"/>
              </w:rPr>
              <w:t xml:space="preserve">备注：以上业绩须提供相关合同或中标（成交）通知书等证明材料，未提供或未完全提供证明材料或无法认定为类似项目业绩的不得分，日期以合同签订日期为准。</w:t>
            </w:r>
            <w:r/>
          </w:p>
        </w:tc>
      </w:tr>
      <w:tr>
        <w:trPr>
          <w:jc w:val="center"/>
          <w:trHeight w:val="1004"/>
        </w:trPr>
        <w:tc>
          <w:tcPr>
            <w:tcBorders>
              <w:left w:val="single" w:color="auto" w:sz="4" w:space="0"/>
              <w:right w:val="single" w:color="auto" w:sz="4" w:space="0"/>
            </w:tcBorders>
            <w:tcW w:w="819" w:type="pct"/>
            <w:vAlign w:val="center"/>
            <w:textDirection w:val="lrTb"/>
            <w:noWrap w:val="false"/>
          </w:tcPr>
          <w:p>
            <w:pPr>
              <w:jc w:val="center"/>
              <w:spacing w:line="360" w:lineRule="auto"/>
              <w:rPr>
                <w:rFonts w:ascii="宋体" w:hAnsi="宋体"/>
                <w:b w:val="0"/>
                <w:bCs w:val="0"/>
                <w:szCs w:val="21"/>
              </w:rPr>
            </w:pPr>
            <w:r>
              <w:rPr>
                <w:rFonts w:hint="eastAsia" w:ascii="宋体" w:hAnsi="宋体"/>
                <w:b w:val="0"/>
                <w:bCs w:val="0"/>
                <w:szCs w:val="21"/>
              </w:rPr>
              <w:t xml:space="preserve">履约能力</w:t>
            </w:r>
            <w:r/>
          </w:p>
          <w:p>
            <w:pPr>
              <w:pStyle w:val="833"/>
              <w:ind w:left="0" w:firstLine="0"/>
              <w:jc w:val="center"/>
              <w:spacing w:after="0" w:line="288" w:lineRule="auto"/>
              <w:rPr>
                <w:rFonts w:hint="eastAsia" w:ascii="宋体" w:hAnsi="宋体" w:cs="宋体"/>
                <w:b w:val="0"/>
                <w:bCs w:val="0"/>
                <w:szCs w:val="21"/>
                <w:highlight w:val="none"/>
              </w:rPr>
            </w:pPr>
            <w:r>
              <w:rPr>
                <w:rFonts w:hint="eastAsia" w:ascii="宋体" w:hAnsi="宋体"/>
                <w:b w:val="0"/>
                <w:bCs w:val="0"/>
                <w:szCs w:val="21"/>
              </w:rPr>
              <w:t xml:space="preserve">（6分）</w:t>
            </w:r>
            <w:r/>
          </w:p>
        </w:tc>
        <w:tc>
          <w:tcPr>
            <w:tcBorders>
              <w:top w:val="single" w:color="auto" w:sz="4" w:space="0"/>
              <w:left w:val="single" w:color="auto" w:sz="4" w:space="0"/>
              <w:bottom w:val="single" w:color="auto" w:sz="4" w:space="0"/>
              <w:right w:val="single" w:color="auto" w:sz="4" w:space="0"/>
            </w:tcBorders>
            <w:tcW w:w="4180" w:type="pct"/>
            <w:vAlign w:val="center"/>
            <w:textDirection w:val="lrTb"/>
            <w:noWrap w:val="false"/>
          </w:tcPr>
          <w:p>
            <w:pPr>
              <w:keepLines w:val="0"/>
              <w:keepNext w:val="0"/>
              <w:pageBreakBefore w:val="0"/>
              <w:spacing w:line="240" w:lineRule="auto"/>
              <w:widowControl w:val="off"/>
              <w:rPr>
                <w:rFonts w:ascii="宋体" w:hAnsi="宋体"/>
                <w:szCs w:val="21"/>
              </w:rPr>
            </w:pPr>
            <w:r>
              <w:rPr>
                <w:rFonts w:hint="eastAsia" w:ascii="宋体" w:hAnsi="宋体"/>
                <w:szCs w:val="21"/>
              </w:rPr>
              <w:t xml:space="preserve">过往民生类人身保险项目配合度及反应速度（3分）</w:t>
            </w:r>
            <w:r/>
          </w:p>
          <w:p>
            <w:pPr>
              <w:keepLines w:val="0"/>
              <w:keepNext w:val="0"/>
              <w:pageBreakBefore w:val="0"/>
              <w:spacing w:line="240" w:lineRule="auto"/>
              <w:widowControl w:val="off"/>
              <w:rPr>
                <w:rFonts w:ascii="宋体" w:hAnsi="宋体"/>
                <w:szCs w:val="21"/>
              </w:rPr>
            </w:pPr>
            <w:r>
              <w:rPr>
                <w:rFonts w:hint="eastAsia" w:ascii="宋体" w:hAnsi="宋体"/>
                <w:szCs w:val="21"/>
              </w:rPr>
              <w:t xml:space="preserve">1.根据以往民生类人身保险项目中，能充分体现出售前、售中、售后配合度、响应度的实例展示打分，非常好3分，比较好2分，一般1分；</w:t>
            </w:r>
            <w:r/>
          </w:p>
          <w:p>
            <w:pPr>
              <w:keepLines w:val="0"/>
              <w:keepNext w:val="0"/>
              <w:pageBreakBefore w:val="0"/>
              <w:spacing w:line="240" w:lineRule="auto"/>
              <w:widowControl w:val="off"/>
              <w:rPr>
                <w:rFonts w:ascii="宋体" w:hAnsi="宋体"/>
                <w:szCs w:val="21"/>
              </w:rPr>
            </w:pPr>
            <w:r>
              <w:rPr>
                <w:rFonts w:hint="eastAsia" w:ascii="宋体" w:hAnsi="宋体"/>
                <w:b/>
                <w:bCs/>
                <w:szCs w:val="21"/>
              </w:rPr>
              <w:t xml:space="preserve">备注：供应商根据项目需求提供实例证明材料扫描件上传。</w:t>
            </w:r>
            <w:r/>
          </w:p>
          <w:p>
            <w:pPr>
              <w:keepLines w:val="0"/>
              <w:keepNext w:val="0"/>
              <w:pageBreakBefore w:val="0"/>
              <w:spacing w:line="240" w:lineRule="auto"/>
              <w:widowControl w:val="off"/>
              <w:rPr>
                <w:rFonts w:ascii="宋体" w:hAnsi="宋体"/>
                <w:szCs w:val="21"/>
              </w:rPr>
            </w:pPr>
            <w:r>
              <w:rPr>
                <w:rFonts w:hint="eastAsia" w:ascii="宋体" w:hAnsi="宋体"/>
                <w:szCs w:val="21"/>
              </w:rPr>
              <w:t xml:space="preserve">2.根据以往民生类人身保险项目中，能充分展现客户满意度、认可度的实例展示打分，非常好3分，比较好2分，一般1分；</w:t>
            </w:r>
            <w:r/>
          </w:p>
          <w:p>
            <w:pPr>
              <w:jc w:val="left"/>
              <w:keepLines w:val="0"/>
              <w:keepNext w:val="0"/>
              <w:pageBreakBefore w:val="0"/>
              <w:spacing w:line="240" w:lineRule="auto"/>
              <w:widowControl w:val="off"/>
              <w:rPr>
                <w:rFonts w:hint="eastAsia" w:ascii="宋体" w:hAnsi="宋体" w:cs="宋体"/>
                <w:szCs w:val="21"/>
                <w:highlight w:val="none"/>
              </w:rPr>
            </w:pPr>
            <w:r>
              <w:rPr>
                <w:rFonts w:hint="eastAsia" w:ascii="宋体" w:hAnsi="宋体"/>
                <w:b/>
                <w:bCs/>
                <w:szCs w:val="21"/>
              </w:rPr>
              <w:t xml:space="preserve">备注：供应商提供履约情况报告及第三方绩效评估报告证明材料扫描件上传。如不能提供相关证明文件，则该项得分为0。</w:t>
            </w:r>
            <w:r/>
          </w:p>
        </w:tc>
      </w:tr>
      <w:tr>
        <w:trPr>
          <w:jc w:val="center"/>
          <w:trHeight w:val="1401"/>
        </w:trPr>
        <w:tc>
          <w:tcPr>
            <w:tcBorders>
              <w:top w:val="single" w:color="auto" w:sz="4" w:space="0"/>
              <w:left w:val="single" w:color="auto" w:sz="4" w:space="0"/>
              <w:right w:val="single" w:color="auto" w:sz="4" w:space="0"/>
            </w:tcBorders>
            <w:tcW w:w="819" w:type="pct"/>
            <w:vAlign w:val="center"/>
            <w:vMerge w:val="restart"/>
            <w:textDirection w:val="lrTb"/>
            <w:noWrap w:val="false"/>
          </w:tcPr>
          <w:p>
            <w:pPr>
              <w:pStyle w:val="833"/>
              <w:ind w:left="0" w:firstLine="0"/>
              <w:jc w:val="center"/>
              <w:spacing w:after="0" w:line="288"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服务部分</w:t>
            </w:r>
            <w:r/>
          </w:p>
          <w:p>
            <w:pPr>
              <w:pStyle w:val="833"/>
              <w:ind w:left="0" w:firstLine="0"/>
              <w:jc w:val="center"/>
              <w:spacing w:after="0" w:line="288" w:lineRule="auto"/>
              <w:rPr>
                <w:rFonts w:hint="eastAsia" w:ascii="宋体" w:hAnsi="宋体" w:cs="宋体"/>
                <w:szCs w:val="21"/>
                <w:highlight w:val="none"/>
                <w:lang w:val="en-US" w:eastAsia="zh-CN"/>
              </w:rPr>
            </w:pPr>
            <w:r>
              <w:rPr>
                <w:rFonts w:hint="eastAsia" w:ascii="宋体" w:hAnsi="宋体" w:cs="宋体"/>
                <w:sz w:val="24"/>
                <w:szCs w:val="24"/>
                <w:highlight w:val="none"/>
                <w:lang w:val="en-US" w:eastAsia="zh-CN"/>
              </w:rPr>
              <w:t xml:space="preserve">（39分）</w:t>
            </w:r>
            <w:r/>
          </w:p>
          <w:p>
            <w:pPr>
              <w:pStyle w:val="833"/>
              <w:ind w:left="0" w:firstLine="0"/>
              <w:jc w:val="center"/>
              <w:spacing w:after="0" w:line="288"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4180" w:type="pct"/>
            <w:vAlign w:val="center"/>
            <w:textDirection w:val="lrTb"/>
            <w:noWrap w:val="false"/>
          </w:tcPr>
          <w:p>
            <w:pPr>
              <w:keepLines w:val="0"/>
              <w:keepNext w:val="0"/>
              <w:pageBreakBefore w:val="0"/>
              <w:spacing w:line="240" w:lineRule="auto"/>
              <w:widowControl w:val="off"/>
            </w:pPr>
            <w:r>
              <w:rPr>
                <w:rFonts w:hint="eastAsia"/>
              </w:rPr>
              <w:t xml:space="preserve">1.总体方</w:t>
            </w:r>
            <w:r>
              <w:rPr>
                <w:rFonts w:hint="eastAsia"/>
                <w:highlight w:val="none"/>
              </w:rPr>
              <w:t xml:space="preserve">案（</w:t>
            </w:r>
            <w:r>
              <w:rPr>
                <w:rFonts w:hint="eastAsia"/>
                <w:sz w:val="20"/>
                <w:szCs w:val="20"/>
                <w:highlight w:val="none"/>
                <w:lang w:val="en-US" w:eastAsia="zh-CN"/>
              </w:rPr>
              <w:t xml:space="preserve">12</w:t>
            </w:r>
            <w:r>
              <w:rPr>
                <w:rFonts w:hint="eastAsia"/>
                <w:sz w:val="22"/>
                <w:szCs w:val="22"/>
                <w:highlight w:val="none"/>
              </w:rPr>
              <w:t xml:space="preserve">分）</w:t>
            </w:r>
            <w:r/>
          </w:p>
          <w:p>
            <w:pPr>
              <w:keepLines w:val="0"/>
              <w:keepNext w:val="0"/>
              <w:pageBreakBefore w:val="0"/>
              <w:spacing w:line="240" w:lineRule="auto"/>
              <w:widowControl w:val="off"/>
            </w:pPr>
            <w:r>
              <w:rPr>
                <w:rFonts w:hint="eastAsia"/>
              </w:rPr>
              <w:t xml:space="preserve">（1）总体服务流程可行性情况（</w:t>
            </w:r>
            <w:r>
              <w:rPr>
                <w:rFonts w:hint="eastAsia"/>
                <w:lang w:val="en-US" w:eastAsia="zh-CN"/>
              </w:rPr>
              <w:t xml:space="preserve">4</w:t>
            </w:r>
            <w:r>
              <w:rPr>
                <w:rFonts w:hint="eastAsia"/>
              </w:rPr>
              <w:t xml:space="preserve">分）</w:t>
            </w:r>
            <w:r/>
          </w:p>
          <w:p>
            <w:pPr>
              <w:keepLines w:val="0"/>
              <w:keepNext w:val="0"/>
              <w:pageBreakBefore w:val="0"/>
              <w:spacing w:line="240" w:lineRule="auto"/>
              <w:widowControl w:val="off"/>
            </w:pPr>
            <w:r>
              <w:rPr>
                <w:rFonts w:hint="eastAsia"/>
              </w:rPr>
              <w:t xml:space="preserve">对于总体服务流程可行性情况概述科学、严密、合理，描述详细的得</w:t>
            </w:r>
            <w:r>
              <w:rPr>
                <w:rFonts w:hint="eastAsia"/>
                <w:lang w:val="en-US" w:eastAsia="zh-CN"/>
              </w:rPr>
              <w:t xml:space="preserve">4</w:t>
            </w:r>
            <w:r>
              <w:rPr>
                <w:rFonts w:hint="eastAsia"/>
              </w:rPr>
              <w:t xml:space="preserve">分；</w:t>
            </w:r>
            <w:r/>
          </w:p>
          <w:p>
            <w:pPr>
              <w:keepLines w:val="0"/>
              <w:keepNext w:val="0"/>
              <w:pageBreakBefore w:val="0"/>
              <w:spacing w:line="240" w:lineRule="auto"/>
              <w:widowControl w:val="off"/>
            </w:pPr>
            <w:r>
              <w:rPr>
                <w:rFonts w:hint="eastAsia"/>
              </w:rPr>
              <w:t xml:space="preserve">对于总体服务流程可行性情况概述较合理、严密、描述较为详细的得2分；</w:t>
            </w:r>
            <w:r/>
          </w:p>
          <w:p>
            <w:pPr>
              <w:keepLines w:val="0"/>
              <w:keepNext w:val="0"/>
              <w:pageBreakBefore w:val="0"/>
              <w:spacing w:line="240" w:lineRule="auto"/>
              <w:widowControl w:val="off"/>
            </w:pPr>
            <w:r>
              <w:rPr>
                <w:rFonts w:hint="eastAsia"/>
              </w:rPr>
              <w:t xml:space="preserve">对于总体服务流程可行性情况概述基本合理、描述一般的得1分；</w:t>
            </w:r>
            <w:r/>
          </w:p>
          <w:p>
            <w:pPr>
              <w:keepLines w:val="0"/>
              <w:keepNext w:val="0"/>
              <w:pageBreakBefore w:val="0"/>
              <w:spacing w:line="240" w:lineRule="auto"/>
              <w:widowControl w:val="off"/>
            </w:pPr>
            <w:r>
              <w:rPr>
                <w:rFonts w:hint="eastAsia"/>
              </w:rPr>
              <w:t xml:space="preserve">对于总体服务流程可行性情况概述具不合理项、描述明显欠缺得0分。</w:t>
            </w:r>
            <w:r/>
          </w:p>
          <w:p>
            <w:pPr>
              <w:keepLines w:val="0"/>
              <w:keepNext w:val="0"/>
              <w:pageBreakBefore w:val="0"/>
              <w:spacing w:line="240" w:lineRule="auto"/>
              <w:widowControl w:val="off"/>
            </w:pPr>
            <w:r>
              <w:rPr>
                <w:rFonts w:hint="eastAsia"/>
              </w:rPr>
              <w:t xml:space="preserve">（2）保险服务团队（</w:t>
            </w:r>
            <w:r>
              <w:rPr>
                <w:rFonts w:hint="eastAsia"/>
                <w:lang w:val="en-US" w:eastAsia="zh-CN"/>
              </w:rPr>
              <w:t xml:space="preserve">4</w:t>
            </w:r>
            <w:r>
              <w:rPr>
                <w:rFonts w:hint="eastAsia"/>
              </w:rPr>
              <w:t xml:space="preserve">分）</w:t>
            </w:r>
            <w:r/>
          </w:p>
          <w:p>
            <w:pPr>
              <w:keepLines w:val="0"/>
              <w:keepNext w:val="0"/>
              <w:pageBreakBefore w:val="0"/>
              <w:spacing w:line="240" w:lineRule="auto"/>
              <w:widowControl w:val="off"/>
            </w:pPr>
            <w:r>
              <w:rPr>
                <w:rFonts w:hint="eastAsia"/>
              </w:rPr>
              <w:t xml:space="preserve">根据项目建立专项服务团队，服务队伍覆盖并驻点区域村镇（社），确保项目宣传、咨询、理赔到位。</w:t>
            </w:r>
            <w:r/>
          </w:p>
          <w:p>
            <w:pPr>
              <w:keepLines w:val="0"/>
              <w:keepNext w:val="0"/>
              <w:pageBreakBefore w:val="0"/>
              <w:spacing w:line="240" w:lineRule="auto"/>
              <w:widowControl w:val="off"/>
            </w:pPr>
            <w:r>
              <w:rPr>
                <w:rFonts w:hint="eastAsia"/>
              </w:rPr>
              <w:t xml:space="preserve">专项服务团队配置齐全、数量充足、架构清晰、日常工作操作性强得</w:t>
            </w:r>
            <w:r>
              <w:rPr>
                <w:rFonts w:hint="eastAsia"/>
                <w:lang w:val="en-US" w:eastAsia="zh-CN"/>
              </w:rPr>
              <w:t xml:space="preserve">4</w:t>
            </w:r>
            <w:r>
              <w:rPr>
                <w:rFonts w:hint="eastAsia"/>
              </w:rPr>
              <w:t xml:space="preserve">分；</w:t>
            </w:r>
            <w:r/>
          </w:p>
          <w:p>
            <w:pPr>
              <w:keepLines w:val="0"/>
              <w:keepNext w:val="0"/>
              <w:pageBreakBefore w:val="0"/>
              <w:spacing w:line="240" w:lineRule="auto"/>
              <w:widowControl w:val="off"/>
            </w:pPr>
            <w:r>
              <w:rPr>
                <w:rFonts w:hint="eastAsia"/>
              </w:rPr>
              <w:t xml:space="preserve">专项服务团队配置较全、数量、架构可行，日常工作操作性一般得2分；</w:t>
            </w:r>
            <w:r/>
          </w:p>
          <w:p>
            <w:pPr>
              <w:keepLines w:val="0"/>
              <w:keepNext w:val="0"/>
              <w:pageBreakBefore w:val="0"/>
              <w:spacing w:line="240" w:lineRule="auto"/>
              <w:widowControl w:val="off"/>
            </w:pPr>
            <w:r>
              <w:rPr>
                <w:rFonts w:hint="eastAsia"/>
              </w:rPr>
              <w:t xml:space="preserve">专项服务团队配置、数量、架构日常工作操作性一般得1分；</w:t>
            </w:r>
            <w:r/>
          </w:p>
          <w:p>
            <w:pPr>
              <w:keepLines w:val="0"/>
              <w:keepNext w:val="0"/>
              <w:pageBreakBefore w:val="0"/>
              <w:spacing w:line="240" w:lineRule="auto"/>
              <w:widowControl w:val="off"/>
            </w:pPr>
            <w:r>
              <w:rPr>
                <w:rFonts w:hint="eastAsia"/>
              </w:rPr>
              <w:t xml:space="preserve">专项服务团队配置、数量、架构日常工作操作性明显不合理得0分。</w:t>
            </w:r>
            <w:r/>
          </w:p>
          <w:p>
            <w:pPr>
              <w:keepLines w:val="0"/>
              <w:keepNext w:val="0"/>
              <w:pageBreakBefore w:val="0"/>
              <w:spacing w:line="240" w:lineRule="auto"/>
              <w:widowControl w:val="off"/>
            </w:pPr>
            <w:r>
              <w:rPr>
                <w:rFonts w:hint="eastAsia"/>
              </w:rPr>
              <w:t xml:space="preserve">（3）宣传推动能力（</w:t>
            </w:r>
            <w:r>
              <w:rPr>
                <w:rFonts w:hint="eastAsia"/>
                <w:lang w:val="en-US" w:eastAsia="zh-CN"/>
              </w:rPr>
              <w:t xml:space="preserve">4</w:t>
            </w:r>
            <w:r>
              <w:rPr>
                <w:rFonts w:hint="eastAsia"/>
              </w:rPr>
              <w:t xml:space="preserve">分）</w:t>
            </w:r>
            <w:r/>
          </w:p>
          <w:p>
            <w:pPr>
              <w:keepLines w:val="0"/>
              <w:keepNext w:val="0"/>
              <w:pageBreakBefore w:val="0"/>
              <w:spacing w:line="240" w:lineRule="auto"/>
              <w:widowControl w:val="off"/>
              <w:rPr>
                <w:rFonts w:hint="eastAsia" w:ascii="宋体" w:hAnsi="宋体" w:cs="宋体"/>
                <w:szCs w:val="21"/>
                <w:highlight w:val="none"/>
              </w:rPr>
            </w:pPr>
            <w:r>
              <w:rPr>
                <w:rFonts w:hint="eastAsia"/>
              </w:rPr>
              <w:t xml:space="preserve">根据本项目设计产品宣传推动方案，宣传推动措施针对性非常强、可操作性非常高、能准确考评得</w:t>
            </w:r>
            <w:r>
              <w:rPr>
                <w:rFonts w:hint="eastAsia"/>
                <w:lang w:val="en-US" w:eastAsia="zh-CN"/>
              </w:rPr>
              <w:t xml:space="preserve">4</w:t>
            </w:r>
            <w:r>
              <w:rPr>
                <w:rFonts w:hint="eastAsia"/>
              </w:rPr>
              <w:t xml:space="preserve">分；宣传推动措施针对性比较强、可操作性比较高、可考评得2分；宣传推动措施针对性一般、可操作性一般、考评性不高得1分；宣传推动措施针对性不合理、可担操作性不合理、考评性不合理得0分；</w:t>
            </w:r>
            <w:r/>
          </w:p>
        </w:tc>
      </w:tr>
      <w:tr>
        <w:trPr>
          <w:jc w:val="center"/>
          <w:trHeight w:val="806"/>
        </w:trPr>
        <w:tc>
          <w:tcPr>
            <w:tcBorders>
              <w:left w:val="single" w:color="auto" w:sz="4" w:space="0"/>
              <w:right w:val="single" w:color="auto" w:sz="4" w:space="0"/>
            </w:tcBorders>
            <w:tcW w:w="819" w:type="pct"/>
            <w:vAlign w:val="center"/>
            <w:vMerge w:val="continue"/>
            <w:textDirection w:val="lrTb"/>
            <w:noWrap w:val="false"/>
          </w:tcPr>
          <w:p>
            <w:pPr>
              <w:pStyle w:val="833"/>
              <w:ind w:left="0" w:firstLine="0"/>
              <w:jc w:val="center"/>
              <w:spacing w:after="0" w:line="288"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4180" w:type="pct"/>
            <w:vAlign w:val="center"/>
            <w:textDirection w:val="lrTb"/>
            <w:noWrap w:val="false"/>
          </w:tcPr>
          <w:p>
            <w:pPr>
              <w:keepLines w:val="0"/>
              <w:keepNext w:val="0"/>
              <w:pageBreakBefore w:val="0"/>
              <w:spacing w:line="240" w:lineRule="auto"/>
              <w:widowControl w:val="off"/>
            </w:pPr>
            <w:r>
              <w:rPr>
                <w:rFonts w:hint="eastAsia"/>
              </w:rPr>
              <w:t xml:space="preserve">2. 拟投入项目负责人（5分）</w:t>
            </w:r>
            <w:r/>
          </w:p>
          <w:p>
            <w:pPr>
              <w:keepLines w:val="0"/>
              <w:keepNext w:val="0"/>
              <w:pageBreakBefore w:val="0"/>
              <w:spacing w:line="240" w:lineRule="auto"/>
              <w:widowControl w:val="off"/>
              <w:rPr>
                <w:rFonts w:hint="eastAsia" w:ascii="宋体" w:hAnsi="宋体" w:cs="宋体"/>
                <w:szCs w:val="21"/>
                <w:highlight w:val="none"/>
              </w:rPr>
            </w:pPr>
            <w:r>
              <w:rPr>
                <w:rFonts w:hint="eastAsia"/>
              </w:rPr>
              <w:t xml:space="preserve">项目负责人从事人身险服务时间5年(不含)以下得1分，5年-10年得2分，10年(不含)以上得5分。</w:t>
            </w:r>
            <w:r>
              <w:rPr>
                <w:rFonts w:hint="eastAsia"/>
                <w:lang w:val="en-US" w:eastAsia="zh-CN"/>
              </w:rPr>
              <w:t xml:space="preserve">  </w:t>
            </w:r>
            <w:r>
              <w:rPr>
                <w:rFonts w:hint="eastAsia"/>
                <w:b/>
                <w:bCs/>
              </w:rPr>
              <w:t xml:space="preserve">备注：供应商须提供劳动合同扫描件上传。</w:t>
            </w:r>
            <w:r/>
          </w:p>
        </w:tc>
      </w:tr>
      <w:tr>
        <w:trPr>
          <w:jc w:val="center"/>
          <w:trHeight w:val="1688"/>
        </w:trPr>
        <w:tc>
          <w:tcPr>
            <w:tcBorders>
              <w:left w:val="single" w:color="auto" w:sz="4" w:space="0"/>
              <w:right w:val="single" w:color="auto" w:sz="4" w:space="0"/>
            </w:tcBorders>
            <w:tcW w:w="819" w:type="pct"/>
            <w:vAlign w:val="center"/>
            <w:vMerge w:val="continue"/>
            <w:textDirection w:val="lrTb"/>
            <w:noWrap w:val="false"/>
          </w:tcPr>
          <w:p>
            <w:pPr>
              <w:pStyle w:val="833"/>
              <w:ind w:left="0" w:firstLine="0"/>
              <w:jc w:val="center"/>
              <w:spacing w:after="0" w:line="288"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4180" w:type="pct"/>
            <w:vAlign w:val="center"/>
            <w:textDirection w:val="lrTb"/>
            <w:noWrap w:val="false"/>
          </w:tcPr>
          <w:p>
            <w:pPr>
              <w:numPr>
                <w:ilvl w:val="0"/>
                <w:numId w:val="4"/>
              </w:numPr>
              <w:keepLines w:val="0"/>
              <w:keepNext w:val="0"/>
              <w:pageBreakBefore w:val="0"/>
              <w:spacing w:line="240" w:lineRule="auto"/>
              <w:widowControl w:val="off"/>
            </w:pPr>
            <w:r>
              <w:rPr>
                <w:rFonts w:hint="eastAsia"/>
              </w:rPr>
              <w:t xml:space="preserve">便捷服务能力（15分）</w:t>
            </w:r>
            <w:r/>
          </w:p>
          <w:p>
            <w:pPr>
              <w:keepLines w:val="0"/>
              <w:keepNext w:val="0"/>
              <w:pageBreakBefore w:val="0"/>
              <w:spacing w:line="240" w:lineRule="auto"/>
              <w:widowControl w:val="off"/>
              <w:rPr>
                <w:rFonts w:hint="eastAsia" w:ascii="宋体" w:hAnsi="宋体" w:cs="宋体"/>
                <w:szCs w:val="21"/>
                <w:highlight w:val="none"/>
              </w:rPr>
            </w:pPr>
            <w:r>
              <w:rPr>
                <w:rFonts w:hint="eastAsia"/>
              </w:rPr>
              <w:t xml:space="preserve">为了方便</w:t>
            </w:r>
            <w:r>
              <w:rPr>
                <w:rFonts w:hint="eastAsia"/>
                <w:highlight w:val="none"/>
              </w:rPr>
              <w:t xml:space="preserve">80周岁</w:t>
            </w:r>
            <w:r>
              <w:rPr>
                <w:rFonts w:hint="eastAsia" w:ascii="宋体" w:hAnsi="宋体"/>
                <w:szCs w:val="21"/>
                <w:highlight w:val="none"/>
                <w:shd w:val="clear" w:color="auto" w:fill="ffffff"/>
                <w:lang w:eastAsia="zh-CN"/>
              </w:rPr>
              <w:t xml:space="preserve">及</w:t>
            </w:r>
            <w:r>
              <w:rPr>
                <w:rFonts w:hint="eastAsia"/>
                <w:highlight w:val="none"/>
              </w:rPr>
              <w:t xml:space="preserve">以上老年人群就近办理各项服务，服务网点健全，布局广泛，根据网点布局优劣（乡镇网点数）评分，有一个对应网点得1分，最高15分（包括广陵区、邗江区、</w:t>
            </w:r>
            <w:r>
              <w:rPr>
                <w:rFonts w:hint="eastAsia" w:ascii="Times New Roman" w:hAnsi="Times New Roman"/>
                <w:sz w:val="22"/>
                <w:szCs w:val="22"/>
                <w:highlight w:val="none"/>
                <w:lang w:eastAsia="zh-CN"/>
              </w:rPr>
              <w:t xml:space="preserve">扬州经济技术开发区</w:t>
            </w:r>
            <w:r>
              <w:rPr>
                <w:rFonts w:hint="eastAsia" w:ascii="宋体" w:hAnsi="宋体"/>
                <w:sz w:val="16"/>
                <w:szCs w:val="16"/>
                <w:highlight w:val="none"/>
                <w:shd w:val="clear" w:color="auto" w:fill="ffffff"/>
              </w:rPr>
              <w:t xml:space="preserve">、</w:t>
            </w:r>
            <w:r>
              <w:rPr>
                <w:rFonts w:hint="eastAsia" w:ascii="Times New Roman" w:hAnsi="Times New Roman"/>
                <w:sz w:val="22"/>
                <w:szCs w:val="22"/>
                <w:highlight w:val="none"/>
                <w:lang w:eastAsia="zh-CN"/>
              </w:rPr>
              <w:t xml:space="preserve">蜀冈—瘦西湖风景名胜区</w:t>
            </w:r>
            <w:r>
              <w:rPr>
                <w:rFonts w:hint="eastAsia"/>
                <w:highlight w:val="none"/>
              </w:rPr>
              <w:t xml:space="preserve">、</w:t>
            </w:r>
            <w:r>
              <w:rPr>
                <w:rFonts w:hint="eastAsia"/>
              </w:rPr>
              <w:t xml:space="preserve">生态科技新城的各乡镇。提供服务网点营业执照副本复印件）</w:t>
            </w:r>
            <w:r/>
          </w:p>
        </w:tc>
      </w:tr>
      <w:tr>
        <w:trPr>
          <w:jc w:val="center"/>
          <w:trHeight w:val="796"/>
        </w:trPr>
        <w:tc>
          <w:tcPr>
            <w:tcBorders>
              <w:left w:val="single" w:color="auto" w:sz="4" w:space="0"/>
              <w:right w:val="single" w:color="auto" w:sz="4" w:space="0"/>
            </w:tcBorders>
            <w:tcW w:w="819" w:type="pct"/>
            <w:vAlign w:val="center"/>
            <w:vMerge w:val="continue"/>
            <w:textDirection w:val="lrTb"/>
            <w:noWrap w:val="false"/>
          </w:tcPr>
          <w:p>
            <w:pPr>
              <w:jc w:val="center"/>
              <w:spacing w:line="288"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4180" w:type="pct"/>
            <w:vAlign w:val="center"/>
            <w:textDirection w:val="lrTb"/>
            <w:noWrap w:val="false"/>
          </w:tcPr>
          <w:p>
            <w:pPr>
              <w:keepLines w:val="0"/>
              <w:keepNext w:val="0"/>
              <w:pageBreakBefore w:val="0"/>
              <w:spacing w:line="240" w:lineRule="auto"/>
              <w:widowControl w:val="off"/>
            </w:pPr>
            <w:r>
              <w:rPr>
                <w:rFonts w:hint="eastAsia"/>
              </w:rPr>
              <w:t xml:space="preserve">4.理赔服务方面（3分）</w:t>
            </w:r>
            <w:r/>
          </w:p>
          <w:p>
            <w:pPr>
              <w:keepLines w:val="0"/>
              <w:keepNext w:val="0"/>
              <w:pageBreakBefore w:val="0"/>
              <w:spacing w:line="240" w:lineRule="auto"/>
              <w:widowControl w:val="off"/>
            </w:pPr>
            <w:r>
              <w:rPr>
                <w:rFonts w:hint="eastAsia"/>
              </w:rPr>
              <w:t xml:space="preserve">（1）理赔流程，根据流程方便快捷的得1分；</w:t>
            </w:r>
            <w:r/>
          </w:p>
          <w:p>
            <w:pPr>
              <w:keepLines w:val="0"/>
              <w:keepNext w:val="0"/>
              <w:pageBreakBefore w:val="0"/>
              <w:spacing w:line="240" w:lineRule="auto"/>
              <w:widowControl w:val="off"/>
            </w:pPr>
            <w:r>
              <w:rPr>
                <w:rFonts w:hint="eastAsia"/>
              </w:rPr>
              <w:t xml:space="preserve">（2）出险金额在10000元以下的赔付时效承诺，以赔付时效长短判断：</w:t>
            </w:r>
            <w:r/>
          </w:p>
          <w:p>
            <w:pPr>
              <w:keepLines w:val="0"/>
              <w:keepNext w:val="0"/>
              <w:pageBreakBefore w:val="0"/>
              <w:spacing w:line="240" w:lineRule="auto"/>
              <w:widowControl w:val="off"/>
            </w:pPr>
            <w:r>
              <w:rPr>
                <w:rFonts w:hint="eastAsia"/>
              </w:rPr>
              <w:t xml:space="preserve">   </w:t>
            </w:r>
            <w:r>
              <w:rPr>
                <w:rFonts w:hint="eastAsia"/>
                <w:lang w:val="en-US" w:eastAsia="zh-CN"/>
              </w:rPr>
              <w:t xml:space="preserve"> </w:t>
            </w:r>
            <w:r>
              <w:rPr>
                <w:rFonts w:hint="eastAsia"/>
              </w:rPr>
              <w:t xml:space="preserve">供应商能够在一个工作日内赔付的得2分；</w:t>
            </w:r>
            <w:r/>
          </w:p>
          <w:p>
            <w:pPr>
              <w:keepLines w:val="0"/>
              <w:keepNext w:val="0"/>
              <w:pageBreakBefore w:val="0"/>
              <w:spacing w:line="240" w:lineRule="auto"/>
              <w:widowControl w:val="off"/>
            </w:pPr>
            <w:r>
              <w:rPr>
                <w:rFonts w:hint="eastAsia"/>
              </w:rPr>
              <w:t xml:space="preserve">   </w:t>
            </w:r>
            <w:r>
              <w:rPr>
                <w:rFonts w:hint="eastAsia"/>
                <w:lang w:val="en-US" w:eastAsia="zh-CN"/>
              </w:rPr>
              <w:t xml:space="preserve"> </w:t>
            </w:r>
            <w:r>
              <w:rPr>
                <w:rFonts w:hint="eastAsia"/>
              </w:rPr>
              <w:t xml:space="preserve">供应商能够在两个工作日内赔付的得1分；</w:t>
            </w:r>
            <w:r/>
          </w:p>
          <w:p>
            <w:pPr>
              <w:keepLines w:val="0"/>
              <w:keepNext w:val="0"/>
              <w:pageBreakBefore w:val="0"/>
              <w:spacing w:line="240" w:lineRule="auto"/>
              <w:widowControl w:val="off"/>
            </w:pPr>
            <w:r>
              <w:rPr>
                <w:rFonts w:hint="eastAsia"/>
              </w:rPr>
              <w:t xml:space="preserve">   </w:t>
            </w:r>
            <w:r>
              <w:rPr>
                <w:rFonts w:hint="eastAsia"/>
                <w:lang w:val="en-US" w:eastAsia="zh-CN"/>
              </w:rPr>
              <w:t xml:space="preserve"> </w:t>
            </w:r>
            <w:r>
              <w:rPr>
                <w:rFonts w:hint="eastAsia"/>
              </w:rPr>
              <w:t xml:space="preserve">供应商能够在三个工作日内赔付的得0.5分；</w:t>
            </w:r>
            <w:r/>
          </w:p>
          <w:p>
            <w:pPr>
              <w:keepLines w:val="0"/>
              <w:keepNext w:val="0"/>
              <w:pageBreakBefore w:val="0"/>
              <w:spacing w:line="240" w:lineRule="auto"/>
              <w:widowControl w:val="off"/>
            </w:pPr>
            <w:r>
              <w:rPr>
                <w:rFonts w:hint="eastAsia"/>
              </w:rPr>
              <w:t xml:space="preserve">   </w:t>
            </w:r>
            <w:r>
              <w:rPr>
                <w:rFonts w:hint="eastAsia"/>
                <w:lang w:val="en-US" w:eastAsia="zh-CN"/>
              </w:rPr>
              <w:t xml:space="preserve"> </w:t>
            </w:r>
            <w:r>
              <w:rPr>
                <w:rFonts w:hint="eastAsia"/>
              </w:rPr>
              <w:t xml:space="preserve">供应商赔付时间超过三个工作日的不得分。</w:t>
            </w:r>
            <w:r/>
          </w:p>
          <w:p>
            <w:pPr>
              <w:keepLines w:val="0"/>
              <w:keepNext w:val="0"/>
              <w:pageBreakBefore w:val="0"/>
              <w:spacing w:line="240" w:lineRule="auto"/>
              <w:widowControl w:val="off"/>
              <w:rPr>
                <w:rFonts w:hint="eastAsia" w:ascii="宋体" w:hAnsi="宋体" w:cs="宋体"/>
                <w:szCs w:val="21"/>
                <w:highlight w:val="none"/>
              </w:rPr>
            </w:pPr>
            <w:r>
              <w:rPr>
                <w:rFonts w:hint="eastAsia"/>
                <w:b/>
                <w:bCs/>
              </w:rPr>
              <w:t xml:space="preserve">（供应商须提供书面承诺原件和以往赔付案例证明材料扫描件上传，两者缺一不可）</w:t>
            </w:r>
            <w:r/>
          </w:p>
        </w:tc>
      </w:tr>
      <w:tr>
        <w:trPr>
          <w:jc w:val="center"/>
          <w:trHeight w:val="1773"/>
        </w:trPr>
        <w:tc>
          <w:tcPr>
            <w:tcBorders>
              <w:left w:val="single" w:color="auto" w:sz="4" w:space="0"/>
              <w:right w:val="single" w:color="auto" w:sz="4" w:space="0"/>
            </w:tcBorders>
            <w:tcW w:w="819" w:type="pct"/>
            <w:vAlign w:val="center"/>
            <w:vMerge w:val="continue"/>
            <w:textDirection w:val="lrTb"/>
            <w:noWrap w:val="false"/>
          </w:tcPr>
          <w:p>
            <w:pPr>
              <w:pStyle w:val="833"/>
              <w:ind w:left="0" w:firstLine="0"/>
              <w:jc w:val="center"/>
              <w:spacing w:after="0" w:line="288"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4180" w:type="pct"/>
            <w:vAlign w:val="center"/>
            <w:textDirection w:val="lrTb"/>
            <w:noWrap w:val="false"/>
          </w:tcPr>
          <w:p>
            <w:pPr>
              <w:keepLines w:val="0"/>
              <w:keepNext w:val="0"/>
              <w:pageBreakBefore w:val="0"/>
              <w:spacing w:line="240" w:lineRule="auto"/>
              <w:widowControl w:val="off"/>
            </w:pPr>
            <w:r>
              <w:rPr>
                <w:rFonts w:hint="eastAsia"/>
              </w:rPr>
              <w:t xml:space="preserve">5.服务承诺</w:t>
            </w:r>
            <w:r>
              <w:rPr>
                <w:rFonts w:hint="eastAsia"/>
                <w:highlight w:val="none"/>
              </w:rPr>
              <w:t xml:space="preserve">（</w:t>
            </w:r>
            <w:r>
              <w:rPr>
                <w:rFonts w:hint="eastAsia"/>
                <w:highlight w:val="none"/>
                <w:lang w:val="en-US" w:eastAsia="zh-CN"/>
              </w:rPr>
              <w:t xml:space="preserve">4</w:t>
            </w:r>
            <w:r>
              <w:rPr>
                <w:rFonts w:hint="eastAsia"/>
                <w:highlight w:val="none"/>
              </w:rPr>
              <w:t xml:space="preserve">分</w:t>
            </w:r>
            <w:r>
              <w:rPr>
                <w:rFonts w:hint="eastAsia"/>
              </w:rPr>
              <w:t xml:space="preserve">）</w:t>
            </w:r>
            <w:r/>
          </w:p>
          <w:p>
            <w:pPr>
              <w:keepLines w:val="0"/>
              <w:keepNext w:val="0"/>
              <w:pageBreakBefore w:val="0"/>
              <w:spacing w:line="240" w:lineRule="auto"/>
              <w:widowControl w:val="off"/>
            </w:pPr>
            <w:r>
              <w:rPr>
                <w:rFonts w:hint="eastAsia"/>
              </w:rPr>
              <w:t xml:space="preserve">（1）保险个人凭证发放率100%得1分，低于100%得0分；</w:t>
            </w:r>
            <w:r/>
          </w:p>
          <w:p>
            <w:pPr>
              <w:keepLines w:val="0"/>
              <w:keepNext w:val="0"/>
              <w:pageBreakBefore w:val="0"/>
              <w:spacing w:line="240" w:lineRule="auto"/>
              <w:widowControl w:val="off"/>
            </w:pPr>
            <w:r>
              <w:rPr>
                <w:rFonts w:hint="eastAsia"/>
              </w:rPr>
              <w:t xml:space="preserve">（2）投保事项及保险政策知情率100%得1分，低于100%得0分；</w:t>
            </w:r>
            <w:r/>
          </w:p>
          <w:p>
            <w:pPr>
              <w:keepLines w:val="0"/>
              <w:keepNext w:val="0"/>
              <w:pageBreakBefore w:val="0"/>
              <w:spacing w:line="240" w:lineRule="auto"/>
              <w:widowControl w:val="off"/>
            </w:pPr>
            <w:r>
              <w:rPr>
                <w:rFonts w:hint="eastAsia"/>
              </w:rPr>
              <w:t xml:space="preserve">（3）理赔投诉件不高于2件得1分，高于2件得0分；</w:t>
            </w:r>
            <w:r/>
          </w:p>
          <w:p>
            <w:pPr>
              <w:keepLines w:val="0"/>
              <w:keepNext w:val="0"/>
              <w:pageBreakBefore w:val="0"/>
              <w:spacing w:line="240" w:lineRule="auto"/>
              <w:widowControl w:val="off"/>
            </w:pPr>
            <w:r>
              <w:rPr>
                <w:rFonts w:hint="eastAsia"/>
              </w:rPr>
              <w:t xml:space="preserve">（4）服务满意度不低于95%得1分，低于95%得0分；</w:t>
            </w:r>
            <w:r/>
          </w:p>
          <w:p>
            <w:pPr>
              <w:jc w:val="left"/>
              <w:keepLines w:val="0"/>
              <w:keepNext w:val="0"/>
              <w:pageBreakBefore w:val="0"/>
              <w:spacing w:line="240" w:lineRule="auto"/>
              <w:widowControl w:val="off"/>
              <w:rPr>
                <w:rFonts w:hint="eastAsia" w:ascii="宋体" w:hAnsi="宋体" w:cs="宋体"/>
                <w:szCs w:val="21"/>
                <w:highlight w:val="none"/>
              </w:rPr>
            </w:pPr>
            <w:r>
              <w:rPr>
                <w:rFonts w:hint="eastAsia"/>
                <w:b/>
                <w:bCs/>
              </w:rPr>
              <w:t xml:space="preserve">备注：供应商须提供书面承诺书原件扫描件上传，格式自拟</w:t>
            </w:r>
            <w:r/>
          </w:p>
        </w:tc>
      </w:tr>
    </w:tbl>
    <w:p>
      <w:pPr>
        <w:pStyle w:val="1070"/>
        <w:ind w:left="0" w:firstLine="0"/>
        <w:rPr>
          <w:rFonts w:hint="eastAsia"/>
          <w:b/>
          <w:bCs/>
          <w:highlight w:val="none"/>
          <w:lang w:eastAsia="zh-CN"/>
        </w:rPr>
      </w:pPr>
      <w:r>
        <w:rPr>
          <w:rFonts w:hint="eastAsia"/>
          <w:b/>
          <w:bCs/>
          <w:highlight w:val="none"/>
          <w:lang w:eastAsia="zh-CN"/>
        </w:rPr>
      </w:r>
      <w:r/>
    </w:p>
    <w:p>
      <w:pPr>
        <w:keepLines w:val="0"/>
        <w:keepNext w:val="0"/>
        <w:pageBreakBefore w:val="0"/>
        <w:spacing w:line="400" w:lineRule="exact"/>
        <w:widowControl w:val="off"/>
        <w:rPr>
          <w:rFonts w:hint="eastAsia" w:ascii="宋体" w:hAnsi="宋体" w:eastAsia="宋体" w:cs="宋体"/>
          <w:b/>
          <w:bCs/>
          <w:color w:val="ff0000"/>
          <w:highlight w:val="none"/>
          <w:lang w:val="en-US" w:eastAsia="zh-CN"/>
        </w:rPr>
        <w:outlineLvl w:val="1"/>
      </w:pPr>
      <w:r>
        <w:rPr>
          <w:rFonts w:hint="eastAsia" w:ascii="宋体" w:hAnsi="宋体" w:eastAsia="宋体" w:cs="宋体"/>
          <w:b/>
          <w:bCs/>
          <w:highlight w:val="none"/>
          <w:lang w:val="en-US" w:eastAsia="zh-CN"/>
        </w:rPr>
        <w:t xml:space="preserve">注：（一）采购评审中出现下列情形之一的，评审委员会应当启</w:t>
      </w:r>
      <w:r>
        <w:rPr>
          <w:rFonts w:hint="eastAsia" w:ascii="宋体" w:hAnsi="宋体" w:eastAsia="宋体" w:cs="宋体"/>
          <w:b/>
          <w:bCs/>
          <w:color w:val="auto"/>
          <w:highlight w:val="none"/>
          <w:lang w:val="en-US" w:eastAsia="zh-CN"/>
        </w:rPr>
        <w:t xml:space="preserve">动异常低价投标（响应）审查程序： </w:t>
      </w:r>
      <w:r/>
    </w:p>
    <w:p>
      <w:pPr>
        <w:keepLines w:val="0"/>
        <w:keepNext w:val="0"/>
        <w:pageBreakBefore w:val="0"/>
        <w:spacing w:line="400" w:lineRule="exact"/>
        <w:widowControl w:val="off"/>
        <w:rPr>
          <w:rFonts w:hint="eastAsia" w:ascii="宋体" w:hAnsi="宋体" w:eastAsia="宋体" w:cs="宋体"/>
          <w:b w:val="0"/>
          <w:bCs w:val="0"/>
          <w:highlight w:val="none"/>
          <w:lang w:val="en-US" w:eastAsia="zh-CN"/>
        </w:rPr>
        <w:outlineLvl w:val="1"/>
      </w:pPr>
      <w:r>
        <w:rPr>
          <w:rFonts w:hint="eastAsia" w:ascii="宋体" w:hAnsi="宋体" w:eastAsia="宋体" w:cs="宋体"/>
          <w:b w:val="0"/>
          <w:bCs w:val="0"/>
          <w:highlight w:val="none"/>
          <w:lang w:val="en-US" w:eastAsia="zh-CN"/>
        </w:rPr>
        <w:t xml:space="preserve">　　1.投标（响应）报价低于全部通过符合性审查供应商投标（响应）报价平均值50%的，即投标（响应）报价&lt;全部通过符合性审查供应商投标（响应）报价平均值×50%； （除确认存在评审或计算错误外，报价平均值不因招投标当事人异议、投诉、复核或者复议以及其他任何情形而改变。）</w:t>
      </w:r>
      <w:r/>
    </w:p>
    <w:p>
      <w:pPr>
        <w:keepLines w:val="0"/>
        <w:keepNext w:val="0"/>
        <w:pageBreakBefore w:val="0"/>
        <w:spacing w:line="360" w:lineRule="auto"/>
        <w:widowControl w:val="off"/>
        <w:rPr>
          <w:rFonts w:hint="eastAsia" w:ascii="宋体" w:hAnsi="宋体" w:eastAsia="宋体" w:cs="宋体"/>
          <w:b w:val="0"/>
          <w:bCs w:val="0"/>
          <w:highlight w:val="none"/>
          <w:lang w:val="en-US" w:eastAsia="zh-CN"/>
        </w:rPr>
        <w:outlineLvl w:val="1"/>
      </w:pPr>
      <w:r>
        <w:rPr>
          <w:rFonts w:hint="eastAsia" w:ascii="宋体" w:hAnsi="宋体" w:eastAsia="宋体" w:cs="宋体"/>
          <w:b w:val="0"/>
          <w:bCs w:val="0"/>
          <w:highlight w:val="none"/>
          <w:lang w:val="en-US" w:eastAsia="zh-CN"/>
        </w:rPr>
        <w:t xml:space="preserve">　　2.投标（响应）报价低于通过符合性审查的次低报价供应商投标（响应）报价50%的，即投标（响应）报价&lt;通过符合性审查的次低报价供应商投标（响应）报价×50%； </w:t>
      </w:r>
      <w:r/>
    </w:p>
    <w:p>
      <w:pPr>
        <w:keepLines w:val="0"/>
        <w:keepNext w:val="0"/>
        <w:pageBreakBefore w:val="0"/>
        <w:spacing w:line="360" w:lineRule="auto"/>
        <w:widowControl w:val="off"/>
        <w:rPr>
          <w:rFonts w:hint="eastAsia" w:ascii="宋体" w:hAnsi="宋体" w:eastAsia="宋体" w:cs="宋体"/>
          <w:b w:val="0"/>
          <w:bCs w:val="0"/>
          <w:highlight w:val="none"/>
          <w:lang w:val="en-US" w:eastAsia="zh-CN"/>
        </w:rPr>
        <w:outlineLvl w:val="1"/>
      </w:pPr>
      <w:r>
        <w:rPr>
          <w:rFonts w:hint="eastAsia" w:ascii="宋体" w:hAnsi="宋体" w:eastAsia="宋体" w:cs="宋体"/>
          <w:b w:val="0"/>
          <w:bCs w:val="0"/>
          <w:highlight w:val="none"/>
          <w:lang w:val="en-US" w:eastAsia="zh-CN"/>
        </w:rPr>
        <w:t xml:space="preserve">　　3.投标（响应）报价低于采购项目最高限价45%的，即投标（响应）报价&lt;采购项目最高限价×45%； </w:t>
      </w:r>
      <w:r/>
    </w:p>
    <w:p>
      <w:pPr>
        <w:ind w:firstLine="420"/>
        <w:keepLines w:val="0"/>
        <w:keepNext w:val="0"/>
        <w:pageBreakBefore w:val="0"/>
        <w:spacing w:line="360" w:lineRule="auto"/>
        <w:widowControl w:val="off"/>
        <w:rPr>
          <w:rFonts w:hint="eastAsia" w:ascii="宋体" w:hAnsi="宋体" w:eastAsia="宋体" w:cs="宋体"/>
          <w:b w:val="0"/>
          <w:bCs w:val="0"/>
          <w:highlight w:val="none"/>
          <w:lang w:val="en-US" w:eastAsia="zh-CN"/>
        </w:rPr>
        <w:outlineLvl w:val="1"/>
      </w:pPr>
      <w:r>
        <w:rPr>
          <w:rFonts w:hint="eastAsia" w:ascii="宋体" w:hAnsi="宋体" w:eastAsia="宋体" w:cs="宋体"/>
          <w:b w:val="0"/>
          <w:bCs w:val="0"/>
          <w:highlight w:val="none"/>
          <w:lang w:val="en-US" w:eastAsia="zh-CN"/>
        </w:rPr>
        <w:t xml:space="preserve">4.评审委员会基于专业判断，认为供应商报价过低，有可能影响产品质量或者不能诚信履约的其他情形。 </w:t>
      </w:r>
      <w:r/>
    </w:p>
    <w:p>
      <w:pPr>
        <w:ind w:firstLine="420"/>
        <w:keepLines w:val="0"/>
        <w:keepNext w:val="0"/>
        <w:pageBreakBefore w:val="0"/>
        <w:spacing w:line="360" w:lineRule="auto"/>
        <w:widowControl w:val="off"/>
        <w:rPr>
          <w:rFonts w:hint="eastAsia" w:ascii="宋体" w:hAnsi="宋体" w:eastAsia="宋体" w:cs="宋体"/>
          <w:b w:val="0"/>
          <w:bCs w:val="0"/>
          <w:highlight w:val="none"/>
          <w:lang w:val="en-US" w:eastAsia="zh-CN"/>
        </w:rPr>
        <w:outlineLvl w:val="1"/>
      </w:pPr>
      <w:r>
        <w:rPr>
          <w:rFonts w:hint="eastAsia" w:ascii="宋体" w:hAnsi="宋体" w:eastAsia="宋体" w:cs="宋体"/>
          <w:b w:val="0"/>
          <w:bCs w:val="0"/>
          <w:highlight w:val="none"/>
          <w:lang w:val="en-US" w:eastAsia="zh-CN"/>
        </w:rPr>
        <w:t xml:space="preserve">采购人可以结合具体项目实际情况，提高上述第1项至第3项中启动异常低价投标（响应）审查的数值标准，但是最高不得超过65%。 </w:t>
      </w:r>
      <w:r/>
    </w:p>
    <w:p>
      <w:pPr>
        <w:ind w:firstLine="420"/>
        <w:keepLines w:val="0"/>
        <w:keepNext w:val="0"/>
        <w:pageBreakBefore w:val="0"/>
        <w:spacing w:line="360" w:lineRule="auto"/>
        <w:widowControl w:val="off"/>
        <w:rPr>
          <w:rFonts w:hint="eastAsia" w:ascii="宋体" w:hAnsi="宋体" w:eastAsia="宋体" w:cs="宋体"/>
          <w:b w:val="0"/>
          <w:bCs w:val="0"/>
          <w:highlight w:val="none"/>
          <w:lang w:val="en-US" w:eastAsia="zh-CN"/>
        </w:rPr>
        <w:outlineLvl w:val="1"/>
      </w:pPr>
      <w:r>
        <w:rPr>
          <w:rFonts w:hint="eastAsia" w:ascii="宋体" w:hAnsi="宋体" w:eastAsia="宋体" w:cs="宋体"/>
          <w:b w:val="0"/>
          <w:bCs w:val="0"/>
          <w:highlight w:val="none"/>
          <w:lang w:val="en-US" w:eastAsia="zh-CN"/>
        </w:rPr>
        <w:t xml:space="preserve">　相关法律法规对供应商报价有规定的，从其规定。 </w:t>
      </w:r>
      <w:r/>
    </w:p>
    <w:p>
      <w:pPr>
        <w:ind w:firstLine="420"/>
        <w:keepLines w:val="0"/>
        <w:keepNext w:val="0"/>
        <w:pageBreakBefore w:val="0"/>
        <w:spacing w:line="360" w:lineRule="auto"/>
        <w:widowControl w:val="off"/>
        <w:rPr>
          <w:rFonts w:hint="eastAsia" w:ascii="宋体" w:hAnsi="宋体" w:eastAsia="宋体" w:cs="宋体"/>
          <w:b w:val="0"/>
          <w:bCs w:val="0"/>
          <w:highlight w:val="none"/>
          <w:lang w:val="en-US" w:eastAsia="zh-CN"/>
        </w:rPr>
        <w:outlineLvl w:val="1"/>
      </w:pPr>
      <w:r>
        <w:rPr>
          <w:rFonts w:hint="eastAsia" w:ascii="宋体" w:hAnsi="宋体" w:eastAsia="宋体" w:cs="宋体"/>
          <w:b w:val="0"/>
          <w:bCs w:val="0"/>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keepLines w:val="0"/>
        <w:keepNext w:val="0"/>
        <w:pageBreakBefore w:val="0"/>
        <w:spacing w:line="360" w:lineRule="auto"/>
        <w:widowControl w:val="off"/>
        <w:rPr>
          <w:rFonts w:hint="eastAsia" w:ascii="宋体" w:hAnsi="宋体" w:eastAsia="宋体" w:cs="宋体"/>
          <w:b w:val="0"/>
          <w:bCs w:val="0"/>
          <w:highlight w:val="none"/>
          <w:lang w:val="en-US" w:eastAsia="zh-CN"/>
        </w:rPr>
        <w:outlineLvl w:val="1"/>
      </w:pPr>
      <w:r>
        <w:rPr>
          <w:rFonts w:hint="eastAsia" w:ascii="宋体" w:hAnsi="宋体" w:eastAsia="宋体" w:cs="宋体"/>
          <w:b w:val="0"/>
          <w:bCs w:val="0"/>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keepLines w:val="0"/>
        <w:keepNext w:val="0"/>
        <w:pageBreakBefore w:val="0"/>
        <w:spacing w:line="360" w:lineRule="auto"/>
        <w:widowControl w:val="off"/>
        <w:rPr>
          <w:rFonts w:hint="eastAsia" w:ascii="宋体" w:hAnsi="宋体" w:eastAsia="宋体" w:cs="宋体"/>
          <w:b w:val="0"/>
          <w:bCs w:val="0"/>
          <w:highlight w:val="none"/>
          <w:lang w:val="en-US" w:eastAsia="zh-CN"/>
        </w:rPr>
        <w:outlineLvl w:val="1"/>
      </w:pPr>
      <w:r>
        <w:rPr>
          <w:rFonts w:hint="eastAsia" w:ascii="宋体" w:hAnsi="宋体" w:eastAsia="宋体" w:cs="宋体"/>
          <w:b w:val="0"/>
          <w:bCs w:val="0"/>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1070"/>
        <w:ind w:firstLine="420"/>
        <w:jc w:val="left"/>
        <w:keepLines w:val="0"/>
        <w:keepNext w:val="0"/>
        <w:pageBreakBefore w:val="0"/>
        <w:spacing w:line="360" w:lineRule="auto"/>
        <w:widowControl w:val="off"/>
        <w:rPr>
          <w:rFonts w:hint="eastAsia"/>
        </w:rPr>
      </w:pPr>
      <w:r>
        <w:rPr>
          <w:rFonts w:hint="eastAsia" w:ascii="宋体" w:hAnsi="宋体" w:eastAsia="宋体" w:cs="宋体"/>
          <w:b w:val="0"/>
          <w:bCs w:val="0"/>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70"/>
        <w:ind w:firstLine="831"/>
        <w:spacing w:line="360" w:lineRule="auto"/>
      </w:pPr>
      <w:r/>
      <w:r/>
    </w:p>
    <w:p>
      <w:pPr>
        <w:jc w:val="left"/>
        <w:widowControl/>
        <w:rPr>
          <w:rFonts w:hint="eastAsia" w:ascii="宋体" w:hAnsi="宋体"/>
          <w:b/>
          <w:bCs/>
          <w:sz w:val="36"/>
          <w:szCs w:val="44"/>
          <w:highlight w:val="none"/>
        </w:rPr>
      </w:pPr>
      <w:r>
        <w:rPr>
          <w:rFonts w:hint="eastAsia" w:ascii="宋体" w:hAnsi="宋体"/>
          <w:b/>
          <w:bCs/>
          <w:sz w:val="36"/>
          <w:szCs w:val="44"/>
          <w:highlight w:val="none"/>
        </w:rPr>
      </w:r>
      <w:r/>
    </w:p>
    <w:p>
      <w:pPr>
        <w:pStyle w:val="802"/>
        <w:jc w:val="center"/>
        <w:spacing w:line="360" w:lineRule="auto"/>
        <w:rPr>
          <w:rFonts w:hint="eastAsia" w:ascii="宋体" w:hAnsi="宋体" w:eastAsia="宋体" w:cs="宋体"/>
          <w:color w:val="auto"/>
          <w:sz w:val="72"/>
          <w:szCs w:val="52"/>
          <w:highlight w:val="none"/>
        </w:rPr>
      </w:pPr>
      <w:r>
        <w:rPr>
          <w:rFonts w:ascii="宋体" w:hAnsi="宋体"/>
          <w:sz w:val="36"/>
          <w:highlight w:val="none"/>
        </w:rPr>
        <w:br w:type="page" w:clear="all"/>
      </w:r>
      <w:bookmarkEnd w:id="48"/>
      <w:r/>
      <w:bookmarkStart w:id="49" w:name="_Toc109304976"/>
      <w:r>
        <w:rPr>
          <w:rFonts w:hint="eastAsia" w:ascii="宋体" w:hAnsi="宋体" w:eastAsia="宋体" w:cs="宋体"/>
          <w:color w:val="auto"/>
          <w:sz w:val="52"/>
          <w:szCs w:val="52"/>
          <w:highlight w:val="none"/>
        </w:rPr>
        <w:t xml:space="preserve">第六章 竞争性磋商响应文件格式</w:t>
      </w:r>
      <w:bookmarkEnd w:id="49"/>
      <w:r/>
      <w:r/>
    </w:p>
    <w:p>
      <w:pPr>
        <w:jc w:val="center"/>
        <w:spacing w:line="360" w:lineRule="auto"/>
        <w:rPr>
          <w:rFonts w:hint="eastAsia" w:ascii="宋体" w:hAnsi="宋体" w:eastAsia="宋体" w:cs="宋体"/>
          <w:b/>
          <w:color w:val="auto"/>
          <w:sz w:val="22"/>
          <w:highlight w:val="none"/>
        </w:rPr>
      </w:pPr>
      <w:r>
        <w:rPr>
          <w:rFonts w:hint="eastAsia" w:ascii="宋体" w:hAnsi="宋体" w:eastAsia="宋体" w:cs="宋体"/>
          <w:b/>
          <w:color w:val="auto"/>
          <w:sz w:val="22"/>
          <w:highlight w:val="none"/>
        </w:rPr>
      </w:r>
      <w:r/>
    </w:p>
    <w:p>
      <w:pPr>
        <w:jc w:val="center"/>
        <w:spacing w:line="360" w:lineRule="auto"/>
        <w:rPr>
          <w:rFonts w:hint="eastAsia" w:ascii="宋体" w:hAnsi="宋体" w:eastAsia="宋体" w:cs="宋体"/>
          <w:b/>
          <w:color w:val="auto"/>
          <w:sz w:val="22"/>
          <w:highlight w:val="none"/>
        </w:rPr>
      </w:pPr>
      <w:r>
        <w:rPr>
          <w:rFonts w:hint="eastAsia" w:ascii="宋体" w:hAnsi="宋体" w:eastAsia="宋体" w:cs="宋体"/>
          <w:b/>
          <w:color w:val="auto"/>
          <w:sz w:val="22"/>
          <w:highlight w:val="none"/>
        </w:rPr>
      </w:r>
      <w:r/>
    </w:p>
    <w:p>
      <w:pPr>
        <w:jc w:val="center"/>
        <w:spacing w:line="360" w:lineRule="auto"/>
        <w:rPr>
          <w:rFonts w:hint="eastAsia" w:ascii="宋体" w:hAnsi="宋体" w:eastAsia="宋体" w:cs="宋体"/>
          <w:b/>
          <w:color w:val="auto"/>
          <w:sz w:val="22"/>
          <w:highlight w:val="none"/>
        </w:rPr>
      </w:pPr>
      <w:r>
        <w:rPr>
          <w:rFonts w:hint="eastAsia" w:ascii="宋体" w:hAnsi="宋体" w:eastAsia="宋体" w:cs="宋体"/>
          <w:b/>
          <w:color w:val="auto"/>
          <w:sz w:val="22"/>
          <w:highlight w:val="none"/>
        </w:rPr>
      </w:r>
      <w:r/>
    </w:p>
    <w:p>
      <w:pPr>
        <w:jc w:val="center"/>
        <w:spacing w:line="360" w:lineRule="auto"/>
        <w:rPr>
          <w:rFonts w:hint="eastAsia" w:ascii="宋体" w:hAnsi="宋体" w:eastAsia="宋体" w:cs="宋体"/>
          <w:b/>
          <w:color w:val="auto"/>
          <w:sz w:val="22"/>
          <w:highlight w:val="none"/>
        </w:rPr>
      </w:pPr>
      <w:r>
        <w:rPr>
          <w:rFonts w:hint="eastAsia" w:ascii="宋体" w:hAnsi="宋体" w:eastAsia="宋体" w:cs="宋体"/>
          <w:b/>
          <w:color w:val="auto"/>
          <w:sz w:val="22"/>
          <w:highlight w:val="none"/>
        </w:rPr>
      </w:r>
      <w:r/>
    </w:p>
    <w:p>
      <w:pPr>
        <w:jc w:val="center"/>
        <w:spacing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 xml:space="preserve">竞争性磋商响应文件</w:t>
      </w:r>
      <w:r/>
    </w:p>
    <w:p>
      <w:pPr>
        <w:jc w:val="center"/>
        <w:rPr>
          <w:rFonts w:ascii="宋体" w:hAnsi="宋体"/>
          <w:b/>
          <w:sz w:val="24"/>
          <w:szCs w:val="24"/>
          <w:highlight w:val="none"/>
        </w:rPr>
      </w:pPr>
      <w:r>
        <w:rPr>
          <w:rFonts w:ascii="宋体" w:hAnsi="宋体"/>
          <w:b/>
          <w:sz w:val="24"/>
          <w:szCs w:val="24"/>
          <w:highlight w:val="none"/>
        </w:rPr>
      </w:r>
      <w:r/>
    </w:p>
    <w:p>
      <w:pPr>
        <w:jc w:val="center"/>
        <w:rPr>
          <w:rFonts w:ascii="宋体" w:hAnsi="宋体"/>
          <w:b/>
          <w:sz w:val="24"/>
          <w:szCs w:val="24"/>
          <w:highlight w:val="none"/>
        </w:rPr>
      </w:pPr>
      <w:r>
        <w:rPr>
          <w:rFonts w:ascii="宋体" w:hAnsi="宋体"/>
          <w:b/>
          <w:sz w:val="24"/>
          <w:szCs w:val="24"/>
          <w:highlight w:val="none"/>
        </w:rPr>
      </w:r>
      <w:r/>
    </w:p>
    <w:p>
      <w:pPr>
        <w:pStyle w:val="1070"/>
        <w:ind w:firstLine="0"/>
        <w:rPr>
          <w:sz w:val="24"/>
          <w:szCs w:val="24"/>
          <w:highlight w:val="none"/>
        </w:rPr>
      </w:pPr>
      <w:r>
        <w:rPr>
          <w:sz w:val="24"/>
          <w:szCs w:val="24"/>
          <w:highlight w:val="none"/>
        </w:rPr>
      </w:r>
      <w:r/>
    </w:p>
    <w:p>
      <w:pPr>
        <w:pStyle w:val="1070"/>
        <w:rPr>
          <w:sz w:val="24"/>
          <w:szCs w:val="24"/>
          <w:highlight w:val="none"/>
        </w:rPr>
      </w:pPr>
      <w:r>
        <w:rPr>
          <w:sz w:val="24"/>
          <w:szCs w:val="24"/>
          <w:highlight w:val="none"/>
        </w:rPr>
      </w:r>
      <w:r/>
    </w:p>
    <w:p>
      <w:pPr>
        <w:pStyle w:val="1070"/>
        <w:rPr>
          <w:sz w:val="24"/>
          <w:szCs w:val="24"/>
          <w:highlight w:val="none"/>
        </w:rPr>
      </w:pPr>
      <w:r>
        <w:rPr>
          <w:sz w:val="24"/>
          <w:szCs w:val="24"/>
          <w:highlight w:val="none"/>
        </w:rPr>
      </w:r>
      <w:r/>
    </w:p>
    <w:p>
      <w:pPr>
        <w:pStyle w:val="1070"/>
        <w:rPr>
          <w:sz w:val="24"/>
          <w:szCs w:val="24"/>
          <w:highlight w:val="none"/>
        </w:rPr>
      </w:pPr>
      <w:r>
        <w:rPr>
          <w:sz w:val="24"/>
          <w:szCs w:val="24"/>
          <w:highlight w:val="none"/>
        </w:rPr>
      </w:r>
      <w:r/>
    </w:p>
    <w:p>
      <w:pPr>
        <w:pStyle w:val="1070"/>
        <w:rPr>
          <w:sz w:val="24"/>
          <w:szCs w:val="24"/>
          <w:highlight w:val="none"/>
        </w:rPr>
      </w:pPr>
      <w:r>
        <w:rPr>
          <w:sz w:val="24"/>
          <w:szCs w:val="24"/>
          <w:highlight w:val="none"/>
        </w:rPr>
      </w:r>
      <w:r/>
    </w:p>
    <w:p>
      <w:pPr>
        <w:pStyle w:val="1070"/>
        <w:rPr>
          <w:sz w:val="24"/>
          <w:szCs w:val="24"/>
          <w:highlight w:val="none"/>
        </w:rPr>
      </w:pPr>
      <w:r>
        <w:rPr>
          <w:sz w:val="24"/>
          <w:szCs w:val="24"/>
          <w:highlight w:val="none"/>
        </w:rPr>
      </w:r>
      <w:r/>
    </w:p>
    <w:p>
      <w:pPr>
        <w:pStyle w:val="1070"/>
        <w:rPr>
          <w:sz w:val="24"/>
          <w:szCs w:val="24"/>
          <w:highlight w:val="none"/>
        </w:rPr>
      </w:pPr>
      <w:r>
        <w:rPr>
          <w:sz w:val="24"/>
          <w:szCs w:val="24"/>
          <w:highlight w:val="none"/>
        </w:rPr>
      </w:r>
      <w:r/>
    </w:p>
    <w:p>
      <w:pPr>
        <w:jc w:val="center"/>
        <w:rPr>
          <w:rFonts w:ascii="宋体" w:hAnsi="宋体"/>
          <w:b/>
          <w:sz w:val="24"/>
          <w:szCs w:val="24"/>
          <w:highlight w:val="none"/>
        </w:rPr>
      </w:pPr>
      <w:r>
        <w:rPr>
          <w:rFonts w:ascii="宋体" w:hAnsi="宋体"/>
          <w:b/>
          <w:sz w:val="24"/>
          <w:szCs w:val="24"/>
          <w:highlight w:val="none"/>
        </w:rPr>
      </w:r>
      <w:r/>
    </w:p>
    <w:p>
      <w:pPr>
        <w:ind w:firstLine="1080"/>
        <w:keepLines w:val="0"/>
        <w:keepNext w:val="0"/>
        <w:pageBreakBefore w:val="0"/>
        <w:spacing w:line="360" w:lineRule="auto"/>
        <w:widowControl w:val="off"/>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0"/>
        <w:keepLines w:val="0"/>
        <w:keepNext w:val="0"/>
        <w:pageBreakBefore w:val="0"/>
        <w:spacing w:line="360" w:lineRule="auto"/>
        <w:widowControl w:val="off"/>
        <w:rPr>
          <w:rFonts w:ascii="宋体" w:hAnsi="宋体"/>
          <w:b/>
          <w:sz w:val="36"/>
          <w:highlight w:val="non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keepLines w:val="0"/>
        <w:keepNext w:val="0"/>
        <w:pageBreakBefore w:val="0"/>
        <w:spacing w:line="360" w:lineRule="auto"/>
        <w:widowControl w:val="off"/>
        <w:rPr>
          <w:rFonts w:ascii="宋体" w:hAnsi="宋体"/>
          <w:b/>
          <w:sz w:val="36"/>
          <w:highlight w:val="none"/>
          <w:u w:val="single"/>
        </w:rPr>
      </w:pPr>
      <w:r>
        <w:rPr>
          <w:rFonts w:hint="eastAsia" w:ascii="宋体" w:hAnsi="宋体"/>
          <w:b/>
          <w:sz w:val="36"/>
          <w:highlight w:val="none"/>
        </w:rPr>
        <w:t xml:space="preserve">      磋商供应商名称 ：</w:t>
      </w:r>
      <w:r>
        <w:rPr>
          <w:rFonts w:hint="eastAsia" w:ascii="宋体" w:hAnsi="宋体"/>
          <w:b/>
          <w:sz w:val="36"/>
          <w:highlight w:val="none"/>
          <w:u w:val="single"/>
        </w:rPr>
        <w:t xml:space="preserve">           </w:t>
      </w:r>
      <w:r/>
    </w:p>
    <w:p>
      <w:pPr>
        <w:keepLines w:val="0"/>
        <w:keepNext w:val="0"/>
        <w:pageBreakBefore w:val="0"/>
        <w:spacing w:line="360" w:lineRule="auto"/>
        <w:widowControl w:val="off"/>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ind w:firstLine="1080"/>
        <w:keepLines w:val="0"/>
        <w:keepNext w:val="0"/>
        <w:pageBreakBefore w:val="0"/>
        <w:spacing w:line="360" w:lineRule="auto"/>
        <w:widowControl w:val="off"/>
        <w:rPr>
          <w:rFonts w:ascii="宋体" w:hAnsi="宋体"/>
          <w:b/>
          <w:sz w:val="36"/>
          <w:highlight w:val="none"/>
          <w:u w:val="single"/>
        </w:rPr>
      </w:pPr>
      <w:r>
        <w:rPr>
          <w:rFonts w:hint="eastAsia" w:ascii="宋体" w:hAnsi="宋体"/>
          <w:b/>
          <w:sz w:val="36"/>
          <w:highlight w:val="none"/>
        </w:rPr>
        <w:t xml:space="preserve">供    应    商：</w:t>
      </w:r>
      <w:r>
        <w:rPr>
          <w:rFonts w:hint="eastAsia" w:ascii="宋体" w:hAnsi="宋体"/>
          <w:b/>
          <w:sz w:val="36"/>
          <w:highlight w:val="none"/>
          <w:u w:val="single"/>
        </w:rPr>
        <w:t xml:space="preserve">（电子签章）</w:t>
      </w:r>
      <w:r/>
    </w:p>
    <w:p>
      <w:pPr>
        <w:ind w:firstLine="1062"/>
        <w:keepLines w:val="0"/>
        <w:keepNext w:val="0"/>
        <w:pageBreakBefore w:val="0"/>
        <w:spacing w:line="360" w:lineRule="auto"/>
        <w:widowControl w:val="off"/>
        <w:rPr>
          <w:rFonts w:ascii="宋体" w:hAnsi="宋体"/>
          <w:b/>
          <w:bCs/>
          <w:sz w:val="32"/>
          <w:szCs w:val="32"/>
          <w:highlight w:val="none"/>
        </w:rPr>
      </w:pPr>
      <w:r>
        <w:rPr>
          <w:rFonts w:hint="eastAsia" w:ascii="宋体" w:hAnsi="宋体"/>
          <w:b/>
          <w:sz w:val="36"/>
          <w:highlight w:val="none"/>
        </w:rPr>
        <w:t xml:space="preserve">联 系 人 电 话：</w:t>
      </w:r>
      <w:r>
        <w:rPr>
          <w:rFonts w:hint="eastAsia" w:ascii="宋体" w:hAnsi="宋体"/>
          <w:b/>
          <w:sz w:val="36"/>
          <w:highlight w:val="none"/>
          <w:u w:val="single"/>
        </w:rPr>
        <w:t xml:space="preserve">            </w:t>
      </w:r>
      <w:r/>
    </w:p>
    <w:p>
      <w:pPr>
        <w:pStyle w:val="1070"/>
        <w:ind w:firstLine="420"/>
        <w:rPr>
          <w:highlight w:val="none"/>
        </w:rPr>
      </w:pPr>
      <w:r>
        <w:rPr>
          <w:highlight w:val="none"/>
        </w:rPr>
      </w:r>
      <w:r/>
    </w:p>
    <w:p>
      <w:pPr>
        <w:pStyle w:val="1070"/>
        <w:ind w:firstLine="420"/>
        <w:rPr>
          <w:highlight w:val="none"/>
        </w:rPr>
      </w:pPr>
      <w:r>
        <w:rPr>
          <w:highlight w:val="none"/>
        </w:rPr>
      </w:r>
      <w:r/>
    </w:p>
    <w:p>
      <w:pPr>
        <w:pStyle w:val="1070"/>
        <w:ind w:firstLine="420"/>
        <w:rPr>
          <w:highlight w:val="none"/>
        </w:rPr>
      </w:pPr>
      <w:r>
        <w:rPr>
          <w:highlight w:val="none"/>
        </w:rPr>
      </w:r>
      <w:r/>
    </w:p>
    <w:p>
      <w:pPr>
        <w:pStyle w:val="1070"/>
        <w:ind w:firstLine="420"/>
        <w:rPr>
          <w:highlight w:val="none"/>
        </w:rPr>
      </w:pPr>
      <w:r>
        <w:rPr>
          <w:highlight w:val="none"/>
        </w:rPr>
      </w:r>
      <w:r/>
    </w:p>
    <w:p>
      <w:pPr>
        <w:spacing w:line="440" w:lineRule="exact"/>
        <w:rPr>
          <w:rFonts w:ascii="宋体" w:hAnsi="宋体"/>
          <w:sz w:val="24"/>
          <w:highlight w:val="none"/>
        </w:rPr>
      </w:pPr>
      <w:r>
        <w:rPr>
          <w:rFonts w:ascii="宋体" w:hAnsi="宋体"/>
          <w:sz w:val="24"/>
          <w:highlight w:val="none"/>
        </w:rPr>
        <w:br w:type="page" w:clear="all"/>
      </w:r>
      <w:r/>
    </w:p>
    <w:p>
      <w:pPr>
        <w:jc w:val="center"/>
        <w:spacing w:after="312"/>
        <w:rPr>
          <w:rFonts w:hint="eastAsia" w:ascii="宋体" w:hAnsi="宋体"/>
          <w:b/>
          <w:bCs/>
          <w:sz w:val="32"/>
          <w:szCs w:val="32"/>
          <w:highlight w:val="none"/>
        </w:rPr>
      </w:pPr>
      <w:r>
        <w:rPr>
          <w:rFonts w:hint="eastAsia" w:ascii="宋体" w:hAnsi="宋体"/>
          <w:b/>
          <w:bCs/>
          <w:sz w:val="32"/>
          <w:szCs w:val="32"/>
          <w:highlight w:val="none"/>
        </w:rPr>
        <w:t xml:space="preserve">响应文件主要目录</w:t>
      </w:r>
      <w:r/>
    </w:p>
    <w:p>
      <w:pPr>
        <w:ind w:firstLine="420"/>
        <w:keepLines w:val="0"/>
        <w:keepNext w:val="0"/>
        <w:pageBreakBefore w:val="0"/>
        <w:spacing w:line="360" w:lineRule="auto"/>
        <w:widowControl w:val="off"/>
        <w:rPr>
          <w:rFonts w:hint="eastAsia" w:ascii="宋体" w:hAnsi="宋体"/>
          <w:i/>
          <w:color w:val="auto"/>
          <w:szCs w:val="18"/>
          <w:u w:val="single"/>
        </w:rPr>
      </w:pPr>
      <w:r>
        <w:rPr>
          <w:rFonts w:hint="eastAsia" w:ascii="宋体" w:hAnsi="宋体"/>
          <w:i/>
          <w:color w:val="auto"/>
          <w:szCs w:val="18"/>
          <w:u w:val="single"/>
        </w:rPr>
        <w:t xml:space="preserve">一、法人或者其他组织的营业执照等证明文件，自然人的身份证明</w:t>
      </w:r>
      <w:r/>
    </w:p>
    <w:p>
      <w:pPr>
        <w:ind w:firstLine="315"/>
        <w:keepLines w:val="0"/>
        <w:keepNext w:val="0"/>
        <w:pageBreakBefore w:val="0"/>
        <w:spacing w:line="360" w:lineRule="auto"/>
        <w:widowControl w:val="off"/>
        <w:rPr>
          <w:rFonts w:hint="eastAsia" w:ascii="宋体" w:hAnsi="宋体"/>
          <w:i/>
          <w:color w:val="auto"/>
          <w:szCs w:val="18"/>
          <w:u w:val="single"/>
        </w:rPr>
      </w:pPr>
      <w:r>
        <w:rPr>
          <w:rFonts w:hint="eastAsia" w:ascii="宋体" w:hAnsi="宋体"/>
          <w:i/>
          <w:color w:val="auto"/>
          <w:szCs w:val="18"/>
          <w:u w:val="single"/>
        </w:rPr>
        <w:t xml:space="preserve">二、</w:t>
      </w:r>
      <w:r>
        <w:rPr>
          <w:rFonts w:hint="eastAsia" w:ascii="宋体" w:hAnsi="宋体" w:eastAsia="宋体" w:cs="宋体"/>
          <w:i/>
          <w:color w:val="000000"/>
          <w:szCs w:val="21"/>
          <w:u w:val="single"/>
        </w:rPr>
        <w:t xml:space="preserve">上一年度的财务报告情况</w:t>
      </w:r>
      <w:r>
        <w:rPr>
          <w:rFonts w:hint="eastAsia" w:ascii="宋体" w:hAnsi="宋体"/>
          <w:i/>
          <w:sz w:val="21"/>
          <w:szCs w:val="21"/>
          <w:highlight w:val="none"/>
          <w:u w:val="single"/>
        </w:rPr>
        <w:t xml:space="preserve">（成立不满一年无需提供）</w:t>
      </w:r>
      <w:r/>
    </w:p>
    <w:p>
      <w:pPr>
        <w:ind w:firstLine="420"/>
        <w:keepLines w:val="0"/>
        <w:keepNext w:val="0"/>
        <w:pageBreakBefore w:val="0"/>
        <w:spacing w:line="360" w:lineRule="auto"/>
        <w:widowControl w:val="off"/>
        <w:rPr>
          <w:rFonts w:hint="eastAsia" w:ascii="宋体" w:hAnsi="宋体"/>
          <w:i/>
          <w:color w:val="auto"/>
          <w:szCs w:val="18"/>
          <w:u w:val="single"/>
        </w:rPr>
      </w:pPr>
      <w:r>
        <w:rPr>
          <w:rFonts w:hint="eastAsia" w:ascii="宋体" w:hAnsi="宋体"/>
          <w:i/>
          <w:color w:val="auto"/>
          <w:szCs w:val="18"/>
          <w:u w:val="single"/>
        </w:rPr>
        <w:t xml:space="preserve">三、</w:t>
      </w:r>
      <w:r>
        <w:rPr>
          <w:rFonts w:hint="eastAsia" w:ascii="宋体" w:hAnsi="宋体" w:cs="宋体"/>
          <w:i/>
          <w:iCs/>
          <w:szCs w:val="21"/>
          <w:u w:val="singl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20"/>
        <w:keepLines w:val="0"/>
        <w:keepNext w:val="0"/>
        <w:pageBreakBefore w:val="0"/>
        <w:spacing w:line="360" w:lineRule="auto"/>
        <w:widowControl w:val="off"/>
        <w:rPr>
          <w:rFonts w:hint="eastAsia" w:ascii="宋体" w:hAnsi="宋体"/>
          <w:i/>
          <w:color w:val="auto"/>
          <w:szCs w:val="18"/>
          <w:u w:val="single"/>
        </w:rPr>
      </w:pPr>
      <w:r>
        <w:rPr>
          <w:rFonts w:hint="eastAsia" w:ascii="宋体" w:hAnsi="宋体"/>
          <w:i/>
          <w:color w:val="auto"/>
          <w:szCs w:val="18"/>
          <w:u w:val="single"/>
        </w:rPr>
        <w:t xml:space="preserve">四、具备履行合同所必需的设备和专业技术能力的书面声明</w:t>
      </w:r>
      <w:r/>
    </w:p>
    <w:p>
      <w:pPr>
        <w:ind w:firstLine="420"/>
        <w:keepLines w:val="0"/>
        <w:keepNext w:val="0"/>
        <w:pageBreakBefore w:val="0"/>
        <w:spacing w:line="360" w:lineRule="auto"/>
        <w:widowControl w:val="off"/>
        <w:rPr>
          <w:rFonts w:hint="eastAsia" w:ascii="宋体" w:hAnsi="宋体"/>
          <w:i/>
          <w:color w:val="auto"/>
          <w:szCs w:val="18"/>
          <w:u w:val="single"/>
        </w:rPr>
      </w:pPr>
      <w:r>
        <w:rPr>
          <w:rFonts w:hint="eastAsia" w:ascii="宋体" w:hAnsi="宋体"/>
          <w:i/>
          <w:color w:val="auto"/>
          <w:szCs w:val="18"/>
          <w:u w:val="single"/>
        </w:rPr>
        <w:t xml:space="preserve">五、参加政府采购活动前 3 年内在经营活动中没有重大违法记录的书面声明</w:t>
      </w:r>
      <w:r/>
    </w:p>
    <w:p>
      <w:pPr>
        <w:ind w:firstLine="420"/>
        <w:keepLines w:val="0"/>
        <w:keepNext w:val="0"/>
        <w:pageBreakBefore w:val="0"/>
        <w:spacing w:line="360" w:lineRule="auto"/>
        <w:widowControl w:val="off"/>
        <w:rPr>
          <w:rFonts w:hint="eastAsia" w:ascii="宋体" w:hAnsi="宋体"/>
          <w:i/>
          <w:color w:val="auto"/>
          <w:szCs w:val="18"/>
          <w:u w:val="single"/>
        </w:rPr>
      </w:pPr>
      <w:r>
        <w:rPr>
          <w:rFonts w:hint="eastAsia" w:ascii="宋体" w:hAnsi="宋体"/>
          <w:i/>
          <w:color w:val="auto"/>
          <w:szCs w:val="18"/>
          <w:u w:val="single"/>
        </w:rPr>
        <w:t xml:space="preserve">六、</w:t>
      </w:r>
      <w:r>
        <w:rPr>
          <w:rFonts w:hint="eastAsia" w:ascii="宋体" w:hAnsi="宋体"/>
          <w:i/>
          <w:color w:val="auto"/>
          <w:szCs w:val="20"/>
          <w:u w:val="single"/>
        </w:rPr>
        <w:t xml:space="preserve">供应商信用承诺函</w:t>
      </w:r>
      <w:r/>
    </w:p>
    <w:p>
      <w:pPr>
        <w:ind w:firstLine="420"/>
        <w:keepLines w:val="0"/>
        <w:keepNext w:val="0"/>
        <w:pageBreakBefore w:val="0"/>
        <w:spacing w:line="360" w:lineRule="auto"/>
        <w:widowControl w:val="off"/>
        <w:rPr>
          <w:rFonts w:hint="eastAsia" w:ascii="宋体" w:hAnsi="宋体" w:eastAsia="宋体"/>
          <w:i/>
          <w:color w:val="auto"/>
          <w:szCs w:val="18"/>
          <w:u w:val="single"/>
          <w:lang w:eastAsia="zh-CN"/>
        </w:rPr>
      </w:pPr>
      <w:r>
        <w:rPr>
          <w:rFonts w:hint="eastAsia" w:ascii="宋体" w:hAnsi="宋体"/>
          <w:i/>
          <w:color w:val="auto"/>
          <w:szCs w:val="18"/>
          <w:u w:val="single"/>
        </w:rPr>
        <w:t xml:space="preserve">七、特定资格要求的证明文件（如果本项目设置特定资格要求，则需要提供）</w:t>
      </w:r>
      <w:r/>
    </w:p>
    <w:p>
      <w:pPr>
        <w:ind w:firstLine="420"/>
        <w:keepLines w:val="0"/>
        <w:keepNext w:val="0"/>
        <w:pageBreakBefore w:val="0"/>
        <w:spacing w:line="360" w:lineRule="auto"/>
        <w:widowControl w:val="off"/>
        <w:rPr>
          <w:rFonts w:hint="eastAsia" w:ascii="宋体" w:hAnsi="宋体"/>
          <w:i/>
          <w:color w:val="auto"/>
          <w:szCs w:val="18"/>
          <w:u w:val="single"/>
        </w:rPr>
      </w:pPr>
      <w:r>
        <w:rPr>
          <w:rFonts w:hint="eastAsia" w:ascii="宋体" w:hAnsi="宋体"/>
          <w:i/>
          <w:color w:val="auto"/>
          <w:szCs w:val="18"/>
          <w:u w:val="single"/>
        </w:rPr>
        <w:t xml:space="preserve">八、法人授权书</w:t>
      </w:r>
      <w:r/>
    </w:p>
    <w:p>
      <w:pPr>
        <w:ind w:firstLine="420"/>
        <w:keepLines w:val="0"/>
        <w:keepNext w:val="0"/>
        <w:pageBreakBefore w:val="0"/>
        <w:spacing w:line="360" w:lineRule="auto"/>
        <w:widowControl w:val="off"/>
        <w:rPr>
          <w:rFonts w:hint="eastAsia" w:ascii="宋体" w:hAnsi="宋体"/>
          <w:i/>
          <w:color w:val="auto"/>
          <w:szCs w:val="18"/>
          <w:u w:val="single"/>
        </w:rPr>
      </w:pPr>
      <w:r>
        <w:rPr>
          <w:rFonts w:hint="eastAsia" w:ascii="宋体" w:hAnsi="宋体"/>
          <w:i/>
          <w:color w:val="auto"/>
          <w:szCs w:val="18"/>
          <w:u w:val="single"/>
        </w:rPr>
        <w:t xml:space="preserve">九、磋商响应函</w:t>
      </w:r>
      <w:r/>
    </w:p>
    <w:p>
      <w:pPr>
        <w:ind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十、企业报价折扣证明（</w:t>
      </w:r>
      <w:r>
        <w:rPr>
          <w:rFonts w:hint="eastAsia" w:ascii="宋体" w:hAnsi="宋体"/>
          <w:i/>
          <w:iCs/>
          <w:sz w:val="21"/>
          <w:szCs w:val="21"/>
          <w:highlight w:val="none"/>
          <w:u w:val="single"/>
        </w:rPr>
        <w:t xml:space="preserve">中小企业声明函</w:t>
      </w:r>
      <w:r>
        <w:rPr>
          <w:rFonts w:hint="eastAsia" w:ascii="宋体" w:hAnsi="宋体"/>
          <w:sz w:val="21"/>
          <w:szCs w:val="21"/>
          <w:highlight w:val="none"/>
        </w:rPr>
        <w:t xml:space="preserve">、残疾人福利性单位声明函）</w:t>
      </w:r>
      <w:r/>
    </w:p>
    <w:p>
      <w:pPr>
        <w:ind w:firstLine="420"/>
        <w:keepLines w:val="0"/>
        <w:keepNext w:val="0"/>
        <w:pageBreakBefore w:val="0"/>
        <w:spacing w:line="360" w:lineRule="auto"/>
        <w:widowControl w:val="off"/>
        <w:rPr>
          <w:rFonts w:hint="eastAsia" w:ascii="宋体" w:hAnsi="宋体"/>
          <w:i/>
          <w:iCs/>
          <w:color w:val="auto"/>
          <w:szCs w:val="18"/>
          <w:u w:val="single"/>
        </w:rPr>
      </w:pPr>
      <w:r>
        <w:rPr>
          <w:rFonts w:hint="eastAsia" w:ascii="宋体" w:hAnsi="宋体"/>
          <w:i/>
          <w:iCs/>
          <w:color w:val="auto"/>
          <w:szCs w:val="18"/>
          <w:u w:val="single"/>
        </w:rPr>
        <w:t xml:space="preserve">十</w:t>
      </w:r>
      <w:r>
        <w:rPr>
          <w:rFonts w:hint="eastAsia" w:ascii="宋体" w:hAnsi="宋体"/>
          <w:i/>
          <w:iCs/>
          <w:color w:val="auto"/>
          <w:szCs w:val="18"/>
          <w:u w:val="single"/>
          <w:lang w:val="en-US" w:eastAsia="zh-CN"/>
        </w:rPr>
        <w:t xml:space="preserve">一</w:t>
      </w:r>
      <w:r>
        <w:rPr>
          <w:rFonts w:hint="eastAsia" w:ascii="宋体" w:hAnsi="宋体"/>
          <w:i/>
          <w:iCs/>
          <w:color w:val="auto"/>
          <w:szCs w:val="18"/>
          <w:u w:val="single"/>
        </w:rPr>
        <w:t xml:space="preserve">、磋商响应报价表</w:t>
      </w:r>
      <w:r/>
    </w:p>
    <w:p>
      <w:pPr>
        <w:ind w:firstLine="420"/>
        <w:keepLines w:val="0"/>
        <w:keepNext w:val="0"/>
        <w:pageBreakBefore w:val="0"/>
        <w:spacing w:line="360" w:lineRule="auto"/>
        <w:widowControl w:val="off"/>
        <w:rPr>
          <w:rFonts w:hint="eastAsia" w:ascii="宋体" w:hAnsi="宋体"/>
          <w:color w:val="auto"/>
          <w:szCs w:val="18"/>
        </w:rPr>
      </w:pPr>
      <w:r>
        <w:rPr>
          <w:rFonts w:hint="eastAsia" w:ascii="宋体" w:hAnsi="宋体"/>
          <w:color w:val="auto"/>
          <w:szCs w:val="18"/>
        </w:rPr>
        <w:t xml:space="preserve">十</w:t>
      </w:r>
      <w:r>
        <w:rPr>
          <w:rFonts w:hint="eastAsia" w:ascii="宋体" w:hAnsi="宋体"/>
          <w:color w:val="auto"/>
          <w:szCs w:val="18"/>
          <w:lang w:val="en-US" w:eastAsia="zh-CN"/>
        </w:rPr>
        <w:t xml:space="preserve">二</w:t>
      </w:r>
      <w:r>
        <w:rPr>
          <w:rFonts w:hint="eastAsia" w:ascii="宋体" w:hAnsi="宋体"/>
          <w:color w:val="auto"/>
          <w:szCs w:val="18"/>
        </w:rPr>
        <w:t xml:space="preserve">、分项报价表</w:t>
      </w:r>
      <w:r/>
    </w:p>
    <w:p>
      <w:pPr>
        <w:ind w:firstLine="420"/>
        <w:keepLines w:val="0"/>
        <w:keepNext w:val="0"/>
        <w:pageBreakBefore w:val="0"/>
        <w:spacing w:line="360" w:lineRule="auto"/>
        <w:widowControl w:val="off"/>
        <w:rPr>
          <w:rFonts w:hint="eastAsia" w:ascii="宋体" w:hAnsi="宋体"/>
          <w:color w:val="auto"/>
          <w:szCs w:val="18"/>
        </w:rPr>
      </w:pPr>
      <w:r>
        <w:rPr>
          <w:rFonts w:hint="eastAsia" w:ascii="宋体" w:hAnsi="宋体"/>
          <w:color w:val="auto"/>
          <w:szCs w:val="18"/>
        </w:rPr>
        <w:t xml:space="preserve">十</w:t>
      </w:r>
      <w:r>
        <w:rPr>
          <w:rFonts w:hint="eastAsia" w:ascii="宋体" w:hAnsi="宋体"/>
          <w:color w:val="auto"/>
          <w:szCs w:val="18"/>
          <w:lang w:val="en-US" w:eastAsia="zh-CN"/>
        </w:rPr>
        <w:t xml:space="preserve">三</w:t>
      </w:r>
      <w:r>
        <w:rPr>
          <w:rFonts w:hint="eastAsia" w:ascii="宋体" w:hAnsi="宋体"/>
          <w:color w:val="auto"/>
          <w:szCs w:val="18"/>
        </w:rPr>
        <w:t xml:space="preserve">、技术要求响应及偏离表</w:t>
      </w:r>
      <w:r/>
    </w:p>
    <w:p>
      <w:pPr>
        <w:ind w:firstLine="420"/>
        <w:keepLines w:val="0"/>
        <w:keepNext w:val="0"/>
        <w:pageBreakBefore w:val="0"/>
        <w:spacing w:line="360" w:lineRule="auto"/>
        <w:widowControl w:val="off"/>
        <w:rPr>
          <w:rFonts w:hint="eastAsia" w:ascii="宋体" w:hAnsi="宋体"/>
          <w:color w:val="auto"/>
          <w:szCs w:val="18"/>
        </w:rPr>
      </w:pPr>
      <w:r>
        <w:rPr>
          <w:rFonts w:hint="eastAsia" w:ascii="宋体" w:hAnsi="宋体"/>
          <w:color w:val="auto"/>
          <w:szCs w:val="18"/>
        </w:rPr>
        <w:t xml:space="preserve">十</w:t>
      </w:r>
      <w:r>
        <w:rPr>
          <w:rFonts w:hint="eastAsia" w:ascii="宋体" w:hAnsi="宋体"/>
          <w:color w:val="auto"/>
          <w:szCs w:val="18"/>
          <w:lang w:val="en-US" w:eastAsia="zh-CN"/>
        </w:rPr>
        <w:t xml:space="preserve">四</w:t>
      </w:r>
      <w:r>
        <w:rPr>
          <w:rFonts w:hint="eastAsia" w:ascii="宋体" w:hAnsi="宋体"/>
          <w:color w:val="auto"/>
          <w:szCs w:val="18"/>
        </w:rPr>
        <w:t xml:space="preserve">、商务要求响应及偏离表</w:t>
      </w:r>
      <w:r/>
    </w:p>
    <w:p>
      <w:pPr>
        <w:ind w:firstLine="420"/>
        <w:keepLines w:val="0"/>
        <w:keepNext w:val="0"/>
        <w:pageBreakBefore w:val="0"/>
        <w:spacing w:line="360" w:lineRule="auto"/>
        <w:widowControl w:val="off"/>
        <w:rPr>
          <w:rFonts w:hint="eastAsia" w:ascii="宋体" w:hAnsi="宋体"/>
          <w:color w:val="auto"/>
          <w:szCs w:val="18"/>
        </w:rPr>
      </w:pPr>
      <w:r>
        <w:rPr>
          <w:rFonts w:hint="eastAsia" w:ascii="宋体" w:hAnsi="宋体"/>
          <w:color w:val="auto"/>
          <w:szCs w:val="18"/>
        </w:rPr>
        <w:t xml:space="preserve">十</w:t>
      </w:r>
      <w:r>
        <w:rPr>
          <w:rFonts w:hint="eastAsia" w:ascii="宋体" w:hAnsi="宋体"/>
          <w:color w:val="auto"/>
          <w:szCs w:val="18"/>
          <w:lang w:val="en-US" w:eastAsia="zh-CN"/>
        </w:rPr>
        <w:t xml:space="preserve">五</w:t>
      </w:r>
      <w:r>
        <w:rPr>
          <w:rFonts w:hint="eastAsia" w:ascii="宋体" w:hAnsi="宋体"/>
          <w:color w:val="auto"/>
          <w:szCs w:val="18"/>
        </w:rPr>
        <w:t xml:space="preserve">、主要标的信息（成交后将公示）</w:t>
      </w:r>
      <w:r/>
    </w:p>
    <w:p>
      <w:pPr>
        <w:jc w:val="left"/>
        <w:rPr>
          <w:sz w:val="24"/>
          <w:szCs w:val="24"/>
          <w:highlight w:val="none"/>
        </w:rPr>
      </w:pPr>
      <w:r>
        <w:rPr>
          <w:sz w:val="24"/>
          <w:szCs w:val="24"/>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pStyle w:val="839"/>
      </w:p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rPr>
          <w:rFonts w:hint="eastAsia" w:ascii="宋体" w:hAnsi="宋体"/>
          <w:b/>
          <w:sz w:val="32"/>
          <w:szCs w:val="32"/>
          <w:highlight w:val="none"/>
        </w:rPr>
      </w:pPr>
      <w:r>
        <w:rPr>
          <w:rFonts w:hint="eastAsia" w:ascii="宋体"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t xml:space="preserve">具体格式：</w:t>
      </w:r>
      <w:r/>
    </w:p>
    <w:p>
      <w:pPr>
        <w:ind w:firstLine="413"/>
        <w:spacing w:before="156" w:line="360" w:lineRule="auto"/>
        <w:rPr>
          <w:rFonts w:hint="eastAsia" w:ascii="宋体" w:hAnsi="宋体"/>
          <w:b/>
          <w:szCs w:val="21"/>
          <w:highlight w:val="none"/>
        </w:rPr>
      </w:pPr>
      <w:r>
        <w:rPr>
          <w:rFonts w:hint="eastAsia" w:ascii="宋体" w:hAnsi="宋体"/>
          <w:b/>
          <w:szCs w:val="21"/>
          <w:highlight w:val="none"/>
        </w:rPr>
        <w:t xml:space="preserve">一、法人或者其他组织的营业执照等证明文件，自然人的身份证明</w:t>
      </w:r>
      <w:r/>
    </w:p>
    <w:p>
      <w:pPr>
        <w:pStyle w:val="1089"/>
        <w:ind w:firstLine="315"/>
        <w:rPr>
          <w:rFonts w:ascii="宋体" w:hAnsi="宋体" w:eastAsia="宋体" w:cs="宋体"/>
          <w:bCs/>
          <w:iCs/>
          <w:sz w:val="21"/>
          <w:szCs w:val="21"/>
          <w:highlight w:val="none"/>
          <w:lang w:val="en-US" w:eastAsia="zh-CN"/>
        </w:rPr>
      </w:pPr>
      <w:r>
        <w:rPr>
          <w:rFonts w:hint="eastAsia" w:ascii="宋体" w:hAnsi="宋体" w:eastAsia="宋体" w:cs="宋体"/>
          <w:bCs/>
          <w:iCs/>
          <w:sz w:val="21"/>
          <w:szCs w:val="21"/>
          <w:highlight w:val="none"/>
          <w:lang w:val="en-US" w:eastAsia="zh-CN"/>
        </w:rPr>
        <w:t xml:space="preserve">投标人提供原件扫描上传</w:t>
      </w:r>
      <w:r/>
    </w:p>
    <w:p>
      <w:pPr>
        <w:pStyle w:val="1089"/>
        <w:ind w:firstLine="210"/>
        <w:rPr>
          <w:rFonts w:hint="eastAsia"/>
          <w:sz w:val="21"/>
          <w:szCs w:val="21"/>
          <w:highlight w:val="none"/>
          <w:lang w:val="en-US" w:eastAsia="zh-CN"/>
        </w:rPr>
      </w:pPr>
      <w:r>
        <w:rPr>
          <w:rFonts w:hint="eastAsia"/>
          <w:sz w:val="21"/>
          <w:szCs w:val="21"/>
          <w:highlight w:val="none"/>
          <w:lang w:val="en-US" w:eastAsia="zh-CN"/>
        </w:rPr>
      </w:r>
      <w:r/>
    </w:p>
    <w:p>
      <w:pPr>
        <w:ind w:firstLine="413"/>
        <w:spacing w:before="156" w:line="360" w:lineRule="auto"/>
        <w:rPr>
          <w:rFonts w:hint="eastAsia" w:ascii="宋体" w:hAnsi="宋体"/>
          <w:b/>
          <w:bCs/>
          <w:highlight w:val="none"/>
        </w:rPr>
      </w:pPr>
      <w:r>
        <w:rPr>
          <w:rFonts w:hint="eastAsia" w:ascii="宋体" w:hAnsi="宋体"/>
          <w:b/>
          <w:bCs/>
          <w:szCs w:val="21"/>
          <w:highlight w:val="none"/>
        </w:rPr>
        <w:t xml:space="preserve">二</w:t>
      </w:r>
      <w:r>
        <w:rPr>
          <w:rFonts w:hint="eastAsia" w:ascii="宋体" w:hAnsi="宋体"/>
          <w:b/>
          <w:szCs w:val="21"/>
          <w:highlight w:val="none"/>
        </w:rPr>
        <w:t xml:space="preserve">、</w:t>
      </w:r>
      <w:r>
        <w:rPr>
          <w:rFonts w:hint="eastAsia" w:ascii="宋体" w:hAnsi="宋体"/>
          <w:b/>
          <w:bCs/>
          <w:highlight w:val="none"/>
        </w:rPr>
        <w:t xml:space="preserve">投标人</w:t>
      </w:r>
      <w:r>
        <w:rPr>
          <w:rFonts w:hint="eastAsia" w:ascii="宋体" w:hAnsi="宋体"/>
          <w:b/>
          <w:bCs/>
          <w:iCs/>
          <w:highlight w:val="none"/>
          <w:lang w:eastAsia="zh-CN"/>
        </w:rPr>
        <w:t xml:space="preserve">上一</w:t>
      </w:r>
      <w:r>
        <w:rPr>
          <w:rFonts w:hint="eastAsia" w:ascii="宋体" w:hAnsi="宋体"/>
          <w:b/>
          <w:bCs/>
          <w:iCs/>
          <w:highlight w:val="none"/>
        </w:rPr>
        <w:t xml:space="preserve">年度的财务报告</w:t>
      </w:r>
      <w:r/>
    </w:p>
    <w:p>
      <w:pPr>
        <w:ind w:firstLine="420"/>
        <w:rPr>
          <w:rFonts w:hint="eastAsia" w:ascii="宋体" w:hAnsi="宋体" w:cs="宋体"/>
          <w:bCs/>
          <w:iCs/>
          <w:szCs w:val="21"/>
          <w:highlight w:val="none"/>
        </w:rPr>
      </w:pPr>
      <w:r>
        <w:rPr>
          <w:rFonts w:hint="eastAsia" w:ascii="宋体" w:hAnsi="宋体" w:eastAsia="宋体" w:cs="宋体"/>
          <w:bCs/>
          <w:iCs/>
          <w:sz w:val="21"/>
          <w:szCs w:val="21"/>
          <w:highlight w:val="none"/>
          <w:lang w:val="en-US" w:eastAsia="zh-CN"/>
        </w:rPr>
        <w:t xml:space="preserve">投标人提供财务状况证明材料，</w:t>
      </w:r>
      <w:r>
        <w:rPr>
          <w:rFonts w:hint="eastAsia" w:ascii="宋体" w:hAnsi="宋体" w:cs="宋体"/>
          <w:bCs/>
          <w:iCs/>
          <w:szCs w:val="21"/>
          <w:highlight w:val="none"/>
        </w:rPr>
        <w:t xml:space="preserve">成立不满一年不需提供</w:t>
      </w:r>
      <w:r/>
    </w:p>
    <w:p>
      <w:pPr>
        <w:ind w:firstLine="420"/>
        <w:rPr>
          <w:rFonts w:hint="eastAsia" w:ascii="宋体" w:hAnsi="宋体" w:cs="宋体"/>
          <w:bCs/>
          <w:iCs/>
          <w:szCs w:val="21"/>
          <w:highlight w:val="none"/>
        </w:rPr>
      </w:pPr>
      <w:r>
        <w:rPr>
          <w:rFonts w:hint="eastAsia" w:ascii="宋体" w:hAnsi="宋体" w:cs="宋体"/>
          <w:bCs/>
          <w:iCs/>
          <w:szCs w:val="21"/>
          <w:highlight w:val="none"/>
        </w:rPr>
      </w:r>
      <w:r/>
    </w:p>
    <w:p>
      <w:pPr>
        <w:ind w:firstLine="413"/>
        <w:spacing w:before="156" w:line="360" w:lineRule="auto"/>
        <w:rPr>
          <w:rFonts w:hint="eastAsia" w:ascii="宋体" w:hAnsi="宋体"/>
          <w:b/>
          <w:bCs/>
          <w:highlight w:val="none"/>
        </w:rPr>
      </w:pPr>
      <w:r>
        <w:rPr>
          <w:rFonts w:hint="eastAsia" w:ascii="宋体" w:hAnsi="宋体"/>
          <w:b/>
          <w:bCs/>
          <w:highlight w:val="none"/>
        </w:rPr>
        <w:t xml:space="preserve">三、依法缴纳税收和社会保障资金的相关材料</w:t>
      </w:r>
      <w:r/>
    </w:p>
    <w:p>
      <w:pPr>
        <w:pStyle w:val="1089"/>
        <w:ind w:firstLine="210"/>
        <w:rPr>
          <w:rFonts w:hint="eastAsia" w:ascii="宋体" w:hAnsi="宋体" w:eastAsia="宋体" w:cs="宋体"/>
          <w:b/>
          <w:iCs/>
          <w:sz w:val="21"/>
          <w:szCs w:val="21"/>
          <w:highlight w:val="none"/>
          <w:lang w:val="en-US" w:eastAsia="zh-CN"/>
        </w:rPr>
      </w:pPr>
      <w:r>
        <w:rPr>
          <w:rFonts w:hint="eastAsia" w:ascii="宋体" w:hAnsi="宋体" w:eastAsia="宋体" w:cs="宋体"/>
          <w:bCs/>
          <w:iCs/>
          <w:sz w:val="21"/>
          <w:szCs w:val="21"/>
          <w:highlight w:val="none"/>
          <w:lang w:val="en-US" w:eastAsia="zh-CN"/>
        </w:rPr>
        <w:t xml:space="preserve">提供提交响应文件截止时间前一年内至少一个月依法缴纳税收及缴纳社会保障资金的证明材料。</w:t>
      </w:r>
      <w:r>
        <w:rPr>
          <w:rFonts w:hint="eastAsia" w:ascii="宋体" w:hAnsi="宋体" w:eastAsia="宋体" w:cs="宋体"/>
          <w:b/>
          <w:iCs/>
          <w:sz w:val="21"/>
          <w:szCs w:val="21"/>
          <w:highlight w:val="none"/>
          <w:lang w:val="en-US" w:eastAsia="zh-CN"/>
        </w:rPr>
        <w:t xml:space="preserve">（投标人依法享受缓缴、免缴税收、社会保障资金的提供证明材料）</w:t>
      </w:r>
      <w:r/>
    </w:p>
    <w:p>
      <w:pPr>
        <w:pStyle w:val="1089"/>
        <w:ind w:firstLine="210"/>
        <w:rPr>
          <w:rFonts w:hint="eastAsia" w:ascii="宋体" w:hAnsi="宋体" w:eastAsia="宋体" w:cs="宋体"/>
          <w:b/>
          <w:iCs/>
          <w:sz w:val="21"/>
          <w:szCs w:val="21"/>
          <w:highlight w:val="none"/>
          <w:lang w:val="en-US" w:eastAsia="zh-CN"/>
        </w:rPr>
      </w:pPr>
      <w:r>
        <w:rPr>
          <w:rFonts w:hint="eastAsia" w:ascii="宋体" w:hAnsi="宋体" w:eastAsia="宋体" w:cs="宋体"/>
          <w:b/>
          <w:iCs/>
          <w:sz w:val="21"/>
          <w:szCs w:val="21"/>
          <w:highlight w:val="none"/>
          <w:lang w:val="en-US" w:eastAsia="zh-CN"/>
        </w:rPr>
      </w:r>
      <w:r/>
    </w:p>
    <w:p>
      <w:pPr>
        <w:ind w:firstLine="413"/>
        <w:spacing w:before="156" w:line="360" w:lineRule="auto"/>
        <w:rPr>
          <w:rFonts w:ascii="宋体" w:hAnsi="宋体"/>
          <w:b/>
          <w:bCs/>
          <w:highlight w:val="none"/>
        </w:rPr>
      </w:pPr>
      <w:r>
        <w:rPr>
          <w:rFonts w:hint="eastAsia" w:ascii="宋体" w:hAnsi="宋体"/>
          <w:b/>
          <w:bCs/>
          <w:highlight w:val="none"/>
        </w:rPr>
        <w:t xml:space="preserve">四、具备履行合同所必需的设备和专业技术能力的书面声明</w:t>
      </w:r>
      <w:r/>
    </w:p>
    <w:p>
      <w:pPr>
        <w:ind w:firstLine="492"/>
        <w:spacing w:line="360" w:lineRule="auto"/>
        <w:rPr>
          <w:rFonts w:ascii="宋体" w:hAnsi="宋体"/>
          <w:bCs/>
          <w:szCs w:val="21"/>
          <w:highlight w:val="none"/>
        </w:rPr>
      </w:pPr>
      <w:r>
        <w:rPr>
          <w:rFonts w:hint="eastAsia" w:ascii="宋体" w:hAnsi="宋体"/>
          <w:bCs/>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szCs w:val="21"/>
          <w:highlight w:val="none"/>
        </w:rPr>
      </w:pPr>
      <w:r>
        <w:rPr>
          <w:rFonts w:hint="eastAsia" w:ascii="宋体" w:hAnsi="宋体"/>
          <w:bCs/>
          <w:szCs w:val="21"/>
          <w:highlight w:val="none"/>
        </w:rPr>
        <w:t xml:space="preserve">主要设备有：</w:t>
      </w:r>
      <w:r>
        <w:rPr>
          <w:rFonts w:hint="eastAsia" w:ascii="宋体" w:hAnsi="宋体"/>
          <w:bCs/>
          <w:szCs w:val="21"/>
          <w:highlight w:val="none"/>
          <w:u w:val="single"/>
        </w:rPr>
        <w:t xml:space="preserve">        </w:t>
      </w:r>
      <w:r>
        <w:rPr>
          <w:rFonts w:hint="eastAsia" w:ascii="宋体" w:hAnsi="宋体"/>
          <w:bCs/>
          <w:szCs w:val="21"/>
          <w:highlight w:val="none"/>
        </w:rPr>
        <w:t xml:space="preserve">。</w:t>
      </w:r>
      <w:r/>
    </w:p>
    <w:p>
      <w:pPr>
        <w:ind w:firstLine="492"/>
        <w:spacing w:line="360" w:lineRule="auto"/>
        <w:rPr>
          <w:rFonts w:ascii="宋体" w:hAnsi="宋体"/>
          <w:bCs/>
          <w:szCs w:val="21"/>
          <w:highlight w:val="none"/>
        </w:rPr>
      </w:pPr>
      <w:r>
        <w:rPr>
          <w:rFonts w:hint="eastAsia" w:ascii="宋体" w:hAnsi="宋体"/>
          <w:bCs/>
          <w:szCs w:val="21"/>
          <w:highlight w:val="none"/>
        </w:rPr>
        <w:t xml:space="preserve">主要专业技术能力有：</w:t>
      </w:r>
      <w:r>
        <w:rPr>
          <w:rFonts w:hint="eastAsia" w:ascii="宋体" w:hAnsi="宋体"/>
          <w:bCs/>
          <w:szCs w:val="21"/>
          <w:highlight w:val="none"/>
          <w:u w:val="single"/>
        </w:rPr>
        <w:t xml:space="preserve">        </w:t>
      </w:r>
      <w:r>
        <w:rPr>
          <w:rFonts w:hint="eastAsia" w:ascii="宋体" w:hAnsi="宋体"/>
          <w:bCs/>
          <w:szCs w:val="21"/>
          <w:highlight w:val="none"/>
        </w:rPr>
        <w:t xml:space="preserve">。</w:t>
      </w:r>
      <w:r/>
    </w:p>
    <w:p>
      <w:pPr>
        <w:spacing w:line="360" w:lineRule="auto"/>
        <w:rPr>
          <w:rFonts w:hint="eastAsia" w:ascii="宋体" w:hAnsi="宋体"/>
          <w:b/>
          <w:bCs/>
          <w:szCs w:val="21"/>
          <w:highlight w:val="none"/>
        </w:rPr>
      </w:pPr>
      <w:r>
        <w:rPr>
          <w:rFonts w:hint="eastAsia" w:ascii="宋体" w:hAnsi="宋体"/>
          <w:b/>
          <w:bCs/>
          <w:szCs w:val="21"/>
          <w:highlight w:val="none"/>
        </w:rPr>
      </w:r>
      <w:r/>
    </w:p>
    <w:p>
      <w:pPr>
        <w:ind w:firstLine="413"/>
        <w:spacing w:before="156" w:line="360" w:lineRule="auto"/>
        <w:rPr>
          <w:rFonts w:ascii="宋体" w:hAnsi="宋体"/>
          <w:b/>
          <w:bCs/>
          <w:szCs w:val="21"/>
          <w:highlight w:val="none"/>
        </w:rPr>
      </w:pPr>
      <w:r>
        <w:rPr>
          <w:rFonts w:hint="eastAsia" w:ascii="宋体" w:hAnsi="宋体"/>
          <w:b/>
          <w:bCs/>
          <w:highlight w:val="none"/>
        </w:rPr>
        <w:t xml:space="preserve">五、</w:t>
      </w:r>
      <w:r>
        <w:rPr>
          <w:rFonts w:hint="eastAsia" w:ascii="宋体" w:hAnsi="宋体"/>
          <w:b/>
          <w:szCs w:val="21"/>
          <w:highlight w:val="none"/>
        </w:rPr>
        <w:t xml:space="preserve">参加本次政府采购活动前 3 年内在经营活动中没有重大违法记</w:t>
      </w:r>
      <w:r>
        <w:rPr>
          <w:rFonts w:hint="eastAsia" w:ascii="宋体" w:hAnsi="宋体"/>
          <w:b/>
          <w:bCs/>
          <w:szCs w:val="21"/>
          <w:highlight w:val="none"/>
        </w:rPr>
        <w:t xml:space="preserve">录的书面声明</w:t>
      </w:r>
      <w:r/>
    </w:p>
    <w:p>
      <w:pPr>
        <w:jc w:val="center"/>
        <w:spacing w:line="360" w:lineRule="auto"/>
        <w:rPr>
          <w:rFonts w:ascii="宋体" w:hAnsi="宋体"/>
          <w:b/>
          <w:bCs/>
          <w:sz w:val="24"/>
          <w:szCs w:val="24"/>
          <w:highlight w:val="none"/>
        </w:rPr>
      </w:pPr>
      <w:r>
        <w:rPr>
          <w:rFonts w:hint="eastAsia" w:ascii="宋体" w:hAnsi="宋体"/>
          <w:b/>
          <w:bCs/>
          <w:sz w:val="24"/>
          <w:szCs w:val="24"/>
          <w:highlight w:val="none"/>
        </w:rPr>
        <w:t xml:space="preserve">声  明</w:t>
      </w:r>
      <w:r/>
    </w:p>
    <w:p>
      <w:pPr>
        <w:ind w:firstLine="420"/>
        <w:spacing w:line="360" w:lineRule="auto"/>
        <w:rPr>
          <w:rFonts w:ascii="宋体" w:hAnsi="宋体"/>
          <w:bCs/>
          <w:szCs w:val="21"/>
          <w:highlight w:val="none"/>
        </w:rPr>
      </w:pPr>
      <w:r>
        <w:rPr>
          <w:rFonts w:hint="eastAsia" w:ascii="宋体" w:hAnsi="宋体"/>
          <w:bCs/>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szCs w:val="21"/>
          <w:highlight w:val="none"/>
        </w:rPr>
      </w:pPr>
      <w:r>
        <w:rPr>
          <w:rFonts w:ascii="宋体" w:hAnsi="宋体"/>
          <w:bCs/>
          <w:szCs w:val="21"/>
          <w:highlight w:val="none"/>
        </w:rPr>
      </w:r>
      <w:r/>
    </w:p>
    <w:p>
      <w:pPr>
        <w:ind w:firstLine="3360"/>
        <w:spacing w:line="360" w:lineRule="auto"/>
        <w:rPr>
          <w:rFonts w:ascii="宋体" w:hAnsi="宋体"/>
          <w:bCs/>
          <w:szCs w:val="21"/>
          <w:highlight w:val="none"/>
        </w:rPr>
      </w:pPr>
      <w:r>
        <w:rPr>
          <w:rFonts w:hint="eastAsia" w:ascii="宋体" w:hAnsi="宋体"/>
          <w:bCs/>
          <w:szCs w:val="21"/>
          <w:highlight w:val="none"/>
        </w:rPr>
        <w:t xml:space="preserve">供应商名称（</w:t>
      </w:r>
      <w:r>
        <w:rPr>
          <w:rFonts w:hint="eastAsia" w:ascii="宋体" w:hAnsi="宋体"/>
          <w:highlight w:val="none"/>
        </w:rPr>
        <w:t xml:space="preserve">加盖CA电子签章</w:t>
      </w:r>
      <w:r>
        <w:rPr>
          <w:rFonts w:hint="eastAsia" w:ascii="宋体" w:hAnsi="宋体"/>
          <w:bCs/>
          <w:szCs w:val="21"/>
          <w:highlight w:val="none"/>
        </w:rPr>
        <w:t xml:space="preserve">）：</w:t>
      </w:r>
      <w:r/>
    </w:p>
    <w:p>
      <w:pPr>
        <w:spacing w:line="360" w:lineRule="auto"/>
        <w:rPr>
          <w:rFonts w:ascii="宋体" w:hAnsi="宋体"/>
          <w:bCs/>
          <w:szCs w:val="21"/>
          <w:highlight w:val="none"/>
        </w:rPr>
      </w:pPr>
      <w:r>
        <w:rPr>
          <w:rFonts w:hint="eastAsia" w:ascii="宋体" w:hAnsi="宋体"/>
          <w:bCs/>
          <w:szCs w:val="21"/>
          <w:highlight w:val="none"/>
        </w:rPr>
        <w:t xml:space="preserve">                                法定代表人或授权代表签字：_______________________</w:t>
      </w:r>
      <w:r/>
    </w:p>
    <w:p>
      <w:pPr>
        <w:spacing w:line="360" w:lineRule="auto"/>
        <w:rPr>
          <w:rFonts w:ascii="宋体" w:hAnsi="宋体"/>
          <w:bCs/>
          <w:szCs w:val="21"/>
          <w:highlight w:val="none"/>
        </w:rPr>
      </w:pPr>
      <w:r>
        <w:rPr>
          <w:rFonts w:hint="eastAsia" w:ascii="宋体" w:hAnsi="宋体"/>
          <w:bCs/>
          <w:szCs w:val="21"/>
          <w:highlight w:val="none"/>
        </w:rPr>
        <w:t xml:space="preserve">                                 日期：______年___月___日</w:t>
      </w:r>
      <w:r/>
    </w:p>
    <w:p>
      <w:pPr>
        <w:spacing w:before="50" w:after="50"/>
        <w:rPr>
          <w:rFonts w:ascii="黑体" w:hAnsi="Tahoma" w:eastAsia="黑体"/>
          <w:sz w:val="22"/>
          <w:szCs w:val="21"/>
          <w:highlight w:val="none"/>
        </w:rPr>
      </w:pPr>
      <w:r>
        <w:rPr>
          <w:rFonts w:ascii="黑体" w:hAnsi="Tahoma" w:eastAsia="黑体"/>
          <w:sz w:val="22"/>
          <w:szCs w:val="21"/>
          <w:highlight w:val="none"/>
        </w:rPr>
      </w:r>
      <w:r/>
    </w:p>
    <w:p>
      <w:pPr>
        <w:pStyle w:val="1070"/>
        <w:ind w:firstLine="0"/>
        <w:rPr>
          <w:highlight w:val="none"/>
        </w:rPr>
      </w:pPr>
      <w:r>
        <w:rPr>
          <w:highlight w:val="none"/>
        </w:rPr>
      </w:r>
      <w:r/>
    </w:p>
    <w:p>
      <w:pPr>
        <w:pStyle w:val="1070"/>
        <w:ind w:firstLine="0"/>
        <w:rPr>
          <w:highlight w:val="none"/>
        </w:rPr>
      </w:pPr>
      <w:r>
        <w:rPr>
          <w:highlight w:val="none"/>
        </w:rPr>
      </w:r>
      <w:r/>
    </w:p>
    <w:p>
      <w:pPr>
        <w:pStyle w:val="1070"/>
        <w:ind w:firstLine="0"/>
        <w:rPr>
          <w:highlight w:val="none"/>
        </w:rPr>
      </w:pPr>
      <w:r>
        <w:rPr>
          <w:highlight w:val="none"/>
        </w:rPr>
      </w:r>
      <w:r/>
    </w:p>
    <w:p>
      <w:pPr>
        <w:pStyle w:val="1078"/>
        <w:ind w:firstLine="0"/>
        <w:jc w:val="center"/>
        <w:spacing w:line="240" w:lineRule="auto"/>
        <w:rPr>
          <w:rFonts w:ascii="宋体" w:hAnsi="宋体"/>
          <w:b/>
          <w:sz w:val="21"/>
          <w:szCs w:val="21"/>
          <w:highlight w:val="none"/>
        </w:rPr>
      </w:pPr>
      <w:r>
        <w:rPr>
          <w:rFonts w:hint="eastAsia" w:ascii="宋体" w:hAnsi="宋体"/>
          <w:b/>
          <w:bCs/>
          <w:sz w:val="21"/>
          <w:szCs w:val="21"/>
          <w:highlight w:val="none"/>
        </w:rPr>
        <w:br w:type="page" w:clear="all"/>
      </w:r>
      <w:r>
        <w:rPr>
          <w:rFonts w:hint="eastAsia" w:ascii="宋体" w:hAnsi="宋体"/>
          <w:b/>
          <w:bCs/>
          <w:sz w:val="21"/>
          <w:szCs w:val="21"/>
          <w:highlight w:val="none"/>
        </w:rPr>
        <w:t xml:space="preserve">六、</w:t>
      </w:r>
      <w:r>
        <w:rPr>
          <w:rFonts w:hint="eastAsia" w:ascii="宋体" w:hAnsi="宋体"/>
          <w:b/>
          <w:sz w:val="21"/>
          <w:szCs w:val="21"/>
          <w:highlight w:val="none"/>
        </w:rPr>
        <w:t xml:space="preserve">供应商信用承诺书</w:t>
      </w:r>
      <w:r/>
    </w:p>
    <w:p>
      <w:pPr>
        <w:spacing w:line="440" w:lineRule="exact"/>
        <w:rPr>
          <w:rFonts w:ascii="宋体" w:hAnsi="宋体"/>
          <w:szCs w:val="21"/>
          <w:highlight w:val="none"/>
        </w:rPr>
      </w:pPr>
      <w:r>
        <w:rPr>
          <w:rFonts w:ascii="宋体" w:hAnsi="宋体"/>
          <w:szCs w:val="21"/>
          <w:highlight w:val="none"/>
        </w:rPr>
      </w:r>
      <w:r/>
    </w:p>
    <w:p>
      <w:pPr>
        <w:spacing w:line="440" w:lineRule="exact"/>
        <w:rPr>
          <w:rFonts w:ascii="宋体" w:hAnsi="宋体"/>
          <w:szCs w:val="21"/>
          <w:highlight w:val="none"/>
        </w:rPr>
      </w:pPr>
      <w:r>
        <w:rPr>
          <w:rFonts w:hint="eastAsia" w:ascii="宋体" w:hAnsi="宋体"/>
          <w:szCs w:val="21"/>
          <w:highlight w:val="none"/>
        </w:rPr>
        <w:t xml:space="preserve">承诺主体名称：</w:t>
      </w:r>
      <w:r/>
    </w:p>
    <w:p>
      <w:pPr>
        <w:spacing w:line="440" w:lineRule="exact"/>
        <w:rPr>
          <w:rFonts w:ascii="宋体" w:hAnsi="宋体"/>
          <w:szCs w:val="21"/>
          <w:highlight w:val="none"/>
        </w:rPr>
      </w:pPr>
      <w:r>
        <w:rPr>
          <w:rFonts w:hint="eastAsia" w:ascii="宋体" w:hAnsi="宋体"/>
          <w:szCs w:val="21"/>
          <w:highlight w:val="none"/>
        </w:rPr>
        <w:t xml:space="preserve">统一社会信用代码：</w:t>
      </w:r>
      <w:r/>
    </w:p>
    <w:p>
      <w:pPr>
        <w:ind w:firstLine="420"/>
        <w:spacing w:line="440" w:lineRule="exact"/>
        <w:rPr>
          <w:rFonts w:ascii="宋体" w:hAnsi="宋体"/>
          <w:b/>
          <w:bCs/>
          <w:szCs w:val="21"/>
          <w:highlight w:val="none"/>
          <w:u w:val="single"/>
        </w:rPr>
      </w:pPr>
      <w:r>
        <w:rPr>
          <w:rFonts w:hint="eastAsia" w:ascii="宋体" w:hAnsi="宋体"/>
          <w:szCs w:val="21"/>
          <w:highlight w:val="none"/>
        </w:rPr>
        <w:t xml:space="preserve">为维护公平竞争、规范有序的市场秩序，营造诚实守信的信用环境，共同推进社会信用体系建设完善，树立企业诚信守法形象，本企业对</w:t>
      </w:r>
      <w:r>
        <w:rPr>
          <w:rFonts w:hint="eastAsia" w:ascii="宋体" w:hAnsi="宋体"/>
          <w:bCs/>
          <w:szCs w:val="21"/>
          <w:highlight w:val="none"/>
          <w:u w:val="single"/>
        </w:rPr>
        <w:t xml:space="preserve">                项目</w:t>
      </w:r>
      <w:r>
        <w:rPr>
          <w:rFonts w:hint="eastAsia" w:ascii="宋体" w:hAnsi="宋体"/>
          <w:szCs w:val="21"/>
          <w:highlight w:val="none"/>
        </w:rPr>
        <w:t xml:space="preserve">政府采购活动郑重承诺如下:</w:t>
      </w:r>
      <w:r/>
    </w:p>
    <w:p>
      <w:pPr>
        <w:ind w:firstLine="420"/>
        <w:spacing w:line="440" w:lineRule="exact"/>
        <w:rPr>
          <w:rFonts w:ascii="宋体" w:hAnsi="宋体"/>
          <w:szCs w:val="21"/>
          <w:highlight w:val="none"/>
        </w:rPr>
      </w:pPr>
      <w:r>
        <w:rPr>
          <w:rFonts w:hint="eastAsia" w:ascii="宋体" w:hAnsi="宋体"/>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440" w:lineRule="exact"/>
        <w:rPr>
          <w:rFonts w:ascii="宋体" w:hAnsi="宋体"/>
          <w:szCs w:val="21"/>
          <w:highlight w:val="none"/>
        </w:rPr>
      </w:pPr>
      <w:r>
        <w:rPr>
          <w:rFonts w:hint="eastAsia" w:ascii="宋体" w:hAnsi="宋体"/>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440" w:lineRule="exact"/>
        <w:rPr>
          <w:rFonts w:ascii="宋体" w:hAnsi="宋体"/>
          <w:szCs w:val="21"/>
          <w:highlight w:val="none"/>
        </w:rPr>
      </w:pPr>
      <w:r>
        <w:rPr>
          <w:rFonts w:hint="eastAsia" w:ascii="宋体" w:hAnsi="宋体"/>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440" w:lineRule="exact"/>
        <w:rPr>
          <w:rFonts w:ascii="宋体" w:hAnsi="宋体"/>
          <w:szCs w:val="21"/>
          <w:highlight w:val="none"/>
        </w:rPr>
      </w:pPr>
      <w:r>
        <w:rPr>
          <w:rFonts w:hint="eastAsia" w:ascii="宋体" w:hAnsi="宋体"/>
          <w:szCs w:val="21"/>
          <w:highlight w:val="none"/>
        </w:rPr>
        <w:t xml:space="preserve">四、自觉接受行政管理部门、行业组织、社会公众、新闻舆论的监督；</w:t>
      </w:r>
      <w:r/>
    </w:p>
    <w:p>
      <w:pPr>
        <w:ind w:firstLine="420"/>
        <w:spacing w:line="440" w:lineRule="exact"/>
        <w:rPr>
          <w:rFonts w:ascii="宋体" w:hAnsi="宋体"/>
          <w:szCs w:val="21"/>
          <w:highlight w:val="none"/>
        </w:rPr>
      </w:pPr>
      <w:r>
        <w:rPr>
          <w:rFonts w:hint="eastAsia" w:ascii="宋体" w:hAnsi="宋体"/>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440" w:lineRule="exact"/>
        <w:rPr>
          <w:rFonts w:ascii="宋体" w:hAnsi="宋体"/>
          <w:szCs w:val="21"/>
          <w:highlight w:val="none"/>
        </w:rPr>
      </w:pPr>
      <w:r>
        <w:rPr>
          <w:rFonts w:hint="eastAsia" w:ascii="宋体" w:hAnsi="宋体"/>
          <w:szCs w:val="21"/>
          <w:highlight w:val="none"/>
        </w:rPr>
        <w:t xml:space="preserve">六、提出政府采购质疑和投诉坚持依法依规、诚实信用原则，在全国范围12个月内没有三次以上查无实据的政府采购投诉；</w:t>
      </w:r>
      <w:r/>
    </w:p>
    <w:p>
      <w:pPr>
        <w:ind w:firstLine="420"/>
        <w:spacing w:line="440" w:lineRule="exact"/>
        <w:rPr>
          <w:rFonts w:ascii="宋体" w:hAnsi="宋体"/>
          <w:szCs w:val="21"/>
          <w:highlight w:val="none"/>
        </w:rPr>
      </w:pPr>
      <w:r>
        <w:rPr>
          <w:rFonts w:hint="eastAsia" w:ascii="宋体" w:hAnsi="宋体"/>
          <w:szCs w:val="21"/>
          <w:highlight w:val="none"/>
        </w:rPr>
        <w:t xml:space="preserve">七、严格遵守信用信息公示相关规定，向社会公示信用信息；</w:t>
      </w:r>
      <w:r/>
    </w:p>
    <w:p>
      <w:pPr>
        <w:ind w:firstLine="420"/>
        <w:spacing w:line="440" w:lineRule="exact"/>
        <w:rPr>
          <w:rFonts w:ascii="宋体" w:hAnsi="宋体"/>
          <w:szCs w:val="21"/>
          <w:highlight w:val="none"/>
        </w:rPr>
      </w:pPr>
      <w:r>
        <w:rPr>
          <w:rFonts w:hint="eastAsia" w:ascii="宋体" w:hAnsi="宋体"/>
          <w:szCs w:val="21"/>
          <w:highlight w:val="none"/>
        </w:rPr>
        <w:t xml:space="preserve">八、在“信用中国”和“中国政府采购网”网站中无违法违规、较重或严重失信记录；</w:t>
      </w:r>
      <w:r/>
    </w:p>
    <w:p>
      <w:pPr>
        <w:ind w:firstLine="420"/>
        <w:spacing w:line="440" w:lineRule="exact"/>
        <w:rPr>
          <w:rFonts w:ascii="宋体" w:hAnsi="宋体"/>
          <w:szCs w:val="21"/>
          <w:highlight w:val="none"/>
        </w:rPr>
      </w:pPr>
      <w:r>
        <w:rPr>
          <w:rFonts w:hint="eastAsia" w:ascii="宋体" w:hAnsi="宋体"/>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440" w:lineRule="exact"/>
        <w:rPr>
          <w:rFonts w:ascii="宋体" w:hAnsi="宋体"/>
          <w:szCs w:val="21"/>
          <w:highlight w:val="none"/>
        </w:rPr>
      </w:pPr>
      <w:r>
        <w:rPr>
          <w:rFonts w:hint="eastAsia" w:ascii="宋体" w:hAnsi="宋体"/>
          <w:szCs w:val="21"/>
          <w:highlight w:val="none"/>
        </w:rPr>
        <w:t xml:space="preserve">十、本承诺书自签订之日起生效。</w:t>
      </w:r>
      <w:r/>
    </w:p>
    <w:p>
      <w:pPr>
        <w:ind w:firstLine="420"/>
        <w:spacing w:line="440" w:lineRule="exact"/>
        <w:rPr>
          <w:rFonts w:ascii="宋体" w:hAnsi="宋体"/>
          <w:szCs w:val="21"/>
          <w:highlight w:val="none"/>
        </w:rPr>
      </w:pPr>
      <w:r>
        <w:rPr>
          <w:rFonts w:hint="eastAsia" w:ascii="宋体" w:hAnsi="宋体"/>
          <w:szCs w:val="21"/>
          <w:highlight w:val="none"/>
        </w:rPr>
        <w:t xml:space="preserve"> （注：法定代表人或负责人、主体名称发生变更的应当重新做出承诺。）</w:t>
      </w:r>
      <w:r/>
    </w:p>
    <w:p>
      <w:pPr>
        <w:pStyle w:val="1070"/>
        <w:ind w:firstLine="420"/>
        <w:rPr>
          <w:rFonts w:ascii="宋体" w:hAnsi="宋体"/>
          <w:szCs w:val="21"/>
          <w:highlight w:val="none"/>
        </w:rPr>
      </w:pPr>
      <w:r>
        <w:rPr>
          <w:rFonts w:ascii="宋体" w:hAnsi="宋体"/>
          <w:szCs w:val="21"/>
          <w:highlight w:val="none"/>
        </w:rPr>
      </w:r>
      <w:r/>
    </w:p>
    <w:p>
      <w:pPr>
        <w:jc w:val="center"/>
        <w:spacing w:line="440" w:lineRule="exact"/>
        <w:rPr>
          <w:rFonts w:hint="eastAsia" w:ascii="宋体" w:hAnsi="宋体"/>
          <w:szCs w:val="21"/>
          <w:highlight w:val="none"/>
        </w:rPr>
      </w:pPr>
      <w:r>
        <w:rPr>
          <w:rFonts w:hint="eastAsia" w:ascii="宋体" w:hAnsi="宋体"/>
          <w:szCs w:val="21"/>
          <w:highlight w:val="none"/>
        </w:rPr>
        <w:t xml:space="preserve">　　　　　　　　　　      </w:t>
      </w:r>
      <w:r/>
    </w:p>
    <w:p>
      <w:pPr>
        <w:jc w:val="center"/>
        <w:spacing w:line="440" w:lineRule="exact"/>
        <w:rPr>
          <w:rFonts w:hint="eastAsia" w:ascii="宋体" w:hAnsi="宋体"/>
          <w:szCs w:val="21"/>
          <w:highlight w:val="none"/>
        </w:rPr>
      </w:pPr>
      <w:r>
        <w:rPr>
          <w:rFonts w:hint="eastAsia" w:ascii="宋体" w:hAnsi="宋体"/>
          <w:szCs w:val="21"/>
          <w:highlight w:val="none"/>
        </w:rPr>
        <w:t xml:space="preserve">                                       </w:t>
      </w:r>
      <w:r/>
    </w:p>
    <w:p>
      <w:pPr>
        <w:jc w:val="center"/>
        <w:spacing w:line="440" w:lineRule="exact"/>
        <w:rPr>
          <w:rFonts w:ascii="宋体" w:hAnsi="宋体"/>
          <w:szCs w:val="21"/>
          <w:highlight w:val="none"/>
        </w:rPr>
      </w:pPr>
      <w:r>
        <w:rPr>
          <w:rFonts w:hint="eastAsia" w:ascii="宋体" w:hAnsi="宋体"/>
          <w:szCs w:val="21"/>
          <w:highlight w:val="none"/>
        </w:rPr>
        <w:t xml:space="preserve">                                    承诺单位（加盖CA电子签章）：          </w:t>
      </w:r>
      <w:r/>
    </w:p>
    <w:p>
      <w:pPr>
        <w:jc w:val="center"/>
        <w:spacing w:line="440" w:lineRule="exact"/>
        <w:rPr>
          <w:rFonts w:ascii="宋体" w:hAnsi="宋体"/>
          <w:szCs w:val="21"/>
          <w:highlight w:val="none"/>
        </w:rPr>
      </w:pPr>
      <w:r>
        <w:rPr>
          <w:rFonts w:hint="eastAsia" w:ascii="宋体" w:hAnsi="宋体"/>
          <w:szCs w:val="21"/>
          <w:highlight w:val="none"/>
        </w:rPr>
        <w:t xml:space="preserve">　　　　　　　　　   　  法定代表人（负责人）：</w:t>
      </w:r>
      <w:r/>
    </w:p>
    <w:p>
      <w:pPr>
        <w:jc w:val="center"/>
        <w:spacing w:line="440" w:lineRule="exact"/>
        <w:rPr>
          <w:rFonts w:hint="eastAsia" w:ascii="宋体" w:hAnsi="宋体"/>
          <w:sz w:val="24"/>
          <w:szCs w:val="24"/>
          <w:highlight w:val="none"/>
        </w:rPr>
      </w:pPr>
      <w:r>
        <w:rPr>
          <w:rFonts w:hint="eastAsia" w:ascii="宋体" w:hAnsi="宋体"/>
          <w:szCs w:val="21"/>
          <w:highlight w:val="none"/>
        </w:rPr>
        <w:t xml:space="preserve">　　　　　　　                                　年    月    日</w:t>
      </w:r>
      <w:r/>
    </w:p>
    <w:p>
      <w:pPr>
        <w:ind w:firstLine="422"/>
        <w:spacing w:before="156" w:line="360" w:lineRule="auto"/>
        <w:rPr>
          <w:rFonts w:hint="eastAsia" w:ascii="宋体" w:hAnsi="宋体"/>
          <w:b/>
          <w:bCs/>
          <w:highlight w:val="none"/>
        </w:rPr>
      </w:pPr>
      <w:r>
        <w:rPr>
          <w:rFonts w:ascii="宋体" w:hAnsi="宋体"/>
          <w:b/>
          <w:bCs/>
          <w:szCs w:val="21"/>
          <w:highlight w:val="none"/>
        </w:rPr>
        <w:br w:type="page" w:clear="all"/>
      </w:r>
      <w:r>
        <w:rPr>
          <w:rFonts w:hint="eastAsia" w:ascii="宋体" w:hAnsi="宋体"/>
          <w:b/>
          <w:bCs/>
          <w:highlight w:val="none"/>
        </w:rPr>
        <w:t xml:space="preserve">七、特定资格要求的证明文件</w:t>
      </w:r>
      <w:r/>
    </w:p>
    <w:p>
      <w:pPr>
        <w:ind w:firstLine="420"/>
        <w:rPr>
          <w:rFonts w:ascii="宋体" w:hAnsi="宋体"/>
          <w:b/>
          <w:bCs/>
          <w:szCs w:val="21"/>
          <w:highlight w:val="none"/>
        </w:rPr>
      </w:pPr>
      <w:r>
        <w:rPr>
          <w:rFonts w:hint="eastAsia" w:ascii="宋体" w:hAnsi="宋体"/>
          <w:bCs/>
          <w:szCs w:val="21"/>
          <w:highlight w:val="none"/>
        </w:rPr>
        <w:t xml:space="preserve">如果本项目申请人的特定资格要求中要求提供的，必须提供。</w:t>
      </w:r>
      <w:r/>
    </w:p>
    <w:p>
      <w:pPr>
        <w:jc w:val="left"/>
        <w:widowControl/>
        <w:rPr>
          <w:rFonts w:ascii="宋体" w:hAnsi="宋体"/>
          <w:szCs w:val="21"/>
          <w:highlight w:val="none"/>
        </w:rPr>
      </w:pPr>
      <w:r>
        <w:rPr>
          <w:rFonts w:ascii="宋体" w:hAnsi="宋体"/>
          <w:szCs w:val="21"/>
          <w:highlight w:val="none"/>
        </w:rPr>
      </w:r>
      <w:r/>
    </w:p>
    <w:p>
      <w:pPr>
        <w:jc w:val="left"/>
        <w:widowControl/>
        <w:rPr>
          <w:rFonts w:ascii="宋体" w:hAnsi="宋体"/>
          <w:szCs w:val="21"/>
          <w:highlight w:val="none"/>
        </w:rPr>
      </w:pPr>
      <w:r>
        <w:rPr>
          <w:rFonts w:ascii="宋体" w:hAnsi="宋体"/>
          <w:szCs w:val="21"/>
          <w:highlight w:val="none"/>
        </w:rPr>
      </w:r>
      <w:r/>
    </w:p>
    <w:p>
      <w:pPr>
        <w:jc w:val="left"/>
        <w:widowControl/>
        <w:rPr>
          <w:rFonts w:ascii="宋体" w:hAnsi="宋体"/>
          <w:szCs w:val="21"/>
          <w:highlight w:val="none"/>
        </w:rPr>
      </w:pPr>
      <w:r>
        <w:rPr>
          <w:rFonts w:ascii="宋体" w:hAnsi="宋体"/>
          <w:szCs w:val="21"/>
          <w:highlight w:val="none"/>
        </w:rPr>
      </w:r>
      <w:r/>
    </w:p>
    <w:p>
      <w:pPr>
        <w:ind w:firstLine="422"/>
        <w:jc w:val="center"/>
        <w:spacing w:before="156" w:line="360" w:lineRule="auto"/>
        <w:rPr>
          <w:rFonts w:hint="eastAsia" w:ascii="宋体" w:hAnsi="宋体" w:eastAsia="宋体" w:cs="Times New Roman"/>
          <w:b/>
          <w:bCs/>
          <w:highlight w:val="none"/>
          <w:lang w:val="en-US" w:eastAsia="zh-CN"/>
        </w:rPr>
      </w:pPr>
      <w:r>
        <w:rPr>
          <w:rFonts w:hint="eastAsia" w:ascii="宋体" w:hAnsi="宋体" w:eastAsia="宋体" w:cs="Times New Roman"/>
          <w:b/>
          <w:bCs/>
          <w:highlight w:val="none"/>
          <w:lang w:val="en-US" w:eastAsia="zh-CN"/>
        </w:rPr>
        <w:t xml:space="preserve">八、法人授权书</w:t>
      </w:r>
      <w:r/>
    </w:p>
    <w:p>
      <w:pPr>
        <w:pStyle w:val="1077"/>
        <w:ind w:firstLine="420"/>
        <w:spacing w:line="360" w:lineRule="auto"/>
        <w:rPr>
          <w:rFonts w:hint="eastAsia" w:ascii="宋体" w:hAnsi="宋体"/>
          <w:sz w:val="21"/>
          <w:szCs w:val="21"/>
          <w:highlight w:val="none"/>
        </w:rPr>
      </w:pPr>
      <w:r>
        <w:rPr>
          <w:rFonts w:hint="eastAsia" w:ascii="宋体" w:hAnsi="宋体"/>
          <w:sz w:val="21"/>
          <w:szCs w:val="21"/>
          <w:highlight w:val="none"/>
        </w:rPr>
      </w:r>
      <w:r/>
    </w:p>
    <w:p>
      <w:pPr>
        <w:pStyle w:val="1077"/>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本授权书声明：</w:t>
      </w:r>
      <w:r>
        <w:rPr>
          <w:rFonts w:ascii="宋体" w:hAnsi="宋体"/>
          <w:sz w:val="21"/>
          <w:szCs w:val="21"/>
          <w:highlight w:val="none"/>
        </w:rPr>
        <w:t xml:space="preserve">________________</w:t>
      </w:r>
      <w:r>
        <w:rPr>
          <w:rFonts w:hint="eastAsia" w:ascii="宋体" w:hAnsi="宋体"/>
          <w:sz w:val="21"/>
          <w:szCs w:val="21"/>
          <w:highlight w:val="none"/>
        </w:rPr>
        <w:t xml:space="preserve">（供应商名称）授权</w:t>
      </w:r>
      <w:r>
        <w:rPr>
          <w:rFonts w:ascii="宋体" w:hAnsi="宋体"/>
          <w:sz w:val="21"/>
          <w:szCs w:val="21"/>
          <w:highlight w:val="none"/>
        </w:rPr>
        <w:t xml:space="preserve">___________</w:t>
      </w:r>
      <w:r>
        <w:rPr>
          <w:rFonts w:hint="eastAsia" w:ascii="宋体" w:hAnsi="宋体"/>
          <w:sz w:val="21"/>
          <w:szCs w:val="21"/>
          <w:highlight w:val="none"/>
        </w:rPr>
        <w:t xml:space="preserve">（被授权人的姓名）为我方就</w:t>
      </w:r>
      <w:r>
        <w:rPr>
          <w:rFonts w:hint="eastAsia" w:ascii="宋体" w:hAnsi="宋体"/>
          <w:bCs/>
          <w:szCs w:val="21"/>
          <w:highlight w:val="none"/>
          <w:u w:val="single"/>
        </w:rPr>
        <w:t xml:space="preserve">          </w:t>
      </w:r>
      <w:r>
        <w:rPr>
          <w:rFonts w:hint="eastAsia" w:ascii="宋体" w:hAnsi="宋体"/>
          <w:sz w:val="21"/>
          <w:szCs w:val="21"/>
          <w:highlight w:val="none"/>
        </w:rPr>
        <w:t xml:space="preserve">（项目编号及名称）采购活动的合法代理人，以本公司名义全权处理一切与该项目采购有关的事务。</w:t>
      </w:r>
      <w:r/>
    </w:p>
    <w:p>
      <w:pPr>
        <w:pStyle w:val="1077"/>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本授权书于</w:t>
      </w:r>
      <w:r>
        <w:rPr>
          <w:rFonts w:ascii="宋体" w:hAnsi="宋体"/>
          <w:sz w:val="21"/>
          <w:szCs w:val="21"/>
          <w:highlight w:val="none"/>
        </w:rPr>
        <w:t xml:space="preserve">______</w:t>
      </w:r>
      <w:r>
        <w:rPr>
          <w:rFonts w:hint="eastAsia" w:ascii="宋体" w:hAnsi="宋体"/>
          <w:sz w:val="21"/>
          <w:szCs w:val="21"/>
          <w:highlight w:val="none"/>
        </w:rPr>
        <w:t xml:space="preserve">年</w:t>
      </w:r>
      <w:r>
        <w:rPr>
          <w:rFonts w:ascii="宋体" w:hAnsi="宋体"/>
          <w:sz w:val="21"/>
          <w:szCs w:val="21"/>
          <w:highlight w:val="none"/>
        </w:rPr>
        <w:t xml:space="preserve">____</w:t>
      </w:r>
      <w:r>
        <w:rPr>
          <w:rFonts w:hint="eastAsia" w:ascii="宋体" w:hAnsi="宋体"/>
          <w:sz w:val="21"/>
          <w:szCs w:val="21"/>
          <w:highlight w:val="none"/>
        </w:rPr>
        <w:t xml:space="preserve">月</w:t>
      </w:r>
      <w:r>
        <w:rPr>
          <w:rFonts w:ascii="宋体" w:hAnsi="宋体"/>
          <w:sz w:val="21"/>
          <w:szCs w:val="21"/>
          <w:highlight w:val="none"/>
        </w:rPr>
        <w:t xml:space="preserve">____</w:t>
      </w:r>
      <w:r>
        <w:rPr>
          <w:rFonts w:hint="eastAsia" w:ascii="宋体" w:hAnsi="宋体"/>
          <w:sz w:val="21"/>
          <w:szCs w:val="21"/>
          <w:highlight w:val="none"/>
        </w:rPr>
        <w:t xml:space="preserve">日起生效，特此声明。</w:t>
      </w:r>
      <w:r/>
    </w:p>
    <w:p>
      <w:pPr>
        <w:pStyle w:val="1077"/>
        <w:ind w:firstLine="0"/>
        <w:spacing w:line="360" w:lineRule="auto"/>
        <w:rPr>
          <w:rFonts w:ascii="宋体" w:hAnsi="宋体"/>
          <w:sz w:val="21"/>
          <w:szCs w:val="21"/>
          <w:highlight w:val="none"/>
        </w:rPr>
      </w:pPr>
      <w:r>
        <w:rPr>
          <w:rFonts w:ascii="宋体" w:hAnsi="宋体"/>
          <w:sz w:val="21"/>
          <w:szCs w:val="21"/>
          <w:highlight w:val="none"/>
        </w:rPr>
      </w:r>
      <w:r/>
    </w:p>
    <w:p>
      <w:pPr>
        <w:pStyle w:val="1077"/>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被授权人签字：</w:t>
      </w:r>
      <w:r>
        <w:rPr>
          <w:rFonts w:hint="eastAsia" w:ascii="宋体" w:hAnsi="宋体"/>
          <w:bCs/>
          <w:szCs w:val="21"/>
          <w:highlight w:val="none"/>
          <w:u w:val="single"/>
        </w:rPr>
        <w:t xml:space="preserve">          </w:t>
      </w:r>
      <w:r/>
    </w:p>
    <w:p>
      <w:pPr>
        <w:pStyle w:val="1077"/>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联系电话（手机）：</w:t>
      </w:r>
      <w:r>
        <w:rPr>
          <w:rFonts w:hint="eastAsia" w:ascii="宋体" w:hAnsi="宋体"/>
          <w:bCs/>
          <w:szCs w:val="21"/>
          <w:highlight w:val="none"/>
          <w:u w:val="single"/>
        </w:rPr>
        <w:t xml:space="preserve">          </w:t>
      </w:r>
      <w:r/>
    </w:p>
    <w:p>
      <w:pPr>
        <w:pStyle w:val="1077"/>
        <w:ind w:firstLine="420"/>
        <w:spacing w:line="360" w:lineRule="auto"/>
        <w:rPr>
          <w:rFonts w:ascii="宋体" w:hAnsi="宋体"/>
          <w:sz w:val="21"/>
          <w:szCs w:val="21"/>
          <w:highlight w:val="none"/>
        </w:rPr>
      </w:pPr>
      <w:r>
        <w:rPr>
          <w:rFonts w:hint="eastAsia" w:ascii="宋体" w:hAnsi="宋体"/>
          <w:sz w:val="21"/>
          <w:szCs w:val="21"/>
          <w:highlight w:val="none"/>
        </w:rPr>
        <w:t xml:space="preserve">单位名称：</w:t>
      </w:r>
      <w:r>
        <w:rPr>
          <w:rFonts w:ascii="宋体" w:hAnsi="宋体"/>
          <w:sz w:val="21"/>
          <w:szCs w:val="21"/>
          <w:highlight w:val="none"/>
        </w:rPr>
        <w:t xml:space="preserve">_______________________________</w:t>
      </w:r>
      <w:r/>
    </w:p>
    <w:p>
      <w:pPr>
        <w:pStyle w:val="1077"/>
        <w:ind w:firstLine="420"/>
        <w:spacing w:line="360" w:lineRule="auto"/>
        <w:rPr>
          <w:rFonts w:ascii="宋体" w:hAnsi="宋体"/>
          <w:sz w:val="21"/>
          <w:szCs w:val="21"/>
          <w:highlight w:val="none"/>
        </w:rPr>
      </w:pPr>
      <w:r>
        <w:rPr>
          <w:rFonts w:hint="eastAsia" w:ascii="宋体" w:hAnsi="宋体"/>
          <w:sz w:val="21"/>
          <w:szCs w:val="21"/>
          <w:highlight w:val="none"/>
        </w:rPr>
        <w:t xml:space="preserve">授权单位盖章：</w:t>
      </w:r>
      <w:r>
        <w:rPr>
          <w:rFonts w:ascii="宋体" w:hAnsi="宋体"/>
          <w:sz w:val="21"/>
          <w:szCs w:val="21"/>
          <w:highlight w:val="none"/>
        </w:rPr>
        <w:t xml:space="preserve">___________________________</w:t>
      </w:r>
      <w:r/>
    </w:p>
    <w:p>
      <w:pPr>
        <w:pStyle w:val="1077"/>
        <w:ind w:firstLine="420"/>
        <w:spacing w:line="360" w:lineRule="auto"/>
        <w:rPr>
          <w:sz w:val="21"/>
          <w:szCs w:val="21"/>
          <w:highlight w:val="none"/>
          <w:u w:val="single"/>
        </w:rPr>
      </w:pPr>
      <w:r>
        <w:rPr>
          <w:rFonts w:hint="eastAsia"/>
          <w:sz w:val="21"/>
          <w:szCs w:val="21"/>
          <w:highlight w:val="none"/>
        </w:rPr>
        <w:t xml:space="preserve">地址：</w:t>
      </w:r>
      <w:r>
        <w:rPr>
          <w:rFonts w:hint="eastAsia" w:ascii="宋体" w:hAnsi="宋体"/>
          <w:bCs/>
          <w:szCs w:val="21"/>
          <w:highlight w:val="none"/>
          <w:u w:val="single"/>
        </w:rPr>
        <w:t xml:space="preserve">          </w:t>
      </w:r>
      <w:r/>
    </w:p>
    <w:p>
      <w:pPr>
        <w:pStyle w:val="1077"/>
        <w:ind w:firstLine="420"/>
        <w:spacing w:line="360" w:lineRule="auto"/>
        <w:rPr>
          <w:sz w:val="21"/>
          <w:szCs w:val="21"/>
          <w:highlight w:val="none"/>
        </w:rPr>
      </w:pPr>
      <w:r>
        <w:rPr>
          <w:rFonts w:hint="eastAsia"/>
          <w:sz w:val="21"/>
          <w:szCs w:val="21"/>
          <w:highlight w:val="none"/>
        </w:rPr>
        <w:t xml:space="preserve">日期：</w:t>
      </w:r>
      <w:r>
        <w:rPr>
          <w:rFonts w:hint="eastAsia" w:ascii="宋体" w:hAnsi="宋体"/>
          <w:bCs/>
          <w:szCs w:val="21"/>
          <w:highlight w:val="none"/>
          <w:u w:val="single"/>
        </w:rPr>
        <w:t xml:space="preserve">          </w:t>
      </w:r>
      <w:r/>
    </w:p>
    <w:p>
      <w:pPr>
        <w:ind w:firstLine="420"/>
        <w:spacing w:line="460" w:lineRule="exact"/>
        <w:rPr>
          <w:rFonts w:ascii="宋体" w:hAnsi="宋体"/>
          <w:bCs/>
          <w:szCs w:val="21"/>
          <w:highlight w:val="none"/>
        </w:rPr>
      </w:pPr>
      <w:r>
        <w:rPr>
          <w:rFonts w:ascii="宋体" w:hAnsi="宋体"/>
          <w:bCs/>
          <w:szCs w:val="21"/>
          <w:highlight w:val="none"/>
        </w:rPr>
      </w:r>
      <w:r/>
    </w:p>
    <w:p>
      <w:pPr>
        <w:ind w:firstLine="420"/>
        <w:spacing w:line="460" w:lineRule="exact"/>
        <w:rPr>
          <w:rFonts w:ascii="宋体" w:hAnsi="宋体"/>
          <w:bCs/>
          <w:szCs w:val="21"/>
          <w:highlight w:val="none"/>
        </w:rPr>
      </w:pPr>
      <w:r>
        <w:rPr>
          <w:rFonts w:hint="eastAsia" w:ascii="宋体" w:hAnsi="宋体"/>
          <w:bCs/>
          <w:szCs w:val="21"/>
          <w:highlight w:val="none"/>
        </w:rPr>
        <w:t xml:space="preserve">法人身份证复印件正反面：</w:t>
      </w:r>
      <w:r/>
    </w:p>
    <w:p>
      <w:pPr>
        <w:ind w:firstLine="420"/>
        <w:spacing w:line="460" w:lineRule="exact"/>
        <w:rPr>
          <w:rFonts w:ascii="宋体" w:hAnsi="宋体"/>
          <w:bCs/>
          <w:szCs w:val="21"/>
          <w:highlight w:val="none"/>
        </w:rPr>
      </w:pPr>
      <w:r>
        <w:rPr>
          <w:rFonts w:ascii="宋体" w:hAnsi="宋体"/>
          <w:bCs/>
          <w:szCs w:val="21"/>
          <w:highlight w:val="none"/>
        </w:rPr>
      </w:r>
      <w:r/>
    </w:p>
    <w:p>
      <w:pPr>
        <w:ind w:firstLine="420"/>
        <w:spacing w:line="460" w:lineRule="exact"/>
        <w:rPr>
          <w:rFonts w:ascii="宋体" w:hAnsi="宋体"/>
          <w:bCs/>
          <w:szCs w:val="21"/>
          <w:highlight w:val="none"/>
        </w:rPr>
      </w:pPr>
      <w:r>
        <w:rPr>
          <w:rFonts w:ascii="宋体" w:hAnsi="宋体"/>
          <w:bCs/>
          <w:szCs w:val="21"/>
          <w:highlight w:val="none"/>
        </w:rPr>
      </w:r>
      <w:r/>
    </w:p>
    <w:p>
      <w:pPr>
        <w:ind w:firstLine="420"/>
        <w:spacing w:line="460" w:lineRule="exact"/>
        <w:rPr>
          <w:rFonts w:ascii="宋体" w:hAnsi="宋体"/>
          <w:bCs/>
          <w:szCs w:val="21"/>
          <w:highlight w:val="none"/>
        </w:rPr>
      </w:pPr>
      <w:r>
        <w:rPr>
          <w:rFonts w:ascii="宋体" w:hAnsi="宋体"/>
          <w:bCs/>
          <w:szCs w:val="21"/>
          <w:highlight w:val="none"/>
        </w:rPr>
      </w:r>
      <w:r/>
    </w:p>
    <w:p>
      <w:pPr>
        <w:spacing w:line="460" w:lineRule="exact"/>
        <w:rPr>
          <w:rFonts w:ascii="宋体" w:hAnsi="宋体"/>
          <w:bCs/>
          <w:szCs w:val="21"/>
          <w:highlight w:val="none"/>
        </w:rPr>
      </w:pPr>
      <w:r>
        <w:rPr>
          <w:rFonts w:ascii="宋体" w:hAnsi="宋体"/>
          <w:bCs/>
          <w:szCs w:val="21"/>
          <w:highlight w:val="none"/>
        </w:rPr>
      </w:r>
      <w:r/>
    </w:p>
    <w:p>
      <w:pPr>
        <w:spacing w:line="460" w:lineRule="exact"/>
        <w:rPr>
          <w:rFonts w:ascii="宋体" w:hAnsi="宋体"/>
          <w:bCs/>
          <w:sz w:val="24"/>
          <w:highlight w:val="none"/>
        </w:rPr>
      </w:pPr>
      <w:r>
        <w:rPr>
          <w:rFonts w:ascii="宋体" w:hAnsi="宋体"/>
          <w:bCs/>
          <w:sz w:val="24"/>
          <w:highlight w:val="none"/>
        </w:rPr>
      </w:r>
      <w:r/>
    </w:p>
    <w:p>
      <w:pPr>
        <w:spacing w:line="460" w:lineRule="exact"/>
        <w:rPr>
          <w:rFonts w:ascii="宋体" w:hAnsi="宋体"/>
          <w:bCs/>
          <w:sz w:val="24"/>
          <w:highlight w:val="none"/>
        </w:rPr>
      </w:pPr>
      <w:r>
        <w:rPr>
          <w:rFonts w:ascii="宋体" w:hAnsi="宋体"/>
          <w:bCs/>
          <w:sz w:val="24"/>
          <w:highlight w:val="none"/>
        </w:rPr>
      </w:r>
      <w:r/>
    </w:p>
    <w:p>
      <w:pPr>
        <w:ind w:firstLine="420"/>
        <w:spacing w:line="460" w:lineRule="exact"/>
        <w:rPr>
          <w:rFonts w:ascii="宋体" w:hAnsi="宋体"/>
          <w:bCs/>
          <w:szCs w:val="21"/>
          <w:highlight w:val="none"/>
        </w:rPr>
      </w:pPr>
      <w:r>
        <w:rPr>
          <w:rFonts w:hint="eastAsia" w:ascii="宋体" w:hAnsi="宋体"/>
          <w:bCs/>
          <w:szCs w:val="21"/>
          <w:highlight w:val="none"/>
        </w:rPr>
        <w:t xml:space="preserve">被授权人身份证复印件正反面：</w:t>
      </w:r>
      <w:r/>
    </w:p>
    <w:p>
      <w:pPr>
        <w:spacing w:line="460" w:lineRule="exact"/>
        <w:rPr>
          <w:rFonts w:ascii="宋体" w:hAnsi="宋体"/>
          <w:bCs/>
          <w:sz w:val="24"/>
          <w:highlight w:val="none"/>
        </w:rPr>
      </w:pPr>
      <w:r>
        <w:rPr>
          <w:rFonts w:ascii="宋体" w:hAnsi="宋体"/>
          <w:bCs/>
          <w:sz w:val="24"/>
          <w:highlight w:val="none"/>
        </w:rPr>
      </w:r>
      <w:r/>
    </w:p>
    <w:p>
      <w:pPr>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szCs w:val="21"/>
          <w:highlight w:val="none"/>
        </w:rPr>
      </w:pPr>
      <w:r>
        <w:rPr>
          <w:rFonts w:ascii="宋体" w:hAnsi="宋体"/>
          <w:szCs w:val="21"/>
          <w:highlight w:val="none"/>
        </w:rPr>
      </w:r>
      <w:r/>
    </w:p>
    <w:p>
      <w:pPr>
        <w:spacing w:line="460" w:lineRule="exact"/>
        <w:rPr>
          <w:rFonts w:hint="eastAsia" w:ascii="华文中宋" w:hAnsi="华文中宋" w:eastAsia="华文中宋"/>
          <w:sz w:val="36"/>
          <w:szCs w:val="36"/>
          <w:highlight w:val="none"/>
        </w:rPr>
      </w:pPr>
      <w:r>
        <w:rPr>
          <w:rFonts w:hint="eastAsia" w:ascii="华文中宋" w:hAnsi="华文中宋" w:eastAsia="华文中宋"/>
          <w:sz w:val="36"/>
          <w:szCs w:val="36"/>
          <w:highlight w:val="none"/>
        </w:rPr>
      </w:r>
      <w:r/>
    </w:p>
    <w:p>
      <w:pPr>
        <w:jc w:val="left"/>
        <w:widowControl/>
        <w:rPr>
          <w:rFonts w:ascii="宋体" w:hAnsi="宋体"/>
          <w:szCs w:val="21"/>
          <w:highlight w:val="none"/>
        </w:rPr>
      </w:pPr>
      <w:r>
        <w:rPr>
          <w:rFonts w:hint="eastAsia" w:ascii="宋体" w:hAnsi="宋体" w:eastAsia="宋体" w:cs="Times New Roman"/>
          <w:b/>
          <w:bCs/>
          <w:highlight w:val="none"/>
          <w:lang w:val="en-US" w:eastAsia="zh-CN"/>
        </w:rPr>
        <w:br w:type="page" w:clear="all"/>
      </w:r>
      <w:r/>
    </w:p>
    <w:p>
      <w:pPr>
        <w:ind w:firstLine="422"/>
        <w:jc w:val="center"/>
        <w:spacing w:before="156" w:line="360" w:lineRule="auto"/>
        <w:rPr>
          <w:rFonts w:hint="eastAsia" w:ascii="宋体" w:hAnsi="宋体" w:eastAsia="宋体" w:cs="Times New Roman"/>
          <w:b/>
          <w:bCs/>
          <w:highlight w:val="none"/>
        </w:rPr>
      </w:pPr>
      <w:r>
        <w:rPr>
          <w:rFonts w:hint="eastAsia" w:ascii="宋体" w:hAnsi="宋体" w:cs="Times New Roman"/>
          <w:b/>
          <w:bCs/>
          <w:highlight w:val="none"/>
          <w:lang w:val="en-US" w:eastAsia="zh-CN"/>
        </w:rPr>
        <w:t xml:space="preserve">九</w:t>
      </w:r>
      <w:r>
        <w:rPr>
          <w:rFonts w:hint="eastAsia" w:ascii="宋体" w:hAnsi="宋体" w:eastAsia="宋体" w:cs="Times New Roman"/>
          <w:b/>
          <w:bCs/>
          <w:highlight w:val="none"/>
          <w:lang w:val="en-US" w:eastAsia="zh-CN"/>
        </w:rPr>
        <w:t xml:space="preserve">、</w:t>
      </w:r>
      <w:r>
        <w:rPr>
          <w:rFonts w:hint="eastAsia" w:ascii="宋体" w:hAnsi="宋体" w:eastAsia="宋体" w:cs="Times New Roman"/>
          <w:b/>
          <w:bCs/>
          <w:highlight w:val="none"/>
        </w:rPr>
        <w:t xml:space="preserve">磋商响应函</w:t>
      </w:r>
      <w:r/>
    </w:p>
    <w:p>
      <w:pPr>
        <w:pStyle w:val="1078"/>
        <w:ind w:firstLine="0"/>
        <w:spacing w:before="0" w:after="0"/>
        <w:rPr>
          <w:rFonts w:ascii="宋体" w:hAnsi="宋体"/>
          <w:sz w:val="21"/>
          <w:szCs w:val="21"/>
          <w:highlight w:val="none"/>
        </w:rPr>
      </w:pPr>
      <w:r>
        <w:rPr>
          <w:rFonts w:ascii="宋体" w:hAnsi="宋体"/>
          <w:sz w:val="21"/>
          <w:szCs w:val="21"/>
          <w:highlight w:val="none"/>
        </w:rPr>
      </w:r>
      <w:r/>
    </w:p>
    <w:p>
      <w:pPr>
        <w:pStyle w:val="1078"/>
        <w:ind w:firstLine="0"/>
        <w:spacing w:before="0" w:after="0"/>
        <w:rPr>
          <w:rFonts w:ascii="宋体" w:hAnsi="宋体"/>
          <w:sz w:val="21"/>
          <w:szCs w:val="21"/>
          <w:highlight w:val="none"/>
        </w:rPr>
      </w:pPr>
      <w:r>
        <w:rPr>
          <w:rFonts w:hint="eastAsia" w:ascii="宋体" w:hAnsi="宋体"/>
          <w:sz w:val="21"/>
          <w:szCs w:val="21"/>
          <w:highlight w:val="none"/>
        </w:rPr>
        <w:t xml:space="preserve">致：江苏鼎晟项目管理有限公司</w:t>
      </w:r>
      <w:r/>
    </w:p>
    <w:p>
      <w:pPr>
        <w:pStyle w:val="1078"/>
        <w:ind w:firstLine="420"/>
        <w:spacing w:before="0" w:after="0"/>
        <w:rPr>
          <w:rFonts w:ascii="宋体" w:hAnsi="宋体"/>
          <w:sz w:val="21"/>
          <w:szCs w:val="21"/>
          <w:highlight w:val="none"/>
        </w:rPr>
      </w:pPr>
      <w:r>
        <w:rPr>
          <w:rFonts w:hint="eastAsia" w:ascii="宋体" w:hAnsi="宋体"/>
          <w:sz w:val="21"/>
          <w:szCs w:val="21"/>
          <w:highlight w:val="none"/>
        </w:rPr>
        <w:t xml:space="preserve">根据贵方的号</w:t>
      </w:r>
      <w:r>
        <w:rPr>
          <w:rFonts w:hint="eastAsia" w:ascii="宋体" w:hAnsi="宋体"/>
          <w:sz w:val="21"/>
          <w:szCs w:val="21"/>
          <w:highlight w:val="none"/>
          <w:lang w:eastAsia="zh-CN"/>
        </w:rPr>
        <w:t xml:space="preserve">磋商文件</w:t>
      </w:r>
      <w:r>
        <w:rPr>
          <w:rFonts w:hint="eastAsia" w:ascii="宋体" w:hAnsi="宋体"/>
          <w:sz w:val="21"/>
          <w:szCs w:val="21"/>
          <w:highlight w:val="none"/>
        </w:rPr>
        <w:t xml:space="preserve">，正式授权下述签字人_________________(姓名)代表我方______________（供应商的名称），全权处理本次项目投标的有关事宜。</w:t>
      </w:r>
      <w:r/>
    </w:p>
    <w:p>
      <w:pPr>
        <w:pStyle w:val="1078"/>
        <w:ind w:firstLine="420"/>
        <w:spacing w:before="0" w:after="0"/>
        <w:rPr>
          <w:rFonts w:ascii="宋体" w:hAnsi="宋体"/>
          <w:sz w:val="21"/>
          <w:szCs w:val="21"/>
          <w:highlight w:val="none"/>
        </w:rPr>
      </w:pPr>
      <w:r>
        <w:rPr>
          <w:rFonts w:hint="eastAsia" w:ascii="宋体" w:hAnsi="宋体"/>
          <w:sz w:val="21"/>
          <w:szCs w:val="21"/>
          <w:highlight w:val="none"/>
        </w:rPr>
        <w:t xml:space="preserve">据此函，__________签字人兹宣布同意如下：</w:t>
      </w:r>
      <w:r/>
    </w:p>
    <w:p>
      <w:pPr>
        <w:pStyle w:val="1078"/>
        <w:ind w:firstLine="420"/>
        <w:spacing w:before="0" w:after="0"/>
        <w:rPr>
          <w:rFonts w:ascii="宋体" w:hAnsi="宋体"/>
          <w:sz w:val="21"/>
          <w:szCs w:val="21"/>
          <w:highlight w:val="none"/>
        </w:rPr>
      </w:pPr>
      <w:r>
        <w:rPr>
          <w:rFonts w:hint="eastAsia" w:ascii="宋体" w:hAnsi="宋体"/>
          <w:sz w:val="21"/>
          <w:szCs w:val="21"/>
          <w:highlight w:val="none"/>
        </w:rPr>
        <w:t xml:space="preserve">1.按</w:t>
      </w:r>
      <w:r>
        <w:rPr>
          <w:rFonts w:hint="eastAsia" w:ascii="宋体" w:hAnsi="宋体"/>
          <w:sz w:val="21"/>
          <w:szCs w:val="21"/>
          <w:highlight w:val="none"/>
          <w:lang w:val="en-US" w:eastAsia="zh-CN"/>
        </w:rPr>
        <w:t xml:space="preserve">磋商</w:t>
      </w:r>
      <w:r>
        <w:rPr>
          <w:rFonts w:hint="eastAsia" w:ascii="宋体" w:hAnsi="宋体"/>
          <w:sz w:val="21"/>
          <w:szCs w:val="21"/>
          <w:highlight w:val="none"/>
        </w:rPr>
        <w:t xml:space="preserve">文件规定的各项要求，向买方提供所需服务与服务。</w:t>
      </w:r>
      <w:r/>
    </w:p>
    <w:p>
      <w:pPr>
        <w:pStyle w:val="1077"/>
        <w:ind w:firstLine="420"/>
        <w:spacing w:line="360" w:lineRule="auto"/>
        <w:rPr>
          <w:rFonts w:ascii="宋体" w:hAnsi="宋体"/>
          <w:sz w:val="21"/>
          <w:szCs w:val="21"/>
          <w:highlight w:val="none"/>
        </w:rPr>
      </w:pPr>
      <w:r>
        <w:rPr>
          <w:rFonts w:hint="eastAsia" w:ascii="宋体" w:hAnsi="宋体"/>
          <w:sz w:val="21"/>
          <w:szCs w:val="21"/>
          <w:highlight w:val="none"/>
        </w:rPr>
        <w:t xml:space="preserve">2.我们已详细审核全部</w:t>
      </w:r>
      <w:r>
        <w:rPr>
          <w:rFonts w:hint="eastAsia" w:ascii="宋体" w:hAnsi="宋体"/>
          <w:sz w:val="21"/>
          <w:szCs w:val="21"/>
          <w:highlight w:val="none"/>
          <w:lang w:val="en-US" w:eastAsia="zh-CN"/>
        </w:rPr>
        <w:t xml:space="preserve">磋商</w:t>
      </w:r>
      <w:r>
        <w:rPr>
          <w:rFonts w:hint="eastAsia" w:ascii="宋体" w:hAnsi="宋体"/>
          <w:sz w:val="21"/>
          <w:szCs w:val="21"/>
          <w:highlight w:val="none"/>
        </w:rPr>
        <w:t xml:space="preserve">文件及其有效补充文件，我们知道必须放弃提出含糊不清或误解问题的权利。</w:t>
      </w:r>
      <w:r/>
    </w:p>
    <w:p>
      <w:pPr>
        <w:pStyle w:val="1077"/>
        <w:ind w:firstLine="420"/>
        <w:spacing w:line="360" w:lineRule="auto"/>
        <w:rPr>
          <w:rFonts w:ascii="宋体" w:hAnsi="宋体"/>
          <w:sz w:val="21"/>
          <w:szCs w:val="21"/>
          <w:highlight w:val="none"/>
        </w:rPr>
      </w:pPr>
      <w:r>
        <w:rPr>
          <w:rFonts w:hint="eastAsia" w:ascii="宋体" w:hAnsi="宋体"/>
          <w:sz w:val="21"/>
          <w:szCs w:val="21"/>
          <w:highlight w:val="none"/>
        </w:rPr>
        <w:t xml:space="preserve">3.我们同意从规定的响应文件接收截止时间起遵循本响应文件，并在规定的磋商有效期期满之前均具有约束力。</w:t>
      </w:r>
      <w:r/>
    </w:p>
    <w:p>
      <w:pPr>
        <w:pStyle w:val="1077"/>
        <w:ind w:firstLine="420"/>
        <w:spacing w:line="360" w:lineRule="auto"/>
        <w:rPr>
          <w:rFonts w:ascii="宋体" w:hAnsi="宋体"/>
          <w:sz w:val="21"/>
          <w:szCs w:val="21"/>
          <w:highlight w:val="none"/>
        </w:rPr>
      </w:pPr>
      <w:r>
        <w:rPr>
          <w:rFonts w:hint="eastAsia" w:ascii="宋体" w:hAnsi="宋体"/>
          <w:sz w:val="21"/>
          <w:szCs w:val="21"/>
          <w:highlight w:val="none"/>
        </w:rPr>
        <w:t xml:space="preserve">4.如果在响应文件接收截止时间后规定的磋商有效期内撤回响应文件或成交后拒绝签订合同，我们将承担相应的后果。</w:t>
      </w:r>
      <w:r/>
    </w:p>
    <w:p>
      <w:pPr>
        <w:pStyle w:val="1077"/>
        <w:ind w:firstLine="420"/>
        <w:spacing w:line="360" w:lineRule="auto"/>
        <w:rPr>
          <w:rFonts w:ascii="宋体" w:hAnsi="宋体"/>
          <w:sz w:val="21"/>
          <w:szCs w:val="21"/>
          <w:highlight w:val="none"/>
        </w:rPr>
      </w:pPr>
      <w:r>
        <w:rPr>
          <w:rFonts w:hint="eastAsia" w:ascii="宋体" w:hAnsi="宋体"/>
          <w:sz w:val="21"/>
          <w:szCs w:val="21"/>
          <w:highlight w:val="none"/>
        </w:rPr>
        <w:t xml:space="preserve">5.同意向贵方提供贵方可能另外要求的与磋商采购有关的任何证据或资料，并保证我方已提供和将要提供的文件是真实的、准确的。</w:t>
      </w:r>
      <w:r/>
    </w:p>
    <w:p>
      <w:pPr>
        <w:pStyle w:val="1077"/>
        <w:ind w:firstLine="420"/>
        <w:spacing w:line="360" w:lineRule="auto"/>
        <w:rPr>
          <w:rFonts w:ascii="宋体" w:hAnsi="宋体"/>
          <w:sz w:val="21"/>
          <w:szCs w:val="21"/>
          <w:highlight w:val="none"/>
        </w:rPr>
      </w:pPr>
      <w:r>
        <w:rPr>
          <w:rFonts w:hint="eastAsia" w:ascii="宋体" w:hAnsi="宋体"/>
          <w:sz w:val="21"/>
          <w:szCs w:val="21"/>
          <w:highlight w:val="none"/>
        </w:rPr>
        <w:t xml:space="preserve">6.一旦我方成交，我方将根据</w:t>
      </w:r>
      <w:r>
        <w:rPr>
          <w:rFonts w:hint="eastAsia" w:ascii="宋体" w:hAnsi="宋体"/>
          <w:sz w:val="21"/>
          <w:szCs w:val="21"/>
          <w:highlight w:val="none"/>
          <w:lang w:val="en-US" w:eastAsia="zh-CN"/>
        </w:rPr>
        <w:t xml:space="preserve">磋商</w:t>
      </w:r>
      <w:r>
        <w:rPr>
          <w:rFonts w:hint="eastAsia" w:ascii="宋体" w:hAnsi="宋体"/>
          <w:sz w:val="21"/>
          <w:szCs w:val="21"/>
          <w:highlight w:val="none"/>
        </w:rPr>
        <w:t xml:space="preserve">文件的规定，严格履行合同的责任和义务，并保证在</w:t>
      </w:r>
      <w:r>
        <w:rPr>
          <w:rFonts w:hint="eastAsia" w:ascii="宋体" w:hAnsi="宋体"/>
          <w:sz w:val="21"/>
          <w:szCs w:val="21"/>
          <w:highlight w:val="none"/>
          <w:lang w:val="en-US" w:eastAsia="zh-CN"/>
        </w:rPr>
        <w:t xml:space="preserve">磋商</w:t>
      </w:r>
      <w:r>
        <w:rPr>
          <w:rFonts w:hint="eastAsia" w:ascii="宋体" w:hAnsi="宋体"/>
          <w:sz w:val="21"/>
          <w:szCs w:val="21"/>
          <w:highlight w:val="none"/>
        </w:rPr>
        <w:t xml:space="preserve">文件规定的时间完成项目，交付买方验收、使用。</w:t>
      </w:r>
      <w:r/>
    </w:p>
    <w:p>
      <w:pPr>
        <w:pStyle w:val="1077"/>
        <w:ind w:firstLine="420"/>
        <w:spacing w:line="360" w:lineRule="auto"/>
        <w:rPr>
          <w:rFonts w:ascii="宋体" w:hAnsi="宋体"/>
          <w:sz w:val="21"/>
          <w:szCs w:val="21"/>
          <w:highlight w:val="none"/>
        </w:rPr>
      </w:pPr>
      <w:r>
        <w:rPr>
          <w:rFonts w:hint="eastAsia" w:ascii="宋体" w:hAnsi="宋体"/>
          <w:sz w:val="21"/>
          <w:szCs w:val="21"/>
          <w:highlight w:val="none"/>
        </w:rPr>
        <w:t xml:space="preserve">7.遵守</w:t>
      </w:r>
      <w:r>
        <w:rPr>
          <w:rFonts w:hint="eastAsia" w:ascii="宋体" w:hAnsi="宋体"/>
          <w:sz w:val="21"/>
          <w:szCs w:val="21"/>
          <w:highlight w:val="none"/>
          <w:lang w:val="en-US" w:eastAsia="zh-CN"/>
        </w:rPr>
        <w:t xml:space="preserve">磋商</w:t>
      </w:r>
      <w:r>
        <w:rPr>
          <w:rFonts w:hint="eastAsia" w:ascii="宋体" w:hAnsi="宋体"/>
          <w:sz w:val="21"/>
          <w:szCs w:val="21"/>
          <w:highlight w:val="none"/>
        </w:rPr>
        <w:t xml:space="preserve">文件中要求的收费项目和标准。</w:t>
      </w:r>
      <w:r/>
    </w:p>
    <w:p>
      <w:pPr>
        <w:pStyle w:val="1077"/>
        <w:ind w:firstLine="420"/>
        <w:spacing w:line="360" w:lineRule="auto"/>
        <w:rPr>
          <w:rFonts w:ascii="宋体" w:hAnsi="宋体"/>
          <w:sz w:val="21"/>
          <w:szCs w:val="21"/>
          <w:highlight w:val="none"/>
        </w:rPr>
      </w:pPr>
      <w:r>
        <w:rPr>
          <w:rFonts w:hint="eastAsia" w:ascii="宋体" w:hAnsi="宋体"/>
          <w:sz w:val="21"/>
          <w:szCs w:val="21"/>
          <w:highlight w:val="none"/>
        </w:rPr>
        <w:t xml:space="preserve">8.与本磋商采购有关的正式通讯地址为：</w:t>
      </w:r>
      <w:r/>
    </w:p>
    <w:p>
      <w:pPr>
        <w:pStyle w:val="1078"/>
        <w:ind w:firstLine="478"/>
        <w:spacing w:before="0" w:after="0"/>
        <w:rPr>
          <w:rFonts w:ascii="宋体" w:hAnsi="宋体"/>
          <w:sz w:val="21"/>
          <w:szCs w:val="21"/>
          <w:highlight w:val="none"/>
        </w:rPr>
      </w:pPr>
      <w:r>
        <w:rPr>
          <w:rFonts w:ascii="宋体" w:hAnsi="宋体"/>
          <w:sz w:val="21"/>
          <w:szCs w:val="21"/>
          <w:highlight w:val="none"/>
        </w:rPr>
      </w:r>
      <w:r/>
    </w:p>
    <w:p>
      <w:pPr>
        <w:pStyle w:val="1078"/>
        <w:ind w:firstLine="478"/>
        <w:spacing w:before="0" w:after="0"/>
        <w:rPr>
          <w:rFonts w:ascii="宋体" w:hAnsi="宋体"/>
          <w:sz w:val="21"/>
          <w:szCs w:val="21"/>
          <w:highlight w:val="none"/>
        </w:rPr>
      </w:pPr>
      <w:r>
        <w:rPr>
          <w:rFonts w:hint="eastAsia" w:ascii="宋体" w:hAnsi="宋体"/>
          <w:sz w:val="21"/>
          <w:szCs w:val="21"/>
          <w:highlight w:val="none"/>
        </w:rPr>
        <w:t xml:space="preserve">地 址：                                   邮 编：</w:t>
      </w:r>
      <w:r/>
    </w:p>
    <w:p>
      <w:pPr>
        <w:pStyle w:val="1078"/>
        <w:ind w:firstLine="478"/>
        <w:spacing w:before="0" w:after="0"/>
        <w:rPr>
          <w:rFonts w:ascii="宋体" w:hAnsi="宋体"/>
          <w:sz w:val="21"/>
          <w:szCs w:val="21"/>
          <w:highlight w:val="none"/>
        </w:rPr>
      </w:pPr>
      <w:r>
        <w:rPr>
          <w:rFonts w:hint="eastAsia" w:ascii="宋体" w:hAnsi="宋体"/>
          <w:sz w:val="21"/>
          <w:szCs w:val="21"/>
          <w:highlight w:val="none"/>
        </w:rPr>
        <w:t xml:space="preserve">电 话：                                   传 真： </w:t>
      </w:r>
      <w:r/>
    </w:p>
    <w:p>
      <w:pPr>
        <w:pStyle w:val="1078"/>
        <w:ind w:firstLine="478"/>
        <w:spacing w:before="0" w:after="0"/>
        <w:rPr>
          <w:rFonts w:ascii="宋体" w:hAnsi="宋体"/>
          <w:sz w:val="21"/>
          <w:szCs w:val="21"/>
          <w:highlight w:val="none"/>
        </w:rPr>
      </w:pPr>
      <w:r>
        <w:rPr>
          <w:rFonts w:hint="eastAsia" w:ascii="宋体" w:hAnsi="宋体"/>
          <w:sz w:val="21"/>
          <w:szCs w:val="21"/>
          <w:highlight w:val="none"/>
        </w:rPr>
        <w:t xml:space="preserve">供应商开户行：                            账 户： </w:t>
      </w:r>
      <w:r/>
    </w:p>
    <w:p>
      <w:pPr>
        <w:pStyle w:val="1078"/>
        <w:ind w:firstLine="478"/>
        <w:spacing w:before="0" w:after="0"/>
        <w:rPr>
          <w:rFonts w:ascii="宋体" w:hAnsi="宋体"/>
          <w:sz w:val="21"/>
          <w:szCs w:val="21"/>
          <w:highlight w:val="none"/>
        </w:rPr>
      </w:pPr>
      <w:r>
        <w:rPr>
          <w:rFonts w:hint="eastAsia" w:ascii="宋体" w:hAnsi="宋体"/>
          <w:sz w:val="21"/>
          <w:szCs w:val="21"/>
          <w:highlight w:val="none"/>
        </w:rPr>
        <w:t xml:space="preserve">法定代表人或授权代表（签字）：           联系电话：</w:t>
      </w:r>
      <w:r/>
    </w:p>
    <w:p>
      <w:pPr>
        <w:pStyle w:val="1078"/>
        <w:ind w:firstLine="478"/>
        <w:spacing w:before="0" w:after="0"/>
        <w:rPr>
          <w:rFonts w:ascii="宋体" w:hAnsi="宋体"/>
          <w:sz w:val="21"/>
          <w:szCs w:val="21"/>
          <w:highlight w:val="none"/>
        </w:rPr>
      </w:pPr>
      <w:r>
        <w:rPr>
          <w:rFonts w:hint="eastAsia" w:ascii="宋体" w:hAnsi="宋体"/>
          <w:sz w:val="21"/>
          <w:szCs w:val="21"/>
          <w:highlight w:val="none"/>
        </w:rPr>
        <w:t xml:space="preserve">供应商名称（公章）： </w:t>
      </w:r>
      <w:r/>
    </w:p>
    <w:p>
      <w:pPr>
        <w:pStyle w:val="1078"/>
        <w:ind w:firstLine="478"/>
        <w:spacing w:before="0" w:after="0"/>
        <w:rPr>
          <w:rFonts w:ascii="宋体" w:hAnsi="宋体"/>
          <w:sz w:val="21"/>
          <w:szCs w:val="21"/>
          <w:highlight w:val="none"/>
        </w:rPr>
      </w:pPr>
      <w:r>
        <w:rPr>
          <w:rFonts w:hint="eastAsia" w:ascii="宋体" w:hAnsi="宋体"/>
          <w:sz w:val="21"/>
          <w:szCs w:val="21"/>
          <w:highlight w:val="none"/>
        </w:rPr>
        <w:t xml:space="preserve">日 期：________年____月____日</w:t>
      </w:r>
      <w:r/>
    </w:p>
    <w:p>
      <w:pPr>
        <w:rPr>
          <w:rFonts w:ascii="宋体" w:hAnsi="宋体"/>
          <w:b/>
          <w:bCs/>
          <w:szCs w:val="21"/>
          <w:highlight w:val="none"/>
        </w:rPr>
      </w:pPr>
      <w:r>
        <w:rPr>
          <w:rFonts w:ascii="宋体" w:hAnsi="宋体"/>
          <w:b/>
          <w:bCs/>
          <w:szCs w:val="21"/>
          <w:highlight w:val="none"/>
        </w:rPr>
      </w:r>
      <w:r/>
    </w:p>
    <w:p>
      <w:pPr>
        <w:jc w:val="left"/>
        <w:widowControl/>
        <w:rPr>
          <w:rFonts w:ascii="宋体" w:hAnsi="宋体"/>
          <w:b/>
          <w:szCs w:val="21"/>
          <w:highlight w:val="none"/>
        </w:rPr>
      </w:pPr>
      <w:r>
        <w:rPr>
          <w:rFonts w:ascii="宋体" w:hAnsi="宋体"/>
          <w:b/>
          <w:szCs w:val="21"/>
          <w:highlight w:val="none"/>
        </w:rPr>
        <w:br w:type="page" w:clear="all"/>
      </w:r>
      <w:r/>
    </w:p>
    <w:p>
      <w:pPr>
        <w:ind w:firstLine="422"/>
        <w:jc w:val="center"/>
        <w:spacing w:before="156" w:line="360" w:lineRule="auto"/>
        <w:rPr>
          <w:rFonts w:hint="eastAsia" w:ascii="宋体" w:hAnsi="宋体" w:eastAsia="宋体" w:cs="Times New Roman"/>
          <w:b/>
          <w:bCs/>
          <w:highlight w:val="none"/>
          <w:lang w:val="en-US" w:eastAsia="zh-CN"/>
        </w:rPr>
      </w:pPr>
      <w:r>
        <w:rPr>
          <w:rFonts w:hint="eastAsia" w:ascii="宋体" w:hAnsi="宋体" w:eastAsia="宋体" w:cs="Times New Roman"/>
          <w:b/>
          <w:bCs/>
          <w:highlight w:val="none"/>
          <w:lang w:val="en-US" w:eastAsia="zh-CN"/>
        </w:rPr>
        <w:t xml:space="preserve">十、中小企业声明函（服务）</w:t>
      </w:r>
      <w:r/>
    </w:p>
    <w:p>
      <w:pPr>
        <w:pStyle w:val="1070"/>
        <w:ind w:firstLine="420"/>
        <w:rPr>
          <w:highlight w:val="none"/>
          <w:lang w:val="en-US"/>
        </w:rPr>
      </w:pPr>
      <w:r>
        <w:rPr>
          <w:highlight w:val="none"/>
          <w:lang w:val="en-US"/>
        </w:rPr>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本公司（联合体）郑重声明，根据《政府采购促进中小企业发展管理办法》（财库﹝2020﹞46号）的规定，本公司（联合体）参加（单位名称）的（项目名称）采购活动，服务的承接单位全部为符合政策要求的中小企业。相关企业（含联合体中的中小企业、签订分包意向协议的中小企业）的具体情况如下：</w:t>
      </w:r>
      <w:r/>
    </w:p>
    <w:p>
      <w:pPr>
        <w:ind w:firstLine="420"/>
        <w:spacing w:line="360" w:lineRule="auto"/>
        <w:rPr>
          <w:rFonts w:ascii="宋体" w:hAnsi="宋体"/>
          <w:bCs/>
          <w:szCs w:val="21"/>
          <w:highlight w:val="none"/>
        </w:rPr>
      </w:pPr>
      <w:r>
        <w:rPr>
          <w:rFonts w:ascii="宋体" w:hAnsi="宋体"/>
          <w:bCs/>
          <w:szCs w:val="21"/>
          <w:highlight w:val="none"/>
        </w:rPr>
        <w:t xml:space="preserve"> 1.</w:t>
      </w:r>
      <w:r>
        <w:rPr>
          <w:rFonts w:ascii="宋体" w:hAnsi="宋体"/>
          <w:bCs/>
          <w:szCs w:val="21"/>
          <w:highlight w:val="none"/>
          <w:u w:val="single"/>
        </w:rPr>
        <w:t xml:space="preserve">（标的名称）</w:t>
      </w:r>
      <w:r>
        <w:rPr>
          <w:rFonts w:ascii="宋体" w:hAnsi="宋体"/>
          <w:bCs/>
          <w:szCs w:val="21"/>
          <w:highlight w:val="none"/>
        </w:rPr>
        <w:t xml:space="preserve">，属于</w:t>
      </w:r>
      <w:r>
        <w:rPr>
          <w:rFonts w:hint="eastAsia" w:ascii="宋体" w:hAnsi="宋体"/>
          <w:color w:val="auto"/>
          <w:szCs w:val="21"/>
          <w:u w:val="single"/>
        </w:rPr>
        <w:t xml:space="preserve">（</w:t>
      </w:r>
      <w:r>
        <w:rPr>
          <w:rFonts w:hint="eastAsia" w:ascii="宋体" w:hAnsi="宋体"/>
          <w:b/>
          <w:bCs/>
          <w:u w:val="single"/>
        </w:rPr>
        <w:t xml:space="preserve">租赁和商务服务业</w:t>
      </w:r>
      <w:r>
        <w:rPr>
          <w:rFonts w:hint="eastAsia" w:ascii="宋体" w:hAnsi="宋体"/>
          <w:color w:val="auto"/>
          <w:szCs w:val="21"/>
          <w:u w:val="single"/>
        </w:rPr>
        <w:t xml:space="preserve">）（该行业类别不可修改）</w:t>
      </w:r>
      <w:r>
        <w:rPr>
          <w:rFonts w:ascii="宋体" w:hAnsi="宋体"/>
          <w:bCs/>
          <w:szCs w:val="21"/>
          <w:highlight w:val="none"/>
        </w:rPr>
        <w:t xml:space="preserve">；</w:t>
      </w:r>
      <w:r>
        <w:rPr>
          <w:rFonts w:hint="eastAsia" w:ascii="宋体" w:hAnsi="宋体"/>
          <w:color w:val="auto"/>
          <w:szCs w:val="21"/>
        </w:rPr>
        <w:t xml:space="preserve">承建（承接）</w:t>
      </w:r>
      <w:r>
        <w:rPr>
          <w:rFonts w:ascii="宋体" w:hAnsi="宋体"/>
          <w:bCs/>
          <w:szCs w:val="21"/>
          <w:highlight w:val="none"/>
        </w:rPr>
        <w:t xml:space="preserve">企业为</w:t>
      </w:r>
      <w:r>
        <w:rPr>
          <w:rFonts w:ascii="宋体" w:hAnsi="宋体"/>
          <w:bCs/>
          <w:szCs w:val="21"/>
          <w:highlight w:val="none"/>
          <w:u w:val="single"/>
        </w:rPr>
        <w:t xml:space="preserve">（企业名称）</w:t>
      </w:r>
      <w:r>
        <w:rPr>
          <w:rFonts w:ascii="宋体" w:hAnsi="宋体"/>
          <w:bCs/>
          <w:szCs w:val="21"/>
          <w:highlight w:val="none"/>
        </w:rPr>
        <w:t xml:space="preserve">，从业人员</w:t>
      </w:r>
      <w:r>
        <w:rPr>
          <w:rFonts w:hint="eastAsia" w:ascii="宋体" w:hAnsi="宋体"/>
          <w:bCs/>
          <w:szCs w:val="21"/>
          <w:highlight w:val="none"/>
          <w:u w:val="single"/>
        </w:rPr>
        <w:t xml:space="preserve">  </w:t>
      </w:r>
      <w:r>
        <w:rPr>
          <w:rFonts w:hint="eastAsia" w:ascii="宋体" w:hAnsi="宋体"/>
          <w:bCs/>
          <w:szCs w:val="21"/>
          <w:highlight w:val="none"/>
          <w:u w:val="single"/>
          <w:lang w:val="en-US" w:eastAsia="zh-CN"/>
        </w:rPr>
        <w:t xml:space="preserve">  </w:t>
      </w:r>
      <w:r>
        <w:rPr>
          <w:rFonts w:hint="eastAsia" w:ascii="宋体" w:hAnsi="宋体"/>
          <w:bCs/>
          <w:szCs w:val="21"/>
          <w:highlight w:val="none"/>
          <w:u w:val="single"/>
        </w:rPr>
        <w:t xml:space="preserve"> </w:t>
      </w:r>
      <w:r>
        <w:rPr>
          <w:rFonts w:ascii="宋体" w:hAnsi="宋体"/>
          <w:bCs/>
          <w:szCs w:val="21"/>
          <w:highlight w:val="none"/>
        </w:rPr>
        <w:t xml:space="preserve">人，营业收入为</w:t>
      </w:r>
      <w:r>
        <w:rPr>
          <w:rFonts w:hint="eastAsia" w:ascii="宋体" w:hAnsi="宋体"/>
          <w:bCs/>
          <w:szCs w:val="21"/>
          <w:highlight w:val="none"/>
          <w:u w:val="single"/>
        </w:rPr>
        <w:t xml:space="preserve"> </w:t>
      </w:r>
      <w:r>
        <w:rPr>
          <w:rFonts w:hint="eastAsia" w:ascii="宋体" w:hAnsi="宋体"/>
          <w:bCs/>
          <w:szCs w:val="21"/>
          <w:highlight w:val="none"/>
          <w:u w:val="single"/>
          <w:lang w:val="en-US" w:eastAsia="zh-CN"/>
        </w:rPr>
        <w:t xml:space="preserve">   </w:t>
      </w:r>
      <w:r>
        <w:rPr>
          <w:rFonts w:hint="eastAsia" w:ascii="宋体" w:hAnsi="宋体"/>
          <w:bCs/>
          <w:szCs w:val="21"/>
          <w:highlight w:val="none"/>
          <w:u w:val="single"/>
        </w:rPr>
        <w:t xml:space="preserve">  </w:t>
      </w:r>
      <w:r>
        <w:rPr>
          <w:rFonts w:ascii="宋体" w:hAnsi="宋体"/>
          <w:bCs/>
          <w:szCs w:val="21"/>
          <w:highlight w:val="none"/>
        </w:rPr>
        <w:t xml:space="preserve">万元，资产总额为</w:t>
      </w:r>
      <w:r>
        <w:rPr>
          <w:rFonts w:hint="eastAsia" w:ascii="宋体" w:hAnsi="宋体"/>
          <w:bCs/>
          <w:szCs w:val="21"/>
          <w:highlight w:val="none"/>
          <w:u w:val="single"/>
        </w:rPr>
        <w:t xml:space="preserve"> </w:t>
      </w:r>
      <w:r>
        <w:rPr>
          <w:rFonts w:hint="eastAsia" w:ascii="宋体" w:hAnsi="宋体"/>
          <w:bCs/>
          <w:szCs w:val="21"/>
          <w:highlight w:val="none"/>
          <w:u w:val="single"/>
          <w:lang w:val="en-US" w:eastAsia="zh-CN"/>
        </w:rPr>
        <w:t xml:space="preserve">   </w:t>
      </w:r>
      <w:r>
        <w:rPr>
          <w:rFonts w:hint="eastAsia" w:ascii="宋体" w:hAnsi="宋体"/>
          <w:bCs/>
          <w:szCs w:val="21"/>
          <w:highlight w:val="none"/>
          <w:u w:val="single"/>
        </w:rPr>
        <w:t xml:space="preserve">  </w:t>
      </w:r>
      <w:r>
        <w:rPr>
          <w:rFonts w:ascii="宋体" w:hAnsi="宋体"/>
          <w:bCs/>
          <w:szCs w:val="21"/>
          <w:highlight w:val="none"/>
        </w:rPr>
        <w:t xml:space="preserve">万元，属于</w:t>
      </w:r>
      <w:r>
        <w:rPr>
          <w:rFonts w:ascii="宋体" w:hAnsi="宋体"/>
          <w:bCs/>
          <w:szCs w:val="21"/>
          <w:highlight w:val="none"/>
          <w:u w:val="single"/>
        </w:rPr>
        <w:t xml:space="preserve">（中型企业、小型企业、微型企业）</w:t>
      </w:r>
      <w:r>
        <w:rPr>
          <w:rFonts w:ascii="宋体" w:hAnsi="宋体"/>
          <w:bCs/>
          <w:szCs w:val="21"/>
          <w:highlight w:val="none"/>
        </w:rPr>
        <w:t xml:space="preserve">； </w:t>
      </w:r>
      <w:r/>
    </w:p>
    <w:p>
      <w:pPr>
        <w:ind w:firstLine="420"/>
        <w:spacing w:line="360" w:lineRule="auto"/>
        <w:rPr>
          <w:rFonts w:ascii="宋体" w:hAnsi="宋体"/>
          <w:bCs/>
          <w:szCs w:val="21"/>
          <w:highlight w:val="none"/>
        </w:rPr>
      </w:pPr>
      <w:r>
        <w:rPr>
          <w:rFonts w:hint="eastAsia" w:ascii="宋体" w:hAnsi="宋体"/>
          <w:bCs/>
          <w:szCs w:val="21"/>
          <w:highlight w:val="none"/>
        </w:rPr>
        <w:t xml:space="preserve">2</w:t>
      </w:r>
      <w:r>
        <w:rPr>
          <w:rFonts w:ascii="宋体" w:hAnsi="宋体"/>
          <w:bCs/>
          <w:szCs w:val="21"/>
          <w:highlight w:val="none"/>
        </w:rPr>
        <w:t xml:space="preserve">.</w:t>
      </w:r>
      <w:r>
        <w:rPr>
          <w:rFonts w:ascii="宋体" w:hAnsi="宋体"/>
          <w:bCs/>
          <w:szCs w:val="21"/>
          <w:highlight w:val="none"/>
          <w:u w:val="single"/>
        </w:rPr>
        <w:t xml:space="preserve">（标的名称）</w:t>
      </w:r>
      <w:r>
        <w:rPr>
          <w:rFonts w:ascii="宋体" w:hAnsi="宋体"/>
          <w:bCs/>
          <w:szCs w:val="21"/>
          <w:highlight w:val="none"/>
        </w:rPr>
        <w:t xml:space="preserve">，属于</w:t>
      </w:r>
      <w:r>
        <w:rPr>
          <w:rFonts w:ascii="宋体" w:hAnsi="宋体"/>
          <w:bCs/>
          <w:szCs w:val="21"/>
          <w:highlight w:val="none"/>
          <w:u w:val="single"/>
        </w:rPr>
        <w:t xml:space="preserve">（采购文件中明确的所属行业）</w:t>
      </w:r>
      <w:r>
        <w:rPr>
          <w:rFonts w:ascii="宋体" w:hAnsi="宋体"/>
          <w:bCs/>
          <w:szCs w:val="21"/>
          <w:highlight w:val="none"/>
        </w:rPr>
        <w:t xml:space="preserve">；承</w:t>
      </w:r>
      <w:r>
        <w:rPr>
          <w:rFonts w:hint="eastAsia" w:ascii="宋体" w:hAnsi="宋体"/>
          <w:bCs/>
          <w:szCs w:val="21"/>
          <w:highlight w:val="none"/>
        </w:rPr>
        <w:t xml:space="preserve">接</w:t>
      </w:r>
      <w:r>
        <w:rPr>
          <w:rFonts w:ascii="宋体" w:hAnsi="宋体"/>
          <w:bCs/>
          <w:szCs w:val="21"/>
          <w:highlight w:val="none"/>
        </w:rPr>
        <w:t xml:space="preserve">企业为</w:t>
      </w:r>
      <w:r>
        <w:rPr>
          <w:rFonts w:ascii="宋体" w:hAnsi="宋体"/>
          <w:bCs/>
          <w:szCs w:val="21"/>
          <w:highlight w:val="none"/>
          <w:u w:val="single"/>
        </w:rPr>
        <w:t xml:space="preserve">（企业名称）</w:t>
      </w:r>
      <w:r>
        <w:rPr>
          <w:rFonts w:ascii="宋体" w:hAnsi="宋体"/>
          <w:bCs/>
          <w:szCs w:val="21"/>
          <w:highlight w:val="none"/>
        </w:rPr>
        <w:t xml:space="preserve">，从业人员</w:t>
      </w:r>
      <w:r>
        <w:rPr>
          <w:rFonts w:hint="eastAsia" w:ascii="宋体" w:hAnsi="宋体"/>
          <w:bCs/>
          <w:szCs w:val="21"/>
          <w:highlight w:val="none"/>
          <w:u w:val="single"/>
        </w:rPr>
        <w:t xml:space="preserve">    </w:t>
      </w:r>
      <w:r>
        <w:rPr>
          <w:rFonts w:ascii="宋体" w:hAnsi="宋体"/>
          <w:bCs/>
          <w:szCs w:val="21"/>
          <w:highlight w:val="none"/>
        </w:rPr>
        <w:t xml:space="preserve">人，营业收入为</w:t>
      </w:r>
      <w:r>
        <w:rPr>
          <w:rFonts w:hint="eastAsia" w:ascii="宋体" w:hAnsi="宋体"/>
          <w:bCs/>
          <w:szCs w:val="21"/>
          <w:highlight w:val="none"/>
          <w:u w:val="single"/>
        </w:rPr>
        <w:t xml:space="preserve">   </w:t>
      </w:r>
      <w:r>
        <w:rPr>
          <w:rFonts w:ascii="宋体" w:hAnsi="宋体"/>
          <w:bCs/>
          <w:szCs w:val="21"/>
          <w:highlight w:val="none"/>
        </w:rPr>
        <w:t xml:space="preserve">万元，资产总额为</w:t>
      </w:r>
      <w:r>
        <w:rPr>
          <w:rFonts w:hint="eastAsia" w:ascii="宋体" w:hAnsi="宋体"/>
          <w:bCs/>
          <w:szCs w:val="21"/>
          <w:highlight w:val="none"/>
          <w:u w:val="single"/>
        </w:rPr>
        <w:t xml:space="preserve">    </w:t>
      </w:r>
      <w:r>
        <w:rPr>
          <w:rFonts w:ascii="宋体" w:hAnsi="宋体"/>
          <w:bCs/>
          <w:szCs w:val="21"/>
          <w:highlight w:val="none"/>
        </w:rPr>
        <w:t xml:space="preserve">万元，属于</w:t>
      </w:r>
      <w:r>
        <w:rPr>
          <w:rFonts w:ascii="宋体" w:hAnsi="宋体"/>
          <w:bCs/>
          <w:szCs w:val="21"/>
          <w:highlight w:val="none"/>
          <w:u w:val="single"/>
        </w:rPr>
        <w:t xml:space="preserve">（中型企业、小型企业、微型企业）</w:t>
      </w:r>
      <w:r>
        <w:rPr>
          <w:rFonts w:ascii="宋体" w:hAnsi="宋体"/>
          <w:bCs/>
          <w:szCs w:val="21"/>
          <w:highlight w:val="none"/>
        </w:rPr>
        <w:t xml:space="preserve">；</w:t>
      </w:r>
      <w:r/>
    </w:p>
    <w:p>
      <w:pPr>
        <w:ind w:firstLine="420"/>
        <w:spacing w:line="360" w:lineRule="auto"/>
        <w:rPr>
          <w:rFonts w:ascii="宋体" w:hAnsi="宋体"/>
          <w:bCs/>
          <w:szCs w:val="21"/>
          <w:highlight w:val="none"/>
        </w:rPr>
      </w:pPr>
      <w:r>
        <w:rPr>
          <w:rFonts w:ascii="宋体" w:hAnsi="宋体"/>
          <w:bCs/>
          <w:szCs w:val="21"/>
          <w:highlight w:val="none"/>
        </w:rPr>
        <w:t xml:space="preserve">……</w:t>
      </w:r>
      <w:r/>
    </w:p>
    <w:p>
      <w:pPr>
        <w:ind w:firstLine="420"/>
        <w:spacing w:line="360" w:lineRule="auto"/>
        <w:rPr>
          <w:rFonts w:ascii="宋体" w:hAnsi="宋体"/>
          <w:bCs/>
          <w:szCs w:val="21"/>
          <w:highlight w:val="none"/>
        </w:rPr>
      </w:pPr>
      <w:r>
        <w:rPr>
          <w:rFonts w:ascii="宋体" w:hAnsi="宋体"/>
          <w:bCs/>
          <w:szCs w:val="21"/>
          <w:highlight w:val="none"/>
        </w:rPr>
        <w:t xml:space="preserve"> 以上企业，不属于大企业的分支机构，不存在控股股东为大企业的情形，也不存在与大企业的负责人为同一人的情形。 </w:t>
      </w:r>
      <w:r/>
    </w:p>
    <w:p>
      <w:pPr>
        <w:ind w:firstLine="420"/>
        <w:spacing w:line="360" w:lineRule="auto"/>
        <w:rPr>
          <w:rFonts w:ascii="宋体" w:hAnsi="宋体"/>
          <w:bCs/>
          <w:szCs w:val="21"/>
          <w:highlight w:val="none"/>
        </w:rPr>
      </w:pPr>
      <w:r>
        <w:rPr>
          <w:rFonts w:ascii="宋体" w:hAnsi="宋体"/>
          <w:bCs/>
          <w:szCs w:val="21"/>
          <w:highlight w:val="none"/>
        </w:rPr>
        <w:t xml:space="preserve">本企业对上述声明内容的真实性负责。如有虚假，将依法承担相应责任。 </w:t>
      </w:r>
      <w:r/>
    </w:p>
    <w:p>
      <w:pPr>
        <w:ind w:firstLine="420"/>
        <w:jc w:val="center"/>
        <w:spacing w:line="360" w:lineRule="auto"/>
        <w:rPr>
          <w:rFonts w:ascii="宋体" w:hAnsi="宋体"/>
          <w:bCs/>
          <w:szCs w:val="21"/>
          <w:highlight w:val="none"/>
        </w:rPr>
      </w:pPr>
      <w:r>
        <w:rPr>
          <w:rFonts w:ascii="宋体" w:hAnsi="宋体"/>
          <w:bCs/>
          <w:szCs w:val="21"/>
          <w:highlight w:val="none"/>
        </w:rPr>
      </w:r>
      <w:r/>
    </w:p>
    <w:p>
      <w:pPr>
        <w:ind w:firstLine="420"/>
        <w:jc w:val="center"/>
        <w:spacing w:line="360" w:lineRule="auto"/>
        <w:rPr>
          <w:rFonts w:ascii="宋体" w:hAnsi="宋体"/>
          <w:bCs/>
          <w:szCs w:val="21"/>
          <w:highlight w:val="none"/>
        </w:rPr>
      </w:pPr>
      <w:r>
        <w:rPr>
          <w:rFonts w:ascii="宋体" w:hAnsi="宋体"/>
          <w:bCs/>
          <w:szCs w:val="21"/>
          <w:highlight w:val="none"/>
        </w:rPr>
      </w:r>
      <w:r/>
    </w:p>
    <w:p>
      <w:pPr>
        <w:ind w:firstLine="420"/>
        <w:jc w:val="center"/>
        <w:spacing w:line="360" w:lineRule="auto"/>
        <w:rPr>
          <w:rFonts w:ascii="宋体" w:hAnsi="宋体"/>
          <w:bCs/>
          <w:szCs w:val="21"/>
          <w:highlight w:val="none"/>
        </w:rPr>
      </w:pPr>
      <w:r>
        <w:rPr>
          <w:rFonts w:hint="eastAsia" w:ascii="宋体" w:hAnsi="宋体"/>
          <w:bCs/>
          <w:szCs w:val="21"/>
          <w:highlight w:val="none"/>
        </w:rPr>
        <w:t xml:space="preserve"> </w:t>
      </w:r>
      <w:r>
        <w:rPr>
          <w:rFonts w:hint="eastAsia" w:ascii="宋体" w:hAnsi="宋体"/>
          <w:bCs/>
          <w:szCs w:val="21"/>
          <w:highlight w:val="none"/>
          <w:lang w:val="en-US" w:eastAsia="zh-CN"/>
        </w:rPr>
        <w:t xml:space="preserve">                      </w:t>
      </w:r>
      <w:r>
        <w:rPr>
          <w:rFonts w:ascii="宋体" w:hAnsi="宋体"/>
          <w:bCs/>
          <w:szCs w:val="21"/>
          <w:highlight w:val="none"/>
        </w:rPr>
        <w:t xml:space="preserve">企业名称（</w:t>
      </w:r>
      <w:r>
        <w:rPr>
          <w:rFonts w:hint="eastAsia" w:ascii="宋体" w:hAnsi="宋体"/>
          <w:bCs/>
          <w:szCs w:val="21"/>
          <w:highlight w:val="none"/>
        </w:rPr>
        <w:t xml:space="preserve">加盖CA电子签章</w:t>
      </w:r>
      <w:r>
        <w:rPr>
          <w:rFonts w:ascii="宋体" w:hAnsi="宋体"/>
          <w:bCs/>
          <w:szCs w:val="21"/>
          <w:highlight w:val="none"/>
        </w:rPr>
        <w:t xml:space="preserve">）：</w:t>
      </w:r>
      <w:r/>
    </w:p>
    <w:p>
      <w:pPr>
        <w:ind w:firstLine="420"/>
        <w:jc w:val="center"/>
        <w:spacing w:line="360" w:lineRule="auto"/>
        <w:rPr>
          <w:rFonts w:ascii="宋体" w:hAnsi="宋体"/>
          <w:bCs/>
          <w:szCs w:val="21"/>
          <w:highlight w:val="none"/>
        </w:rPr>
      </w:pPr>
      <w:r>
        <w:rPr>
          <w:rFonts w:ascii="宋体" w:hAnsi="宋体"/>
          <w:bCs/>
          <w:szCs w:val="21"/>
          <w:highlight w:val="none"/>
        </w:rPr>
        <w:t xml:space="preserve">日 期：</w:t>
      </w:r>
      <w:r/>
    </w:p>
    <w:p>
      <w:pPr>
        <w:pStyle w:val="1070"/>
        <w:ind w:firstLine="0"/>
        <w:rPr>
          <w:rFonts w:hint="eastAsia"/>
          <w:highlight w:val="none"/>
          <w:lang w:eastAsia="zh-CN"/>
        </w:rPr>
      </w:pPr>
      <w:r>
        <w:rPr>
          <w:rFonts w:hint="eastAsia"/>
          <w:highlight w:val="none"/>
          <w:lang w:eastAsia="zh-CN"/>
        </w:rPr>
      </w:r>
      <w:r/>
    </w:p>
    <w:p>
      <w:pPr>
        <w:pStyle w:val="1070"/>
        <w:ind w:firstLine="420"/>
        <w:rPr>
          <w:highlight w:val="none"/>
        </w:rPr>
      </w:pPr>
      <w:r>
        <w:rPr>
          <w:highlight w:val="none"/>
        </w:rPr>
      </w:r>
      <w:r/>
    </w:p>
    <w:p>
      <w:pPr>
        <w:ind w:firstLine="420"/>
        <w:keepLines w:val="0"/>
        <w:keepNext w:val="0"/>
        <w:pageBreakBefore w:val="0"/>
        <w:spacing w:line="240" w:lineRule="auto"/>
        <w:widowControl w:val="off"/>
        <w:rPr>
          <w:rFonts w:ascii="宋体" w:hAnsi="宋体"/>
          <w:szCs w:val="21"/>
          <w:highlight w:val="none"/>
        </w:rPr>
      </w:pPr>
      <w:r>
        <w:rPr>
          <w:rFonts w:hint="eastAsia" w:ascii="宋体" w:hAnsi="宋体"/>
          <w:szCs w:val="21"/>
          <w:highlight w:val="none"/>
        </w:rPr>
        <w:t xml:space="preserve">注：1、从业人员（不仅指在职职工）、营业收入、资产总额填报上一年度数据，无上一年度数据的新成立企业可不填报。</w:t>
      </w:r>
      <w:r/>
    </w:p>
    <w:p>
      <w:pPr>
        <w:numPr>
          <w:ilvl w:val="0"/>
          <w:numId w:val="5"/>
        </w:numPr>
        <w:ind w:firstLine="420"/>
        <w:keepLines w:val="0"/>
        <w:keepNext w:val="0"/>
        <w:pageBreakBefore w:val="0"/>
        <w:spacing w:line="240" w:lineRule="auto"/>
        <w:widowControl w:val="off"/>
        <w:rPr>
          <w:rFonts w:ascii="宋体" w:hAnsi="宋体"/>
          <w:bCs/>
          <w:szCs w:val="21"/>
          <w:highlight w:val="none"/>
        </w:rPr>
      </w:pPr>
      <w:r>
        <w:rPr>
          <w:rFonts w:hint="eastAsia"/>
          <w:b/>
        </w:rPr>
        <w:t xml:space="preserve">供应商如不提供此声明函，价格将不做相应扣除。</w:t>
      </w:r>
      <w:r/>
    </w:p>
    <w:p>
      <w:pPr>
        <w:numPr>
          <w:ilvl w:val="0"/>
          <w:numId w:val="5"/>
        </w:numPr>
        <w:ind w:firstLine="420"/>
        <w:keepLines w:val="0"/>
        <w:keepNext w:val="0"/>
        <w:pageBreakBefore w:val="0"/>
        <w:spacing w:line="240" w:lineRule="auto"/>
        <w:widowControl w:val="off"/>
        <w:rPr>
          <w:rFonts w:ascii="宋体" w:hAnsi="宋体"/>
          <w:bCs/>
          <w:szCs w:val="21"/>
          <w:highlight w:val="none"/>
        </w:rPr>
      </w:pPr>
      <w:r>
        <w:rPr>
          <w:rFonts w:hint="eastAsia" w:ascii="宋体" w:hAnsi="宋体"/>
          <w:bCs/>
          <w:szCs w:val="21"/>
          <w:highlight w:val="none"/>
          <w:lang w:val="en-US" w:eastAsia="zh-CN"/>
        </w:rPr>
        <w:t xml:space="preserve">磋商</w:t>
      </w:r>
      <w:r>
        <w:rPr>
          <w:rFonts w:ascii="宋体" w:hAnsi="宋体"/>
          <w:bCs/>
          <w:szCs w:val="21"/>
          <w:highlight w:val="none"/>
        </w:rPr>
        <w:t xml:space="preserve">文件中</w:t>
      </w:r>
      <w:r>
        <w:rPr>
          <w:rFonts w:hint="eastAsia" w:ascii="宋体" w:hAnsi="宋体"/>
          <w:bCs/>
          <w:szCs w:val="21"/>
          <w:highlight w:val="none"/>
        </w:rPr>
        <w:t xml:space="preserve">已</w:t>
      </w:r>
      <w:r>
        <w:rPr>
          <w:rFonts w:ascii="宋体" w:hAnsi="宋体"/>
          <w:bCs/>
          <w:szCs w:val="21"/>
          <w:highlight w:val="none"/>
        </w:rPr>
        <w:t xml:space="preserve">明确所属行业</w:t>
      </w:r>
      <w:r>
        <w:rPr>
          <w:rFonts w:hint="eastAsia" w:ascii="宋体" w:hAnsi="宋体"/>
          <w:szCs w:val="21"/>
          <w:highlight w:val="none"/>
        </w:rPr>
        <w:t xml:space="preserve">的，</w:t>
      </w:r>
      <w:r>
        <w:rPr>
          <w:rFonts w:hint="eastAsia" w:ascii="宋体" w:hAnsi="宋体"/>
          <w:b/>
          <w:szCs w:val="21"/>
          <w:highlight w:val="none"/>
        </w:rPr>
        <w:t xml:space="preserve">不得对行业类别修改</w:t>
      </w:r>
      <w:r>
        <w:rPr>
          <w:rFonts w:hint="eastAsia" w:ascii="宋体" w:hAnsi="宋体"/>
          <w:szCs w:val="21"/>
          <w:highlight w:val="none"/>
        </w:rPr>
        <w:t xml:space="preserve">。企业声明函请完整填写，成交后将公示。</w:t>
      </w:r>
      <w:r/>
    </w:p>
    <w:p>
      <w:pPr>
        <w:ind w:firstLine="420"/>
        <w:keepLines w:val="0"/>
        <w:keepNext w:val="0"/>
        <w:pageBreakBefore w:val="0"/>
        <w:spacing w:line="240" w:lineRule="auto"/>
        <w:widowControl w:val="off"/>
        <w:rPr>
          <w:rFonts w:ascii="宋体" w:hAnsi="宋体"/>
          <w:highlight w:val="none"/>
        </w:rPr>
      </w:pPr>
      <w:r>
        <w:rPr>
          <w:rFonts w:hint="eastAsia" w:ascii="宋体" w:hAnsi="宋体"/>
          <w:szCs w:val="21"/>
          <w:highlight w:val="none"/>
        </w:rPr>
        <w:t xml:space="preserve">4、</w:t>
      </w:r>
      <w:r>
        <w:rPr>
          <w:rFonts w:hint="eastAsia"/>
          <w:highlight w:val="none"/>
        </w:rPr>
        <w:t xml:space="preserve">投标人应当对其出具的《中小企业声明函》真实性负责，投标人出具的《中小企业声明函</w:t>
      </w:r>
      <w:r>
        <w:rPr>
          <w:rFonts w:hint="eastAsia" w:ascii="宋体" w:hAnsi="宋体"/>
          <w:highlight w:val="none"/>
        </w:rPr>
        <w:t xml:space="preserve">》内容不实的，属于提供虚假材料谋取中标。对相关制造商信息了解不充分，或者不能确定相关信息真实、准确的，不建议出具《中小企业声明函》。</w:t>
      </w:r>
      <w:r/>
    </w:p>
    <w:p>
      <w:pPr>
        <w:ind w:firstLine="200"/>
        <w:jc w:val="left"/>
        <w:keepLines w:val="0"/>
        <w:keepNext w:val="0"/>
        <w:pageBreakBefore w:val="0"/>
        <w:spacing w:line="240" w:lineRule="auto"/>
        <w:widowControl w:val="off"/>
        <w:rPr>
          <w:rFonts w:ascii="宋体" w:hAnsi="宋体"/>
          <w:szCs w:val="21"/>
          <w:highlight w:val="none"/>
        </w:rPr>
      </w:pPr>
      <w:r>
        <w:rPr>
          <w:rFonts w:hint="eastAsia" w:ascii="宋体" w:hAnsi="宋体"/>
          <w:highlight w:val="none"/>
        </w:rPr>
        <w:t xml:space="preserve">5、</w:t>
      </w:r>
      <w:r>
        <w:rPr>
          <w:rFonts w:hint="eastAsia" w:ascii="宋体" w:hAnsi="宋体"/>
          <w:szCs w:val="21"/>
          <w:highlight w:val="none"/>
        </w:rPr>
        <w:t xml:space="preserve">中小企业不得属于大企业的分支机构，不得存在控股股东为大企业的情形，不得存在与大企业的负责人为同一人的情形。</w:t>
      </w:r>
      <w:r/>
    </w:p>
    <w:p>
      <w:pPr>
        <w:ind w:firstLine="420"/>
        <w:keepLines w:val="0"/>
        <w:keepNext w:val="0"/>
        <w:pageBreakBefore w:val="0"/>
        <w:spacing w:line="240" w:lineRule="auto"/>
        <w:widowControl w:val="off"/>
        <w:rPr>
          <w:b/>
          <w:szCs w:val="21"/>
          <w:highlight w:val="none"/>
        </w:rPr>
      </w:pPr>
      <w:r>
        <w:rPr>
          <w:rFonts w:hint="eastAsia" w:ascii="宋体" w:hAnsi="宋体"/>
          <w:szCs w:val="21"/>
          <w:highlight w:val="none"/>
        </w:rPr>
        <w:t xml:space="preserve">6、</w:t>
      </w:r>
      <w:r>
        <w:rPr>
          <w:rFonts w:hint="eastAsia" w:ascii="宋体" w:hAnsi="宋体" w:cs="Arial"/>
          <w:bCs/>
          <w:szCs w:val="21"/>
          <w:highlight w:val="none"/>
          <w:shd w:val="clear" w:color="auto" w:fill="ffffff"/>
        </w:rPr>
        <w:t xml:space="preserve">《政府采购法》第七十七条第一款：</w:t>
      </w:r>
      <w:r>
        <w:rPr>
          <w:rFonts w:hint="eastAsia" w:ascii="宋体" w:hAnsi="宋体"/>
          <w:bCs/>
          <w:szCs w:val="21"/>
          <w:highlight w:val="none"/>
          <w:shd w:val="clear" w:color="auto" w:fill="ffffff"/>
        </w:rPr>
        <w:t xml:space="preserve">提供虚假材料谋取中标、成交的</w:t>
      </w:r>
      <w:r>
        <w:rPr>
          <w:rFonts w:hint="eastAsia" w:ascii="宋体" w:hAnsi="宋体" w:cs="Arial"/>
          <w:bCs/>
          <w:szCs w:val="21"/>
          <w:highlight w:val="none"/>
          <w:shd w:val="clear" w:color="auto" w:fill="ffffff"/>
        </w:rPr>
        <w:t xml:space="preserve">，</w:t>
      </w:r>
      <w:r>
        <w:rPr>
          <w:rFonts w:hint="eastAsia" w:ascii="宋体" w:hAnsi="宋体"/>
          <w:bCs/>
          <w:szCs w:val="21"/>
          <w:highlight w:val="none"/>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b/>
          <w:szCs w:val="21"/>
          <w:highlight w:val="none"/>
        </w:rPr>
        <w:br w:type="page" w:clear="all"/>
      </w:r>
      <w:r>
        <w:rPr>
          <w:rFonts w:hint="eastAsia"/>
          <w:b/>
          <w:szCs w:val="21"/>
          <w:highlight w:val="none"/>
        </w:rPr>
        <w:t xml:space="preserve">中小微企业划型标准如下：</w:t>
      </w:r>
      <w:r/>
    </w:p>
    <w:tbl>
      <w:tblPr>
        <w:tblStyle w:val="812"/>
        <w:tblW w:w="94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41"/>
        <w:gridCol w:w="1418"/>
        <w:gridCol w:w="1289"/>
        <w:gridCol w:w="1890"/>
        <w:gridCol w:w="1725"/>
        <w:gridCol w:w="1150"/>
      </w:tblGrid>
      <w:tr>
        <w:trPr>
          <w:jc w:val="center"/>
          <w:trHeight w:val="397"/>
        </w:trPr>
        <w:tc>
          <w:tcPr>
            <w:tcW w:w="1941" w:type="dxa"/>
            <w:vAlign w:val="center"/>
            <w:textDirection w:val="lrTb"/>
            <w:noWrap w:val="false"/>
          </w:tcPr>
          <w:p>
            <w:pPr>
              <w:jc w:val="center"/>
              <w:rPr>
                <w:rFonts w:ascii="宋体" w:hAnsi="宋体"/>
                <w:b/>
                <w:sz w:val="18"/>
                <w:szCs w:val="18"/>
                <w:highlight w:val="none"/>
              </w:rPr>
            </w:pPr>
            <w:r>
              <w:rPr>
                <w:rFonts w:hint="eastAsia" w:ascii="宋体" w:hAnsi="宋体"/>
                <w:b/>
                <w:sz w:val="18"/>
                <w:szCs w:val="18"/>
                <w:highlight w:val="none"/>
              </w:rPr>
              <w:t xml:space="preserve">行业名称</w:t>
            </w:r>
            <w:r/>
          </w:p>
        </w:tc>
        <w:tc>
          <w:tcPr>
            <w:tcW w:w="1418" w:type="dxa"/>
            <w:vAlign w:val="center"/>
            <w:textDirection w:val="lrTb"/>
            <w:noWrap w:val="false"/>
          </w:tcPr>
          <w:p>
            <w:pPr>
              <w:jc w:val="center"/>
              <w:rPr>
                <w:rFonts w:ascii="宋体" w:hAnsi="宋体"/>
                <w:b/>
                <w:sz w:val="18"/>
                <w:szCs w:val="18"/>
                <w:highlight w:val="none"/>
              </w:rPr>
            </w:pPr>
            <w:r>
              <w:rPr>
                <w:rFonts w:hint="eastAsia" w:ascii="宋体" w:hAnsi="宋体"/>
                <w:b/>
                <w:sz w:val="18"/>
                <w:szCs w:val="18"/>
                <w:highlight w:val="none"/>
              </w:rPr>
              <w:t xml:space="preserve">指标名称</w:t>
            </w:r>
            <w:r/>
          </w:p>
        </w:tc>
        <w:tc>
          <w:tcPr>
            <w:tcW w:w="1289" w:type="dxa"/>
            <w:vAlign w:val="center"/>
            <w:textDirection w:val="lrTb"/>
            <w:noWrap w:val="false"/>
          </w:tcPr>
          <w:p>
            <w:pPr>
              <w:jc w:val="center"/>
              <w:rPr>
                <w:rFonts w:ascii="宋体" w:hAnsi="宋体"/>
                <w:b/>
                <w:sz w:val="18"/>
                <w:szCs w:val="18"/>
                <w:highlight w:val="none"/>
              </w:rPr>
            </w:pPr>
            <w:r>
              <w:rPr>
                <w:rFonts w:hint="eastAsia" w:ascii="宋体" w:hAnsi="宋体"/>
                <w:b/>
                <w:sz w:val="18"/>
                <w:szCs w:val="18"/>
                <w:highlight w:val="none"/>
              </w:rPr>
              <w:t xml:space="preserve">计量单位</w:t>
            </w:r>
            <w:r/>
          </w:p>
        </w:tc>
        <w:tc>
          <w:tcPr>
            <w:tcW w:w="1890" w:type="dxa"/>
            <w:vAlign w:val="center"/>
            <w:textDirection w:val="lrTb"/>
            <w:noWrap w:val="false"/>
          </w:tcPr>
          <w:p>
            <w:pPr>
              <w:jc w:val="center"/>
              <w:rPr>
                <w:rFonts w:ascii="宋体" w:hAnsi="宋体"/>
                <w:b/>
                <w:sz w:val="18"/>
                <w:szCs w:val="18"/>
                <w:highlight w:val="none"/>
              </w:rPr>
            </w:pPr>
            <w:r>
              <w:rPr>
                <w:rFonts w:hint="eastAsia" w:ascii="宋体" w:hAnsi="宋体"/>
                <w:b/>
                <w:sz w:val="18"/>
                <w:szCs w:val="18"/>
                <w:highlight w:val="none"/>
              </w:rPr>
              <w:t xml:space="preserve">中型</w:t>
            </w:r>
            <w:r/>
          </w:p>
        </w:tc>
        <w:tc>
          <w:tcPr>
            <w:tcW w:w="1725" w:type="dxa"/>
            <w:vAlign w:val="center"/>
            <w:textDirection w:val="lrTb"/>
            <w:noWrap w:val="false"/>
          </w:tcPr>
          <w:p>
            <w:pPr>
              <w:jc w:val="center"/>
              <w:rPr>
                <w:rFonts w:ascii="宋体" w:hAnsi="宋体"/>
                <w:b/>
                <w:sz w:val="18"/>
                <w:szCs w:val="18"/>
                <w:highlight w:val="none"/>
              </w:rPr>
            </w:pPr>
            <w:r>
              <w:rPr>
                <w:rFonts w:hint="eastAsia" w:ascii="宋体" w:hAnsi="宋体"/>
                <w:b/>
                <w:sz w:val="18"/>
                <w:szCs w:val="18"/>
                <w:highlight w:val="none"/>
              </w:rPr>
              <w:t xml:space="preserve">小型</w:t>
            </w:r>
            <w:r/>
          </w:p>
        </w:tc>
        <w:tc>
          <w:tcPr>
            <w:tcW w:w="1150" w:type="dxa"/>
            <w:vAlign w:val="center"/>
            <w:textDirection w:val="lrTb"/>
            <w:noWrap w:val="false"/>
          </w:tcPr>
          <w:p>
            <w:pPr>
              <w:jc w:val="center"/>
              <w:rPr>
                <w:rFonts w:ascii="宋体" w:hAnsi="宋体"/>
                <w:b/>
                <w:sz w:val="18"/>
                <w:szCs w:val="18"/>
                <w:highlight w:val="none"/>
              </w:rPr>
            </w:pPr>
            <w:r>
              <w:rPr>
                <w:rFonts w:hint="eastAsia" w:ascii="宋体" w:hAnsi="宋体"/>
                <w:b/>
                <w:sz w:val="18"/>
                <w:szCs w:val="18"/>
                <w:highlight w:val="none"/>
              </w:rPr>
              <w:t xml:space="preserve">微型</w:t>
            </w:r>
            <w:r/>
          </w:p>
        </w:tc>
      </w:tr>
      <w:tr>
        <w:trPr>
          <w:jc w:val="center"/>
          <w:trHeight w:val="399"/>
        </w:trPr>
        <w:tc>
          <w:tcPr>
            <w:tcW w:w="1941"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农、林、牧、渔业</w:t>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营业收入（Y）</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万元</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500≤Y＜20000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50≤Y＜500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Y＜50</w:t>
            </w:r>
            <w:r/>
          </w:p>
        </w:tc>
      </w:tr>
      <w:tr>
        <w:trPr>
          <w:jc w:val="center"/>
          <w:trHeight w:val="369"/>
        </w:trPr>
        <w:tc>
          <w:tcPr>
            <w:tcW w:w="1941" w:type="dxa"/>
            <w:vAlign w:val="center"/>
            <w:vMerge w:val="restart"/>
            <w:textDirection w:val="lrTb"/>
            <w:noWrap w:val="false"/>
          </w:tcPr>
          <w:p>
            <w:pPr>
              <w:pStyle w:val="1078"/>
              <w:ind w:firstLine="0"/>
              <w:jc w:val="center"/>
              <w:spacing w:before="0" w:after="0"/>
              <w:rPr>
                <w:rFonts w:ascii="宋体" w:hAnsi="宋体"/>
                <w:sz w:val="18"/>
                <w:szCs w:val="18"/>
                <w:highlight w:val="none"/>
              </w:rPr>
            </w:pPr>
            <w:r>
              <w:rPr>
                <w:rFonts w:hint="eastAsia" w:ascii="宋体" w:hAnsi="宋体"/>
                <w:sz w:val="18"/>
                <w:szCs w:val="18"/>
                <w:highlight w:val="none"/>
              </w:rPr>
              <w:t xml:space="preserve">工业</w:t>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从业人员（X）</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人</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300≤X＜1000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20≤X＜300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X＜20</w:t>
            </w:r>
            <w:r/>
          </w:p>
        </w:tc>
      </w:tr>
      <w:tr>
        <w:trPr>
          <w:jc w:val="center"/>
          <w:trHeight w:val="369"/>
        </w:trPr>
        <w:tc>
          <w:tcPr>
            <w:tcW w:w="1941" w:type="dxa"/>
            <w:vAlign w:val="center"/>
            <w:vMerge w:val="continue"/>
            <w:textDirection w:val="lrTb"/>
            <w:noWrap w:val="false"/>
          </w:tcPr>
          <w:p>
            <w:pPr>
              <w:pStyle w:val="1078"/>
              <w:ind w:firstLine="0"/>
              <w:jc w:val="center"/>
              <w:spacing w:before="0" w:after="0"/>
              <w:rPr>
                <w:rFonts w:ascii="宋体" w:hAnsi="宋体"/>
                <w:sz w:val="18"/>
                <w:szCs w:val="18"/>
                <w:highlight w:val="none"/>
              </w:rPr>
            </w:pPr>
            <w:r>
              <w:rPr>
                <w:rFonts w:ascii="宋体" w:hAnsi="宋体"/>
                <w:sz w:val="18"/>
                <w:szCs w:val="18"/>
                <w:highlight w:val="none"/>
              </w:rPr>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营业收入（Y）</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万元</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2000≤Y＜40000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300≤Y＜2000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Y＜300</w:t>
            </w:r>
            <w:r/>
          </w:p>
        </w:tc>
      </w:tr>
      <w:tr>
        <w:trPr>
          <w:jc w:val="center"/>
          <w:trHeight w:val="369"/>
        </w:trPr>
        <w:tc>
          <w:tcPr>
            <w:tcW w:w="1941" w:type="dxa"/>
            <w:vAlign w:val="center"/>
            <w:vMerge w:val="restart"/>
            <w:textDirection w:val="lrTb"/>
            <w:noWrap w:val="false"/>
          </w:tcPr>
          <w:p>
            <w:pPr>
              <w:pStyle w:val="1078"/>
              <w:ind w:firstLine="0"/>
              <w:jc w:val="center"/>
              <w:spacing w:before="0" w:after="0"/>
              <w:rPr>
                <w:rFonts w:ascii="宋体" w:hAnsi="宋体"/>
                <w:sz w:val="18"/>
                <w:szCs w:val="18"/>
                <w:highlight w:val="none"/>
              </w:rPr>
            </w:pPr>
            <w:r>
              <w:rPr>
                <w:rFonts w:hint="eastAsia" w:ascii="宋体" w:hAnsi="宋体"/>
                <w:sz w:val="18"/>
                <w:szCs w:val="18"/>
                <w:highlight w:val="none"/>
              </w:rPr>
              <w:t xml:space="preserve">建筑业</w:t>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营业收入（Y）</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万元</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6000≤Y＜80000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300≤Y＜6000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Y＜300</w:t>
            </w:r>
            <w:r/>
          </w:p>
        </w:tc>
      </w:tr>
      <w:tr>
        <w:trPr>
          <w:jc w:val="center"/>
          <w:trHeight w:val="369"/>
        </w:trPr>
        <w:tc>
          <w:tcPr>
            <w:tcW w:w="1941" w:type="dxa"/>
            <w:vAlign w:val="center"/>
            <w:vMerge w:val="continue"/>
            <w:textDirection w:val="lrTb"/>
            <w:noWrap w:val="false"/>
          </w:tcPr>
          <w:p>
            <w:pPr>
              <w:pStyle w:val="1078"/>
              <w:ind w:firstLine="0"/>
              <w:jc w:val="center"/>
              <w:spacing w:before="0" w:after="0"/>
              <w:rPr>
                <w:rFonts w:ascii="宋体" w:hAnsi="宋体"/>
                <w:sz w:val="18"/>
                <w:szCs w:val="18"/>
                <w:highlight w:val="none"/>
              </w:rPr>
            </w:pPr>
            <w:r>
              <w:rPr>
                <w:rFonts w:ascii="宋体" w:hAnsi="宋体"/>
                <w:sz w:val="18"/>
                <w:szCs w:val="18"/>
                <w:highlight w:val="none"/>
              </w:rPr>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资产总额（Z）</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万元</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5000≤Z＜80000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300≤Z＜5000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Z＜300</w:t>
            </w:r>
            <w:r/>
          </w:p>
        </w:tc>
      </w:tr>
      <w:tr>
        <w:trPr>
          <w:jc w:val="center"/>
          <w:trHeight w:val="369"/>
        </w:trPr>
        <w:tc>
          <w:tcPr>
            <w:tcW w:w="1941" w:type="dxa"/>
            <w:vAlign w:val="center"/>
            <w:vMerge w:val="restart"/>
            <w:textDirection w:val="lrTb"/>
            <w:noWrap w:val="false"/>
          </w:tcPr>
          <w:p>
            <w:pPr>
              <w:pStyle w:val="1078"/>
              <w:ind w:firstLine="0"/>
              <w:jc w:val="center"/>
              <w:spacing w:before="0" w:after="0"/>
              <w:rPr>
                <w:rFonts w:ascii="宋体" w:hAnsi="宋体"/>
                <w:sz w:val="18"/>
                <w:szCs w:val="18"/>
                <w:highlight w:val="none"/>
              </w:rPr>
            </w:pPr>
            <w:r>
              <w:rPr>
                <w:rFonts w:hint="eastAsia" w:ascii="宋体" w:hAnsi="宋体"/>
                <w:sz w:val="18"/>
                <w:szCs w:val="18"/>
                <w:highlight w:val="none"/>
              </w:rPr>
              <w:t xml:space="preserve">批发业</w:t>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从业人员（X）</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人</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20≤X＜200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5≤X＜20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X＜5</w:t>
            </w:r>
            <w:r/>
          </w:p>
        </w:tc>
      </w:tr>
      <w:tr>
        <w:trPr>
          <w:jc w:val="center"/>
          <w:trHeight w:val="369"/>
        </w:trPr>
        <w:tc>
          <w:tcPr>
            <w:tcW w:w="1941" w:type="dxa"/>
            <w:vAlign w:val="center"/>
            <w:vMerge w:val="continue"/>
            <w:textDirection w:val="lrTb"/>
            <w:noWrap w:val="false"/>
          </w:tcPr>
          <w:p>
            <w:pPr>
              <w:pStyle w:val="1078"/>
              <w:ind w:firstLine="0"/>
              <w:jc w:val="center"/>
              <w:spacing w:before="0" w:after="0"/>
              <w:rPr>
                <w:rFonts w:ascii="宋体" w:hAnsi="宋体"/>
                <w:sz w:val="18"/>
                <w:szCs w:val="18"/>
                <w:highlight w:val="none"/>
              </w:rPr>
            </w:pPr>
            <w:r>
              <w:rPr>
                <w:rFonts w:ascii="宋体" w:hAnsi="宋体"/>
                <w:sz w:val="18"/>
                <w:szCs w:val="18"/>
                <w:highlight w:val="none"/>
              </w:rPr>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营业收入（Y）</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万元</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5000≤Y＜40000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1000≤Y＜5000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Y＜1000</w:t>
            </w:r>
            <w:r/>
          </w:p>
        </w:tc>
      </w:tr>
      <w:tr>
        <w:trPr>
          <w:jc w:val="center"/>
          <w:trHeight w:val="369"/>
        </w:trPr>
        <w:tc>
          <w:tcPr>
            <w:tcW w:w="1941" w:type="dxa"/>
            <w:vAlign w:val="center"/>
            <w:vMerge w:val="restart"/>
            <w:textDirection w:val="lrTb"/>
            <w:noWrap w:val="false"/>
          </w:tcPr>
          <w:p>
            <w:pPr>
              <w:pStyle w:val="1078"/>
              <w:ind w:firstLine="0"/>
              <w:jc w:val="center"/>
              <w:spacing w:before="0" w:after="0"/>
              <w:rPr>
                <w:rFonts w:ascii="宋体" w:hAnsi="宋体"/>
                <w:sz w:val="18"/>
                <w:szCs w:val="18"/>
                <w:highlight w:val="none"/>
              </w:rPr>
            </w:pPr>
            <w:r>
              <w:rPr>
                <w:rFonts w:hint="eastAsia" w:ascii="宋体" w:hAnsi="宋体"/>
                <w:sz w:val="18"/>
                <w:szCs w:val="18"/>
                <w:highlight w:val="none"/>
              </w:rPr>
              <w:t xml:space="preserve">零售业</w:t>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从业人员（X）</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人</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50≤X＜300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10≤X＜50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X＜10</w:t>
            </w:r>
            <w:r/>
          </w:p>
        </w:tc>
      </w:tr>
      <w:tr>
        <w:trPr>
          <w:jc w:val="center"/>
          <w:trHeight w:val="369"/>
        </w:trPr>
        <w:tc>
          <w:tcPr>
            <w:tcW w:w="1941" w:type="dxa"/>
            <w:vAlign w:val="center"/>
            <w:vMerge w:val="continue"/>
            <w:textDirection w:val="lrTb"/>
            <w:noWrap w:val="false"/>
          </w:tcPr>
          <w:p>
            <w:pPr>
              <w:pStyle w:val="1078"/>
              <w:ind w:firstLine="0"/>
              <w:jc w:val="center"/>
              <w:spacing w:before="0" w:after="0"/>
              <w:rPr>
                <w:rFonts w:ascii="宋体" w:hAnsi="宋体"/>
                <w:sz w:val="18"/>
                <w:szCs w:val="18"/>
                <w:highlight w:val="none"/>
              </w:rPr>
            </w:pPr>
            <w:r>
              <w:rPr>
                <w:rFonts w:ascii="宋体" w:hAnsi="宋体"/>
                <w:sz w:val="18"/>
                <w:szCs w:val="18"/>
                <w:highlight w:val="none"/>
              </w:rPr>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营业收入（Y）</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万元</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500≤Y＜20000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100≤Y＜500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Y＜100</w:t>
            </w:r>
            <w:r/>
          </w:p>
        </w:tc>
      </w:tr>
      <w:tr>
        <w:trPr>
          <w:jc w:val="center"/>
          <w:trHeight w:val="369"/>
        </w:trPr>
        <w:tc>
          <w:tcPr>
            <w:tcW w:w="1941" w:type="dxa"/>
            <w:vAlign w:val="center"/>
            <w:vMerge w:val="restart"/>
            <w:textDirection w:val="lrTb"/>
            <w:noWrap w:val="false"/>
          </w:tcPr>
          <w:p>
            <w:pPr>
              <w:pStyle w:val="1078"/>
              <w:ind w:firstLine="0"/>
              <w:jc w:val="center"/>
              <w:spacing w:before="0" w:after="0"/>
              <w:rPr>
                <w:rFonts w:ascii="宋体" w:hAnsi="宋体"/>
                <w:sz w:val="18"/>
                <w:szCs w:val="18"/>
                <w:highlight w:val="none"/>
              </w:rPr>
            </w:pPr>
            <w:r>
              <w:rPr>
                <w:rFonts w:hint="eastAsia" w:ascii="宋体" w:hAnsi="宋体"/>
                <w:sz w:val="18"/>
                <w:szCs w:val="18"/>
                <w:highlight w:val="none"/>
              </w:rPr>
              <w:t xml:space="preserve">交通运输业</w:t>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从业人员（X）</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人</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300≤X＜1000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20≤X＜300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X＜20</w:t>
            </w:r>
            <w:r/>
          </w:p>
        </w:tc>
      </w:tr>
      <w:tr>
        <w:trPr>
          <w:jc w:val="center"/>
          <w:trHeight w:val="369"/>
        </w:trPr>
        <w:tc>
          <w:tcPr>
            <w:tcW w:w="1941" w:type="dxa"/>
            <w:vAlign w:val="center"/>
            <w:vMerge w:val="continue"/>
            <w:textDirection w:val="lrTb"/>
            <w:noWrap w:val="false"/>
          </w:tcPr>
          <w:p>
            <w:pPr>
              <w:pStyle w:val="1078"/>
              <w:ind w:firstLine="0"/>
              <w:jc w:val="center"/>
              <w:spacing w:before="0" w:after="0"/>
              <w:rPr>
                <w:rFonts w:ascii="宋体" w:hAnsi="宋体"/>
                <w:sz w:val="18"/>
                <w:szCs w:val="18"/>
                <w:highlight w:val="none"/>
              </w:rPr>
            </w:pPr>
            <w:r>
              <w:rPr>
                <w:rFonts w:ascii="宋体" w:hAnsi="宋体"/>
                <w:sz w:val="18"/>
                <w:szCs w:val="18"/>
                <w:highlight w:val="none"/>
              </w:rPr>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营业收入（Y）</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万元</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3000≤Y＜30000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200≤Y＜3000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Y＜200</w:t>
            </w:r>
            <w:r/>
          </w:p>
        </w:tc>
      </w:tr>
      <w:tr>
        <w:trPr>
          <w:jc w:val="center"/>
          <w:trHeight w:val="369"/>
        </w:trPr>
        <w:tc>
          <w:tcPr>
            <w:tcW w:w="1941" w:type="dxa"/>
            <w:vAlign w:val="center"/>
            <w:vMerge w:val="restart"/>
            <w:textDirection w:val="lrTb"/>
            <w:noWrap w:val="false"/>
          </w:tcPr>
          <w:p>
            <w:pPr>
              <w:pStyle w:val="1078"/>
              <w:ind w:firstLine="0"/>
              <w:jc w:val="center"/>
              <w:spacing w:before="0" w:after="0"/>
              <w:rPr>
                <w:rFonts w:ascii="宋体" w:hAnsi="宋体"/>
                <w:sz w:val="18"/>
                <w:szCs w:val="18"/>
                <w:highlight w:val="none"/>
              </w:rPr>
            </w:pPr>
            <w:r>
              <w:rPr>
                <w:rFonts w:hint="eastAsia" w:ascii="宋体" w:hAnsi="宋体"/>
                <w:sz w:val="18"/>
                <w:szCs w:val="18"/>
                <w:highlight w:val="none"/>
              </w:rPr>
              <w:t xml:space="preserve">仓储业</w:t>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从业人员（X）</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人</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100≤X＜200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20≤X＜100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X＜20</w:t>
            </w:r>
            <w:r/>
          </w:p>
        </w:tc>
      </w:tr>
      <w:tr>
        <w:trPr>
          <w:jc w:val="center"/>
          <w:trHeight w:val="369"/>
        </w:trPr>
        <w:tc>
          <w:tcPr>
            <w:tcW w:w="1941" w:type="dxa"/>
            <w:vAlign w:val="center"/>
            <w:vMerge w:val="continue"/>
            <w:textDirection w:val="lrTb"/>
            <w:noWrap w:val="false"/>
          </w:tcPr>
          <w:p>
            <w:pPr>
              <w:pStyle w:val="1078"/>
              <w:ind w:firstLine="0"/>
              <w:jc w:val="center"/>
              <w:spacing w:before="0" w:after="0"/>
              <w:rPr>
                <w:rFonts w:ascii="宋体" w:hAnsi="宋体"/>
                <w:sz w:val="18"/>
                <w:szCs w:val="18"/>
                <w:highlight w:val="none"/>
              </w:rPr>
            </w:pPr>
            <w:r>
              <w:rPr>
                <w:rFonts w:ascii="宋体" w:hAnsi="宋体"/>
                <w:sz w:val="18"/>
                <w:szCs w:val="18"/>
                <w:highlight w:val="none"/>
              </w:rPr>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营业收入（Y）</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万元</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1000≤Y＜30000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100≤Y＜1000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Y＜100</w:t>
            </w:r>
            <w:r/>
          </w:p>
        </w:tc>
      </w:tr>
      <w:tr>
        <w:trPr>
          <w:jc w:val="center"/>
          <w:trHeight w:val="369"/>
        </w:trPr>
        <w:tc>
          <w:tcPr>
            <w:tcW w:w="1941" w:type="dxa"/>
            <w:vAlign w:val="center"/>
            <w:vMerge w:val="restart"/>
            <w:textDirection w:val="lrTb"/>
            <w:noWrap w:val="false"/>
          </w:tcPr>
          <w:p>
            <w:pPr>
              <w:pStyle w:val="1078"/>
              <w:ind w:firstLine="0"/>
              <w:jc w:val="center"/>
              <w:spacing w:before="0" w:after="0"/>
              <w:rPr>
                <w:rFonts w:ascii="宋体" w:hAnsi="宋体"/>
                <w:sz w:val="18"/>
                <w:szCs w:val="18"/>
                <w:highlight w:val="none"/>
              </w:rPr>
            </w:pPr>
            <w:r>
              <w:rPr>
                <w:rFonts w:hint="eastAsia" w:ascii="宋体" w:hAnsi="宋体"/>
                <w:sz w:val="18"/>
                <w:szCs w:val="18"/>
                <w:highlight w:val="none"/>
              </w:rPr>
              <w:t xml:space="preserve">邮政业</w:t>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从业人员（X）</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人</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300≤X＜1000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20≤X＜300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X＜20</w:t>
            </w:r>
            <w:r/>
          </w:p>
        </w:tc>
      </w:tr>
      <w:tr>
        <w:trPr>
          <w:jc w:val="center"/>
          <w:trHeight w:val="369"/>
        </w:trPr>
        <w:tc>
          <w:tcPr>
            <w:tcW w:w="1941" w:type="dxa"/>
            <w:vAlign w:val="center"/>
            <w:vMerge w:val="continue"/>
            <w:textDirection w:val="lrTb"/>
            <w:noWrap w:val="false"/>
          </w:tcPr>
          <w:p>
            <w:pPr>
              <w:pStyle w:val="1078"/>
              <w:ind w:firstLine="0"/>
              <w:jc w:val="center"/>
              <w:spacing w:before="0" w:after="0"/>
              <w:rPr>
                <w:rFonts w:ascii="宋体" w:hAnsi="宋体"/>
                <w:sz w:val="18"/>
                <w:szCs w:val="18"/>
                <w:highlight w:val="none"/>
              </w:rPr>
            </w:pPr>
            <w:r>
              <w:rPr>
                <w:rFonts w:ascii="宋体" w:hAnsi="宋体"/>
                <w:sz w:val="18"/>
                <w:szCs w:val="18"/>
                <w:highlight w:val="none"/>
              </w:rPr>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营业收入（Y）</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万元</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2000≤Y＜30000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100≤Y＜2000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Y＜100</w:t>
            </w:r>
            <w:r/>
          </w:p>
        </w:tc>
      </w:tr>
      <w:tr>
        <w:trPr>
          <w:jc w:val="center"/>
          <w:trHeight w:val="369"/>
        </w:trPr>
        <w:tc>
          <w:tcPr>
            <w:tcW w:w="1941" w:type="dxa"/>
            <w:vAlign w:val="center"/>
            <w:vMerge w:val="restart"/>
            <w:textDirection w:val="lrTb"/>
            <w:noWrap w:val="false"/>
          </w:tcPr>
          <w:p>
            <w:pPr>
              <w:pStyle w:val="1078"/>
              <w:ind w:firstLine="0"/>
              <w:jc w:val="center"/>
              <w:spacing w:before="0" w:after="0"/>
              <w:rPr>
                <w:rFonts w:ascii="宋体" w:hAnsi="宋体"/>
                <w:sz w:val="18"/>
                <w:szCs w:val="18"/>
                <w:highlight w:val="none"/>
              </w:rPr>
            </w:pPr>
            <w:r>
              <w:rPr>
                <w:rFonts w:hint="eastAsia" w:ascii="宋体" w:hAnsi="宋体"/>
                <w:sz w:val="18"/>
                <w:szCs w:val="18"/>
                <w:highlight w:val="none"/>
              </w:rPr>
              <w:t xml:space="preserve">住宿业</w:t>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从业人员（X）</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人</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100≤X＜300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10≤X＜100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X＜10</w:t>
            </w:r>
            <w:r/>
          </w:p>
        </w:tc>
      </w:tr>
      <w:tr>
        <w:trPr>
          <w:jc w:val="center"/>
          <w:trHeight w:val="369"/>
        </w:trPr>
        <w:tc>
          <w:tcPr>
            <w:tcW w:w="1941" w:type="dxa"/>
            <w:vAlign w:val="center"/>
            <w:vMerge w:val="continue"/>
            <w:textDirection w:val="lrTb"/>
            <w:noWrap w:val="false"/>
          </w:tcPr>
          <w:p>
            <w:pPr>
              <w:pStyle w:val="1078"/>
              <w:ind w:firstLine="0"/>
              <w:jc w:val="center"/>
              <w:spacing w:before="0" w:after="0"/>
              <w:rPr>
                <w:rFonts w:ascii="宋体" w:hAnsi="宋体"/>
                <w:sz w:val="18"/>
                <w:szCs w:val="18"/>
                <w:highlight w:val="none"/>
              </w:rPr>
            </w:pPr>
            <w:r>
              <w:rPr>
                <w:rFonts w:ascii="宋体" w:hAnsi="宋体"/>
                <w:sz w:val="18"/>
                <w:szCs w:val="18"/>
                <w:highlight w:val="none"/>
              </w:rPr>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营业收入（Y）</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万元</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2000≤Y＜10000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100≤Y＜2000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Y＜100</w:t>
            </w:r>
            <w:r/>
          </w:p>
        </w:tc>
      </w:tr>
      <w:tr>
        <w:trPr>
          <w:jc w:val="center"/>
          <w:trHeight w:val="369"/>
        </w:trPr>
        <w:tc>
          <w:tcPr>
            <w:tcW w:w="1941" w:type="dxa"/>
            <w:vAlign w:val="center"/>
            <w:vMerge w:val="restart"/>
            <w:textDirection w:val="lrTb"/>
            <w:noWrap w:val="false"/>
          </w:tcPr>
          <w:p>
            <w:pPr>
              <w:pStyle w:val="1078"/>
              <w:ind w:firstLine="0"/>
              <w:jc w:val="center"/>
              <w:spacing w:before="0" w:after="0"/>
              <w:rPr>
                <w:rFonts w:ascii="宋体" w:hAnsi="宋体"/>
                <w:sz w:val="18"/>
                <w:szCs w:val="18"/>
                <w:highlight w:val="none"/>
              </w:rPr>
            </w:pPr>
            <w:r>
              <w:rPr>
                <w:rFonts w:hint="eastAsia" w:ascii="宋体" w:hAnsi="宋体"/>
                <w:sz w:val="18"/>
                <w:szCs w:val="18"/>
                <w:highlight w:val="none"/>
              </w:rPr>
              <w:t xml:space="preserve">餐饮业</w:t>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从业人员（X）</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人</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100≤X＜300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10≤X＜100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X＜10</w:t>
            </w:r>
            <w:r/>
          </w:p>
        </w:tc>
      </w:tr>
      <w:tr>
        <w:trPr>
          <w:jc w:val="center"/>
          <w:trHeight w:val="369"/>
        </w:trPr>
        <w:tc>
          <w:tcPr>
            <w:tcW w:w="1941" w:type="dxa"/>
            <w:vAlign w:val="center"/>
            <w:vMerge w:val="continue"/>
            <w:textDirection w:val="lrTb"/>
            <w:noWrap w:val="false"/>
          </w:tcPr>
          <w:p>
            <w:pPr>
              <w:pStyle w:val="1078"/>
              <w:ind w:firstLine="0"/>
              <w:jc w:val="center"/>
              <w:spacing w:before="0" w:after="0"/>
              <w:rPr>
                <w:rFonts w:ascii="宋体" w:hAnsi="宋体"/>
                <w:sz w:val="18"/>
                <w:szCs w:val="18"/>
                <w:highlight w:val="none"/>
              </w:rPr>
            </w:pPr>
            <w:r>
              <w:rPr>
                <w:rFonts w:ascii="宋体" w:hAnsi="宋体"/>
                <w:sz w:val="18"/>
                <w:szCs w:val="18"/>
                <w:highlight w:val="none"/>
              </w:rPr>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营业收入（Y）</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万元</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2000≤Y＜10000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100≤Y＜2000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Y＜100</w:t>
            </w:r>
            <w:r/>
          </w:p>
        </w:tc>
      </w:tr>
      <w:tr>
        <w:trPr>
          <w:jc w:val="center"/>
          <w:trHeight w:val="369"/>
        </w:trPr>
        <w:tc>
          <w:tcPr>
            <w:tcW w:w="1941" w:type="dxa"/>
            <w:vAlign w:val="center"/>
            <w:vMerge w:val="restart"/>
            <w:textDirection w:val="lrTb"/>
            <w:noWrap w:val="false"/>
          </w:tcPr>
          <w:p>
            <w:pPr>
              <w:pStyle w:val="1078"/>
              <w:ind w:firstLine="0"/>
              <w:jc w:val="center"/>
              <w:spacing w:before="0" w:after="0"/>
              <w:rPr>
                <w:rFonts w:ascii="宋体" w:hAnsi="宋体"/>
                <w:sz w:val="18"/>
                <w:szCs w:val="18"/>
                <w:highlight w:val="none"/>
              </w:rPr>
            </w:pPr>
            <w:r>
              <w:rPr>
                <w:rFonts w:hint="eastAsia" w:ascii="宋体" w:hAnsi="宋体"/>
                <w:sz w:val="18"/>
                <w:szCs w:val="18"/>
                <w:highlight w:val="none"/>
              </w:rPr>
              <w:t xml:space="preserve">信息传输业</w:t>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从业人员（X）</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人</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100≤X＜2000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10≤X＜100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X＜10</w:t>
            </w:r>
            <w:r/>
          </w:p>
        </w:tc>
      </w:tr>
      <w:tr>
        <w:trPr>
          <w:jc w:val="center"/>
          <w:trHeight w:val="369"/>
        </w:trPr>
        <w:tc>
          <w:tcPr>
            <w:tcW w:w="1941" w:type="dxa"/>
            <w:vAlign w:val="center"/>
            <w:vMerge w:val="continue"/>
            <w:textDirection w:val="lrTb"/>
            <w:noWrap w:val="false"/>
          </w:tcPr>
          <w:p>
            <w:pPr>
              <w:pStyle w:val="1078"/>
              <w:ind w:firstLine="0"/>
              <w:jc w:val="center"/>
              <w:spacing w:before="0" w:after="0"/>
              <w:rPr>
                <w:rFonts w:ascii="宋体" w:hAnsi="宋体"/>
                <w:sz w:val="18"/>
                <w:szCs w:val="18"/>
                <w:highlight w:val="none"/>
              </w:rPr>
            </w:pPr>
            <w:r>
              <w:rPr>
                <w:rFonts w:ascii="宋体" w:hAnsi="宋体"/>
                <w:sz w:val="18"/>
                <w:szCs w:val="18"/>
                <w:highlight w:val="none"/>
              </w:rPr>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营业收入（Y）</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万元</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1000≤Y＜100000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100≤Y＜1000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Y＜100</w:t>
            </w:r>
            <w:r/>
          </w:p>
        </w:tc>
      </w:tr>
      <w:tr>
        <w:trPr>
          <w:jc w:val="center"/>
          <w:trHeight w:val="369"/>
        </w:trPr>
        <w:tc>
          <w:tcPr>
            <w:tcW w:w="1941" w:type="dxa"/>
            <w:vAlign w:val="center"/>
            <w:vMerge w:val="restart"/>
            <w:textDirection w:val="lrTb"/>
            <w:noWrap w:val="false"/>
          </w:tcPr>
          <w:p>
            <w:pPr>
              <w:pStyle w:val="1078"/>
              <w:ind w:firstLine="0"/>
              <w:jc w:val="center"/>
              <w:spacing w:before="0" w:after="0" w:line="240" w:lineRule="auto"/>
              <w:rPr>
                <w:rFonts w:ascii="宋体" w:hAnsi="宋体"/>
                <w:sz w:val="18"/>
                <w:szCs w:val="18"/>
                <w:highlight w:val="none"/>
              </w:rPr>
            </w:pPr>
            <w:r>
              <w:rPr>
                <w:rFonts w:hint="eastAsia" w:ascii="宋体" w:hAnsi="宋体"/>
                <w:sz w:val="18"/>
                <w:szCs w:val="18"/>
                <w:highlight w:val="none"/>
              </w:rPr>
              <w:t xml:space="preserve">软件和信息技术服务业</w:t>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从业人员（X）</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人</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100≤X＜300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10≤X＜100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X＜10</w:t>
            </w:r>
            <w:r/>
          </w:p>
        </w:tc>
      </w:tr>
      <w:tr>
        <w:trPr>
          <w:jc w:val="center"/>
          <w:trHeight w:val="369"/>
        </w:trPr>
        <w:tc>
          <w:tcPr>
            <w:tcW w:w="1941" w:type="dxa"/>
            <w:vAlign w:val="center"/>
            <w:vMerge w:val="continue"/>
            <w:textDirection w:val="lrTb"/>
            <w:noWrap w:val="false"/>
          </w:tcPr>
          <w:p>
            <w:pPr>
              <w:pStyle w:val="1078"/>
              <w:ind w:firstLine="0"/>
              <w:jc w:val="center"/>
              <w:spacing w:before="0" w:after="0"/>
              <w:rPr>
                <w:rFonts w:ascii="宋体" w:hAnsi="宋体"/>
                <w:sz w:val="18"/>
                <w:szCs w:val="18"/>
                <w:highlight w:val="none"/>
              </w:rPr>
            </w:pPr>
            <w:r>
              <w:rPr>
                <w:rFonts w:ascii="宋体" w:hAnsi="宋体"/>
                <w:sz w:val="18"/>
                <w:szCs w:val="18"/>
                <w:highlight w:val="none"/>
              </w:rPr>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营业收入（Y）</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万元</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1000≤Y＜10000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50≤Y＜1000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Y＜50</w:t>
            </w:r>
            <w:r/>
          </w:p>
        </w:tc>
      </w:tr>
      <w:tr>
        <w:trPr>
          <w:jc w:val="center"/>
          <w:trHeight w:val="369"/>
        </w:trPr>
        <w:tc>
          <w:tcPr>
            <w:tcW w:w="1941" w:type="dxa"/>
            <w:vAlign w:val="center"/>
            <w:vMerge w:val="restart"/>
            <w:textDirection w:val="lrTb"/>
            <w:noWrap w:val="false"/>
          </w:tcPr>
          <w:p>
            <w:pPr>
              <w:pStyle w:val="1078"/>
              <w:ind w:firstLine="0"/>
              <w:jc w:val="center"/>
              <w:spacing w:before="0" w:after="0" w:line="240" w:lineRule="auto"/>
              <w:rPr>
                <w:rFonts w:ascii="宋体" w:hAnsi="宋体"/>
                <w:sz w:val="18"/>
                <w:szCs w:val="18"/>
                <w:highlight w:val="none"/>
              </w:rPr>
            </w:pPr>
            <w:r>
              <w:rPr>
                <w:rFonts w:hint="eastAsia" w:ascii="宋体" w:hAnsi="宋体"/>
                <w:sz w:val="18"/>
                <w:szCs w:val="18"/>
                <w:highlight w:val="none"/>
              </w:rPr>
              <w:t xml:space="preserve">房地产开发经营</w:t>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营业收入（Y）</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万元</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1000≤Y＜200000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100≤Y＜1000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Y＜100</w:t>
            </w:r>
            <w:r/>
          </w:p>
        </w:tc>
      </w:tr>
      <w:tr>
        <w:trPr>
          <w:jc w:val="center"/>
          <w:trHeight w:val="369"/>
        </w:trPr>
        <w:tc>
          <w:tcPr>
            <w:tcW w:w="1941" w:type="dxa"/>
            <w:vAlign w:val="center"/>
            <w:vMerge w:val="continue"/>
            <w:textDirection w:val="lrTb"/>
            <w:noWrap w:val="false"/>
          </w:tcPr>
          <w:p>
            <w:pPr>
              <w:pStyle w:val="1078"/>
              <w:ind w:firstLine="0"/>
              <w:jc w:val="center"/>
              <w:spacing w:before="0" w:after="0"/>
              <w:rPr>
                <w:rFonts w:ascii="宋体" w:hAnsi="宋体"/>
                <w:sz w:val="18"/>
                <w:szCs w:val="18"/>
                <w:highlight w:val="none"/>
              </w:rPr>
            </w:pPr>
            <w:r>
              <w:rPr>
                <w:rFonts w:ascii="宋体" w:hAnsi="宋体"/>
                <w:sz w:val="18"/>
                <w:szCs w:val="18"/>
                <w:highlight w:val="none"/>
              </w:rPr>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资产总额（Z）</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万元</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5000≤Z＜10000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2000≤Z＜5000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Z＜2000</w:t>
            </w:r>
            <w:r/>
          </w:p>
        </w:tc>
      </w:tr>
      <w:tr>
        <w:trPr>
          <w:jc w:val="center"/>
          <w:trHeight w:val="369"/>
        </w:trPr>
        <w:tc>
          <w:tcPr>
            <w:tcW w:w="1941" w:type="dxa"/>
            <w:vAlign w:val="center"/>
            <w:vMerge w:val="restart"/>
            <w:textDirection w:val="lrTb"/>
            <w:noWrap w:val="false"/>
          </w:tcPr>
          <w:p>
            <w:pPr>
              <w:pStyle w:val="1078"/>
              <w:ind w:firstLine="0"/>
              <w:jc w:val="center"/>
              <w:spacing w:before="0" w:after="0"/>
              <w:rPr>
                <w:rFonts w:ascii="宋体" w:hAnsi="宋体"/>
                <w:sz w:val="18"/>
                <w:szCs w:val="18"/>
                <w:highlight w:val="none"/>
              </w:rPr>
            </w:pPr>
            <w:r>
              <w:rPr>
                <w:rFonts w:hint="eastAsia" w:ascii="宋体" w:hAnsi="宋体"/>
                <w:sz w:val="18"/>
                <w:szCs w:val="18"/>
                <w:highlight w:val="none"/>
              </w:rPr>
              <w:t xml:space="preserve">物业管理</w:t>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从业人员（X）</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人</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300≤X＜1000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100≤X＜300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X＜100</w:t>
            </w:r>
            <w:r/>
          </w:p>
        </w:tc>
      </w:tr>
      <w:tr>
        <w:trPr>
          <w:jc w:val="center"/>
          <w:trHeight w:val="369"/>
        </w:trPr>
        <w:tc>
          <w:tcPr>
            <w:tcW w:w="1941" w:type="dxa"/>
            <w:vAlign w:val="center"/>
            <w:vMerge w:val="continue"/>
            <w:textDirection w:val="lrTb"/>
            <w:noWrap w:val="false"/>
          </w:tcPr>
          <w:p>
            <w:pPr>
              <w:pStyle w:val="1078"/>
              <w:ind w:firstLine="0"/>
              <w:jc w:val="center"/>
              <w:spacing w:before="0" w:after="0"/>
              <w:rPr>
                <w:rFonts w:ascii="宋体" w:hAnsi="宋体"/>
                <w:sz w:val="18"/>
                <w:szCs w:val="18"/>
                <w:highlight w:val="none"/>
              </w:rPr>
            </w:pPr>
            <w:r>
              <w:rPr>
                <w:rFonts w:ascii="宋体" w:hAnsi="宋体"/>
                <w:sz w:val="18"/>
                <w:szCs w:val="18"/>
                <w:highlight w:val="none"/>
              </w:rPr>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营业收入（Y）</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万元</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1000≤Y＜5000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500≤Y＜1000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Y＜500</w:t>
            </w:r>
            <w:r/>
          </w:p>
        </w:tc>
      </w:tr>
      <w:tr>
        <w:trPr>
          <w:jc w:val="center"/>
          <w:trHeight w:val="369"/>
        </w:trPr>
        <w:tc>
          <w:tcPr>
            <w:tcW w:w="1941" w:type="dxa"/>
            <w:vAlign w:val="center"/>
            <w:vMerge w:val="restart"/>
            <w:textDirection w:val="lrTb"/>
            <w:noWrap w:val="false"/>
          </w:tcPr>
          <w:p>
            <w:pPr>
              <w:pStyle w:val="1078"/>
              <w:ind w:firstLine="0"/>
              <w:jc w:val="center"/>
              <w:spacing w:before="0" w:after="0" w:line="240" w:lineRule="auto"/>
              <w:rPr>
                <w:rFonts w:ascii="宋体" w:hAnsi="宋体"/>
                <w:sz w:val="18"/>
                <w:szCs w:val="18"/>
                <w:highlight w:val="none"/>
              </w:rPr>
            </w:pPr>
            <w:r>
              <w:rPr>
                <w:rFonts w:hint="eastAsia" w:ascii="宋体" w:hAnsi="宋体"/>
                <w:sz w:val="18"/>
                <w:szCs w:val="18"/>
                <w:highlight w:val="none"/>
              </w:rPr>
              <w:t xml:space="preserve">租赁和商务服务业</w:t>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从业人员（X）</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人</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100≤X＜300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10≤X＜100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X＜10</w:t>
            </w:r>
            <w:r/>
          </w:p>
        </w:tc>
      </w:tr>
      <w:tr>
        <w:trPr>
          <w:jc w:val="center"/>
          <w:trHeight w:val="369"/>
        </w:trPr>
        <w:tc>
          <w:tcPr>
            <w:tcW w:w="1941" w:type="dxa"/>
            <w:vAlign w:val="center"/>
            <w:vMerge w:val="continue"/>
            <w:textDirection w:val="lrTb"/>
            <w:noWrap w:val="false"/>
          </w:tcPr>
          <w:p>
            <w:pPr>
              <w:pStyle w:val="1078"/>
              <w:ind w:firstLine="0"/>
              <w:jc w:val="center"/>
              <w:spacing w:before="0" w:after="0"/>
              <w:rPr>
                <w:rFonts w:ascii="宋体" w:hAnsi="宋体"/>
                <w:sz w:val="18"/>
                <w:szCs w:val="18"/>
                <w:highlight w:val="none"/>
              </w:rPr>
            </w:pPr>
            <w:r>
              <w:rPr>
                <w:rFonts w:ascii="宋体" w:hAnsi="宋体"/>
                <w:sz w:val="18"/>
                <w:szCs w:val="18"/>
                <w:highlight w:val="none"/>
              </w:rPr>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资产总额（Z）</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万元</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8000≤Z＜120000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100≤Z＜8000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Z＜100</w:t>
            </w:r>
            <w:r/>
          </w:p>
        </w:tc>
      </w:tr>
      <w:tr>
        <w:trPr>
          <w:jc w:val="center"/>
          <w:trHeight w:val="457"/>
        </w:trPr>
        <w:tc>
          <w:tcPr>
            <w:tcW w:w="1941" w:type="dxa"/>
            <w:vAlign w:val="center"/>
            <w:textDirection w:val="lrTb"/>
            <w:noWrap w:val="false"/>
          </w:tcPr>
          <w:p>
            <w:pPr>
              <w:pStyle w:val="1078"/>
              <w:ind w:firstLine="0"/>
              <w:jc w:val="center"/>
              <w:spacing w:before="0" w:after="0" w:line="240" w:lineRule="auto"/>
              <w:rPr>
                <w:rFonts w:ascii="宋体" w:hAnsi="宋体"/>
                <w:sz w:val="18"/>
                <w:szCs w:val="18"/>
                <w:highlight w:val="none"/>
              </w:rPr>
            </w:pPr>
            <w:r>
              <w:rPr>
                <w:rFonts w:hint="eastAsia" w:ascii="宋体" w:hAnsi="宋体"/>
                <w:sz w:val="18"/>
                <w:szCs w:val="18"/>
                <w:highlight w:val="none"/>
              </w:rPr>
              <w:t xml:space="preserve">其他未列明行业</w:t>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从业人员（X）</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人</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100≤X＜300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10≤X＜100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X＜10</w:t>
            </w:r>
            <w:r/>
          </w:p>
        </w:tc>
      </w:tr>
    </w:tbl>
    <w:p>
      <w:pPr>
        <w:pStyle w:val="1078"/>
        <w:ind w:firstLine="0"/>
        <w:spacing w:before="0" w:after="0" w:line="288" w:lineRule="auto"/>
        <w:rPr>
          <w:rFonts w:ascii="宋体" w:hAnsi="宋体"/>
          <w:sz w:val="21"/>
          <w:szCs w:val="21"/>
          <w:highlight w:val="none"/>
        </w:rPr>
      </w:pPr>
      <w:r>
        <w:rPr>
          <w:rFonts w:ascii="宋体" w:hAnsi="宋体"/>
          <w:sz w:val="21"/>
          <w:szCs w:val="21"/>
          <w:highlight w:val="none"/>
        </w:rPr>
      </w:r>
      <w:r/>
    </w:p>
    <w:p>
      <w:pPr>
        <w:pStyle w:val="1078"/>
        <w:ind w:firstLine="420"/>
        <w:spacing w:before="0" w:after="0" w:line="288" w:lineRule="auto"/>
        <w:rPr>
          <w:rFonts w:ascii="宋体" w:hAnsi="宋体"/>
          <w:sz w:val="21"/>
          <w:szCs w:val="21"/>
          <w:highlight w:val="none"/>
        </w:rPr>
      </w:pPr>
      <w:r>
        <w:rPr>
          <w:rFonts w:hint="eastAsia" w:ascii="宋体" w:hAnsi="宋体"/>
          <w:b/>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rPr>
          <w:rFonts w:ascii="宋体" w:hAnsi="宋体"/>
          <w:b/>
          <w:bCs/>
          <w:sz w:val="24"/>
          <w:szCs w:val="24"/>
          <w:highlight w:val="none"/>
        </w:rPr>
      </w:pPr>
      <w:r>
        <w:rPr>
          <w:rFonts w:ascii="宋体" w:hAnsi="宋体"/>
          <w:b/>
          <w:bCs/>
          <w:sz w:val="24"/>
          <w:szCs w:val="24"/>
          <w:highlight w:val="none"/>
        </w:rPr>
      </w:r>
      <w:r/>
    </w:p>
    <w:p>
      <w:pPr>
        <w:jc w:val="center"/>
        <w:spacing w:line="460" w:lineRule="exact"/>
        <w:rPr>
          <w:rFonts w:ascii="宋体" w:hAnsi="宋体" w:cs="宋体"/>
          <w:b/>
          <w:szCs w:val="21"/>
          <w:highlight w:val="none"/>
        </w:rPr>
      </w:pPr>
      <w:r>
        <w:rPr>
          <w:rFonts w:hint="eastAsia" w:ascii="宋体" w:hAnsi="宋体" w:cs="宋体"/>
          <w:b/>
          <w:szCs w:val="21"/>
          <w:highlight w:val="none"/>
        </w:rPr>
        <w:br w:type="page" w:clear="all"/>
      </w:r>
      <w:r>
        <w:rPr>
          <w:rFonts w:hint="eastAsia" w:ascii="宋体" w:hAnsi="宋体" w:cs="宋体"/>
          <w:b/>
          <w:szCs w:val="21"/>
          <w:highlight w:val="none"/>
        </w:rPr>
        <w:t xml:space="preserve">残疾人福利性单位声明函（分包号：**）（如有）</w:t>
      </w:r>
      <w:r/>
    </w:p>
    <w:p>
      <w:pPr>
        <w:ind w:firstLine="624"/>
        <w:spacing w:line="360" w:lineRule="auto"/>
        <w:rPr>
          <w:rFonts w:ascii="仿宋_GB2312" w:eastAsia="仿宋_GB2312"/>
          <w:spacing w:val="6"/>
          <w:sz w:val="30"/>
          <w:szCs w:val="30"/>
          <w:highlight w:val="none"/>
        </w:rPr>
      </w:pPr>
      <w:r>
        <w:rPr>
          <w:rFonts w:ascii="仿宋_GB2312" w:eastAsia="仿宋_GB2312"/>
          <w:spacing w:val="6"/>
          <w:sz w:val="30"/>
          <w:szCs w:val="30"/>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141号）的规定，本单位为符合条件的残疾人福利性单位，且本单位参加江苏鼎晟项目管理有限公司的采购文件编号为______的</w:t>
      </w:r>
      <w:r>
        <w:rPr>
          <w:rFonts w:hint="eastAsia" w:ascii="宋体" w:hAnsi="宋体"/>
          <w:szCs w:val="21"/>
          <w:highlight w:val="none"/>
          <w:u w:val="single"/>
        </w:rPr>
        <w:t xml:space="preserve">       </w:t>
      </w:r>
      <w:r>
        <w:rPr>
          <w:rFonts w:hint="eastAsia" w:ascii="宋体" w:hAnsi="宋体"/>
          <w:szCs w:val="21"/>
          <w:highlight w:val="none"/>
        </w:rPr>
        <w:t xml:space="preserve">项目（分包号：**）采购活动提供本单位制造的产品或服务（由本单位承担工程/提供服务），或者提供其他残疾人福利性单位制造的产品或服务（不包括使用非残疾人福利性单位注册商标的产品或服务）。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szCs w:val="21"/>
          <w:highlight w:val="none"/>
        </w:rPr>
      </w:pPr>
      <w:r>
        <w:rPr>
          <w:rFonts w:hint="eastAsia" w:ascii="宋体" w:hAnsi="宋体"/>
          <w:szCs w:val="21"/>
          <w:highlight w:val="none"/>
        </w:rPr>
        <w:t xml:space="preserve">本单位在本次政府采购活动中提供的残疾人福利单位产品报价合计为人民币（大写）</w:t>
      </w:r>
      <w:r>
        <w:rPr>
          <w:rFonts w:hint="eastAsia" w:ascii="宋体" w:hAnsi="宋体"/>
          <w:szCs w:val="21"/>
          <w:highlight w:val="none"/>
          <w:u w:val="single"/>
        </w:rPr>
        <w:t xml:space="preserve">      </w:t>
      </w:r>
      <w:r>
        <w:rPr>
          <w:rFonts w:hint="eastAsia" w:ascii="宋体" w:hAnsi="宋体"/>
          <w:szCs w:val="21"/>
          <w:highlight w:val="none"/>
        </w:rPr>
        <w:t xml:space="preserve">圆整（￥：     ）。</w:t>
      </w:r>
      <w:r/>
    </w:p>
    <w:p>
      <w:pPr>
        <w:ind w:firstLine="420"/>
        <w:spacing w:line="360" w:lineRule="auto"/>
        <w:rPr>
          <w:rFonts w:ascii="宋体" w:hAnsi="宋体"/>
          <w:szCs w:val="21"/>
          <w:highlight w:val="none"/>
        </w:rPr>
      </w:pPr>
      <w:r>
        <w:rPr>
          <w:rFonts w:hint="eastAsia" w:ascii="宋体" w:hAnsi="宋体"/>
          <w:szCs w:val="21"/>
          <w:highlight w:val="none"/>
        </w:rPr>
        <w:t xml:space="preserve">本单位对上述声明的真实性负责。如有虚假，将依法承担相应责任。</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仿宋_GB2312" w:eastAsia="仿宋_GB2312"/>
          <w:spacing w:val="6"/>
          <w:szCs w:val="21"/>
          <w:highlight w:val="none"/>
        </w:rPr>
      </w:pPr>
      <w:r>
        <w:rPr>
          <w:rFonts w:ascii="仿宋_GB2312" w:eastAsia="仿宋_GB2312"/>
          <w:spacing w:val="6"/>
          <w:szCs w:val="21"/>
          <w:highlight w:val="none"/>
        </w:rPr>
      </w:r>
      <w:r/>
    </w:p>
    <w:p>
      <w:pPr>
        <w:ind w:right="1560" w:firstLine="444"/>
        <w:jc w:val="center"/>
        <w:spacing w:line="360" w:lineRule="auto"/>
        <w:tabs>
          <w:tab w:val="left" w:pos="4860" w:leader="none"/>
        </w:tabs>
        <w:rPr>
          <w:rFonts w:ascii="宋体" w:hAnsi="宋体"/>
          <w:szCs w:val="21"/>
          <w:highlight w:val="none"/>
        </w:rPr>
      </w:pPr>
      <w:r>
        <w:rPr>
          <w:rFonts w:hint="eastAsia" w:ascii="仿宋_GB2312" w:eastAsia="仿宋_GB2312"/>
          <w:spacing w:val="6"/>
          <w:szCs w:val="21"/>
          <w:highlight w:val="none"/>
        </w:rPr>
        <w:t xml:space="preserve">             </w:t>
      </w:r>
      <w:r>
        <w:rPr>
          <w:rFonts w:hint="eastAsia" w:ascii="宋体" w:hAnsi="宋体"/>
          <w:szCs w:val="21"/>
          <w:highlight w:val="none"/>
        </w:rPr>
        <w:t xml:space="preserve">               供应商全称（</w:t>
      </w:r>
      <w:r>
        <w:rPr>
          <w:rFonts w:hint="eastAsia" w:ascii="宋体" w:hAnsi="宋体"/>
          <w:bCs/>
          <w:szCs w:val="21"/>
          <w:highlight w:val="none"/>
        </w:rPr>
        <w:t xml:space="preserve">加盖CA电子签章</w:t>
      </w:r>
      <w:r>
        <w:rPr>
          <w:rFonts w:hint="eastAsia" w:ascii="宋体" w:hAnsi="宋体"/>
          <w:szCs w:val="21"/>
          <w:highlight w:val="none"/>
        </w:rPr>
        <w:t xml:space="preserve">）：</w:t>
      </w:r>
      <w:r/>
    </w:p>
    <w:p>
      <w:pPr>
        <w:ind w:right="1560" w:firstLine="420"/>
        <w:jc w:val="center"/>
        <w:spacing w:line="360" w:lineRule="auto"/>
        <w:tabs>
          <w:tab w:val="left" w:pos="4860" w:leader="none"/>
        </w:tabs>
        <w:rPr>
          <w:rFonts w:ascii="宋体" w:hAnsi="宋体"/>
          <w:szCs w:val="21"/>
          <w:highlight w:val="none"/>
        </w:rPr>
      </w:pPr>
      <w:r>
        <w:rPr>
          <w:rFonts w:hint="eastAsia" w:ascii="宋体" w:hAnsi="宋体"/>
          <w:szCs w:val="21"/>
          <w:highlight w:val="none"/>
        </w:rPr>
        <w:t xml:space="preserve">                              日  期：</w:t>
      </w:r>
      <w:r/>
    </w:p>
    <w:p>
      <w:pPr>
        <w:pStyle w:val="1078"/>
        <w:ind w:firstLine="0"/>
        <w:spacing w:before="0" w:after="0"/>
        <w:rPr>
          <w:rFonts w:ascii="宋体" w:hAnsi="宋体"/>
          <w:sz w:val="21"/>
          <w:szCs w:val="21"/>
          <w:highlight w:val="none"/>
        </w:rPr>
      </w:pPr>
      <w:r>
        <w:rPr>
          <w:rFonts w:ascii="宋体" w:hAnsi="宋体"/>
          <w:sz w:val="21"/>
          <w:szCs w:val="21"/>
          <w:highlight w:val="none"/>
        </w:rPr>
      </w:r>
      <w:r/>
    </w:p>
    <w:p>
      <w:pPr>
        <w:pStyle w:val="1078"/>
        <w:ind w:firstLine="0"/>
        <w:spacing w:before="0" w:after="0"/>
        <w:rPr>
          <w:rFonts w:ascii="宋体" w:hAnsi="宋体"/>
          <w:sz w:val="21"/>
          <w:szCs w:val="21"/>
          <w:highlight w:val="none"/>
        </w:rPr>
      </w:pPr>
      <w:r>
        <w:rPr>
          <w:rFonts w:ascii="宋体" w:hAnsi="宋体"/>
          <w:sz w:val="21"/>
          <w:szCs w:val="21"/>
          <w:highlight w:val="none"/>
        </w:rPr>
      </w:r>
      <w:r/>
    </w:p>
    <w:p>
      <w:pPr>
        <w:pStyle w:val="1078"/>
        <w:ind w:firstLine="0"/>
        <w:spacing w:before="0" w:after="0"/>
        <w:rPr>
          <w:rFonts w:ascii="宋体" w:hAnsi="宋体"/>
          <w:sz w:val="21"/>
          <w:szCs w:val="21"/>
          <w:highlight w:val="none"/>
        </w:rPr>
      </w:pPr>
      <w:r>
        <w:rPr>
          <w:rFonts w:ascii="宋体" w:hAnsi="宋体"/>
          <w:sz w:val="21"/>
          <w:szCs w:val="21"/>
          <w:highlight w:val="none"/>
        </w:rPr>
      </w:r>
      <w:r/>
    </w:p>
    <w:p>
      <w:pPr>
        <w:pStyle w:val="1078"/>
        <w:ind w:firstLine="0"/>
        <w:spacing w:before="0" w:after="0"/>
        <w:rPr>
          <w:rFonts w:ascii="宋体" w:hAnsi="宋体"/>
          <w:sz w:val="21"/>
          <w:szCs w:val="21"/>
          <w:highlight w:val="none"/>
        </w:rPr>
      </w:pPr>
      <w:r>
        <w:rPr>
          <w:rFonts w:ascii="宋体" w:hAnsi="宋体"/>
          <w:sz w:val="21"/>
          <w:szCs w:val="21"/>
          <w:highlight w:val="none"/>
        </w:rPr>
      </w:r>
      <w:r/>
    </w:p>
    <w:p>
      <w:pPr>
        <w:pStyle w:val="1078"/>
        <w:ind w:firstLine="0"/>
        <w:spacing w:before="0" w:after="0"/>
        <w:rPr>
          <w:rFonts w:ascii="宋体" w:hAnsi="宋体"/>
          <w:sz w:val="21"/>
          <w:szCs w:val="21"/>
          <w:highlight w:val="none"/>
        </w:rPr>
      </w:pPr>
      <w:r>
        <w:rPr>
          <w:rFonts w:ascii="宋体" w:hAnsi="宋体"/>
          <w:sz w:val="21"/>
          <w:szCs w:val="21"/>
          <w:highlight w:val="none"/>
        </w:rPr>
      </w:r>
      <w:r/>
    </w:p>
    <w:p>
      <w:pPr>
        <w:pStyle w:val="1078"/>
        <w:ind w:firstLine="0"/>
        <w:spacing w:before="0" w:after="0"/>
        <w:rPr>
          <w:rFonts w:ascii="宋体" w:hAnsi="宋体"/>
          <w:sz w:val="21"/>
          <w:szCs w:val="21"/>
          <w:highlight w:val="none"/>
        </w:rPr>
      </w:pPr>
      <w:r>
        <w:rPr>
          <w:rFonts w:ascii="宋体" w:hAnsi="宋体"/>
          <w:sz w:val="21"/>
          <w:szCs w:val="21"/>
          <w:highlight w:val="none"/>
        </w:rPr>
      </w:r>
      <w:r/>
    </w:p>
    <w:p>
      <w:pPr>
        <w:pStyle w:val="1078"/>
        <w:ind w:firstLine="0"/>
        <w:spacing w:before="0" w:after="0"/>
        <w:rPr>
          <w:rFonts w:ascii="宋体" w:hAnsi="宋体"/>
          <w:sz w:val="21"/>
          <w:szCs w:val="21"/>
          <w:highlight w:val="none"/>
        </w:rPr>
      </w:pPr>
      <w:r>
        <w:rPr>
          <w:rFonts w:ascii="宋体" w:hAnsi="宋体"/>
          <w:sz w:val="21"/>
          <w:szCs w:val="21"/>
          <w:highlight w:val="none"/>
        </w:rPr>
      </w:r>
      <w:r/>
    </w:p>
    <w:p>
      <w:pPr>
        <w:pStyle w:val="1078"/>
        <w:ind w:firstLine="0"/>
        <w:spacing w:before="0" w:after="0"/>
        <w:rPr>
          <w:rFonts w:ascii="宋体" w:hAnsi="宋体"/>
          <w:sz w:val="21"/>
          <w:szCs w:val="21"/>
          <w:highlight w:val="none"/>
        </w:rPr>
      </w:pPr>
      <w:r>
        <w:rPr>
          <w:rFonts w:ascii="宋体" w:hAnsi="宋体"/>
          <w:sz w:val="21"/>
          <w:szCs w:val="21"/>
          <w:highlight w:val="none"/>
        </w:rPr>
      </w:r>
      <w:r/>
    </w:p>
    <w:p>
      <w:pPr>
        <w:ind w:firstLine="413"/>
        <w:spacing w:before="156" w:line="360" w:lineRule="auto"/>
        <w:rPr>
          <w:rFonts w:hint="eastAsia" w:ascii="宋体" w:hAnsi="宋体"/>
          <w:b/>
          <w:bCs/>
          <w:highlight w:val="none"/>
        </w:rPr>
      </w:pPr>
      <w:r>
        <w:rPr>
          <w:rFonts w:hint="eastAsia" w:ascii="宋体" w:hAnsi="宋体"/>
          <w:b/>
          <w:bCs/>
          <w:highlight w:val="none"/>
        </w:rPr>
      </w:r>
      <w:r/>
    </w:p>
    <w:p>
      <w:pPr>
        <w:ind w:firstLine="413"/>
        <w:spacing w:before="156" w:line="360" w:lineRule="auto"/>
        <w:rPr>
          <w:rFonts w:hint="eastAsia" w:ascii="宋体" w:hAnsi="宋体"/>
          <w:b/>
          <w:bCs/>
          <w:highlight w:val="none"/>
        </w:rPr>
      </w:pPr>
      <w:r>
        <w:rPr>
          <w:rFonts w:hint="eastAsia" w:ascii="宋体" w:hAnsi="宋体"/>
          <w:b/>
          <w:bCs/>
          <w:highlight w:val="none"/>
        </w:rPr>
      </w:r>
      <w:r/>
    </w:p>
    <w:p>
      <w:pPr>
        <w:ind w:firstLine="413"/>
        <w:spacing w:before="156" w:line="360" w:lineRule="auto"/>
        <w:rPr>
          <w:rFonts w:hint="eastAsia" w:ascii="宋体" w:hAnsi="宋体"/>
          <w:b/>
          <w:bCs/>
          <w:highlight w:val="none"/>
        </w:rPr>
      </w:pPr>
      <w:r>
        <w:rPr>
          <w:rFonts w:hint="eastAsia" w:ascii="宋体" w:hAnsi="宋体"/>
          <w:b/>
          <w:bCs/>
          <w:highlight w:val="none"/>
        </w:rPr>
      </w:r>
      <w:r/>
    </w:p>
    <w:p>
      <w:pPr>
        <w:ind w:firstLine="413"/>
        <w:spacing w:before="156" w:line="360" w:lineRule="auto"/>
        <w:rPr>
          <w:rFonts w:hint="eastAsia" w:ascii="宋体" w:hAnsi="宋体"/>
          <w:b/>
          <w:bCs/>
          <w:highlight w:val="none"/>
        </w:rPr>
      </w:pPr>
      <w:r>
        <w:rPr>
          <w:rFonts w:hint="eastAsia" w:ascii="宋体" w:hAnsi="宋体"/>
          <w:b/>
          <w:bCs/>
          <w:highlight w:val="none"/>
        </w:rPr>
      </w:r>
      <w:r/>
    </w:p>
    <w:p>
      <w:pPr>
        <w:ind w:firstLine="413"/>
        <w:spacing w:before="156" w:line="360" w:lineRule="auto"/>
        <w:rPr>
          <w:rFonts w:hint="eastAsia" w:ascii="宋体" w:hAnsi="宋体"/>
          <w:b/>
          <w:bCs/>
          <w:highlight w:val="none"/>
        </w:rPr>
      </w:pPr>
      <w:r>
        <w:rPr>
          <w:rFonts w:hint="eastAsia" w:ascii="宋体" w:hAnsi="宋体"/>
          <w:b/>
          <w:bCs/>
          <w:highlight w:val="none"/>
        </w:rPr>
      </w:r>
      <w:r/>
    </w:p>
    <w:p>
      <w:pPr>
        <w:ind w:firstLine="413"/>
        <w:spacing w:before="156" w:line="360" w:lineRule="auto"/>
        <w:rPr>
          <w:rFonts w:hint="eastAsia" w:ascii="宋体" w:hAnsi="宋体"/>
          <w:b/>
          <w:bCs/>
          <w:highlight w:val="none"/>
        </w:rPr>
      </w:pPr>
      <w:r>
        <w:rPr>
          <w:rFonts w:hint="eastAsia" w:ascii="宋体" w:hAnsi="宋体"/>
          <w:b/>
          <w:bCs/>
          <w:highlight w:val="none"/>
        </w:rPr>
      </w:r>
      <w:r/>
    </w:p>
    <w:p>
      <w:pPr>
        <w:ind w:firstLine="413"/>
        <w:spacing w:before="156" w:line="360" w:lineRule="auto"/>
        <w:rPr>
          <w:rFonts w:hint="eastAsia" w:ascii="宋体" w:hAnsi="宋体"/>
          <w:b/>
          <w:bCs/>
          <w:highlight w:val="none"/>
        </w:rPr>
      </w:pPr>
      <w:r>
        <w:rPr>
          <w:rFonts w:hint="eastAsia" w:ascii="宋体" w:hAnsi="宋体"/>
          <w:b/>
          <w:bCs/>
          <w:highlight w:val="none"/>
        </w:rPr>
      </w:r>
      <w:r/>
    </w:p>
    <w:p>
      <w:pPr>
        <w:numPr>
          <w:ilvl w:val="0"/>
          <w:numId w:val="6"/>
        </w:numPr>
        <w:ind w:firstLine="413"/>
        <w:jc w:val="center"/>
        <w:spacing w:before="156" w:line="360" w:lineRule="auto"/>
        <w:rPr>
          <w:rFonts w:hint="eastAsia" w:ascii="宋体" w:hAnsi="宋体"/>
          <w:b/>
          <w:bCs/>
          <w:highlight w:val="none"/>
        </w:rPr>
      </w:pPr>
      <w:r>
        <w:rPr>
          <w:rFonts w:hint="eastAsia" w:ascii="宋体" w:hAnsi="宋体"/>
          <w:b/>
          <w:bCs/>
          <w:highlight w:val="none"/>
        </w:rPr>
        <w:t xml:space="preserve">磋商响应报价表</w:t>
      </w:r>
      <w:r/>
    </w:p>
    <w:p>
      <w:pPr>
        <w:pStyle w:val="1070"/>
        <w:numPr>
          <w:ilvl w:val="0"/>
          <w:numId w:val="0"/>
        </w:numPr>
        <w:rPr>
          <w:rFonts w:hint="eastAsia"/>
        </w:rPr>
      </w:pPr>
      <w:r>
        <w:rPr>
          <w:rFonts w:hint="eastAsia"/>
        </w:rPr>
      </w:r>
      <w:r/>
    </w:p>
    <w:p>
      <w:pPr>
        <w:pStyle w:val="1070"/>
        <w:numPr>
          <w:ilvl w:val="0"/>
          <w:numId w:val="0"/>
        </w:numPr>
        <w:rPr>
          <w:rFonts w:hint="eastAsia"/>
        </w:rPr>
      </w:pPr>
      <w:r>
        <w:rPr>
          <w:rFonts w:hint="eastAsia"/>
        </w:rPr>
      </w:r>
      <w:r/>
    </w:p>
    <w:p>
      <w:pPr>
        <w:ind w:firstLine="482"/>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供应商全称（加盖CA电子签章）：</w:t>
      </w:r>
      <w:r/>
    </w:p>
    <w:p>
      <w:pPr>
        <w:ind w:firstLine="482"/>
        <w:keepLines w:val="0"/>
        <w:keepNext w:val="0"/>
        <w:pageBreakBefore w:val="0"/>
        <w:spacing w:line="360" w:lineRule="auto"/>
        <w:widowControl w:val="off"/>
        <w:rPr>
          <w:sz w:val="24"/>
          <w:szCs w:val="24"/>
        </w:rPr>
      </w:pPr>
      <w:r>
        <w:rPr>
          <w:rFonts w:hint="eastAsia" w:ascii="宋体" w:hAnsi="宋体"/>
          <w:sz w:val="24"/>
          <w:szCs w:val="24"/>
        </w:rPr>
        <w:t xml:space="preserve">项目名称：</w:t>
      </w:r>
      <w:r/>
    </w:p>
    <w:p>
      <w:pPr>
        <w:ind w:firstLine="482"/>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招标编号：                                  </w:t>
      </w:r>
      <w:r/>
    </w:p>
    <w:p>
      <w:pPr>
        <w:spacing w:line="360" w:lineRule="auto"/>
        <w:rPr>
          <w:rFonts w:ascii="宋体" w:hAnsi="宋体"/>
          <w:szCs w:val="21"/>
        </w:rPr>
      </w:pPr>
      <w:r>
        <w:rPr>
          <w:rFonts w:hint="eastAsia" w:ascii="宋体" w:hAnsi="宋体"/>
        </w:rPr>
        <w:t xml:space="preserve">                                                   </w:t>
      </w:r>
      <w:r/>
    </w:p>
    <w:tbl>
      <w:tblPr>
        <w:tblStyle w:val="812"/>
        <w:tblW w:w="469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0"/>
        <w:gridCol w:w="5256"/>
        <w:gridCol w:w="2241"/>
      </w:tblGrid>
      <w:tr>
        <w:trPr>
          <w:cantSplit/>
          <w:jc w:val="center"/>
          <w:trHeight w:val="1141"/>
        </w:trPr>
        <w:tc>
          <w:tcPr>
            <w:tcW w:w="1240" w:type="dxa"/>
            <w:vAlign w:val="center"/>
            <w:textDirection w:val="lrTb"/>
            <w:noWrap w:val="false"/>
          </w:tcPr>
          <w:p>
            <w:pPr>
              <w:pStyle w:val="869"/>
              <w:spacing w:line="300" w:lineRule="auto"/>
              <w:rPr>
                <w:rFonts w:ascii="宋体" w:hAnsi="宋体" w:eastAsia="宋体" w:cs="宋体"/>
                <w:sz w:val="21"/>
                <w:szCs w:val="21"/>
              </w:rPr>
            </w:pPr>
            <w:r>
              <w:rPr>
                <w:rFonts w:hint="eastAsia" w:ascii="宋体" w:hAnsi="宋体" w:eastAsia="宋体" w:cs="宋体"/>
                <w:sz w:val="21"/>
                <w:szCs w:val="21"/>
              </w:rPr>
              <w:t xml:space="preserve"> 服务名称</w:t>
            </w:r>
            <w:r/>
          </w:p>
        </w:tc>
        <w:tc>
          <w:tcPr>
            <w:tcW w:w="5257" w:type="dxa"/>
            <w:vAlign w:val="center"/>
            <w:textDirection w:val="lrTb"/>
            <w:noWrap w:val="false"/>
          </w:tcPr>
          <w:p>
            <w:pPr>
              <w:jc w:val="center"/>
              <w:spacing w:after="200" w:line="220" w:lineRule="atLeast"/>
              <w:rPr>
                <w:rFonts w:ascii="宋体" w:hAnsi="宋体"/>
                <w:szCs w:val="21"/>
              </w:rPr>
            </w:pPr>
            <w:r>
              <w:rPr>
                <w:rFonts w:hint="eastAsia" w:ascii="宋体" w:hAnsi="宋体"/>
                <w:szCs w:val="21"/>
              </w:rPr>
              <w:t xml:space="preserve">第一轮报价</w:t>
            </w:r>
            <w:r/>
          </w:p>
        </w:tc>
        <w:tc>
          <w:tcPr>
            <w:tcW w:w="2241" w:type="dxa"/>
            <w:vAlign w:val="center"/>
            <w:textDirection w:val="lrTb"/>
            <w:noWrap w:val="false"/>
          </w:tcPr>
          <w:p>
            <w:pPr>
              <w:jc w:val="center"/>
              <w:spacing w:after="200" w:line="220" w:lineRule="atLeast"/>
              <w:rPr>
                <w:rFonts w:ascii="宋体" w:hAnsi="宋体" w:cs="宋体"/>
                <w:szCs w:val="21"/>
              </w:rPr>
            </w:pPr>
            <w:r>
              <w:rPr>
                <w:rFonts w:hint="eastAsia" w:ascii="宋体" w:hAnsi="宋体" w:cs="宋体"/>
                <w:szCs w:val="21"/>
              </w:rPr>
              <w:t xml:space="preserve">是否为中小企业</w:t>
            </w:r>
            <w:r/>
          </w:p>
        </w:tc>
      </w:tr>
      <w:tr>
        <w:trPr>
          <w:cantSplit/>
          <w:jc w:val="center"/>
          <w:trHeight w:val="1761"/>
        </w:trPr>
        <w:tc>
          <w:tcPr>
            <w:tcW w:w="1240" w:type="dxa"/>
            <w:vAlign w:val="center"/>
            <w:textDirection w:val="lrTb"/>
            <w:noWrap w:val="false"/>
          </w:tcPr>
          <w:p>
            <w:pPr>
              <w:pStyle w:val="869"/>
              <w:spacing w:line="300" w:lineRule="auto"/>
              <w:rPr>
                <w:rFonts w:ascii="宋体" w:hAnsi="宋体" w:eastAsia="宋体" w:cs="宋体"/>
                <w:sz w:val="21"/>
                <w:szCs w:val="21"/>
              </w:rPr>
            </w:pPr>
            <w:r>
              <w:rPr>
                <w:rFonts w:ascii="宋体" w:hAnsi="宋体" w:eastAsia="宋体" w:cs="宋体"/>
                <w:sz w:val="21"/>
                <w:szCs w:val="21"/>
              </w:rPr>
            </w:r>
            <w:r/>
          </w:p>
        </w:tc>
        <w:tc>
          <w:tcPr>
            <w:tcW w:w="5257" w:type="dxa"/>
            <w:vAlign w:val="center"/>
            <w:textDirection w:val="lrTb"/>
            <w:noWrap w:val="false"/>
          </w:tcPr>
          <w:p>
            <w:pPr>
              <w:pStyle w:val="869"/>
              <w:spacing w:line="300" w:lineRule="auto"/>
              <w:rPr>
                <w:rFonts w:ascii="宋体" w:hAnsi="宋体" w:eastAsia="宋体" w:cs="宋体"/>
                <w:sz w:val="21"/>
                <w:szCs w:val="21"/>
              </w:rPr>
            </w:pPr>
            <w:r>
              <w:rPr>
                <w:rFonts w:hint="eastAsia" w:ascii="宋体" w:hAnsi="宋体" w:eastAsia="宋体" w:cs="宋体"/>
                <w:sz w:val="21"/>
                <w:szCs w:val="21"/>
              </w:rPr>
              <w:t xml:space="preserve">大写：                     （人民币：元）</w:t>
            </w:r>
            <w:r/>
          </w:p>
          <w:p>
            <w:pPr>
              <w:pStyle w:val="1078"/>
              <w:ind w:left="0" w:firstLine="0"/>
            </w:pPr>
            <w:r>
              <w:rPr>
                <w:rFonts w:hint="eastAsia"/>
              </w:rPr>
              <w:t xml:space="preserve">小写：                 （人民币</w:t>
            </w:r>
            <w:r>
              <w:rPr>
                <w:rFonts w:hint="eastAsia"/>
                <w:lang w:eastAsia="zh-CN"/>
              </w:rPr>
              <w:t xml:space="preserve">：</w:t>
            </w:r>
            <w:r>
              <w:rPr>
                <w:rFonts w:hint="eastAsia"/>
              </w:rPr>
              <w:t xml:space="preserve">圆）</w:t>
            </w:r>
            <w:r/>
          </w:p>
        </w:tc>
        <w:tc>
          <w:tcPr>
            <w:tcW w:w="2241" w:type="dxa"/>
            <w:vAlign w:val="center"/>
            <w:textDirection w:val="lrTb"/>
            <w:noWrap w:val="false"/>
          </w:tcPr>
          <w:p>
            <w:pPr>
              <w:pStyle w:val="1078"/>
            </w:pPr>
            <w:r/>
            <w:r/>
          </w:p>
        </w:tc>
      </w:tr>
      <w:tr>
        <w:trPr>
          <w:cantSplit/>
          <w:jc w:val="center"/>
          <w:trHeight w:val="991"/>
        </w:trPr>
        <w:tc>
          <w:tcPr>
            <w:tcW w:w="1240" w:type="dxa"/>
            <w:vAlign w:val="center"/>
            <w:textDirection w:val="lrTb"/>
            <w:noWrap w:val="false"/>
          </w:tcPr>
          <w:p>
            <w:pPr>
              <w:pStyle w:val="869"/>
              <w:jc w:val="center"/>
              <w:spacing w:line="300" w:lineRule="auto"/>
              <w:rPr>
                <w:rFonts w:ascii="宋体" w:hAnsi="宋体" w:eastAsia="宋体" w:cs="宋体"/>
                <w:sz w:val="21"/>
                <w:szCs w:val="21"/>
              </w:rPr>
            </w:pPr>
            <w:r>
              <w:rPr>
                <w:rFonts w:hint="eastAsia" w:ascii="宋体" w:hAnsi="宋体" w:eastAsia="宋体" w:cs="宋体"/>
                <w:sz w:val="21"/>
                <w:szCs w:val="21"/>
              </w:rPr>
              <w:t xml:space="preserve">备注</w:t>
            </w:r>
            <w:r/>
          </w:p>
        </w:tc>
        <w:tc>
          <w:tcPr>
            <w:gridSpan w:val="2"/>
            <w:tcW w:w="7498" w:type="dxa"/>
            <w:vAlign w:val="center"/>
            <w:textDirection w:val="lrTb"/>
            <w:noWrap w:val="false"/>
          </w:tcPr>
          <w:p>
            <w:pPr>
              <w:pStyle w:val="869"/>
              <w:spacing w:line="300" w:lineRule="auto"/>
              <w:rPr>
                <w:rFonts w:ascii="宋体" w:hAnsi="宋体" w:eastAsia="宋体" w:cs="宋体"/>
                <w:sz w:val="21"/>
                <w:szCs w:val="21"/>
              </w:rPr>
            </w:pPr>
            <w:r>
              <w:rPr>
                <w:rFonts w:ascii="宋体" w:hAnsi="宋体" w:eastAsia="宋体" w:cs="宋体"/>
                <w:sz w:val="21"/>
                <w:szCs w:val="21"/>
              </w:rPr>
            </w:r>
            <w:r/>
          </w:p>
        </w:tc>
      </w:tr>
    </w:tbl>
    <w:p>
      <w:pPr>
        <w:spacing w:line="360" w:lineRule="auto"/>
        <w:rPr>
          <w:rFonts w:ascii="宋体" w:hAnsi="宋体"/>
        </w:rPr>
      </w:pPr>
      <w:r>
        <w:rPr>
          <w:rFonts w:hint="eastAsia" w:ascii="宋体" w:hAnsi="宋体"/>
        </w:rPr>
        <w:t xml:space="preserve">                                               </w:t>
      </w:r>
      <w:r/>
    </w:p>
    <w:p>
      <w:pPr>
        <w:jc w:val="right"/>
        <w:spacing w:line="360" w:lineRule="auto"/>
        <w:rPr>
          <w:rFonts w:ascii="宋体" w:hAnsi="宋体"/>
        </w:rPr>
      </w:pPr>
      <w:r>
        <w:rPr>
          <w:rFonts w:hint="eastAsia" w:ascii="宋体" w:hAnsi="宋体"/>
        </w:rPr>
        <w:t xml:space="preserve">日期：    年   月    日</w:t>
      </w:r>
      <w:r/>
    </w:p>
    <w:p>
      <w:pPr>
        <w:pStyle w:val="1089"/>
        <w:ind w:firstLine="280"/>
        <w:rPr>
          <w:rFonts w:hint="eastAsia"/>
          <w:highlight w:val="none"/>
          <w:lang w:val="en-US" w:eastAsia="zh-CN"/>
        </w:rPr>
      </w:pPr>
      <w:r>
        <w:rPr>
          <w:rFonts w:hint="eastAsia"/>
          <w:highlight w:val="none"/>
          <w:lang w:val="en-US" w:eastAsia="zh-CN"/>
        </w:rPr>
      </w:r>
      <w:r/>
    </w:p>
    <w:p>
      <w:pPr>
        <w:jc w:val="left"/>
        <w:widowControl/>
        <w:rPr>
          <w:rFonts w:ascii="宋体" w:hAnsi="宋体"/>
          <w:szCs w:val="21"/>
          <w:highlight w:val="none"/>
        </w:rPr>
      </w:pPr>
      <w:r>
        <w:rPr>
          <w:rFonts w:ascii="宋体" w:hAnsi="宋体"/>
          <w:szCs w:val="21"/>
          <w:highlight w:val="none"/>
        </w:rPr>
        <w:br w:type="page" w:clear="all"/>
      </w:r>
      <w:r/>
    </w:p>
    <w:p>
      <w:pPr>
        <w:numPr>
          <w:ilvl w:val="0"/>
          <w:numId w:val="6"/>
        </w:numPr>
        <w:ind w:left="0" w:firstLine="413"/>
        <w:jc w:val="center"/>
        <w:keepLines w:val="0"/>
        <w:keepNext w:val="0"/>
        <w:pageBreakBefore w:val="0"/>
        <w:spacing w:line="480" w:lineRule="auto"/>
        <w:widowControl w:val="off"/>
        <w:rPr>
          <w:rFonts w:hint="eastAsia" w:ascii="宋体" w:hAnsi="宋体" w:cs="宋体"/>
          <w:b/>
          <w:color w:val="auto"/>
          <w:sz w:val="24"/>
          <w:szCs w:val="24"/>
        </w:rPr>
      </w:pPr>
      <w:r>
        <w:rPr>
          <w:rFonts w:hint="eastAsia" w:ascii="宋体" w:hAnsi="宋体" w:cs="宋体"/>
          <w:b/>
          <w:color w:val="auto"/>
          <w:sz w:val="24"/>
          <w:szCs w:val="24"/>
        </w:rPr>
        <w:t xml:space="preserve">分项报价表</w:t>
      </w:r>
      <w:r/>
    </w:p>
    <w:p>
      <w:pPr>
        <w:numPr>
          <w:ilvl w:val="0"/>
          <w:numId w:val="0"/>
        </w:numPr>
        <w:ind w:left="413"/>
        <w:jc w:val="both"/>
        <w:keepLines w:val="0"/>
        <w:keepNext w:val="0"/>
        <w:pageBreakBefore w:val="0"/>
        <w:spacing w:line="480" w:lineRule="auto"/>
        <w:widowControl w:val="off"/>
        <w:rPr>
          <w:rFonts w:hint="eastAsia" w:ascii="宋体" w:hAnsi="宋体" w:cs="宋体"/>
          <w:b/>
          <w:color w:val="auto"/>
          <w:sz w:val="24"/>
          <w:szCs w:val="24"/>
        </w:rPr>
      </w:pPr>
      <w:r>
        <w:rPr>
          <w:rFonts w:hint="eastAsia" w:ascii="宋体" w:hAnsi="宋体" w:cs="宋体"/>
          <w:b/>
          <w:color w:val="auto"/>
          <w:sz w:val="24"/>
          <w:szCs w:val="24"/>
        </w:rPr>
      </w:r>
      <w:r/>
    </w:p>
    <w:tbl>
      <w:tblPr>
        <w:tblStyle w:val="812"/>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9"/>
        <w:gridCol w:w="1671"/>
        <w:gridCol w:w="1056"/>
        <w:gridCol w:w="1207"/>
        <w:gridCol w:w="1057"/>
        <w:gridCol w:w="1237"/>
        <w:gridCol w:w="1660"/>
      </w:tblGrid>
      <w:tr>
        <w:trPr>
          <w:cantSplit/>
          <w:trHeight w:val="563"/>
        </w:trPr>
        <w:tc>
          <w:tcPr>
            <w:tcW w:w="1009" w:type="dxa"/>
            <w:vAlign w:val="center"/>
            <w:vMerge w:val="restart"/>
            <w:textDirection w:val="lrTb"/>
            <w:noWrap w:val="false"/>
          </w:tcPr>
          <w:p>
            <w:pPr>
              <w:jc w:val="center"/>
              <w:spacing w:line="0" w:lineRule="atLeast"/>
              <w:rPr>
                <w:rFonts w:hint="eastAsia" w:ascii="宋体" w:hAnsi="宋体"/>
              </w:rPr>
            </w:pPr>
            <w:r>
              <w:rPr>
                <w:rFonts w:hint="eastAsia" w:ascii="宋体" w:hAnsi="宋体"/>
              </w:rPr>
              <w:t xml:space="preserve">序号</w:t>
            </w:r>
            <w:r/>
          </w:p>
        </w:tc>
        <w:tc>
          <w:tcPr>
            <w:tcW w:w="1671" w:type="dxa"/>
            <w:vAlign w:val="center"/>
            <w:textDirection w:val="lrTb"/>
            <w:noWrap w:val="false"/>
          </w:tcPr>
          <w:p>
            <w:pPr>
              <w:jc w:val="center"/>
              <w:spacing w:line="0" w:lineRule="atLeast"/>
              <w:rPr>
                <w:rFonts w:hint="eastAsia" w:ascii="宋体" w:hAnsi="宋体"/>
              </w:rPr>
            </w:pPr>
            <w:r>
              <w:rPr>
                <w:rFonts w:hint="eastAsia" w:ascii="宋体" w:hAnsi="宋体"/>
              </w:rPr>
              <w:t xml:space="preserve">1</w:t>
            </w:r>
            <w:r/>
          </w:p>
        </w:tc>
        <w:tc>
          <w:tcPr>
            <w:tcW w:w="1056" w:type="dxa"/>
            <w:vAlign w:val="center"/>
            <w:textDirection w:val="lrTb"/>
            <w:noWrap w:val="false"/>
          </w:tcPr>
          <w:p>
            <w:pPr>
              <w:jc w:val="center"/>
              <w:spacing w:line="0" w:lineRule="atLeast"/>
              <w:rPr>
                <w:rFonts w:hint="eastAsia" w:ascii="宋体" w:hAnsi="宋体"/>
              </w:rPr>
            </w:pPr>
            <w:r>
              <w:rPr>
                <w:rFonts w:hint="eastAsia" w:ascii="宋体" w:hAnsi="宋体"/>
              </w:rPr>
              <w:t xml:space="preserve">2</w:t>
            </w:r>
            <w:r/>
          </w:p>
        </w:tc>
        <w:tc>
          <w:tcPr>
            <w:tcW w:w="1207" w:type="dxa"/>
            <w:vAlign w:val="center"/>
            <w:textDirection w:val="lrTb"/>
            <w:noWrap w:val="false"/>
          </w:tcPr>
          <w:p>
            <w:pPr>
              <w:jc w:val="center"/>
              <w:spacing w:line="0" w:lineRule="atLeast"/>
              <w:rPr>
                <w:rFonts w:hint="eastAsia" w:ascii="宋体" w:hAnsi="宋体"/>
              </w:rPr>
            </w:pPr>
            <w:r>
              <w:rPr>
                <w:rFonts w:hint="eastAsia" w:ascii="宋体" w:hAnsi="宋体"/>
              </w:rPr>
              <w:t xml:space="preserve">3</w:t>
            </w:r>
            <w:r/>
          </w:p>
        </w:tc>
        <w:tc>
          <w:tcPr>
            <w:tcW w:w="1057" w:type="dxa"/>
            <w:vAlign w:val="center"/>
            <w:textDirection w:val="lrTb"/>
            <w:noWrap w:val="false"/>
          </w:tcPr>
          <w:p>
            <w:pPr>
              <w:jc w:val="center"/>
              <w:spacing w:line="0" w:lineRule="atLeast"/>
              <w:rPr>
                <w:rFonts w:hint="eastAsia" w:ascii="宋体" w:hAnsi="宋体"/>
              </w:rPr>
            </w:pPr>
            <w:r>
              <w:rPr>
                <w:rFonts w:hint="eastAsia" w:ascii="宋体" w:hAnsi="宋体"/>
              </w:rPr>
              <w:t xml:space="preserve">4</w:t>
            </w:r>
            <w:r/>
          </w:p>
        </w:tc>
        <w:tc>
          <w:tcPr>
            <w:tcW w:w="1237" w:type="dxa"/>
            <w:vAlign w:val="center"/>
            <w:textDirection w:val="lrTb"/>
            <w:noWrap w:val="false"/>
          </w:tcPr>
          <w:p>
            <w:pPr>
              <w:jc w:val="center"/>
              <w:spacing w:line="0" w:lineRule="atLeast"/>
              <w:rPr>
                <w:rFonts w:hint="eastAsia" w:ascii="宋体" w:hAnsi="宋体"/>
              </w:rPr>
            </w:pPr>
            <w:r>
              <w:rPr>
                <w:rFonts w:hint="eastAsia" w:ascii="宋体" w:hAnsi="宋体"/>
              </w:rPr>
              <w:t xml:space="preserve">5</w:t>
            </w:r>
            <w:r/>
          </w:p>
        </w:tc>
        <w:tc>
          <w:tcPr>
            <w:tcW w:w="1660" w:type="dxa"/>
            <w:vAlign w:val="center"/>
            <w:textDirection w:val="lrTb"/>
            <w:noWrap w:val="false"/>
          </w:tcPr>
          <w:p>
            <w:pPr>
              <w:jc w:val="center"/>
              <w:spacing w:line="0" w:lineRule="atLeast"/>
              <w:rPr>
                <w:rFonts w:hint="eastAsia" w:ascii="宋体" w:hAnsi="宋体"/>
              </w:rPr>
            </w:pPr>
            <w:r>
              <w:rPr>
                <w:rFonts w:hint="eastAsia" w:ascii="宋体" w:hAnsi="宋体"/>
              </w:rPr>
              <w:t xml:space="preserve">6</w:t>
            </w:r>
            <w:r/>
          </w:p>
        </w:tc>
      </w:tr>
      <w:tr>
        <w:trPr>
          <w:cantSplit/>
          <w:trHeight w:val="563"/>
        </w:trPr>
        <w:tc>
          <w:tcPr>
            <w:tcW w:w="1009" w:type="dxa"/>
            <w:vAlign w:val="center"/>
            <w:vMerge w:val="continue"/>
            <w:textDirection w:val="lrTb"/>
            <w:noWrap w:val="false"/>
          </w:tcPr>
          <w:p>
            <w:pPr>
              <w:jc w:val="center"/>
              <w:spacing w:line="0" w:lineRule="atLeast"/>
              <w:rPr>
                <w:rFonts w:hint="eastAsia" w:ascii="宋体" w:hAnsi="宋体"/>
              </w:rPr>
            </w:pPr>
            <w:r>
              <w:rPr>
                <w:rFonts w:hint="eastAsia" w:ascii="宋体" w:hAnsi="宋体"/>
              </w:rPr>
            </w:r>
            <w:r/>
          </w:p>
        </w:tc>
        <w:tc>
          <w:tcPr>
            <w:tcW w:w="1671" w:type="dxa"/>
            <w:vAlign w:val="center"/>
            <w:textDirection w:val="lrTb"/>
            <w:noWrap w:val="false"/>
          </w:tcPr>
          <w:p>
            <w:pPr>
              <w:jc w:val="center"/>
              <w:spacing w:line="0" w:lineRule="atLeast"/>
              <w:rPr>
                <w:rFonts w:hint="eastAsia" w:ascii="宋体" w:hAnsi="宋体"/>
              </w:rPr>
            </w:pPr>
            <w:r>
              <w:rPr>
                <w:rFonts w:hint="eastAsia" w:ascii="宋体" w:hAnsi="宋体"/>
              </w:rPr>
              <w:t xml:space="preserve">分项服务名称</w:t>
            </w:r>
            <w:r/>
          </w:p>
        </w:tc>
        <w:tc>
          <w:tcPr>
            <w:tcW w:w="1056" w:type="dxa"/>
            <w:vAlign w:val="center"/>
            <w:textDirection w:val="lrTb"/>
            <w:noWrap w:val="false"/>
          </w:tcPr>
          <w:p>
            <w:pPr>
              <w:jc w:val="center"/>
              <w:spacing w:line="0" w:lineRule="atLeast"/>
              <w:rPr>
                <w:rFonts w:hint="eastAsia" w:ascii="宋体" w:hAnsi="宋体"/>
              </w:rPr>
            </w:pPr>
            <w:r>
              <w:rPr>
                <w:rFonts w:hint="eastAsia" w:ascii="宋体" w:hAnsi="宋体"/>
              </w:rPr>
              <w:t xml:space="preserve">交付期</w:t>
            </w:r>
            <w:r/>
          </w:p>
        </w:tc>
        <w:tc>
          <w:tcPr>
            <w:tcW w:w="1207" w:type="dxa"/>
            <w:vAlign w:val="center"/>
            <w:textDirection w:val="lrTb"/>
            <w:noWrap w:val="false"/>
          </w:tcPr>
          <w:p>
            <w:pPr>
              <w:jc w:val="center"/>
              <w:spacing w:line="0" w:lineRule="atLeast"/>
              <w:rPr>
                <w:rFonts w:hint="eastAsia" w:ascii="宋体" w:hAnsi="宋体"/>
              </w:rPr>
            </w:pPr>
            <w:r>
              <w:rPr>
                <w:rFonts w:hint="eastAsia" w:ascii="宋体" w:hAnsi="宋体"/>
              </w:rPr>
              <w:t xml:space="preserve">分项单位</w:t>
            </w:r>
            <w:r/>
          </w:p>
        </w:tc>
        <w:tc>
          <w:tcPr>
            <w:tcW w:w="1057" w:type="dxa"/>
            <w:vAlign w:val="center"/>
            <w:textDirection w:val="lrTb"/>
            <w:noWrap w:val="false"/>
          </w:tcPr>
          <w:p>
            <w:pPr>
              <w:jc w:val="center"/>
              <w:spacing w:line="0" w:lineRule="atLeast"/>
              <w:rPr>
                <w:rFonts w:hint="eastAsia" w:ascii="宋体" w:hAnsi="宋体"/>
              </w:rPr>
            </w:pPr>
            <w:r>
              <w:rPr>
                <w:rFonts w:hint="eastAsia" w:ascii="宋体" w:hAnsi="宋体"/>
              </w:rPr>
              <w:t xml:space="preserve">数量</w:t>
            </w:r>
            <w:r/>
          </w:p>
        </w:tc>
        <w:tc>
          <w:tcPr>
            <w:tcW w:w="1237" w:type="dxa"/>
            <w:vAlign w:val="center"/>
            <w:textDirection w:val="lrTb"/>
            <w:noWrap w:val="false"/>
          </w:tcPr>
          <w:p>
            <w:pPr>
              <w:jc w:val="center"/>
              <w:spacing w:line="0" w:lineRule="atLeast"/>
              <w:rPr>
                <w:rFonts w:hint="eastAsia" w:ascii="宋体" w:hAnsi="宋体"/>
              </w:rPr>
            </w:pPr>
            <w:r>
              <w:rPr>
                <w:rFonts w:hint="eastAsia" w:ascii="宋体" w:hAnsi="宋体"/>
              </w:rPr>
              <w:t xml:space="preserve">分项</w:t>
            </w:r>
            <w:r/>
          </w:p>
          <w:p>
            <w:pPr>
              <w:jc w:val="center"/>
              <w:spacing w:line="0" w:lineRule="atLeast"/>
              <w:rPr>
                <w:rFonts w:hint="eastAsia" w:ascii="宋体" w:hAnsi="宋体"/>
              </w:rPr>
            </w:pPr>
            <w:r>
              <w:rPr>
                <w:rFonts w:hint="eastAsia" w:ascii="宋体" w:hAnsi="宋体"/>
              </w:rPr>
              <w:t xml:space="preserve">单价</w:t>
            </w:r>
            <w:r/>
          </w:p>
        </w:tc>
        <w:tc>
          <w:tcPr>
            <w:tcW w:w="1660" w:type="dxa"/>
            <w:vAlign w:val="center"/>
            <w:textDirection w:val="lrTb"/>
            <w:noWrap w:val="false"/>
          </w:tcPr>
          <w:p>
            <w:pPr>
              <w:jc w:val="center"/>
              <w:spacing w:line="0" w:lineRule="atLeast"/>
              <w:rPr>
                <w:rFonts w:hint="eastAsia" w:ascii="宋体" w:hAnsi="宋体"/>
              </w:rPr>
            </w:pPr>
            <w:r>
              <w:rPr>
                <w:rFonts w:hint="eastAsia" w:ascii="宋体" w:hAnsi="宋体"/>
              </w:rPr>
              <w:t xml:space="preserve">分项</w:t>
            </w:r>
            <w:r/>
          </w:p>
          <w:p>
            <w:pPr>
              <w:jc w:val="center"/>
              <w:spacing w:line="0" w:lineRule="atLeast"/>
              <w:rPr>
                <w:rFonts w:hint="eastAsia" w:ascii="宋体" w:hAnsi="宋体"/>
              </w:rPr>
            </w:pPr>
            <w:r>
              <w:rPr>
                <w:rFonts w:hint="eastAsia" w:ascii="宋体" w:hAnsi="宋体"/>
              </w:rPr>
              <w:t xml:space="preserve">总价</w:t>
            </w:r>
            <w:r/>
          </w:p>
        </w:tc>
      </w:tr>
      <w:tr>
        <w:trPr>
          <w:cantSplit/>
          <w:trHeight w:val="675"/>
        </w:trPr>
        <w:tc>
          <w:tcPr>
            <w:tcW w:w="1009" w:type="dxa"/>
            <w:vAlign w:val="center"/>
            <w:textDirection w:val="lrTb"/>
            <w:noWrap w:val="false"/>
          </w:tcPr>
          <w:p>
            <w:pPr>
              <w:jc w:val="center"/>
              <w:spacing w:line="0" w:lineRule="atLeast"/>
              <w:rPr>
                <w:rFonts w:hint="eastAsia" w:ascii="宋体" w:hAnsi="宋体"/>
              </w:rPr>
            </w:pPr>
            <w:r>
              <w:rPr>
                <w:rFonts w:hint="eastAsia" w:ascii="宋体" w:hAnsi="宋体"/>
              </w:rPr>
              <w:t xml:space="preserve">1</w:t>
            </w:r>
            <w:r/>
          </w:p>
        </w:tc>
        <w:tc>
          <w:tcPr>
            <w:tcW w:w="1671"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056"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207"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057"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237"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660" w:type="dxa"/>
            <w:vAlign w:val="center"/>
            <w:textDirection w:val="lrTb"/>
            <w:noWrap w:val="false"/>
          </w:tcPr>
          <w:p>
            <w:pPr>
              <w:jc w:val="center"/>
              <w:spacing w:line="0" w:lineRule="atLeast"/>
              <w:rPr>
                <w:rFonts w:hint="eastAsia" w:ascii="宋体" w:hAnsi="宋体"/>
              </w:rPr>
            </w:pPr>
            <w:r>
              <w:rPr>
                <w:rFonts w:hint="eastAsia" w:ascii="宋体" w:hAnsi="宋体"/>
              </w:rPr>
            </w:r>
            <w:r/>
          </w:p>
        </w:tc>
      </w:tr>
      <w:tr>
        <w:trPr>
          <w:cantSplit/>
          <w:trHeight w:val="675"/>
        </w:trPr>
        <w:tc>
          <w:tcPr>
            <w:tcW w:w="1009" w:type="dxa"/>
            <w:vAlign w:val="center"/>
            <w:textDirection w:val="lrTb"/>
            <w:noWrap w:val="false"/>
          </w:tcPr>
          <w:p>
            <w:pPr>
              <w:jc w:val="center"/>
              <w:spacing w:line="0" w:lineRule="atLeast"/>
              <w:rPr>
                <w:rFonts w:hint="eastAsia" w:ascii="宋体" w:hAnsi="宋体"/>
              </w:rPr>
            </w:pPr>
            <w:r>
              <w:rPr>
                <w:rFonts w:hint="eastAsia" w:ascii="宋体" w:hAnsi="宋体"/>
              </w:rPr>
              <w:t xml:space="preserve">2</w:t>
            </w:r>
            <w:r/>
          </w:p>
        </w:tc>
        <w:tc>
          <w:tcPr>
            <w:tcW w:w="1671"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056"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207"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057"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237"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660" w:type="dxa"/>
            <w:vAlign w:val="center"/>
            <w:textDirection w:val="lrTb"/>
            <w:noWrap w:val="false"/>
          </w:tcPr>
          <w:p>
            <w:pPr>
              <w:jc w:val="center"/>
              <w:spacing w:line="0" w:lineRule="atLeast"/>
              <w:rPr>
                <w:rFonts w:hint="eastAsia" w:ascii="宋体" w:hAnsi="宋体"/>
              </w:rPr>
            </w:pPr>
            <w:r>
              <w:rPr>
                <w:rFonts w:hint="eastAsia" w:ascii="宋体" w:hAnsi="宋体"/>
              </w:rPr>
            </w:r>
            <w:r/>
          </w:p>
        </w:tc>
      </w:tr>
      <w:tr>
        <w:trPr>
          <w:cantSplit/>
          <w:trHeight w:val="675"/>
        </w:trPr>
        <w:tc>
          <w:tcPr>
            <w:tcW w:w="1009" w:type="dxa"/>
            <w:vAlign w:val="center"/>
            <w:textDirection w:val="lrTb"/>
            <w:noWrap w:val="false"/>
          </w:tcPr>
          <w:p>
            <w:pPr>
              <w:jc w:val="center"/>
              <w:spacing w:line="0" w:lineRule="atLeast"/>
              <w:rPr>
                <w:rFonts w:hint="eastAsia" w:ascii="宋体" w:hAnsi="宋体"/>
              </w:rPr>
            </w:pPr>
            <w:r>
              <w:rPr>
                <w:rFonts w:hint="eastAsia" w:ascii="宋体" w:hAnsi="宋体"/>
              </w:rPr>
              <w:t xml:space="preserve">3</w:t>
            </w:r>
            <w:r/>
          </w:p>
        </w:tc>
        <w:tc>
          <w:tcPr>
            <w:tcW w:w="1671"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056"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207"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057"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237"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660" w:type="dxa"/>
            <w:vAlign w:val="center"/>
            <w:textDirection w:val="lrTb"/>
            <w:noWrap w:val="false"/>
          </w:tcPr>
          <w:p>
            <w:pPr>
              <w:jc w:val="center"/>
              <w:spacing w:line="0" w:lineRule="atLeast"/>
              <w:rPr>
                <w:rFonts w:hint="eastAsia" w:ascii="宋体" w:hAnsi="宋体"/>
              </w:rPr>
            </w:pPr>
            <w:r>
              <w:rPr>
                <w:rFonts w:hint="eastAsia" w:ascii="宋体" w:hAnsi="宋体"/>
              </w:rPr>
            </w:r>
            <w:r/>
          </w:p>
        </w:tc>
      </w:tr>
      <w:tr>
        <w:trPr>
          <w:cantSplit/>
          <w:trHeight w:val="675"/>
        </w:trPr>
        <w:tc>
          <w:tcPr>
            <w:tcW w:w="1009" w:type="dxa"/>
            <w:vAlign w:val="center"/>
            <w:textDirection w:val="lrTb"/>
            <w:noWrap w:val="false"/>
          </w:tcPr>
          <w:p>
            <w:pPr>
              <w:jc w:val="center"/>
              <w:spacing w:line="0" w:lineRule="atLeast"/>
              <w:rPr>
                <w:rFonts w:hint="eastAsia" w:ascii="宋体" w:hAnsi="宋体"/>
              </w:rPr>
            </w:pPr>
            <w:r>
              <w:rPr>
                <w:rFonts w:ascii="宋体" w:hAnsi="宋体"/>
              </w:rPr>
              <w:t xml:space="preserve">……</w:t>
            </w:r>
            <w:r/>
          </w:p>
        </w:tc>
        <w:tc>
          <w:tcPr>
            <w:tcW w:w="1671" w:type="dxa"/>
            <w:vAlign w:val="center"/>
            <w:textDirection w:val="lrTb"/>
            <w:noWrap w:val="false"/>
          </w:tcPr>
          <w:p>
            <w:pPr>
              <w:jc w:val="center"/>
              <w:spacing w:line="0" w:lineRule="atLeast"/>
              <w:rPr>
                <w:rFonts w:hint="eastAsia" w:ascii="宋体" w:hAnsi="宋体"/>
              </w:rPr>
            </w:pPr>
            <w:r>
              <w:rPr>
                <w:rFonts w:ascii="宋体" w:hAnsi="宋体"/>
              </w:rPr>
              <w:t xml:space="preserve">……</w:t>
            </w:r>
            <w:r/>
          </w:p>
        </w:tc>
        <w:tc>
          <w:tcPr>
            <w:tcW w:w="1056"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207"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057"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237"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660" w:type="dxa"/>
            <w:vAlign w:val="center"/>
            <w:textDirection w:val="lrTb"/>
            <w:noWrap w:val="false"/>
          </w:tcPr>
          <w:p>
            <w:pPr>
              <w:jc w:val="center"/>
              <w:spacing w:line="0" w:lineRule="atLeast"/>
              <w:rPr>
                <w:rFonts w:hint="eastAsia" w:ascii="宋体" w:hAnsi="宋体"/>
              </w:rPr>
            </w:pPr>
            <w:r>
              <w:rPr>
                <w:rFonts w:hint="eastAsia" w:ascii="宋体" w:hAnsi="宋体"/>
              </w:rPr>
            </w:r>
            <w:r/>
          </w:p>
        </w:tc>
      </w:tr>
      <w:tr>
        <w:trPr>
          <w:cantSplit/>
          <w:trHeight w:val="515"/>
        </w:trPr>
        <w:tc>
          <w:tcPr>
            <w:gridSpan w:val="6"/>
            <w:tcW w:w="7237" w:type="dxa"/>
            <w:vAlign w:val="center"/>
            <w:textDirection w:val="lrTb"/>
            <w:noWrap w:val="false"/>
          </w:tcPr>
          <w:p>
            <w:pPr>
              <w:jc w:val="center"/>
              <w:spacing w:line="0" w:lineRule="atLeast"/>
              <w:rPr>
                <w:rFonts w:hint="eastAsia" w:ascii="宋体" w:hAnsi="宋体"/>
              </w:rPr>
            </w:pPr>
            <w:r>
              <w:rPr>
                <w:rFonts w:hint="eastAsia" w:ascii="宋体" w:hAnsi="宋体"/>
              </w:rPr>
              <w:t xml:space="preserve">总报价（人民币：元）</w:t>
            </w:r>
            <w:r/>
          </w:p>
        </w:tc>
        <w:tc>
          <w:tcPr>
            <w:tcW w:w="1660" w:type="dxa"/>
            <w:vAlign w:val="top"/>
            <w:textDirection w:val="lrTb"/>
            <w:noWrap w:val="false"/>
          </w:tcPr>
          <w:p>
            <w:pPr>
              <w:spacing w:line="0" w:lineRule="atLeast"/>
              <w:rPr>
                <w:rFonts w:hint="eastAsia" w:ascii="宋体" w:hAnsi="宋体"/>
              </w:rPr>
            </w:pPr>
            <w:r>
              <w:rPr>
                <w:rFonts w:hint="eastAsia" w:ascii="宋体" w:hAnsi="宋体"/>
              </w:rPr>
            </w:r>
            <w:r/>
          </w:p>
        </w:tc>
      </w:tr>
    </w:tbl>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spacing w:before="120" w:line="360" w:lineRule="auto"/>
        <w:rPr>
          <w:rFonts w:hint="eastAsia" w:ascii="宋体" w:hAnsi="宋体" w:cs="宋体"/>
          <w:szCs w:val="21"/>
          <w:highlight w:val="none"/>
        </w:rPr>
      </w:pPr>
      <w:r>
        <w:rPr>
          <w:rFonts w:hint="eastAsia" w:ascii="宋体" w:hAnsi="宋体" w:cs="宋体"/>
          <w:szCs w:val="21"/>
          <w:highlight w:val="none"/>
        </w:rPr>
        <w:t xml:space="preserve">注：</w:t>
      </w:r>
      <w:r/>
    </w:p>
    <w:p>
      <w:pPr>
        <w:ind w:firstLine="420"/>
        <w:jc w:val="left"/>
        <w:keepLines w:val="0"/>
        <w:keepNext w:val="0"/>
        <w:pageBreakBefore w:val="0"/>
        <w:spacing w:line="240" w:lineRule="auto"/>
        <w:shd w:val="clear" w:color="auto" w:fill="ffffff"/>
        <w:widowControl/>
        <w:rPr>
          <w:rFonts w:hint="eastAsia" w:ascii="宋体" w:hAnsi="宋体"/>
          <w:bCs/>
          <w:iCs/>
          <w:szCs w:val="21"/>
          <w:highlight w:val="none"/>
        </w:rPr>
      </w:pPr>
      <w:r>
        <w:rPr>
          <w:rFonts w:hint="eastAsia" w:ascii="宋体" w:hAnsi="宋体"/>
          <w:bCs/>
          <w:iCs/>
          <w:szCs w:val="21"/>
          <w:highlight w:val="none"/>
        </w:rPr>
        <w:t xml:space="preserve">1、</w:t>
      </w:r>
      <w:r>
        <w:rPr>
          <w:rFonts w:hint="eastAsia" w:ascii="宋体" w:hAnsi="宋体"/>
          <w:iCs/>
          <w:szCs w:val="21"/>
          <w:highlight w:val="none"/>
        </w:rPr>
        <w:t xml:space="preserve">报投标报价应</w:t>
      </w:r>
      <w:r>
        <w:rPr>
          <w:rFonts w:hint="eastAsia" w:ascii="宋体" w:hAnsi="宋体"/>
          <w:szCs w:val="21"/>
          <w:highlight w:val="none"/>
        </w:rPr>
        <w:t xml:space="preserve">包含日常运行和维护及检修工作</w:t>
      </w:r>
      <w:r>
        <w:rPr>
          <w:rFonts w:hint="eastAsia" w:ascii="宋体" w:hAnsi="宋体"/>
          <w:szCs w:val="21"/>
          <w:highlight w:val="none"/>
          <w:lang w:eastAsia="zh-CN"/>
        </w:rPr>
        <w:t xml:space="preserve">、</w:t>
      </w:r>
      <w:r>
        <w:rPr>
          <w:rFonts w:hint="eastAsia" w:ascii="宋体" w:hAnsi="宋体"/>
          <w:szCs w:val="21"/>
          <w:highlight w:val="none"/>
        </w:rPr>
        <w:t xml:space="preserve">交通、人工、管理费用</w:t>
      </w:r>
      <w:r>
        <w:rPr>
          <w:rFonts w:hint="eastAsia" w:ascii="宋体" w:hAnsi="宋体"/>
          <w:szCs w:val="21"/>
          <w:highlight w:val="none"/>
          <w:lang w:val="en-US" w:eastAsia="zh-CN"/>
        </w:rPr>
        <w:t xml:space="preserve">以</w:t>
      </w:r>
      <w:r>
        <w:rPr>
          <w:rFonts w:hint="eastAsia" w:ascii="宋体" w:hAnsi="宋体"/>
          <w:szCs w:val="21"/>
          <w:highlight w:val="none"/>
        </w:rPr>
        <w:t xml:space="preserve">及驻场</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一年</w:t>
      </w:r>
      <w:r>
        <w:rPr>
          <w:rFonts w:hint="eastAsia" w:ascii="宋体" w:hAnsi="宋体"/>
          <w:szCs w:val="21"/>
          <w:highlight w:val="none"/>
          <w:lang w:eastAsia="zh-CN"/>
        </w:rPr>
        <w:t xml:space="preserve">）</w:t>
      </w:r>
      <w:r>
        <w:rPr>
          <w:rFonts w:hint="eastAsia" w:ascii="宋体" w:hAnsi="宋体"/>
          <w:szCs w:val="21"/>
          <w:highlight w:val="none"/>
        </w:rPr>
        <w:t xml:space="preserve">人员薪资</w:t>
      </w:r>
      <w:r>
        <w:rPr>
          <w:rFonts w:hint="eastAsia" w:ascii="宋体" w:hAnsi="宋体"/>
          <w:szCs w:val="21"/>
          <w:highlight w:val="none"/>
          <w:lang w:val="en-US" w:eastAsia="zh-CN"/>
        </w:rPr>
        <w:t xml:space="preserve">相关</w:t>
      </w:r>
      <w:r>
        <w:rPr>
          <w:rFonts w:hint="eastAsia" w:ascii="宋体" w:hAnsi="宋体"/>
          <w:szCs w:val="21"/>
          <w:highlight w:val="none"/>
          <w:lang w:eastAsia="zh-CN"/>
        </w:rPr>
        <w:t xml:space="preserve">福利，</w:t>
      </w:r>
      <w:r>
        <w:rPr>
          <w:rFonts w:hint="eastAsia" w:ascii="宋体" w:hAnsi="宋体"/>
          <w:bCs/>
          <w:iCs/>
          <w:szCs w:val="21"/>
          <w:highlight w:val="none"/>
        </w:rPr>
        <w:t xml:space="preserve">为完成采购文件规定的服务工作所涉及到的一切相关费用</w:t>
      </w:r>
      <w:r>
        <w:rPr>
          <w:rFonts w:hint="eastAsia" w:ascii="宋体" w:hAnsi="宋体"/>
          <w:bCs/>
          <w:highlight w:val="none"/>
        </w:rPr>
        <w:t xml:space="preserve">，采购人不另行支付任何费用</w:t>
      </w:r>
      <w:r>
        <w:rPr>
          <w:rFonts w:hint="eastAsia" w:ascii="宋体" w:hAnsi="宋体"/>
          <w:bCs/>
          <w:iCs/>
          <w:szCs w:val="21"/>
          <w:highlight w:val="none"/>
        </w:rPr>
        <w:t xml:space="preserve">。</w:t>
      </w:r>
      <w:r/>
    </w:p>
    <w:p>
      <w:pPr>
        <w:keepLines w:val="0"/>
        <w:keepNext w:val="0"/>
        <w:pageBreakBefore w:val="0"/>
        <w:spacing w:line="240" w:lineRule="auto"/>
        <w:rPr>
          <w:rFonts w:hint="eastAsia" w:ascii="宋体" w:hAnsi="宋体" w:eastAsia="宋体" w:cs="Times New Roman"/>
          <w:bCs/>
          <w:iCs/>
          <w:szCs w:val="21"/>
          <w:highlight w:val="none"/>
        </w:rPr>
      </w:pPr>
      <w:r>
        <w:rPr>
          <w:rFonts w:hint="eastAsia" w:ascii="宋体" w:hAnsi="宋体" w:eastAsia="宋体" w:cs="Times New Roman"/>
          <w:bCs/>
          <w:iCs/>
          <w:szCs w:val="21"/>
          <w:highlight w:val="none"/>
        </w:rPr>
        <w:t xml:space="preserve">2、成交后，供应商须根据最终总报价自行调整各明细单价，直至各项明细之和与最终总报价（成交金额）相符。所有报价（含各分项报价）必须符合国家法律法规及本次磋商</w:t>
      </w:r>
      <w:r>
        <w:rPr>
          <w:rFonts w:hint="eastAsia" w:ascii="宋体" w:hAnsi="宋体" w:eastAsia="宋体" w:cs="Times New Roman"/>
          <w:bCs/>
          <w:iCs/>
          <w:szCs w:val="21"/>
          <w:highlight w:val="none"/>
          <w:lang w:eastAsia="zh-CN"/>
        </w:rPr>
        <w:t xml:space="preserve">磋商文件</w:t>
      </w:r>
      <w:r>
        <w:rPr>
          <w:rFonts w:hint="eastAsia" w:ascii="宋体" w:hAnsi="宋体" w:eastAsia="宋体" w:cs="Times New Roman"/>
          <w:bCs/>
          <w:iCs/>
          <w:szCs w:val="21"/>
          <w:highlight w:val="none"/>
        </w:rPr>
        <w:t xml:space="preserve">要求。</w:t>
      </w:r>
      <w:r/>
    </w:p>
    <w:p>
      <w:pPr>
        <w:ind w:firstLine="420"/>
        <w:keepLines w:val="0"/>
        <w:keepNext w:val="0"/>
        <w:pageBreakBefore w:val="0"/>
        <w:spacing w:line="240" w:lineRule="auto"/>
        <w:rPr>
          <w:rFonts w:hint="eastAsia" w:ascii="宋体" w:hAnsi="宋体" w:eastAsia="宋体" w:cs="Times New Roman"/>
          <w:bCs/>
          <w:iCs/>
          <w:szCs w:val="21"/>
          <w:lang w:val="en-US" w:eastAsia="zh-CN"/>
        </w:rPr>
      </w:pPr>
      <w:r>
        <w:rPr>
          <w:rFonts w:hint="eastAsia" w:ascii="宋体" w:hAnsi="宋体" w:cs="Times New Roman"/>
          <w:bCs/>
          <w:iCs/>
          <w:szCs w:val="21"/>
          <w:lang w:val="en-US" w:eastAsia="zh-CN"/>
        </w:rPr>
        <w:t xml:space="preserve">3、</w:t>
      </w:r>
      <w:r>
        <w:rPr>
          <w:rFonts w:hint="eastAsia" w:ascii="宋体" w:hAnsi="宋体" w:eastAsia="宋体" w:cs="Times New Roman"/>
          <w:bCs/>
          <w:iCs/>
          <w:szCs w:val="21"/>
          <w:lang w:val="en-US" w:eastAsia="zh-CN"/>
        </w:rPr>
        <w:t xml:space="preserve">如投标人享受税收、社保、医保、住房公积金优惠政策，请提供相应证明材料，并承诺材料真实有效，以便采购人、监管部门履约期间核查。</w:t>
      </w:r>
      <w:r/>
    </w:p>
    <w:p>
      <w:pPr>
        <w:pStyle w:val="1070"/>
        <w:ind w:firstLine="420"/>
        <w:rPr>
          <w:highlight w:val="none"/>
        </w:rPr>
      </w:pPr>
      <w:r>
        <w:rPr>
          <w:highlight w:val="none"/>
        </w:rPr>
      </w:r>
      <w:r/>
    </w:p>
    <w:p>
      <w:pPr>
        <w:pStyle w:val="1070"/>
        <w:ind w:firstLine="420"/>
        <w:rPr>
          <w:highlight w:val="none"/>
        </w:rPr>
      </w:pPr>
      <w:r>
        <w:rPr>
          <w:highlight w:val="none"/>
        </w:rPr>
      </w:r>
      <w:r/>
    </w:p>
    <w:p>
      <w:pPr>
        <w:pStyle w:val="1070"/>
        <w:ind w:firstLine="420"/>
        <w:rPr>
          <w:highlight w:val="none"/>
        </w:rPr>
      </w:pPr>
      <w:r>
        <w:rPr>
          <w:highlight w:val="none"/>
        </w:rPr>
      </w:r>
      <w:r/>
    </w:p>
    <w:p>
      <w:pPr>
        <w:pStyle w:val="1070"/>
        <w:ind w:firstLine="420"/>
        <w:rPr>
          <w:highlight w:val="none"/>
        </w:rPr>
      </w:pPr>
      <w:r>
        <w:rPr>
          <w:highlight w:val="none"/>
        </w:rPr>
      </w:r>
      <w:r/>
    </w:p>
    <w:p>
      <w:pPr>
        <w:jc w:val="left"/>
        <w:widowControl/>
        <w:rPr>
          <w:highlight w:val="none"/>
        </w:rPr>
      </w:pPr>
      <w:r>
        <w:rPr>
          <w:highlight w:val="none"/>
        </w:rPr>
        <w:br w:type="page" w:clear="all"/>
      </w:r>
      <w:r/>
    </w:p>
    <w:p>
      <w:pPr>
        <w:numPr>
          <w:ilvl w:val="0"/>
          <w:numId w:val="7"/>
        </w:numPr>
        <w:ind w:left="0" w:firstLine="21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技术要求响应及偏离表</w:t>
      </w:r>
      <w:r/>
    </w:p>
    <w:p>
      <w:pPr>
        <w:numPr>
          <w:ilvl w:val="0"/>
          <w:numId w:val="0"/>
        </w:numPr>
        <w:ind w:left="210"/>
        <w:jc w:val="both"/>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bl>
      <w:tblPr>
        <w:tblStyle w:val="812"/>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366"/>
      </w:tblGrid>
      <w:tr>
        <w:trPr>
          <w:cantSplit/>
        </w:trPr>
        <w:tc>
          <w:tcPr>
            <w:tcW w:w="54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3291"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磋商文件要求</w:t>
            </w:r>
            <w:r/>
          </w:p>
        </w:tc>
        <w:tc>
          <w:tcPr>
            <w:tcW w:w="2852"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响应情况</w:t>
            </w:r>
            <w:r/>
          </w:p>
        </w:tc>
        <w:tc>
          <w:tcPr>
            <w:tcW w:w="130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超出、符合或偏离</w:t>
            </w:r>
            <w:r/>
          </w:p>
        </w:tc>
        <w:tc>
          <w:tcPr>
            <w:tcW w:w="136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证明</w:t>
            </w:r>
            <w:r/>
          </w:p>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材料</w:t>
            </w:r>
            <w:r/>
          </w:p>
        </w:tc>
      </w:tr>
      <w:tr>
        <w:trPr>
          <w:cantSplit/>
          <w:trHeight w:val="640"/>
        </w:trPr>
        <w:tc>
          <w:tcPr>
            <w:tcW w:w="545"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291"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52"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08"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66"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291"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52"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08"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66"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291"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52"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08"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66"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291"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52"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08"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66"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291"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52"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08"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66"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291"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52"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08"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66"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291"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52"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08"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66"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291"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p>
        </w:tc>
        <w:tc>
          <w:tcPr>
            <w:tcW w:w="2852"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08"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66"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rPr>
          <w:rFonts w:hint="eastAsia" w:ascii="宋体" w:hAnsi="宋体" w:cs="宋体"/>
          <w:color w:val="auto"/>
          <w:szCs w:val="21"/>
        </w:rPr>
      </w:pPr>
      <w:r>
        <w:rPr>
          <w:rFonts w:hint="eastAsia" w:ascii="宋体" w:hAnsi="宋体" w:cs="宋体"/>
          <w:color w:val="auto"/>
          <w:szCs w:val="21"/>
        </w:rPr>
      </w:r>
      <w:r/>
    </w:p>
    <w:p>
      <w:pPr>
        <w:rPr>
          <w:rFonts w:ascii="宋体" w:hAnsi="宋体" w:cs="宋体"/>
          <w:color w:val="auto"/>
          <w:szCs w:val="21"/>
        </w:rPr>
      </w:pPr>
      <w:r>
        <w:rPr>
          <w:rFonts w:hint="eastAsia" w:ascii="宋体" w:hAnsi="宋体" w:cs="宋体"/>
          <w:color w:val="auto"/>
          <w:szCs w:val="21"/>
        </w:rPr>
        <w:t xml:space="preserve">注：1、按照基本技术要求详细填列。</w:t>
      </w:r>
      <w:r/>
    </w:p>
    <w:p>
      <w:pPr>
        <w:ind w:firstLine="420"/>
        <w:rPr>
          <w:rFonts w:hint="eastAsia" w:ascii="宋体" w:hAnsi="宋体" w:cs="宋体"/>
          <w:color w:val="auto"/>
          <w:szCs w:val="21"/>
        </w:rPr>
      </w:pPr>
      <w:r>
        <w:rPr>
          <w:rFonts w:ascii="宋体" w:hAnsi="宋体" w:cs="宋体"/>
          <w:color w:val="auto"/>
          <w:szCs w:val="21"/>
        </w:rPr>
        <w:t xml:space="preserve">2</w:t>
      </w:r>
      <w:r>
        <w:rPr>
          <w:rFonts w:hint="eastAsia" w:ascii="宋体" w:hAnsi="宋体" w:cs="宋体"/>
          <w:color w:val="auto"/>
          <w:szCs w:val="21"/>
        </w:rPr>
        <w:t xml:space="preserve">、行数不够，可自行添加。</w:t>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spacing w:line="312" w:lineRule="auto"/>
        <w:rPr>
          <w:rFonts w:hint="eastAsia" w:ascii="宋体" w:hAnsi="宋体"/>
          <w:b/>
          <w:szCs w:val="21"/>
          <w:highlight w:val="none"/>
        </w:rPr>
      </w:pPr>
      <w:r>
        <w:rPr>
          <w:rFonts w:hint="eastAsia" w:ascii="宋体" w:hAnsi="宋体"/>
          <w:b/>
          <w:szCs w:val="21"/>
          <w:highlight w:val="none"/>
        </w:rPr>
        <w:br w:type="page" w:clear="all"/>
      </w:r>
      <w:r>
        <w:rPr>
          <w:rFonts w:hint="eastAsia" w:ascii="宋体" w:hAnsi="宋体"/>
          <w:b/>
          <w:szCs w:val="21"/>
          <w:highlight w:val="none"/>
        </w:rPr>
        <w:t xml:space="preserve">十</w:t>
      </w:r>
      <w:r>
        <w:rPr>
          <w:rFonts w:hint="eastAsia" w:ascii="宋体" w:hAnsi="宋体"/>
          <w:b/>
          <w:szCs w:val="21"/>
          <w:highlight w:val="none"/>
          <w:lang w:eastAsia="zh-CN"/>
        </w:rPr>
        <w:t xml:space="preserve">四</w:t>
      </w:r>
      <w:r>
        <w:rPr>
          <w:rFonts w:hint="eastAsia" w:ascii="宋体" w:hAnsi="宋体"/>
          <w:b/>
          <w:szCs w:val="21"/>
          <w:highlight w:val="none"/>
        </w:rPr>
        <w:t xml:space="preserve">、商务条款响应及偏离表</w:t>
      </w:r>
      <w:r/>
    </w:p>
    <w:p>
      <w:pPr>
        <w:pStyle w:val="1089"/>
        <w:ind w:firstLine="280"/>
        <w:rPr>
          <w:rFonts w:hint="eastAsia"/>
          <w:highlight w:val="none"/>
          <w:lang w:val="en-US" w:eastAsia="zh-CN"/>
        </w:rPr>
      </w:pPr>
      <w:r>
        <w:rPr>
          <w:rFonts w:hint="eastAsia"/>
          <w:highlight w:val="none"/>
          <w:lang w:val="en-US" w:eastAsia="zh-CN"/>
        </w:rPr>
      </w:r>
      <w:r/>
    </w:p>
    <w:tbl>
      <w:tblPr>
        <w:tblStyle w:val="81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4"/>
        <w:gridCol w:w="2855"/>
        <w:gridCol w:w="1309"/>
        <w:gridCol w:w="1174"/>
      </w:tblGrid>
      <w:tr>
        <w:trPr>
          <w:cantSplit/>
          <w:trHeight w:val="573"/>
        </w:trPr>
        <w:tc>
          <w:tcPr>
            <w:tcW w:w="545"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序号</w:t>
            </w:r>
            <w:r/>
          </w:p>
        </w:tc>
        <w:tc>
          <w:tcPr>
            <w:tcW w:w="3294"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磋商文件要求</w:t>
            </w:r>
            <w:r/>
          </w:p>
        </w:tc>
        <w:tc>
          <w:tcPr>
            <w:tcW w:w="2855"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响应情况</w:t>
            </w:r>
            <w:r/>
          </w:p>
        </w:tc>
        <w:tc>
          <w:tcPr>
            <w:tcW w:w="1309"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超出、符合或偏离</w:t>
            </w:r>
            <w:r/>
          </w:p>
        </w:tc>
        <w:tc>
          <w:tcPr>
            <w:tcW w:w="1174"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证明</w:t>
            </w:r>
            <w:r/>
          </w:p>
          <w:p>
            <w:pPr>
              <w:jc w:val="center"/>
              <w:rPr>
                <w:rFonts w:hint="eastAsia" w:ascii="宋体" w:hAnsi="宋体" w:cs="宋体"/>
                <w:color w:val="auto"/>
                <w:szCs w:val="21"/>
              </w:rPr>
            </w:pPr>
            <w:r>
              <w:rPr>
                <w:rFonts w:hint="eastAsia" w:ascii="宋体" w:hAnsi="宋体" w:cs="宋体"/>
                <w:color w:val="auto"/>
                <w:szCs w:val="21"/>
              </w:rPr>
              <w:t xml:space="preserve">材料</w:t>
            </w:r>
            <w:r/>
          </w:p>
        </w:tc>
      </w:tr>
      <w:tr>
        <w:trPr>
          <w:cantSplit/>
          <w:trHeight w:val="673"/>
        </w:trPr>
        <w:tc>
          <w:tcPr>
            <w:tcW w:w="545"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3294" w:type="dxa"/>
            <w:vAlign w:val="top"/>
            <w:textDirection w:val="lrTb"/>
            <w:noWrap w:val="false"/>
          </w:tcPr>
          <w:p>
            <w:pPr>
              <w:jc w:val="center"/>
              <w:spacing w:line="320" w:lineRule="exact"/>
              <w:rPr>
                <w:rFonts w:hint="eastAsia" w:ascii="宋体" w:hAnsi="宋体" w:eastAsia="宋体"/>
                <w:color w:val="auto"/>
                <w:szCs w:val="21"/>
                <w:lang w:eastAsia="zh-CN"/>
              </w:rPr>
            </w:pPr>
            <w:r>
              <w:rPr>
                <w:rFonts w:hint="eastAsia" w:ascii="宋体" w:hAnsi="宋体" w:eastAsia="宋体"/>
                <w:color w:val="auto"/>
                <w:szCs w:val="21"/>
                <w:lang w:eastAsia="zh-CN"/>
              </w:rPr>
            </w:r>
            <w:r/>
          </w:p>
        </w:tc>
        <w:tc>
          <w:tcPr>
            <w:tcW w:w="2855"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309"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174"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cantSplit/>
          <w:trHeight w:val="673"/>
        </w:trPr>
        <w:tc>
          <w:tcPr>
            <w:tcW w:w="545"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3294" w:type="dxa"/>
            <w:vAlign w:val="top"/>
            <w:textDirection w:val="lrTb"/>
            <w:noWrap w:val="false"/>
          </w:tcPr>
          <w:p>
            <w:pPr>
              <w:jc w:val="center"/>
              <w:spacing w:line="320" w:lineRule="exact"/>
              <w:rPr>
                <w:rFonts w:hint="eastAsia" w:ascii="宋体" w:hAnsi="宋体"/>
                <w:color w:val="auto"/>
                <w:szCs w:val="21"/>
              </w:rPr>
            </w:pPr>
            <w:r>
              <w:rPr>
                <w:rFonts w:hint="eastAsia" w:ascii="宋体" w:hAnsi="宋体"/>
                <w:color w:val="auto"/>
                <w:szCs w:val="21"/>
              </w:rPr>
            </w:r>
            <w:r/>
          </w:p>
        </w:tc>
        <w:tc>
          <w:tcPr>
            <w:tcW w:w="2855"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309"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174"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cantSplit/>
          <w:trHeight w:val="673"/>
        </w:trPr>
        <w:tc>
          <w:tcPr>
            <w:tcW w:w="545"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3294" w:type="dxa"/>
            <w:vAlign w:val="top"/>
            <w:textDirection w:val="lrTb"/>
            <w:noWrap w:val="false"/>
          </w:tcPr>
          <w:p>
            <w:pPr>
              <w:jc w:val="center"/>
              <w:spacing w:line="320" w:lineRule="exact"/>
              <w:rPr>
                <w:rFonts w:hint="eastAsia" w:ascii="宋体" w:hAnsi="宋体"/>
                <w:color w:val="auto"/>
                <w:szCs w:val="21"/>
              </w:rPr>
            </w:pPr>
            <w:r>
              <w:rPr>
                <w:rFonts w:hint="eastAsia" w:ascii="宋体" w:hAnsi="宋体"/>
                <w:color w:val="auto"/>
                <w:szCs w:val="21"/>
              </w:rPr>
            </w:r>
            <w:r/>
          </w:p>
        </w:tc>
        <w:tc>
          <w:tcPr>
            <w:tcW w:w="2855"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309"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174"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cantSplit/>
          <w:trHeight w:val="673"/>
        </w:trPr>
        <w:tc>
          <w:tcPr>
            <w:tcW w:w="545"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3294" w:type="dxa"/>
            <w:vAlign w:val="top"/>
            <w:textDirection w:val="lrTb"/>
            <w:noWrap w:val="false"/>
          </w:tcPr>
          <w:p>
            <w:pPr>
              <w:jc w:val="center"/>
              <w:spacing w:line="320" w:lineRule="exact"/>
              <w:rPr>
                <w:rFonts w:hint="eastAsia" w:ascii="宋体" w:hAnsi="宋体"/>
                <w:color w:val="auto"/>
                <w:szCs w:val="21"/>
              </w:rPr>
            </w:pPr>
            <w:r>
              <w:rPr>
                <w:rFonts w:hint="eastAsia" w:ascii="宋体" w:hAnsi="宋体"/>
                <w:color w:val="auto"/>
                <w:szCs w:val="21"/>
              </w:rPr>
            </w:r>
            <w:r/>
          </w:p>
        </w:tc>
        <w:tc>
          <w:tcPr>
            <w:tcW w:w="2855"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309"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174"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cantSplit/>
          <w:trHeight w:val="673"/>
        </w:trPr>
        <w:tc>
          <w:tcPr>
            <w:tcW w:w="545"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3294" w:type="dxa"/>
            <w:vAlign w:val="top"/>
            <w:textDirection w:val="lrTb"/>
            <w:noWrap w:val="false"/>
          </w:tcPr>
          <w:p>
            <w:pPr>
              <w:jc w:val="center"/>
              <w:spacing w:line="320" w:lineRule="exact"/>
              <w:rPr>
                <w:rFonts w:hint="eastAsia" w:ascii="宋体" w:hAnsi="宋体"/>
                <w:color w:val="auto"/>
                <w:szCs w:val="21"/>
              </w:rPr>
            </w:pPr>
            <w:r>
              <w:rPr>
                <w:rFonts w:hint="eastAsia" w:ascii="宋体" w:hAnsi="宋体"/>
                <w:color w:val="auto"/>
                <w:szCs w:val="21"/>
              </w:rPr>
            </w:r>
            <w:r/>
          </w:p>
        </w:tc>
        <w:tc>
          <w:tcPr>
            <w:tcW w:w="2855"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309"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174"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cantSplit/>
          <w:trHeight w:val="683"/>
        </w:trPr>
        <w:tc>
          <w:tcPr>
            <w:tcW w:w="545"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3294" w:type="dxa"/>
            <w:vAlign w:val="top"/>
            <w:textDirection w:val="lrTb"/>
            <w:noWrap w:val="false"/>
          </w:tcPr>
          <w:p>
            <w:pPr>
              <w:jc w:val="center"/>
              <w:spacing w:line="320" w:lineRule="exact"/>
              <w:rPr>
                <w:rFonts w:hint="eastAsia" w:ascii="宋体" w:hAnsi="宋体"/>
                <w:color w:val="auto"/>
                <w:szCs w:val="21"/>
              </w:rPr>
            </w:pPr>
            <w:r>
              <w:rPr>
                <w:rFonts w:hint="eastAsia" w:ascii="宋体" w:hAnsi="宋体"/>
                <w:color w:val="auto"/>
                <w:szCs w:val="21"/>
              </w:rPr>
            </w:r>
            <w:r/>
          </w:p>
        </w:tc>
        <w:tc>
          <w:tcPr>
            <w:tcW w:w="2855"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309"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174"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bl>
    <w:p>
      <w:pPr>
        <w:rPr>
          <w:rFonts w:hint="eastAsia" w:ascii="宋体" w:hAnsi="宋体" w:cs="宋体"/>
          <w:color w:val="auto"/>
          <w:szCs w:val="21"/>
        </w:rPr>
      </w:pPr>
      <w:r>
        <w:rPr>
          <w:rFonts w:hint="eastAsia" w:ascii="宋体" w:hAnsi="宋体" w:cs="宋体"/>
          <w:color w:val="auto"/>
          <w:szCs w:val="21"/>
        </w:rPr>
      </w:r>
      <w:r/>
    </w:p>
    <w:p>
      <w:pPr>
        <w:rPr>
          <w:rFonts w:ascii="宋体" w:hAnsi="宋体" w:cs="宋体"/>
          <w:color w:val="auto"/>
          <w:szCs w:val="21"/>
        </w:rPr>
      </w:pPr>
      <w:r>
        <w:rPr>
          <w:rFonts w:hint="eastAsia" w:ascii="宋体" w:hAnsi="宋体" w:cs="宋体"/>
          <w:color w:val="auto"/>
          <w:szCs w:val="21"/>
        </w:rPr>
        <w:t xml:space="preserve">注：1、按照基本技术要求详细填列。</w:t>
      </w:r>
      <w:r/>
    </w:p>
    <w:p>
      <w:pPr>
        <w:pStyle w:val="1089"/>
        <w:ind w:firstLine="28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2、行数不够，可自行添加。</w:t>
      </w:r>
      <w:r/>
    </w:p>
    <w:p>
      <w:pPr>
        <w:rPr>
          <w:rFonts w:ascii="宋体" w:hAnsi="宋体"/>
          <w:szCs w:val="21"/>
          <w:highlight w:val="none"/>
        </w:rPr>
      </w:pPr>
      <w:r>
        <w:rPr>
          <w:rFonts w:ascii="宋体" w:hAnsi="宋体"/>
          <w:szCs w:val="21"/>
          <w:highlight w:val="none"/>
        </w:rPr>
      </w:r>
      <w:r/>
    </w:p>
    <w:p>
      <w:pPr>
        <w:rPr>
          <w:rFonts w:ascii="宋体" w:hAnsi="宋体" w:eastAsia="微软雅黑"/>
          <w:szCs w:val="21"/>
          <w:highlight w:val="none"/>
        </w:rPr>
      </w:pPr>
      <w:r>
        <w:rPr>
          <w:rFonts w:ascii="宋体" w:hAnsi="宋体" w:eastAsia="微软雅黑"/>
          <w:szCs w:val="21"/>
          <w:highlight w:val="none"/>
        </w:rPr>
      </w:r>
      <w:r/>
    </w:p>
    <w:p>
      <w:pPr>
        <w:jc w:val="center"/>
        <w:rPr>
          <w:rFonts w:ascii="宋体" w:hAnsi="宋体"/>
          <w:b/>
          <w:sz w:val="24"/>
          <w:szCs w:val="24"/>
          <w:highlight w:val="none"/>
        </w:rPr>
      </w:pPr>
      <w:r>
        <w:rPr>
          <w:rFonts w:ascii="宋体" w:hAnsi="宋体"/>
          <w:b/>
          <w:sz w:val="24"/>
          <w:szCs w:val="24"/>
          <w:highlight w:val="none"/>
        </w:rPr>
      </w:r>
      <w:r/>
    </w:p>
    <w:p>
      <w:pPr>
        <w:pStyle w:val="1070"/>
        <w:ind w:firstLine="482"/>
        <w:jc w:val="center"/>
        <w:rPr>
          <w:rFonts w:hint="eastAsia" w:ascii="宋体" w:hAnsi="宋体"/>
          <w:b/>
          <w:szCs w:val="21"/>
          <w:highlight w:val="none"/>
          <w:lang w:val="en-US" w:eastAsia="zh-CN"/>
        </w:rPr>
      </w:pPr>
      <w:r>
        <w:rPr>
          <w:rFonts w:hint="eastAsia" w:ascii="宋体" w:hAnsi="宋体"/>
          <w:b/>
          <w:szCs w:val="21"/>
          <w:highlight w:val="none"/>
          <w:lang w:val="en-US" w:eastAsia="zh-CN"/>
        </w:rPr>
        <w:br w:type="page" w:clear="all"/>
      </w:r>
      <w:r>
        <w:rPr>
          <w:rFonts w:hint="eastAsia" w:ascii="宋体" w:hAnsi="宋体"/>
          <w:b/>
          <w:szCs w:val="21"/>
          <w:highlight w:val="none"/>
          <w:lang w:val="en-US" w:eastAsia="zh-CN"/>
        </w:rPr>
        <w:t xml:space="preserve">十五、</w:t>
      </w:r>
      <w:r>
        <w:rPr>
          <w:rFonts w:hint="eastAsia" w:ascii="宋体" w:hAnsi="宋体"/>
          <w:b/>
          <w:szCs w:val="21"/>
          <w:highlight w:val="none"/>
          <w:lang w:val="en-US" w:eastAsia="zh-CN"/>
        </w:rPr>
        <w:tab/>
      </w:r>
      <w:r>
        <w:rPr>
          <w:rFonts w:hint="eastAsia" w:ascii="宋体" w:hAnsi="宋体"/>
          <w:b/>
          <w:szCs w:val="21"/>
          <w:highlight w:val="none"/>
          <w:lang w:val="en-US" w:eastAsia="zh-CN"/>
        </w:rPr>
        <w:t xml:space="preserve">主要标的信息</w:t>
      </w:r>
      <w:r>
        <w:rPr>
          <w:rFonts w:hint="eastAsia" w:ascii="宋体" w:hAnsi="宋体" w:cs="宋体"/>
          <w:b/>
          <w:color w:val="000000"/>
          <w:highlight w:val="none"/>
        </w:rPr>
        <w:t xml:space="preserve">（成交后将公示）</w:t>
      </w:r>
      <w:r/>
    </w:p>
    <w:p>
      <w:pPr>
        <w:pStyle w:val="1070"/>
        <w:ind w:firstLine="560"/>
        <w:rPr>
          <w:rFonts w:ascii="仿宋" w:hAnsi="仿宋" w:eastAsia="仿宋"/>
          <w:sz w:val="28"/>
          <w:szCs w:val="28"/>
          <w:highlight w:val="none"/>
        </w:rPr>
      </w:pPr>
      <w:r>
        <w:rPr>
          <w:rFonts w:ascii="仿宋" w:hAnsi="仿宋" w:eastAsia="仿宋"/>
          <w:sz w:val="28"/>
          <w:szCs w:val="28"/>
          <w:highlight w:val="none"/>
        </w:rPr>
      </w:r>
      <w:r/>
    </w:p>
    <w:p>
      <w:pPr>
        <w:pStyle w:val="1070"/>
        <w:ind w:firstLine="560"/>
        <w:rPr>
          <w:rFonts w:ascii="仿宋" w:hAnsi="仿宋" w:eastAsia="仿宋"/>
          <w:sz w:val="28"/>
          <w:szCs w:val="28"/>
          <w:highlight w:val="none"/>
        </w:rPr>
      </w:pPr>
      <w:r>
        <w:rPr>
          <w:rFonts w:ascii="仿宋" w:hAnsi="仿宋" w:eastAsia="仿宋"/>
          <w:sz w:val="28"/>
          <w:szCs w:val="28"/>
          <w:highlight w:val="none"/>
        </w:rPr>
      </w:r>
      <w:r/>
    </w:p>
    <w:p>
      <w:pPr>
        <w:numPr>
          <w:ilvl w:val="0"/>
          <w:numId w:val="0"/>
        </w:numPr>
        <w:ind w:firstLine="422"/>
        <w:spacing w:line="360" w:lineRule="auto"/>
        <w:rPr>
          <w:rFonts w:hint="eastAsia"/>
          <w:highlight w:val="none"/>
        </w:rPr>
      </w:pPr>
      <w:r>
        <w:rPr>
          <w:rFonts w:hint="eastAsia" w:ascii="宋体" w:hAnsi="宋体" w:cs="Times New Roman"/>
          <w:b/>
          <w:szCs w:val="21"/>
          <w:highlight w:val="none"/>
        </w:rPr>
        <w:t xml:space="preserve">项目名称：</w:t>
      </w:r>
      <w:r/>
    </w:p>
    <w:p>
      <w:pPr>
        <w:numPr>
          <w:ilvl w:val="0"/>
          <w:numId w:val="0"/>
        </w:numPr>
        <w:ind w:firstLine="422"/>
        <w:spacing w:line="360" w:lineRule="auto"/>
        <w:rPr>
          <w:rFonts w:ascii="宋体" w:hAnsi="宋体"/>
          <w:b/>
          <w:szCs w:val="21"/>
          <w:highlight w:val="none"/>
        </w:rPr>
      </w:pPr>
      <w:r>
        <w:rPr>
          <w:rFonts w:hint="eastAsia" w:ascii="宋体" w:hAnsi="宋体"/>
          <w:b/>
          <w:szCs w:val="21"/>
          <w:highlight w:val="none"/>
        </w:rPr>
        <w:t xml:space="preserve">一、供应商信息</w:t>
      </w:r>
      <w:r/>
    </w:p>
    <w:p>
      <w:pPr>
        <w:ind w:firstLine="420"/>
        <w:spacing w:line="360" w:lineRule="auto"/>
        <w:rPr>
          <w:rFonts w:ascii="宋体" w:hAnsi="宋体"/>
          <w:szCs w:val="21"/>
          <w:highlight w:val="none"/>
        </w:rPr>
      </w:pPr>
      <w:r>
        <w:rPr>
          <w:rFonts w:hint="eastAsia" w:ascii="宋体" w:hAnsi="宋体"/>
          <w:szCs w:val="21"/>
          <w:highlight w:val="none"/>
        </w:rPr>
        <w:t xml:space="preserve">供应商名称（</w:t>
      </w:r>
      <w:r>
        <w:rPr>
          <w:rFonts w:hint="eastAsia" w:ascii="宋体" w:hAnsi="宋体"/>
          <w:bCs/>
          <w:szCs w:val="21"/>
          <w:highlight w:val="none"/>
        </w:rPr>
        <w:t xml:space="preserve">加盖CA电子签章</w:t>
      </w:r>
      <w:r>
        <w:rPr>
          <w:rFonts w:hint="eastAsia" w:ascii="宋体" w:hAnsi="宋体"/>
          <w:szCs w:val="21"/>
          <w:highlight w:val="none"/>
        </w:rPr>
        <w:t xml:space="preserve">）： </w:t>
      </w:r>
      <w:r/>
    </w:p>
    <w:p>
      <w:pPr>
        <w:ind w:firstLine="420"/>
        <w:spacing w:line="360" w:lineRule="auto"/>
        <w:rPr>
          <w:rFonts w:ascii="宋体" w:hAnsi="宋体"/>
          <w:szCs w:val="21"/>
          <w:highlight w:val="none"/>
        </w:rPr>
      </w:pPr>
      <w:r>
        <w:rPr>
          <w:rFonts w:hint="eastAsia" w:ascii="宋体" w:hAnsi="宋体"/>
          <w:szCs w:val="21"/>
          <w:highlight w:val="none"/>
        </w:rPr>
        <w:t xml:space="preserve">统一社会信用代码：</w:t>
      </w:r>
      <w:r/>
    </w:p>
    <w:p>
      <w:pPr>
        <w:ind w:firstLine="420"/>
        <w:spacing w:line="360" w:lineRule="auto"/>
        <w:rPr>
          <w:rFonts w:ascii="宋体" w:hAnsi="宋体"/>
          <w:szCs w:val="21"/>
          <w:highlight w:val="none"/>
        </w:rPr>
      </w:pPr>
      <w:r>
        <w:rPr>
          <w:rFonts w:hint="eastAsia" w:ascii="宋体" w:hAnsi="宋体"/>
          <w:szCs w:val="21"/>
          <w:highlight w:val="none"/>
        </w:rPr>
        <w:t xml:space="preserve">供应商地址： </w:t>
      </w:r>
      <w:r/>
    </w:p>
    <w:p>
      <w:pPr>
        <w:pStyle w:val="1070"/>
        <w:ind w:firstLine="420"/>
        <w:spacing w:line="360" w:lineRule="auto"/>
        <w:rPr>
          <w:rFonts w:ascii="宋体" w:hAnsi="宋体"/>
          <w:szCs w:val="21"/>
          <w:highlight w:val="none"/>
        </w:rPr>
      </w:pPr>
      <w:r>
        <w:rPr>
          <w:rFonts w:ascii="宋体" w:hAnsi="宋体"/>
          <w:szCs w:val="21"/>
          <w:highlight w:val="none"/>
        </w:rPr>
        <w:t xml:space="preserve">供应商联系方式</w:t>
      </w:r>
      <w:r>
        <w:rPr>
          <w:rFonts w:hint="eastAsia" w:ascii="宋体" w:hAnsi="宋体"/>
          <w:szCs w:val="21"/>
          <w:highlight w:val="none"/>
        </w:rPr>
        <w:t xml:space="preserve">：</w:t>
      </w:r>
      <w:r/>
    </w:p>
    <w:p>
      <w:pPr>
        <w:pStyle w:val="1070"/>
        <w:ind w:firstLine="420"/>
        <w:spacing w:line="360" w:lineRule="auto"/>
        <w:rPr>
          <w:rFonts w:ascii="宋体" w:hAnsi="宋体"/>
          <w:szCs w:val="21"/>
          <w:highlight w:val="none"/>
        </w:rPr>
      </w:pPr>
      <w:r>
        <w:rPr>
          <w:rFonts w:ascii="宋体" w:hAnsi="宋体"/>
          <w:szCs w:val="21"/>
          <w:highlight w:val="none"/>
        </w:rPr>
        <w:t xml:space="preserve">供应商</w:t>
      </w:r>
      <w:r>
        <w:rPr>
          <w:rFonts w:hint="eastAsia" w:ascii="宋体" w:hAnsi="宋体"/>
          <w:szCs w:val="21"/>
          <w:highlight w:val="none"/>
        </w:rPr>
        <w:t xml:space="preserve">开户行：</w:t>
      </w:r>
      <w:r/>
    </w:p>
    <w:p>
      <w:pPr>
        <w:pStyle w:val="1070"/>
        <w:ind w:firstLine="420"/>
        <w:spacing w:line="360" w:lineRule="auto"/>
        <w:rPr>
          <w:rFonts w:ascii="宋体" w:hAnsi="宋体"/>
          <w:szCs w:val="21"/>
          <w:highlight w:val="none"/>
        </w:rPr>
      </w:pPr>
      <w:r>
        <w:rPr>
          <w:rFonts w:ascii="宋体" w:hAnsi="宋体"/>
          <w:szCs w:val="21"/>
          <w:highlight w:val="none"/>
        </w:rPr>
        <w:t xml:space="preserve">供应商</w:t>
      </w:r>
      <w:r>
        <w:rPr>
          <w:rFonts w:hint="eastAsia" w:ascii="宋体" w:hAnsi="宋体"/>
          <w:szCs w:val="21"/>
          <w:highlight w:val="none"/>
        </w:rPr>
        <w:t xml:space="preserve">银行账号：</w:t>
      </w:r>
      <w:r/>
    </w:p>
    <w:p>
      <w:pPr>
        <w:pStyle w:val="1070"/>
        <w:ind w:firstLine="420"/>
        <w:spacing w:line="360" w:lineRule="auto"/>
        <w:rPr>
          <w:rFonts w:hint="eastAsia" w:ascii="宋体" w:hAnsi="宋体"/>
          <w:szCs w:val="21"/>
          <w:highlight w:val="none"/>
        </w:rPr>
      </w:pPr>
      <w:r>
        <w:rPr>
          <w:rFonts w:ascii="宋体" w:hAnsi="宋体"/>
          <w:szCs w:val="21"/>
          <w:highlight w:val="none"/>
        </w:rPr>
        <w:t xml:space="preserve">供应商</w:t>
      </w:r>
      <w:r>
        <w:rPr>
          <w:rFonts w:hint="eastAsia" w:ascii="宋体" w:hAnsi="宋体"/>
          <w:szCs w:val="21"/>
          <w:highlight w:val="none"/>
        </w:rPr>
        <w:t xml:space="preserve">企业规模：□大型企业 </w:t>
      </w:r>
      <w:r>
        <w:rPr>
          <w:rFonts w:hint="eastAsia" w:ascii="宋体" w:hAnsi="宋体"/>
          <w:szCs w:val="21"/>
          <w:highlight w:val="none"/>
          <w:lang w:eastAsia="zh-CN"/>
        </w:rPr>
        <w:t xml:space="preserve"> </w:t>
      </w:r>
      <w:r>
        <w:rPr>
          <w:rFonts w:hint="eastAsia" w:ascii="宋体" w:hAnsi="宋体"/>
          <w:szCs w:val="21"/>
          <w:highlight w:val="none"/>
        </w:rPr>
        <w:t xml:space="preserve"> □中型企业</w:t>
      </w:r>
      <w:r>
        <w:rPr>
          <w:rFonts w:hint="eastAsia" w:ascii="宋体" w:hAnsi="宋体"/>
          <w:szCs w:val="21"/>
          <w:highlight w:val="none"/>
          <w:lang w:eastAsia="zh-CN"/>
        </w:rPr>
        <w:t xml:space="preserve">   </w:t>
      </w:r>
      <w:r>
        <w:rPr>
          <w:rFonts w:hint="eastAsia" w:ascii="宋体" w:hAnsi="宋体"/>
          <w:szCs w:val="21"/>
          <w:highlight w:val="none"/>
        </w:rPr>
        <w:t xml:space="preserve">□小型企业</w:t>
      </w:r>
      <w:r>
        <w:rPr>
          <w:rFonts w:hint="eastAsia" w:ascii="宋体" w:hAnsi="宋体"/>
          <w:szCs w:val="21"/>
          <w:highlight w:val="none"/>
          <w:lang w:eastAsia="zh-CN"/>
        </w:rPr>
        <w:t xml:space="preserve">  </w:t>
      </w:r>
      <w:r>
        <w:rPr>
          <w:rFonts w:hint="eastAsia" w:ascii="宋体" w:hAnsi="宋体"/>
          <w:szCs w:val="21"/>
          <w:highlight w:val="none"/>
        </w:rPr>
        <w:t xml:space="preserve"> □其他</w:t>
      </w:r>
      <w:r/>
    </w:p>
    <w:p>
      <w:pPr>
        <w:pStyle w:val="1070"/>
        <w:ind w:firstLine="422"/>
        <w:spacing w:line="360" w:lineRule="auto"/>
        <w:rPr>
          <w:rFonts w:hint="eastAsia" w:ascii="宋体" w:hAnsi="宋体" w:eastAsia="宋体"/>
          <w:b/>
          <w:szCs w:val="21"/>
          <w:highlight w:val="none"/>
          <w:lang w:eastAsia="zh-CN"/>
        </w:rPr>
      </w:pPr>
      <w:r>
        <w:rPr>
          <w:rFonts w:hint="eastAsia" w:ascii="宋体" w:hAnsi="宋体"/>
          <w:b/>
          <w:szCs w:val="21"/>
          <w:highlight w:val="none"/>
          <w:lang w:eastAsia="zh-CN"/>
        </w:rPr>
        <w:t xml:space="preserve">二</w:t>
      </w:r>
      <w:r>
        <w:rPr>
          <w:rFonts w:hint="eastAsia" w:ascii="宋体" w:hAnsi="宋体"/>
          <w:b/>
          <w:szCs w:val="21"/>
          <w:highlight w:val="none"/>
        </w:rPr>
        <w:t xml:space="preserve">、主要标的信息</w:t>
      </w:r>
      <w:r>
        <w:rPr>
          <w:rFonts w:hint="eastAsia" w:ascii="宋体" w:hAnsi="宋体"/>
          <w:b w:val="0"/>
          <w:bCs/>
          <w:szCs w:val="21"/>
          <w:highlight w:val="none"/>
          <w:lang w:eastAsia="zh-CN"/>
        </w:rPr>
        <w:t xml:space="preserve">（选填）</w:t>
      </w:r>
      <w:r/>
    </w:p>
    <w:tbl>
      <w:tblPr>
        <w:tblStyle w:val="812"/>
        <w:tblW w:w="64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0"/>
      </w:tblGrid>
      <w:tr>
        <w:trPr>
          <w:jc w:val="center"/>
          <w:trHeight w:val="606"/>
        </w:trPr>
        <w:tc>
          <w:tcPr>
            <w:tcW w:w="6460"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服务类</w:t>
            </w:r>
            <w:r/>
          </w:p>
        </w:tc>
      </w:tr>
      <w:tr>
        <w:trPr>
          <w:jc w:val="center"/>
          <w:trHeight w:val="2752"/>
        </w:trPr>
        <w:tc>
          <w:tcPr>
            <w:tcW w:w="6460" w:type="dxa"/>
            <w:vAlign w:val="center"/>
            <w:textDirection w:val="lrTb"/>
            <w:noWrap w:val="false"/>
          </w:tcPr>
          <w:p>
            <w:pPr>
              <w:jc w:val="both"/>
              <w:spacing w:line="360" w:lineRule="auto"/>
              <w:rPr>
                <w:rFonts w:ascii="宋体" w:hAnsi="宋体"/>
                <w:szCs w:val="21"/>
                <w:highlight w:val="none"/>
              </w:rPr>
            </w:pPr>
            <w:r>
              <w:rPr>
                <w:rFonts w:hint="eastAsia" w:ascii="宋体" w:hAnsi="宋体"/>
                <w:szCs w:val="21"/>
                <w:highlight w:val="none"/>
              </w:rPr>
              <w:t xml:space="preserve">名称：</w:t>
            </w:r>
            <w:r/>
          </w:p>
          <w:p>
            <w:pPr>
              <w:jc w:val="both"/>
              <w:spacing w:line="360" w:lineRule="auto"/>
              <w:rPr>
                <w:rFonts w:hint="eastAsia" w:ascii="宋体" w:hAnsi="宋体"/>
                <w:szCs w:val="21"/>
                <w:highlight w:val="none"/>
              </w:rPr>
            </w:pPr>
            <w:r>
              <w:rPr>
                <w:rFonts w:hint="eastAsia" w:ascii="宋体" w:hAnsi="宋体"/>
                <w:szCs w:val="21"/>
                <w:highlight w:val="none"/>
              </w:rPr>
              <w:t xml:space="preserve">服务范围：</w:t>
            </w:r>
            <w:r/>
          </w:p>
          <w:p>
            <w:pPr>
              <w:jc w:val="both"/>
              <w:spacing w:line="360" w:lineRule="auto"/>
              <w:rPr>
                <w:rFonts w:hint="eastAsia" w:ascii="宋体" w:hAnsi="宋体"/>
                <w:szCs w:val="21"/>
                <w:highlight w:val="none"/>
                <w:u w:val="single"/>
              </w:rPr>
            </w:pPr>
            <w:r>
              <w:rPr>
                <w:rFonts w:hint="eastAsia" w:ascii="宋体" w:hAnsi="宋体"/>
                <w:szCs w:val="21"/>
                <w:highlight w:val="none"/>
              </w:rPr>
              <w:t xml:space="preserve">服务要求：</w:t>
            </w:r>
            <w:r/>
          </w:p>
          <w:p>
            <w:pPr>
              <w:jc w:val="both"/>
              <w:spacing w:line="360" w:lineRule="auto"/>
              <w:rPr>
                <w:rFonts w:hint="eastAsia" w:ascii="宋体" w:hAnsi="宋体"/>
                <w:szCs w:val="21"/>
                <w:highlight w:val="none"/>
                <w:u w:val="single"/>
              </w:rPr>
            </w:pPr>
            <w:r>
              <w:rPr>
                <w:rFonts w:hint="eastAsia" w:ascii="宋体" w:hAnsi="宋体"/>
                <w:szCs w:val="21"/>
                <w:highlight w:val="none"/>
              </w:rPr>
              <w:t xml:space="preserve">服务时间：</w:t>
            </w:r>
            <w:r/>
          </w:p>
          <w:p>
            <w:pPr>
              <w:jc w:val="both"/>
              <w:spacing w:line="360" w:lineRule="auto"/>
              <w:rPr>
                <w:rFonts w:ascii="宋体" w:hAnsi="宋体"/>
                <w:szCs w:val="21"/>
                <w:highlight w:val="none"/>
              </w:rPr>
            </w:pPr>
            <w:r>
              <w:rPr>
                <w:rFonts w:hint="eastAsia" w:ascii="宋体" w:hAnsi="宋体"/>
                <w:szCs w:val="21"/>
                <w:highlight w:val="none"/>
              </w:rPr>
              <w:t xml:space="preserve">服务标准：</w:t>
            </w:r>
            <w:r/>
          </w:p>
        </w:tc>
      </w:tr>
    </w:tbl>
    <w:p>
      <w:pPr>
        <w:pStyle w:val="1070"/>
        <w:ind w:firstLine="0"/>
        <w:spacing w:line="360" w:lineRule="auto"/>
        <w:rPr>
          <w:rFonts w:hint="eastAsia" w:ascii="宋体" w:hAnsi="宋体"/>
          <w:szCs w:val="21"/>
          <w:highlight w:val="none"/>
          <w:lang w:eastAsia="zh-CN"/>
        </w:rPr>
      </w:pPr>
      <w:r>
        <w:rPr>
          <w:rFonts w:hint="eastAsia" w:ascii="宋体" w:hAnsi="宋体"/>
          <w:szCs w:val="21"/>
          <w:highlight w:val="none"/>
          <w:lang w:eastAsia="zh-CN"/>
        </w:rPr>
      </w:r>
      <w:r/>
    </w:p>
    <w:p>
      <w:pPr>
        <w:ind w:firstLine="420"/>
        <w:spacing w:line="360" w:lineRule="auto"/>
        <w:rPr>
          <w:rFonts w:ascii="宋体" w:hAnsi="宋体"/>
          <w:szCs w:val="21"/>
          <w:highlight w:val="none"/>
        </w:rPr>
      </w:pPr>
      <w:r>
        <w:rPr>
          <w:rFonts w:hint="eastAsia" w:ascii="宋体" w:hAnsi="宋体"/>
          <w:szCs w:val="21"/>
          <w:highlight w:val="none"/>
        </w:rPr>
        <w:t xml:space="preserve">注：请如实填写所投内容，此信息为</w:t>
      </w:r>
      <w:r>
        <w:rPr>
          <w:rFonts w:hint="eastAsia" w:ascii="宋体" w:hAnsi="宋体"/>
          <w:szCs w:val="21"/>
          <w:highlight w:val="none"/>
          <w:lang w:val="en-US" w:eastAsia="zh-CN"/>
        </w:rPr>
        <w:t xml:space="preserve">成交</w:t>
      </w:r>
      <w:r>
        <w:rPr>
          <w:rFonts w:hint="eastAsia" w:ascii="宋体" w:hAnsi="宋体"/>
          <w:szCs w:val="21"/>
          <w:highlight w:val="none"/>
        </w:rPr>
        <w:t xml:space="preserve">公告组成部分，若为</w:t>
      </w:r>
      <w:r>
        <w:rPr>
          <w:rFonts w:hint="eastAsia" w:ascii="宋体" w:hAnsi="宋体"/>
          <w:szCs w:val="21"/>
          <w:highlight w:val="none"/>
          <w:lang w:val="en-US" w:eastAsia="zh-CN"/>
        </w:rPr>
        <w:t xml:space="preserve">成交供应商</w:t>
      </w:r>
      <w:r>
        <w:rPr>
          <w:rFonts w:hint="eastAsia" w:ascii="宋体" w:hAnsi="宋体"/>
          <w:szCs w:val="21"/>
          <w:highlight w:val="none"/>
        </w:rPr>
        <w:t xml:space="preserve">将公示信息。</w:t>
      </w:r>
      <w:r/>
    </w:p>
    <w:p>
      <w:pPr>
        <w:ind w:firstLine="241"/>
        <w:jc w:val="center"/>
        <w:spacing w:line="360" w:lineRule="auto"/>
        <w:rPr>
          <w:rFonts w:ascii="宋体" w:hAnsi="宋体"/>
          <w:b/>
          <w:sz w:val="24"/>
          <w:szCs w:val="24"/>
          <w:highlight w:val="none"/>
        </w:rPr>
      </w:pPr>
      <w:r>
        <w:rPr>
          <w:rFonts w:ascii="宋体" w:hAnsi="宋体"/>
          <w:b/>
          <w:sz w:val="24"/>
          <w:szCs w:val="24"/>
          <w:highlight w:val="none"/>
        </w:rPr>
      </w:r>
      <w:r/>
    </w:p>
    <w:p>
      <w:pPr>
        <w:ind w:firstLine="361"/>
        <w:jc w:val="center"/>
        <w:spacing w:line="360" w:lineRule="auto"/>
        <w:rPr>
          <w:rFonts w:ascii="宋体" w:hAnsi="宋体" w:cs="宋体"/>
          <w:sz w:val="24"/>
          <w:szCs w:val="24"/>
          <w:highlight w:val="none"/>
        </w:rPr>
      </w:pPr>
      <w:r>
        <w:rPr>
          <w:rFonts w:hint="eastAsia"/>
          <w:b/>
          <w:highlight w:val="none"/>
        </w:rPr>
        <w:br w:type="page" w:clear="all"/>
      </w:r>
      <w:r>
        <w:rPr>
          <w:rFonts w:hint="eastAsia" w:ascii="宋体" w:hAnsi="宋体"/>
          <w:b/>
          <w:highlight w:val="none"/>
        </w:rPr>
        <w:t xml:space="preserve">联合体协议（如有）</w:t>
      </w:r>
      <w:r/>
    </w:p>
    <w:p>
      <w:pPr>
        <w:ind w:firstLine="211"/>
        <w:jc w:val="center"/>
        <w:spacing w:line="360" w:lineRule="auto"/>
        <w:rPr>
          <w:rFonts w:ascii="宋体" w:hAnsi="宋体"/>
          <w:b/>
          <w:highlight w:val="none"/>
        </w:rPr>
      </w:pPr>
      <w:r>
        <w:rPr>
          <w:rFonts w:ascii="宋体" w:hAnsi="宋体"/>
          <w:b/>
          <w:highlight w:val="none"/>
        </w:rPr>
      </w:r>
      <w:r/>
    </w:p>
    <w:p>
      <w:pPr>
        <w:spacing w:line="360" w:lineRule="auto"/>
        <w:rPr>
          <w:rFonts w:ascii="宋体" w:hAnsi="宋体"/>
          <w:highlight w:val="none"/>
        </w:rPr>
      </w:pPr>
      <w:r>
        <w:rPr>
          <w:rFonts w:hint="eastAsia" w:ascii="宋体" w:hAnsi="宋体"/>
          <w:highlight w:val="none"/>
        </w:rPr>
        <w:t xml:space="preserve">（联合体中各供应商全称）在此达成以下协议：</w:t>
      </w:r>
      <w:r/>
    </w:p>
    <w:p>
      <w:pPr>
        <w:ind w:firstLine="645"/>
        <w:spacing w:line="360" w:lineRule="auto"/>
        <w:rPr>
          <w:rFonts w:ascii="宋体" w:hAnsi="宋体"/>
          <w:color w:val="ff0000"/>
          <w:highlight w:val="none"/>
        </w:rPr>
      </w:pPr>
      <w:r>
        <w:rPr>
          <w:rFonts w:hint="eastAsia" w:ascii="宋体" w:hAnsi="宋体"/>
          <w:highlight w:val="none"/>
        </w:rPr>
        <w:t xml:space="preserve">1、我们</w:t>
      </w:r>
      <w:r>
        <w:rPr>
          <w:rFonts w:hint="eastAsia" w:ascii="宋体" w:hAnsi="宋体"/>
          <w:highlight w:val="none"/>
          <w:u w:val="single"/>
        </w:rPr>
        <w:t xml:space="preserve">（供应商1），（供应商2） ，……</w:t>
      </w:r>
      <w:r>
        <w:rPr>
          <w:rFonts w:hint="eastAsia" w:ascii="宋体" w:hAnsi="宋体"/>
          <w:highlight w:val="none"/>
        </w:rPr>
        <w:t xml:space="preserve">自愿组成联合体，参加代理机构组织的采购编号为</w:t>
      </w:r>
      <w:r>
        <w:rPr>
          <w:rFonts w:hint="eastAsia" w:ascii="宋体" w:hAnsi="宋体"/>
          <w:color w:val="000000"/>
          <w:highlight w:val="none"/>
          <w:u w:val="single"/>
        </w:rPr>
        <w:t xml:space="preserve">（项目编号），</w:t>
      </w:r>
      <w:r>
        <w:rPr>
          <w:rFonts w:hint="eastAsia" w:ascii="宋体" w:hAnsi="宋体"/>
          <w:highlight w:val="none"/>
          <w:u w:val="single"/>
        </w:rPr>
        <w:t xml:space="preserve">（项目全称）</w:t>
      </w:r>
      <w:r>
        <w:rPr>
          <w:rFonts w:hint="eastAsia" w:ascii="宋体" w:hAnsi="宋体"/>
          <w:highlight w:val="none"/>
        </w:rPr>
        <w:t xml:space="preserve">项目（分包号：**）的政府采购活动。</w:t>
      </w:r>
      <w:r/>
    </w:p>
    <w:p>
      <w:pPr>
        <w:ind w:firstLine="645"/>
        <w:spacing w:line="360" w:lineRule="auto"/>
        <w:rPr>
          <w:rFonts w:ascii="宋体" w:hAnsi="宋体"/>
          <w:highlight w:val="none"/>
        </w:rPr>
      </w:pPr>
      <w:r>
        <w:rPr>
          <w:rFonts w:hint="eastAsia" w:ascii="宋体" w:hAnsi="宋体"/>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highlight w:val="none"/>
        </w:rPr>
      </w:pPr>
      <w:r>
        <w:rPr>
          <w:rFonts w:hint="eastAsia" w:ascii="宋体" w:hAnsi="宋体"/>
          <w:highlight w:val="none"/>
        </w:rPr>
        <w:t xml:space="preserve">3、其中</w:t>
      </w:r>
      <w:r>
        <w:rPr>
          <w:rFonts w:hint="eastAsia" w:ascii="宋体" w:hAnsi="宋体"/>
          <w:highlight w:val="none"/>
          <w:u w:val="single"/>
        </w:rPr>
        <w:t xml:space="preserve">      </w:t>
      </w:r>
      <w:r>
        <w:rPr>
          <w:rFonts w:hint="eastAsia" w:ascii="宋体" w:hAnsi="宋体"/>
          <w:highlight w:val="none"/>
        </w:rPr>
        <w:t xml:space="preserve">（小型、微型企业/残疾人福利性单位/监狱企业全称）为</w:t>
      </w:r>
      <w:r>
        <w:rPr>
          <w:rFonts w:hint="eastAsia" w:ascii="宋体" w:hAnsi="宋体"/>
          <w:highlight w:val="none"/>
          <w:u w:val="single"/>
        </w:rPr>
        <w:t xml:space="preserve">    </w:t>
      </w:r>
      <w:r>
        <w:rPr>
          <w:rFonts w:hint="eastAsia" w:ascii="宋体" w:hAnsi="宋体"/>
          <w:highlight w:val="none"/>
        </w:rPr>
        <w:t xml:space="preserve">（小型、微型企业/残疾人福利性单位/监狱企业）企业，且我们约定该公司/单位所承担的合同金额将占本项目合同总金额的</w:t>
      </w:r>
      <w:r>
        <w:rPr>
          <w:rFonts w:hint="eastAsia" w:ascii="宋体" w:hAnsi="宋体"/>
          <w:highlight w:val="none"/>
          <w:u w:val="single"/>
        </w:rPr>
        <w:t xml:space="preserve">   </w:t>
      </w:r>
      <w:r>
        <w:rPr>
          <w:rFonts w:hint="eastAsia" w:ascii="宋体" w:hAnsi="宋体"/>
          <w:highlight w:val="none"/>
        </w:rPr>
        <w:t xml:space="preserve">%。</w:t>
      </w:r>
      <w:r/>
    </w:p>
    <w:p>
      <w:pPr>
        <w:ind w:firstLine="4620"/>
        <w:spacing w:line="360" w:lineRule="auto"/>
        <w:rPr>
          <w:rFonts w:hint="eastAsia" w:ascii="宋体" w:hAnsi="宋体"/>
          <w:highlight w:val="none"/>
        </w:rPr>
      </w:pPr>
      <w:r>
        <w:rPr>
          <w:rFonts w:hint="eastAsia" w:ascii="宋体" w:hAnsi="宋体"/>
          <w:highlight w:val="none"/>
        </w:rPr>
      </w:r>
      <w:r/>
    </w:p>
    <w:p>
      <w:pPr>
        <w:spacing w:line="360" w:lineRule="auto"/>
        <w:rPr>
          <w:rFonts w:hint="eastAsia" w:ascii="宋体" w:hAnsi="宋体"/>
          <w:highlight w:val="none"/>
        </w:rPr>
      </w:pPr>
      <w:r>
        <w:rPr>
          <w:rFonts w:hint="eastAsia" w:ascii="宋体" w:hAnsi="宋体"/>
          <w:highlight w:val="none"/>
        </w:rPr>
        <w:t xml:space="preserve">备注：本招标文件中要求加盖CA电子签章的地方，仅需加盖牵头单位的CA电子签章。</w:t>
      </w:r>
      <w:r/>
    </w:p>
    <w:p>
      <w:pPr>
        <w:ind w:firstLine="4620"/>
        <w:spacing w:line="360" w:lineRule="auto"/>
        <w:rPr>
          <w:rFonts w:hint="eastAsia" w:ascii="宋体" w:hAnsi="宋体"/>
          <w:highlight w:val="none"/>
        </w:rPr>
      </w:pPr>
      <w:r>
        <w:rPr>
          <w:rFonts w:hint="eastAsia" w:ascii="宋体" w:hAnsi="宋体"/>
          <w:highlight w:val="none"/>
        </w:rPr>
      </w:r>
      <w:r/>
    </w:p>
    <w:p>
      <w:pPr>
        <w:ind w:firstLine="4620"/>
        <w:spacing w:line="360" w:lineRule="auto"/>
        <w:rPr>
          <w:rFonts w:ascii="宋体" w:hAnsi="宋体"/>
          <w:highlight w:val="none"/>
        </w:rPr>
      </w:pPr>
      <w:r>
        <w:rPr>
          <w:rFonts w:hint="eastAsia" w:ascii="宋体" w:hAnsi="宋体"/>
          <w:highlight w:val="none"/>
        </w:rPr>
        <w:t xml:space="preserve">联合体中各供应商全称（公章）：</w:t>
      </w:r>
      <w:r/>
    </w:p>
    <w:p>
      <w:pPr>
        <w:ind w:firstLine="4620"/>
        <w:spacing w:line="360" w:lineRule="auto"/>
        <w:rPr>
          <w:rFonts w:ascii="宋体" w:hAnsi="宋体"/>
          <w:highlight w:val="none"/>
        </w:rPr>
      </w:pPr>
      <w:r>
        <w:rPr>
          <w:rFonts w:hint="eastAsia" w:ascii="宋体" w:hAnsi="宋体"/>
          <w:highlight w:val="none"/>
        </w:rPr>
        <w:t xml:space="preserve">日期：</w:t>
      </w:r>
      <w:r/>
    </w:p>
    <w:p>
      <w:pPr>
        <w:spacing w:line="360" w:lineRule="auto"/>
        <w:rPr>
          <w:highlight w:val="none"/>
        </w:rPr>
      </w:pPr>
      <w:r>
        <w:rPr>
          <w:highlight w:val="none"/>
        </w:rPr>
      </w:r>
      <w:r/>
    </w:p>
    <w:p>
      <w:pPr>
        <w:pStyle w:val="1089"/>
        <w:ind w:firstLine="280"/>
        <w:rPr>
          <w:rFonts w:hint="eastAsia"/>
          <w:highlight w:val="none"/>
          <w:lang w:eastAsia="zh-CN"/>
        </w:rPr>
      </w:pPr>
      <w:r>
        <w:rPr>
          <w:rFonts w:hint="eastAsia"/>
          <w:highlight w:val="none"/>
          <w:lang w:eastAsia="zh-CN"/>
        </w:rPr>
      </w:r>
      <w:r/>
    </w:p>
    <w:p>
      <w:pPr>
        <w:tabs>
          <w:tab w:val="left" w:pos="1695" w:leader="none"/>
        </w:tabs>
        <w:rPr>
          <w:rFonts w:ascii="宋体" w:hAnsi="宋体"/>
          <w:b/>
          <w:sz w:val="24"/>
          <w:szCs w:val="24"/>
          <w:highlight w:val="none"/>
        </w:rPr>
      </w:pPr>
      <w:r>
        <w:rPr>
          <w:rFonts w:ascii="宋体" w:hAnsi="宋体"/>
          <w:b/>
          <w:sz w:val="24"/>
          <w:szCs w:val="24"/>
          <w:highlight w:val="none"/>
        </w:rPr>
      </w:r>
      <w:r/>
    </w:p>
    <w:p>
      <w:pPr>
        <w:jc w:val="center"/>
        <w:spacing w:line="312" w:lineRule="auto"/>
        <w:rPr>
          <w:rFonts w:ascii="宋体" w:hAnsi="宋体"/>
          <w:b/>
          <w:szCs w:val="21"/>
          <w:highlight w:val="none"/>
        </w:rPr>
      </w:pPr>
      <w:r>
        <w:rPr>
          <w:rFonts w:ascii="宋体" w:hAnsi="宋体" w:cs="楷体"/>
          <w:b/>
          <w:bCs/>
          <w:sz w:val="36"/>
          <w:szCs w:val="36"/>
          <w:highlight w:val="none"/>
        </w:rPr>
        <w:br w:type="page" w:clear="all"/>
      </w:r>
      <w:r>
        <w:rPr>
          <w:rFonts w:hint="eastAsia" w:ascii="宋体" w:hAnsi="宋体"/>
          <w:b/>
          <w:szCs w:val="21"/>
          <w:highlight w:val="none"/>
        </w:rPr>
        <w:t xml:space="preserve">其他………</w:t>
      </w:r>
      <w:r/>
    </w:p>
    <w:p>
      <w:pPr>
        <w:jc w:val="center"/>
        <w:spacing w:after="312" w:line="360" w:lineRule="auto"/>
        <w:rPr>
          <w:rFonts w:ascii="宋体" w:hAnsi="宋体"/>
          <w:szCs w:val="21"/>
          <w:highlight w:val="none"/>
        </w:rPr>
      </w:pPr>
      <w:r>
        <w:rPr>
          <w:rFonts w:hint="eastAsia"/>
          <w:szCs w:val="21"/>
          <w:highlight w:val="none"/>
        </w:rPr>
        <w:t xml:space="preserve">（</w:t>
      </w:r>
      <w:r>
        <w:rPr>
          <w:szCs w:val="21"/>
          <w:highlight w:val="none"/>
        </w:rPr>
        <w:t xml:space="preserve">投标人认为有必要提供的声明和文件，如有自拟并自行添加</w:t>
      </w:r>
      <w:r>
        <w:rPr>
          <w:rFonts w:hint="eastAsia"/>
          <w:szCs w:val="21"/>
          <w:highlight w:val="none"/>
        </w:rPr>
        <w:t xml:space="preserve">）</w:t>
      </w:r>
      <w:r/>
    </w:p>
    <w:p>
      <w:pPr>
        <w:jc w:val="left"/>
        <w:rPr>
          <w:rFonts w:ascii="宋体" w:hAnsi="宋体"/>
          <w:sz w:val="24"/>
          <w:szCs w:val="24"/>
          <w:highlight w:val="none"/>
        </w:rPr>
      </w:pPr>
      <w:r>
        <w:rPr>
          <w:rFonts w:ascii="宋体" w:hAnsi="宋体"/>
          <w:sz w:val="24"/>
          <w:szCs w:val="24"/>
          <w:highlight w:val="none"/>
        </w:rPr>
      </w:r>
      <w:r/>
    </w:p>
    <w:p>
      <w:pPr>
        <w:pStyle w:val="1070"/>
        <w:ind w:firstLine="840"/>
        <w:rPr>
          <w:rFonts w:hint="eastAsia"/>
          <w:color w:val="000000"/>
          <w:highlight w:val="none"/>
        </w:rPr>
      </w:pPr>
      <w:r>
        <w:rPr>
          <w:rFonts w:hint="eastAsia"/>
          <w:color w:val="000000"/>
          <w:highlight w:val="none"/>
        </w:rPr>
      </w:r>
      <w:r/>
    </w:p>
    <w:sectPr>
      <w:footnotePr/>
      <w:endnotePr/>
      <w:type w:val="nextPage"/>
      <w:pgSz w:w="11906" w:h="16838" w:orient="portrait"/>
      <w:pgMar w:top="1463" w:right="1406" w:bottom="1463" w:left="1406"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Tahoma">
    <w:panose1 w:val="020B0604030504040204"/>
  </w:font>
  <w:font w:name="Segoe UI">
    <w:panose1 w:val="020B0502040204020203"/>
  </w:font>
  <w:font w:name="Symbol">
    <w:panose1 w:val="05050102010706020507"/>
  </w:font>
  <w:font w:name="Wingdings">
    <w:panose1 w:val="05000000000000000000"/>
  </w:font>
  <w:font w:name="Courier New">
    <w:panose1 w:val="02070309020205020404"/>
  </w:font>
  <w:font w:name="宋体_GB2312">
    <w:panose1 w:val="02010600030101010101"/>
  </w:font>
  <w:font w:name="华文中宋">
    <w:panose1 w:val="02010600040101010101"/>
  </w:font>
  <w:font w:name="仿宋_GB2312">
    <w:panose1 w:val="02010609060101010101"/>
  </w:font>
  <w:font w:name="黑体">
    <w:panose1 w:val="02010609060101010101"/>
  </w:font>
  <w:font w:name="楷体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rPr>
        <w:rFonts w:ascii="宋体_GB2312" w:eastAsia="宋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2"/>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2"/>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ind w:firstLine="180"/>
      <w:jc w:val="both"/>
    </w:pPr>
    <w:r>
      <w:rPr>
        <w:rFonts w:hint="eastAsia"/>
      </w:rPr>
      <w:t xml:space="preserve">JSZC-321002-JSDS-C202</w:t>
    </w:r>
    <w:r>
      <w:rPr>
        <w:rFonts w:hint="eastAsia"/>
        <w:lang w:val="en-US" w:eastAsia="zh-CN"/>
      </w:rPr>
      <w:t xml:space="preserve">6</w:t>
    </w:r>
    <w:r>
      <w:rPr>
        <w:rFonts w:hint="eastAsia"/>
      </w:rPr>
      <w:t xml:space="preserve">-00</w:t>
    </w:r>
    <w:r>
      <w:rPr>
        <w:rFonts w:hint="eastAsia"/>
        <w:lang w:val="en-US" w:eastAsia="zh-CN"/>
      </w:rPr>
      <w:t xml:space="preserve">01</w:t>
    </w:r>
    <w:r>
      <w:rPr>
        <w:rFonts w:hint="eastAsia"/>
      </w:rPr>
      <w:t xml:space="preserve">                                              江苏鼎晟项目管理有限公司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ind w:firstLine="180"/>
      <w:jc w:val="both"/>
    </w:pPr>
    <w:r>
      <w:rPr>
        <w:rFonts w:hint="eastAsia"/>
      </w:rPr>
      <w:t xml:space="preserve">JSZC-321002-JSDS-C202</w:t>
    </w:r>
    <w:r>
      <w:rPr>
        <w:rFonts w:hint="eastAsia"/>
        <w:lang w:val="en-US" w:eastAsia="zh-CN"/>
      </w:rPr>
      <w:t xml:space="preserve">6</w:t>
    </w:r>
    <w:r>
      <w:rPr>
        <w:rFonts w:hint="eastAsia"/>
      </w:rPr>
      <w:t xml:space="preserve">-00</w:t>
    </w:r>
    <w:r>
      <w:rPr>
        <w:rFonts w:hint="eastAsia"/>
        <w:lang w:val="en-US" w:eastAsia="zh-CN"/>
      </w:rPr>
      <w:t xml:space="preserve">01</w:t>
    </w:r>
    <w:r>
      <w:rPr>
        <w:rFonts w:hint="eastAsia"/>
      </w:rPr>
      <w:t xml:space="preserve">  </w:t>
    </w:r>
    <w:r>
      <w:rPr>
        <w:rFonts w:ascii="宋体" w:hAnsi="宋体"/>
        <w:lang w:eastAsia="zh-CN"/>
      </w:rPr>
      <w:t xml:space="preserve">                </w:t>
    </w:r>
    <w:r>
      <w:rPr>
        <w:rFonts w:hint="eastAsia" w:ascii="宋体" w:hAnsi="宋体"/>
        <w:lang w:val="en-US" w:eastAsia="zh-CN"/>
      </w:rPr>
      <w:t xml:space="preserve">          </w:t>
    </w:r>
    <w:r>
      <w:rPr>
        <w:rFonts w:ascii="宋体" w:hAnsi="宋体"/>
        <w:lang w:eastAsia="zh-CN"/>
      </w:rPr>
      <w:t xml:space="preserve">          </w:t>
    </w:r>
    <w:r>
      <w:rPr>
        <w:rFonts w:hint="eastAsia"/>
      </w:rPr>
      <w:t xml:space="preserve">江苏鼎晟项目管理有限公司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right"/>
      <w:rPr>
        <w:rFonts w:ascii="宋体" w:hAnsi="宋体"/>
        <w:szCs w:val="22"/>
        <w:lang w:eastAsia="zh-CN"/>
      </w:rPr>
    </w:pPr>
    <w:r>
      <w:rPr>
        <w:rFonts w:hint="eastAsia" w:ascii="宋体" w:hAnsi="宋体"/>
        <w:lang w:eastAsia="zh-CN"/>
      </w:rPr>
      <w:t xml:space="preserve">JSZC-321000-GHSJ-C2025-0005</w:t>
    </w:r>
    <w:r>
      <w:rPr>
        <w:rFonts w:ascii="宋体" w:hAnsi="宋体"/>
        <w:lang w:eastAsia="zh-CN"/>
      </w:rPr>
      <w:t xml:space="preserve">                                         </w:t>
    </w:r>
    <w:r>
      <w:rPr>
        <w:rFonts w:hint="eastAsia" w:ascii="宋体" w:hAnsi="宋体"/>
        <w:lang w:eastAsia="zh-CN"/>
      </w:rPr>
      <w:t xml:space="preserve">扬州市城市规划设计研究院有限责任公司</w:t>
    </w:r>
    <w:r/>
  </w:p>
  <w:p>
    <w:pPr>
      <w:pStyle w:val="105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17"/>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6"/>
  </w:num>
  <w:num w:numId="4">
    <w:abstractNumId w:val="5"/>
  </w:num>
  <w:num w:numId="5">
    <w:abstractNumId w:val="0"/>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1" w:default="1">
    <w:name w:val="Normal"/>
    <w:link w:val="108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02">
    <w:name w:val="Heading 1"/>
    <w:basedOn w:val="801"/>
    <w:next w:val="801"/>
    <w:uiPriority w:val="9"/>
    <w:qFormat/>
    <w:pPr>
      <w:keepLines/>
      <w:keepNext/>
      <w:spacing w:before="480" w:after="200"/>
      <w:outlineLvl w:val="0"/>
    </w:pPr>
    <w:rPr>
      <w:rFonts w:ascii="Arial" w:hAnsi="Arial" w:eastAsia="Arial" w:cs="Arial"/>
      <w:sz w:val="40"/>
      <w:szCs w:val="40"/>
    </w:rPr>
  </w:style>
  <w:style w:type="paragraph" w:styleId="803">
    <w:name w:val="Heading 2"/>
    <w:basedOn w:val="801"/>
    <w:next w:val="801"/>
    <w:uiPriority w:val="9"/>
    <w:unhideWhenUsed/>
    <w:qFormat/>
    <w:pPr>
      <w:keepLines/>
      <w:keepNext/>
      <w:spacing w:before="360" w:after="200"/>
      <w:outlineLvl w:val="1"/>
    </w:pPr>
    <w:rPr>
      <w:rFonts w:ascii="Arial" w:hAnsi="Arial" w:eastAsia="Arial" w:cs="Arial"/>
      <w:sz w:val="34"/>
    </w:rPr>
  </w:style>
  <w:style w:type="paragraph" w:styleId="804">
    <w:name w:val="Heading 3"/>
    <w:basedOn w:val="801"/>
    <w:next w:val="801"/>
    <w:uiPriority w:val="9"/>
    <w:unhideWhenUsed/>
    <w:qFormat/>
    <w:pPr>
      <w:keepLines/>
      <w:keepNext/>
      <w:spacing w:before="320" w:after="200"/>
      <w:outlineLvl w:val="2"/>
    </w:pPr>
    <w:rPr>
      <w:rFonts w:ascii="Arial" w:hAnsi="Arial" w:eastAsia="Arial" w:cs="Arial"/>
      <w:sz w:val="30"/>
      <w:szCs w:val="30"/>
    </w:rPr>
  </w:style>
  <w:style w:type="paragraph" w:styleId="805">
    <w:name w:val="Heading 4"/>
    <w:basedOn w:val="801"/>
    <w:next w:val="801"/>
    <w:uiPriority w:val="9"/>
    <w:unhideWhenUsed/>
    <w:qFormat/>
    <w:pPr>
      <w:keepLines/>
      <w:keepNext/>
      <w:spacing w:before="320" w:after="200"/>
      <w:outlineLvl w:val="3"/>
    </w:pPr>
    <w:rPr>
      <w:rFonts w:ascii="Arial" w:hAnsi="Arial" w:eastAsia="Arial" w:cs="Arial"/>
      <w:b/>
      <w:bCs/>
      <w:sz w:val="26"/>
      <w:szCs w:val="26"/>
    </w:rPr>
  </w:style>
  <w:style w:type="paragraph" w:styleId="806">
    <w:name w:val="Heading 5"/>
    <w:basedOn w:val="801"/>
    <w:next w:val="801"/>
    <w:uiPriority w:val="9"/>
    <w:unhideWhenUsed/>
    <w:qFormat/>
    <w:pPr>
      <w:keepLines/>
      <w:keepNext/>
      <w:spacing w:before="320" w:after="200"/>
      <w:outlineLvl w:val="4"/>
    </w:pPr>
    <w:rPr>
      <w:rFonts w:ascii="Arial" w:hAnsi="Arial" w:eastAsia="Arial" w:cs="Arial"/>
      <w:b/>
      <w:bCs/>
      <w:sz w:val="24"/>
      <w:szCs w:val="24"/>
    </w:rPr>
  </w:style>
  <w:style w:type="paragraph" w:styleId="807">
    <w:name w:val="Heading 6"/>
    <w:basedOn w:val="801"/>
    <w:next w:val="801"/>
    <w:uiPriority w:val="9"/>
    <w:unhideWhenUsed/>
    <w:qFormat/>
    <w:pPr>
      <w:keepLines/>
      <w:keepNext/>
      <w:spacing w:before="320" w:after="200"/>
      <w:outlineLvl w:val="5"/>
    </w:pPr>
    <w:rPr>
      <w:rFonts w:ascii="Arial" w:hAnsi="Arial" w:eastAsia="Arial" w:cs="Arial"/>
      <w:b/>
      <w:bCs/>
      <w:sz w:val="22"/>
      <w:szCs w:val="22"/>
    </w:rPr>
  </w:style>
  <w:style w:type="paragraph" w:styleId="808">
    <w:name w:val="Heading 7"/>
    <w:basedOn w:val="801"/>
    <w:next w:val="801"/>
    <w:uiPriority w:val="9"/>
    <w:unhideWhenUsed/>
    <w:qFormat/>
    <w:pPr>
      <w:keepLines/>
      <w:keepNext/>
      <w:spacing w:before="320" w:after="200"/>
      <w:outlineLvl w:val="6"/>
    </w:pPr>
    <w:rPr>
      <w:rFonts w:ascii="Arial" w:hAnsi="Arial" w:eastAsia="Arial" w:cs="Arial"/>
      <w:b/>
      <w:bCs/>
      <w:i/>
      <w:iCs/>
      <w:sz w:val="22"/>
      <w:szCs w:val="22"/>
    </w:rPr>
  </w:style>
  <w:style w:type="paragraph" w:styleId="809">
    <w:name w:val="Heading 8"/>
    <w:basedOn w:val="801"/>
    <w:next w:val="801"/>
    <w:uiPriority w:val="9"/>
    <w:unhideWhenUsed/>
    <w:qFormat/>
    <w:pPr>
      <w:keepLines/>
      <w:keepNext/>
      <w:spacing w:before="320" w:after="200"/>
      <w:outlineLvl w:val="7"/>
    </w:pPr>
    <w:rPr>
      <w:rFonts w:ascii="Arial" w:hAnsi="Arial" w:eastAsia="Arial" w:cs="Arial"/>
      <w:i/>
      <w:iCs/>
      <w:sz w:val="22"/>
      <w:szCs w:val="22"/>
    </w:rPr>
  </w:style>
  <w:style w:type="paragraph" w:styleId="810">
    <w:name w:val="Heading 9"/>
    <w:basedOn w:val="801"/>
    <w:next w:val="801"/>
    <w:uiPriority w:val="9"/>
    <w:unhideWhenUsed/>
    <w:qFormat/>
    <w:pPr>
      <w:keepLines/>
      <w:keepNext/>
      <w:spacing w:before="320" w:after="200"/>
      <w:outlineLvl w:val="8"/>
    </w:pPr>
    <w:rPr>
      <w:rFonts w:ascii="Arial" w:hAnsi="Arial" w:eastAsia="Arial" w:cs="Arial"/>
      <w:i/>
      <w:iCs/>
      <w:sz w:val="21"/>
      <w:szCs w:val="21"/>
    </w:rPr>
  </w:style>
  <w:style w:type="character" w:styleId="811" w:default="1">
    <w:name w:val="Default Paragraph Font"/>
    <w:uiPriority w:val="1"/>
    <w:semiHidden/>
    <w:unhideWhenUsed/>
    <w:qFormat/>
  </w:style>
  <w:style w:type="table" w:styleId="812" w:default="1">
    <w:name w:val="Normal Table"/>
    <w:uiPriority w:val="99"/>
    <w:semiHidden/>
    <w:unhideWhenUsed/>
    <w:qFormat/>
    <w:tblPr>
      <w:tblCellMar>
        <w:left w:w="108" w:type="dxa"/>
        <w:top w:w="0" w:type="dxa"/>
        <w:right w:w="108" w:type="dxa"/>
        <w:bottom w:w="0" w:type="dxa"/>
      </w:tblCellMar>
    </w:tblPr>
  </w:style>
  <w:style w:type="paragraph" w:styleId="813">
    <w:name w:val="toc 7"/>
    <w:basedOn w:val="801"/>
    <w:next w:val="801"/>
    <w:uiPriority w:val="39"/>
    <w:unhideWhenUsed/>
    <w:qFormat/>
    <w:pPr>
      <w:ind w:left="1701" w:right="0" w:firstLine="0"/>
      <w:spacing w:after="57"/>
    </w:pPr>
  </w:style>
  <w:style w:type="paragraph" w:styleId="814">
    <w:name w:val="Caption"/>
    <w:basedOn w:val="801"/>
    <w:next w:val="8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5">
    <w:name w:val="annotation text"/>
    <w:basedOn w:val="801"/>
    <w:uiPriority w:val="99"/>
    <w:unhideWhenUsed/>
    <w:qFormat/>
    <w:pPr>
      <w:jc w:val="left"/>
    </w:pPr>
  </w:style>
  <w:style w:type="paragraph" w:styleId="816">
    <w:name w:val="Body Text Indent"/>
    <w:basedOn w:val="801"/>
    <w:uiPriority w:val="99"/>
    <w:unhideWhenUsed/>
    <w:qFormat/>
    <w:pPr>
      <w:ind w:left="420"/>
      <w:spacing w:after="120"/>
    </w:pPr>
  </w:style>
  <w:style w:type="paragraph" w:styleId="817">
    <w:name w:val="List Bullet 2"/>
    <w:basedOn w:val="801"/>
    <w:uiPriority w:val="99"/>
    <w:semiHidden/>
    <w:unhideWhenUsed/>
    <w:qFormat/>
    <w:pPr>
      <w:numPr>
        <w:ilvl w:val="0"/>
        <w:numId w:val="1"/>
      </w:numPr>
    </w:pPr>
  </w:style>
  <w:style w:type="paragraph" w:styleId="818">
    <w:name w:val="toc 5"/>
    <w:basedOn w:val="801"/>
    <w:next w:val="801"/>
    <w:uiPriority w:val="39"/>
    <w:unhideWhenUsed/>
    <w:qFormat/>
    <w:pPr>
      <w:ind w:left="1134" w:right="0" w:firstLine="0"/>
      <w:spacing w:after="57"/>
    </w:pPr>
  </w:style>
  <w:style w:type="paragraph" w:styleId="819">
    <w:name w:val="toc 3"/>
    <w:basedOn w:val="801"/>
    <w:next w:val="801"/>
    <w:uiPriority w:val="39"/>
    <w:unhideWhenUsed/>
    <w:qFormat/>
    <w:pPr>
      <w:ind w:left="567" w:right="0" w:firstLine="0"/>
      <w:spacing w:after="57"/>
    </w:pPr>
  </w:style>
  <w:style w:type="paragraph" w:styleId="820">
    <w:name w:val="toc 8"/>
    <w:basedOn w:val="801"/>
    <w:next w:val="801"/>
    <w:uiPriority w:val="39"/>
    <w:unhideWhenUsed/>
    <w:qFormat/>
    <w:pPr>
      <w:ind w:left="1984" w:right="0" w:firstLine="0"/>
      <w:spacing w:after="57"/>
    </w:pPr>
  </w:style>
  <w:style w:type="paragraph" w:styleId="821">
    <w:name w:val="endnote text"/>
    <w:basedOn w:val="801"/>
    <w:uiPriority w:val="99"/>
    <w:semiHidden/>
    <w:unhideWhenUsed/>
    <w:qFormat/>
    <w:pPr>
      <w:spacing w:after="0" w:line="240" w:lineRule="auto"/>
    </w:pPr>
    <w:rPr>
      <w:sz w:val="20"/>
    </w:rPr>
  </w:style>
  <w:style w:type="paragraph" w:styleId="822">
    <w:name w:val="Footer"/>
    <w:basedOn w:val="801"/>
    <w:uiPriority w:val="99"/>
    <w:unhideWhenUsed/>
    <w:qFormat/>
    <w:pPr>
      <w:spacing w:after="0" w:line="240" w:lineRule="auto"/>
      <w:tabs>
        <w:tab w:val="center" w:pos="7143" w:leader="none"/>
        <w:tab w:val="right" w:pos="14287" w:leader="none"/>
      </w:tabs>
    </w:pPr>
  </w:style>
  <w:style w:type="paragraph" w:styleId="823">
    <w:name w:val="Header"/>
    <w:basedOn w:val="801"/>
    <w:uiPriority w:val="99"/>
    <w:unhideWhenUsed/>
    <w:qFormat/>
    <w:pPr>
      <w:spacing w:after="0" w:line="240" w:lineRule="auto"/>
      <w:tabs>
        <w:tab w:val="center" w:pos="7143" w:leader="none"/>
        <w:tab w:val="right" w:pos="14287" w:leader="none"/>
      </w:tabs>
    </w:pPr>
  </w:style>
  <w:style w:type="paragraph" w:styleId="824">
    <w:name w:val="toc 1"/>
    <w:basedOn w:val="801"/>
    <w:next w:val="801"/>
    <w:uiPriority w:val="39"/>
    <w:unhideWhenUsed/>
    <w:qFormat/>
    <w:pPr>
      <w:ind w:left="0" w:right="0" w:firstLine="0"/>
      <w:spacing w:after="57"/>
    </w:pPr>
  </w:style>
  <w:style w:type="paragraph" w:styleId="825">
    <w:name w:val="toc 4"/>
    <w:basedOn w:val="801"/>
    <w:next w:val="801"/>
    <w:uiPriority w:val="39"/>
    <w:unhideWhenUsed/>
    <w:qFormat/>
    <w:pPr>
      <w:ind w:left="850" w:right="0" w:firstLine="0"/>
      <w:spacing w:after="57"/>
    </w:pPr>
  </w:style>
  <w:style w:type="paragraph" w:styleId="826">
    <w:name w:val="Subtitle"/>
    <w:basedOn w:val="801"/>
    <w:next w:val="801"/>
    <w:uiPriority w:val="11"/>
    <w:qFormat/>
    <w:pPr>
      <w:spacing w:before="200" w:after="200"/>
    </w:pPr>
    <w:rPr>
      <w:sz w:val="24"/>
      <w:szCs w:val="24"/>
    </w:rPr>
  </w:style>
  <w:style w:type="paragraph" w:styleId="827">
    <w:name w:val="footnote text"/>
    <w:basedOn w:val="801"/>
    <w:uiPriority w:val="99"/>
    <w:semiHidden/>
    <w:unhideWhenUsed/>
    <w:qFormat/>
    <w:pPr>
      <w:spacing w:after="40" w:line="240" w:lineRule="auto"/>
    </w:pPr>
    <w:rPr>
      <w:sz w:val="18"/>
    </w:rPr>
  </w:style>
  <w:style w:type="paragraph" w:styleId="828">
    <w:name w:val="toc 6"/>
    <w:basedOn w:val="801"/>
    <w:next w:val="801"/>
    <w:uiPriority w:val="39"/>
    <w:unhideWhenUsed/>
    <w:qFormat/>
    <w:pPr>
      <w:ind w:left="1417" w:right="0" w:firstLine="0"/>
      <w:spacing w:after="57"/>
    </w:pPr>
  </w:style>
  <w:style w:type="paragraph" w:styleId="829">
    <w:name w:val="table of figures"/>
    <w:basedOn w:val="801"/>
    <w:next w:val="801"/>
    <w:uiPriority w:val="99"/>
    <w:unhideWhenUsed/>
    <w:qFormat/>
    <w:pPr>
      <w:spacing w:after="0" w:afterAutospacing="0"/>
    </w:pPr>
  </w:style>
  <w:style w:type="paragraph" w:styleId="830">
    <w:name w:val="toc 2"/>
    <w:basedOn w:val="801"/>
    <w:next w:val="801"/>
    <w:uiPriority w:val="39"/>
    <w:unhideWhenUsed/>
    <w:qFormat/>
    <w:pPr>
      <w:ind w:left="283" w:right="0" w:firstLine="0"/>
      <w:spacing w:after="57"/>
    </w:pPr>
  </w:style>
  <w:style w:type="paragraph" w:styleId="831">
    <w:name w:val="toc 9"/>
    <w:basedOn w:val="801"/>
    <w:next w:val="801"/>
    <w:uiPriority w:val="39"/>
    <w:unhideWhenUsed/>
    <w:qFormat/>
    <w:pPr>
      <w:ind w:left="2268" w:right="0" w:firstLine="0"/>
      <w:spacing w:after="57"/>
    </w:pPr>
  </w:style>
  <w:style w:type="paragraph" w:styleId="832">
    <w:name w:val="Title"/>
    <w:basedOn w:val="801"/>
    <w:next w:val="801"/>
    <w:uiPriority w:val="10"/>
    <w:qFormat/>
    <w:pPr>
      <w:contextualSpacing/>
      <w:spacing w:before="300" w:after="200"/>
    </w:pPr>
    <w:rPr>
      <w:sz w:val="48"/>
      <w:szCs w:val="48"/>
    </w:rPr>
  </w:style>
  <w:style w:type="paragraph" w:styleId="833">
    <w:name w:val="Body Text First Indent 2"/>
    <w:basedOn w:val="816"/>
    <w:uiPriority w:val="99"/>
    <w:unhideWhenUsed/>
    <w:qFormat/>
    <w:pPr>
      <w:ind w:firstLine="420"/>
    </w:pPr>
  </w:style>
  <w:style w:type="table" w:styleId="83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5">
    <w:name w:val="Strong"/>
    <w:uiPriority w:val="0"/>
    <w:qFormat/>
    <w:rPr>
      <w:b/>
      <w:bCs/>
    </w:rPr>
  </w:style>
  <w:style w:type="character" w:styleId="836">
    <w:name w:val="endnote reference"/>
    <w:uiPriority w:val="99"/>
    <w:semiHidden/>
    <w:unhideWhenUsed/>
    <w:qFormat/>
    <w:rPr>
      <w:vertAlign w:val="superscript"/>
    </w:rPr>
  </w:style>
  <w:style w:type="character" w:styleId="837">
    <w:name w:val="Hyperlink"/>
    <w:uiPriority w:val="99"/>
    <w:unhideWhenUsed/>
    <w:qFormat/>
    <w:rPr>
      <w:color w:val="0000ff" w:themeColor="hyperlink"/>
      <w:u w:val="single"/>
      <w14:textFill>
        <w14:solidFill>
          <w14:schemeClr w14:val="hlink"/>
        </w14:solidFill>
      </w14:textFill>
    </w:rPr>
  </w:style>
  <w:style w:type="character" w:styleId="838">
    <w:name w:val="footnote reference"/>
    <w:uiPriority w:val="99"/>
    <w:unhideWhenUsed/>
    <w:qFormat/>
    <w:rPr>
      <w:vertAlign w:val="superscript"/>
    </w:rPr>
  </w:style>
  <w:style w:type="paragraph" w:styleId="839" w:customStyle="1">
    <w:name w:val="正文1"/>
    <w:basedOn w:val="801"/>
    <w:next w:val="840"/>
    <w:uiPriority w:val="0"/>
    <w:qFormat/>
    <w:pPr>
      <w:jc w:val="left"/>
      <w:spacing w:line="360" w:lineRule="atLeast"/>
    </w:pPr>
    <w:rPr>
      <w:rFonts w:ascii="宋体" w:hAnsi="Calibri"/>
      <w:sz w:val="24"/>
      <w:szCs w:val="20"/>
    </w:rPr>
  </w:style>
  <w:style w:type="paragraph" w:styleId="840" w:customStyle="1">
    <w:name w:val="正文文本1"/>
    <w:basedOn w:val="801"/>
    <w:next w:val="841"/>
    <w:link w:val="898"/>
    <w:uiPriority w:val="1"/>
    <w:qFormat/>
    <w:rPr>
      <w:rFonts w:ascii="楷体_GB2312" w:hAnsi="Arial" w:eastAsia="楷体_GB2312"/>
      <w:sz w:val="28"/>
      <w:szCs w:val="28"/>
    </w:rPr>
  </w:style>
  <w:style w:type="paragraph" w:styleId="841" w:customStyle="1">
    <w:name w:val="一级条标题"/>
    <w:basedOn w:val="842"/>
    <w:next w:val="844"/>
    <w:uiPriority w:val="0"/>
    <w:qFormat/>
    <w:pPr>
      <w:ind w:left="907" w:hanging="907"/>
      <w:spacing w:before="0" w:after="0"/>
      <w:tabs>
        <w:tab w:val="left" w:pos="810" w:leader="none"/>
        <w:tab w:val="left" w:pos="1265" w:leader="none"/>
      </w:tabs>
      <w:outlineLvl w:val="2"/>
    </w:pPr>
    <w:rPr>
      <w:rFonts w:hAnsi="宋体"/>
      <w:sz w:val="20"/>
      <w:szCs w:val="20"/>
    </w:rPr>
  </w:style>
  <w:style w:type="paragraph" w:styleId="842" w:customStyle="1">
    <w:name w:val="章标题"/>
    <w:next w:val="84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43" w:customStyle="1">
    <w:name w:val="正文11"/>
    <w:next w:val="83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44" w:customStyle="1">
    <w:name w:val="段"/>
    <w:next w:val="843"/>
    <w:uiPriority w:val="0"/>
    <w:qFormat/>
    <w:pPr>
      <w:ind w:firstLine="200"/>
      <w:jc w:val="both"/>
    </w:pPr>
    <w:rPr>
      <w:rFonts w:hint="default" w:ascii="宋体" w:hAnsi="Times New Roman" w:eastAsia="Times New Roman" w:cs="Times New Roman"/>
      <w:sz w:val="21"/>
      <w:lang w:val="en-US" w:eastAsia="zh-CN" w:bidi="ar-SA"/>
    </w:rPr>
  </w:style>
  <w:style w:type="paragraph" w:styleId="845" w:customStyle="1">
    <w:name w:val="标题 111"/>
    <w:basedOn w:val="801"/>
    <w:next w:val="801"/>
    <w:link w:val="857"/>
    <w:uiPriority w:val="9"/>
    <w:qFormat/>
    <w:pPr>
      <w:keepLines/>
      <w:keepNext/>
      <w:spacing w:before="480" w:after="200"/>
      <w:outlineLvl w:val="0"/>
    </w:pPr>
    <w:rPr>
      <w:rFonts w:ascii="Arial" w:hAnsi="Arial" w:eastAsia="Arial" w:cs="Arial"/>
      <w:sz w:val="40"/>
      <w:szCs w:val="40"/>
    </w:rPr>
  </w:style>
  <w:style w:type="paragraph" w:styleId="846" w:customStyle="1">
    <w:name w:val="标题 211"/>
    <w:basedOn w:val="801"/>
    <w:next w:val="801"/>
    <w:link w:val="858"/>
    <w:uiPriority w:val="9"/>
    <w:unhideWhenUsed/>
    <w:qFormat/>
    <w:pPr>
      <w:keepLines/>
      <w:keepNext/>
      <w:spacing w:before="360" w:after="200"/>
      <w:outlineLvl w:val="1"/>
    </w:pPr>
    <w:rPr>
      <w:rFonts w:ascii="Arial" w:hAnsi="Arial" w:eastAsia="Arial" w:cs="Arial"/>
      <w:sz w:val="34"/>
    </w:rPr>
  </w:style>
  <w:style w:type="paragraph" w:styleId="847" w:customStyle="1">
    <w:name w:val="标题 311"/>
    <w:basedOn w:val="801"/>
    <w:next w:val="801"/>
    <w:link w:val="856"/>
    <w:uiPriority w:val="9"/>
    <w:unhideWhenUsed/>
    <w:qFormat/>
    <w:pPr>
      <w:keepLines/>
      <w:keepNext/>
      <w:spacing w:before="320" w:after="200"/>
      <w:outlineLvl w:val="2"/>
    </w:pPr>
    <w:rPr>
      <w:rFonts w:ascii="Arial" w:hAnsi="Arial" w:eastAsia="Arial" w:cs="Arial"/>
      <w:sz w:val="30"/>
      <w:szCs w:val="30"/>
    </w:rPr>
  </w:style>
  <w:style w:type="paragraph" w:styleId="848" w:customStyle="1">
    <w:name w:val="标题 411"/>
    <w:basedOn w:val="801"/>
    <w:next w:val="801"/>
    <w:link w:val="859"/>
    <w:uiPriority w:val="9"/>
    <w:unhideWhenUsed/>
    <w:qFormat/>
    <w:pPr>
      <w:keepLines/>
      <w:keepNext/>
      <w:spacing w:before="320" w:after="200"/>
      <w:outlineLvl w:val="3"/>
    </w:pPr>
    <w:rPr>
      <w:rFonts w:ascii="Arial" w:hAnsi="Arial" w:eastAsia="Arial" w:cs="Arial"/>
      <w:b/>
      <w:bCs/>
      <w:sz w:val="26"/>
      <w:szCs w:val="26"/>
    </w:rPr>
  </w:style>
  <w:style w:type="paragraph" w:styleId="849" w:customStyle="1">
    <w:name w:val="标题 51"/>
    <w:basedOn w:val="801"/>
    <w:next w:val="801"/>
    <w:link w:val="860"/>
    <w:uiPriority w:val="9"/>
    <w:unhideWhenUsed/>
    <w:qFormat/>
    <w:pPr>
      <w:keepLines/>
      <w:keepNext/>
      <w:spacing w:before="320" w:after="200"/>
      <w:outlineLvl w:val="4"/>
    </w:pPr>
    <w:rPr>
      <w:rFonts w:ascii="Arial" w:hAnsi="Arial" w:eastAsia="Arial" w:cs="Arial"/>
      <w:b/>
      <w:bCs/>
      <w:sz w:val="24"/>
      <w:szCs w:val="24"/>
    </w:rPr>
  </w:style>
  <w:style w:type="paragraph" w:styleId="850" w:customStyle="1">
    <w:name w:val="标题 61"/>
    <w:basedOn w:val="801"/>
    <w:next w:val="801"/>
    <w:link w:val="861"/>
    <w:uiPriority w:val="9"/>
    <w:unhideWhenUsed/>
    <w:qFormat/>
    <w:pPr>
      <w:keepLines/>
      <w:keepNext/>
      <w:spacing w:before="320" w:after="200"/>
      <w:outlineLvl w:val="5"/>
    </w:pPr>
    <w:rPr>
      <w:rFonts w:ascii="Arial" w:hAnsi="Arial" w:eastAsia="Arial" w:cs="Arial"/>
      <w:b/>
      <w:bCs/>
      <w:sz w:val="22"/>
      <w:szCs w:val="22"/>
    </w:rPr>
  </w:style>
  <w:style w:type="paragraph" w:styleId="851" w:customStyle="1">
    <w:name w:val="标题 71"/>
    <w:basedOn w:val="801"/>
    <w:next w:val="801"/>
    <w:link w:val="862"/>
    <w:uiPriority w:val="9"/>
    <w:unhideWhenUsed/>
    <w:qFormat/>
    <w:pPr>
      <w:keepLines/>
      <w:keepNext/>
      <w:spacing w:before="320" w:after="200"/>
      <w:outlineLvl w:val="6"/>
    </w:pPr>
    <w:rPr>
      <w:rFonts w:ascii="Arial" w:hAnsi="Arial" w:eastAsia="Arial" w:cs="Arial"/>
      <w:b/>
      <w:bCs/>
      <w:i/>
      <w:iCs/>
      <w:sz w:val="22"/>
      <w:szCs w:val="22"/>
    </w:rPr>
  </w:style>
  <w:style w:type="paragraph" w:styleId="852" w:customStyle="1">
    <w:name w:val="标题 81"/>
    <w:basedOn w:val="801"/>
    <w:next w:val="801"/>
    <w:link w:val="863"/>
    <w:uiPriority w:val="9"/>
    <w:unhideWhenUsed/>
    <w:qFormat/>
    <w:pPr>
      <w:keepLines/>
      <w:keepNext/>
      <w:spacing w:before="320" w:after="200"/>
      <w:outlineLvl w:val="7"/>
    </w:pPr>
    <w:rPr>
      <w:rFonts w:ascii="Arial" w:hAnsi="Arial" w:eastAsia="Arial" w:cs="Arial"/>
      <w:i/>
      <w:iCs/>
      <w:sz w:val="22"/>
      <w:szCs w:val="22"/>
    </w:rPr>
  </w:style>
  <w:style w:type="paragraph" w:styleId="853" w:customStyle="1">
    <w:name w:val="标题 91"/>
    <w:basedOn w:val="801"/>
    <w:next w:val="801"/>
    <w:link w:val="864"/>
    <w:uiPriority w:val="9"/>
    <w:unhideWhenUsed/>
    <w:qFormat/>
    <w:pPr>
      <w:keepLines/>
      <w:keepNext/>
      <w:spacing w:before="320" w:after="200"/>
      <w:outlineLvl w:val="8"/>
    </w:pPr>
    <w:rPr>
      <w:rFonts w:ascii="Arial" w:hAnsi="Arial" w:eastAsia="Arial" w:cs="Arial"/>
      <w:i/>
      <w:iCs/>
      <w:szCs w:val="21"/>
    </w:rPr>
  </w:style>
  <w:style w:type="character" w:styleId="854" w:customStyle="1">
    <w:name w:val="默认段落字体11"/>
    <w:link w:val="801"/>
    <w:uiPriority w:val="1"/>
    <w:unhideWhenUsed/>
    <w:qFormat/>
  </w:style>
  <w:style w:type="table" w:styleId="855" w:customStyle="1">
    <w:name w:val="普通表格11"/>
    <w:uiPriority w:val="99"/>
    <w:unhideWhenUsed/>
    <w:qFormat/>
    <w:tblPr/>
  </w:style>
  <w:style w:type="character" w:styleId="856" w:customStyle="1">
    <w:name w:val="Heading 3 Char"/>
    <w:link w:val="847"/>
    <w:uiPriority w:val="9"/>
    <w:qFormat/>
    <w:rPr>
      <w:rFonts w:ascii="Arial" w:hAnsi="Arial" w:eastAsia="Arial" w:cs="Arial"/>
      <w:sz w:val="30"/>
      <w:szCs w:val="30"/>
    </w:rPr>
  </w:style>
  <w:style w:type="character" w:styleId="857" w:customStyle="1">
    <w:name w:val="Heading 1 Char"/>
    <w:link w:val="845"/>
    <w:uiPriority w:val="9"/>
    <w:qFormat/>
    <w:rPr>
      <w:rFonts w:ascii="Arial" w:hAnsi="Arial" w:eastAsia="Arial" w:cs="Arial"/>
      <w:sz w:val="40"/>
      <w:szCs w:val="40"/>
    </w:rPr>
  </w:style>
  <w:style w:type="character" w:styleId="858" w:customStyle="1">
    <w:name w:val="Heading 2 Char"/>
    <w:link w:val="846"/>
    <w:uiPriority w:val="9"/>
    <w:qFormat/>
    <w:rPr>
      <w:rFonts w:ascii="Arial" w:hAnsi="Arial" w:eastAsia="Arial" w:cs="Arial"/>
      <w:sz w:val="34"/>
    </w:rPr>
  </w:style>
  <w:style w:type="character" w:styleId="859" w:customStyle="1">
    <w:name w:val="Heading 4 Char"/>
    <w:link w:val="848"/>
    <w:uiPriority w:val="9"/>
    <w:qFormat/>
    <w:rPr>
      <w:rFonts w:ascii="Arial" w:hAnsi="Arial" w:eastAsia="Arial" w:cs="Arial"/>
      <w:b/>
      <w:bCs/>
      <w:sz w:val="26"/>
      <w:szCs w:val="26"/>
    </w:rPr>
  </w:style>
  <w:style w:type="character" w:styleId="860" w:customStyle="1">
    <w:name w:val="Heading 5 Char"/>
    <w:link w:val="849"/>
    <w:uiPriority w:val="9"/>
    <w:qFormat/>
    <w:rPr>
      <w:rFonts w:ascii="Arial" w:hAnsi="Arial" w:eastAsia="Arial" w:cs="Arial"/>
      <w:b/>
      <w:bCs/>
      <w:sz w:val="24"/>
      <w:szCs w:val="24"/>
    </w:rPr>
  </w:style>
  <w:style w:type="character" w:styleId="861" w:customStyle="1">
    <w:name w:val="Heading 6 Char"/>
    <w:link w:val="850"/>
    <w:uiPriority w:val="9"/>
    <w:qFormat/>
    <w:rPr>
      <w:rFonts w:ascii="Arial" w:hAnsi="Arial" w:eastAsia="Arial" w:cs="Arial"/>
      <w:b/>
      <w:bCs/>
      <w:sz w:val="22"/>
      <w:szCs w:val="22"/>
    </w:rPr>
  </w:style>
  <w:style w:type="character" w:styleId="862" w:customStyle="1">
    <w:name w:val="Heading 7 Char"/>
    <w:link w:val="851"/>
    <w:uiPriority w:val="9"/>
    <w:qFormat/>
    <w:rPr>
      <w:rFonts w:ascii="Arial" w:hAnsi="Arial" w:eastAsia="Arial" w:cs="Arial"/>
      <w:b/>
      <w:bCs/>
      <w:i/>
      <w:iCs/>
      <w:sz w:val="22"/>
      <w:szCs w:val="22"/>
    </w:rPr>
  </w:style>
  <w:style w:type="character" w:styleId="863" w:customStyle="1">
    <w:name w:val="Heading 8 Char"/>
    <w:link w:val="852"/>
    <w:uiPriority w:val="9"/>
    <w:qFormat/>
    <w:rPr>
      <w:rFonts w:ascii="Arial" w:hAnsi="Arial" w:eastAsia="Arial" w:cs="Arial"/>
      <w:i/>
      <w:iCs/>
      <w:sz w:val="22"/>
      <w:szCs w:val="22"/>
    </w:rPr>
  </w:style>
  <w:style w:type="character" w:styleId="864" w:customStyle="1">
    <w:name w:val="Heading 9 Char"/>
    <w:basedOn w:val="865"/>
    <w:link w:val="853"/>
    <w:uiPriority w:val="9"/>
    <w:qFormat/>
    <w:rPr>
      <w:rFonts w:ascii="Arial" w:hAnsi="Arial" w:eastAsia="Arial" w:cs="Arial"/>
      <w:i/>
      <w:iCs/>
      <w:sz w:val="21"/>
      <w:szCs w:val="21"/>
    </w:rPr>
  </w:style>
  <w:style w:type="character" w:styleId="865" w:customStyle="1">
    <w:name w:val="默认段落字体1"/>
    <w:link w:val="801"/>
    <w:uiPriority w:val="1"/>
    <w:unhideWhenUsed/>
    <w:qFormat/>
  </w:style>
  <w:style w:type="paragraph" w:styleId="866" w:customStyle="1">
    <w:name w:val="目录 71"/>
    <w:basedOn w:val="801"/>
    <w:next w:val="801"/>
    <w:uiPriority w:val="39"/>
    <w:unhideWhenUsed/>
    <w:qFormat/>
    <w:pPr>
      <w:ind w:left="1701" w:right="0" w:firstLine="0"/>
      <w:spacing w:after="57"/>
    </w:pPr>
  </w:style>
  <w:style w:type="paragraph" w:styleId="867" w:customStyle="1">
    <w:name w:val="题注1"/>
    <w:basedOn w:val="801"/>
    <w:next w:val="801"/>
    <w:uiPriority w:val="35"/>
    <w:unhideWhenUsed/>
    <w:qFormat/>
    <w:pPr>
      <w:spacing w:line="276" w:lineRule="auto"/>
    </w:pPr>
    <w:rPr>
      <w:b/>
      <w:bCs/>
      <w:color w:val="4f81bd"/>
      <w:sz w:val="18"/>
      <w:szCs w:val="18"/>
    </w:rPr>
  </w:style>
  <w:style w:type="paragraph" w:styleId="868" w:customStyle="1">
    <w:name w:val="文档结构图1"/>
    <w:basedOn w:val="801"/>
    <w:uiPriority w:val="0"/>
    <w:qFormat/>
    <w:pPr>
      <w:ind w:left="992" w:hanging="992"/>
      <w:spacing w:before="156" w:after="156" w:line="360" w:lineRule="auto"/>
      <w:shd w:val="clear" w:color="auto" w:fill="000080"/>
    </w:pPr>
    <w:rPr>
      <w:sz w:val="24"/>
      <w:szCs w:val="24"/>
    </w:rPr>
  </w:style>
  <w:style w:type="paragraph" w:styleId="869" w:customStyle="1">
    <w:name w:val="正文文本111"/>
    <w:basedOn w:val="801"/>
    <w:next w:val="801"/>
    <w:uiPriority w:val="0"/>
    <w:qFormat/>
    <w:rPr>
      <w:rFonts w:ascii="楷体_GB2312" w:hAnsi="Arial" w:eastAsia="楷体_GB2312"/>
      <w:sz w:val="28"/>
      <w:szCs w:val="28"/>
    </w:rPr>
  </w:style>
  <w:style w:type="paragraph" w:styleId="870" w:customStyle="1">
    <w:name w:val="目录 51"/>
    <w:basedOn w:val="801"/>
    <w:next w:val="801"/>
    <w:uiPriority w:val="39"/>
    <w:unhideWhenUsed/>
    <w:qFormat/>
    <w:pPr>
      <w:ind w:left="1134" w:right="0" w:firstLine="0"/>
      <w:spacing w:after="57"/>
    </w:pPr>
  </w:style>
  <w:style w:type="paragraph" w:styleId="871" w:customStyle="1">
    <w:name w:val="目录 31"/>
    <w:basedOn w:val="801"/>
    <w:next w:val="801"/>
    <w:uiPriority w:val="39"/>
    <w:unhideWhenUsed/>
    <w:qFormat/>
    <w:pPr>
      <w:ind w:left="567" w:right="0" w:firstLine="0"/>
      <w:spacing w:after="57"/>
    </w:pPr>
  </w:style>
  <w:style w:type="paragraph" w:styleId="872" w:customStyle="1">
    <w:name w:val="目录 81"/>
    <w:basedOn w:val="801"/>
    <w:next w:val="801"/>
    <w:uiPriority w:val="39"/>
    <w:unhideWhenUsed/>
    <w:qFormat/>
    <w:pPr>
      <w:ind w:left="1984" w:right="0" w:firstLine="0"/>
      <w:spacing w:after="57"/>
    </w:pPr>
  </w:style>
  <w:style w:type="paragraph" w:styleId="873" w:customStyle="1">
    <w:name w:val="尾注文本1"/>
    <w:basedOn w:val="801"/>
    <w:link w:val="874"/>
    <w:uiPriority w:val="99"/>
    <w:unhideWhenUsed/>
    <w:qFormat/>
    <w:pPr>
      <w:spacing w:after="0" w:line="240" w:lineRule="auto"/>
    </w:pPr>
    <w:rPr>
      <w:sz w:val="20"/>
    </w:rPr>
  </w:style>
  <w:style w:type="character" w:styleId="874" w:customStyle="1">
    <w:name w:val="Endnote Text Char"/>
    <w:link w:val="873"/>
    <w:uiPriority w:val="99"/>
    <w:qFormat/>
    <w:rPr>
      <w:sz w:val="20"/>
    </w:rPr>
  </w:style>
  <w:style w:type="paragraph" w:styleId="875" w:customStyle="1">
    <w:name w:val="页脚11"/>
    <w:basedOn w:val="801"/>
    <w:link w:val="897"/>
    <w:uiPriority w:val="99"/>
    <w:unhideWhenUsed/>
    <w:qFormat/>
    <w:pPr>
      <w:spacing w:after="0" w:line="240" w:lineRule="auto"/>
      <w:tabs>
        <w:tab w:val="center" w:pos="7143" w:leader="none"/>
        <w:tab w:val="right" w:pos="14287" w:leader="none"/>
      </w:tabs>
    </w:pPr>
  </w:style>
  <w:style w:type="character" w:styleId="876" w:customStyle="1">
    <w:name w:val="Caption Char"/>
    <w:link w:val="875"/>
    <w:uiPriority w:val="99"/>
    <w:qFormat/>
  </w:style>
  <w:style w:type="paragraph" w:styleId="877" w:customStyle="1">
    <w:name w:val="页眉11"/>
    <w:basedOn w:val="801"/>
    <w:link w:val="878"/>
    <w:uiPriority w:val="99"/>
    <w:unhideWhenUsed/>
    <w:qFormat/>
    <w:pPr>
      <w:spacing w:after="0" w:line="240" w:lineRule="auto"/>
      <w:tabs>
        <w:tab w:val="center" w:pos="7143" w:leader="none"/>
        <w:tab w:val="right" w:pos="14287" w:leader="none"/>
      </w:tabs>
    </w:pPr>
  </w:style>
  <w:style w:type="character" w:styleId="878" w:customStyle="1">
    <w:name w:val="Header Char"/>
    <w:link w:val="877"/>
    <w:uiPriority w:val="99"/>
    <w:qFormat/>
  </w:style>
  <w:style w:type="paragraph" w:styleId="879" w:customStyle="1">
    <w:name w:val="目录 111"/>
    <w:basedOn w:val="801"/>
    <w:next w:val="801"/>
    <w:uiPriority w:val="39"/>
    <w:unhideWhenUsed/>
    <w:qFormat/>
    <w:pPr>
      <w:ind w:left="0" w:right="0" w:firstLine="0"/>
      <w:spacing w:after="57"/>
    </w:pPr>
  </w:style>
  <w:style w:type="paragraph" w:styleId="880" w:customStyle="1">
    <w:name w:val="目录 41"/>
    <w:basedOn w:val="801"/>
    <w:next w:val="801"/>
    <w:uiPriority w:val="39"/>
    <w:unhideWhenUsed/>
    <w:qFormat/>
    <w:pPr>
      <w:ind w:left="850" w:right="0" w:firstLine="0"/>
      <w:spacing w:after="57"/>
    </w:pPr>
  </w:style>
  <w:style w:type="paragraph" w:styleId="881" w:customStyle="1">
    <w:name w:val="副标题1"/>
    <w:basedOn w:val="801"/>
    <w:next w:val="801"/>
    <w:link w:val="882"/>
    <w:uiPriority w:val="11"/>
    <w:qFormat/>
    <w:pPr>
      <w:spacing w:before="200" w:after="200"/>
    </w:pPr>
    <w:rPr>
      <w:sz w:val="24"/>
      <w:szCs w:val="24"/>
    </w:rPr>
  </w:style>
  <w:style w:type="character" w:styleId="882" w:customStyle="1">
    <w:name w:val="Subtitle Char"/>
    <w:link w:val="881"/>
    <w:uiPriority w:val="11"/>
    <w:qFormat/>
    <w:rPr>
      <w:sz w:val="24"/>
      <w:szCs w:val="24"/>
    </w:rPr>
  </w:style>
  <w:style w:type="paragraph" w:styleId="883" w:customStyle="1">
    <w:name w:val="脚注文本1"/>
    <w:basedOn w:val="801"/>
    <w:link w:val="884"/>
    <w:uiPriority w:val="99"/>
    <w:unhideWhenUsed/>
    <w:qFormat/>
    <w:pPr>
      <w:spacing w:after="40" w:line="240" w:lineRule="auto"/>
    </w:pPr>
    <w:rPr>
      <w:sz w:val="18"/>
    </w:rPr>
  </w:style>
  <w:style w:type="character" w:styleId="884" w:customStyle="1">
    <w:name w:val="Footnote Text Char"/>
    <w:link w:val="883"/>
    <w:uiPriority w:val="99"/>
    <w:qFormat/>
    <w:rPr>
      <w:sz w:val="18"/>
    </w:rPr>
  </w:style>
  <w:style w:type="paragraph" w:styleId="885" w:customStyle="1">
    <w:name w:val="目录 61"/>
    <w:basedOn w:val="801"/>
    <w:next w:val="801"/>
    <w:uiPriority w:val="39"/>
    <w:unhideWhenUsed/>
    <w:qFormat/>
    <w:pPr>
      <w:ind w:left="1417" w:right="0" w:firstLine="0"/>
      <w:spacing w:after="57"/>
    </w:pPr>
  </w:style>
  <w:style w:type="paragraph" w:styleId="886" w:customStyle="1">
    <w:name w:val="图表目录1"/>
    <w:basedOn w:val="801"/>
    <w:next w:val="801"/>
    <w:uiPriority w:val="99"/>
    <w:unhideWhenUsed/>
    <w:qFormat/>
    <w:pPr>
      <w:spacing w:after="0" w:afterAutospacing="0"/>
    </w:pPr>
  </w:style>
  <w:style w:type="paragraph" w:styleId="887" w:customStyle="1">
    <w:name w:val="目录 21"/>
    <w:basedOn w:val="801"/>
    <w:next w:val="801"/>
    <w:uiPriority w:val="39"/>
    <w:unhideWhenUsed/>
    <w:qFormat/>
    <w:pPr>
      <w:ind w:left="283" w:right="0" w:firstLine="0"/>
      <w:spacing w:after="57"/>
    </w:pPr>
  </w:style>
  <w:style w:type="paragraph" w:styleId="888" w:customStyle="1">
    <w:name w:val="目录 91"/>
    <w:basedOn w:val="801"/>
    <w:next w:val="801"/>
    <w:uiPriority w:val="39"/>
    <w:unhideWhenUsed/>
    <w:qFormat/>
    <w:pPr>
      <w:ind w:left="2268" w:right="0" w:firstLine="0"/>
      <w:spacing w:after="57"/>
    </w:pPr>
  </w:style>
  <w:style w:type="paragraph" w:styleId="889" w:customStyle="1">
    <w:name w:val="标题1"/>
    <w:basedOn w:val="801"/>
    <w:next w:val="801"/>
    <w:link w:val="890"/>
    <w:uiPriority w:val="10"/>
    <w:qFormat/>
    <w:pPr>
      <w:contextualSpacing/>
      <w:spacing w:before="300" w:after="200"/>
    </w:pPr>
    <w:rPr>
      <w:sz w:val="48"/>
      <w:szCs w:val="48"/>
    </w:rPr>
  </w:style>
  <w:style w:type="character" w:styleId="890" w:customStyle="1">
    <w:name w:val="Title Char"/>
    <w:link w:val="889"/>
    <w:uiPriority w:val="10"/>
    <w:qFormat/>
    <w:rPr>
      <w:sz w:val="48"/>
      <w:szCs w:val="48"/>
    </w:rPr>
  </w:style>
  <w:style w:type="paragraph" w:styleId="891" w:customStyle="1">
    <w:name w:val="正文首行缩进12"/>
    <w:basedOn w:val="869"/>
    <w:uiPriority w:val="99"/>
    <w:unhideWhenUsed/>
    <w:qFormat/>
    <w:pPr>
      <w:ind w:firstLine="420"/>
    </w:pPr>
  </w:style>
  <w:style w:type="table" w:styleId="892" w:customStyle="1">
    <w:name w:val="网格型11"/>
    <w:uiPriority w:val="59"/>
    <w:qFormat/>
    <w:pPr>
      <w:spacing w:after="0" w:line="240" w:lineRule="auto"/>
    </w:pPr>
    <w:tblPr/>
  </w:style>
  <w:style w:type="character" w:styleId="893" w:customStyle="1">
    <w:name w:val="要点12"/>
    <w:basedOn w:val="854"/>
    <w:link w:val="801"/>
    <w:uiPriority w:val="22"/>
    <w:qFormat/>
    <w:rPr>
      <w:b/>
    </w:rPr>
  </w:style>
  <w:style w:type="character" w:styleId="894" w:customStyle="1">
    <w:name w:val="尾注引用1"/>
    <w:link w:val="801"/>
    <w:uiPriority w:val="99"/>
    <w:unhideWhenUsed/>
    <w:qFormat/>
    <w:rPr>
      <w:vertAlign w:val="superscript"/>
    </w:rPr>
  </w:style>
  <w:style w:type="character" w:styleId="895" w:customStyle="1">
    <w:name w:val="超链接1"/>
    <w:link w:val="801"/>
    <w:uiPriority w:val="99"/>
    <w:unhideWhenUsed/>
    <w:qFormat/>
    <w:rPr>
      <w:color w:val="0000ff"/>
      <w:u w:val="single"/>
    </w:rPr>
  </w:style>
  <w:style w:type="character" w:styleId="896" w:customStyle="1">
    <w:name w:val="脚注引用1"/>
    <w:link w:val="801"/>
    <w:uiPriority w:val="99"/>
    <w:unhideWhenUsed/>
    <w:qFormat/>
    <w:rPr>
      <w:vertAlign w:val="superscript"/>
    </w:rPr>
  </w:style>
  <w:style w:type="character" w:styleId="897" w:customStyle="1">
    <w:name w:val="Footer Char"/>
    <w:link w:val="875"/>
    <w:uiPriority w:val="99"/>
    <w:qFormat/>
  </w:style>
  <w:style w:type="character" w:styleId="898" w:customStyle="1">
    <w:name w:val="正文文本 Char"/>
    <w:link w:val="840"/>
    <w:uiPriority w:val="1"/>
    <w:qFormat/>
    <w:rPr>
      <w:rFonts w:ascii="楷体_GB2312" w:hAnsi="Arial" w:eastAsia="楷体_GB2312" w:cs="Times New Roman"/>
      <w:sz w:val="28"/>
      <w:szCs w:val="28"/>
    </w:rPr>
  </w:style>
  <w:style w:type="paragraph" w:styleId="899" w:customStyle="1">
    <w:name w:val="Default"/>
    <w:next w:val="801"/>
    <w:uiPriority w:val="0"/>
    <w:qFormat/>
    <w:pPr>
      <w:widowControl w:val="off"/>
    </w:pPr>
    <w:rPr>
      <w:rFonts w:hint="default" w:ascii="宋体" w:hAnsi="Times New Roman" w:eastAsia="宋体" w:cs="宋体"/>
      <w:color w:val="000000"/>
      <w:sz w:val="24"/>
      <w:szCs w:val="24"/>
      <w:lang w:val="en-US" w:eastAsia="zh-CN" w:bidi="ar-SA"/>
    </w:rPr>
  </w:style>
  <w:style w:type="character" w:styleId="900" w:customStyle="1">
    <w:name w:val="NormalCharacter1"/>
    <w:link w:val="801"/>
    <w:uiPriority w:val="0"/>
    <w:semiHidden/>
    <w:qFormat/>
  </w:style>
  <w:style w:type="paragraph" w:styleId="901">
    <w:name w:val="List Paragraph"/>
    <w:basedOn w:val="801"/>
    <w:uiPriority w:val="34"/>
    <w:qFormat/>
    <w:pPr>
      <w:contextualSpacing/>
      <w:ind w:left="720"/>
    </w:pPr>
  </w:style>
  <w:style w:type="paragraph" w:styleId="902">
    <w:name w:val="No Spacing"/>
    <w:uiPriority w:val="1"/>
    <w:qFormat/>
    <w:pPr>
      <w:spacing w:before="0" w:after="0" w:line="240" w:lineRule="auto"/>
    </w:pPr>
    <w:rPr>
      <w:rFonts w:hint="default" w:ascii="Times New Roman" w:hAnsi="Times New Roman" w:eastAsia="宋体" w:cs="Times New Roman"/>
    </w:rPr>
  </w:style>
  <w:style w:type="paragraph" w:styleId="903">
    <w:name w:val="Quote"/>
    <w:basedOn w:val="801"/>
    <w:next w:val="801"/>
    <w:link w:val="904"/>
    <w:uiPriority w:val="29"/>
    <w:qFormat/>
    <w:pPr>
      <w:ind w:left="720" w:right="720"/>
    </w:pPr>
    <w:rPr>
      <w:i/>
    </w:rPr>
  </w:style>
  <w:style w:type="character" w:styleId="904" w:customStyle="1">
    <w:name w:val="Quote Char"/>
    <w:link w:val="903"/>
    <w:uiPriority w:val="29"/>
    <w:qFormat/>
    <w:rPr>
      <w:i/>
    </w:rPr>
  </w:style>
  <w:style w:type="paragraph" w:styleId="905">
    <w:name w:val="Intense Quote"/>
    <w:basedOn w:val="801"/>
    <w:next w:val="801"/>
    <w:link w:val="9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6" w:customStyle="1">
    <w:name w:val="Intense Quote Char"/>
    <w:link w:val="905"/>
    <w:uiPriority w:val="30"/>
    <w:qFormat/>
    <w:rPr>
      <w:i/>
    </w:rPr>
  </w:style>
  <w:style w:type="table" w:styleId="907" w:customStyle="1">
    <w:name w:val="Table Grid Light"/>
    <w:uiPriority w:val="59"/>
    <w:qFormat/>
    <w:pPr>
      <w:spacing w:after="0" w:line="240" w:lineRule="auto"/>
    </w:pPr>
    <w:tblPr/>
  </w:style>
  <w:style w:type="table" w:styleId="908" w:customStyle="1">
    <w:name w:val="Plain Table 1"/>
    <w:uiPriority w:val="59"/>
    <w:qFormat/>
    <w:pPr>
      <w:spacing w:after="0" w:line="240" w:lineRule="auto"/>
    </w:pPr>
    <w:tblPr/>
  </w:style>
  <w:style w:type="table" w:styleId="909" w:customStyle="1">
    <w:name w:val="Plain Table 2"/>
    <w:uiPriority w:val="59"/>
    <w:qFormat/>
    <w:pPr>
      <w:spacing w:after="0" w:line="240" w:lineRule="auto"/>
    </w:pPr>
    <w:tblPr/>
  </w:style>
  <w:style w:type="table" w:styleId="910" w:customStyle="1">
    <w:name w:val="Plain Table 3"/>
    <w:uiPriority w:val="99"/>
    <w:qFormat/>
    <w:pPr>
      <w:spacing w:after="0" w:line="240" w:lineRule="auto"/>
    </w:pPr>
    <w:tblPr/>
  </w:style>
  <w:style w:type="table" w:styleId="911" w:customStyle="1">
    <w:name w:val="Plain Table 4"/>
    <w:uiPriority w:val="99"/>
    <w:qFormat/>
    <w:pPr>
      <w:spacing w:after="0" w:line="240" w:lineRule="auto"/>
    </w:pPr>
    <w:tblPr/>
  </w:style>
  <w:style w:type="table" w:styleId="912" w:customStyle="1">
    <w:name w:val="Plain Table 5"/>
    <w:uiPriority w:val="99"/>
    <w:qFormat/>
    <w:pPr>
      <w:spacing w:after="0" w:line="240" w:lineRule="auto"/>
    </w:pPr>
    <w:tblPr/>
  </w:style>
  <w:style w:type="table" w:styleId="913" w:customStyle="1">
    <w:name w:val="Grid Table 1 Light"/>
    <w:uiPriority w:val="99"/>
    <w:qFormat/>
    <w:pPr>
      <w:spacing w:after="0" w:line="240" w:lineRule="auto"/>
    </w:pPr>
    <w:tblPr/>
  </w:style>
  <w:style w:type="table" w:styleId="914" w:customStyle="1">
    <w:name w:val="Grid Table 1 Light - Accent 1"/>
    <w:uiPriority w:val="99"/>
    <w:qFormat/>
    <w:pPr>
      <w:spacing w:after="0" w:line="240" w:lineRule="auto"/>
    </w:pPr>
    <w:tblPr/>
  </w:style>
  <w:style w:type="table" w:styleId="915" w:customStyle="1">
    <w:name w:val="Grid Table 1 Light - Accent 2"/>
    <w:uiPriority w:val="99"/>
    <w:qFormat/>
    <w:pPr>
      <w:spacing w:after="0" w:line="240" w:lineRule="auto"/>
    </w:pPr>
    <w:tblPr/>
  </w:style>
  <w:style w:type="table" w:styleId="916" w:customStyle="1">
    <w:name w:val="Grid Table 1 Light - Accent 3"/>
    <w:uiPriority w:val="99"/>
    <w:qFormat/>
    <w:pPr>
      <w:spacing w:after="0" w:line="240" w:lineRule="auto"/>
    </w:pPr>
    <w:tblPr/>
  </w:style>
  <w:style w:type="table" w:styleId="917" w:customStyle="1">
    <w:name w:val="Grid Table 1 Light - Accent 4"/>
    <w:uiPriority w:val="99"/>
    <w:qFormat/>
    <w:pPr>
      <w:spacing w:after="0" w:line="240" w:lineRule="auto"/>
    </w:pPr>
    <w:tblPr/>
  </w:style>
  <w:style w:type="table" w:styleId="918" w:customStyle="1">
    <w:name w:val="Grid Table 1 Light - Accent 5"/>
    <w:uiPriority w:val="99"/>
    <w:qFormat/>
    <w:pPr>
      <w:spacing w:after="0" w:line="240" w:lineRule="auto"/>
    </w:pPr>
    <w:tblPr/>
  </w:style>
  <w:style w:type="table" w:styleId="919" w:customStyle="1">
    <w:name w:val="Grid Table 1 Light - Accent 6"/>
    <w:uiPriority w:val="99"/>
    <w:qFormat/>
    <w:pPr>
      <w:spacing w:after="0" w:line="240" w:lineRule="auto"/>
    </w:pPr>
    <w:tblPr/>
  </w:style>
  <w:style w:type="table" w:styleId="920" w:customStyle="1">
    <w:name w:val="Grid Table 2"/>
    <w:uiPriority w:val="99"/>
    <w:qFormat/>
    <w:pPr>
      <w:spacing w:after="0" w:line="240" w:lineRule="auto"/>
    </w:pPr>
    <w:tblPr/>
  </w:style>
  <w:style w:type="table" w:styleId="921" w:customStyle="1">
    <w:name w:val="Grid Table 2 - Accent 1"/>
    <w:uiPriority w:val="99"/>
    <w:qFormat/>
    <w:pPr>
      <w:spacing w:after="0" w:line="240" w:lineRule="auto"/>
    </w:pPr>
    <w:tblPr/>
  </w:style>
  <w:style w:type="table" w:styleId="922" w:customStyle="1">
    <w:name w:val="Grid Table 2 - Accent 2"/>
    <w:uiPriority w:val="99"/>
    <w:qFormat/>
    <w:pPr>
      <w:spacing w:after="0" w:line="240" w:lineRule="auto"/>
    </w:pPr>
    <w:tblPr/>
  </w:style>
  <w:style w:type="table" w:styleId="923" w:customStyle="1">
    <w:name w:val="Grid Table 2 - Accent 3"/>
    <w:uiPriority w:val="99"/>
    <w:qFormat/>
    <w:pPr>
      <w:spacing w:after="0" w:line="240" w:lineRule="auto"/>
    </w:pPr>
    <w:tblPr/>
  </w:style>
  <w:style w:type="table" w:styleId="924" w:customStyle="1">
    <w:name w:val="Grid Table 2 - Accent 4"/>
    <w:uiPriority w:val="99"/>
    <w:qFormat/>
    <w:pPr>
      <w:spacing w:after="0" w:line="240" w:lineRule="auto"/>
    </w:pPr>
    <w:tblPr/>
  </w:style>
  <w:style w:type="table" w:styleId="925" w:customStyle="1">
    <w:name w:val="Grid Table 2 - Accent 5"/>
    <w:uiPriority w:val="99"/>
    <w:qFormat/>
    <w:pPr>
      <w:spacing w:after="0" w:line="240" w:lineRule="auto"/>
    </w:pPr>
    <w:tblPr/>
  </w:style>
  <w:style w:type="table" w:styleId="926" w:customStyle="1">
    <w:name w:val="Grid Table 2 - Accent 6"/>
    <w:uiPriority w:val="99"/>
    <w:qFormat/>
    <w:pPr>
      <w:spacing w:after="0" w:line="240" w:lineRule="auto"/>
    </w:pPr>
    <w:tblPr/>
  </w:style>
  <w:style w:type="table" w:styleId="927" w:customStyle="1">
    <w:name w:val="Grid Table 3"/>
    <w:uiPriority w:val="99"/>
    <w:qFormat/>
    <w:pPr>
      <w:spacing w:after="0" w:line="240" w:lineRule="auto"/>
    </w:pPr>
    <w:tblPr/>
  </w:style>
  <w:style w:type="table" w:styleId="928" w:customStyle="1">
    <w:name w:val="Grid Table 3 - Accent 1"/>
    <w:uiPriority w:val="99"/>
    <w:qFormat/>
    <w:pPr>
      <w:spacing w:after="0" w:line="240" w:lineRule="auto"/>
    </w:pPr>
    <w:tblPr/>
  </w:style>
  <w:style w:type="table" w:styleId="929" w:customStyle="1">
    <w:name w:val="Grid Table 3 - Accent 2"/>
    <w:uiPriority w:val="99"/>
    <w:qFormat/>
    <w:pPr>
      <w:spacing w:after="0" w:line="240" w:lineRule="auto"/>
    </w:pPr>
    <w:tblPr/>
  </w:style>
  <w:style w:type="table" w:styleId="930" w:customStyle="1">
    <w:name w:val="Grid Table 3 - Accent 3"/>
    <w:uiPriority w:val="99"/>
    <w:qFormat/>
    <w:pPr>
      <w:spacing w:after="0" w:line="240" w:lineRule="auto"/>
    </w:pPr>
    <w:tblPr/>
  </w:style>
  <w:style w:type="table" w:styleId="931" w:customStyle="1">
    <w:name w:val="Grid Table 3 - Accent 4"/>
    <w:uiPriority w:val="99"/>
    <w:qFormat/>
    <w:pPr>
      <w:spacing w:after="0" w:line="240" w:lineRule="auto"/>
    </w:pPr>
    <w:tblPr/>
  </w:style>
  <w:style w:type="table" w:styleId="932" w:customStyle="1">
    <w:name w:val="Grid Table 3 - Accent 5"/>
    <w:uiPriority w:val="99"/>
    <w:qFormat/>
    <w:pPr>
      <w:spacing w:after="0" w:line="240" w:lineRule="auto"/>
    </w:pPr>
    <w:tblPr/>
  </w:style>
  <w:style w:type="table" w:styleId="933" w:customStyle="1">
    <w:name w:val="Grid Table 3 - Accent 6"/>
    <w:uiPriority w:val="99"/>
    <w:qFormat/>
    <w:pPr>
      <w:spacing w:after="0" w:line="240" w:lineRule="auto"/>
    </w:pPr>
    <w:tblPr/>
  </w:style>
  <w:style w:type="table" w:styleId="934" w:customStyle="1">
    <w:name w:val="Grid Table 4"/>
    <w:uiPriority w:val="59"/>
    <w:qFormat/>
    <w:pPr>
      <w:spacing w:after="0" w:line="240" w:lineRule="auto"/>
    </w:pPr>
    <w:tblPr/>
  </w:style>
  <w:style w:type="table" w:styleId="935" w:customStyle="1">
    <w:name w:val="Grid Table 4 - Accent 1"/>
    <w:uiPriority w:val="59"/>
    <w:qFormat/>
    <w:pPr>
      <w:spacing w:after="0" w:line="240" w:lineRule="auto"/>
    </w:pPr>
    <w:tblPr/>
  </w:style>
  <w:style w:type="table" w:styleId="936" w:customStyle="1">
    <w:name w:val="Grid Table 4 - Accent 2"/>
    <w:uiPriority w:val="59"/>
    <w:qFormat/>
    <w:pPr>
      <w:spacing w:after="0" w:line="240" w:lineRule="auto"/>
    </w:pPr>
    <w:tblPr/>
  </w:style>
  <w:style w:type="table" w:styleId="937" w:customStyle="1">
    <w:name w:val="Grid Table 4 - Accent 3"/>
    <w:uiPriority w:val="59"/>
    <w:qFormat/>
    <w:pPr>
      <w:spacing w:after="0" w:line="240" w:lineRule="auto"/>
    </w:pPr>
    <w:tblPr/>
  </w:style>
  <w:style w:type="table" w:styleId="938" w:customStyle="1">
    <w:name w:val="Grid Table 4 - Accent 4"/>
    <w:uiPriority w:val="59"/>
    <w:qFormat/>
    <w:pPr>
      <w:spacing w:after="0" w:line="240" w:lineRule="auto"/>
    </w:pPr>
    <w:tblPr/>
  </w:style>
  <w:style w:type="table" w:styleId="939" w:customStyle="1">
    <w:name w:val="Grid Table 4 - Accent 5"/>
    <w:uiPriority w:val="59"/>
    <w:qFormat/>
    <w:pPr>
      <w:spacing w:after="0" w:line="240" w:lineRule="auto"/>
    </w:pPr>
    <w:tblPr/>
  </w:style>
  <w:style w:type="table" w:styleId="940" w:customStyle="1">
    <w:name w:val="Grid Table 4 - Accent 6"/>
    <w:uiPriority w:val="59"/>
    <w:qFormat/>
    <w:pPr>
      <w:spacing w:after="0" w:line="240" w:lineRule="auto"/>
    </w:pPr>
    <w:tblPr/>
  </w:style>
  <w:style w:type="table" w:styleId="941" w:customStyle="1">
    <w:name w:val="Grid Table 5 Dark"/>
    <w:uiPriority w:val="99"/>
    <w:qFormat/>
    <w:pPr>
      <w:spacing w:after="0" w:line="240" w:lineRule="auto"/>
    </w:pPr>
    <w:tblPr/>
  </w:style>
  <w:style w:type="table" w:styleId="942" w:customStyle="1">
    <w:name w:val="Grid Table 5 Dark- Accent 1"/>
    <w:uiPriority w:val="99"/>
    <w:qFormat/>
    <w:pPr>
      <w:spacing w:after="0" w:line="240" w:lineRule="auto"/>
    </w:pPr>
    <w:tblPr/>
  </w:style>
  <w:style w:type="table" w:styleId="943" w:customStyle="1">
    <w:name w:val="Grid Table 5 Dark - Accent 2"/>
    <w:uiPriority w:val="99"/>
    <w:qFormat/>
    <w:pPr>
      <w:spacing w:after="0" w:line="240" w:lineRule="auto"/>
    </w:pPr>
    <w:tblPr/>
  </w:style>
  <w:style w:type="table" w:styleId="944" w:customStyle="1">
    <w:name w:val="Grid Table 5 Dark - Accent 3"/>
    <w:uiPriority w:val="99"/>
    <w:qFormat/>
    <w:pPr>
      <w:spacing w:after="0" w:line="240" w:lineRule="auto"/>
    </w:pPr>
    <w:tblPr/>
  </w:style>
  <w:style w:type="table" w:styleId="945" w:customStyle="1">
    <w:name w:val="Grid Table 5 Dark- Accent 4"/>
    <w:uiPriority w:val="99"/>
    <w:qFormat/>
    <w:pPr>
      <w:spacing w:after="0" w:line="240" w:lineRule="auto"/>
    </w:pPr>
    <w:tblPr/>
  </w:style>
  <w:style w:type="table" w:styleId="946" w:customStyle="1">
    <w:name w:val="Grid Table 5 Dark - Accent 5"/>
    <w:uiPriority w:val="99"/>
    <w:qFormat/>
    <w:pPr>
      <w:spacing w:after="0" w:line="240" w:lineRule="auto"/>
    </w:pPr>
    <w:tblPr/>
  </w:style>
  <w:style w:type="table" w:styleId="947" w:customStyle="1">
    <w:name w:val="Grid Table 5 Dark - Accent 6"/>
    <w:uiPriority w:val="99"/>
    <w:qFormat/>
    <w:pPr>
      <w:spacing w:after="0" w:line="240" w:lineRule="auto"/>
    </w:pPr>
    <w:tblPr/>
  </w:style>
  <w:style w:type="table" w:styleId="948" w:customStyle="1">
    <w:name w:val="Grid Table 6 Colorful"/>
    <w:uiPriority w:val="99"/>
    <w:qFormat/>
    <w:pPr>
      <w:spacing w:after="0" w:line="240" w:lineRule="auto"/>
    </w:pPr>
    <w:tblPr/>
  </w:style>
  <w:style w:type="table" w:styleId="949" w:customStyle="1">
    <w:name w:val="Grid Table 6 Colorful - Accent 1"/>
    <w:uiPriority w:val="99"/>
    <w:qFormat/>
    <w:pPr>
      <w:spacing w:after="0" w:line="240" w:lineRule="auto"/>
    </w:pPr>
    <w:tblPr/>
  </w:style>
  <w:style w:type="table" w:styleId="950" w:customStyle="1">
    <w:name w:val="Grid Table 6 Colorful - Accent 2"/>
    <w:uiPriority w:val="99"/>
    <w:qFormat/>
    <w:pPr>
      <w:spacing w:after="0" w:line="240" w:lineRule="auto"/>
    </w:pPr>
    <w:tblPr/>
  </w:style>
  <w:style w:type="table" w:styleId="951" w:customStyle="1">
    <w:name w:val="Grid Table 6 Colorful - Accent 3"/>
    <w:uiPriority w:val="99"/>
    <w:qFormat/>
    <w:pPr>
      <w:spacing w:after="0" w:line="240" w:lineRule="auto"/>
    </w:pPr>
    <w:tblPr/>
  </w:style>
  <w:style w:type="table" w:styleId="952" w:customStyle="1">
    <w:name w:val="Grid Table 6 Colorful - Accent 4"/>
    <w:uiPriority w:val="99"/>
    <w:qFormat/>
    <w:pPr>
      <w:spacing w:after="0" w:line="240" w:lineRule="auto"/>
    </w:pPr>
    <w:tblPr/>
  </w:style>
  <w:style w:type="table" w:styleId="953" w:customStyle="1">
    <w:name w:val="Grid Table 6 Colorful - Accent 5"/>
    <w:uiPriority w:val="99"/>
    <w:qFormat/>
    <w:pPr>
      <w:spacing w:after="0" w:line="240" w:lineRule="auto"/>
    </w:pPr>
    <w:tblPr/>
  </w:style>
  <w:style w:type="table" w:styleId="954" w:customStyle="1">
    <w:name w:val="Grid Table 6 Colorful - Accent 6"/>
    <w:uiPriority w:val="99"/>
    <w:qFormat/>
    <w:pPr>
      <w:spacing w:after="0" w:line="240" w:lineRule="auto"/>
    </w:pPr>
    <w:tblPr/>
  </w:style>
  <w:style w:type="table" w:styleId="955" w:customStyle="1">
    <w:name w:val="Grid Table 7 Colorful"/>
    <w:uiPriority w:val="99"/>
    <w:qFormat/>
    <w:pPr>
      <w:spacing w:after="0" w:line="240" w:lineRule="auto"/>
    </w:pPr>
    <w:tblPr/>
  </w:style>
  <w:style w:type="table" w:styleId="956" w:customStyle="1">
    <w:name w:val="Grid Table 7 Colorful - Accent 1"/>
    <w:uiPriority w:val="99"/>
    <w:qFormat/>
    <w:pPr>
      <w:spacing w:after="0" w:line="240" w:lineRule="auto"/>
    </w:pPr>
    <w:tblPr/>
  </w:style>
  <w:style w:type="table" w:styleId="957" w:customStyle="1">
    <w:name w:val="Grid Table 7 Colorful - Accent 2"/>
    <w:uiPriority w:val="99"/>
    <w:qFormat/>
    <w:pPr>
      <w:spacing w:after="0" w:line="240" w:lineRule="auto"/>
    </w:pPr>
    <w:tblPr/>
  </w:style>
  <w:style w:type="table" w:styleId="958" w:customStyle="1">
    <w:name w:val="Grid Table 7 Colorful - Accent 3"/>
    <w:uiPriority w:val="99"/>
    <w:qFormat/>
    <w:pPr>
      <w:spacing w:after="0" w:line="240" w:lineRule="auto"/>
    </w:pPr>
    <w:tblPr/>
  </w:style>
  <w:style w:type="table" w:styleId="959" w:customStyle="1">
    <w:name w:val="Grid Table 7 Colorful - Accent 4"/>
    <w:uiPriority w:val="99"/>
    <w:qFormat/>
    <w:pPr>
      <w:spacing w:after="0" w:line="240" w:lineRule="auto"/>
    </w:pPr>
    <w:tblPr/>
  </w:style>
  <w:style w:type="table" w:styleId="960" w:customStyle="1">
    <w:name w:val="Grid Table 7 Colorful - Accent 5"/>
    <w:uiPriority w:val="99"/>
    <w:qFormat/>
    <w:pPr>
      <w:spacing w:after="0" w:line="240" w:lineRule="auto"/>
    </w:pPr>
    <w:tblPr/>
  </w:style>
  <w:style w:type="table" w:styleId="961" w:customStyle="1">
    <w:name w:val="Grid Table 7 Colorful - Accent 6"/>
    <w:uiPriority w:val="99"/>
    <w:qFormat/>
    <w:pPr>
      <w:spacing w:after="0" w:line="240" w:lineRule="auto"/>
    </w:pPr>
    <w:tblPr/>
  </w:style>
  <w:style w:type="table" w:styleId="962" w:customStyle="1">
    <w:name w:val="List Table 1 Light"/>
    <w:uiPriority w:val="99"/>
    <w:qFormat/>
    <w:pPr>
      <w:spacing w:after="0" w:line="240" w:lineRule="auto"/>
    </w:pPr>
    <w:tblPr/>
  </w:style>
  <w:style w:type="table" w:styleId="963" w:customStyle="1">
    <w:name w:val="List Table 1 Light - Accent 1"/>
    <w:uiPriority w:val="99"/>
    <w:qFormat/>
    <w:pPr>
      <w:spacing w:after="0" w:line="240" w:lineRule="auto"/>
    </w:pPr>
    <w:tblPr/>
  </w:style>
  <w:style w:type="table" w:styleId="964" w:customStyle="1">
    <w:name w:val="List Table 1 Light - Accent 2"/>
    <w:uiPriority w:val="99"/>
    <w:qFormat/>
    <w:pPr>
      <w:spacing w:after="0" w:line="240" w:lineRule="auto"/>
    </w:pPr>
    <w:tblPr/>
  </w:style>
  <w:style w:type="table" w:styleId="965" w:customStyle="1">
    <w:name w:val="List Table 1 Light - Accent 3"/>
    <w:uiPriority w:val="99"/>
    <w:qFormat/>
    <w:pPr>
      <w:spacing w:after="0" w:line="240" w:lineRule="auto"/>
    </w:pPr>
    <w:tblPr/>
  </w:style>
  <w:style w:type="table" w:styleId="966" w:customStyle="1">
    <w:name w:val="List Table 1 Light - Accent 4"/>
    <w:uiPriority w:val="99"/>
    <w:qFormat/>
    <w:pPr>
      <w:spacing w:after="0" w:line="240" w:lineRule="auto"/>
    </w:pPr>
    <w:tblPr/>
  </w:style>
  <w:style w:type="table" w:styleId="967" w:customStyle="1">
    <w:name w:val="List Table 1 Light - Accent 5"/>
    <w:uiPriority w:val="99"/>
    <w:qFormat/>
    <w:pPr>
      <w:spacing w:after="0" w:line="240" w:lineRule="auto"/>
    </w:pPr>
    <w:tblPr/>
  </w:style>
  <w:style w:type="table" w:styleId="968" w:customStyle="1">
    <w:name w:val="List Table 1 Light - Accent 6"/>
    <w:uiPriority w:val="99"/>
    <w:qFormat/>
    <w:pPr>
      <w:spacing w:after="0" w:line="240" w:lineRule="auto"/>
    </w:pPr>
    <w:tblPr/>
  </w:style>
  <w:style w:type="table" w:styleId="969" w:customStyle="1">
    <w:name w:val="List Table 2"/>
    <w:uiPriority w:val="99"/>
    <w:qFormat/>
    <w:pPr>
      <w:spacing w:after="0" w:line="240" w:lineRule="auto"/>
    </w:pPr>
    <w:tblPr/>
  </w:style>
  <w:style w:type="table" w:styleId="970" w:customStyle="1">
    <w:name w:val="List Table 2 - Accent 1"/>
    <w:uiPriority w:val="99"/>
    <w:qFormat/>
    <w:pPr>
      <w:spacing w:after="0" w:line="240" w:lineRule="auto"/>
    </w:pPr>
    <w:tblPr/>
  </w:style>
  <w:style w:type="table" w:styleId="971" w:customStyle="1">
    <w:name w:val="List Table 2 - Accent 2"/>
    <w:uiPriority w:val="99"/>
    <w:qFormat/>
    <w:pPr>
      <w:spacing w:after="0" w:line="240" w:lineRule="auto"/>
    </w:pPr>
    <w:tblPr/>
  </w:style>
  <w:style w:type="table" w:styleId="972" w:customStyle="1">
    <w:name w:val="List Table 2 - Accent 3"/>
    <w:uiPriority w:val="99"/>
    <w:qFormat/>
    <w:pPr>
      <w:spacing w:after="0" w:line="240" w:lineRule="auto"/>
    </w:pPr>
    <w:tblPr/>
  </w:style>
  <w:style w:type="table" w:styleId="973" w:customStyle="1">
    <w:name w:val="List Table 2 - Accent 4"/>
    <w:uiPriority w:val="99"/>
    <w:qFormat/>
    <w:pPr>
      <w:spacing w:after="0" w:line="240" w:lineRule="auto"/>
    </w:pPr>
    <w:tblPr/>
  </w:style>
  <w:style w:type="table" w:styleId="974" w:customStyle="1">
    <w:name w:val="List Table 2 - Accent 5"/>
    <w:uiPriority w:val="99"/>
    <w:qFormat/>
    <w:pPr>
      <w:spacing w:after="0" w:line="240" w:lineRule="auto"/>
    </w:pPr>
    <w:tblPr/>
  </w:style>
  <w:style w:type="table" w:styleId="975" w:customStyle="1">
    <w:name w:val="List Table 2 - Accent 6"/>
    <w:uiPriority w:val="99"/>
    <w:qFormat/>
    <w:pPr>
      <w:spacing w:after="0" w:line="240" w:lineRule="auto"/>
    </w:pPr>
    <w:tblPr/>
  </w:style>
  <w:style w:type="table" w:styleId="976" w:customStyle="1">
    <w:name w:val="List Table 3"/>
    <w:uiPriority w:val="99"/>
    <w:qFormat/>
    <w:pPr>
      <w:spacing w:after="0" w:line="240" w:lineRule="auto"/>
    </w:pPr>
    <w:tblPr/>
  </w:style>
  <w:style w:type="table" w:styleId="977" w:customStyle="1">
    <w:name w:val="List Table 3 - Accent 1"/>
    <w:uiPriority w:val="99"/>
    <w:qFormat/>
    <w:pPr>
      <w:spacing w:after="0" w:line="240" w:lineRule="auto"/>
    </w:pPr>
    <w:tblPr/>
  </w:style>
  <w:style w:type="table" w:styleId="978" w:customStyle="1">
    <w:name w:val="List Table 3 - Accent 2"/>
    <w:uiPriority w:val="99"/>
    <w:qFormat/>
    <w:pPr>
      <w:spacing w:after="0" w:line="240" w:lineRule="auto"/>
    </w:pPr>
    <w:tblPr/>
  </w:style>
  <w:style w:type="table" w:styleId="979" w:customStyle="1">
    <w:name w:val="List Table 3 - Accent 3"/>
    <w:uiPriority w:val="99"/>
    <w:qFormat/>
    <w:pPr>
      <w:spacing w:after="0" w:line="240" w:lineRule="auto"/>
    </w:pPr>
    <w:tblPr/>
  </w:style>
  <w:style w:type="table" w:styleId="980" w:customStyle="1">
    <w:name w:val="List Table 3 - Accent 4"/>
    <w:uiPriority w:val="99"/>
    <w:qFormat/>
    <w:pPr>
      <w:spacing w:after="0" w:line="240" w:lineRule="auto"/>
    </w:pPr>
    <w:tblPr/>
  </w:style>
  <w:style w:type="table" w:styleId="981" w:customStyle="1">
    <w:name w:val="List Table 3 - Accent 5"/>
    <w:uiPriority w:val="99"/>
    <w:qFormat/>
    <w:pPr>
      <w:spacing w:after="0" w:line="240" w:lineRule="auto"/>
    </w:pPr>
    <w:tblPr/>
  </w:style>
  <w:style w:type="table" w:styleId="982" w:customStyle="1">
    <w:name w:val="List Table 3 - Accent 6"/>
    <w:uiPriority w:val="99"/>
    <w:qFormat/>
    <w:pPr>
      <w:spacing w:after="0" w:line="240" w:lineRule="auto"/>
    </w:pPr>
    <w:tblPr/>
  </w:style>
  <w:style w:type="table" w:styleId="983" w:customStyle="1">
    <w:name w:val="List Table 4"/>
    <w:uiPriority w:val="99"/>
    <w:qFormat/>
    <w:pPr>
      <w:spacing w:after="0" w:line="240" w:lineRule="auto"/>
    </w:pPr>
    <w:tblPr/>
  </w:style>
  <w:style w:type="table" w:styleId="984" w:customStyle="1">
    <w:name w:val="List Table 4 - Accent 1"/>
    <w:uiPriority w:val="99"/>
    <w:qFormat/>
    <w:pPr>
      <w:spacing w:after="0" w:line="240" w:lineRule="auto"/>
    </w:pPr>
    <w:tblPr/>
  </w:style>
  <w:style w:type="table" w:styleId="985" w:customStyle="1">
    <w:name w:val="List Table 4 - Accent 2"/>
    <w:uiPriority w:val="99"/>
    <w:qFormat/>
    <w:pPr>
      <w:spacing w:after="0" w:line="240" w:lineRule="auto"/>
    </w:pPr>
    <w:tblPr/>
  </w:style>
  <w:style w:type="table" w:styleId="986" w:customStyle="1">
    <w:name w:val="List Table 4 - Accent 3"/>
    <w:uiPriority w:val="99"/>
    <w:qFormat/>
    <w:pPr>
      <w:spacing w:after="0" w:line="240" w:lineRule="auto"/>
    </w:pPr>
    <w:tblPr/>
  </w:style>
  <w:style w:type="table" w:styleId="987" w:customStyle="1">
    <w:name w:val="List Table 4 - Accent 4"/>
    <w:uiPriority w:val="99"/>
    <w:qFormat/>
    <w:pPr>
      <w:spacing w:after="0" w:line="240" w:lineRule="auto"/>
    </w:pPr>
    <w:tblPr/>
  </w:style>
  <w:style w:type="table" w:styleId="988" w:customStyle="1">
    <w:name w:val="List Table 4 - Accent 5"/>
    <w:uiPriority w:val="99"/>
    <w:qFormat/>
    <w:pPr>
      <w:spacing w:after="0" w:line="240" w:lineRule="auto"/>
    </w:pPr>
    <w:tblPr/>
  </w:style>
  <w:style w:type="table" w:styleId="989" w:customStyle="1">
    <w:name w:val="List Table 4 - Accent 6"/>
    <w:uiPriority w:val="99"/>
    <w:qFormat/>
    <w:pPr>
      <w:spacing w:after="0" w:line="240" w:lineRule="auto"/>
    </w:pPr>
    <w:tblPr/>
  </w:style>
  <w:style w:type="table" w:styleId="990" w:customStyle="1">
    <w:name w:val="List Table 5 Dark"/>
    <w:uiPriority w:val="99"/>
    <w:qFormat/>
    <w:pPr>
      <w:spacing w:after="0" w:line="240" w:lineRule="auto"/>
    </w:pPr>
    <w:tblPr/>
  </w:style>
  <w:style w:type="table" w:styleId="991" w:customStyle="1">
    <w:name w:val="List Table 5 Dark - Accent 1"/>
    <w:uiPriority w:val="99"/>
    <w:qFormat/>
    <w:pPr>
      <w:spacing w:after="0" w:line="240" w:lineRule="auto"/>
    </w:pPr>
    <w:tblPr/>
  </w:style>
  <w:style w:type="table" w:styleId="992" w:customStyle="1">
    <w:name w:val="List Table 5 Dark - Accent 2"/>
    <w:uiPriority w:val="99"/>
    <w:qFormat/>
    <w:pPr>
      <w:spacing w:after="0" w:line="240" w:lineRule="auto"/>
    </w:pPr>
    <w:tblPr/>
  </w:style>
  <w:style w:type="table" w:styleId="993" w:customStyle="1">
    <w:name w:val="List Table 5 Dark - Accent 3"/>
    <w:uiPriority w:val="99"/>
    <w:qFormat/>
    <w:pPr>
      <w:spacing w:after="0" w:line="240" w:lineRule="auto"/>
    </w:pPr>
    <w:tblPr/>
  </w:style>
  <w:style w:type="table" w:styleId="994" w:customStyle="1">
    <w:name w:val="List Table 5 Dark - Accent 4"/>
    <w:uiPriority w:val="99"/>
    <w:qFormat/>
    <w:pPr>
      <w:spacing w:after="0" w:line="240" w:lineRule="auto"/>
    </w:pPr>
    <w:tblPr/>
  </w:style>
  <w:style w:type="table" w:styleId="995" w:customStyle="1">
    <w:name w:val="List Table 5 Dark - Accent 5"/>
    <w:uiPriority w:val="99"/>
    <w:qFormat/>
    <w:pPr>
      <w:spacing w:after="0" w:line="240" w:lineRule="auto"/>
    </w:pPr>
    <w:tblPr/>
  </w:style>
  <w:style w:type="table" w:styleId="996" w:customStyle="1">
    <w:name w:val="List Table 5 Dark - Accent 6"/>
    <w:uiPriority w:val="99"/>
    <w:qFormat/>
    <w:pPr>
      <w:spacing w:after="0" w:line="240" w:lineRule="auto"/>
    </w:pPr>
    <w:tblPr/>
  </w:style>
  <w:style w:type="table" w:styleId="997" w:customStyle="1">
    <w:name w:val="List Table 6 Colorful"/>
    <w:uiPriority w:val="99"/>
    <w:qFormat/>
    <w:pPr>
      <w:spacing w:after="0" w:line="240" w:lineRule="auto"/>
    </w:pPr>
    <w:tblPr/>
  </w:style>
  <w:style w:type="table" w:styleId="998" w:customStyle="1">
    <w:name w:val="List Table 6 Colorful - Accent 1"/>
    <w:uiPriority w:val="99"/>
    <w:qFormat/>
    <w:pPr>
      <w:spacing w:after="0" w:line="240" w:lineRule="auto"/>
    </w:pPr>
    <w:tblPr/>
  </w:style>
  <w:style w:type="table" w:styleId="999" w:customStyle="1">
    <w:name w:val="List Table 6 Colorful - Accent 2"/>
    <w:uiPriority w:val="99"/>
    <w:qFormat/>
    <w:pPr>
      <w:spacing w:after="0" w:line="240" w:lineRule="auto"/>
    </w:pPr>
    <w:tblPr/>
  </w:style>
  <w:style w:type="table" w:styleId="1000" w:customStyle="1">
    <w:name w:val="List Table 6 Colorful - Accent 3"/>
    <w:uiPriority w:val="99"/>
    <w:qFormat/>
    <w:pPr>
      <w:spacing w:after="0" w:line="240" w:lineRule="auto"/>
    </w:pPr>
    <w:tblPr/>
  </w:style>
  <w:style w:type="table" w:styleId="1001" w:customStyle="1">
    <w:name w:val="List Table 6 Colorful - Accent 4"/>
    <w:uiPriority w:val="99"/>
    <w:qFormat/>
    <w:pPr>
      <w:spacing w:after="0" w:line="240" w:lineRule="auto"/>
    </w:pPr>
    <w:tblPr/>
  </w:style>
  <w:style w:type="table" w:styleId="1002" w:customStyle="1">
    <w:name w:val="List Table 6 Colorful - Accent 5"/>
    <w:uiPriority w:val="99"/>
    <w:qFormat/>
    <w:pPr>
      <w:spacing w:after="0" w:line="240" w:lineRule="auto"/>
    </w:pPr>
    <w:tblPr/>
  </w:style>
  <w:style w:type="table" w:styleId="1003" w:customStyle="1">
    <w:name w:val="List Table 6 Colorful - Accent 6"/>
    <w:uiPriority w:val="99"/>
    <w:qFormat/>
    <w:pPr>
      <w:spacing w:after="0" w:line="240" w:lineRule="auto"/>
    </w:pPr>
    <w:tblPr/>
  </w:style>
  <w:style w:type="table" w:styleId="1004" w:customStyle="1">
    <w:name w:val="List Table 7 Colorful"/>
    <w:uiPriority w:val="99"/>
    <w:qFormat/>
    <w:pPr>
      <w:spacing w:after="0" w:line="240" w:lineRule="auto"/>
    </w:pPr>
    <w:tblPr/>
  </w:style>
  <w:style w:type="table" w:styleId="1005" w:customStyle="1">
    <w:name w:val="List Table 7 Colorful - Accent 1"/>
    <w:uiPriority w:val="99"/>
    <w:qFormat/>
    <w:pPr>
      <w:spacing w:after="0" w:line="240" w:lineRule="auto"/>
    </w:pPr>
    <w:tblPr/>
  </w:style>
  <w:style w:type="table" w:styleId="1006" w:customStyle="1">
    <w:name w:val="List Table 7 Colorful - Accent 2"/>
    <w:uiPriority w:val="99"/>
    <w:qFormat/>
    <w:pPr>
      <w:spacing w:after="0" w:line="240" w:lineRule="auto"/>
    </w:pPr>
    <w:tblPr/>
  </w:style>
  <w:style w:type="table" w:styleId="1007" w:customStyle="1">
    <w:name w:val="List Table 7 Colorful - Accent 3"/>
    <w:uiPriority w:val="99"/>
    <w:qFormat/>
    <w:pPr>
      <w:spacing w:after="0" w:line="240" w:lineRule="auto"/>
    </w:pPr>
    <w:tblPr/>
  </w:style>
  <w:style w:type="table" w:styleId="1008" w:customStyle="1">
    <w:name w:val="List Table 7 Colorful - Accent 4"/>
    <w:uiPriority w:val="99"/>
    <w:qFormat/>
    <w:pPr>
      <w:spacing w:after="0" w:line="240" w:lineRule="auto"/>
    </w:pPr>
    <w:tblPr/>
  </w:style>
  <w:style w:type="table" w:styleId="1009" w:customStyle="1">
    <w:name w:val="List Table 7 Colorful - Accent 5"/>
    <w:uiPriority w:val="99"/>
    <w:qFormat/>
    <w:pPr>
      <w:spacing w:after="0" w:line="240" w:lineRule="auto"/>
    </w:pPr>
    <w:tblPr/>
  </w:style>
  <w:style w:type="table" w:styleId="1010" w:customStyle="1">
    <w:name w:val="List Table 7 Colorful - Accent 6"/>
    <w:uiPriority w:val="99"/>
    <w:qFormat/>
    <w:pPr>
      <w:spacing w:after="0" w:line="240" w:lineRule="auto"/>
    </w:pPr>
    <w:tblPr/>
  </w:style>
  <w:style w:type="table" w:styleId="1011" w:customStyle="1">
    <w:name w:val="Lined - Accent"/>
    <w:uiPriority w:val="99"/>
    <w:qFormat/>
    <w:pPr>
      <w:spacing w:after="0" w:line="240" w:lineRule="auto"/>
    </w:pPr>
    <w:rPr>
      <w:color w:val="404040"/>
    </w:rPr>
    <w:tblPr/>
  </w:style>
  <w:style w:type="table" w:styleId="1012" w:customStyle="1">
    <w:name w:val="Lined - Accent 1"/>
    <w:uiPriority w:val="99"/>
    <w:qFormat/>
    <w:pPr>
      <w:spacing w:after="0" w:line="240" w:lineRule="auto"/>
    </w:pPr>
    <w:rPr>
      <w:color w:val="404040"/>
    </w:rPr>
    <w:tblPr/>
  </w:style>
  <w:style w:type="table" w:styleId="1013" w:customStyle="1">
    <w:name w:val="Lined - Accent 2"/>
    <w:uiPriority w:val="99"/>
    <w:qFormat/>
    <w:pPr>
      <w:spacing w:after="0" w:line="240" w:lineRule="auto"/>
    </w:pPr>
    <w:rPr>
      <w:color w:val="404040"/>
    </w:rPr>
    <w:tblPr/>
  </w:style>
  <w:style w:type="table" w:styleId="1014" w:customStyle="1">
    <w:name w:val="Lined - Accent 3"/>
    <w:uiPriority w:val="99"/>
    <w:qFormat/>
    <w:pPr>
      <w:spacing w:after="0" w:line="240" w:lineRule="auto"/>
    </w:pPr>
    <w:rPr>
      <w:color w:val="404040"/>
    </w:rPr>
    <w:tblPr/>
  </w:style>
  <w:style w:type="table" w:styleId="1015" w:customStyle="1">
    <w:name w:val="Lined - Accent 4"/>
    <w:uiPriority w:val="99"/>
    <w:qFormat/>
    <w:pPr>
      <w:spacing w:after="0" w:line="240" w:lineRule="auto"/>
    </w:pPr>
    <w:rPr>
      <w:color w:val="404040"/>
    </w:rPr>
    <w:tblPr/>
  </w:style>
  <w:style w:type="table" w:styleId="1016" w:customStyle="1">
    <w:name w:val="Lined - Accent 5"/>
    <w:uiPriority w:val="99"/>
    <w:qFormat/>
    <w:pPr>
      <w:spacing w:after="0" w:line="240" w:lineRule="auto"/>
    </w:pPr>
    <w:rPr>
      <w:color w:val="404040"/>
    </w:rPr>
    <w:tblPr/>
  </w:style>
  <w:style w:type="table" w:styleId="1017" w:customStyle="1">
    <w:name w:val="Lined - Accent 6"/>
    <w:uiPriority w:val="99"/>
    <w:qFormat/>
    <w:pPr>
      <w:spacing w:after="0" w:line="240" w:lineRule="auto"/>
    </w:pPr>
    <w:rPr>
      <w:color w:val="404040"/>
    </w:rPr>
    <w:tblPr/>
  </w:style>
  <w:style w:type="table" w:styleId="1018" w:customStyle="1">
    <w:name w:val="Bordered &amp; Lined - Accent"/>
    <w:uiPriority w:val="99"/>
    <w:qFormat/>
    <w:pPr>
      <w:spacing w:after="0" w:line="240" w:lineRule="auto"/>
    </w:pPr>
    <w:rPr>
      <w:color w:val="404040"/>
    </w:rPr>
    <w:tblPr/>
  </w:style>
  <w:style w:type="table" w:styleId="1019" w:customStyle="1">
    <w:name w:val="Bordered &amp; Lined - Accent 1"/>
    <w:uiPriority w:val="99"/>
    <w:qFormat/>
    <w:pPr>
      <w:spacing w:after="0" w:line="240" w:lineRule="auto"/>
    </w:pPr>
    <w:rPr>
      <w:color w:val="404040"/>
    </w:rPr>
    <w:tblPr/>
  </w:style>
  <w:style w:type="table" w:styleId="1020" w:customStyle="1">
    <w:name w:val="Bordered &amp; Lined - Accent 2"/>
    <w:uiPriority w:val="99"/>
    <w:qFormat/>
    <w:pPr>
      <w:spacing w:after="0" w:line="240" w:lineRule="auto"/>
    </w:pPr>
    <w:rPr>
      <w:color w:val="404040"/>
    </w:rPr>
    <w:tblPr/>
  </w:style>
  <w:style w:type="table" w:styleId="1021" w:customStyle="1">
    <w:name w:val="Bordered &amp; Lined - Accent 3"/>
    <w:uiPriority w:val="99"/>
    <w:qFormat/>
    <w:pPr>
      <w:spacing w:after="0" w:line="240" w:lineRule="auto"/>
    </w:pPr>
    <w:rPr>
      <w:color w:val="404040"/>
    </w:rPr>
    <w:tblPr/>
  </w:style>
  <w:style w:type="table" w:styleId="1022" w:customStyle="1">
    <w:name w:val="Bordered &amp; Lined - Accent 4"/>
    <w:uiPriority w:val="99"/>
    <w:qFormat/>
    <w:pPr>
      <w:spacing w:after="0" w:line="240" w:lineRule="auto"/>
    </w:pPr>
    <w:rPr>
      <w:color w:val="404040"/>
    </w:rPr>
    <w:tblPr/>
  </w:style>
  <w:style w:type="table" w:styleId="1023" w:customStyle="1">
    <w:name w:val="Bordered &amp; Lined - Accent 5"/>
    <w:uiPriority w:val="99"/>
    <w:qFormat/>
    <w:pPr>
      <w:spacing w:after="0" w:line="240" w:lineRule="auto"/>
    </w:pPr>
    <w:rPr>
      <w:color w:val="404040"/>
    </w:rPr>
    <w:tblPr/>
  </w:style>
  <w:style w:type="table" w:styleId="1024" w:customStyle="1">
    <w:name w:val="Bordered &amp; Lined - Accent 6"/>
    <w:uiPriority w:val="99"/>
    <w:qFormat/>
    <w:pPr>
      <w:spacing w:after="0" w:line="240" w:lineRule="auto"/>
    </w:pPr>
    <w:rPr>
      <w:color w:val="404040"/>
    </w:rPr>
    <w:tblPr/>
  </w:style>
  <w:style w:type="table" w:styleId="1025" w:customStyle="1">
    <w:name w:val="Bordered"/>
    <w:uiPriority w:val="99"/>
    <w:qFormat/>
    <w:pPr>
      <w:spacing w:after="0" w:line="240" w:lineRule="auto"/>
    </w:pPr>
    <w:tblPr/>
  </w:style>
  <w:style w:type="table" w:styleId="1026" w:customStyle="1">
    <w:name w:val="Bordered - Accent 1"/>
    <w:uiPriority w:val="99"/>
    <w:qFormat/>
    <w:pPr>
      <w:spacing w:after="0" w:line="240" w:lineRule="auto"/>
    </w:pPr>
    <w:tblPr/>
  </w:style>
  <w:style w:type="table" w:styleId="1027" w:customStyle="1">
    <w:name w:val="Bordered - Accent 2"/>
    <w:uiPriority w:val="99"/>
    <w:qFormat/>
    <w:pPr>
      <w:spacing w:after="0" w:line="240" w:lineRule="auto"/>
    </w:pPr>
    <w:tblPr/>
  </w:style>
  <w:style w:type="table" w:styleId="1028" w:customStyle="1">
    <w:name w:val="Bordered - Accent 3"/>
    <w:uiPriority w:val="99"/>
    <w:qFormat/>
    <w:pPr>
      <w:spacing w:after="0" w:line="240" w:lineRule="auto"/>
    </w:pPr>
    <w:tblPr/>
  </w:style>
  <w:style w:type="table" w:styleId="1029" w:customStyle="1">
    <w:name w:val="Bordered - Accent 4"/>
    <w:uiPriority w:val="99"/>
    <w:qFormat/>
    <w:pPr>
      <w:spacing w:after="0" w:line="240" w:lineRule="auto"/>
    </w:pPr>
    <w:tblPr/>
  </w:style>
  <w:style w:type="table" w:styleId="1030" w:customStyle="1">
    <w:name w:val="Bordered - Accent 5"/>
    <w:uiPriority w:val="99"/>
    <w:qFormat/>
    <w:pPr>
      <w:spacing w:after="0" w:line="240" w:lineRule="auto"/>
    </w:pPr>
    <w:tblPr/>
  </w:style>
  <w:style w:type="table" w:styleId="1031" w:customStyle="1">
    <w:name w:val="Bordered - Accent 6"/>
    <w:uiPriority w:val="99"/>
    <w:qFormat/>
    <w:pPr>
      <w:spacing w:after="0" w:line="240" w:lineRule="auto"/>
    </w:pPr>
    <w:tblPr/>
  </w:style>
  <w:style w:type="paragraph" w:styleId="1032" w:customStyle="1">
    <w:name w:val="TOC Heading"/>
    <w:uiPriority w:val="39"/>
    <w:unhideWhenUsed/>
    <w:qFormat/>
    <w:rPr>
      <w:rFonts w:hint="default" w:ascii="Times New Roman" w:hAnsi="Times New Roman" w:eastAsia="宋体" w:cs="Times New Roman"/>
    </w:rPr>
  </w:style>
  <w:style w:type="paragraph" w:styleId="1033" w:customStyle="1">
    <w:name w:val="标题 11"/>
    <w:basedOn w:val="801"/>
    <w:next w:val="801"/>
    <w:link w:val="1034"/>
    <w:uiPriority w:val="9"/>
    <w:qFormat/>
    <w:pPr>
      <w:keepLines/>
      <w:keepNext/>
      <w:spacing w:before="340" w:after="330" w:line="578" w:lineRule="auto"/>
      <w:outlineLvl w:val="0"/>
    </w:pPr>
    <w:rPr>
      <w:b/>
      <w:bCs/>
      <w:sz w:val="44"/>
      <w:szCs w:val="44"/>
    </w:rPr>
  </w:style>
  <w:style w:type="character" w:styleId="1034" w:customStyle="1">
    <w:name w:val="标题 1 Char"/>
    <w:link w:val="1033"/>
    <w:uiPriority w:val="9"/>
    <w:qFormat/>
    <w:rPr>
      <w:b/>
      <w:bCs/>
      <w:sz w:val="44"/>
      <w:szCs w:val="44"/>
    </w:rPr>
  </w:style>
  <w:style w:type="paragraph" w:styleId="1035" w:customStyle="1">
    <w:name w:val="标题 21"/>
    <w:basedOn w:val="801"/>
    <w:next w:val="801"/>
    <w:uiPriority w:val="0"/>
    <w:qFormat/>
    <w:pPr>
      <w:keepLines/>
      <w:keepNext/>
      <w:spacing w:before="260" w:after="260" w:line="416" w:lineRule="auto"/>
      <w:outlineLvl w:val="1"/>
    </w:pPr>
    <w:rPr>
      <w:rFonts w:ascii="Arial" w:hAnsi="Arial" w:eastAsia="黑体"/>
      <w:b/>
      <w:bCs/>
      <w:sz w:val="28"/>
      <w:szCs w:val="32"/>
    </w:rPr>
  </w:style>
  <w:style w:type="paragraph" w:styleId="1036" w:customStyle="1">
    <w:name w:val="标题 31"/>
    <w:basedOn w:val="801"/>
    <w:next w:val="801"/>
    <w:link w:val="1037"/>
    <w:uiPriority w:val="9"/>
    <w:qFormat/>
    <w:pPr>
      <w:keepLines/>
      <w:keepNext/>
      <w:spacing w:before="260" w:after="260" w:line="416" w:lineRule="auto"/>
      <w:outlineLvl w:val="2"/>
    </w:pPr>
    <w:rPr>
      <w:b/>
      <w:bCs/>
      <w:sz w:val="32"/>
      <w:szCs w:val="32"/>
    </w:rPr>
  </w:style>
  <w:style w:type="character" w:styleId="1037" w:customStyle="1">
    <w:name w:val="标题 3 Char"/>
    <w:link w:val="1036"/>
    <w:uiPriority w:val="9"/>
    <w:qFormat/>
    <w:rPr>
      <w:b/>
      <w:bCs/>
      <w:sz w:val="32"/>
      <w:szCs w:val="32"/>
    </w:rPr>
  </w:style>
  <w:style w:type="paragraph" w:styleId="1038" w:customStyle="1">
    <w:name w:val="标题 41"/>
    <w:basedOn w:val="801"/>
    <w:next w:val="1039"/>
    <w:link w:val="1040"/>
    <w:uiPriority w:val="0"/>
    <w:qFormat/>
    <w:pPr>
      <w:spacing w:before="280" w:after="290" w:line="377" w:lineRule="auto"/>
      <w:outlineLvl w:val="3"/>
    </w:pPr>
    <w:rPr>
      <w:rFonts w:ascii="Arial" w:hAnsi="Arial" w:eastAsia="黑体"/>
      <w:b/>
      <w:bCs/>
      <w:sz w:val="28"/>
      <w:szCs w:val="28"/>
    </w:rPr>
  </w:style>
  <w:style w:type="paragraph" w:styleId="1039" w:customStyle="1">
    <w:name w:val="正文缩进1"/>
    <w:basedOn w:val="801"/>
    <w:link w:val="1041"/>
    <w:uiPriority w:val="0"/>
    <w:unhideWhenUsed/>
    <w:qFormat/>
    <w:pPr>
      <w:ind w:firstLine="420"/>
    </w:pPr>
  </w:style>
  <w:style w:type="character" w:styleId="1040" w:customStyle="1">
    <w:name w:val="标题 4 Char"/>
    <w:link w:val="1038"/>
    <w:uiPriority w:val="0"/>
    <w:qFormat/>
    <w:rPr>
      <w:rFonts w:ascii="Arial" w:hAnsi="Arial" w:eastAsia="黑体" w:cs="Arial"/>
      <w:b/>
      <w:bCs/>
      <w:sz w:val="28"/>
      <w:szCs w:val="28"/>
    </w:rPr>
  </w:style>
  <w:style w:type="character" w:styleId="1041" w:customStyle="1">
    <w:name w:val="正文缩进 Char"/>
    <w:link w:val="1039"/>
    <w:uiPriority w:val="0"/>
    <w:qFormat/>
  </w:style>
  <w:style w:type="table" w:styleId="1042" w:customStyle="1">
    <w:name w:val="普通表格1"/>
    <w:uiPriority w:val="99"/>
    <w:unhideWhenUsed/>
    <w:qFormat/>
    <w:tblPr/>
  </w:style>
  <w:style w:type="paragraph" w:styleId="1043" w:customStyle="1">
    <w:name w:val="批注文字1"/>
    <w:basedOn w:val="801"/>
    <w:link w:val="1044"/>
    <w:uiPriority w:val="99"/>
    <w:unhideWhenUsed/>
    <w:qFormat/>
    <w:pPr>
      <w:jc w:val="left"/>
    </w:pPr>
  </w:style>
  <w:style w:type="character" w:styleId="1044" w:customStyle="1">
    <w:name w:val="批注文字 Char1"/>
    <w:basedOn w:val="865"/>
    <w:link w:val="1043"/>
    <w:uiPriority w:val="99"/>
    <w:qFormat/>
    <w:rPr>
      <w:sz w:val="21"/>
      <w:szCs w:val="22"/>
    </w:rPr>
  </w:style>
  <w:style w:type="paragraph" w:styleId="1045" w:customStyle="1">
    <w:name w:val="正文文本缩进1"/>
    <w:basedOn w:val="801"/>
    <w:link w:val="1046"/>
    <w:uiPriority w:val="99"/>
    <w:unhideWhenUsed/>
    <w:qFormat/>
    <w:pPr>
      <w:ind w:left="420"/>
      <w:spacing w:after="120"/>
    </w:pPr>
    <w:rPr>
      <w:rFonts w:ascii="Calibri" w:hAnsi="Calibri"/>
    </w:rPr>
  </w:style>
  <w:style w:type="character" w:styleId="1046" w:customStyle="1">
    <w:name w:val="正文文本缩进 Char"/>
    <w:link w:val="1045"/>
    <w:uiPriority w:val="99"/>
    <w:qFormat/>
    <w:rPr>
      <w:rFonts w:ascii="Calibri" w:hAnsi="Calibri"/>
      <w:sz w:val="21"/>
      <w:szCs w:val="22"/>
    </w:rPr>
  </w:style>
  <w:style w:type="paragraph" w:styleId="1047" w:customStyle="1">
    <w:name w:val="列表项目符号 21"/>
    <w:basedOn w:val="801"/>
    <w:uiPriority w:val="0"/>
    <w:qFormat/>
    <w:pPr>
      <w:ind w:left="360" w:hanging="360"/>
      <w:tabs>
        <w:tab w:val="left" w:pos="360" w:leader="none"/>
        <w:tab w:val="left" w:pos="780" w:leader="none"/>
      </w:tabs>
    </w:pPr>
    <w:rPr>
      <w:szCs w:val="24"/>
    </w:rPr>
  </w:style>
  <w:style w:type="paragraph" w:styleId="1048" w:customStyle="1">
    <w:name w:val="纯文本1"/>
    <w:basedOn w:val="801"/>
    <w:link w:val="1049"/>
    <w:uiPriority w:val="0"/>
    <w:qFormat/>
    <w:rPr>
      <w:rFonts w:ascii="宋体" w:hAnsi="Courier New"/>
      <w:sz w:val="20"/>
      <w:szCs w:val="21"/>
    </w:rPr>
  </w:style>
  <w:style w:type="character" w:styleId="1049" w:customStyle="1">
    <w:name w:val="纯文本 Char"/>
    <w:link w:val="1048"/>
    <w:uiPriority w:val="0"/>
    <w:qFormat/>
    <w:rPr>
      <w:rFonts w:ascii="宋体" w:hAnsi="Courier New" w:eastAsia="宋体" w:cs="Times New Roman"/>
      <w:szCs w:val="21"/>
    </w:rPr>
  </w:style>
  <w:style w:type="paragraph" w:styleId="1050" w:customStyle="1">
    <w:name w:val="日期1"/>
    <w:basedOn w:val="801"/>
    <w:next w:val="801"/>
    <w:link w:val="1051"/>
    <w:uiPriority w:val="99"/>
    <w:qFormat/>
    <w:rPr>
      <w:sz w:val="24"/>
      <w:szCs w:val="20"/>
    </w:rPr>
  </w:style>
  <w:style w:type="character" w:styleId="1051" w:customStyle="1">
    <w:name w:val="日期 Char"/>
    <w:link w:val="1050"/>
    <w:uiPriority w:val="99"/>
    <w:qFormat/>
    <w:rPr>
      <w:sz w:val="24"/>
    </w:rPr>
  </w:style>
  <w:style w:type="paragraph" w:styleId="1052" w:customStyle="1">
    <w:name w:val="批注框文本1"/>
    <w:basedOn w:val="801"/>
    <w:link w:val="1053"/>
    <w:uiPriority w:val="99"/>
    <w:unhideWhenUsed/>
    <w:qFormat/>
    <w:rPr>
      <w:sz w:val="18"/>
      <w:szCs w:val="18"/>
    </w:rPr>
  </w:style>
  <w:style w:type="character" w:styleId="1053" w:customStyle="1">
    <w:name w:val="批注框文本 Char"/>
    <w:link w:val="1052"/>
    <w:uiPriority w:val="99"/>
    <w:semiHidden/>
    <w:qFormat/>
    <w:rPr>
      <w:sz w:val="18"/>
      <w:szCs w:val="18"/>
    </w:rPr>
  </w:style>
  <w:style w:type="paragraph" w:styleId="1054" w:customStyle="1">
    <w:name w:val="页脚1"/>
    <w:basedOn w:val="801"/>
    <w:link w:val="1055"/>
    <w:uiPriority w:val="99"/>
    <w:unhideWhenUsed/>
    <w:qFormat/>
    <w:pPr>
      <w:jc w:val="left"/>
      <w:tabs>
        <w:tab w:val="center" w:pos="4153" w:leader="none"/>
        <w:tab w:val="right" w:pos="8306" w:leader="none"/>
      </w:tabs>
    </w:pPr>
    <w:rPr>
      <w:sz w:val="18"/>
      <w:szCs w:val="18"/>
    </w:rPr>
  </w:style>
  <w:style w:type="character" w:styleId="1055" w:customStyle="1">
    <w:name w:val="页脚 Char"/>
    <w:link w:val="1054"/>
    <w:uiPriority w:val="99"/>
    <w:qFormat/>
    <w:rPr>
      <w:sz w:val="18"/>
      <w:szCs w:val="18"/>
    </w:rPr>
  </w:style>
  <w:style w:type="paragraph" w:styleId="1056" w:customStyle="1">
    <w:name w:val="页眉1"/>
    <w:basedOn w:val="801"/>
    <w:link w:val="105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57" w:customStyle="1">
    <w:name w:val="页眉 Char"/>
    <w:link w:val="1056"/>
    <w:uiPriority w:val="99"/>
    <w:qFormat/>
    <w:rPr>
      <w:sz w:val="18"/>
      <w:szCs w:val="18"/>
    </w:rPr>
  </w:style>
  <w:style w:type="paragraph" w:styleId="1058" w:customStyle="1">
    <w:name w:val="目录 11"/>
    <w:basedOn w:val="801"/>
    <w:next w:val="801"/>
    <w:uiPriority w:val="39"/>
    <w:unhideWhenUsed/>
    <w:qFormat/>
  </w:style>
  <w:style w:type="paragraph" w:styleId="1059" w:customStyle="1">
    <w:name w:val="HTML 预设格式1"/>
    <w:basedOn w:val="801"/>
    <w:link w:val="1060"/>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060" w:customStyle="1">
    <w:name w:val="HTML 预设格式 Char"/>
    <w:basedOn w:val="865"/>
    <w:link w:val="1059"/>
    <w:uiPriority w:val="0"/>
    <w:qFormat/>
    <w:rPr>
      <w:rFonts w:ascii="黑体" w:hAnsi="Courier New" w:eastAsia="黑体"/>
      <w:szCs w:val="22"/>
    </w:rPr>
  </w:style>
  <w:style w:type="paragraph" w:styleId="1061" w:customStyle="1">
    <w:name w:val="普通(网站)11"/>
    <w:basedOn w:val="801"/>
    <w:uiPriority w:val="0"/>
    <w:unhideWhenUsed/>
    <w:qFormat/>
    <w:rPr>
      <w:sz w:val="24"/>
    </w:rPr>
  </w:style>
  <w:style w:type="paragraph" w:styleId="1062" w:customStyle="1">
    <w:name w:val="正文首行缩进11"/>
    <w:basedOn w:val="840"/>
    <w:link w:val="1063"/>
    <w:uiPriority w:val="99"/>
    <w:unhideWhenUsed/>
    <w:qFormat/>
    <w:pPr>
      <w:ind w:firstLine="420"/>
      <w:spacing w:after="120"/>
    </w:pPr>
    <w:rPr>
      <w:rFonts w:ascii="Times New Roman" w:hAnsi="Times New Roman" w:eastAsia="宋体"/>
      <w:sz w:val="21"/>
      <w:szCs w:val="22"/>
    </w:rPr>
  </w:style>
  <w:style w:type="character" w:styleId="1063" w:customStyle="1">
    <w:name w:val="正文首行缩进 Char"/>
    <w:basedOn w:val="898"/>
    <w:link w:val="1062"/>
    <w:uiPriority w:val="99"/>
    <w:qFormat/>
    <w:rPr>
      <w:sz w:val="21"/>
      <w:szCs w:val="22"/>
    </w:rPr>
  </w:style>
  <w:style w:type="paragraph" w:styleId="1064" w:customStyle="1">
    <w:name w:val="正文首行缩进 21"/>
    <w:basedOn w:val="1045"/>
    <w:link w:val="1065"/>
    <w:uiPriority w:val="99"/>
    <w:unhideWhenUsed/>
    <w:qFormat/>
    <w:pPr>
      <w:ind w:firstLine="420"/>
    </w:pPr>
    <w:rPr>
      <w:rFonts w:ascii="Times New Roman" w:hAnsi="Times New Roman"/>
    </w:rPr>
  </w:style>
  <w:style w:type="character" w:styleId="1065" w:customStyle="1">
    <w:name w:val="正文首行缩进 2 Char"/>
    <w:basedOn w:val="1046"/>
    <w:link w:val="1064"/>
    <w:uiPriority w:val="99"/>
    <w:qFormat/>
  </w:style>
  <w:style w:type="table" w:styleId="1066" w:customStyle="1">
    <w:name w:val="网格型1"/>
    <w:basedOn w:val="1042"/>
    <w:uiPriority w:val="59"/>
    <w:qFormat/>
    <w:pPr>
      <w:jc w:val="both"/>
      <w:widowControl w:val="off"/>
    </w:pPr>
    <w:tblPr/>
  </w:style>
  <w:style w:type="character" w:styleId="1067" w:customStyle="1">
    <w:name w:val="要点11"/>
    <w:link w:val="801"/>
    <w:uiPriority w:val="22"/>
    <w:qFormat/>
    <w:rPr>
      <w:b/>
    </w:rPr>
  </w:style>
  <w:style w:type="character" w:styleId="1068" w:customStyle="1">
    <w:name w:val="强调1"/>
    <w:link w:val="801"/>
    <w:uiPriority w:val="0"/>
    <w:qFormat/>
    <w:rPr>
      <w:i/>
      <w:iCs/>
    </w:rPr>
  </w:style>
  <w:style w:type="character" w:styleId="1069" w:customStyle="1">
    <w:name w:val="要点1"/>
    <w:link w:val="801"/>
    <w:uiPriority w:val="0"/>
    <w:qFormat/>
    <w:rPr>
      <w:sz w:val="21"/>
      <w:szCs w:val="22"/>
      <w:lang w:val="en-US" w:eastAsia="zh-CN" w:bidi="ar-SA"/>
    </w:rPr>
  </w:style>
  <w:style w:type="paragraph" w:styleId="1070" w:customStyle="1">
    <w:name w:val="正文（缩进）"/>
    <w:basedOn w:val="801"/>
    <w:link w:val="1071"/>
    <w:uiPriority w:val="99"/>
    <w:qFormat/>
    <w:pPr>
      <w:ind w:firstLine="480"/>
    </w:pPr>
  </w:style>
  <w:style w:type="character" w:styleId="1071" w:customStyle="1">
    <w:name w:val="正文（缩进） Char"/>
    <w:link w:val="1070"/>
    <w:uiPriority w:val="99"/>
    <w:qFormat/>
    <w:rPr>
      <w:sz w:val="21"/>
      <w:szCs w:val="22"/>
    </w:rPr>
  </w:style>
  <w:style w:type="character" w:styleId="1072" w:customStyle="1">
    <w:name w:val="列出段落 Char"/>
    <w:link w:val="1073"/>
    <w:uiPriority w:val="0"/>
    <w:qFormat/>
    <w:rPr>
      <w:sz w:val="24"/>
      <w:szCs w:val="24"/>
      <w:lang w:eastAsia="en-US" w:bidi="en-US"/>
    </w:rPr>
  </w:style>
  <w:style w:type="paragraph" w:styleId="1073" w:customStyle="1">
    <w:name w:val="列出段落1"/>
    <w:basedOn w:val="801"/>
    <w:link w:val="1072"/>
    <w:uiPriority w:val="0"/>
    <w:qFormat/>
    <w:pPr>
      <w:contextualSpacing/>
      <w:ind w:left="720"/>
      <w:jc w:val="left"/>
      <w:widowControl/>
    </w:pPr>
    <w:rPr>
      <w:sz w:val="24"/>
      <w:szCs w:val="24"/>
      <w:lang w:eastAsia="en-US" w:bidi="en-US"/>
    </w:rPr>
  </w:style>
  <w:style w:type="character" w:styleId="1074" w:customStyle="1">
    <w:name w:val="批注文字 Char"/>
    <w:link w:val="801"/>
    <w:uiPriority w:val="99"/>
    <w:qFormat/>
    <w:rPr>
      <w:sz w:val="21"/>
      <w:szCs w:val="22"/>
    </w:rPr>
  </w:style>
  <w:style w:type="character" w:styleId="1075" w:customStyle="1">
    <w:name w:val="日期 Char1"/>
    <w:link w:val="801"/>
    <w:uiPriority w:val="99"/>
    <w:semiHidden/>
    <w:qFormat/>
    <w:rPr>
      <w:sz w:val="21"/>
      <w:szCs w:val="22"/>
    </w:rPr>
  </w:style>
  <w:style w:type="character" w:styleId="1076" w:customStyle="1">
    <w:name w:val="纯文本 Char1"/>
    <w:link w:val="801"/>
    <w:uiPriority w:val="99"/>
    <w:qFormat/>
    <w:rPr>
      <w:rFonts w:ascii="宋体" w:hAnsi="Courier New"/>
      <w:sz w:val="21"/>
    </w:rPr>
  </w:style>
  <w:style w:type="paragraph" w:styleId="1077" w:customStyle="1">
    <w:name w:val="Char"/>
    <w:basedOn w:val="801"/>
    <w:uiPriority w:val="0"/>
    <w:qFormat/>
    <w:pPr>
      <w:ind w:firstLine="200"/>
      <w:tabs>
        <w:tab w:val="left" w:pos="360" w:leader="none"/>
      </w:tabs>
    </w:pPr>
    <w:rPr>
      <w:sz w:val="28"/>
      <w:szCs w:val="30"/>
    </w:rPr>
  </w:style>
  <w:style w:type="paragraph" w:styleId="1078" w:customStyle="1">
    <w:name w:val="普通正文"/>
    <w:basedOn w:val="839"/>
    <w:uiPriority w:val="0"/>
    <w:qFormat/>
    <w:pPr>
      <w:ind w:firstLine="480"/>
      <w:jc w:val="left"/>
      <w:spacing w:before="120" w:after="120" w:line="360" w:lineRule="auto"/>
    </w:pPr>
    <w:rPr>
      <w:rFonts w:ascii="Arial" w:hAnsi="Arial"/>
      <w:sz w:val="24"/>
      <w:szCs w:val="24"/>
    </w:rPr>
  </w:style>
  <w:style w:type="paragraph" w:styleId="1079" w:customStyle="1">
    <w:name w:val="列出段落2"/>
    <w:basedOn w:val="801"/>
    <w:uiPriority w:val="0"/>
    <w:qFormat/>
    <w:pPr>
      <w:ind w:firstLine="420"/>
    </w:pPr>
    <w:rPr>
      <w:szCs w:val="24"/>
    </w:rPr>
  </w:style>
  <w:style w:type="paragraph" w:styleId="1080" w:customStyle="1">
    <w:name w:val="样式 标题 1 + 宋体 居中 段前: 48 磅 段后: 12 磅 行距: 1.5 倍行距"/>
    <w:basedOn w:val="1033"/>
    <w:uiPriority w:val="0"/>
    <w:qFormat/>
    <w:pPr>
      <w:jc w:val="center"/>
      <w:keepLines w:val="0"/>
      <w:keepNext w:val="0"/>
      <w:spacing w:before="0" w:after="0" w:line="360" w:lineRule="auto"/>
    </w:pPr>
    <w:rPr>
      <w:rFonts w:ascii="宋体" w:hAnsi="宋体" w:eastAsia="黑体" w:cs="宋体"/>
      <w:sz w:val="32"/>
      <w:szCs w:val="32"/>
      <w:lang w:val="zh-CN"/>
    </w:rPr>
  </w:style>
  <w:style w:type="paragraph" w:styleId="1081" w:customStyle="1">
    <w:name w:val="p0"/>
    <w:basedOn w:val="801"/>
    <w:uiPriority w:val="0"/>
    <w:qFormat/>
    <w:pPr>
      <w:widowControl/>
    </w:pPr>
    <w:rPr>
      <w:szCs w:val="21"/>
    </w:rPr>
  </w:style>
  <w:style w:type="paragraph" w:styleId="1082" w:customStyle="1">
    <w:name w:val="列出段落"/>
    <w:basedOn w:val="801"/>
    <w:uiPriority w:val="34"/>
    <w:qFormat/>
    <w:pPr>
      <w:ind w:firstLine="420"/>
    </w:pPr>
    <w:rPr>
      <w:rFonts w:ascii="Calibri" w:hAnsi="Calibri"/>
    </w:rPr>
  </w:style>
  <w:style w:type="paragraph" w:styleId="1083" w:customStyle="1">
    <w:name w:val="ListBullet21"/>
    <w:basedOn w:val="801"/>
    <w:uiPriority w:val="0"/>
    <w:qFormat/>
    <w:pPr>
      <w:ind w:left="360" w:hanging="360"/>
      <w:tabs>
        <w:tab w:val="left" w:pos="360" w:leader="none"/>
        <w:tab w:val="left" w:pos="720" w:leader="none"/>
        <w:tab w:val="decimal" w:pos="780" w:leader="none"/>
      </w:tabs>
    </w:pPr>
    <w:rPr>
      <w:rFonts w:ascii="Calibri" w:hAnsi="Calibri"/>
    </w:rPr>
  </w:style>
  <w:style w:type="character" w:styleId="1084" w:customStyle="1">
    <w:name w:val="纯文本 Char2"/>
    <w:link w:val="801"/>
    <w:uiPriority w:val="0"/>
    <w:qFormat/>
    <w:rPr>
      <w:rFonts w:ascii="宋体" w:hAnsi="Courier New" w:eastAsia="宋体" w:cs="Times New Roman"/>
      <w:szCs w:val="21"/>
    </w:rPr>
  </w:style>
  <w:style w:type="paragraph" w:styleId="1085" w:customStyle="1">
    <w:name w:val="其他"/>
    <w:basedOn w:val="801"/>
    <w:uiPriority w:val="0"/>
    <w:qFormat/>
    <w:pPr>
      <w:ind w:firstLine="400"/>
      <w:jc w:val="left"/>
      <w:spacing w:line="480" w:lineRule="auto"/>
    </w:pPr>
    <w:rPr>
      <w:rFonts w:ascii="宋体" w:hAnsi="宋体" w:cs="宋体"/>
      <w:sz w:val="20"/>
      <w:szCs w:val="20"/>
    </w:rPr>
  </w:style>
  <w:style w:type="paragraph" w:styleId="1086" w:customStyle="1">
    <w:name w:val="_正文段落"/>
    <w:basedOn w:val="801"/>
    <w:uiPriority w:val="0"/>
    <w:qFormat/>
    <w:pPr>
      <w:ind w:firstLine="480"/>
      <w:spacing w:line="360" w:lineRule="auto"/>
    </w:pPr>
    <w:rPr>
      <w:rFonts w:ascii="宋体" w:hAnsi="宋体" w:cs="Times New Roman"/>
      <w:sz w:val="24"/>
      <w:szCs w:val="24"/>
      <w:lang w:val="zh-CN"/>
    </w:rPr>
  </w:style>
  <w:style w:type="paragraph" w:styleId="1087" w:customStyle="1">
    <w:name w:val="纯文本11"/>
    <w:basedOn w:val="801"/>
    <w:uiPriority w:val="0"/>
    <w:qFormat/>
    <w:rPr>
      <w:rFonts w:ascii="宋体" w:hAnsi="Courier New"/>
      <w:sz w:val="20"/>
      <w:szCs w:val="21"/>
    </w:rPr>
  </w:style>
  <w:style w:type="paragraph" w:styleId="1088" w:customStyle="1">
    <w:name w:val="普通(网站)1"/>
    <w:basedOn w:val="801"/>
    <w:uiPriority w:val="0"/>
    <w:unhideWhenUsed/>
    <w:qFormat/>
    <w:rPr>
      <w:sz w:val="24"/>
      <w:szCs w:val="24"/>
    </w:rPr>
  </w:style>
  <w:style w:type="paragraph" w:styleId="1089" w:customStyle="1">
    <w:name w:val="正文首行缩进1"/>
    <w:basedOn w:val="1090"/>
    <w:uiPriority w:val="99"/>
    <w:unhideWhenUsed/>
    <w:qFormat/>
    <w:pPr>
      <w:ind w:firstLine="420"/>
    </w:pPr>
  </w:style>
  <w:style w:type="paragraph" w:styleId="1090" w:customStyle="1">
    <w:name w:val="正文文本11"/>
    <w:basedOn w:val="801"/>
    <w:uiPriority w:val="0"/>
    <w:qFormat/>
    <w:rPr>
      <w:rFonts w:ascii="楷体_GB2312" w:hAnsi="Arial" w:eastAsia="楷体_GB2312"/>
      <w:sz w:val="28"/>
      <w:szCs w:val="28"/>
    </w:rPr>
  </w:style>
  <w:style w:type="paragraph" w:styleId="1091" w:customStyle="1">
    <w:name w:val="Header1"/>
    <w:basedOn w:val="801"/>
    <w:uiPriority w:val="99"/>
    <w:qFormat/>
    <w:pPr>
      <w:jc w:val="center"/>
      <w:tabs>
        <w:tab w:val="center" w:pos="4153" w:leader="none"/>
        <w:tab w:val="right" w:pos="8306" w:leader="none"/>
      </w:tabs>
      <w:pBdr>
        <w:bottom w:val="single" w:color="000000" w:sz="6" w:space="1"/>
      </w:pBdr>
    </w:pPr>
    <w:rPr>
      <w:rFonts w:ascii="Times New Roman" w:hAnsi="Times New Roman"/>
      <w:sz w:val="18"/>
      <w:szCs w:val="18"/>
      <w:lang w:eastAsia="en-US"/>
    </w:rPr>
  </w:style>
  <w:style w:type="numbering" w:styleId="10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dc:creator>
  <cp:lastModifiedBy>张岙丞</cp:lastModifiedBy>
  <cp:revision>18</cp:revision>
  <dcterms:created xsi:type="dcterms:W3CDTF">2024-01-09T06:39:00Z</dcterms:created>
  <dcterms:modified xsi:type="dcterms:W3CDTF">2026-07-15T06:34:26Z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eyJoZGlkIjoiN2Q3NjMxOGEwOTJmMjFkNTMyZGY1YTk3YTVjMGQzYjIiLCJ1c2VySWQiOiIxNTkxODkzNDMwIn0=</vt:lpwstr>
  </property>
  <property fmtid="{D5CDD505-2E9C-101B-9397-08002B2CF9AE}" pid="3" name="KSOProductBuildVer">
    <vt:lpwstr>2052-12.1.0.26895</vt:lpwstr>
  </property>
  <property fmtid="{D5CDD505-2E9C-101B-9397-08002B2CF9AE}" pid="4" name="ICV">
    <vt:lpwstr>18561C385975407A9BA4E5A9330DF050_13</vt:lpwstr>
  </property>
</Properties>
</file>