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312D2B">
      <w:pPr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苏州城市学院“一轴四点”校园文化景观提升工程</w:t>
      </w:r>
    </w:p>
    <w:p w14:paraId="7809AE64">
      <w:pPr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预算</w:t>
      </w:r>
      <w:r>
        <w:rPr>
          <w:rFonts w:hint="eastAsia" w:ascii="仿宋" w:hAnsi="仿宋" w:eastAsia="仿宋" w:cs="仿宋"/>
          <w:b/>
          <w:sz w:val="32"/>
          <w:szCs w:val="32"/>
        </w:rPr>
        <w:t>编制说明</w:t>
      </w:r>
    </w:p>
    <w:p w14:paraId="256876B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19" w:leftChars="152" w:firstLine="321" w:firstLineChars="1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工程概况</w:t>
      </w:r>
    </w:p>
    <w:p w14:paraId="07634E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1.项目名称：苏州城市学院“一轴四点”校园文化景观提升工程</w:t>
      </w:r>
    </w:p>
    <w:p w14:paraId="2BD99C1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2.建设地点：苏州城市学院内部</w:t>
      </w:r>
      <w:bookmarkStart w:id="0" w:name="_GoBack"/>
      <w:bookmarkEnd w:id="0"/>
    </w:p>
    <w:p w14:paraId="5D9BA74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3.计划工期： 50日历天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br w:type="textWrapping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4.质量标准：合格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br w:type="textWrapping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5.建设规模及内容：苏州城市学院“一轴四点”校园文化景观提升工程（以下简称本工程）建设单位是苏州市实验小学校，本工程财政投资项目评审申请（告知）书载明的评审金额（建安投资）为180万元。</w:t>
      </w:r>
    </w:p>
    <w:p w14:paraId="4CBB25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本工程设计单位是江苏协创工程设计有限公司，工程地点位于苏州市吴中区苏州城市学院校区内部，拟对校区“一轴四点”校园文化景观提升，总建筑面积为3101.80平方米，主要由景观工程与室内工程两部分组成，其中：景观工程包括新建“游学之径（地面铺装及景墙、绿化）”、“知行之窗”、改建“思源之廊”；室内工程包括改建“启序之门”和“思源之廊”。本工程拟采用工程类竞争性磋商采购方式，质量要求为合格，计划工期50日历天。  </w:t>
      </w:r>
    </w:p>
    <w:p w14:paraId="5A0181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6.工程专业：园林、安装、修缮安装、修缮土建、装饰工程。</w:t>
      </w:r>
    </w:p>
    <w:p w14:paraId="21FB8ABC">
      <w:pPr>
        <w:spacing w:line="360" w:lineRule="auto"/>
        <w:ind w:firstLine="643" w:firstLineChars="200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二、编制依据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1.《建设工程工程量清单计价标准》(GB/T50500-2024)及配套计算标准；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2.省住房和城乡建设厅关于实施《建设工程工程量清单计价标准》(GB/T50500-2024)及9本工程量计算标准有关事宜的公告；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3.招标文件(2026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</w:t>
      </w:r>
      <w:r>
        <w:rPr>
          <w:rFonts w:hint="eastAsia" w:ascii="仿宋" w:hAnsi="仿宋" w:eastAsia="仿宋" w:cs="仿宋"/>
          <w:sz w:val="32"/>
          <w:szCs w:val="32"/>
        </w:rPr>
        <w:t>6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月</w:t>
      </w:r>
      <w:r>
        <w:rPr>
          <w:rFonts w:hint="eastAsia" w:ascii="仿宋" w:hAnsi="仿宋" w:eastAsia="仿宋" w:cs="仿宋"/>
          <w:sz w:val="32"/>
          <w:szCs w:val="32"/>
        </w:rPr>
        <w:t>初稿，包括合同条款、技术标准规范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等)及其补遗、澄清或修改；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br w:type="textWrapping"/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4.招标图纸(电子图),版本号：2026年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月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22日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（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江苏协创工程设计有限公司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 xml:space="preserve">）； 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br w:type="textWrapping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5.《江苏省建筑与装饰工程消耗量》(2026)、《江苏省通用安装工程消耗量》(2026)、《江苏省建设工程费用组成规则》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《江苏省建设工程费用参考》(2026)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及苏建价〔2026〕76号文、《江苏省房屋修缮工程计价表》（土建、安装）（2009版）、《江苏省仿古建筑与园林工程计价表》（2007版）。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6.与招标工程相关的技术标准规范；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7.工程特点及交付标准、地勘水文资料、现场情况；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8.合理施工工期及常规施工工艺、顺序；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9.工程价格信息及造价资讯、工程造价数据及指数；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10.其他相关资料。</w:t>
      </w:r>
    </w:p>
    <w:p w14:paraId="38E42F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三、其他说明事项</w:t>
      </w:r>
    </w:p>
    <w:p w14:paraId="18C5E61F">
      <w:pPr>
        <w:numPr>
          <w:ilvl w:val="0"/>
          <w:numId w:val="2"/>
        </w:numPr>
        <w:adjustRightInd w:val="0"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本工程拆除工程量依据提供的图纸计算，实际拆除范围的变更需履行确认手续，结算时需提供影像、工程量确认书面凭证等相关资料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启序之门显示屏涉及资产，拆除后堆放至学校指定位置。</w:t>
      </w:r>
    </w:p>
    <w:p w14:paraId="1B0ABA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19" w:firstLineChars="131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2.本工程预算价已考虑施工用水用电费用。</w:t>
      </w:r>
    </w:p>
    <w:p w14:paraId="3CB670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19" w:firstLineChars="131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关于措施项目：本工程预算价安全生产措施费按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装饰3.8%</w:t>
      </w:r>
      <w:r>
        <w:rPr>
          <w:rFonts w:hint="eastAsia" w:ascii="仿宋" w:hAnsi="仿宋" w:eastAsia="仿宋" w:cs="仿宋"/>
          <w:sz w:val="32"/>
          <w:szCs w:val="32"/>
        </w:rPr>
        <w:t>、安装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2.9%、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园林0.9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%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修缮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3.8%计取，其他包括但不限于文明施工费、环境保护费、临时设施费、冬雨季施工增加费、建筑工人实名制费用等参考计价标准并结合项目实际计取相关费用。需要说明的是：本工程措施项目由投标人结合招标文件、图纸、现场踏勘等自行考虑，并可增项。</w:t>
      </w:r>
    </w:p>
    <w:p w14:paraId="1F7DCA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19" w:firstLineChars="131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4.本工程无暂列金额、工程暂估价、计日工、总承包服务费。</w:t>
      </w:r>
    </w:p>
    <w:p w14:paraId="1417465F">
      <w:pPr>
        <w:adjustRightInd w:val="0"/>
        <w:snapToGrid w:val="0"/>
        <w:spacing w:line="360" w:lineRule="auto"/>
        <w:ind w:left="0" w:leftChars="0" w:firstLine="419" w:firstLineChars="131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 w:cs="仿宋"/>
          <w:sz w:val="32"/>
          <w:szCs w:val="32"/>
        </w:rPr>
        <w:t>本工程砼按商品砼计入，砂浆按预拌砂浆考虑。</w:t>
      </w:r>
    </w:p>
    <w:p w14:paraId="6243668A">
      <w:pPr>
        <w:adjustRightInd w:val="0"/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9CA3445"/>
    <w:multiLevelType w:val="singleLevel"/>
    <w:tmpl w:val="D9CA344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DECDA9F"/>
    <w:multiLevelType w:val="singleLevel"/>
    <w:tmpl w:val="0DECDA9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896B43"/>
    <w:rsid w:val="000D10E4"/>
    <w:rsid w:val="007F6DF4"/>
    <w:rsid w:val="00883E94"/>
    <w:rsid w:val="008C48E5"/>
    <w:rsid w:val="00CC0665"/>
    <w:rsid w:val="00FF441A"/>
    <w:rsid w:val="0425785D"/>
    <w:rsid w:val="18597894"/>
    <w:rsid w:val="243367A8"/>
    <w:rsid w:val="24E76A0D"/>
    <w:rsid w:val="2B314741"/>
    <w:rsid w:val="3C9F2599"/>
    <w:rsid w:val="3D485D02"/>
    <w:rsid w:val="41FD126A"/>
    <w:rsid w:val="47491635"/>
    <w:rsid w:val="50C431CF"/>
    <w:rsid w:val="5214172E"/>
    <w:rsid w:val="536C61AC"/>
    <w:rsid w:val="53C65833"/>
    <w:rsid w:val="54FC53CE"/>
    <w:rsid w:val="5A301975"/>
    <w:rsid w:val="5F593A88"/>
    <w:rsid w:val="5F896B43"/>
    <w:rsid w:val="6F1317DF"/>
    <w:rsid w:val="6F62324F"/>
    <w:rsid w:val="6FA220B1"/>
    <w:rsid w:val="71CE34A4"/>
    <w:rsid w:val="7BC07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1074</Words>
  <Characters>1181</Characters>
  <Lines>6</Lines>
  <Paragraphs>1</Paragraphs>
  <TotalTime>0</TotalTime>
  <ScaleCrop>false</ScaleCrop>
  <LinksUpToDate>false</LinksUpToDate>
  <CharactersWithSpaces>1234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2026-06-25T06:10:00Z</dcterms:created>
  <dc:creator>糯米鸡</dc:creator>
  <cp:lastModifiedBy>金燕kim</cp:lastModifiedBy>
  <cp:lastPrinted>2026-06-25T06:33:00Z</cp:lastPrinted>
  <dcterms:modified xsi:type="dcterms:W3CDTF">2026-07-09T08:23:28Z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C00F1A9950AA43ED98A43089304CF368_13</vt:lpwstr>
  </property>
  <property fmtid="{D5CDD505-2E9C-101B-9397-08002B2CF9AE}" pid="4" name="KSOTemplateDocerSaveRecord">
    <vt:lpwstr>eyJoZGlkIjoiOWExYTY2NjFmYWU0NDk1M2Q1OWEzNjdiNGYxYzA2NGIiLCJ1c2VySWQiOiIzNjM1NTE2NzkifQ==</vt:lpwstr>
  </property>
</Properties>
</file>