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000000" w:themeColor="text1"/>
          <w:sz w:val="32"/>
        </w:rPr>
      </w:pPr>
      <w:r>
        <w:rPr>
          <w:rFonts w:hint="eastAsia" w:ascii="宋体" w:hAnsi="宋体" w:cs="宋体"/>
          <w:color w:val="000000" w:themeColor="text1"/>
          <w:sz w:val="32"/>
        </w:rPr>
      </w:r>
      <w:r>
        <w:rPr>
          <w:color w:val="000000" w:themeColor="text1"/>
        </w:rPr>
      </w:r>
      <w:r/>
    </w:p>
    <w:p>
      <w:pPr>
        <w:jc w:val="left"/>
        <w:rPr>
          <w:rFonts w:hint="eastAsia" w:ascii="宋体" w:hAnsi="宋体" w:cs="宋体"/>
          <w:color w:val="000000" w:themeColor="text1"/>
          <w:sz w:val="32"/>
        </w:rPr>
      </w:pPr>
      <w:r>
        <w:rPr>
          <w:rFonts w:hint="eastAsia" w:ascii="宋体" w:hAnsi="宋体" w:cs="宋体"/>
          <w:color w:val="000000" w:themeColor="text1"/>
          <w:sz w:val="32"/>
        </w:rPr>
        <w:t xml:space="preserve">  </w:t>
      </w:r>
      <w:r>
        <w:rPr>
          <w:rFonts w:hint="eastAsia" w:ascii="宋体" w:hAnsi="宋体" w:cs="宋体"/>
          <w:b/>
          <w:color w:val="000000" w:themeColor="text1"/>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themeColor="text1"/>
          <w:sz w:val="32"/>
        </w:rPr>
        <w:t xml:space="preserve"> </w:t>
      </w:r>
      <w:r>
        <w:rPr>
          <w:color w:val="000000" w:themeColor="text1"/>
        </w:rPr>
      </w:r>
      <w:r/>
    </w:p>
    <w:p>
      <w:pPr>
        <w:jc w:val="center"/>
        <w:rPr>
          <w:rFonts w:hint="eastAsia" w:ascii="宋体" w:hAnsi="宋体" w:cs="宋体"/>
          <w:color w:val="000000" w:themeColor="text1"/>
          <w:spacing w:val="76"/>
          <w:sz w:val="144"/>
        </w:rPr>
      </w:pPr>
      <w:r>
        <w:rPr>
          <w:rFonts w:hint="eastAsia" w:ascii="宋体" w:hAnsi="宋体" w:cs="宋体"/>
          <w:color w:val="000000" w:themeColor="text1"/>
          <w:spacing w:val="76"/>
          <w:sz w:val="144"/>
        </w:rPr>
        <w:t xml:space="preserve">招</w:t>
      </w:r>
      <w:r>
        <w:rPr>
          <w:color w:val="000000" w:themeColor="text1"/>
        </w:rPr>
      </w:r>
      <w:r/>
    </w:p>
    <w:p>
      <w:pPr>
        <w:jc w:val="center"/>
        <w:rPr>
          <w:rFonts w:hint="eastAsia" w:ascii="宋体" w:hAnsi="宋体" w:cs="宋体"/>
          <w:color w:val="000000" w:themeColor="text1"/>
          <w:spacing w:val="76"/>
          <w:sz w:val="144"/>
        </w:rPr>
      </w:pPr>
      <w:r>
        <w:rPr>
          <w:rFonts w:hint="eastAsia" w:ascii="宋体" w:hAnsi="宋体" w:cs="宋体"/>
          <w:color w:val="000000" w:themeColor="text1"/>
          <w:spacing w:val="76"/>
          <w:sz w:val="144"/>
        </w:rPr>
        <w:t xml:space="preserve">标</w:t>
      </w:r>
      <w:r>
        <w:rPr>
          <w:color w:val="000000" w:themeColor="text1"/>
        </w:rPr>
      </w:r>
      <w:r/>
    </w:p>
    <w:p>
      <w:pPr>
        <w:jc w:val="center"/>
        <w:rPr>
          <w:rFonts w:hint="eastAsia" w:ascii="宋体" w:hAnsi="宋体" w:cs="宋体"/>
          <w:color w:val="000000" w:themeColor="text1"/>
          <w:spacing w:val="76"/>
          <w:sz w:val="144"/>
        </w:rPr>
      </w:pPr>
      <w:r>
        <w:rPr>
          <w:rFonts w:hint="eastAsia" w:ascii="宋体" w:hAnsi="宋体" w:cs="宋体"/>
          <w:color w:val="000000" w:themeColor="text1"/>
          <w:spacing w:val="76"/>
          <w:sz w:val="144"/>
        </w:rPr>
        <w:t xml:space="preserve">文</w:t>
      </w:r>
      <w:r>
        <w:rPr>
          <w:color w:val="000000" w:themeColor="text1"/>
        </w:rPr>
      </w:r>
      <w:r/>
    </w:p>
    <w:p>
      <w:pPr>
        <w:jc w:val="center"/>
        <w:rPr>
          <w:rFonts w:hint="eastAsia" w:ascii="宋体" w:hAnsi="宋体" w:cs="宋体"/>
          <w:color w:val="000000" w:themeColor="text1"/>
          <w:spacing w:val="76"/>
          <w:sz w:val="144"/>
        </w:rPr>
      </w:pPr>
      <w:r>
        <w:rPr>
          <w:rFonts w:hint="eastAsia" w:ascii="宋体" w:hAnsi="宋体" w:cs="宋体"/>
          <w:color w:val="000000" w:themeColor="text1"/>
          <w:spacing w:val="76"/>
          <w:sz w:val="144"/>
        </w:rPr>
        <w:t xml:space="preserve">件</w:t>
      </w:r>
      <w:r>
        <w:rPr>
          <w:color w:val="000000" w:themeColor="text1"/>
        </w:rPr>
      </w:r>
      <w:r/>
    </w:p>
    <w:p>
      <w:pPr>
        <w:ind w:firstLine="2100"/>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pStyle w:val="828"/>
        <w:rPr>
          <w:rFonts w:hint="eastAsia"/>
          <w:color w:val="000000" w:themeColor="text1"/>
        </w:rPr>
      </w:pPr>
      <w:r>
        <w:rPr>
          <w:rFonts w:hint="eastAsia"/>
          <w:color w:val="000000" w:themeColor="text1"/>
        </w:rPr>
      </w:r>
      <w:r>
        <w:rPr>
          <w:color w:val="000000" w:themeColor="text1"/>
        </w:rPr>
      </w:r>
      <w:r/>
    </w:p>
    <w:p>
      <w:pPr>
        <w:pStyle w:val="828"/>
        <w:rPr>
          <w:rFonts w:hint="eastAsia"/>
          <w:color w:val="000000" w:themeColor="text1"/>
        </w:rPr>
      </w:pPr>
      <w:r>
        <w:rPr>
          <w:rFonts w:hint="eastAsia"/>
          <w:color w:val="000000" w:themeColor="text1"/>
        </w:rPr>
      </w:r>
      <w:r>
        <w:rPr>
          <w:color w:val="000000" w:themeColor="text1"/>
        </w:rPr>
      </w:r>
      <w:r/>
    </w:p>
    <w:p>
      <w:pPr>
        <w:ind w:firstLine="2100"/>
        <w:keepLines w:val="0"/>
        <w:keepNext w:val="0"/>
        <w:pageBreakBefore w:val="0"/>
        <w:spacing w:line="480" w:lineRule="exact"/>
        <w:widowControl w:val="off"/>
        <w:rPr>
          <w:rFonts w:hint="eastAsia" w:ascii="宋体" w:hAnsi="宋体" w:eastAsia="宋体" w:cs="宋体"/>
          <w:color w:val="000000" w:themeColor="text1"/>
          <w:sz w:val="28"/>
          <w:szCs w:val="28"/>
          <w:highlight w:val="none"/>
        </w:rPr>
        <w:outlineLvl w:val="9"/>
      </w:pPr>
      <w:r>
        <w:rPr>
          <w:rFonts w:hint="eastAsia" w:ascii="宋体" w:hAnsi="宋体" w:cs="宋体"/>
          <w:color w:val="000000" w:themeColor="text1"/>
          <w:sz w:val="28"/>
          <w:szCs w:val="28"/>
        </w:rPr>
        <w:t xml:space="preserve">项目名称：</w:t>
      </w:r>
      <w:r>
        <w:rPr>
          <w:rFonts w:hint="eastAsia" w:ascii="宋体" w:hAnsi="宋体" w:cs="宋体"/>
          <w:color w:val="000000" w:themeColor="text1"/>
          <w:sz w:val="28"/>
          <w:szCs w:val="28"/>
          <w:lang w:eastAsia="zh-CN"/>
        </w:rPr>
        <w:t xml:space="preserve">一体化网络基础设施及安全服务</w:t>
      </w:r>
      <w:r>
        <w:rPr>
          <w:color w:val="000000" w:themeColor="text1"/>
        </w:rPr>
      </w:r>
      <w:r/>
    </w:p>
    <w:p>
      <w:pPr>
        <w:ind w:firstLine="2100"/>
        <w:keepLines w:val="0"/>
        <w:keepNext w:val="0"/>
        <w:pageBreakBefore w:val="0"/>
        <w:spacing w:line="480" w:lineRule="exact"/>
        <w:widowControl w:val="off"/>
        <w:rPr>
          <w:rFonts w:hint="eastAsia" w:ascii="宋体" w:hAnsi="宋体" w:eastAsia="宋体" w:cs="宋体"/>
          <w:color w:val="000000" w:themeColor="text1"/>
          <w:sz w:val="28"/>
          <w:szCs w:val="28"/>
        </w:rPr>
        <w:outlineLvl w:val="9"/>
      </w:pPr>
      <w:r>
        <w:rPr>
          <w:rFonts w:hint="eastAsia" w:ascii="宋体" w:hAnsi="宋体" w:cs="宋体"/>
          <w:color w:val="000000" w:themeColor="text1"/>
          <w:sz w:val="28"/>
          <w:szCs w:val="28"/>
        </w:rPr>
        <w:t xml:space="preserve">项目编号：</w:t>
      </w:r>
      <w:r>
        <w:rPr>
          <w:rFonts w:hint="eastAsia" w:ascii="宋体" w:hAnsi="宋体" w:cs="宋体"/>
          <w:color w:val="000000" w:themeColor="text1"/>
          <w:sz w:val="28"/>
          <w:szCs w:val="28"/>
          <w:lang w:eastAsia="zh-CN"/>
        </w:rPr>
        <w:t xml:space="preserve">JSZC-320300-ZJZB-G2026-0044</w:t>
      </w:r>
      <w:r>
        <w:rPr>
          <w:color w:val="000000" w:themeColor="text1"/>
        </w:rPr>
      </w:r>
      <w:r/>
    </w:p>
    <w:p>
      <w:pPr>
        <w:ind w:firstLine="2100"/>
        <w:keepLines w:val="0"/>
        <w:keepNext w:val="0"/>
        <w:pageBreakBefore w:val="0"/>
        <w:spacing w:line="48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rPr>
        <w:t xml:space="preserve">采 购 人：</w:t>
      </w:r>
      <w:r>
        <w:rPr>
          <w:rFonts w:hint="eastAsia" w:ascii="宋体" w:hAnsi="宋体" w:cs="宋体"/>
          <w:color w:val="000000" w:themeColor="text1"/>
          <w:sz w:val="28"/>
          <w:szCs w:val="28"/>
          <w:lang w:eastAsia="zh-CN"/>
        </w:rPr>
        <w:t xml:space="preserve">徐州市自然资源登记中心</w:t>
      </w:r>
      <w:r>
        <w:rPr>
          <w:color w:val="000000" w:themeColor="text1"/>
        </w:rPr>
      </w:r>
      <w:r/>
    </w:p>
    <w:p>
      <w:pPr>
        <w:pStyle w:val="828"/>
        <w:rPr>
          <w:rFonts w:hint="eastAsia"/>
          <w:color w:val="000000" w:themeColor="text1"/>
        </w:rPr>
      </w:pPr>
      <w:r>
        <w:rPr>
          <w:rFonts w:hint="eastAsia"/>
          <w:color w:val="000000" w:themeColor="text1"/>
        </w:rPr>
      </w:r>
      <w:r>
        <w:rPr>
          <w:color w:val="000000" w:themeColor="text1"/>
        </w:rPr>
      </w:r>
      <w:r/>
    </w:p>
    <w:p>
      <w:pPr>
        <w:jc w:val="center"/>
        <w:keepLines w:val="0"/>
        <w:keepNext w:val="0"/>
        <w:pageBreakBefore w:val="0"/>
        <w:spacing w:line="48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rPr>
        <w:t xml:space="preserve">采购代理机构：江苏中际招标代理有限公司</w:t>
      </w:r>
      <w:r>
        <w:rPr>
          <w:color w:val="000000" w:themeColor="text1"/>
        </w:rPr>
      </w:r>
      <w:r/>
    </w:p>
    <w:p>
      <w:pPr>
        <w:pStyle w:val="1011"/>
        <w:ind w:firstLine="0"/>
        <w:jc w:val="center"/>
        <w:keepLines w:val="0"/>
        <w:keepNext w:val="0"/>
        <w:pageBreakBefore w:val="0"/>
        <w:spacing w:line="480" w:lineRule="exact"/>
        <w:widowControl w:val="off"/>
        <w:rPr>
          <w:rFonts w:hint="eastAsia" w:ascii="宋体" w:hAnsi="宋体" w:cs="宋体"/>
          <w:b/>
          <w:color w:val="000000" w:themeColor="text1"/>
          <w:sz w:val="40"/>
          <w:szCs w:val="22"/>
        </w:rPr>
        <w:outlineLvl w:val="9"/>
      </w:pPr>
      <w:r>
        <w:rPr>
          <w:rFonts w:hint="eastAsia" w:ascii="宋体" w:hAnsi="宋体" w:cs="宋体"/>
          <w:color w:val="000000" w:themeColor="text1"/>
          <w:sz w:val="28"/>
          <w:szCs w:val="28"/>
        </w:rPr>
        <w:t xml:space="preserve">二〇二</w:t>
      </w:r>
      <w:r>
        <w:rPr>
          <w:rFonts w:hint="eastAsia" w:ascii="宋体" w:hAnsi="宋体" w:cs="宋体"/>
          <w:color w:val="000000" w:themeColor="text1"/>
          <w:sz w:val="28"/>
          <w:szCs w:val="28"/>
          <w:lang w:val="en-US" w:eastAsia="zh-CN"/>
        </w:rPr>
        <w:t xml:space="preserve">六</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rPr>
        <w:t xml:space="preserve">六月</w:t>
      </w:r>
      <w:r>
        <w:rPr>
          <w:color w:val="000000" w:themeColor="text1"/>
        </w:rPr>
      </w:r>
      <w:r/>
    </w:p>
    <w:p>
      <w:pPr>
        <w:jc w:val="center"/>
        <w:rPr>
          <w:rFonts w:hint="eastAsia" w:ascii="宋体" w:hAnsi="宋体" w:cs="宋体"/>
          <w:b/>
          <w:color w:val="000000" w:themeColor="text1"/>
          <w:sz w:val="44"/>
        </w:rPr>
      </w:pPr>
      <w:r>
        <w:rPr>
          <w:rFonts w:hint="eastAsia" w:ascii="宋体" w:hAnsi="宋体" w:cs="宋体"/>
          <w:b/>
          <w:color w:val="000000" w:themeColor="text1"/>
          <w:sz w:val="44"/>
        </w:rPr>
        <w:br w:type="page" w:clear="all"/>
      </w:r>
      <w:r>
        <w:rPr>
          <w:rFonts w:hint="eastAsia" w:ascii="宋体" w:hAnsi="宋体" w:cs="宋体"/>
          <w:b/>
          <w:color w:val="000000" w:themeColor="text1"/>
          <w:sz w:val="44"/>
        </w:rPr>
        <w:t xml:space="preserve">目 录</w:t>
      </w:r>
      <w:r>
        <w:rPr>
          <w:color w:val="000000" w:themeColor="text1"/>
        </w:rPr>
      </w:r>
      <w:r/>
    </w:p>
    <w:p>
      <w:pPr>
        <w:jc w:val="center"/>
        <w:spacing w:line="520" w:lineRule="exact"/>
        <w:rPr>
          <w:rFonts w:hint="eastAsia" w:ascii="宋体" w:hAnsi="宋体" w:cs="宋体"/>
          <w:b/>
          <w:color w:val="000000" w:themeColor="text1"/>
          <w:sz w:val="44"/>
          <w:szCs w:val="44"/>
        </w:rPr>
      </w:pPr>
      <w:r>
        <w:rPr>
          <w:color w:val="000000" w:themeColor="text1"/>
        </w:rPr>
      </w:r>
      <w:bookmarkStart w:id="0" w:name="_Toc522790130"/>
      <w:r>
        <w:rPr>
          <w:color w:val="000000" w:themeColor="text1"/>
        </w:rPr>
      </w:r>
      <w:r/>
    </w:p>
    <w:p>
      <w:pPr>
        <w:jc w:val="center"/>
        <w:spacing w:line="52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TOC \o "1-3" \h \z \u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"_Toc523404695"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第一章  投标邀请</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"_Toc523404696"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第二章  投标人须知</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"_Toc523404697"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第三章  投标资料表</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"_Toc523404698"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第四章  评标标准</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"_Toc523404699"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第五章  拟签订的合同文本</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"_Toc523404700"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第六章  采购需求</w:t>
      </w:r>
      <w:r>
        <w:rPr>
          <w:rFonts w:hint="eastAsia" w:ascii="宋体" w:hAnsi="宋体" w:cs="宋体"/>
          <w:color w:val="000000" w:themeColor="text1"/>
          <w:sz w:val="28"/>
          <w:szCs w:val="28"/>
          <w:lang w:eastAsia="zh-CN"/>
        </w:rPr>
        <w:fldChar w:fldCharType="end"/>
      </w:r>
      <w:r>
        <w:rPr>
          <w:color w:val="000000" w:themeColor="text1"/>
        </w:rPr>
      </w:r>
      <w:r/>
    </w:p>
    <w:p>
      <w:pPr>
        <w:ind w:firstLine="56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begin"/>
      </w:r>
      <w:r>
        <w:rPr>
          <w:rFonts w:hint="eastAsia" w:ascii="宋体" w:hAnsi="宋体" w:cs="宋体"/>
          <w:color w:val="000000" w:themeColor="text1"/>
          <w:sz w:val="28"/>
          <w:szCs w:val="28"/>
          <w:lang w:eastAsia="zh-CN"/>
        </w:rPr>
        <w:instrText xml:space="preserve"> HYPERLINK \l "_Toc523404701" </w:instrText>
      </w:r>
      <w:r>
        <w:rPr>
          <w:rFonts w:hint="eastAsia" w:ascii="宋体" w:hAnsi="宋体" w:cs="宋体"/>
          <w:color w:val="000000" w:themeColor="text1"/>
          <w:sz w:val="28"/>
          <w:szCs w:val="28"/>
          <w:lang w:eastAsia="zh-CN"/>
        </w:rPr>
        <w:fldChar w:fldCharType="separate"/>
      </w:r>
      <w:r>
        <w:rPr>
          <w:rFonts w:hint="eastAsia" w:ascii="宋体" w:hAnsi="宋体" w:cs="宋体"/>
          <w:color w:val="000000" w:themeColor="text1"/>
          <w:sz w:val="28"/>
          <w:szCs w:val="28"/>
          <w:lang w:eastAsia="zh-CN"/>
        </w:rPr>
        <w:t xml:space="preserve">第七章  投标文件相关格</w:t>
      </w:r>
      <w:bookmarkStart w:id="1" w:name="_Hlt532911772"/>
      <w:r>
        <w:rPr>
          <w:color w:val="000000" w:themeColor="text1"/>
        </w:rPr>
      </w:r>
      <w:bookmarkStart w:id="2" w:name="_Hlt532911771"/>
      <w:r>
        <w:rPr>
          <w:rFonts w:hint="eastAsia" w:ascii="宋体" w:hAnsi="宋体" w:cs="宋体"/>
          <w:color w:val="000000" w:themeColor="text1"/>
          <w:sz w:val="28"/>
          <w:szCs w:val="28"/>
          <w:lang w:eastAsia="zh-CN"/>
        </w:rPr>
        <w:t xml:space="preserve">式</w:t>
      </w:r>
      <w:bookmarkEnd w:id="1"/>
      <w:r>
        <w:rPr>
          <w:color w:val="000000" w:themeColor="text1"/>
        </w:rPr>
      </w:r>
      <w:bookmarkEnd w:id="2"/>
      <w:r>
        <w:rPr>
          <w:rFonts w:hint="eastAsia" w:ascii="宋体" w:hAnsi="宋体" w:cs="宋体"/>
          <w:color w:val="000000" w:themeColor="text1"/>
          <w:sz w:val="28"/>
          <w:szCs w:val="28"/>
          <w:lang w:eastAsia="zh-CN"/>
        </w:rPr>
        <w:fldChar w:fldCharType="end"/>
      </w:r>
      <w:r>
        <w:rPr>
          <w:color w:val="000000" w:themeColor="text1"/>
        </w:rPr>
      </w:r>
      <w:r/>
    </w:p>
    <w:p>
      <w:pPr>
        <w:ind w:firstLine="2100"/>
        <w:keepLines w:val="0"/>
        <w:keepNext w:val="0"/>
        <w:pageBreakBefore w:val="0"/>
        <w:spacing w:line="560" w:lineRule="exact"/>
        <w:widowControl w:val="off"/>
        <w:rPr>
          <w:rFonts w:hint="eastAsia" w:ascii="宋体" w:hAnsi="宋体" w:cs="宋体"/>
          <w:color w:val="000000" w:themeColor="text1"/>
          <w:sz w:val="28"/>
          <w:szCs w:val="28"/>
        </w:rPr>
        <w:outlineLvl w:val="9"/>
      </w:pPr>
      <w:r>
        <w:rPr>
          <w:rFonts w:hint="eastAsia" w:ascii="宋体" w:hAnsi="宋体" w:cs="宋体"/>
          <w:color w:val="000000" w:themeColor="text1"/>
          <w:sz w:val="28"/>
          <w:szCs w:val="28"/>
          <w:lang w:eastAsia="zh-CN"/>
        </w:rPr>
        <w:fldChar w:fldCharType="end"/>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r>
      <w:r>
        <w:rPr>
          <w:color w:val="000000" w:themeColor="text1"/>
        </w:rPr>
      </w:r>
      <w:r/>
    </w:p>
    <w:p>
      <w:pPr>
        <w:jc w:val="center"/>
        <w:spacing w:line="520" w:lineRule="exact"/>
        <w:rPr>
          <w:rFonts w:hint="eastAsia" w:ascii="宋体" w:hAnsi="宋体" w:eastAsia="宋体" w:cs="宋体"/>
          <w:b/>
          <w:color w:val="000000" w:themeColor="text1"/>
          <w:sz w:val="44"/>
          <w:szCs w:val="44"/>
        </w:rPr>
      </w:pPr>
      <w:r>
        <w:rPr>
          <w:rFonts w:hint="eastAsia" w:ascii="宋体" w:hAnsi="宋体" w:cs="宋体"/>
          <w:b/>
          <w:color w:val="000000" w:themeColor="text1"/>
          <w:sz w:val="44"/>
          <w:szCs w:val="44"/>
        </w:rPr>
        <w:br w:type="page" w:clear="all"/>
      </w:r>
      <w:r>
        <w:rPr>
          <w:rFonts w:hint="eastAsia" w:ascii="宋体" w:hAnsi="宋体" w:cs="宋体"/>
          <w:b/>
          <w:color w:val="000000" w:themeColor="text1"/>
          <w:sz w:val="44"/>
          <w:szCs w:val="44"/>
          <w:lang w:eastAsia="zh-CN"/>
        </w:rPr>
        <w:t xml:space="preserve">徐州市自然资源登记中心</w:t>
      </w:r>
      <w:r>
        <w:rPr>
          <w:color w:val="000000" w:themeColor="text1"/>
        </w:rPr>
      </w:r>
      <w:r/>
    </w:p>
    <w:p>
      <w:pPr>
        <w:jc w:val="center"/>
        <w:spacing w:line="520" w:lineRule="exact"/>
        <w:rPr>
          <w:rFonts w:hint="eastAsia" w:ascii="宋体" w:hAnsi="宋体" w:cs="宋体"/>
          <w:b/>
          <w:color w:val="000000" w:themeColor="text1"/>
          <w:sz w:val="44"/>
          <w:szCs w:val="44"/>
        </w:rPr>
      </w:pPr>
      <w:r>
        <w:rPr>
          <w:rFonts w:hint="eastAsia" w:ascii="宋体" w:hAnsi="宋体" w:cs="宋体"/>
          <w:b/>
          <w:color w:val="000000" w:themeColor="text1"/>
          <w:sz w:val="44"/>
          <w:szCs w:val="44"/>
        </w:rPr>
        <w:t xml:space="preserve">《</w:t>
      </w:r>
      <w:r>
        <w:rPr>
          <w:rFonts w:hint="eastAsia" w:ascii="宋体" w:hAnsi="宋体" w:cs="宋体"/>
          <w:b/>
          <w:color w:val="000000" w:themeColor="text1"/>
          <w:sz w:val="44"/>
          <w:szCs w:val="44"/>
          <w:lang w:eastAsia="zh-CN"/>
        </w:rPr>
        <w:t xml:space="preserve">一体化网络基础设施及安全服务</w:t>
      </w:r>
      <w:r>
        <w:rPr>
          <w:rFonts w:hint="eastAsia" w:ascii="宋体" w:hAnsi="宋体" w:cs="宋体"/>
          <w:b/>
          <w:color w:val="000000" w:themeColor="text1"/>
          <w:sz w:val="44"/>
          <w:szCs w:val="44"/>
        </w:rPr>
        <w:t xml:space="preserve">》招标文件</w:t>
      </w:r>
      <w:r>
        <w:rPr>
          <w:rFonts w:hint="eastAsia" w:ascii="宋体" w:hAnsi="宋体" w:cs="宋体"/>
          <w:b/>
          <w:color w:val="000000" w:themeColor="text1"/>
          <w:sz w:val="30"/>
          <w:szCs w:val="30"/>
        </w:rPr>
        <w:t xml:space="preserve"> </w:t>
      </w:r>
      <w:r>
        <w:rPr>
          <w:color w:val="000000" w:themeColor="text1"/>
        </w:rPr>
      </w:r>
      <w:r/>
    </w:p>
    <w:p>
      <w:pPr>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    </w:t>
      </w:r>
      <w:r>
        <w:rPr>
          <w:color w:val="000000" w:themeColor="text1"/>
        </w:rPr>
      </w:r>
      <w:r/>
    </w:p>
    <w:p>
      <w:pPr>
        <w:ind w:firstLine="560"/>
        <w:spacing w:line="520" w:lineRule="exact"/>
        <w:rPr>
          <w:rFonts w:hint="eastAsia" w:ascii="宋体" w:hAnsi="宋体" w:cs="宋体"/>
          <w:color w:val="000000" w:themeColor="text1"/>
          <w:sz w:val="30"/>
          <w:szCs w:val="30"/>
        </w:rPr>
      </w:pPr>
      <w:r>
        <w:rPr>
          <w:rFonts w:hint="eastAsia" w:ascii="宋体" w:hAnsi="宋体" w:cs="宋体"/>
          <w:color w:val="000000" w:themeColor="text1"/>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第二章，投标人须知</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第三章，投标资料表</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第四章，评标标准</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第五章，拟签订的合同文本</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第六章，采购需求</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第七章，投标文件相关格式。</w:t>
      </w:r>
      <w:r>
        <w:rPr>
          <w:color w:val="000000" w:themeColor="text1"/>
        </w:rPr>
      </w:r>
      <w:r/>
    </w:p>
    <w:p>
      <w:pPr>
        <w:spacing w:line="3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pStyle w:val="984"/>
        <w:spacing w:line="520" w:lineRule="exact"/>
        <w:rPr>
          <w:rFonts w:hint="eastAsia" w:ascii="宋体" w:hAnsi="宋体" w:eastAsia="宋体" w:cs="宋体"/>
          <w:color w:val="000000" w:themeColor="text1"/>
        </w:rPr>
      </w:pPr>
      <w:r>
        <w:rPr>
          <w:color w:val="000000" w:themeColor="text1"/>
        </w:rPr>
      </w:r>
      <w:bookmarkStart w:id="3" w:name="_Toc523404695"/>
      <w:r>
        <w:rPr>
          <w:rFonts w:hint="eastAsia" w:ascii="宋体" w:hAnsi="宋体" w:eastAsia="宋体" w:cs="宋体"/>
          <w:color w:val="000000" w:themeColor="text1"/>
        </w:rPr>
        <w:t xml:space="preserve">第一章  投标邀请</w:t>
      </w:r>
      <w:bookmarkEnd w:id="3"/>
      <w:r>
        <w:rPr>
          <w:color w:val="000000" w:themeColor="text1"/>
        </w:rPr>
      </w:r>
      <w:r/>
    </w:p>
    <w:p>
      <w:pPr>
        <w:jc w:val="center"/>
        <w:spacing w:line="3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江苏中际招标代理有限公司对</w:t>
      </w:r>
      <w:r>
        <w:rPr>
          <w:rFonts w:hint="eastAsia" w:ascii="宋体" w:hAnsi="宋体" w:cs="宋体"/>
          <w:color w:val="000000" w:themeColor="text1"/>
          <w:sz w:val="28"/>
          <w:szCs w:val="28"/>
          <w:lang w:eastAsia="zh-CN"/>
        </w:rPr>
        <w:t xml:space="preserve">徐州市自然资源登记中心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eastAsia="zh-CN"/>
        </w:rPr>
        <w:t xml:space="preserve">一体化网络基础设施及安全服务</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eastAsia="zh-CN"/>
        </w:rPr>
        <w:t xml:space="preserve">项目</w:t>
      </w:r>
      <w:r>
        <w:rPr>
          <w:rFonts w:hint="eastAsia" w:ascii="宋体" w:hAnsi="宋体" w:cs="宋体"/>
          <w:color w:val="000000" w:themeColor="text1"/>
          <w:sz w:val="28"/>
          <w:szCs w:val="28"/>
        </w:rPr>
        <w:t xml:space="preserve">进行公开招标采购，现邀请符合相关条件的供应商投标。</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一、项目名称和项目编号</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rPr>
        <w:t xml:space="preserve">(一)项目名称：</w:t>
      </w:r>
      <w:r>
        <w:rPr>
          <w:rFonts w:hint="eastAsia" w:ascii="宋体" w:hAnsi="宋体" w:cs="宋体"/>
          <w:color w:val="000000" w:themeColor="text1"/>
          <w:sz w:val="28"/>
          <w:szCs w:val="28"/>
          <w:lang w:eastAsia="zh-CN"/>
        </w:rPr>
        <w:t xml:space="preserve">一体化网络基础设施及安全服务</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rPr>
        <w:t xml:space="preserve">(二)项目编号</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eastAsia="zh-CN"/>
        </w:rPr>
        <w:t xml:space="preserve">JSZC-320300-ZJZB-G2026-0044</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二、对投标人的资格要求</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详见本项目公开招标公告。</w:t>
      </w:r>
      <w:bookmarkEnd w:id="0"/>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三、获取招标文件</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（一）潜在投标人访问电子招标投标交易平台的网络地址和方法：</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“CA数字证书”的获取：</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（二）采购代理机构将数据电文形式的招标文件加载至电子招标投标交易平台，供潜在投标人下载或者查阅。</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（三）售价：免费。  </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四、投标有关信息</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（一）投标截止时间：2026年</w:t>
      </w:r>
      <w:r>
        <w:rPr>
          <w:rFonts w:hint="eastAsia" w:ascii="宋体" w:hAnsi="宋体" w:cs="宋体"/>
          <w:color w:val="000000" w:themeColor="text1"/>
          <w:sz w:val="28"/>
          <w:szCs w:val="28"/>
          <w:lang w:val="en-US" w:eastAsia="zh-CN"/>
        </w:rPr>
        <w:t xml:space="preserve">7月13日</w:t>
      </w:r>
      <w:r>
        <w:rPr>
          <w:rFonts w:hint="eastAsia" w:ascii="宋体" w:hAnsi="宋体" w:cs="宋体"/>
          <w:color w:val="000000" w:themeColor="text1"/>
          <w:sz w:val="28"/>
          <w:szCs w:val="28"/>
        </w:rPr>
        <w:t xml:space="preserve">北京时间09:30。</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（二）开标时间：2026年</w:t>
      </w:r>
      <w:r>
        <w:rPr>
          <w:rFonts w:hint="eastAsia" w:ascii="宋体" w:hAnsi="宋体" w:cs="宋体"/>
          <w:color w:val="000000" w:themeColor="text1"/>
          <w:sz w:val="28"/>
          <w:szCs w:val="28"/>
          <w:lang w:val="en-US" w:eastAsia="zh-CN"/>
        </w:rPr>
        <w:t xml:space="preserve">7月13日</w:t>
      </w:r>
      <w:r>
        <w:rPr>
          <w:rFonts w:hint="eastAsia" w:ascii="宋体" w:hAnsi="宋体" w:cs="宋体"/>
          <w:color w:val="000000" w:themeColor="text1"/>
          <w:sz w:val="28"/>
          <w:szCs w:val="28"/>
        </w:rPr>
        <w:t xml:space="preserve">北京时间09:30。</w:t>
      </w:r>
      <w:r>
        <w:rPr>
          <w:color w:val="000000" w:themeColor="text1"/>
        </w:rPr>
      </w:r>
      <w:r/>
    </w:p>
    <w:p>
      <w:pPr>
        <w:ind w:firstLine="560"/>
        <w:jc w:val="left"/>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（三）开标地点：“苏采云”系统“开标大厅”或进入江苏政府采购网--办事指南--供应商--供应商进入，点击“苏采云”进入系统“开标大厅”。 </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五、采购人</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（一）名称：徐州市自然资源登记中心</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（二）地址：徐州市建国西路80号国土资源大厦</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（三）联系方法：0516-83670717</w:t>
      </w:r>
      <w:r>
        <w:rPr>
          <w:color w:val="000000" w:themeColor="text1"/>
        </w:rPr>
      </w:r>
      <w:r/>
    </w:p>
    <w:p>
      <w:pPr>
        <w:ind w:firstLine="560"/>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（四）采购项目联系人：唐晓鑫</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六、采购代理机构</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（一）名称：江苏中际招标代理有限公司</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（二）地址：徐州市云龙区绿地商务城LOFT领海办公楼5#190</w:t>
      </w:r>
      <w:r>
        <w:rPr>
          <w:rFonts w:ascii="宋体" w:hAnsi="宋体" w:cs="宋体"/>
          <w:color w:val="000000" w:themeColor="text1"/>
          <w:sz w:val="28"/>
          <w:szCs w:val="28"/>
        </w:rPr>
        <w:t xml:space="preserve">8</w:t>
      </w:r>
      <w:r>
        <w:rPr>
          <w:rFonts w:hint="eastAsia" w:ascii="宋体" w:hAnsi="宋体" w:cs="宋体"/>
          <w:color w:val="000000" w:themeColor="text1"/>
          <w:sz w:val="28"/>
          <w:szCs w:val="28"/>
        </w:rPr>
        <w:t xml:space="preserve">室</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（三）联系方法：0516-83205102 </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（四）采购项目联系人：赵茜茜</w:t>
      </w:r>
      <w:r>
        <w:rPr>
          <w:color w:val="000000" w:themeColor="text1"/>
        </w:rPr>
      </w:r>
      <w:r/>
    </w:p>
    <w:p>
      <w:pPr>
        <w:ind w:firstLine="600"/>
        <w:spacing w:line="3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3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pStyle w:val="1074"/>
        <w:rPr>
          <w:rFonts w:ascii="宋体" w:hAnsi="宋体" w:eastAsia="宋体"/>
          <w:color w:val="000000" w:themeColor="text1"/>
        </w:rPr>
      </w:pPr>
      <w:r>
        <w:rPr>
          <w:color w:val="000000" w:themeColor="text1"/>
        </w:rPr>
      </w:r>
      <w:bookmarkStart w:id="4" w:name="_Toc522790131"/>
      <w:r>
        <w:rPr>
          <w:color w:val="000000" w:themeColor="text1"/>
        </w:rPr>
      </w:r>
      <w:bookmarkStart w:id="5" w:name="_Toc523404696"/>
      <w:r>
        <w:rPr>
          <w:rFonts w:hint="eastAsia" w:ascii="宋体" w:hAnsi="宋体" w:eastAsia="宋体" w:cs="宋体"/>
          <w:color w:val="000000" w:themeColor="text1"/>
        </w:rPr>
        <w:br w:type="page" w:clear="all"/>
      </w:r>
      <w:bookmarkEnd w:id="4"/>
      <w:r>
        <w:rPr>
          <w:color w:val="000000" w:themeColor="text1"/>
        </w:rPr>
      </w:r>
      <w:bookmarkEnd w:id="5"/>
      <w:r>
        <w:rPr>
          <w:color w:val="000000" w:themeColor="text1"/>
        </w:rPr>
      </w:r>
      <w:bookmarkStart w:id="6" w:name="_Toc522790132"/>
      <w:r>
        <w:rPr>
          <w:color w:val="000000" w:themeColor="text1"/>
        </w:rPr>
      </w:r>
      <w:bookmarkStart w:id="7" w:name="_Toc523404697"/>
      <w:r>
        <w:rPr>
          <w:rFonts w:ascii="宋体" w:hAnsi="宋体" w:eastAsia="宋体"/>
          <w:color w:val="000000" w:themeColor="text1"/>
        </w:rPr>
        <w:t xml:space="preserve">第二章  投标人须知</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一、总则</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（一）采购人。采购人即指依法进行政府采购的国家机关、事业单位和团体组织。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（二）政府招标采购方式。政府采购货物或服务（以下简称“货物服务”）的招标方式，分为公开招标和邀请招标。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（五）采购人委托采购代理机构代理招标的，采购代理机构必须在采购人委托的范围内依法开展采购活动。</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（六）投标人的资格条件：</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投标人是指响应招标、参加投标竞争的法人、其他组织或者自然人。</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投标人授权代表系指法定代表人或受法人委托的受托人。</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（七）投标费用：投标人应承担所有与准备和参加投标有关的费用。无论投标的结果如何，采购代理机构对上述费用不承担任何责任和义务。</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二、招标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（八）招标文件应包括以下内容：</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第一章，投标邀请；</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第二章，投标人须知；</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第三章，投标资料表；</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第四章，评标标准；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第五章，拟签订的合同文本；</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第六章，采购需求；</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第七章，投标文件相关格式。</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（九）招标文件澄清或者修改：</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现场考察以本文件第三章《投标资料表》中的要求为准。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开标前答疑会以本文件第三章《投标资料表》中的要求为准。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三、投标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（十）投标人应当按照招标文件的要求编制投标文件。投标文件应对招标文件提出的要求和条件作出实质性响应。</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（十二）投标文件的构成：</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投标文件的构成以本文件第三章《投标资料表》中的要求为准。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投标人应当提交的资格、资信证明文件，以本文件第三章《投标资料表》中的所提要求为准。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（十三）投标函和价格表、商务条件、交货和提供服务的时间：</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投标函和价格表的要求见本章（十二）、（十三），格式见本文件第七章《投标文件相关格式》中《投标函》和《开标一览表》。</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商务条件以本文件第三章《投标资料表》中的要求为准。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交货和提供服务的时间，以本文件第三章《投标资料表》中所提要求为准。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（十四）投标报价要求：</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投标人应按照招标文件的要求报出分项价格和总价。</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投标人应按照招标文件的要求进行报价，如投标人作出偏离，应在《偏离表》中列出。</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采购人不支付报价以外的任何费用。</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4</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投标人所报的价格，在合同执行过程中是固定的，不得以任何理由予以变更。投标人提交滑动价格的投标文件，在资格性、符合性检查时按照无效投标处理。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5</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投标人只能提交一个投标价格，投标人提交多个价格的投标文件，在资格性、符合性检查时按照无效投标处理。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（十五）投标货币。以本文件第三章《投标资料表》中所提要求为准。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（十六）投标有效期：</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投标有效期为开标之日后90天。采购人可以要求对投标有效期延长一次，但该延长期最长不得超过30天。</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如果采购人发出要求延长投标有效期的通知，并在投标有效期届满前，没有收到投标人同意的书面通知，则视为该投标人不接受上述延期的要求。</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（十七）投标文件的编制要求和签署要求</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投标人应由其法定代表人或法定代表人授权代表在规定的网上投标时间，凭 CA 证书登陆“苏采云”系统在线编制投标文件（电子数据），并在投标截止时间之前上传投标文件。</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hint="eastAsia" w:ascii="宋体" w:hAnsi="宋体"/>
          <w:color w:val="000000" w:themeColor="text1"/>
          <w:sz w:val="28"/>
          <w:szCs w:val="28"/>
        </w:rPr>
        <w:t xml:space="preserve">2.</w:t>
      </w:r>
      <w:r>
        <w:rPr>
          <w:rFonts w:ascii="宋体" w:hAnsi="宋体"/>
          <w:color w:val="000000" w:themeColor="text1"/>
          <w:sz w:val="28"/>
          <w:szCs w:val="28"/>
        </w:rPr>
        <w:t xml:space="preserve">投标人应对 CA 证书妥善保管，如被他人盗用投标，因此带来的结果均由投标人自行承担。</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hint="eastAsia" w:ascii="宋体" w:hAnsi="宋体"/>
          <w:color w:val="000000" w:themeColor="text1"/>
          <w:sz w:val="28"/>
          <w:szCs w:val="28"/>
        </w:rPr>
        <w:t xml:space="preserve">3.</w:t>
      </w:r>
      <w:r>
        <w:rPr>
          <w:rFonts w:ascii="宋体" w:hAnsi="宋体"/>
          <w:color w:val="000000" w:themeColor="text1"/>
          <w:sz w:val="28"/>
          <w:szCs w:val="28"/>
        </w:rPr>
        <w:t xml:space="preserve">投标人应当对招标文件提出的要求和条件作出实质性响应，并在电子投标系统逐条应答。</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hint="eastAsia" w:ascii="宋体" w:hAnsi="宋体"/>
          <w:color w:val="000000" w:themeColor="text1"/>
          <w:sz w:val="28"/>
          <w:szCs w:val="28"/>
        </w:rPr>
        <w:t xml:space="preserve">4.</w:t>
      </w:r>
      <w:r>
        <w:rPr>
          <w:rFonts w:ascii="宋体" w:hAnsi="宋体"/>
          <w:color w:val="000000" w:themeColor="text1"/>
          <w:sz w:val="28"/>
          <w:szCs w:val="28"/>
        </w:rPr>
        <w:t xml:space="preserve">投标人应对要求提供的资格证明文件（如资质证书、资格证书）、技术资料（如白皮书、彩页、手册、检测报告等）扫描上传至投标系统。</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（十八）投标文件的盖章要求：</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投标文件的盖章要求，以本文件第三章《投标资料表》中所提要求为准。</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highlight w:val="yellow"/>
        </w:rPr>
      </w:pPr>
      <w:r>
        <w:rPr>
          <w:rFonts w:ascii="宋体" w:hAnsi="宋体"/>
          <w:color w:val="000000" w:themeColor="text1"/>
          <w:sz w:val="28"/>
          <w:szCs w:val="28"/>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（二十二）本项目不允许分包。</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（二十三）投标人应当遵循公平竞争的原则，不得恶意串通，不得妨碍其他投标人的竞争行为，不得损害采购人或者其他投标人的合法权益。</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在评标过程中发现投标人有上述情形的，评标委员会应当认定其投标无效，并书面报告本级财政部门。</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（二十四）有下列情形之一的，其投标无效。</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不同投标人的投标文件，由同一单位或者个人编制；</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不同投标人委托同一单位或者个人办理投标事宜；</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不同投标人的投标文件中，所载明的项目管理成员或联系人为同一人；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不同投标人的投标文件，异常一致或者投标报价呈规律性差异；</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5</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不同投标人投标文件内容存在非正常一致、项目组成员出现同一人、投标文件中错误（或异常）一致或雷同、电子文档信息一致或雷同的、投标报价呈规律性差异的；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6</w:t>
      </w:r>
      <w:r>
        <w:rPr>
          <w:rFonts w:hint="eastAsia" w:ascii="宋体" w:hAnsi="宋体"/>
          <w:color w:val="000000" w:themeColor="text1"/>
          <w:sz w:val="28"/>
          <w:szCs w:val="28"/>
        </w:rPr>
        <w:t xml:space="preserve">.</w:t>
      </w:r>
      <w:r>
        <w:rPr>
          <w:rFonts w:ascii="宋体" w:hAnsi="宋体"/>
          <w:color w:val="000000" w:themeColor="text1"/>
          <w:sz w:val="28"/>
          <w:szCs w:val="28"/>
        </w:rPr>
        <w:t xml:space="preserve">电子投标文件未按规定期限投标的；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7</w:t>
      </w:r>
      <w:r>
        <w:rPr>
          <w:rFonts w:hint="eastAsia" w:ascii="宋体" w:hAnsi="宋体"/>
          <w:color w:val="000000" w:themeColor="text1"/>
          <w:sz w:val="28"/>
          <w:szCs w:val="28"/>
        </w:rPr>
        <w:t xml:space="preserve">.</w:t>
      </w:r>
      <w:r>
        <w:rPr>
          <w:rFonts w:ascii="宋体" w:hAnsi="宋体"/>
          <w:color w:val="000000" w:themeColor="text1"/>
          <w:sz w:val="28"/>
          <w:szCs w:val="28"/>
        </w:rPr>
        <w:t xml:space="preserve">电子投标文件未按招标文件要求签章的；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8</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投标人未在规定时间内解密电子投标文件的；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9</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投标文件未按招标文件规定的内容和要求填写的；没有在投标系统指定位置上传对应文件、材料的；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10</w:t>
      </w:r>
      <w:r>
        <w:rPr>
          <w:rFonts w:hint="eastAsia" w:ascii="宋体" w:hAnsi="宋体"/>
          <w:color w:val="000000" w:themeColor="text1"/>
          <w:sz w:val="28"/>
          <w:szCs w:val="28"/>
        </w:rPr>
        <w:t xml:space="preserve">.</w:t>
      </w:r>
      <w:r>
        <w:rPr>
          <w:rFonts w:ascii="宋体" w:hAnsi="宋体"/>
          <w:color w:val="000000" w:themeColor="text1"/>
          <w:sz w:val="28"/>
          <w:szCs w:val="28"/>
        </w:rPr>
        <w:t xml:space="preserve">不具备招标文件中规定的资格要求的；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11</w:t>
      </w:r>
      <w:r>
        <w:rPr>
          <w:rFonts w:hint="eastAsia" w:ascii="宋体" w:hAnsi="宋体"/>
          <w:color w:val="000000" w:themeColor="text1"/>
          <w:sz w:val="28"/>
          <w:szCs w:val="28"/>
        </w:rPr>
        <w:t xml:space="preserve">.</w:t>
      </w:r>
      <w:r>
        <w:rPr>
          <w:rFonts w:ascii="宋体" w:hAnsi="宋体"/>
          <w:color w:val="000000" w:themeColor="text1"/>
          <w:sz w:val="28"/>
          <w:szCs w:val="28"/>
        </w:rPr>
        <w:t xml:space="preserve">报价超过招标文件中规定的预算金额或者最高限价的；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12</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投标文件含有采购人不能接受的附加条件的；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13</w:t>
      </w:r>
      <w:r>
        <w:rPr>
          <w:rFonts w:hint="eastAsia" w:ascii="宋体" w:hAnsi="宋体"/>
          <w:color w:val="000000" w:themeColor="text1"/>
          <w:sz w:val="28"/>
          <w:szCs w:val="28"/>
        </w:rPr>
        <w:t xml:space="preserve">.</w:t>
      </w:r>
      <w:r>
        <w:rPr>
          <w:rFonts w:ascii="宋体" w:hAnsi="宋体"/>
          <w:color w:val="000000" w:themeColor="text1"/>
          <w:sz w:val="28"/>
          <w:szCs w:val="28"/>
        </w:rPr>
        <w:t xml:space="preserve">法律、法规和招标文件规定的其他无效情形。</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四、开标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（二十五）开标：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1.开标时间及地点。开标应当在招标文件确定的提交投标文件截止时间的同一时间公开进行；开标地点应当为招标文件中预先确定的地点。</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shd w:val="clear" w:color="auto" w:fill="ffffff"/>
        </w:rPr>
      </w:pPr>
      <w:r>
        <w:rPr>
          <w:rFonts w:ascii="宋体" w:hAnsi="宋体"/>
          <w:color w:val="000000" w:themeColor="text1"/>
          <w:sz w:val="28"/>
          <w:szCs w:val="28"/>
          <w:shd w:val="clear" w:color="auto" w:fill="ffffff"/>
        </w:rPr>
        <w:t xml:space="preserve">2.由电子招标投标交易平台主持，邀请投标人参加。</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shd w:val="clear" w:color="auto" w:fill="ffffff"/>
        </w:rPr>
      </w:pPr>
      <w:r>
        <w:rPr>
          <w:rFonts w:ascii="宋体" w:hAnsi="宋体"/>
          <w:color w:val="000000" w:themeColor="text1"/>
          <w:sz w:val="28"/>
          <w:szCs w:val="28"/>
          <w:shd w:val="clear" w:color="auto" w:fill="ffffff"/>
        </w:rPr>
        <w:t xml:space="preserve">3.所有投标单位使用 CA 证书在开标时间时，解密各自投标文件，投标人不足3家的，不得评标。</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shd w:val="clear" w:color="auto" w:fill="ffffff"/>
        </w:rPr>
        <w:t xml:space="preserve">4.投标人原因造成投标文件未</w:t>
      </w:r>
      <w:r>
        <w:rPr>
          <w:rFonts w:ascii="宋体" w:hAnsi="宋体"/>
          <w:color w:val="000000" w:themeColor="text1"/>
          <w:sz w:val="28"/>
          <w:szCs w:val="28"/>
        </w:rPr>
        <w:t xml:space="preserve">解密的，视为撤销其投标文件;因投标人之外的原因造成投标文件未解密的，视为撤回其投标文件。部分投标文件未解密的，其他投标文件的开标可以继续进行。</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五、评标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（二十六）公开招标采购项目开标结束后，采购人依法对投标人的资格进行审查。合格投标人不足3家的，不得评标。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1.评标工作由采购代理机构负责组织，并履行下列职责：</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（1）核对评审专家身份和采购人代表授权函，对评审专家在政府采购活动中的职责履行情况予以记录，并及时将有关违法违规行为向财政部门报告；</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（2）宣布评标纪律；</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（3）公布投标人名单，告知评审专家应当回避的情形；</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（4）组织评标委员会推选评标组长（采购人代表不得担任组长）；</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（5）在评标期间采取必要的通讯管理措施，保证评标活动不受外界干扰；</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（6）根据评标委员会的要求介绍政府采购相关政策法规、招标文件；</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（8）核对评标结果，对有《</w:t>
      </w:r>
      <w:r>
        <w:rPr>
          <w:color w:val="000000" w:themeColor="text1"/>
          <w:sz w:val="28"/>
          <w:szCs w:val="28"/>
        </w:rPr>
        <w:fldChar w:fldCharType="begin"/>
      </w:r>
      <w:r>
        <w:rPr>
          <w:color w:val="000000" w:themeColor="text1"/>
          <w:sz w:val="28"/>
          <w:szCs w:val="28"/>
        </w:rPr>
        <w:instrText xml:space="preserve"> HYPERLINK "http://www.caigou2003.com/" \t "_blank" </w:instrText>
      </w:r>
      <w:r>
        <w:rPr>
          <w:color w:val="000000" w:themeColor="text1"/>
          <w:sz w:val="28"/>
          <w:szCs w:val="28"/>
        </w:rPr>
        <w:fldChar w:fldCharType="separate"/>
      </w:r>
      <w:r>
        <w:rPr>
          <w:rFonts w:ascii="宋体" w:hAnsi="宋体"/>
          <w:color w:val="000000" w:themeColor="text1"/>
          <w:sz w:val="28"/>
          <w:szCs w:val="28"/>
        </w:rPr>
        <w:t xml:space="preserve">政府采购</w:t>
      </w:r>
      <w:r>
        <w:rPr>
          <w:rFonts w:ascii="宋体" w:hAnsi="宋体"/>
          <w:color w:val="000000" w:themeColor="text1"/>
          <w:sz w:val="28"/>
          <w:szCs w:val="28"/>
        </w:rPr>
        <w:fldChar w:fldCharType="end"/>
      </w:r>
      <w:r>
        <w:rPr>
          <w:rFonts w:ascii="宋体" w:hAnsi="宋体"/>
          <w:color w:val="000000" w:themeColor="text1"/>
          <w:sz w:val="28"/>
          <w:szCs w:val="28"/>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（9）评审工作完成后，按照规定向评审专家支付劳务报酬和异地评审差旅费，不得向评审专家以外的其他人员支付评审劳务报酬； </w:t>
      </w:r>
      <w:r>
        <w:rPr>
          <w:color w:val="000000" w:themeColor="text1"/>
        </w:rPr>
      </w:r>
      <w:r/>
    </w:p>
    <w:p>
      <w:pPr>
        <w:pStyle w:val="787"/>
        <w:ind w:firstLine="567"/>
        <w:jc w:val="left"/>
        <w:keepLines w:val="0"/>
        <w:keepNext w:val="0"/>
        <w:pageBreakBefore w:val="0"/>
        <w:spacing w:line="480" w:lineRule="exact"/>
        <w:widowControl/>
        <w:rPr>
          <w:rFonts w:hint="eastAsia"/>
          <w:color w:val="000000" w:themeColor="text1"/>
        </w:rPr>
      </w:pPr>
      <w:r>
        <w:rPr>
          <w:rFonts w:ascii="宋体" w:hAnsi="宋体"/>
          <w:color w:val="000000" w:themeColor="text1"/>
          <w:sz w:val="28"/>
          <w:szCs w:val="28"/>
        </w:rPr>
        <w:t xml:space="preserve">（10）处理与评标有关的其他事项。</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2.评标委员会负责具体评标事务，并独立履行下列职责：</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（1）审查、评价投标文件是否符合招标文件的商务、技术等实质性要求；</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（2）要求投标人对投标文件有关事项作出澄清或者说明；</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（3）对投标文件进行比较和评价；</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（4）确定中标候选人名单，以及根据采购人委托直接确定中标人；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（5）向采购人、采购代理机构或有关部门报告评标中发现的违法行为。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（二十七）评标方法分为最低评标价法和综合评分法。</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（二十八）评标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1.评标工作程序：</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（1）投标文件初审。</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①资格性审查。</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②符合性审查。</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（2）澄清有关问题。</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（3）比较与评价。</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（4）推荐中标候选供应商名单。</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（5）编写评审报告（评标报告）。</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3.采用</w:t>
      </w:r>
      <w:r>
        <w:rPr>
          <w:color w:val="000000" w:themeColor="text1"/>
          <w:sz w:val="28"/>
          <w:szCs w:val="28"/>
        </w:rPr>
        <w:fldChar w:fldCharType="begin"/>
      </w:r>
      <w:r>
        <w:rPr>
          <w:color w:val="000000" w:themeColor="text1"/>
          <w:sz w:val="28"/>
          <w:szCs w:val="28"/>
        </w:rPr>
        <w:instrText xml:space="preserve"> HYPERLINK "http://lilun.caigou2003.com/recijiedu/2365668.html" \t "_blank" </w:instrText>
      </w:r>
      <w:r>
        <w:rPr>
          <w:color w:val="000000" w:themeColor="text1"/>
          <w:sz w:val="28"/>
          <w:szCs w:val="28"/>
        </w:rPr>
        <w:fldChar w:fldCharType="separate"/>
      </w:r>
      <w:r>
        <w:rPr>
          <w:rFonts w:ascii="宋体" w:hAnsi="宋体"/>
          <w:color w:val="000000" w:themeColor="text1"/>
          <w:sz w:val="28"/>
          <w:szCs w:val="28"/>
        </w:rPr>
        <w:t xml:space="preserve">最低评标价法</w:t>
      </w:r>
      <w:r>
        <w:rPr>
          <w:rFonts w:ascii="宋体" w:hAnsi="宋体"/>
          <w:color w:val="000000" w:themeColor="text1"/>
          <w:sz w:val="28"/>
          <w:szCs w:val="28"/>
        </w:rPr>
        <w:fldChar w:fldCharType="end"/>
      </w:r>
      <w:r>
        <w:rPr>
          <w:rFonts w:ascii="宋体" w:hAnsi="宋体"/>
          <w:color w:val="000000" w:themeColor="text1"/>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采用</w:t>
      </w:r>
      <w:r>
        <w:rPr>
          <w:color w:val="000000" w:themeColor="text1"/>
          <w:sz w:val="28"/>
          <w:szCs w:val="28"/>
        </w:rPr>
        <w:fldChar w:fldCharType="begin"/>
      </w:r>
      <w:r>
        <w:rPr>
          <w:color w:val="000000" w:themeColor="text1"/>
          <w:sz w:val="28"/>
          <w:szCs w:val="28"/>
        </w:rPr>
        <w:instrText xml:space="preserve"> HYPERLINK "http://lilun.caigou2003.com/recijiedu/2365667.html" \t "_blank" </w:instrText>
      </w:r>
      <w:r>
        <w:rPr>
          <w:color w:val="000000" w:themeColor="text1"/>
          <w:sz w:val="28"/>
          <w:szCs w:val="28"/>
        </w:rPr>
        <w:fldChar w:fldCharType="separate"/>
      </w:r>
      <w:r>
        <w:rPr>
          <w:rFonts w:ascii="宋体" w:hAnsi="宋体"/>
          <w:color w:val="000000" w:themeColor="text1"/>
          <w:sz w:val="28"/>
          <w:szCs w:val="28"/>
        </w:rPr>
        <w:t xml:space="preserve">综合评分法</w:t>
      </w:r>
      <w:r>
        <w:rPr>
          <w:rFonts w:ascii="宋体" w:hAnsi="宋体"/>
          <w:color w:val="000000" w:themeColor="text1"/>
          <w:sz w:val="28"/>
          <w:szCs w:val="28"/>
        </w:rPr>
        <w:fldChar w:fldCharType="end"/>
      </w:r>
      <w:r>
        <w:rPr>
          <w:rFonts w:ascii="宋体" w:hAnsi="宋体"/>
          <w:color w:val="000000" w:themeColor="text1"/>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非单一产品采购项目，多家投标人提供的核心产品品牌相同的，按前两款规定处理。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（二十九）投标文件报价出现前后不一致的，按照下列规定修正：</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1.投标文件中开标一览表（报价表）内容与投标文件中相应内容不一致的，以开标一览表（报价表）为准；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2.大写金额和小写金额不一致的，以大写金额为准；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3.单价金额小数点或者百分比有明显错位的，以开标一览表的总价为准，并修改单价；</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4.总价金额与按单价合计金额不一致的，以单价金额计算结果为准。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pStyle w:val="787"/>
        <w:ind w:firstLine="567"/>
        <w:jc w:val="left"/>
        <w:keepLines w:val="0"/>
        <w:keepNext w:val="0"/>
        <w:pageBreakBefore w:val="0"/>
        <w:spacing w:line="480" w:lineRule="exact"/>
        <w:widowControl/>
        <w:rPr>
          <w:rFonts w:ascii="宋体" w:hAnsi="宋体"/>
          <w:i/>
          <w:color w:val="000000" w:themeColor="text1"/>
          <w:sz w:val="28"/>
          <w:szCs w:val="28"/>
        </w:rPr>
      </w:pPr>
      <w:r>
        <w:rPr>
          <w:rFonts w:ascii="宋体" w:hAnsi="宋体"/>
          <w:color w:val="000000" w:themeColor="text1"/>
          <w:sz w:val="28"/>
          <w:szCs w:val="28"/>
        </w:rPr>
        <w:t xml:space="preserve">评标中需要投标人对投标文件澄清或者说明的，应当通过“苏采云”系统交换数据电文。在评标期间，请投标人保持在线。</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（三十二）废标条款：</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出现下列情形之一的，应予废标。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1.符合专业条件的供应商或者对招标文件作实质响应的供应商不足三家的；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2.出现影响采购公正的违法、违规行为的；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3.投标人的报价均超过了采购预算，采购人不能支付的；</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4.因重大变故，采购任务取消的。</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六、定标</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（三十三）采购代理机构应当在评标结束后2个工作日内将评标报告送采购人。</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（三十四）采购人应当自收到评标报告之日起5个工作日内，在评标报告确定的中标候选人名单中按顺序确定中标人。</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七、政府采购合同</w:t>
      </w:r>
      <w:r>
        <w:rPr>
          <w:color w:val="000000" w:themeColor="text1"/>
        </w:rPr>
      </w:r>
      <w:r/>
    </w:p>
    <w:p>
      <w:pPr>
        <w:pStyle w:val="787"/>
        <w:ind w:firstLine="567"/>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（三十六）签订政府采购合同（合同签订方式）：</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pStyle w:val="787"/>
        <w:ind w:firstLine="567"/>
        <w:jc w:val="left"/>
        <w:keepLines w:val="0"/>
        <w:keepNext w:val="0"/>
        <w:pageBreakBefore w:val="0"/>
        <w:spacing w:line="480" w:lineRule="exact"/>
        <w:widowControl/>
        <w:rPr>
          <w:rFonts w:ascii="宋体" w:hAnsi="宋体"/>
          <w:color w:val="000000" w:themeColor="text1"/>
          <w:sz w:val="28"/>
          <w:szCs w:val="28"/>
        </w:rPr>
      </w:pPr>
      <w:r>
        <w:rPr>
          <w:rFonts w:ascii="宋体" w:hAnsi="宋体"/>
          <w:color w:val="000000" w:themeColor="text1"/>
          <w:sz w:val="28"/>
          <w:szCs w:val="28"/>
        </w:rPr>
        <w:t xml:space="preserve">采购人不得向中标人提出任何不合理的要求作为签订合同的条件。</w:t>
      </w:r>
      <w:r>
        <w:rPr>
          <w:color w:val="000000" w:themeColor="text1"/>
        </w:rPr>
      </w:r>
      <w:r/>
    </w:p>
    <w:p>
      <w:pPr>
        <w:pStyle w:val="787"/>
        <w:ind w:firstLine="567"/>
        <w:jc w:val="left"/>
        <w:keepLines w:val="0"/>
        <w:keepNext w:val="0"/>
        <w:pageBreakBefore w:val="0"/>
        <w:spacing w:line="480" w:lineRule="exact"/>
        <w:rPr>
          <w:rFonts w:ascii="宋体" w:hAnsi="宋体"/>
          <w:color w:val="000000" w:themeColor="text1"/>
          <w:sz w:val="28"/>
          <w:szCs w:val="28"/>
          <w:highlight w:val="none"/>
        </w:rPr>
      </w:pPr>
      <w:r>
        <w:rPr>
          <w:rFonts w:ascii="宋体" w:hAnsi="宋体"/>
          <w:color w:val="000000" w:themeColor="text1"/>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color w:val="000000" w:themeColor="text1"/>
          <w:sz w:val="28"/>
          <w:szCs w:val="28"/>
          <w:highlight w:val="none"/>
        </w:rPr>
        <w:t xml:space="preserve">，也可以重新开展政府采购活动。</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highlight w:val="none"/>
        </w:rPr>
      </w:pPr>
      <w:r>
        <w:rPr>
          <w:rFonts w:ascii="宋体" w:hAnsi="宋体"/>
          <w:color w:val="000000" w:themeColor="text1"/>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000000" w:themeColor="text1"/>
          <w:sz w:val="28"/>
          <w:szCs w:val="28"/>
          <w:highlight w:val="none"/>
          <w:lang w:val="en-US" w:eastAsia="zh-CN"/>
        </w:rPr>
        <w:t xml:space="preserve">民法典</w:t>
      </w:r>
      <w:r>
        <w:rPr>
          <w:rFonts w:ascii="宋体" w:hAnsi="宋体"/>
          <w:color w:val="000000" w:themeColor="text1"/>
          <w:sz w:val="28"/>
          <w:szCs w:val="28"/>
          <w:highlight w:val="none"/>
        </w:rPr>
        <w:t xml:space="preserve">》相关条款执行。</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（三十八）履约保证金：</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hint="eastAsia" w:ascii="宋体" w:hAnsi="宋体"/>
          <w:color w:val="000000" w:themeColor="text1"/>
          <w:sz w:val="28"/>
          <w:szCs w:val="28"/>
        </w:rPr>
        <w:t xml:space="preserve">要求详见</w:t>
      </w:r>
      <w:r>
        <w:rPr>
          <w:rFonts w:hint="eastAsia" w:ascii="宋体" w:hAnsi="宋体"/>
          <w:color w:val="000000" w:themeColor="text1"/>
          <w:sz w:val="28"/>
          <w:szCs w:val="28"/>
          <w:lang w:eastAsia="zh-CN"/>
        </w:rPr>
        <w:t xml:space="preserve">《</w:t>
      </w:r>
      <w:r>
        <w:rPr>
          <w:rFonts w:hint="eastAsia" w:ascii="宋体" w:hAnsi="宋体"/>
          <w:color w:val="000000" w:themeColor="text1"/>
          <w:sz w:val="28"/>
          <w:szCs w:val="28"/>
        </w:rPr>
        <w:t xml:space="preserve">第三章  投标资料表</w:t>
      </w:r>
      <w:r>
        <w:rPr>
          <w:rFonts w:hint="eastAsia" w:ascii="宋体" w:hAnsi="宋体"/>
          <w:color w:val="000000" w:themeColor="text1"/>
          <w:sz w:val="28"/>
          <w:szCs w:val="28"/>
          <w:lang w:eastAsia="zh-CN"/>
        </w:rPr>
        <w:t xml:space="preserve">》</w:t>
      </w:r>
      <w:r>
        <w:rPr>
          <w:rFonts w:ascii="宋体" w:hAnsi="宋体"/>
          <w:color w:val="000000" w:themeColor="text1"/>
          <w:sz w:val="28"/>
          <w:szCs w:val="28"/>
        </w:rPr>
        <w:t xml:space="preserve">（三十八）的规定。</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（三十九）腐败和欺诈行为：</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1.采购代理机构、采购人、投标人等参与招投标的各方，均应在招标、采购、合同执行等过程中保持廉洁和最高的道德水准。</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（1）腐败和欺诈行为的含义：</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②“欺诈行为”系指为了影响招标、采购和合同执行等过程，隐瞒事实真象，给买方、卖方、采购代理机构及他人造成损害的行为，其中包括投标人之间的串通行为。</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（2）如果被推荐的中标人有腐败和欺诈行为，将取消其中标资格。</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highlight w:val="none"/>
        </w:rPr>
      </w:pPr>
      <w:r>
        <w:rPr>
          <w:rFonts w:ascii="宋体" w:hAnsi="宋体"/>
          <w:color w:val="000000" w:themeColor="text1"/>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color w:val="000000" w:themeColor="text1"/>
          <w:sz w:val="28"/>
          <w:szCs w:val="28"/>
          <w:highlight w:val="none"/>
        </w:rPr>
        <w:t xml:space="preserve">同。</w:t>
      </w:r>
      <w:r>
        <w:rPr>
          <w:color w:val="000000" w:themeColor="text1"/>
        </w:rPr>
      </w:r>
      <w:r/>
    </w:p>
    <w:p>
      <w:pPr>
        <w:pStyle w:val="787"/>
        <w:ind w:firstLine="567"/>
        <w:jc w:val="left"/>
        <w:keepLines w:val="0"/>
        <w:keepNext w:val="0"/>
        <w:pageBreakBefore w:val="0"/>
        <w:spacing w:line="460" w:lineRule="exact"/>
        <w:widowControl w:val="off"/>
        <w:rPr>
          <w:rFonts w:hint="eastAsia" w:hAnsi="宋体" w:eastAsia="宋体"/>
          <w:color w:val="000000" w:themeColor="text1"/>
          <w:sz w:val="28"/>
          <w:szCs w:val="28"/>
          <w:highlight w:val="none"/>
          <w:u w:val="none"/>
        </w:rPr>
      </w:pPr>
      <w:r>
        <w:rPr>
          <w:rFonts w:hint="eastAsia" w:hAnsi="宋体" w:eastAsia="宋体"/>
          <w:color w:val="000000" w:themeColor="text1"/>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highlight w:val="none"/>
        </w:rPr>
      </w:pPr>
      <w:r>
        <w:rPr>
          <w:rFonts w:ascii="宋体" w:hAnsi="宋体"/>
          <w:color w:val="000000" w:themeColor="text1"/>
          <w:sz w:val="28"/>
          <w:szCs w:val="28"/>
          <w:highlight w:val="none"/>
        </w:rPr>
        <w:t xml:space="preserve">八、询问和质疑</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（四十）询问和质疑</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28"/>
          <w:szCs w:val="28"/>
        </w:rPr>
      </w:pPr>
      <w:r>
        <w:rPr>
          <w:rFonts w:ascii="宋体" w:hAns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r/>
    </w:p>
    <w:p>
      <w:pPr>
        <w:pStyle w:val="787"/>
        <w:ind w:firstLine="567"/>
        <w:keepLines w:val="0"/>
        <w:keepNext w:val="0"/>
        <w:pageBreakBefore w:val="0"/>
        <w:spacing w:line="460" w:lineRule="exact"/>
        <w:widowControl w:val="off"/>
        <w:rPr>
          <w:rFonts w:ascii="宋体" w:hAnsi="宋体"/>
          <w:color w:val="000000" w:themeColor="text1"/>
          <w:sz w:val="28"/>
          <w:szCs w:val="28"/>
        </w:rPr>
      </w:pPr>
      <w:r>
        <w:rPr>
          <w:rFonts w:hint="eastAsia" w:ascii="宋体" w:hAnsi="宋体"/>
          <w:color w:val="000000" w:themeColor="text1"/>
          <w:sz w:val="28"/>
          <w:szCs w:val="28"/>
        </w:rPr>
        <w:t xml:space="preserve">九、</w:t>
      </w:r>
      <w:r>
        <w:rPr>
          <w:rFonts w:ascii="宋体" w:hAnsi="宋体"/>
          <w:color w:val="000000" w:themeColor="text1"/>
          <w:sz w:val="28"/>
          <w:szCs w:val="28"/>
        </w:rPr>
        <w:t xml:space="preserve">电子招标投标交易平台</w:t>
      </w:r>
      <w:r>
        <w:rPr>
          <w:color w:val="000000" w:themeColor="text1"/>
        </w:rPr>
      </w:r>
      <w:r/>
    </w:p>
    <w:p>
      <w:pPr>
        <w:pStyle w:val="787"/>
        <w:ind w:firstLine="567"/>
        <w:jc w:val="left"/>
        <w:keepLines w:val="0"/>
        <w:keepNext w:val="0"/>
        <w:pageBreakBefore w:val="0"/>
        <w:spacing w:line="460" w:lineRule="exact"/>
        <w:widowControl w:val="off"/>
        <w:rPr>
          <w:rFonts w:ascii="宋体" w:hAnsi="宋体"/>
          <w:color w:val="000000" w:themeColor="text1"/>
          <w:sz w:val="30"/>
          <w:szCs w:val="30"/>
        </w:rPr>
      </w:pPr>
      <w:r>
        <w:rPr>
          <w:rFonts w:ascii="宋体" w:hAnsi="宋体"/>
          <w:color w:val="000000" w:themeColor="text1"/>
          <w:sz w:val="28"/>
          <w:szCs w:val="28"/>
        </w:rPr>
        <w:t xml:space="preserve">（四十一）电子招标投标交易平台（即“苏采云”系统，网址：</w:t>
      </w:r>
      <w:r>
        <w:rPr>
          <w:color w:val="000000" w:themeColor="text1"/>
          <w:sz w:val="28"/>
          <w:szCs w:val="28"/>
        </w:rPr>
        <w:fldChar w:fldCharType="begin"/>
      </w:r>
      <w:r>
        <w:rPr>
          <w:color w:val="000000" w:themeColor="text1"/>
          <w:sz w:val="28"/>
          <w:szCs w:val="28"/>
        </w:rPr>
        <w:instrText xml:space="preserve"> HYPERLINK "http://jszfcg.jsczt.cn/" \o "http://jszfcg.jsczt.cn/" </w:instrText>
      </w:r>
      <w:r>
        <w:rPr>
          <w:color w:val="000000" w:themeColor="text1"/>
          <w:sz w:val="28"/>
          <w:szCs w:val="28"/>
        </w:rPr>
        <w:fldChar w:fldCharType="separate"/>
      </w:r>
      <w:r>
        <w:rPr>
          <w:rFonts w:ascii="宋体" w:hAnsi="宋体"/>
          <w:color w:val="000000" w:themeColor="text1"/>
          <w:sz w:val="28"/>
          <w:szCs w:val="28"/>
        </w:rPr>
        <w:t xml:space="preserve">http://jszfcg.jsczt.cn/</w:t>
      </w:r>
      <w:r>
        <w:rPr>
          <w:rFonts w:ascii="宋体" w:hAnsi="宋体"/>
          <w:color w:val="000000" w:themeColor="text1"/>
          <w:sz w:val="28"/>
          <w:szCs w:val="28"/>
        </w:rPr>
        <w:fldChar w:fldCharType="end"/>
      </w:r>
      <w:r>
        <w:rPr>
          <w:rFonts w:ascii="宋体" w:hAnsi="宋体"/>
          <w:color w:val="000000" w:themeColor="text1"/>
          <w:sz w:val="28"/>
          <w:szCs w:val="28"/>
        </w:rPr>
        <w:t xml:space="preserve">）相关要求是本招标文件的组成部分。</w:t>
      </w:r>
      <w:r>
        <w:rPr>
          <w:color w:val="000000" w:themeColor="text1"/>
        </w:rPr>
      </w:r>
      <w:r/>
    </w:p>
    <w:p>
      <w:pPr>
        <w:ind w:firstLine="600"/>
        <w:jc w:val="center"/>
        <w:spacing w:line="520" w:lineRule="exact"/>
        <w:rPr>
          <w:rFonts w:hint="eastAsia" w:ascii="宋体" w:hAnsi="宋体" w:cs="宋体"/>
          <w:color w:val="000000" w:themeColor="text1"/>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2"/>
          <w:szCs w:val="40"/>
        </w:rPr>
        <w:t xml:space="preserve">第三章  投标资料表</w:t>
      </w:r>
      <w:bookmarkEnd w:id="6"/>
      <w:r>
        <w:rPr>
          <w:color w:val="000000" w:themeColor="text1"/>
        </w:rPr>
      </w:r>
      <w:bookmarkEnd w:id="7"/>
      <w:r>
        <w:rPr>
          <w:color w:val="000000" w:themeColor="text1"/>
        </w:rPr>
      </w:r>
      <w:r/>
    </w:p>
    <w:p>
      <w:pPr>
        <w:ind w:firstLine="600"/>
        <w:jc w:val="center"/>
        <w:spacing w:line="3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pStyle w:val="787"/>
        <w:ind w:firstLine="567"/>
        <w:jc w:val="left"/>
        <w:keepLines w:val="0"/>
        <w:keepNext w:val="0"/>
        <w:pageBreakBefore w:val="0"/>
        <w:spacing w:line="480" w:lineRule="exact"/>
        <w:widowControl w:val="off"/>
        <w:rPr>
          <w:rFonts w:hint="eastAsia" w:ascii="宋体" w:hAnsi="宋体"/>
          <w:color w:val="000000" w:themeColor="text1"/>
          <w:sz w:val="28"/>
          <w:szCs w:val="28"/>
        </w:rPr>
      </w:pPr>
      <w:r>
        <w:rPr>
          <w:rFonts w:hint="eastAsia" w:ascii="宋体" w:hAnsi="宋体"/>
          <w:color w:val="000000" w:themeColor="text1"/>
          <w:sz w:val="28"/>
          <w:szCs w:val="28"/>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p>
      <w:pPr>
        <w:spacing w:line="240" w:lineRule="exact"/>
        <w:rPr>
          <w:rFonts w:hint="eastAsia" w:ascii="宋体" w:hAnsi="宋体" w:cs="宋体"/>
          <w:color w:val="000000" w:themeColor="text1"/>
        </w:rPr>
      </w:pPr>
      <w:r>
        <w:rPr>
          <w:rFonts w:hint="eastAsia" w:ascii="宋体" w:hAnsi="宋体" w:cs="宋体"/>
          <w:color w:val="000000" w:themeColor="text1"/>
        </w:rPr>
      </w:r>
      <w:r>
        <w:rPr>
          <w:color w:val="000000" w:themeColor="text1"/>
        </w:rPr>
      </w:r>
      <w:r/>
    </w:p>
    <w:tbl>
      <w:tblPr>
        <w:tblStyle w:val="776"/>
        <w:tblW w:w="10625"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9238"/>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条款项号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jc w:val="center"/>
              <w:keepLines w:val="0"/>
              <w:keepNext w:val="0"/>
              <w:pageBreakBefore w:val="0"/>
              <w:spacing w:line="480" w:lineRule="exact"/>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内    容</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总则</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rPr>
              <w:t xml:space="preserve">本项目采购人：</w:t>
            </w:r>
            <w:r>
              <w:rPr>
                <w:rFonts w:hint="eastAsia" w:ascii="宋体" w:hAnsi="宋体" w:cs="宋体"/>
                <w:color w:val="000000" w:themeColor="text1"/>
                <w:sz w:val="28"/>
                <w:szCs w:val="28"/>
                <w:lang w:eastAsia="zh-CN"/>
              </w:rPr>
              <w:t xml:space="preserve">徐州市自然资源登记中心</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本次采购采用的政府采购方式：公开招标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采购人确定的采购项目属性：服务</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本项目采购代理机构：江苏中际招标代理有限公司</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ind w:firstLine="28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投标人的资格条件：</w:t>
            </w:r>
            <w:r>
              <w:rPr>
                <w:color w:val="000000" w:themeColor="text1"/>
              </w:rPr>
            </w:r>
            <w:r/>
          </w:p>
          <w:p>
            <w:pPr>
              <w:keepLines w:val="0"/>
              <w:keepNext w:val="0"/>
              <w:pageBreakBefore w:val="0"/>
              <w:spacing w:line="48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一、符合《中华人民共和国政府采购法》第二十二条的规定。</w:t>
            </w:r>
            <w:r>
              <w:rPr>
                <w:color w:val="000000" w:themeColor="text1"/>
              </w:rPr>
            </w:r>
            <w:r/>
          </w:p>
          <w:p>
            <w:pPr>
              <w:jc w:val="left"/>
              <w:keepLines w:val="0"/>
              <w:keepNext w:val="0"/>
              <w:pageBreakBefore w:val="0"/>
              <w:spacing w:line="480" w:lineRule="exact"/>
              <w:rPr>
                <w:rFonts w:ascii="宋体" w:hAnsi="宋体"/>
                <w:color w:val="000000" w:themeColor="text1"/>
                <w:sz w:val="28"/>
                <w:szCs w:val="28"/>
              </w:rPr>
            </w:pPr>
            <w:r>
              <w:rPr>
                <w:rFonts w:hint="eastAsia" w:ascii="宋体" w:hAnsi="宋体" w:eastAsia="宋体" w:cs="宋体"/>
                <w:b/>
                <w:bCs/>
                <w:color w:val="000000" w:themeColor="text1"/>
                <w:sz w:val="28"/>
                <w:szCs w:val="28"/>
              </w:rPr>
              <w:t xml:space="preserve">二、</w:t>
            </w:r>
            <w:bookmarkStart w:id="8" w:name="OLE_LINK1"/>
            <w:r>
              <w:rPr>
                <w:rFonts w:hint="eastAsia" w:ascii="宋体" w:hAnsi="宋体" w:eastAsia="宋体" w:cs="宋体"/>
                <w:b/>
                <w:bCs/>
                <w:color w:val="000000" w:themeColor="text1"/>
                <w:sz w:val="28"/>
                <w:szCs w:val="28"/>
              </w:rPr>
              <w:t xml:space="preserve">此项目属于专门面向中小企业采购的项目，供应商应为中小微企业、监狱企业、残疾人福利性单位。</w:t>
            </w:r>
            <w:bookmarkEnd w:id="8"/>
            <w:r>
              <w:rPr>
                <w:rFonts w:hint="eastAsia" w:ascii="宋体" w:hAnsi="宋体" w:eastAsia="宋体" w:cs="宋体"/>
                <w:b/>
                <w:bCs/>
                <w:color w:val="000000" w:themeColor="text1"/>
                <w:sz w:val="28"/>
                <w:szCs w:val="28"/>
              </w:rPr>
              <w:br/>
            </w:r>
            <w:r>
              <w:rPr>
                <w:rFonts w:ascii="宋体" w:hAnsi="宋体"/>
                <w:color w:val="000000" w:themeColor="text1"/>
                <w:sz w:val="28"/>
                <w:szCs w:val="28"/>
              </w:rPr>
              <w:t xml:space="preserve">同时明确相关事项如下：</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、本项目不接受联合体参与采购活动</w:t>
            </w:r>
            <w:r>
              <w:rPr>
                <w:rFonts w:ascii="宋体" w:hAnsi="宋体"/>
                <w:color w:val="000000" w:themeColor="text1"/>
                <w:sz w:val="28"/>
                <w:szCs w:val="28"/>
              </w:rPr>
              <w:t xml:space="preserve">。</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ascii="宋体" w:hAnsi="宋体"/>
                <w:color w:val="000000" w:themeColor="text1"/>
                <w:sz w:val="28"/>
                <w:szCs w:val="28"/>
              </w:rPr>
              <w:t xml:space="preserve">、单位负责人为同一人或者存在直接控股、管理关系的不同供应商，不得参加同一合同项下的政府采购活动。</w:t>
            </w:r>
            <w:r>
              <w:rPr>
                <w:color w:val="000000" w:themeColor="text1"/>
              </w:rPr>
            </w:r>
            <w:r/>
          </w:p>
          <w:p>
            <w:pPr>
              <w:pStyle w:val="787"/>
              <w:jc w:val="left"/>
              <w:keepLines w:val="0"/>
              <w:keepNext w:val="0"/>
              <w:pageBreakBefore w:val="0"/>
              <w:spacing w:line="480" w:lineRule="exact"/>
              <w:widowControl/>
              <w:rPr>
                <w:rFonts w:ascii="宋体" w:hAnsi="宋体"/>
                <w:color w:val="000000" w:themeColor="text1"/>
                <w:sz w:val="28"/>
                <w:szCs w:val="28"/>
              </w:rPr>
            </w:pPr>
            <w:r>
              <w:rPr>
                <w:rFonts w:hint="eastAsia" w:ascii="宋体" w:hAnsi="宋体"/>
                <w:color w:val="000000" w:themeColor="text1"/>
                <w:sz w:val="28"/>
                <w:szCs w:val="28"/>
              </w:rPr>
              <w:t xml:space="preserve">3、</w:t>
            </w:r>
            <w:r>
              <w:rPr>
                <w:rFonts w:ascii="宋体" w:hAnsi="宋体"/>
                <w:color w:val="000000" w:themeColor="text1"/>
                <w:sz w:val="28"/>
                <w:szCs w:val="28"/>
              </w:rPr>
              <w:t xml:space="preserve">为本采购项目提供整体设计、规范编制或者项目管理、监理、检测等服务的供应商，不得再参加本采购项目的采购活动。</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4、</w:t>
            </w:r>
            <w:r>
              <w:rPr>
                <w:rFonts w:ascii="宋体" w:hAnsi="宋体"/>
                <w:color w:val="000000" w:themeColor="text1"/>
                <w:sz w:val="28"/>
                <w:szCs w:val="28"/>
              </w:rPr>
              <w:t xml:space="preserve">查询及使用供应商信用记录：</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1</w:t>
            </w:r>
            <w:r>
              <w:rPr>
                <w:rFonts w:ascii="宋体" w:hAnsi="宋体"/>
                <w:color w:val="000000" w:themeColor="text1"/>
                <w:sz w:val="28"/>
                <w:szCs w:val="28"/>
              </w:rPr>
              <w:t xml:space="preserve">)由采购人查询信用信息。</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2</w:t>
            </w:r>
            <w:r>
              <w:rPr>
                <w:rFonts w:ascii="宋体" w:hAnsi="宋体"/>
                <w:color w:val="000000" w:themeColor="text1"/>
                <w:sz w:val="28"/>
                <w:szCs w:val="28"/>
              </w:rPr>
              <w:t xml:space="preserve">)查询渠道包括：</w:t>
            </w:r>
            <w:r>
              <w:rPr>
                <w:color w:val="000000" w:themeColor="text1"/>
              </w:rPr>
            </w:r>
            <w:r/>
          </w:p>
          <w:p>
            <w:pPr>
              <w:pStyle w:val="787"/>
              <w:jc w:val="left"/>
              <w:keepLines w:val="0"/>
              <w:keepNext w:val="0"/>
              <w:pageBreakBefore w:val="0"/>
              <w:spacing w:line="480" w:lineRule="exact"/>
              <w:tabs>
                <w:tab w:val="left" w:pos="653" w:leader="none"/>
              </w:tabs>
              <w:rPr>
                <w:rFonts w:ascii="宋体" w:hAnsi="宋体"/>
                <w:color w:val="000000" w:themeColor="text1"/>
                <w:sz w:val="28"/>
                <w:szCs w:val="28"/>
              </w:rPr>
            </w:pPr>
            <w:r>
              <w:rPr>
                <w:rFonts w:hint="eastAsia" w:ascii="宋体" w:hAnsi="宋体"/>
                <w:color w:val="000000" w:themeColor="text1"/>
                <w:sz w:val="28"/>
                <w:szCs w:val="28"/>
              </w:rPr>
              <w:t xml:space="preserve">①</w:t>
            </w:r>
            <w:r>
              <w:rPr>
                <w:rFonts w:ascii="宋体" w:hAnsi="宋体"/>
                <w:color w:val="000000" w:themeColor="text1"/>
                <w:sz w:val="28"/>
                <w:szCs w:val="28"/>
              </w:rPr>
              <w:t xml:space="preserve">“信用中国”网（</w:t>
            </w:r>
            <w:r>
              <w:rPr>
                <w:color w:val="000000" w:themeColor="text1"/>
                <w:sz w:val="28"/>
                <w:szCs w:val="28"/>
              </w:rPr>
              <w:fldChar w:fldCharType="begin"/>
            </w:r>
            <w:r>
              <w:rPr>
                <w:color w:val="000000" w:themeColor="text1"/>
                <w:sz w:val="28"/>
                <w:szCs w:val="28"/>
              </w:rPr>
              <w:instrText xml:space="preserve"> HYPERLINK "http://www.creditchina.gov.cn/" </w:instrText>
            </w:r>
            <w:r>
              <w:rPr>
                <w:color w:val="000000" w:themeColor="text1"/>
                <w:sz w:val="28"/>
                <w:szCs w:val="28"/>
              </w:rPr>
              <w:fldChar w:fldCharType="separate"/>
            </w:r>
            <w:r>
              <w:rPr>
                <w:rFonts w:ascii="宋体" w:hAnsi="宋体"/>
                <w:color w:val="000000" w:themeColor="text1"/>
                <w:sz w:val="28"/>
                <w:szCs w:val="28"/>
              </w:rPr>
              <w:t xml:space="preserve">www.creditchina.gov.cn</w:t>
            </w:r>
            <w:r>
              <w:rPr>
                <w:rFonts w:ascii="宋体" w:hAnsi="宋体"/>
                <w:color w:val="000000" w:themeColor="text1"/>
                <w:sz w:val="28"/>
                <w:szCs w:val="28"/>
              </w:rPr>
              <w:fldChar w:fldCharType="end"/>
            </w:r>
            <w:r>
              <w:rPr>
                <w:rFonts w:ascii="宋体" w:hAnsi="宋体"/>
                <w:color w:val="000000" w:themeColor="text1"/>
                <w:sz w:val="28"/>
                <w:szCs w:val="28"/>
              </w:rPr>
              <w:t xml:space="preserve">）；</w:t>
            </w:r>
            <w:r>
              <w:rPr>
                <w:color w:val="000000" w:themeColor="text1"/>
              </w:rPr>
            </w:r>
            <w:r/>
          </w:p>
          <w:p>
            <w:pPr>
              <w:pStyle w:val="787"/>
              <w:jc w:val="left"/>
              <w:keepLines w:val="0"/>
              <w:keepNext w:val="0"/>
              <w:pageBreakBefore w:val="0"/>
              <w:spacing w:line="480" w:lineRule="exact"/>
              <w:tabs>
                <w:tab w:val="left" w:pos="653" w:leader="none"/>
              </w:tabs>
              <w:rPr>
                <w:rFonts w:ascii="宋体" w:hAnsi="宋体"/>
                <w:color w:val="000000" w:themeColor="text1"/>
                <w:sz w:val="28"/>
                <w:szCs w:val="28"/>
              </w:rPr>
            </w:pPr>
            <w:r>
              <w:rPr>
                <w:rFonts w:hint="eastAsia" w:ascii="宋体" w:hAnsi="宋体"/>
                <w:color w:val="000000" w:themeColor="text1"/>
                <w:sz w:val="28"/>
                <w:szCs w:val="28"/>
              </w:rPr>
              <w:t xml:space="preserve">②</w:t>
            </w:r>
            <w:r>
              <w:rPr>
                <w:rFonts w:ascii="宋体" w:hAnsi="宋体"/>
                <w:color w:val="000000" w:themeColor="text1"/>
                <w:sz w:val="28"/>
                <w:szCs w:val="28"/>
              </w:rPr>
              <w:t xml:space="preserve">中国政府采购网（</w:t>
            </w:r>
            <w:r>
              <w:rPr>
                <w:color w:val="000000" w:themeColor="text1"/>
                <w:sz w:val="28"/>
                <w:szCs w:val="28"/>
              </w:rPr>
              <w:fldChar w:fldCharType="begin"/>
            </w:r>
            <w:r>
              <w:rPr>
                <w:color w:val="000000" w:themeColor="text1"/>
                <w:sz w:val="28"/>
                <w:szCs w:val="28"/>
              </w:rPr>
              <w:instrText xml:space="preserve"> HYPERLINK "http://www.ccgp.gov.cn/" </w:instrText>
            </w:r>
            <w:r>
              <w:rPr>
                <w:color w:val="000000" w:themeColor="text1"/>
                <w:sz w:val="28"/>
                <w:szCs w:val="28"/>
              </w:rPr>
              <w:fldChar w:fldCharType="separate"/>
            </w:r>
            <w:r>
              <w:rPr>
                <w:rFonts w:ascii="宋体" w:hAnsi="宋体"/>
                <w:color w:val="000000" w:themeColor="text1"/>
                <w:sz w:val="28"/>
                <w:szCs w:val="28"/>
              </w:rPr>
              <w:t xml:space="preserve">www.ccgp.gov.cn</w:t>
            </w:r>
            <w:r>
              <w:rPr>
                <w:rFonts w:ascii="宋体" w:hAnsi="宋体"/>
                <w:color w:val="000000" w:themeColor="text1"/>
                <w:sz w:val="28"/>
                <w:szCs w:val="28"/>
              </w:rPr>
              <w:fldChar w:fldCharType="end"/>
            </w:r>
            <w:r>
              <w:rPr>
                <w:rFonts w:ascii="宋体" w:hAnsi="宋体"/>
                <w:color w:val="000000" w:themeColor="text1"/>
                <w:sz w:val="28"/>
                <w:szCs w:val="28"/>
              </w:rPr>
              <w:t xml:space="preserve">）；</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③</w:t>
            </w:r>
            <w:r>
              <w:rPr>
                <w:rFonts w:ascii="宋体" w:hAnsi="宋体"/>
                <w:color w:val="000000" w:themeColor="text1"/>
                <w:sz w:val="28"/>
                <w:szCs w:val="28"/>
              </w:rPr>
              <w:t xml:space="preserve">“信用江苏”网（www.jscredit.gov.cn）；</w:t>
            </w:r>
            <w:r>
              <w:rPr>
                <w:color w:val="000000" w:themeColor="text1"/>
              </w:rPr>
            </w:r>
            <w:r/>
          </w:p>
          <w:p>
            <w:pPr>
              <w:pStyle w:val="787"/>
              <w:jc w:val="left"/>
              <w:keepLines w:val="0"/>
              <w:keepNext w:val="0"/>
              <w:pageBreakBefore w:val="0"/>
              <w:spacing w:line="480" w:lineRule="exact"/>
              <w:widowControl w:val="off"/>
              <w:rPr>
                <w:rFonts w:ascii="宋体" w:hAnsi="宋体"/>
                <w:color w:val="000000" w:themeColor="text1"/>
                <w:sz w:val="28"/>
                <w:szCs w:val="28"/>
              </w:rPr>
            </w:pPr>
            <w:r>
              <w:rPr>
                <w:rFonts w:hint="eastAsia" w:ascii="宋体" w:hAnsi="宋体"/>
                <w:color w:val="000000" w:themeColor="text1"/>
                <w:sz w:val="28"/>
                <w:szCs w:val="28"/>
              </w:rPr>
              <w:t xml:space="preserve">④</w:t>
            </w:r>
            <w:r>
              <w:rPr>
                <w:rFonts w:ascii="宋体" w:hAnsi="宋体"/>
                <w:color w:val="000000" w:themeColor="text1"/>
                <w:sz w:val="28"/>
                <w:szCs w:val="28"/>
              </w:rPr>
              <w:t xml:space="preserve">“信用中国（江苏徐州）”网（ </w:t>
            </w:r>
            <w:r>
              <w:rPr>
                <w:color w:val="000000" w:themeColor="text1"/>
                <w:sz w:val="28"/>
                <w:szCs w:val="28"/>
              </w:rPr>
              <w:fldChar w:fldCharType="begin"/>
            </w:r>
            <w:r>
              <w:rPr>
                <w:color w:val="000000" w:themeColor="text1"/>
                <w:sz w:val="28"/>
                <w:szCs w:val="28"/>
              </w:rPr>
              <w:instrText xml:space="preserve"> HYPERLINK "http://www.xuzhoucredit.gov.cn/" </w:instrText>
            </w:r>
            <w:r>
              <w:rPr>
                <w:color w:val="000000" w:themeColor="text1"/>
                <w:sz w:val="28"/>
                <w:szCs w:val="28"/>
              </w:rPr>
              <w:fldChar w:fldCharType="separate"/>
            </w:r>
            <w:r>
              <w:rPr>
                <w:rFonts w:ascii="宋体" w:hAnsi="宋体"/>
                <w:color w:val="000000" w:themeColor="text1"/>
                <w:sz w:val="28"/>
                <w:szCs w:val="28"/>
              </w:rPr>
              <w:t xml:space="preserve">http://www.xuzhoucredit.gov.cn</w:t>
            </w:r>
            <w:r>
              <w:rPr>
                <w:rFonts w:ascii="宋体" w:hAnsi="宋体"/>
                <w:color w:val="000000" w:themeColor="text1"/>
                <w:sz w:val="28"/>
                <w:szCs w:val="28"/>
              </w:rPr>
              <w:fldChar w:fldCharType="end"/>
            </w:r>
            <w:r>
              <w:rPr>
                <w:rFonts w:ascii="宋体" w:hAnsi="宋体"/>
                <w:color w:val="000000" w:themeColor="text1"/>
                <w:sz w:val="28"/>
                <w:szCs w:val="28"/>
              </w:rPr>
              <w:t xml:space="preserve">）；</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3</w:t>
            </w:r>
            <w:r>
              <w:rPr>
                <w:rFonts w:ascii="宋体" w:hAnsi="宋体"/>
                <w:color w:val="000000" w:themeColor="text1"/>
                <w:sz w:val="28"/>
                <w:szCs w:val="28"/>
              </w:rPr>
              <w:t xml:space="preserve">)截止时点（查询环节）：资格审查结束前。</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4</w:t>
            </w:r>
            <w:r>
              <w:rPr>
                <w:rFonts w:ascii="宋体" w:hAnsi="宋体"/>
                <w:color w:val="000000" w:themeColor="text1"/>
                <w:sz w:val="28"/>
                <w:szCs w:val="28"/>
              </w:rPr>
              <w:t xml:space="preserve">)信用信息查询记录和证据留存的具体方式：网页截屏打印，与其他采购文件一并保存。</w:t>
            </w:r>
            <w:r>
              <w:rPr>
                <w:color w:val="000000" w:themeColor="text1"/>
              </w:rPr>
            </w:r>
            <w:r/>
          </w:p>
          <w:p>
            <w:pPr>
              <w:pStyle w:val="787"/>
              <w:jc w:val="left"/>
              <w:keepLines w:val="0"/>
              <w:keepNext w:val="0"/>
              <w:pageBreakBefore w:val="0"/>
              <w:spacing w:line="48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5</w:t>
            </w:r>
            <w:r>
              <w:rPr>
                <w:rFonts w:ascii="宋体" w:hAnsi="宋体"/>
                <w:color w:val="000000" w:themeColor="text1"/>
                <w:sz w:val="28"/>
                <w:szCs w:val="28"/>
              </w:rPr>
              <w:t xml:space="preserve">)信用信息的使用规则：</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ascii="宋体" w:hAns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招标代理服务费由中标人支付，标准不高于《招标代理服务收费标准》（见附件）。</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招标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bCs/>
                <w:color w:val="000000" w:themeColor="text1"/>
                <w:sz w:val="28"/>
                <w:szCs w:val="28"/>
              </w:rPr>
            </w:pPr>
            <w:r>
              <w:rPr>
                <w:rFonts w:hint="eastAsia" w:ascii="宋体" w:hAnsi="宋体" w:cs="宋体"/>
                <w:color w:val="000000" w:themeColor="text1"/>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不安排现场考察。</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不安排开标前答疑会。</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w:t>
            </w:r>
            <w:r>
              <w:rPr>
                <w:color w:val="000000" w:themeColor="text1"/>
              </w:rPr>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投标文件的语言为中文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(十二)1</w:t>
            </w:r>
            <w:r>
              <w:rPr>
                <w:color w:val="000000" w:themeColor="text1"/>
              </w:rPr>
            </w:r>
            <w:r/>
          </w:p>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(十二)2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投标文件编制要求：</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请按照以下要求（包括但不限于以下要求）制作：</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一、基本目录</w:t>
            </w:r>
            <w:r>
              <w:rPr>
                <w:color w:val="000000" w:themeColor="text1"/>
              </w:rPr>
            </w:r>
            <w:r/>
          </w:p>
          <w:p>
            <w:pPr>
              <w:keepLines w:val="0"/>
              <w:keepNext w:val="0"/>
              <w:pageBreakBefore w:val="0"/>
              <w:spacing w:line="480" w:lineRule="exact"/>
              <w:rPr>
                <w:rFonts w:hint="eastAsia" w:ascii="宋体" w:hAnsi="宋体" w:eastAsia="宋体" w:cs="宋体"/>
                <w:color w:val="000000" w:themeColor="text1"/>
                <w:sz w:val="28"/>
                <w:szCs w:val="28"/>
              </w:rPr>
            </w:pPr>
            <w:r>
              <w:rPr>
                <w:color w:val="000000" w:themeColor="text1"/>
              </w:rPr>
            </w:r>
            <w:bookmarkStart w:id="9" w:name="OLE_LINK2"/>
            <w:r>
              <w:rPr>
                <w:rFonts w:hint="eastAsia" w:ascii="宋体" w:hAnsi="宋体" w:cs="宋体"/>
                <w:color w:val="000000" w:themeColor="text1"/>
                <w:sz w:val="28"/>
                <w:szCs w:val="28"/>
              </w:rPr>
              <w:t xml:space="preserve">《开标一览表》（加盖电子签章，政府采购客户端工具输入报价自动生成）</w:t>
            </w:r>
            <w:bookmarkEnd w:id="9"/>
            <w:r>
              <w:rPr>
                <w:rFonts w:hint="eastAsia" w:ascii="宋体" w:hAnsi="宋体" w:cs="宋体"/>
                <w:color w:val="000000" w:themeColor="text1"/>
                <w:sz w:val="28"/>
                <w:szCs w:val="28"/>
                <w:lang w:eastAsia="zh-CN"/>
              </w:rPr>
              <w:t xml:space="preserve">。</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二、资格条件（1-</w:t>
            </w:r>
            <w:r>
              <w:rPr>
                <w:rFonts w:hint="eastAsia" w:ascii="宋体" w:hAnsi="宋体" w:cs="宋体"/>
                <w:b/>
                <w:bCs/>
                <w:color w:val="000000" w:themeColor="text1"/>
                <w:sz w:val="28"/>
                <w:szCs w:val="28"/>
                <w:lang w:val="en-US" w:eastAsia="zh-CN"/>
              </w:rPr>
              <w:t xml:space="preserve">8</w:t>
            </w:r>
            <w:r>
              <w:rPr>
                <w:rFonts w:hint="eastAsia" w:ascii="宋体" w:hAnsi="宋体" w:cs="宋体"/>
                <w:b/>
                <w:bCs/>
                <w:color w:val="000000" w:themeColor="text1"/>
                <w:sz w:val="28"/>
                <w:szCs w:val="28"/>
              </w:rPr>
              <w:t xml:space="preserve">必须提供，否则投标无效）</w:t>
            </w:r>
            <w:r>
              <w:rPr>
                <w:color w:val="000000" w:themeColor="text1"/>
              </w:rPr>
            </w:r>
            <w:r/>
          </w:p>
          <w:p>
            <w:pPr>
              <w:keepLines w:val="0"/>
              <w:keepNext w:val="0"/>
              <w:pageBreakBefore w:val="0"/>
              <w:spacing w:line="480" w:lineRule="exact"/>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1、投标人合法有效的法人或者其他组织的营业执照等证明文件，自然人的身份证明，以上证明文件提供原件的扫描件。</w:t>
            </w:r>
            <w:r>
              <w:rPr>
                <w:color w:val="000000" w:themeColor="text1"/>
              </w:rPr>
            </w:r>
            <w:r/>
          </w:p>
          <w:p>
            <w:pPr>
              <w:keepLines w:val="0"/>
              <w:keepNext w:val="0"/>
              <w:pageBreakBefore w:val="0"/>
              <w:spacing w:line="480" w:lineRule="exact"/>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2、财务状况报告（即提供投标人的本项目开标时间前6个月内任何时间的资产负债表、利润表扫描件各一份，或提供投标人</w:t>
            </w:r>
            <w:r>
              <w:rPr>
                <w:rFonts w:hint="eastAsia" w:ascii="宋体" w:hAnsi="宋体" w:cs="宋体"/>
                <w:color w:val="000000" w:themeColor="text1"/>
                <w:sz w:val="28"/>
                <w:szCs w:val="28"/>
                <w:lang w:val="en-US" w:eastAsia="zh-CN"/>
              </w:rPr>
              <w:t xml:space="preserve">2025年度</w:t>
            </w:r>
            <w:r>
              <w:rPr>
                <w:rFonts w:hint="eastAsia" w:ascii="宋体" w:hAnsi="宋体" w:cs="宋体"/>
                <w:color w:val="000000" w:themeColor="text1"/>
                <w:sz w:val="28"/>
                <w:szCs w:val="28"/>
              </w:rPr>
              <w:t xml:space="preserve">经审计的财务报告</w:t>
            </w:r>
            <w:r>
              <w:rPr>
                <w:rFonts w:hint="eastAsia" w:ascii="宋体" w:hAnsi="宋体" w:cs="宋体"/>
                <w:color w:val="000000" w:themeColor="text1"/>
                <w:sz w:val="28"/>
                <w:szCs w:val="28"/>
                <w:lang w:eastAsia="zh-CN"/>
              </w:rPr>
              <w:t xml:space="preserve">扫描件</w:t>
            </w:r>
            <w:r>
              <w:rPr>
                <w:rFonts w:hint="eastAsia" w:ascii="宋体" w:hAnsi="宋体" w:cs="宋体"/>
                <w:color w:val="000000" w:themeColor="text1"/>
                <w:sz w:val="28"/>
                <w:szCs w:val="28"/>
              </w:rPr>
              <w:t xml:space="preserve">，或提供投标人的本项目开标时间前6个月内银行出具的资信证明扫描件</w:t>
            </w:r>
            <w:r>
              <w:rPr>
                <w:rFonts w:hint="eastAsia" w:ascii="宋体" w:hAnsi="宋体" w:cs="宋体"/>
                <w:color w:val="000000" w:themeColor="text1"/>
                <w:sz w:val="28"/>
                <w:szCs w:val="28"/>
                <w:lang w:val="en-US" w:eastAsia="zh-CN"/>
              </w:rPr>
              <w:t xml:space="preserve">,或提供财政部门认可的政府采购专业担保机构出具的有效的投标担保函扫描件</w:t>
            </w:r>
            <w:r>
              <w:rPr>
                <w:rFonts w:hint="eastAsia" w:ascii="宋体" w:hAnsi="宋体" w:cs="宋体"/>
                <w:color w:val="000000" w:themeColor="text1"/>
                <w:sz w:val="28"/>
                <w:szCs w:val="28"/>
              </w:rPr>
              <w:t xml:space="preserve">）。</w:t>
            </w:r>
            <w:r>
              <w:rPr>
                <w:color w:val="000000" w:themeColor="text1"/>
              </w:rPr>
            </w:r>
            <w:r/>
          </w:p>
          <w:p>
            <w:pPr>
              <w:keepLines w:val="0"/>
              <w:keepNext w:val="0"/>
              <w:pageBreakBefore w:val="0"/>
              <w:spacing w:line="480" w:lineRule="exact"/>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color w:val="000000" w:themeColor="text1"/>
              </w:rPr>
            </w:r>
            <w:r/>
          </w:p>
          <w:p>
            <w:pPr>
              <w:keepLines w:val="0"/>
              <w:keepNext w:val="0"/>
              <w:pageBreakBefore w:val="0"/>
              <w:spacing w:line="480" w:lineRule="exact"/>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4、</w:t>
            </w:r>
            <w:r>
              <w:rPr>
                <w:rFonts w:hint="eastAsia" w:ascii="宋体" w:hAnsi="宋体"/>
                <w:color w:val="000000" w:themeColor="text1"/>
                <w:sz w:val="28"/>
                <w:szCs w:val="28"/>
              </w:rPr>
              <w:t xml:space="preserve">具备履行合同所必需的设备和专业技术能力的证明材料</w:t>
            </w:r>
            <w:r>
              <w:rPr>
                <w:rFonts w:hint="eastAsia" w:ascii="宋体" w:hAnsi="宋体"/>
                <w:color w:val="000000" w:themeColor="text1"/>
                <w:sz w:val="28"/>
                <w:szCs w:val="28"/>
                <w:lang w:eastAsia="zh-CN"/>
              </w:rPr>
              <w:t xml:space="preserve">：</w:t>
            </w:r>
            <w:r>
              <w:rPr>
                <w:rFonts w:hint="eastAsia" w:ascii="宋体" w:hAnsi="宋体"/>
                <w:color w:val="000000" w:themeColor="text1"/>
                <w:sz w:val="28"/>
                <w:szCs w:val="28"/>
              </w:rPr>
              <w:t xml:space="preserve">即投标文件中提供《</w:t>
            </w:r>
            <w:bookmarkStart w:id="10" w:name="_Toc515551102"/>
            <w:r>
              <w:rPr>
                <w:rFonts w:hint="eastAsia" w:ascii="宋体" w:hAnsi="宋体"/>
                <w:color w:val="000000" w:themeColor="text1"/>
                <w:sz w:val="28"/>
                <w:szCs w:val="28"/>
              </w:rPr>
              <w:t xml:space="preserve">具备履行合同所必需的设备和专业技术能力的书面声明</w:t>
            </w:r>
            <w:bookmarkEnd w:id="10"/>
            <w:r>
              <w:rPr>
                <w:rFonts w:hint="eastAsia" w:ascii="宋体" w:hAnsi="宋体"/>
                <w:color w:val="000000" w:themeColor="text1"/>
                <w:sz w:val="28"/>
                <w:szCs w:val="28"/>
              </w:rPr>
              <w:t xml:space="preserve">》（加盖</w:t>
            </w:r>
            <w:r>
              <w:rPr>
                <w:rFonts w:hint="eastAsia" w:ascii="宋体" w:hAnsi="宋体"/>
                <w:color w:val="000000" w:themeColor="text1"/>
                <w:sz w:val="28"/>
                <w:szCs w:val="28"/>
                <w:lang w:eastAsia="zh-CN"/>
              </w:rPr>
              <w:t xml:space="preserve">电子签章</w:t>
            </w:r>
            <w:r>
              <w:rPr>
                <w:rFonts w:hint="eastAsia" w:ascii="宋体" w:hAnsi="宋体"/>
                <w:color w:val="000000" w:themeColor="text1"/>
                <w:sz w:val="28"/>
                <w:szCs w:val="28"/>
              </w:rPr>
              <w:t xml:space="preserve">，格式见招标文件第七章《投标文件相关格式》）</w:t>
            </w:r>
            <w:r>
              <w:rPr>
                <w:rFonts w:hint="eastAsia" w:ascii="宋体" w:hAnsi="宋体" w:cs="宋体"/>
                <w:color w:val="000000" w:themeColor="text1"/>
                <w:sz w:val="28"/>
                <w:szCs w:val="28"/>
                <w:highlight w:val="none"/>
              </w:rPr>
              <w:t xml:space="preserve">。</w:t>
            </w:r>
            <w:r>
              <w:rPr>
                <w:color w:val="000000" w:themeColor="text1"/>
              </w:rPr>
            </w:r>
            <w:r/>
          </w:p>
          <w:p>
            <w:pPr>
              <w:jc w:val="left"/>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color w:val="000000" w:themeColor="text1"/>
                <w:sz w:val="28"/>
                <w:szCs w:val="28"/>
              </w:rPr>
              <w:br/>
            </w:r>
            <w:r>
              <w:rPr>
                <w:rFonts w:hint="eastAsia" w:ascii="宋体" w:hAnsi="宋体" w:cs="宋体"/>
                <w:color w:val="000000" w:themeColor="text1"/>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color w:val="000000" w:themeColor="text1"/>
              </w:rPr>
            </w:r>
            <w:r/>
          </w:p>
          <w:p>
            <w:pPr>
              <w:jc w:val="left"/>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7、投标人不是为本采购项目提供整体设计、规范编制或者项目管理、监理、检测等服务的供应商的书面声明（加盖电子签章，格式见招标文件第七章《投标文件相关格式》）。</w:t>
            </w:r>
            <w:r>
              <w:rPr>
                <w:color w:val="000000" w:themeColor="text1"/>
              </w:rPr>
            </w:r>
            <w:r/>
          </w:p>
          <w:p>
            <w:pPr>
              <w:jc w:val="left"/>
              <w:keepLines w:val="0"/>
              <w:keepNext w:val="0"/>
              <w:pageBreakBefore w:val="0"/>
              <w:spacing w:line="480" w:lineRule="exact"/>
              <w:rPr>
                <w:rFonts w:hint="eastAsia" w:ascii="宋体" w:hAnsi="宋体" w:cs="宋体"/>
                <w:b w:val="0"/>
                <w:bCs w:val="0"/>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提供的服务全部由符合政策要求的中小企业承接，提供《中小企业声明函》</w:t>
            </w:r>
            <w:r>
              <w:rPr>
                <w:rFonts w:hint="eastAsia" w:ascii="宋体" w:hAnsi="宋体" w:cs="宋体"/>
                <w:b w:val="0"/>
                <w:bCs w:val="0"/>
                <w:color w:val="000000" w:themeColor="text1"/>
                <w:sz w:val="28"/>
                <w:szCs w:val="28"/>
              </w:rPr>
              <w:t xml:space="preserve">（填写完整，加盖电子签章，格式见招标文件第七章《投标文件相关格式》,如不填写完整，视为无效）。</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注：具体以《政府采购促进中小企业发展管理办法》（财库[2020]46号）和《关于印发中小企业划型标准规定的通知》（工信部联企业[2011]300号）的规定为准。</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注：监狱企业和残疾人福利性单位等同于小微企业。</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投标人为监狱企业的，提供省级以上监狱管理局、戒毒管理局（含新疆生产建设兵团）出具的属于监狱企业的证明文件原件的扫描件。</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具体以《财政部 司法部关于政府采购支持监狱企业发展有关问题的通知》（财库〔2014〕68号）的规定为准。</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投标人为享受政府采购支持政策的残疾人福利性单位的，提供《残疾人福利性单位声明函》（加盖电子签章，格式见招标文件第七章《投标文件相关格式》）。</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享受政府采购支持政策的残疾人福利性单位应当同时满足以下条件：</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①安置的残疾人占本单位在职职工人数的比例不低于25%（含25%），并且安置的残疾人人数不少于10人（含10人）；</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②依法与安置的每位残疾人签订了一年以上（含一年）的劳动合同或服务协议；</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③为安置的每位残疾人按月足额缴纳了基本养老保险、基本医疗保险、失业保险、工伤保险和生育保险等社会保险费；</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④通过银行等金融机构向安置的每位残疾人，按月支付了不低于单位所在区县适用的经省级人民政府批准的月最低工资标准的工资；</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⑤提供本单位制造的货物、承担的工程或者服务（以下简称产品），或者提供其他残疾人福利性单位制造的货物（不包括使用非残疾人福利性单位注册商标的货物）。</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keepLines w:val="0"/>
              <w:keepNext w:val="0"/>
              <w:pageBreakBefore w:val="0"/>
              <w:spacing w:line="480" w:lineRule="exact"/>
              <w:rPr>
                <w:rFonts w:hint="eastAsia" w:ascii="宋体" w:hAnsi="宋体" w:eastAsia="宋体" w:cs="宋体"/>
                <w:b/>
                <w:bCs/>
                <w:color w:val="000000" w:themeColor="text1"/>
                <w:sz w:val="28"/>
                <w:szCs w:val="28"/>
              </w:rPr>
            </w:pPr>
            <w:r>
              <w:rPr>
                <w:rFonts w:hint="eastAsia" w:ascii="宋体" w:hAnsi="宋体" w:cs="宋体"/>
                <w:color w:val="000000" w:themeColor="text1"/>
                <w:sz w:val="28"/>
                <w:szCs w:val="28"/>
              </w:rPr>
              <w:t xml:space="preserve">  具体以《三部门联合发布关于促进残疾人就业政府采购政策的通知》（财库〔2017〕141号）规定为准。</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三、符合条件（必须提供，否则投标无效）</w:t>
            </w:r>
            <w:r>
              <w:rPr>
                <w:color w:val="000000" w:themeColor="text1"/>
              </w:rPr>
            </w:r>
            <w:r/>
          </w:p>
          <w:p>
            <w:pPr>
              <w:pStyle w:val="787"/>
              <w:keepLines w:val="0"/>
              <w:keepNext w:val="0"/>
              <w:pageBreakBefore w:val="0"/>
              <w:spacing w:line="440" w:lineRule="exact"/>
              <w:rPr>
                <w:rFonts w:ascii="宋体" w:hAnsi="宋体"/>
                <w:bCs/>
                <w:color w:val="000000" w:themeColor="text1"/>
                <w:sz w:val="28"/>
                <w:szCs w:val="28"/>
              </w:rPr>
            </w:pPr>
            <w:r>
              <w:rPr>
                <w:rFonts w:ascii="宋体" w:hAnsi="宋体"/>
                <w:bCs/>
                <w:color w:val="000000" w:themeColor="text1"/>
                <w:sz w:val="28"/>
                <w:szCs w:val="28"/>
              </w:rPr>
              <w:t xml:space="preserve">（一）</w:t>
            </w:r>
            <w:r>
              <w:rPr>
                <w:rFonts w:ascii="宋体" w:hAnsi="宋体"/>
                <w:bCs/>
                <w:color w:val="000000" w:themeColor="text1"/>
                <w:sz w:val="28"/>
                <w:szCs w:val="28"/>
              </w:rPr>
              <w:t xml:space="preserve">报价</w:t>
            </w:r>
            <w:r>
              <w:rPr>
                <w:color w:val="000000" w:themeColor="text1"/>
              </w:rPr>
            </w:r>
            <w:r/>
          </w:p>
          <w:p>
            <w:pPr>
              <w:pStyle w:val="787"/>
              <w:keepLines w:val="0"/>
              <w:keepNext w:val="0"/>
              <w:pageBreakBefore w:val="0"/>
              <w:spacing w:line="440" w:lineRule="exact"/>
              <w:rPr>
                <w:rFonts w:hint="eastAsia" w:ascii="宋体" w:hAnsi="宋体" w:eastAsia="宋体"/>
                <w:bCs/>
                <w:color w:val="000000" w:themeColor="text1"/>
                <w:sz w:val="28"/>
                <w:szCs w:val="28"/>
              </w:rPr>
            </w:pPr>
            <w:r>
              <w:rPr>
                <w:rFonts w:hint="eastAsia" w:ascii="宋体" w:hAnsi="宋体"/>
                <w:bCs/>
                <w:color w:val="000000" w:themeColor="text1"/>
                <w:sz w:val="28"/>
                <w:szCs w:val="28"/>
              </w:rPr>
              <w:t xml:space="preserve">1、《开标一览表》（政府采购客户端工具输入报价自动生成）</w:t>
            </w:r>
            <w:r>
              <w:rPr>
                <w:rFonts w:hint="eastAsia" w:ascii="宋体" w:hAnsi="宋体"/>
                <w:bCs/>
                <w:color w:val="000000" w:themeColor="text1"/>
                <w:sz w:val="28"/>
                <w:szCs w:val="28"/>
                <w:lang w:eastAsia="zh-CN"/>
              </w:rPr>
              <w:t xml:space="preserve">。</w:t>
            </w:r>
            <w:r>
              <w:rPr>
                <w:color w:val="000000" w:themeColor="text1"/>
              </w:rPr>
            </w:r>
            <w:r/>
          </w:p>
          <w:p>
            <w:pPr>
              <w:pStyle w:val="787"/>
              <w:keepLines w:val="0"/>
              <w:keepNext w:val="0"/>
              <w:pageBreakBefore w:val="0"/>
              <w:spacing w:line="440" w:lineRule="exact"/>
              <w:rPr>
                <w:rFonts w:ascii="宋体" w:hAnsi="宋体"/>
                <w:bCs/>
                <w:color w:val="000000" w:themeColor="text1"/>
                <w:sz w:val="28"/>
                <w:szCs w:val="28"/>
              </w:rPr>
            </w:pPr>
            <w:r>
              <w:rPr>
                <w:rFonts w:hint="eastAsia" w:ascii="宋体" w:hAnsi="宋体"/>
                <w:bCs/>
                <w:color w:val="000000" w:themeColor="text1"/>
                <w:sz w:val="28"/>
                <w:szCs w:val="28"/>
              </w:rPr>
              <w:t xml:space="preserve">2、</w:t>
            </w:r>
            <w:bookmarkStart w:id="11" w:name="OLE_LINK6"/>
            <w:r>
              <w:rPr>
                <w:rFonts w:hint="eastAsia" w:ascii="宋体" w:hAnsi="宋体"/>
                <w:bCs/>
                <w:color w:val="000000" w:themeColor="text1"/>
                <w:sz w:val="28"/>
                <w:szCs w:val="28"/>
              </w:rPr>
              <w:t xml:space="preserve">《分项价格表》</w:t>
            </w:r>
            <w:r>
              <w:rPr>
                <w:rFonts w:hint="eastAsia" w:ascii="宋体" w:hAnsi="宋体"/>
                <w:bCs/>
                <w:color w:val="000000" w:themeColor="text1"/>
                <w:sz w:val="28"/>
                <w:szCs w:val="28"/>
                <w:lang w:eastAsia="zh-CN"/>
              </w:rPr>
              <w:t xml:space="preserve">（</w:t>
            </w:r>
            <w:r>
              <w:rPr>
                <w:rFonts w:hint="eastAsia" w:ascii="宋体" w:hAnsi="宋体"/>
                <w:bCs/>
                <w:color w:val="000000" w:themeColor="text1"/>
                <w:sz w:val="28"/>
                <w:szCs w:val="28"/>
              </w:rPr>
              <w:t xml:space="preserve">加盖</w:t>
            </w:r>
            <w:r>
              <w:rPr>
                <w:rFonts w:hint="eastAsia" w:ascii="宋体" w:hAnsi="宋体"/>
                <w:bCs/>
                <w:color w:val="000000" w:themeColor="text1"/>
                <w:sz w:val="28"/>
                <w:szCs w:val="28"/>
                <w:lang w:eastAsia="zh-CN"/>
              </w:rPr>
              <w:t xml:space="preserve">电子签章</w:t>
            </w:r>
            <w:r>
              <w:rPr>
                <w:rFonts w:hint="eastAsia" w:ascii="宋体" w:hAnsi="宋体"/>
                <w:bCs/>
                <w:color w:val="000000" w:themeColor="text1"/>
                <w:sz w:val="28"/>
                <w:szCs w:val="28"/>
              </w:rPr>
              <w:t xml:space="preserve">，格式见本文件第七章《投标文件相关格式》</w:t>
            </w:r>
            <w:r>
              <w:rPr>
                <w:rFonts w:hint="eastAsia" w:ascii="宋体" w:hAnsi="宋体"/>
                <w:bCs/>
                <w:color w:val="000000" w:themeColor="text1"/>
                <w:sz w:val="28"/>
                <w:szCs w:val="28"/>
                <w:lang w:eastAsia="zh-CN"/>
              </w:rPr>
              <w:t xml:space="preserve">）</w:t>
            </w:r>
            <w:bookmarkEnd w:id="11"/>
            <w:r>
              <w:rPr>
                <w:rFonts w:hint="eastAsia" w:ascii="宋体" w:hAnsi="宋体"/>
                <w:bCs/>
                <w:color w:val="000000" w:themeColor="text1"/>
                <w:sz w:val="28"/>
                <w:szCs w:val="28"/>
              </w:rPr>
              <w:t xml:space="preserve">。</w:t>
            </w:r>
            <w:r>
              <w:rPr>
                <w:color w:val="000000" w:themeColor="text1"/>
              </w:rPr>
            </w:r>
            <w:r/>
          </w:p>
          <w:p>
            <w:pPr>
              <w:pStyle w:val="787"/>
              <w:keepLines w:val="0"/>
              <w:keepNext w:val="0"/>
              <w:pageBreakBefore w:val="0"/>
              <w:spacing w:line="440" w:lineRule="exact"/>
              <w:rPr>
                <w:rFonts w:ascii="宋体" w:hAnsi="宋体"/>
                <w:bCs/>
                <w:color w:val="000000" w:themeColor="text1"/>
                <w:sz w:val="28"/>
                <w:szCs w:val="28"/>
              </w:rPr>
            </w:pPr>
            <w:r>
              <w:rPr>
                <w:rFonts w:ascii="宋体" w:hAnsi="宋体"/>
                <w:bCs/>
                <w:color w:val="000000" w:themeColor="text1"/>
                <w:sz w:val="28"/>
                <w:szCs w:val="28"/>
              </w:rPr>
              <w:t xml:space="preserve">（二）商务资信</w:t>
            </w:r>
            <w:r>
              <w:rPr>
                <w:color w:val="000000" w:themeColor="text1"/>
              </w:rPr>
            </w:r>
            <w:r/>
          </w:p>
          <w:p>
            <w:pPr>
              <w:pStyle w:val="787"/>
              <w:keepLines w:val="0"/>
              <w:keepNext w:val="0"/>
              <w:pageBreakBefore w:val="0"/>
              <w:spacing w:line="440" w:lineRule="exact"/>
              <w:rPr>
                <w:rFonts w:hint="eastAsia" w:ascii="宋体" w:hAnsi="宋体" w:eastAsia="宋体"/>
                <w:bCs/>
                <w:color w:val="000000" w:themeColor="text1"/>
                <w:sz w:val="28"/>
                <w:szCs w:val="28"/>
              </w:rPr>
            </w:pPr>
            <w:r>
              <w:rPr>
                <w:rFonts w:hint="eastAsia" w:ascii="宋体" w:hAnsi="宋体"/>
                <w:bCs/>
                <w:color w:val="000000" w:themeColor="text1"/>
                <w:sz w:val="28"/>
                <w:szCs w:val="28"/>
                <w:lang w:val="en-US" w:eastAsia="zh-CN"/>
              </w:rPr>
              <w:t xml:space="preserve">1、</w:t>
            </w:r>
            <w:bookmarkStart w:id="12" w:name="OLE_LINK7"/>
            <w:r>
              <w:rPr>
                <w:rFonts w:ascii="宋体" w:hAnsi="宋体"/>
                <w:bCs/>
                <w:color w:val="000000" w:themeColor="text1"/>
                <w:sz w:val="28"/>
                <w:szCs w:val="28"/>
              </w:rPr>
              <w:t xml:space="preserve">《投标函》（加盖电子签章，格式见招标文件第七章《投标文件相关格式》）</w:t>
            </w:r>
            <w:bookmarkEnd w:id="12"/>
            <w:r>
              <w:rPr>
                <w:rFonts w:hint="eastAsia" w:ascii="宋体" w:hAnsi="宋体"/>
                <w:bCs/>
                <w:color w:val="000000" w:themeColor="text1"/>
                <w:sz w:val="28"/>
                <w:szCs w:val="28"/>
                <w:lang w:eastAsia="zh-CN"/>
              </w:rPr>
              <w:t xml:space="preserve">。</w:t>
            </w:r>
            <w:r>
              <w:rPr>
                <w:color w:val="000000" w:themeColor="text1"/>
              </w:rPr>
            </w:r>
            <w:r/>
          </w:p>
          <w:p>
            <w:pPr>
              <w:pStyle w:val="787"/>
              <w:keepLines w:val="0"/>
              <w:keepNext w:val="0"/>
              <w:pageBreakBefore w:val="0"/>
              <w:spacing w:line="440" w:lineRule="exact"/>
              <w:rPr>
                <w:rFonts w:ascii="宋体" w:hAnsi="宋体"/>
                <w:bCs/>
                <w:color w:val="000000" w:themeColor="text1"/>
                <w:sz w:val="28"/>
                <w:szCs w:val="28"/>
              </w:rPr>
            </w:pPr>
            <w:r>
              <w:rPr>
                <w:rFonts w:hint="eastAsia" w:ascii="宋体" w:hAnsi="宋体"/>
                <w:bCs/>
                <w:color w:val="000000" w:themeColor="text1"/>
                <w:sz w:val="28"/>
                <w:szCs w:val="28"/>
                <w:lang w:val="en-US" w:eastAsia="zh-CN"/>
              </w:rPr>
              <w:t xml:space="preserve">2、</w:t>
            </w:r>
            <w:bookmarkStart w:id="13" w:name="OLE_LINK8"/>
            <w:r>
              <w:rPr>
                <w:rFonts w:ascii="宋体" w:hAnsi="宋体"/>
                <w:bCs/>
                <w:color w:val="000000" w:themeColor="text1"/>
                <w:sz w:val="28"/>
                <w:szCs w:val="28"/>
              </w:rPr>
              <w:t xml:space="preserve">《法定代表人授权书》（提供原件的扫描件，格式见招标文件第七章《投标文件相关格式》）</w:t>
            </w:r>
            <w:bookmarkEnd w:id="13"/>
            <w:r>
              <w:rPr>
                <w:rFonts w:hint="eastAsia" w:ascii="宋体" w:hAnsi="宋体"/>
                <w:color w:val="000000" w:themeColor="text1"/>
                <w:sz w:val="28"/>
                <w:szCs w:val="28"/>
              </w:rPr>
              <w:t xml:space="preserve">。</w:t>
            </w:r>
            <w:r>
              <w:rPr>
                <w:color w:val="000000" w:themeColor="text1"/>
              </w:rPr>
            </w:r>
            <w:r/>
          </w:p>
          <w:p>
            <w:pPr>
              <w:pStyle w:val="787"/>
              <w:keepLines w:val="0"/>
              <w:keepNext w:val="0"/>
              <w:pageBreakBefore w:val="0"/>
              <w:spacing w:line="440" w:lineRule="exact"/>
              <w:rPr>
                <w:rFonts w:ascii="宋体" w:hAnsi="宋体"/>
                <w:bCs/>
                <w:color w:val="000000" w:themeColor="text1"/>
                <w:sz w:val="28"/>
                <w:szCs w:val="28"/>
              </w:rPr>
            </w:pPr>
            <w:r>
              <w:rPr>
                <w:rFonts w:ascii="宋体" w:hAnsi="宋体"/>
                <w:bCs/>
                <w:color w:val="000000" w:themeColor="text1"/>
                <w:sz w:val="28"/>
                <w:szCs w:val="28"/>
              </w:rPr>
              <w:t xml:space="preserve">（三）技术响应</w:t>
            </w:r>
            <w:r>
              <w:rPr>
                <w:color w:val="000000" w:themeColor="text1"/>
              </w:rPr>
            </w:r>
            <w:r/>
          </w:p>
          <w:p>
            <w:pPr>
              <w:pStyle w:val="787"/>
              <w:jc w:val="left"/>
              <w:keepLines w:val="0"/>
              <w:keepNext w:val="0"/>
              <w:pageBreakBefore w:val="0"/>
              <w:spacing w:line="440" w:lineRule="exact"/>
              <w:rPr>
                <w:rFonts w:hint="eastAsia" w:ascii="宋体" w:hAnsi="宋体" w:cs="宋体"/>
                <w:color w:val="000000" w:themeColor="text1"/>
                <w:sz w:val="28"/>
                <w:szCs w:val="28"/>
              </w:rPr>
            </w:pPr>
            <w:r>
              <w:rPr>
                <w:color w:val="000000" w:themeColor="text1"/>
              </w:rPr>
            </w:r>
            <w:bookmarkStart w:id="14" w:name="OLE_LINK9"/>
            <w:r>
              <w:rPr>
                <w:rFonts w:ascii="宋体" w:hAnsi="宋体"/>
                <w:bCs/>
                <w:color w:val="000000" w:themeColor="text1"/>
                <w:sz w:val="28"/>
                <w:szCs w:val="28"/>
              </w:rPr>
              <w:t xml:space="preserve">《偏离表》（加盖电子签章，格式见招标文件第七章《投标文件相关格式》）</w:t>
            </w:r>
            <w:bookmarkEnd w:id="14"/>
            <w:r>
              <w:rPr>
                <w:rFonts w:ascii="宋体" w:hAnsi="宋体"/>
                <w:bCs/>
                <w:color w:val="000000" w:themeColor="text1"/>
                <w:sz w:val="28"/>
                <w:szCs w:val="28"/>
              </w:rPr>
              <w:t xml:space="preserve">。</w:t>
            </w:r>
            <w:r>
              <w:rPr>
                <w:rFonts w:hint="eastAsia" w:ascii="宋体" w:hAnsi="宋体" w:cs="宋体"/>
                <w:b w:val="0"/>
                <w:bCs w:val="0"/>
                <w:color w:val="000000" w:themeColor="text1"/>
                <w:sz w:val="28"/>
                <w:szCs w:val="28"/>
                <w:lang w:val="en-US" w:eastAsia="zh-CN"/>
              </w:rPr>
              <w:t xml:space="preserve"> </w:t>
            </w:r>
            <w:r>
              <w:rPr>
                <w:rFonts w:hint="eastAsia" w:ascii="宋体" w:hAnsi="宋体" w:cs="宋体"/>
                <w:b w:val="0"/>
                <w:bCs w:val="0"/>
                <w:color w:val="000000" w:themeColor="text1"/>
                <w:sz w:val="28"/>
                <w:szCs w:val="28"/>
                <w:lang w:val="en-US" w:eastAsia="zh-CN"/>
              </w:rPr>
              <w:t xml:space="preserve">  </w:t>
            </w:r>
            <w:r>
              <w:rPr>
                <w:rFonts w:hint="eastAsia" w:ascii="宋体" w:hAnsi="宋体" w:cs="宋体"/>
                <w:b w:val="0"/>
                <w:bCs w:val="0"/>
                <w:color w:val="000000" w:themeColor="text1"/>
                <w:sz w:val="28"/>
                <w:szCs w:val="28"/>
                <w:lang w:val="en-US" w:eastAsia="zh-CN"/>
              </w:rPr>
              <w:t xml:space="preserve"> </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四、综合评审评分项</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（一）商务部分</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1、投标人业绩；</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2、投标人评价；</w:t>
            </w:r>
            <w:r>
              <w:rPr>
                <w:color w:val="000000" w:themeColor="text1"/>
              </w:rPr>
            </w:r>
            <w:r/>
          </w:p>
          <w:p>
            <w:pPr>
              <w:pStyle w:val="787"/>
              <w:keepLines w:val="0"/>
              <w:keepNext w:val="0"/>
              <w:pageBreakBefore w:val="0"/>
              <w:spacing w:line="440" w:lineRule="exact"/>
              <w:rPr>
                <w:rFonts w:hint="default" w:ascii="宋体" w:hAnsi="宋体"/>
                <w:bCs/>
                <w:color w:val="000000" w:themeColor="text1"/>
                <w:sz w:val="28"/>
                <w:szCs w:val="28"/>
              </w:rPr>
            </w:pPr>
            <w:r>
              <w:rPr>
                <w:rFonts w:hint="eastAsia" w:ascii="宋体" w:hAnsi="宋体"/>
                <w:bCs/>
                <w:color w:val="000000" w:themeColor="text1"/>
                <w:sz w:val="28"/>
                <w:szCs w:val="28"/>
                <w:lang w:val="en-US" w:eastAsia="zh-CN"/>
              </w:rPr>
              <w:t xml:space="preserve">3、团队人员评价。</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（二）技术部分</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1、租用设备技术参数响应；</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2、系统专线实施要求响应方案</w:t>
            </w:r>
            <w:r>
              <w:rPr>
                <w:rFonts w:hint="eastAsia" w:ascii="宋体" w:hAnsi="宋体"/>
                <w:bCs/>
                <w:color w:val="000000" w:themeColor="text1"/>
                <w:sz w:val="28"/>
                <w:szCs w:val="28"/>
                <w:lang w:eastAsia="zh-CN"/>
              </w:rPr>
              <w:t xml:space="preserve">；</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3、设备续保维护服务响应方案；</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4、网络安全服务响应方案；</w:t>
            </w:r>
            <w:r>
              <w:rPr>
                <w:color w:val="000000" w:themeColor="text1"/>
              </w:rPr>
            </w:r>
            <w:r/>
          </w:p>
          <w:p>
            <w:pPr>
              <w:pStyle w:val="787"/>
              <w:keepLines w:val="0"/>
              <w:keepNext w:val="0"/>
              <w:pageBreakBefore w:val="0"/>
              <w:spacing w:line="440" w:lineRule="exact"/>
              <w:rPr>
                <w:rFonts w:hint="eastAsia" w:ascii="宋体" w:hAnsi="宋体"/>
                <w:bCs/>
                <w:color w:val="000000" w:themeColor="text1"/>
                <w:sz w:val="28"/>
                <w:szCs w:val="28"/>
              </w:rPr>
            </w:pPr>
            <w:r>
              <w:rPr>
                <w:rFonts w:hint="eastAsia" w:ascii="宋体" w:hAnsi="宋体"/>
                <w:bCs/>
                <w:color w:val="000000" w:themeColor="text1"/>
                <w:sz w:val="28"/>
                <w:szCs w:val="28"/>
                <w:lang w:val="en-US" w:eastAsia="zh-CN"/>
              </w:rPr>
              <w:t xml:space="preserve">5、</w:t>
            </w:r>
            <w:r>
              <w:rPr>
                <w:rFonts w:hint="eastAsia" w:ascii="宋体" w:hAnsi="宋体"/>
                <w:bCs/>
                <w:color w:val="000000" w:themeColor="text1"/>
                <w:sz w:val="28"/>
                <w:szCs w:val="28"/>
              </w:rPr>
              <w:t xml:space="preserve">人员配备方案</w:t>
            </w:r>
            <w:r>
              <w:rPr>
                <w:rFonts w:hint="eastAsia" w:ascii="宋体" w:hAnsi="宋体"/>
                <w:bCs/>
                <w:color w:val="000000" w:themeColor="text1"/>
                <w:sz w:val="28"/>
                <w:szCs w:val="28"/>
                <w:lang w:val="en-US" w:eastAsia="zh-CN"/>
              </w:rPr>
              <w:t xml:space="preserve">；</w:t>
            </w:r>
            <w:r>
              <w:rPr>
                <w:color w:val="000000" w:themeColor="text1"/>
              </w:rPr>
            </w:r>
            <w:r/>
          </w:p>
          <w:p>
            <w:pPr>
              <w:pStyle w:val="787"/>
              <w:keepLines w:val="0"/>
              <w:keepNext w:val="0"/>
              <w:pageBreakBefore w:val="0"/>
              <w:spacing w:line="440" w:lineRule="exact"/>
              <w:rPr>
                <w:rFonts w:hint="default" w:ascii="宋体" w:hAnsi="宋体"/>
                <w:bCs/>
                <w:color w:val="000000" w:themeColor="text1"/>
                <w:sz w:val="28"/>
                <w:szCs w:val="28"/>
              </w:rPr>
            </w:pPr>
            <w:r>
              <w:rPr>
                <w:rFonts w:hint="eastAsia" w:ascii="宋体" w:hAnsi="宋体"/>
                <w:bCs/>
                <w:color w:val="000000" w:themeColor="text1"/>
                <w:sz w:val="28"/>
                <w:szCs w:val="28"/>
                <w:lang w:val="en-US" w:eastAsia="zh-CN"/>
              </w:rPr>
              <w:t xml:space="preserve">6、售后服务方案。</w:t>
            </w:r>
            <w:r>
              <w:rPr>
                <w:color w:val="000000" w:themeColor="text1"/>
              </w:rPr>
            </w:r>
            <w:r/>
          </w:p>
          <w:p>
            <w:pPr>
              <w:jc w:val="left"/>
              <w:keepLines w:val="0"/>
              <w:keepNext w:val="0"/>
              <w:pageBreakBefore w:val="0"/>
              <w:spacing w:line="480" w:lineRule="exact"/>
              <w:rPr>
                <w:rFonts w:hint="eastAsia" w:ascii="宋体" w:hAnsi="宋体" w:eastAsia="宋体" w:cs="宋体"/>
                <w:b/>
                <w:bCs/>
                <w:color w:val="000000" w:themeColor="text1"/>
                <w:sz w:val="28"/>
                <w:szCs w:val="28"/>
              </w:rPr>
            </w:pPr>
            <w:r>
              <w:rPr>
                <w:rFonts w:hint="eastAsia" w:ascii="宋体" w:hAnsi="宋体" w:cs="宋体"/>
                <w:b/>
                <w:bCs/>
                <w:color w:val="000000" w:themeColor="text1"/>
                <w:sz w:val="28"/>
                <w:szCs w:val="28"/>
              </w:rPr>
              <w:t xml:space="preserve">五、价格折扣文件格式</w:t>
            </w:r>
            <w:r>
              <w:rPr>
                <w:rFonts w:hint="eastAsia" w:ascii="宋体" w:hAnsi="宋体" w:cs="宋体"/>
                <w:b/>
                <w:bCs/>
                <w:color w:val="000000" w:themeColor="text1"/>
                <w:sz w:val="28"/>
                <w:szCs w:val="28"/>
              </w:rPr>
              <w:br/>
            </w:r>
            <w:r>
              <w:rPr>
                <w:rFonts w:hint="eastAsia" w:ascii="宋体" w:hAnsi="宋体" w:cs="宋体"/>
                <w:b w:val="0"/>
                <w:bCs w:val="0"/>
                <w:color w:val="000000" w:themeColor="text1"/>
                <w:sz w:val="28"/>
                <w:szCs w:val="28"/>
                <w:lang w:val="en-US" w:eastAsia="zh-CN"/>
              </w:rPr>
              <w:t xml:space="preserve">无。</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注：</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投标人应对以上文件的合法性、真实性负责；</w:t>
            </w:r>
            <w:r>
              <w:rPr>
                <w:color w:val="000000" w:themeColor="text1"/>
              </w:rPr>
            </w:r>
            <w:r/>
          </w:p>
          <w:p>
            <w:pPr>
              <w:keepLines w:val="0"/>
              <w:keepNext w:val="0"/>
              <w:pageBreakBefore w:val="0"/>
              <w:spacing w:line="480" w:lineRule="exact"/>
              <w:rPr>
                <w:rFonts w:hint="eastAsia" w:ascii="宋体" w:hAnsi="宋体" w:cs="宋体"/>
                <w:bCs/>
                <w:color w:val="000000" w:themeColor="text1"/>
                <w:sz w:val="28"/>
                <w:szCs w:val="28"/>
                <w:highlight w:val="yellow"/>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(十三)2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商务条件见：</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一、本文件第四章《评标标准》中《评分细则》。</w:t>
            </w:r>
            <w:r>
              <w:rPr>
                <w:color w:val="000000" w:themeColor="text1"/>
              </w:rPr>
            </w:r>
            <w:r/>
          </w:p>
          <w:p>
            <w:pPr>
              <w:keepLines w:val="0"/>
              <w:keepNext w:val="0"/>
              <w:pageBreakBefore w:val="0"/>
              <w:spacing w:line="480" w:lineRule="exact"/>
              <w:rPr>
                <w:rFonts w:hint="eastAsia" w:ascii="宋体" w:hAnsi="宋体" w:cs="宋体"/>
                <w:bCs/>
                <w:color w:val="000000" w:themeColor="text1"/>
                <w:sz w:val="28"/>
                <w:szCs w:val="28"/>
              </w:rPr>
            </w:pPr>
            <w:r>
              <w:rPr>
                <w:rFonts w:hint="eastAsia" w:ascii="宋体" w:hAnsi="宋体" w:cs="宋体"/>
                <w:color w:val="000000" w:themeColor="text1"/>
                <w:sz w:val="28"/>
                <w:szCs w:val="28"/>
              </w:rPr>
              <w:t xml:space="preserve">二、本文件第三章《投标资料表》中(十二)1和(十二)2。</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(十三)3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交货和提供服务的时间：见本文件第五章 《拟签订的合同文本》及或本文件第六章《采购需求》。</w:t>
            </w:r>
            <w:r>
              <w:rPr>
                <w:color w:val="000000" w:themeColor="text1"/>
              </w:rPr>
            </w:r>
            <w:r/>
          </w:p>
        </w:tc>
      </w:tr>
      <w:tr>
        <w:trPr>
          <w:trHeight w:val="864"/>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(十四)3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b/>
                <w:bCs/>
                <w:color w:val="000000" w:themeColor="text1"/>
                <w:sz w:val="28"/>
                <w:szCs w:val="28"/>
              </w:rPr>
              <w:t xml:space="preserve">本项目不接受超过</w:t>
            </w:r>
            <w:r>
              <w:rPr>
                <w:rFonts w:hint="eastAsia" w:ascii="宋体" w:hAnsi="宋体" w:cs="宋体"/>
                <w:b/>
                <w:bCs/>
                <w:color w:val="000000" w:themeColor="text1"/>
                <w:sz w:val="28"/>
                <w:szCs w:val="28"/>
                <w:lang w:val="en-US" w:eastAsia="zh-CN"/>
              </w:rPr>
              <w:t xml:space="preserve">150.50</w:t>
            </w:r>
            <w:r>
              <w:rPr>
                <w:rFonts w:hint="eastAsia" w:ascii="宋体" w:hAnsi="宋体" w:cs="宋体"/>
                <w:b/>
                <w:bCs/>
                <w:color w:val="000000" w:themeColor="text1"/>
                <w:sz w:val="28"/>
                <w:szCs w:val="28"/>
              </w:rPr>
              <w:t xml:space="preserve">万元人民币（</w:t>
            </w:r>
            <w:r>
              <w:rPr>
                <w:rFonts w:hint="eastAsia" w:ascii="宋体" w:hAnsi="宋体" w:cs="宋体"/>
                <w:b/>
                <w:bCs/>
                <w:color w:val="000000" w:themeColor="text1"/>
                <w:sz w:val="28"/>
                <w:szCs w:val="28"/>
                <w:lang w:val="en-US" w:eastAsia="zh-CN"/>
              </w:rPr>
              <w:t xml:space="preserve">预算金额</w:t>
            </w:r>
            <w:r>
              <w:rPr>
                <w:rFonts w:hint="eastAsia" w:ascii="宋体" w:hAnsi="宋体" w:cs="宋体"/>
                <w:b/>
                <w:bCs/>
                <w:color w:val="000000" w:themeColor="text1"/>
                <w:sz w:val="28"/>
                <w:szCs w:val="28"/>
              </w:rPr>
              <w:t xml:space="preserve">）的投标报价</w:t>
            </w:r>
            <w:r>
              <w:rPr>
                <w:rFonts w:hint="eastAsia" w:ascii="宋体" w:hAnsi="宋体" w:cs="宋体"/>
                <w:b/>
                <w:bCs/>
                <w:color w:val="000000" w:themeColor="text1"/>
                <w:sz w:val="28"/>
                <w:szCs w:val="28"/>
                <w:lang w:val="en-US" w:eastAsia="zh-CN"/>
              </w:rPr>
              <w:t xml:space="preserve">。</w:t>
            </w:r>
            <w:r>
              <w:rPr>
                <w:rFonts w:hint="eastAsia" w:ascii="宋体" w:hAnsi="宋体" w:cs="宋体"/>
                <w:color w:val="000000" w:themeColor="text1"/>
                <w:sz w:val="28"/>
                <w:szCs w:val="28"/>
              </w:rPr>
              <w:t xml:space="preserve">报价包括本项目的全部费用，用户不再支付报价以外的任何费用。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以人民币报价。</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（十七）2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投标人应当通过“苏采云”系统提交数据电文形式的投标文件（即电子投标）。</w:t>
            </w:r>
            <w:r>
              <w:rPr>
                <w:color w:val="000000" w:themeColor="text1"/>
              </w:rPr>
            </w:r>
            <w:r/>
          </w:p>
          <w:p>
            <w:pPr>
              <w:keepLines w:val="0"/>
              <w:keepNext w:val="0"/>
              <w:pageBreakBefore w:val="0"/>
              <w:spacing w:line="480" w:lineRule="exact"/>
              <w:rPr>
                <w:rFonts w:hint="default" w:ascii="宋体" w:hAnsi="宋体" w:eastAsia="宋体" w:cs="宋体"/>
                <w:color w:val="000000" w:themeColor="text1"/>
                <w:sz w:val="28"/>
                <w:szCs w:val="28"/>
              </w:rPr>
            </w:pPr>
            <w:r>
              <w:rPr>
                <w:rFonts w:hint="eastAsia" w:ascii="宋体" w:hAnsi="宋体" w:cs="宋体"/>
                <w:color w:val="000000" w:themeColor="text1"/>
                <w:sz w:val="28"/>
                <w:szCs w:val="28"/>
              </w:rPr>
              <w:t xml:space="preserve">特别说明：通过“苏采云”系统提交政府采购客户端工具导出加密的投标文件（后缀名为zip）。投标文件</w:t>
            </w:r>
            <w:r>
              <w:rPr>
                <w:rFonts w:hint="eastAsia" w:ascii="宋体" w:hAnsi="宋体" w:cs="宋体"/>
                <w:color w:val="000000" w:themeColor="text1"/>
                <w:sz w:val="28"/>
                <w:szCs w:val="28"/>
                <w:lang w:val="en-US" w:eastAsia="zh-CN"/>
              </w:rPr>
              <w:t xml:space="preserve">的大小</w:t>
            </w:r>
            <w:r>
              <w:rPr>
                <w:rFonts w:hint="eastAsia" w:ascii="宋体" w:hAnsi="宋体" w:cs="宋体"/>
                <w:color w:val="000000" w:themeColor="text1"/>
                <w:sz w:val="28"/>
                <w:szCs w:val="28"/>
              </w:rPr>
              <w:t xml:space="preserve">不得超过“苏采云”系统</w:t>
            </w:r>
            <w:r>
              <w:rPr>
                <w:rFonts w:hint="eastAsia" w:ascii="宋体" w:hAnsi="宋体" w:cs="宋体"/>
                <w:color w:val="000000" w:themeColor="text1"/>
                <w:sz w:val="28"/>
                <w:szCs w:val="28"/>
                <w:lang w:val="en-US" w:eastAsia="zh-CN"/>
              </w:rPr>
              <w:t xml:space="preserve">的设置。</w:t>
            </w:r>
            <w:r>
              <w:rPr>
                <w:color w:val="000000" w:themeColor="text1"/>
              </w:rPr>
            </w:r>
            <w:r/>
          </w:p>
          <w:p>
            <w:pPr>
              <w:keepLines w:val="0"/>
              <w:keepNext w:val="0"/>
              <w:pageBreakBefore w:val="0"/>
              <w:spacing w:line="480" w:lineRule="exact"/>
              <w:rPr>
                <w:rFonts w:hint="eastAsia" w:ascii="宋体" w:hAnsi="宋体" w:cs="宋体"/>
                <w:bCs/>
                <w:color w:val="000000" w:themeColor="text1"/>
                <w:sz w:val="28"/>
                <w:szCs w:val="28"/>
                <w:highlight w:val="yellow"/>
              </w:rPr>
            </w:pPr>
            <w:r>
              <w:rPr>
                <w:rFonts w:hint="eastAsia" w:ascii="宋体" w:hAnsi="宋体" w:cs="宋体"/>
                <w:color w:val="000000" w:themeColor="text1"/>
                <w:sz w:val="28"/>
                <w:szCs w:val="28"/>
              </w:rPr>
              <w:t xml:space="preserve">说明：本项目采用线上投标，即供应商投标文件从政府采购客户端工具制作通过“苏采云”系统提交，未提供线上投标文件的，投标无效。</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(十八)4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见本文件第三章《投标资料表》中(十二)1和(十二)2</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jc w:val="left"/>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color w:val="000000" w:themeColor="text1"/>
                <w:sz w:val="28"/>
                <w:szCs w:val="28"/>
              </w:rPr>
              <w:t xml:space="preserve">投标文件的提交与接收： </w:t>
            </w:r>
            <w:r>
              <w:rPr>
                <w:rFonts w:hint="eastAsia" w:ascii="宋体" w:hAnsi="宋体" w:cs="宋体"/>
                <w:color w:val="000000" w:themeColor="text1"/>
                <w:sz w:val="28"/>
                <w:szCs w:val="28"/>
              </w:rPr>
              <w:br w:type="textWrapping" w:clear="all"/>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投标文件提交与接收时间：提交投标文件截止时间</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202</w:t>
            </w:r>
            <w:r>
              <w:rPr>
                <w:rFonts w:hint="eastAsia" w:ascii="宋体" w:hAnsi="宋体" w:cs="宋体"/>
                <w:b/>
                <w:bCs/>
                <w:color w:val="000000" w:themeColor="text1"/>
                <w:sz w:val="28"/>
                <w:szCs w:val="28"/>
                <w:lang w:val="en-US" w:eastAsia="zh-CN"/>
              </w:rPr>
              <w:t xml:space="preserve">6</w:t>
            </w:r>
            <w:r>
              <w:rPr>
                <w:rFonts w:hint="eastAsia" w:ascii="宋体" w:hAnsi="宋体" w:cs="宋体"/>
                <w:b/>
                <w:bCs/>
                <w:color w:val="000000" w:themeColor="text1"/>
                <w:sz w:val="28"/>
                <w:szCs w:val="28"/>
                <w:lang w:eastAsia="zh-CN"/>
              </w:rPr>
              <w:t xml:space="preserve">年</w:t>
            </w:r>
            <w:r>
              <w:rPr>
                <w:rFonts w:hint="eastAsia" w:ascii="宋体" w:hAnsi="宋体" w:cs="宋体"/>
                <w:b/>
                <w:bCs/>
                <w:color w:val="000000" w:themeColor="text1"/>
                <w:sz w:val="28"/>
                <w:szCs w:val="28"/>
                <w:lang w:val="en-US" w:eastAsia="zh-CN"/>
              </w:rPr>
              <w:t xml:space="preserve">7月13日</w:t>
            </w:r>
            <w:r>
              <w:rPr>
                <w:rFonts w:hint="eastAsia" w:ascii="宋体" w:hAnsi="宋体" w:cs="宋体"/>
                <w:b/>
                <w:bCs/>
                <w:color w:val="000000" w:themeColor="text1"/>
                <w:sz w:val="28"/>
                <w:szCs w:val="28"/>
              </w:rPr>
              <w:t xml:space="preserve">09:30）前。</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投标文件提交与接收地点：投标人应当通过“苏采云”系统提交数据电文形式的投标文件（即电子投标），“苏采云”系统自动接收。</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color w:val="000000" w:themeColor="text1"/>
                <w:sz w:val="28"/>
                <w:szCs w:val="28"/>
              </w:rPr>
              <w:t xml:space="preserve">投标人应在达到开标时间后，使用CA数字证书解密各自投标文件。</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开标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(二十五)1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开标时间及地点：</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1、开标时间：</w:t>
            </w:r>
            <w:r>
              <w:rPr>
                <w:rFonts w:hint="eastAsia" w:ascii="宋体" w:hAnsi="宋体" w:cs="宋体"/>
                <w:b/>
                <w:bCs/>
                <w:color w:val="000000" w:themeColor="text1"/>
                <w:sz w:val="28"/>
                <w:szCs w:val="28"/>
                <w:lang w:eastAsia="zh-CN"/>
              </w:rPr>
              <w:t xml:space="preserve">202</w:t>
            </w:r>
            <w:r>
              <w:rPr>
                <w:rFonts w:hint="eastAsia" w:ascii="宋体" w:hAnsi="宋体" w:cs="宋体"/>
                <w:b/>
                <w:bCs/>
                <w:color w:val="000000" w:themeColor="text1"/>
                <w:sz w:val="28"/>
                <w:szCs w:val="28"/>
                <w:lang w:val="en-US" w:eastAsia="zh-CN"/>
              </w:rPr>
              <w:t xml:space="preserve">6</w:t>
            </w:r>
            <w:r>
              <w:rPr>
                <w:rFonts w:hint="eastAsia" w:ascii="宋体" w:hAnsi="宋体" w:cs="宋体"/>
                <w:b/>
                <w:bCs/>
                <w:color w:val="000000" w:themeColor="text1"/>
                <w:sz w:val="28"/>
                <w:szCs w:val="28"/>
                <w:lang w:eastAsia="zh-CN"/>
              </w:rPr>
              <w:t xml:space="preserve">年</w:t>
            </w:r>
            <w:r>
              <w:rPr>
                <w:rFonts w:hint="eastAsia" w:ascii="宋体" w:hAnsi="宋体" w:cs="宋体"/>
                <w:b/>
                <w:bCs/>
                <w:color w:val="000000" w:themeColor="text1"/>
                <w:sz w:val="28"/>
                <w:szCs w:val="28"/>
                <w:lang w:val="en-US" w:eastAsia="zh-CN"/>
              </w:rPr>
              <w:t xml:space="preserve">7月13日</w:t>
            </w:r>
            <w:r>
              <w:rPr>
                <w:rFonts w:hint="eastAsia" w:ascii="宋体" w:hAnsi="宋体" w:cs="宋体"/>
                <w:b/>
                <w:bCs/>
                <w:color w:val="000000" w:themeColor="text1"/>
                <w:sz w:val="28"/>
                <w:szCs w:val="28"/>
              </w:rPr>
              <w:t xml:space="preserve">09:30（标准时间）</w:t>
            </w:r>
            <w:r>
              <w:rPr>
                <w:rFonts w:hint="eastAsia" w:ascii="宋体" w:hAnsi="宋体" w:cs="宋体"/>
                <w:color w:val="000000" w:themeColor="text1"/>
                <w:sz w:val="28"/>
                <w:szCs w:val="28"/>
              </w:rPr>
              <w:t xml:space="preserve">。</w:t>
            </w:r>
            <w:r>
              <w:rPr>
                <w:color w:val="000000" w:themeColor="text1"/>
              </w:rPr>
            </w:r>
            <w:r/>
          </w:p>
          <w:p>
            <w:pPr>
              <w:jc w:val="left"/>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2、开标地点：“苏采云”系统的网址：http://jszfcg.jsczt.cn/；或进入江苏政府采购网（网址：http://www.ccgp-jiangsu.gov.cn/）--办事指南--供应商--供应商进入，点击“苏采云”进入系统。</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(二十五)3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所有投标人解密（或解密时间）结束后，“苏采云”系统生成开标记录并向社会公众公布，但依法应当保密的除外。</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评标</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本项目的评标方法：综合评分法。</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(二十八)1</w:t>
            </w:r>
            <w:r>
              <w:rPr>
                <w:color w:val="000000" w:themeColor="text1"/>
              </w:rPr>
            </w:r>
            <w:r/>
          </w:p>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(二十八)1（4）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1、推荐中标候选供应商名单。中标候选供应商数量应当根据采购需要确定，但必须按顺序排列中标候选供应商。</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2、采用综合评分法的，按评审后得分由高到低顺序排列。得分相同的，按投标报价由低到高顺序排列。得分且投标报价相同的，按技术</w:t>
            </w:r>
            <w:r>
              <w:rPr>
                <w:rFonts w:hint="eastAsia" w:ascii="宋体" w:hAnsi="宋体" w:cs="宋体"/>
                <w:color w:val="000000" w:themeColor="text1"/>
                <w:sz w:val="28"/>
                <w:szCs w:val="28"/>
                <w:lang w:eastAsia="zh-CN"/>
              </w:rPr>
              <w:t xml:space="preserve">部分</w:t>
            </w:r>
            <w:r>
              <w:rPr>
                <w:rFonts w:hint="eastAsia" w:ascii="宋体" w:hAnsi="宋体" w:cs="宋体"/>
                <w:color w:val="000000" w:themeColor="text1"/>
                <w:sz w:val="28"/>
                <w:szCs w:val="28"/>
              </w:rPr>
              <w:t xml:space="preserve">总得分顺序排列。</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left"/>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val="en-US" w:eastAsia="zh-CN"/>
              </w:rPr>
              <w:t xml:space="preserve">二十九</w:t>
            </w:r>
            <w:r>
              <w:rPr>
                <w:rFonts w:hint="eastAsia" w:ascii="宋体" w:hAnsi="宋体" w:cs="宋体"/>
                <w:color w:val="000000" w:themeColor="text1"/>
                <w:sz w:val="28"/>
                <w:szCs w:val="28"/>
              </w:rPr>
              <w:t xml:space="preserve">）</w:t>
            </w:r>
            <w:r>
              <w:rPr>
                <w:color w:val="000000" w:themeColor="text1"/>
              </w:rPr>
            </w:r>
            <w:r/>
          </w:p>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评标中需要投标人对投标文件澄清或者说明的，应当通过“苏采云”</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系统交换数据电文。在评标期间，请投标人保持在线。</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keepLines w:val="0"/>
              <w:keepNext w:val="0"/>
              <w:pageBreakBefore w:val="0"/>
              <w:spacing w:line="480" w:lineRule="exact"/>
              <w:rPr>
                <w:rFonts w:hint="eastAsia" w:ascii="宋体" w:hAnsi="宋体" w:cs="宋体"/>
                <w:b/>
                <w:bCs/>
                <w:color w:val="000000" w:themeColor="text1"/>
                <w:sz w:val="28"/>
                <w:szCs w:val="28"/>
              </w:rPr>
            </w:pPr>
            <w:r>
              <w:rPr>
                <w:rFonts w:hint="eastAsia" w:ascii="宋体" w:hAnsi="宋体" w:cs="宋体"/>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三十</w:t>
            </w:r>
            <w:r>
              <w:rPr>
                <w:rFonts w:hint="eastAsia" w:ascii="宋体" w:hAnsi="宋体" w:cs="宋体"/>
                <w:color w:val="000000" w:themeColor="text1"/>
                <w:sz w:val="28"/>
                <w:szCs w:val="28"/>
                <w:lang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numPr>
                <w:ilvl w:val="0"/>
                <w:numId w:val="0"/>
              </w:numPr>
              <w:keepLines w:val="0"/>
              <w:keepNext w:val="0"/>
              <w:pageBreakBefore w:val="0"/>
              <w:spacing w:line="48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评标委员会启动异常低价投标审查的情形和具体要求，包括:</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评审过程中出现下列情形之一的，评标委员会应当启动异常低价投标审查程序：</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投标报价低于采购项目预算50%的，即投标报价&lt;采购项目预算×50%；</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投标报价低于采购项目最高限价45%的，即投标报价&lt;采购项目最高限价×45%；</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3</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评标委员会认定的投标人报价过低、有可能影响产品质量或者不能诚信履约的其他情形。</w:t>
            </w:r>
            <w:r>
              <w:rPr>
                <w:color w:val="000000" w:themeColor="text1"/>
              </w:rPr>
            </w:r>
            <w:r/>
          </w:p>
          <w:p>
            <w:pPr>
              <w:keepLines w:val="0"/>
              <w:keepNext w:val="0"/>
              <w:pageBreakBefore w:val="0"/>
              <w:spacing w:line="480" w:lineRule="exact"/>
              <w:widowControl w:val="off"/>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w:t>
            </w:r>
            <w:r>
              <w:rPr>
                <w:rFonts w:hint="eastAsia" w:ascii="宋体" w:hAnsi="宋体" w:eastAsia="宋体" w:cs="宋体"/>
                <w:color w:val="000000" w:themeColor="text1"/>
                <w:sz w:val="28"/>
                <w:szCs w:val="28"/>
              </w:rPr>
              <w:t xml:space="preserve">启动异</w:t>
            </w:r>
            <w:r>
              <w:rPr>
                <w:rFonts w:hint="eastAsia" w:ascii="宋体" w:hAnsi="宋体" w:eastAsia="宋体" w:cs="宋体"/>
                <w:color w:val="000000" w:themeColor="text1"/>
                <w:sz w:val="28"/>
                <w:szCs w:val="28"/>
              </w:rPr>
              <w:t xml:space="preserve">常</w:t>
            </w:r>
            <w:r>
              <w:rPr>
                <w:rFonts w:hint="eastAsia" w:ascii="宋体" w:hAnsi="宋体" w:eastAsia="宋体" w:cs="宋体"/>
                <w:color w:val="000000" w:themeColor="text1"/>
                <w:sz w:val="28"/>
                <w:szCs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政府采购合同</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(三十七)1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采购人与中标、成交供应商应当在中标、成交通知书发出之日起30日内，按照采购文件确定的事项签订政府采购合同。</w:t>
            </w:r>
            <w:r>
              <w:rPr>
                <w:color w:val="000000" w:themeColor="text1"/>
              </w:rPr>
            </w:r>
            <w:r/>
          </w:p>
        </w:tc>
      </w:tr>
      <w:tr>
        <w:trPr>
          <w:trHeight w:val="24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eastAsia="zh-CN"/>
              </w:rPr>
              <w:t xml:space="preserve">三十八</w:t>
            </w:r>
            <w:r>
              <w:rPr>
                <w:rFonts w:hint="eastAsia" w:ascii="宋体" w:hAnsi="宋体" w:cs="宋体"/>
                <w:color w:val="000000" w:themeColor="text1"/>
                <w:sz w:val="28"/>
                <w:szCs w:val="28"/>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pStyle w:val="1078"/>
              <w:keepLines w:val="0"/>
              <w:keepNext w:val="0"/>
              <w:pageBreakBefore w:val="0"/>
              <w:spacing w:line="480" w:lineRule="exact"/>
              <w:rPr>
                <w:rFonts w:hint="default" w:hAnsi="宋体" w:eastAsia="宋体"/>
                <w:color w:val="000000" w:themeColor="text1"/>
                <w:sz w:val="28"/>
                <w:szCs w:val="28"/>
              </w:rPr>
            </w:pPr>
            <w:r>
              <w:rPr>
                <w:rFonts w:hint="eastAsia" w:ascii="宋体" w:hAnsi="宋体" w:eastAsia="宋体" w:cs="宋体"/>
                <w:color w:val="000000" w:themeColor="text1"/>
                <w:sz w:val="28"/>
                <w:szCs w:val="28"/>
                <w:lang w:val="zh-CN"/>
              </w:rPr>
              <w:t xml:space="preserve">履约保证金：</w:t>
            </w:r>
            <w:r>
              <w:rPr>
                <w:rFonts w:hint="eastAsia" w:hAnsi="宋体" w:cs="宋体"/>
                <w:color w:val="000000" w:themeColor="text1"/>
                <w:sz w:val="28"/>
                <w:szCs w:val="28"/>
                <w:lang w:val="en-US" w:eastAsia="zh-CN"/>
              </w:rPr>
              <w:t xml:space="preserve">本项目无履约保证金。</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(四十一)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供应商在法定质疑期内一次性提出针对同一采购程序环节的质疑。</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质疑接收人：赵茜茜；联系电话：0516-83205102；</w:t>
            </w:r>
            <w:r>
              <w:rPr>
                <w:color w:val="000000" w:themeColor="text1"/>
              </w:rPr>
            </w:r>
            <w:r/>
          </w:p>
          <w:p>
            <w:pP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办公地址：徐州市云龙区绿地商务城LOFT领海办公楼5#1908室。</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bCs/>
                <w:color w:val="000000" w:themeColor="text1"/>
                <w:sz w:val="28"/>
                <w:szCs w:val="28"/>
              </w:rPr>
              <w:t xml:space="preserve">附加说明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238"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t xml:space="preserve">1、评标中需要投标人对投标文件澄清或者说明的，应当通过“苏采云”系统交换数据电文。在评标期间，请投标人保持在线。</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pStyle w:val="787"/>
              <w:keepLines w:val="0"/>
              <w:keepNext w:val="0"/>
              <w:pageBreakBefore w:val="0"/>
              <w:spacing w:line="48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keepLines w:val="0"/>
              <w:keepNext w:val="0"/>
              <w:pageBreakBefore w:val="0"/>
              <w:spacing w:line="480" w:lineRule="exact"/>
              <w:widowControl w:val="off"/>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lang w:val="en-US" w:eastAsia="zh-CN"/>
              </w:rPr>
              <w:t xml:space="preserve">4、</w:t>
            </w:r>
            <w:r>
              <w:rPr>
                <w:rFonts w:hint="eastAsia" w:ascii="宋体" w:hAnsi="宋体" w:eastAsia="宋体" w:cs="宋体"/>
                <w:color w:val="000000" w:themeColor="text1"/>
                <w:sz w:val="28"/>
                <w:szCs w:val="28"/>
                <w:highlight w:val="none"/>
              </w:rPr>
              <w:t xml:space="preserve">招标文件中如需“授权代表签字或盖章”，</w:t>
            </w:r>
            <w:r>
              <w:rPr>
                <w:rFonts w:hint="eastAsia" w:ascii="宋体" w:hAnsi="宋体" w:eastAsia="宋体" w:cs="宋体"/>
                <w:color w:val="000000" w:themeColor="text1"/>
                <w:sz w:val="28"/>
                <w:szCs w:val="28"/>
                <w:highlight w:val="none"/>
                <w:lang w:eastAsia="zh-CN"/>
              </w:rPr>
              <w:t xml:space="preserve">投标人</w:t>
            </w:r>
            <w:r>
              <w:rPr>
                <w:rFonts w:hint="eastAsia" w:ascii="宋体" w:hAnsi="宋体" w:eastAsia="宋体" w:cs="宋体"/>
                <w:color w:val="000000" w:themeColor="text1"/>
                <w:sz w:val="28"/>
                <w:szCs w:val="28"/>
                <w:highlight w:val="none"/>
              </w:rPr>
              <w:t xml:space="preserve">可打印成文档。签字或盖章后再扫描上传，最后再电子签章</w:t>
            </w:r>
            <w:r>
              <w:rPr>
                <w:rFonts w:hint="eastAsia" w:ascii="宋体" w:hAnsi="宋体" w:eastAsia="宋体" w:cs="宋体"/>
                <w:color w:val="000000" w:themeColor="text1"/>
                <w:sz w:val="28"/>
                <w:szCs w:val="28"/>
                <w:highlight w:val="none"/>
                <w:lang w:eastAsia="zh-CN"/>
              </w:rPr>
              <w:t xml:space="preserve">。</w:t>
            </w:r>
            <w:r>
              <w:rPr>
                <w:color w:val="000000" w:themeColor="text1"/>
              </w:rPr>
            </w:r>
            <w:r/>
          </w:p>
          <w:p>
            <w:pPr>
              <w:keepLines w:val="0"/>
              <w:keepNext w:val="0"/>
              <w:pageBreakBefore w:val="0"/>
              <w:spacing w:line="480" w:lineRule="exact"/>
              <w:widowControl w:val="off"/>
              <w:rPr>
                <w:rFonts w:hint="eastAsia" w:ascii="宋体" w:hAnsi="宋体" w:cs="宋体"/>
                <w:color w:val="000000" w:themeColor="text1"/>
                <w:sz w:val="28"/>
                <w:szCs w:val="28"/>
              </w:rPr>
            </w:pPr>
            <w:r>
              <w:rPr>
                <w:rFonts w:hint="eastAsia" w:ascii="宋体" w:hAnsi="宋体" w:eastAsia="宋体" w:cs="宋体"/>
                <w:color w:val="000000" w:themeColor="text1"/>
                <w:sz w:val="28"/>
                <w:szCs w:val="28"/>
                <w:highlight w:val="none"/>
                <w:lang w:val="en-US" w:eastAsia="zh-CN"/>
              </w:rPr>
              <w:t xml:space="preserve">4、</w:t>
            </w:r>
            <w:r>
              <w:rPr>
                <w:rFonts w:ascii="宋体" w:hAnsi="宋体"/>
                <w:color w:val="000000" w:themeColor="text1"/>
                <w:sz w:val="28"/>
                <w:szCs w:val="28"/>
              </w:rPr>
              <w:t xml:space="preserve">中标人在收到中标通知书时，须向采购代理机构提交《开标一览表》和《分项价格表》的数据文件（WORD格式）。</w:t>
            </w:r>
            <w:r>
              <w:rPr>
                <w:color w:val="000000" w:themeColor="text1"/>
              </w:rPr>
            </w:r>
            <w:r/>
          </w:p>
        </w:tc>
      </w:tr>
    </w:tbl>
    <w:p>
      <w:pPr>
        <w:ind w:firstLine="600"/>
        <w:spacing w:line="240" w:lineRule="exact"/>
        <w:widowControl/>
        <w:rPr>
          <w:rFonts w:hint="eastAsia" w:ascii="宋体" w:hAnsi="宋体" w:cs="宋体"/>
          <w:color w:val="000000" w:themeColor="text1"/>
          <w:sz w:val="30"/>
          <w:szCs w:val="30"/>
        </w:rPr>
      </w:pPr>
      <w:r>
        <w:rPr>
          <w:color w:val="000000" w:themeColor="text1"/>
        </w:rPr>
      </w:r>
      <w:bookmarkStart w:id="15" w:name="_Toc522790133"/>
      <w:r>
        <w:rPr>
          <w:color w:val="000000" w:themeColor="text1"/>
        </w:rPr>
      </w:r>
      <w:r/>
    </w:p>
    <w:p>
      <w:pPr>
        <w:spacing w:line="520" w:lineRule="exact"/>
        <w:widowControl/>
        <w:rPr>
          <w:rFonts w:hint="eastAsia" w:ascii="宋体" w:hAnsi="宋体" w:cs="宋体"/>
          <w:b/>
          <w:color w:val="000000" w:themeColor="text1"/>
          <w:sz w:val="30"/>
          <w:szCs w:val="30"/>
        </w:rPr>
      </w:pPr>
      <w:r>
        <w:rPr>
          <w:color w:val="000000" w:themeColor="text1"/>
        </w:rPr>
      </w:r>
      <w:bookmarkStart w:id="16" w:name="_Toc523404698"/>
      <w:r>
        <w:rPr>
          <w:rFonts w:hint="eastAsia" w:ascii="宋体" w:hAnsi="宋体" w:cs="宋体"/>
          <w:color w:val="000000" w:themeColor="text1"/>
          <w:sz w:val="30"/>
          <w:szCs w:val="30"/>
        </w:rPr>
        <w:br w:type="page" w:clear="all"/>
      </w:r>
      <w:r>
        <w:rPr>
          <w:rFonts w:hint="eastAsia" w:ascii="宋体" w:hAnsi="宋体" w:cs="宋体"/>
          <w:color w:val="000000" w:themeColor="text1"/>
          <w:sz w:val="30"/>
          <w:szCs w:val="30"/>
        </w:rPr>
        <w:t xml:space="preserve">本章附件：</w:t>
      </w:r>
      <w:r>
        <w:rPr>
          <w:rFonts w:hint="eastAsia" w:ascii="宋体" w:hAnsi="宋体" w:cs="宋体"/>
          <w:b/>
          <w:color w:val="000000" w:themeColor="text1"/>
          <w:sz w:val="30"/>
          <w:szCs w:val="30"/>
        </w:rPr>
        <w:t xml:space="preserve">招标代理服务收费标准</w:t>
      </w:r>
      <w:r>
        <w:rPr>
          <w:color w:val="000000" w:themeColor="text1"/>
        </w:rPr>
      </w:r>
      <w:r/>
    </w:p>
    <w:tbl>
      <w:tblPr>
        <w:tblStyle w:val="109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rPr>
            </w:pPr>
            <w:r>
              <w:rPr>
                <w:rFonts w:hint="eastAsia" w:ascii="宋体" w:hAnsi="宋体" w:eastAsia="宋体" w:cs="宋体"/>
                <w:b/>
                <w:bCs/>
                <w:color w:val="000000" w:themeColor="text1"/>
                <w:sz w:val="28"/>
                <w:szCs w:val="28"/>
                <w:highlight w:val="none"/>
                <w:vertAlign w:val="baseline"/>
                <w:lang w:val="en-US" w:eastAsia="zh-CN"/>
              </w:rPr>
              <w:t xml:space="preserve">中标或者成交金额</w:t>
            </w:r>
            <w:r>
              <w:rPr>
                <w:color w:val="000000" w:themeColor="text1"/>
              </w:rPr>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rPr>
            </w:pPr>
            <w:r>
              <w:rPr>
                <w:rFonts w:hint="eastAsia" w:ascii="宋体" w:hAnsi="宋体" w:eastAsia="宋体" w:cs="宋体"/>
                <w:b/>
                <w:bCs/>
                <w:color w:val="000000" w:themeColor="text1"/>
                <w:sz w:val="28"/>
                <w:szCs w:val="28"/>
                <w:highlight w:val="none"/>
                <w:vertAlign w:val="baseline"/>
                <w:lang w:val="en-US" w:eastAsia="zh-CN"/>
              </w:rPr>
              <w:t xml:space="preserve">费率</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最低收费金额（每个委托项目）</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5000元</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50万元以下（含50万元）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1.6%</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50-400万元（含400万元）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1.5%</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400-1000万元（含1000万元）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1.1%</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1000-5000万元（含5000万元）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0.8%</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5000-1亿元（含1亿元）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0.25%</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1-10亿元（含10亿元）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0.05%</w:t>
            </w:r>
            <w:r>
              <w:rPr>
                <w:color w:val="000000" w:themeColor="text1"/>
              </w:rPr>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10-50亿元（含50亿元）</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0.01%</w:t>
            </w:r>
            <w:r>
              <w:rPr>
                <w:color w:val="000000" w:themeColor="text1"/>
              </w:rPr>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50亿元以上</w:t>
            </w:r>
            <w:r>
              <w:rPr>
                <w:color w:val="000000" w:themeColor="text1"/>
              </w:rPr>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rPr>
              <w:t xml:space="preserve">0.005%</w:t>
            </w:r>
            <w:r>
              <w:rPr>
                <w:color w:val="000000" w:themeColor="text1"/>
              </w:rPr>
            </w:r>
            <w:r/>
          </w:p>
        </w:tc>
      </w:tr>
    </w:tbl>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说明：</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1.按上表计算的收费为代理服务全过程的收费金额。</w:t>
      </w:r>
      <w:r>
        <w:rPr>
          <w:rFonts w:hint="eastAsia" w:ascii="宋体" w:hAnsi="宋体" w:eastAsia="宋体" w:cs="宋体"/>
          <w:color w:val="000000" w:themeColor="text1"/>
          <w:sz w:val="28"/>
          <w:szCs w:val="28"/>
          <w:lang w:val="en-US" w:eastAsia="zh-CN"/>
        </w:rPr>
        <w:t xml:space="preserve">各社会代理机构</w:t>
      </w:r>
      <w:r>
        <w:rPr>
          <w:rFonts w:hint="eastAsia" w:ascii="宋体" w:hAnsi="宋体" w:eastAsia="宋体" w:cs="宋体"/>
          <w:color w:val="000000" w:themeColor="text1"/>
          <w:sz w:val="28"/>
          <w:szCs w:val="28"/>
        </w:rPr>
        <w:t xml:space="preserve">不</w:t>
      </w:r>
      <w:r>
        <w:rPr>
          <w:rFonts w:hint="eastAsia" w:ascii="宋体" w:hAnsi="宋体" w:eastAsia="宋体" w:cs="宋体"/>
          <w:color w:val="000000" w:themeColor="text1"/>
          <w:sz w:val="28"/>
          <w:szCs w:val="28"/>
          <w:lang w:val="en-US" w:eastAsia="zh-CN"/>
        </w:rPr>
        <w:t xml:space="preserve">再</w:t>
      </w:r>
      <w:r>
        <w:rPr>
          <w:rFonts w:hint="eastAsia" w:ascii="宋体" w:hAnsi="宋体" w:eastAsia="宋体" w:cs="宋体"/>
          <w:color w:val="000000" w:themeColor="text1"/>
          <w:sz w:val="28"/>
          <w:szCs w:val="28"/>
        </w:rPr>
        <w:t xml:space="preserve">收取采购文件制作售卖费用。</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2.代理服务费按差额定率累进法计算。</w:t>
      </w:r>
      <w:r>
        <w:rPr>
          <w:color w:val="000000" w:themeColor="text1"/>
        </w:rPr>
      </w:r>
      <w:r/>
    </w:p>
    <w:p>
      <w:pPr>
        <w:ind w:firstLine="560"/>
        <w:spacing w:line="240" w:lineRule="auto"/>
        <w:widowControl/>
        <w:rPr>
          <w:rFonts w:hint="default"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3.代理服务费基准金额（按差额定率累进法计算的）=中标金额（按差额定率累进法计算的）*费率（%）</w:t>
      </w:r>
      <w:r>
        <w:rPr>
          <w:rFonts w:hint="eastAsia" w:ascii="宋体" w:hAnsi="宋体" w:eastAsia="宋体" w:cs="宋体"/>
          <w:color w:val="000000" w:themeColor="text1"/>
          <w:sz w:val="28"/>
          <w:szCs w:val="28"/>
          <w:lang w:eastAsia="zh-CN"/>
        </w:rPr>
        <w:t xml:space="preserve">。</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4.代理服务费应收取金额=代理服务费基准金额（按差额定率累进法计算的）的合计数。</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5</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lang w:val="en-US" w:eastAsia="zh-CN"/>
        </w:rPr>
        <w:t xml:space="preserve">定点类等无金额或事先不能计算出价格总额的项目，按</w:t>
      </w:r>
      <w:r>
        <w:rPr>
          <w:rFonts w:hint="eastAsia" w:ascii="宋体" w:hAnsi="宋体" w:eastAsia="宋体" w:cs="宋体"/>
          <w:color w:val="000000" w:themeColor="text1"/>
          <w:sz w:val="28"/>
          <w:szCs w:val="28"/>
        </w:rPr>
        <w:t xml:space="preserve">中标（成交）金额</w:t>
      </w:r>
      <w:r>
        <w:rPr>
          <w:rFonts w:hint="eastAsia" w:ascii="宋体" w:hAnsi="宋体" w:eastAsia="宋体" w:cs="宋体"/>
          <w:color w:val="000000" w:themeColor="text1"/>
          <w:sz w:val="28"/>
          <w:szCs w:val="28"/>
          <w:lang w:val="en-US" w:eastAsia="zh-CN"/>
        </w:rPr>
        <w:t xml:space="preserve">100</w:t>
      </w:r>
      <w:r>
        <w:rPr>
          <w:rFonts w:hint="eastAsia" w:ascii="宋体" w:hAnsi="宋体" w:eastAsia="宋体" w:cs="宋体"/>
          <w:color w:val="000000" w:themeColor="text1"/>
          <w:sz w:val="28"/>
          <w:szCs w:val="28"/>
        </w:rPr>
        <w:t xml:space="preserve">万元计算。</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6.有分包（分标段）的按一个项目计算。</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7</w:t>
      </w:r>
      <w:r>
        <w:rPr>
          <w:rFonts w:hint="eastAsia" w:ascii="宋体" w:hAnsi="宋体" w:eastAsia="宋体" w:cs="宋体"/>
          <w:color w:val="000000" w:themeColor="text1"/>
          <w:sz w:val="28"/>
          <w:szCs w:val="28"/>
        </w:rPr>
        <w:t xml:space="preserve">.以上价格为协会指导价，双方可</w:t>
      </w:r>
      <w:r>
        <w:rPr>
          <w:rFonts w:hint="eastAsia" w:ascii="宋体" w:hAnsi="宋体" w:eastAsia="宋体" w:cs="宋体"/>
          <w:color w:val="000000" w:themeColor="text1"/>
          <w:sz w:val="28"/>
          <w:szCs w:val="28"/>
          <w:lang w:val="en-US" w:eastAsia="zh-CN"/>
        </w:rPr>
        <w:t xml:space="preserve">根据项目难易程度和优质优价原则</w:t>
      </w:r>
      <w:r>
        <w:rPr>
          <w:rFonts w:hint="eastAsia" w:ascii="宋体" w:hAnsi="宋体" w:eastAsia="宋体" w:cs="宋体"/>
          <w:color w:val="000000" w:themeColor="text1"/>
          <w:sz w:val="28"/>
          <w:szCs w:val="28"/>
        </w:rPr>
        <w:t xml:space="preserve">协商</w:t>
      </w:r>
      <w:r>
        <w:rPr>
          <w:rFonts w:hint="eastAsia" w:ascii="宋体" w:hAnsi="宋体" w:eastAsia="宋体" w:cs="宋体"/>
          <w:color w:val="000000" w:themeColor="text1"/>
          <w:sz w:val="28"/>
          <w:szCs w:val="28"/>
          <w:lang w:val="en-US" w:eastAsia="zh-CN"/>
        </w:rPr>
        <w:t xml:space="preserve">确</w:t>
      </w:r>
      <w:r>
        <w:rPr>
          <w:rFonts w:hint="eastAsia" w:ascii="宋体" w:hAnsi="宋体" w:eastAsia="宋体" w:cs="宋体"/>
          <w:color w:val="000000" w:themeColor="text1"/>
          <w:sz w:val="28"/>
          <w:szCs w:val="28"/>
        </w:rPr>
        <w:t xml:space="preserve">定</w:t>
      </w:r>
      <w:r>
        <w:rPr>
          <w:rFonts w:hint="eastAsia" w:ascii="宋体" w:hAnsi="宋体" w:eastAsia="宋体" w:cs="宋体"/>
          <w:color w:val="000000" w:themeColor="text1"/>
          <w:sz w:val="28"/>
          <w:szCs w:val="28"/>
          <w:lang w:eastAsia="zh-CN"/>
        </w:rPr>
        <w:t xml:space="preserve">。</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eastAsia="宋体" w:cs="宋体"/>
          <w:color w:val="000000" w:themeColor="text1"/>
          <w:sz w:val="28"/>
          <w:szCs w:val="28"/>
          <w:lang w:val="en-US" w:eastAsia="zh-CN"/>
        </w:rPr>
        <w:t xml:space="preserve">.</w:t>
      </w:r>
      <w:r>
        <w:rPr>
          <w:rFonts w:hint="eastAsia" w:ascii="宋体" w:hAnsi="宋体" w:eastAsia="宋体" w:cs="宋体"/>
          <w:color w:val="000000" w:themeColor="text1"/>
          <w:sz w:val="28"/>
          <w:szCs w:val="28"/>
        </w:rPr>
        <w:t xml:space="preserve">账户信息：</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收款人：江苏中际招标代理有限公司</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开户银行：徐州农村商业银行股份有限公司彭园支行</w:t>
      </w:r>
      <w:r>
        <w:rPr>
          <w:color w:val="000000" w:themeColor="text1"/>
        </w:rPr>
      </w:r>
      <w:r/>
    </w:p>
    <w:p>
      <w:pPr>
        <w:ind w:firstLine="560"/>
        <w:spacing w:line="24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账号：3203020171010000003980</w:t>
      </w:r>
      <w:r>
        <w:rPr>
          <w:color w:val="000000" w:themeColor="text1"/>
        </w:rPr>
      </w:r>
      <w:r/>
    </w:p>
    <w:p>
      <w:pPr>
        <w:ind w:firstLine="560"/>
        <w:spacing w:line="240" w:lineRule="auto"/>
        <w:widowControl/>
        <w:rPr>
          <w:rFonts w:hint="eastAsia" w:ascii="仿宋" w:hAnsi="仿宋" w:eastAsia="仿宋" w:cs="仿宋"/>
          <w:color w:val="000000" w:themeColor="text1"/>
          <w:sz w:val="28"/>
          <w:szCs w:val="28"/>
        </w:rPr>
      </w:pPr>
      <w:r>
        <w:rPr>
          <w:rFonts w:hint="eastAsia" w:ascii="宋体" w:hAnsi="宋体" w:eastAsia="宋体" w:cs="宋体"/>
          <w:color w:val="000000" w:themeColor="text1"/>
          <w:sz w:val="28"/>
          <w:szCs w:val="28"/>
        </w:rPr>
        <w:t xml:space="preserve">行号：314303000180</w:t>
      </w:r>
      <w:r>
        <w:rPr>
          <w:color w:val="000000" w:themeColor="text1"/>
        </w:rPr>
      </w:r>
      <w:r/>
    </w:p>
    <w:p>
      <w:pPr>
        <w:ind w:firstLine="560"/>
        <w:spacing w:line="240" w:lineRule="auto"/>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numPr>
          <w:ilvl w:val="0"/>
          <w:numId w:val="1"/>
        </w:numPr>
        <w:ind w:firstLine="420"/>
        <w:jc w:val="center"/>
        <w:spacing w:line="520" w:lineRule="exact"/>
        <w:widowControl/>
        <w:rPr>
          <w:rFonts w:hint="eastAsia" w:ascii="宋体" w:hAnsi="宋体" w:cs="宋体"/>
          <w:b/>
          <w:bCs/>
          <w:color w:val="000000" w:themeColor="text1"/>
          <w:sz w:val="30"/>
          <w:szCs w:val="44"/>
        </w:rPr>
      </w:pPr>
      <w:r>
        <w:rPr>
          <w:rFonts w:hint="eastAsia" w:ascii="宋体" w:hAnsi="宋体" w:cs="宋体"/>
          <w:color w:val="000000" w:themeColor="text1"/>
        </w:rPr>
        <w:br w:type="page" w:clear="all"/>
      </w:r>
      <w:r>
        <w:rPr>
          <w:rFonts w:hint="eastAsia" w:ascii="宋体" w:hAnsi="宋体" w:cs="宋体"/>
          <w:b/>
          <w:bCs/>
          <w:color w:val="000000" w:themeColor="text1"/>
          <w:sz w:val="30"/>
          <w:szCs w:val="44"/>
        </w:rPr>
        <w:t xml:space="preserve"> 评标标准</w:t>
      </w:r>
      <w:bookmarkEnd w:id="15"/>
      <w:r>
        <w:rPr>
          <w:color w:val="000000" w:themeColor="text1"/>
        </w:rPr>
      </w:r>
      <w:bookmarkEnd w:id="16"/>
      <w:r>
        <w:rPr>
          <w:color w:val="000000" w:themeColor="text1"/>
        </w:rPr>
      </w:r>
      <w:r/>
    </w:p>
    <w:tbl>
      <w:tblPr>
        <w:tblStyle w:val="776"/>
        <w:tblW w:w="10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475"/>
        <w:gridCol w:w="8168"/>
      </w:tblGrid>
      <w:tr>
        <w:trPr>
          <w:jc w:val="center"/>
          <w:trHeight w:val="566"/>
        </w:trPr>
        <w:tc>
          <w:tcPr>
            <w:gridSpan w:val="2"/>
            <w:tcW w:w="2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pacing w:val="-2"/>
                <w:sz w:val="28"/>
                <w:szCs w:val="28"/>
              </w:rPr>
            </w:pPr>
            <w:r>
              <w:rPr>
                <w:rFonts w:hint="eastAsia" w:ascii="宋体" w:hAnsi="宋体" w:eastAsia="宋体" w:cs="宋体"/>
                <w:b/>
                <w:bCs/>
                <w:color w:val="000000" w:themeColor="text1"/>
                <w:spacing w:val="-2"/>
                <w:sz w:val="28"/>
                <w:szCs w:val="28"/>
              </w:rPr>
              <w:t xml:space="preserve">评分因素</w:t>
            </w:r>
            <w:r>
              <w:rPr>
                <w:color w:val="000000" w:themeColor="text1"/>
              </w:rPr>
            </w:r>
            <w:r/>
          </w:p>
        </w:tc>
        <w:tc>
          <w:tcPr>
            <w:tcW w:w="81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pacing w:val="-2"/>
                <w:sz w:val="28"/>
                <w:szCs w:val="28"/>
              </w:rPr>
            </w:pPr>
            <w:r>
              <w:rPr>
                <w:rFonts w:hint="eastAsia" w:ascii="宋体" w:hAnsi="宋体" w:eastAsia="宋体" w:cs="宋体"/>
                <w:b/>
                <w:bCs/>
                <w:color w:val="000000" w:themeColor="text1"/>
                <w:spacing w:val="-2"/>
                <w:sz w:val="28"/>
                <w:szCs w:val="28"/>
              </w:rPr>
              <w:t xml:space="preserve">评审标准</w:t>
            </w:r>
            <w:r>
              <w:rPr>
                <w:color w:val="000000" w:themeColor="text1"/>
              </w:rPr>
            </w:r>
            <w:r/>
          </w:p>
        </w:tc>
      </w:tr>
      <w:tr>
        <w:trPr>
          <w:jc w:val="center"/>
          <w:trHeight w:val="53"/>
        </w:trPr>
        <w:tc>
          <w:tcPr>
            <w:gridSpan w:val="2"/>
            <w:tcW w:w="235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价格（10分）     </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000000" w:themeColor="text1"/>
                <w:spacing w:val="-2"/>
                <w:sz w:val="28"/>
                <w:szCs w:val="28"/>
              </w:rPr>
            </w:pPr>
            <w:r>
              <w:rPr>
                <w:rFonts w:hint="eastAsia" w:ascii="宋体" w:hAnsi="宋体" w:eastAsia="宋体" w:cs="宋体"/>
                <w:b w:val="0"/>
                <w:bCs/>
                <w:color w:val="000000" w:themeColor="text1"/>
                <w:spacing w:val="-2"/>
                <w:sz w:val="28"/>
                <w:szCs w:val="28"/>
                <w:lang w:val="en-US" w:eastAsia="zh-CN"/>
              </w:rPr>
              <w:t xml:space="preserve">各投标人价格得分=最低报价（投标人的最低评审价格）÷各投标人评审价格×10。得分四舍五入保留小数点后2位。</w:t>
            </w:r>
            <w:r>
              <w:rPr>
                <w:color w:val="000000" w:themeColor="text1"/>
              </w:rPr>
            </w:r>
            <w:r/>
          </w:p>
        </w:tc>
      </w:tr>
      <w:tr>
        <w:trPr>
          <w:jc w:val="center"/>
          <w:trHeight w:val="53"/>
        </w:trPr>
        <w:tc>
          <w:tcPr>
            <w:tcW w:w="88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eastAsia="zh-CN"/>
              </w:rPr>
              <w:t xml:space="preserve">商务部分（</w:t>
            </w:r>
            <w:r>
              <w:rPr>
                <w:rFonts w:hint="eastAsia" w:ascii="宋体" w:hAnsi="宋体" w:eastAsia="宋体" w:cs="宋体"/>
                <w:color w:val="000000" w:themeColor="text1"/>
                <w:spacing w:val="-2"/>
                <w:sz w:val="28"/>
                <w:szCs w:val="28"/>
                <w:lang w:val="en-US" w:eastAsia="zh-CN"/>
              </w:rPr>
              <w:t xml:space="preserve">25分</w:t>
            </w:r>
            <w:r>
              <w:rPr>
                <w:rFonts w:hint="eastAsia" w:ascii="宋体" w:hAnsi="宋体" w:eastAsia="宋体" w:cs="宋体"/>
                <w:color w:val="000000" w:themeColor="text1"/>
                <w:spacing w:val="-2"/>
                <w:sz w:val="28"/>
                <w:szCs w:val="28"/>
                <w:lang w:eastAsia="zh-CN"/>
              </w:rPr>
              <w:t xml:space="preserve">）</w:t>
            </w:r>
            <w:r>
              <w:rPr>
                <w:color w:val="000000" w:themeColor="text1"/>
              </w:rPr>
            </w:r>
            <w:r/>
          </w:p>
        </w:tc>
        <w:tc>
          <w:tcPr>
            <w:tcW w:w="147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eastAsia="zh-CN"/>
              </w:rPr>
              <w:t xml:space="preserve">投标人业绩（</w:t>
            </w:r>
            <w:r>
              <w:rPr>
                <w:rFonts w:hint="eastAsia" w:ascii="宋体" w:hAnsi="宋体" w:eastAsia="宋体" w:cs="宋体"/>
                <w:color w:val="000000" w:themeColor="text1"/>
                <w:spacing w:val="-2"/>
                <w:sz w:val="28"/>
                <w:szCs w:val="28"/>
                <w:lang w:val="en-US" w:eastAsia="zh-CN"/>
              </w:rPr>
              <w:t xml:space="preserve">4分</w:t>
            </w:r>
            <w:r>
              <w:rPr>
                <w:rFonts w:hint="eastAsia" w:ascii="宋体" w:hAnsi="宋体" w:eastAsia="宋体" w:cs="宋体"/>
                <w:color w:val="000000" w:themeColor="text1"/>
                <w:spacing w:val="-2"/>
                <w:sz w:val="28"/>
                <w:szCs w:val="28"/>
                <w:lang w:eastAsia="zh-CN"/>
              </w:rPr>
              <w:t xml:space="preserve">）</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202</w:t>
            </w:r>
            <w:r>
              <w:rPr>
                <w:rFonts w:hint="eastAsia" w:ascii="宋体" w:hAnsi="宋体" w:eastAsia="宋体" w:cs="宋体"/>
                <w:color w:val="000000" w:themeColor="text1"/>
                <w:spacing w:val="-2"/>
                <w:sz w:val="28"/>
                <w:szCs w:val="28"/>
                <w:lang w:val="en-US" w:eastAsia="zh-CN"/>
              </w:rPr>
              <w:t xml:space="preserve">3</w:t>
            </w:r>
            <w:r>
              <w:rPr>
                <w:rFonts w:hint="eastAsia" w:ascii="宋体" w:hAnsi="宋体" w:eastAsia="宋体" w:cs="宋体"/>
                <w:color w:val="000000" w:themeColor="text1"/>
                <w:spacing w:val="-2"/>
                <w:sz w:val="28"/>
                <w:szCs w:val="28"/>
              </w:rPr>
              <w:t xml:space="preserve">年</w:t>
            </w:r>
            <w:r>
              <w:rPr>
                <w:rFonts w:hint="eastAsia" w:ascii="宋体" w:hAnsi="宋体" w:eastAsia="宋体" w:cs="宋体"/>
                <w:color w:val="000000" w:themeColor="text1"/>
                <w:spacing w:val="-2"/>
                <w:sz w:val="28"/>
                <w:szCs w:val="28"/>
                <w:lang w:val="en-US" w:eastAsia="zh-CN"/>
              </w:rPr>
              <w:t xml:space="preserve">1</w:t>
            </w:r>
            <w:r>
              <w:rPr>
                <w:rFonts w:hint="eastAsia" w:ascii="宋体" w:hAnsi="宋体" w:eastAsia="宋体" w:cs="宋体"/>
                <w:color w:val="000000" w:themeColor="text1"/>
                <w:spacing w:val="-2"/>
                <w:sz w:val="28"/>
                <w:szCs w:val="28"/>
              </w:rPr>
              <w:t xml:space="preserve">月1日（含）以来，</w:t>
            </w:r>
            <w:r>
              <w:rPr>
                <w:rFonts w:hint="eastAsia" w:ascii="宋体" w:hAnsi="宋体" w:eastAsia="宋体" w:cs="宋体"/>
                <w:color w:val="000000" w:themeColor="text1"/>
                <w:spacing w:val="-2"/>
                <w:sz w:val="28"/>
                <w:szCs w:val="28"/>
                <w:lang w:eastAsia="zh-CN"/>
              </w:rPr>
              <w:t xml:space="preserve">投标人</w:t>
            </w:r>
            <w:r>
              <w:rPr>
                <w:rFonts w:hint="eastAsia" w:ascii="宋体" w:hAnsi="宋体" w:eastAsia="宋体" w:cs="宋体"/>
                <w:color w:val="000000" w:themeColor="text1"/>
                <w:spacing w:val="-2"/>
                <w:sz w:val="28"/>
                <w:szCs w:val="28"/>
              </w:rPr>
              <w:t xml:space="preserve">完成</w:t>
            </w:r>
            <w:r>
              <w:rPr>
                <w:rFonts w:hint="eastAsia" w:ascii="宋体" w:hAnsi="宋体" w:eastAsia="宋体" w:cs="宋体"/>
                <w:color w:val="000000" w:themeColor="text1"/>
                <w:spacing w:val="-2"/>
                <w:sz w:val="28"/>
                <w:szCs w:val="28"/>
                <w:lang w:eastAsia="zh-CN"/>
              </w:rPr>
              <w:t xml:space="preserve">与本项目同类或相似服务</w:t>
            </w:r>
            <w:r>
              <w:rPr>
                <w:rFonts w:hint="eastAsia" w:ascii="宋体" w:hAnsi="宋体" w:eastAsia="宋体" w:cs="宋体"/>
                <w:color w:val="000000" w:themeColor="text1"/>
                <w:spacing w:val="-2"/>
                <w:sz w:val="28"/>
                <w:szCs w:val="28"/>
              </w:rPr>
              <w:t xml:space="preserve">案例，每有一个得2分，最高得</w:t>
            </w:r>
            <w:r>
              <w:rPr>
                <w:rFonts w:hint="eastAsia" w:ascii="宋体" w:hAnsi="宋体" w:eastAsia="宋体" w:cs="宋体"/>
                <w:color w:val="000000" w:themeColor="text1"/>
                <w:spacing w:val="-2"/>
                <w:sz w:val="28"/>
                <w:szCs w:val="28"/>
                <w:lang w:val="en-US" w:eastAsia="zh-CN"/>
              </w:rPr>
              <w:t xml:space="preserve">4</w:t>
            </w:r>
            <w:r>
              <w:rPr>
                <w:rFonts w:hint="eastAsia" w:ascii="宋体" w:hAnsi="宋体" w:eastAsia="宋体" w:cs="宋体"/>
                <w:color w:val="000000" w:themeColor="text1"/>
                <w:spacing w:val="-2"/>
                <w:sz w:val="28"/>
                <w:szCs w:val="28"/>
              </w:rPr>
              <w:t xml:space="preserve">分。</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pacing w:val="-2"/>
                <w:sz w:val="28"/>
                <w:szCs w:val="28"/>
              </w:rPr>
            </w:pPr>
            <w:r>
              <w:rPr>
                <w:rFonts w:hint="eastAsia" w:ascii="宋体" w:hAnsi="宋体" w:eastAsia="宋体" w:cs="宋体"/>
                <w:b/>
                <w:bCs/>
                <w:color w:val="000000" w:themeColor="text1"/>
                <w:spacing w:val="-2"/>
                <w:sz w:val="28"/>
                <w:szCs w:val="28"/>
                <w:lang w:val="en-US" w:eastAsia="zh-CN"/>
              </w:rPr>
              <w:t xml:space="preserve">投标</w:t>
            </w:r>
            <w:r>
              <w:rPr>
                <w:rFonts w:hint="eastAsia" w:ascii="宋体" w:hAnsi="宋体" w:eastAsia="宋体" w:cs="宋体"/>
                <w:b/>
                <w:bCs/>
                <w:color w:val="000000" w:themeColor="text1"/>
                <w:spacing w:val="-2"/>
                <w:sz w:val="28"/>
                <w:szCs w:val="28"/>
              </w:rPr>
              <w:t xml:space="preserve">文件中提供</w:t>
            </w:r>
            <w:r>
              <w:rPr>
                <w:rFonts w:hint="eastAsia" w:ascii="宋体" w:hAnsi="宋体" w:eastAsia="宋体" w:cs="宋体"/>
                <w:b/>
                <w:bCs/>
                <w:color w:val="000000" w:themeColor="text1"/>
                <w:spacing w:val="-2"/>
                <w:sz w:val="28"/>
                <w:szCs w:val="28"/>
                <w:lang w:eastAsia="zh-CN"/>
              </w:rPr>
              <w:t xml:space="preserve">业绩</w:t>
            </w:r>
            <w:r>
              <w:rPr>
                <w:rFonts w:hint="eastAsia" w:ascii="宋体" w:hAnsi="宋体" w:eastAsia="宋体" w:cs="宋体"/>
                <w:b/>
                <w:bCs/>
                <w:color w:val="000000" w:themeColor="text1"/>
                <w:spacing w:val="-2"/>
                <w:sz w:val="28"/>
                <w:szCs w:val="28"/>
              </w:rPr>
              <w:t xml:space="preserve">合同</w:t>
            </w:r>
            <w:r>
              <w:rPr>
                <w:rFonts w:hint="eastAsia" w:ascii="宋体" w:hAnsi="宋体" w:eastAsia="宋体" w:cs="宋体"/>
                <w:b/>
                <w:bCs/>
                <w:color w:val="000000" w:themeColor="text1"/>
                <w:spacing w:val="-2"/>
                <w:sz w:val="28"/>
                <w:szCs w:val="28"/>
                <w:lang w:val="en-US" w:eastAsia="zh-CN"/>
              </w:rPr>
              <w:t xml:space="preserve">扫描件</w:t>
            </w:r>
            <w:r>
              <w:rPr>
                <w:rFonts w:hint="eastAsia" w:ascii="宋体" w:hAnsi="宋体" w:eastAsia="宋体" w:cs="宋体"/>
                <w:b/>
                <w:bCs/>
                <w:color w:val="000000" w:themeColor="text1"/>
                <w:spacing w:val="-2"/>
                <w:sz w:val="28"/>
                <w:szCs w:val="28"/>
              </w:rPr>
              <w:t xml:space="preserve">，并加盖</w:t>
            </w:r>
            <w:r>
              <w:rPr>
                <w:rFonts w:hint="eastAsia" w:ascii="宋体" w:hAnsi="宋体" w:eastAsia="宋体" w:cs="宋体"/>
                <w:b/>
                <w:bCs/>
                <w:color w:val="000000" w:themeColor="text1"/>
                <w:spacing w:val="-2"/>
                <w:sz w:val="28"/>
                <w:szCs w:val="28"/>
                <w:lang w:val="en-US" w:eastAsia="zh-CN"/>
              </w:rPr>
              <w:t xml:space="preserve">投标人电子签章</w:t>
            </w:r>
            <w:r>
              <w:rPr>
                <w:rFonts w:hint="eastAsia" w:ascii="宋体" w:hAnsi="宋体" w:eastAsia="宋体" w:cs="宋体"/>
                <w:b/>
                <w:bCs/>
                <w:color w:val="000000" w:themeColor="text1"/>
                <w:spacing w:val="-2"/>
                <w:sz w:val="28"/>
                <w:szCs w:val="28"/>
              </w:rPr>
              <w:t xml:space="preserve">。</w:t>
            </w:r>
            <w:r>
              <w:rPr>
                <w:color w:val="000000" w:themeColor="text1"/>
              </w:rPr>
            </w:r>
            <w:r/>
          </w:p>
        </w:tc>
      </w:tr>
      <w:tr>
        <w:trPr>
          <w:jc w:val="center"/>
          <w:trHeight w:val="53"/>
        </w:trPr>
        <w:tc>
          <w:tcPr>
            <w:tcW w:w="88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pacing w:val="-2"/>
                <w:sz w:val="28"/>
                <w:szCs w:val="28"/>
                <w:lang w:eastAsia="zh-CN"/>
              </w:rPr>
            </w:pPr>
            <w:r>
              <w:rPr>
                <w:rFonts w:hint="eastAsia" w:ascii="宋体" w:hAnsi="宋体" w:eastAsia="宋体" w:cs="宋体"/>
                <w:color w:val="000000"/>
                <w:spacing w:val="-2"/>
                <w:sz w:val="28"/>
                <w:szCs w:val="28"/>
                <w:lang w:eastAsia="zh-CN"/>
              </w:rPr>
            </w:r>
            <w:r/>
          </w:p>
        </w:tc>
        <w:tc>
          <w:tcPr>
            <w:tcW w:w="147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eastAsia="zh-CN"/>
              </w:rPr>
              <w:t xml:space="preserve">投标人评价（</w:t>
            </w:r>
            <w:r>
              <w:rPr>
                <w:rFonts w:hint="eastAsia" w:ascii="宋体" w:hAnsi="宋体" w:eastAsia="宋体" w:cs="宋体"/>
                <w:color w:val="000000" w:themeColor="text1"/>
                <w:spacing w:val="-2"/>
                <w:sz w:val="28"/>
                <w:szCs w:val="28"/>
                <w:lang w:val="en-US" w:eastAsia="zh-CN"/>
              </w:rPr>
              <w:t xml:space="preserve">10分</w:t>
            </w:r>
            <w:r>
              <w:rPr>
                <w:rFonts w:hint="eastAsia" w:ascii="宋体" w:hAnsi="宋体" w:eastAsia="宋体" w:cs="宋体"/>
                <w:color w:val="000000" w:themeColor="text1"/>
                <w:spacing w:val="-2"/>
                <w:sz w:val="28"/>
                <w:szCs w:val="28"/>
                <w:lang w:eastAsia="zh-CN"/>
              </w:rPr>
              <w:t xml:space="preserve">）</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cs="宋体"/>
                <w:color w:val="000000" w:themeColor="text1"/>
                <w:spacing w:val="-2"/>
                <w:sz w:val="28"/>
                <w:szCs w:val="28"/>
                <w:lang w:val="en-US" w:eastAsia="zh-CN"/>
              </w:rPr>
              <w:t xml:space="preserve">1、投标人</w:t>
            </w:r>
            <w:r>
              <w:rPr>
                <w:rFonts w:hint="eastAsia" w:ascii="宋体" w:hAnsi="宋体" w:eastAsia="宋体" w:cs="宋体"/>
                <w:color w:val="000000" w:themeColor="text1"/>
                <w:spacing w:val="-2"/>
                <w:sz w:val="28"/>
                <w:szCs w:val="28"/>
              </w:rPr>
              <w:t xml:space="preserve">具有</w:t>
            </w:r>
            <w:r>
              <w:rPr>
                <w:rFonts w:hint="eastAsia" w:ascii="宋体" w:hAnsi="宋体" w:cs="宋体"/>
                <w:color w:val="000000" w:themeColor="text1"/>
                <w:spacing w:val="-2"/>
                <w:sz w:val="28"/>
                <w:szCs w:val="28"/>
                <w:lang w:val="en-US" w:eastAsia="zh-CN"/>
              </w:rPr>
              <w:t xml:space="preserve">信息</w:t>
            </w:r>
            <w:r>
              <w:rPr>
                <w:rFonts w:hint="eastAsia" w:ascii="宋体" w:hAnsi="宋体" w:eastAsia="宋体" w:cs="宋体"/>
                <w:color w:val="000000" w:themeColor="text1"/>
                <w:spacing w:val="-2"/>
                <w:sz w:val="28"/>
                <w:szCs w:val="28"/>
              </w:rPr>
              <w:t xml:space="preserve">安全管理体系证书得</w:t>
            </w:r>
            <w:r>
              <w:rPr>
                <w:rFonts w:hint="eastAsia" w:ascii="宋体" w:hAnsi="宋体" w:eastAsia="宋体" w:cs="宋体"/>
                <w:color w:val="000000" w:themeColor="text1"/>
                <w:spacing w:val="-2"/>
                <w:sz w:val="28"/>
                <w:szCs w:val="28"/>
                <w:lang w:val="en-US" w:eastAsia="zh-CN"/>
              </w:rPr>
              <w:t xml:space="preserve">2</w:t>
            </w:r>
            <w:r>
              <w:rPr>
                <w:rFonts w:hint="eastAsia" w:ascii="宋体" w:hAnsi="宋体" w:eastAsia="宋体" w:cs="宋体"/>
                <w:color w:val="000000" w:themeColor="text1"/>
                <w:spacing w:val="-2"/>
                <w:sz w:val="28"/>
                <w:szCs w:val="28"/>
              </w:rPr>
              <w:t xml:space="preserve">分</w:t>
            </w:r>
            <w:r>
              <w:rPr>
                <w:rFonts w:hint="eastAsia" w:ascii="宋体" w:hAnsi="宋体" w:eastAsia="宋体" w:cs="宋体"/>
                <w:color w:val="000000" w:themeColor="text1"/>
                <w:spacing w:val="-2"/>
                <w:sz w:val="28"/>
                <w:szCs w:val="28"/>
                <w:lang w:eastAsia="zh-CN"/>
              </w:rPr>
              <w:t xml:space="preserve">。</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highlight w:val="none"/>
              </w:rPr>
            </w:pPr>
            <w:r>
              <w:rPr>
                <w:rFonts w:hint="eastAsia" w:ascii="宋体" w:hAnsi="宋体" w:cs="宋体"/>
                <w:color w:val="000000" w:themeColor="text1"/>
                <w:spacing w:val="-2"/>
                <w:sz w:val="28"/>
                <w:szCs w:val="28"/>
                <w:lang w:val="en-US" w:eastAsia="zh-CN"/>
              </w:rPr>
              <w:t xml:space="preserve">2、投标人</w:t>
            </w:r>
            <w:r>
              <w:rPr>
                <w:rFonts w:hint="eastAsia" w:ascii="宋体" w:hAnsi="宋体" w:eastAsia="宋体" w:cs="宋体"/>
                <w:color w:val="000000" w:themeColor="text1"/>
                <w:spacing w:val="-2"/>
                <w:sz w:val="28"/>
                <w:szCs w:val="28"/>
              </w:rPr>
              <w:t xml:space="preserve">具有信息安全风险评估服务</w:t>
            </w:r>
            <w:r>
              <w:rPr>
                <w:rFonts w:hint="eastAsia" w:ascii="宋体" w:hAnsi="宋体" w:eastAsia="宋体" w:cs="宋体"/>
                <w:color w:val="000000" w:themeColor="text1"/>
                <w:spacing w:val="-2"/>
                <w:sz w:val="28"/>
                <w:szCs w:val="28"/>
                <w:highlight w:val="none"/>
              </w:rPr>
              <w:t xml:space="preserve">三级</w:t>
            </w:r>
            <w:r>
              <w:rPr>
                <w:rFonts w:hint="eastAsia" w:ascii="宋体" w:hAnsi="宋体" w:cs="宋体"/>
                <w:color w:val="000000" w:themeColor="text1"/>
                <w:spacing w:val="-2"/>
                <w:sz w:val="28"/>
                <w:szCs w:val="28"/>
                <w:highlight w:val="none"/>
                <w:lang w:val="en-US" w:eastAsia="zh-CN"/>
              </w:rPr>
              <w:t xml:space="preserve">及以上</w:t>
            </w:r>
            <w:r>
              <w:rPr>
                <w:rFonts w:hint="eastAsia" w:ascii="宋体" w:hAnsi="宋体" w:eastAsia="宋体" w:cs="宋体"/>
                <w:color w:val="000000" w:themeColor="text1"/>
                <w:spacing w:val="-2"/>
                <w:sz w:val="28"/>
                <w:szCs w:val="28"/>
                <w:highlight w:val="none"/>
              </w:rPr>
              <w:t xml:space="preserve">资质证书得</w:t>
            </w:r>
            <w:r>
              <w:rPr>
                <w:rFonts w:hint="eastAsia" w:ascii="宋体" w:hAnsi="宋体" w:eastAsia="宋体" w:cs="宋体"/>
                <w:color w:val="000000" w:themeColor="text1"/>
                <w:spacing w:val="-2"/>
                <w:sz w:val="28"/>
                <w:szCs w:val="28"/>
                <w:highlight w:val="none"/>
                <w:lang w:val="en-US" w:eastAsia="zh-CN"/>
              </w:rPr>
              <w:t xml:space="preserve">2</w:t>
            </w:r>
            <w:r>
              <w:rPr>
                <w:rFonts w:hint="eastAsia" w:ascii="宋体" w:hAnsi="宋体" w:eastAsia="宋体" w:cs="宋体"/>
                <w:color w:val="000000" w:themeColor="text1"/>
                <w:spacing w:val="-2"/>
                <w:sz w:val="28"/>
                <w:szCs w:val="28"/>
                <w:highlight w:val="none"/>
              </w:rPr>
              <w:t xml:space="preserve">分。</w:t>
            </w:r>
            <w:r>
              <w:rPr>
                <w:color w:val="000000" w:themeColor="text1"/>
              </w:rPr>
            </w:r>
            <w:r/>
          </w:p>
          <w:p>
            <w:pPr>
              <w:ind w:firstLine="0"/>
              <w:keepLines w:val="0"/>
              <w:keepNext w:val="0"/>
              <w:pageBreakBefore w:val="0"/>
              <w:spacing w:line="440" w:lineRule="exact"/>
              <w:widowControl w:val="off"/>
              <w:rPr>
                <w:rFonts w:hint="eastAsia" w:ascii="宋体" w:hAnsi="宋体" w:eastAsia="宋体" w:cs="宋体"/>
                <w:color w:val="000000" w:themeColor="text1"/>
                <w:spacing w:val="-2"/>
                <w:sz w:val="28"/>
                <w:szCs w:val="28"/>
                <w:highlight w:val="none"/>
              </w:rPr>
            </w:pPr>
            <w:r>
              <w:rPr>
                <w:rFonts w:hint="eastAsia" w:ascii="宋体" w:hAnsi="宋体" w:cs="宋体"/>
                <w:color w:val="000000" w:themeColor="text1"/>
                <w:spacing w:val="-2"/>
                <w:sz w:val="28"/>
                <w:szCs w:val="28"/>
                <w:highlight w:val="none"/>
                <w:lang w:val="en-US" w:eastAsia="zh-CN"/>
              </w:rPr>
              <w:t xml:space="preserve">3、投标人</w:t>
            </w:r>
            <w:r>
              <w:rPr>
                <w:rFonts w:hint="eastAsia" w:ascii="宋体" w:hAnsi="宋体" w:eastAsia="宋体" w:cs="宋体"/>
                <w:color w:val="000000" w:themeColor="text1"/>
                <w:spacing w:val="-2"/>
                <w:sz w:val="28"/>
                <w:szCs w:val="28"/>
                <w:highlight w:val="none"/>
              </w:rPr>
              <w:t xml:space="preserve">具有信息系统安全运维服务三级</w:t>
            </w:r>
            <w:r>
              <w:rPr>
                <w:rFonts w:hint="eastAsia" w:ascii="宋体" w:hAnsi="宋体" w:cs="宋体"/>
                <w:color w:val="000000" w:themeColor="text1"/>
                <w:spacing w:val="-2"/>
                <w:sz w:val="28"/>
                <w:szCs w:val="28"/>
                <w:highlight w:val="none"/>
                <w:lang w:val="en-US" w:eastAsia="zh-CN"/>
              </w:rPr>
              <w:t xml:space="preserve">及以上</w:t>
            </w:r>
            <w:r>
              <w:rPr>
                <w:rFonts w:hint="eastAsia" w:ascii="宋体" w:hAnsi="宋体" w:eastAsia="宋体" w:cs="宋体"/>
                <w:color w:val="000000" w:themeColor="text1"/>
                <w:spacing w:val="-2"/>
                <w:sz w:val="28"/>
                <w:szCs w:val="28"/>
                <w:highlight w:val="none"/>
              </w:rPr>
              <w:t xml:space="preserve">资质证书得</w:t>
            </w:r>
            <w:r>
              <w:rPr>
                <w:rFonts w:hint="eastAsia" w:ascii="宋体" w:hAnsi="宋体" w:eastAsia="宋体" w:cs="宋体"/>
                <w:color w:val="000000" w:themeColor="text1"/>
                <w:spacing w:val="-2"/>
                <w:sz w:val="28"/>
                <w:szCs w:val="28"/>
                <w:highlight w:val="none"/>
                <w:lang w:val="en-US" w:eastAsia="zh-CN"/>
              </w:rPr>
              <w:t xml:space="preserve">2</w:t>
            </w:r>
            <w:r>
              <w:rPr>
                <w:rFonts w:hint="eastAsia" w:ascii="宋体" w:hAnsi="宋体" w:eastAsia="宋体" w:cs="宋体"/>
                <w:color w:val="000000" w:themeColor="text1"/>
                <w:spacing w:val="-2"/>
                <w:sz w:val="28"/>
                <w:szCs w:val="28"/>
                <w:highlight w:val="none"/>
              </w:rPr>
              <w:t xml:space="preserve">分。</w:t>
            </w:r>
            <w:r>
              <w:rPr>
                <w:color w:val="000000" w:themeColor="text1"/>
              </w:rPr>
            </w:r>
            <w:r/>
          </w:p>
          <w:p>
            <w:pPr>
              <w:ind w:firstLine="0"/>
              <w:keepLines w:val="0"/>
              <w:keepNext w:val="0"/>
              <w:pageBreakBefore w:val="0"/>
              <w:spacing w:line="440" w:lineRule="exact"/>
              <w:widowControl w:val="off"/>
              <w:rPr>
                <w:rFonts w:hint="eastAsia" w:ascii="宋体" w:hAnsi="宋体" w:eastAsia="宋体" w:cs="宋体"/>
                <w:color w:val="000000" w:themeColor="text1"/>
                <w:spacing w:val="-2"/>
                <w:sz w:val="28"/>
                <w:szCs w:val="28"/>
                <w:highlight w:val="none"/>
              </w:rPr>
            </w:pPr>
            <w:r>
              <w:rPr>
                <w:rFonts w:hint="eastAsia" w:ascii="宋体" w:hAnsi="宋体" w:cs="宋体"/>
                <w:color w:val="000000" w:themeColor="text1"/>
                <w:spacing w:val="-2"/>
                <w:sz w:val="28"/>
                <w:szCs w:val="28"/>
                <w:highlight w:val="none"/>
                <w:lang w:val="en-US" w:eastAsia="zh-CN"/>
              </w:rPr>
              <w:t xml:space="preserve">4、投标人</w:t>
            </w:r>
            <w:r>
              <w:rPr>
                <w:rFonts w:hint="eastAsia" w:ascii="宋体" w:hAnsi="宋体" w:eastAsia="宋体" w:cs="宋体"/>
                <w:color w:val="000000" w:themeColor="text1"/>
                <w:spacing w:val="-2"/>
                <w:sz w:val="28"/>
                <w:szCs w:val="28"/>
                <w:highlight w:val="none"/>
              </w:rPr>
              <w:t xml:space="preserve">具有信息系统安全集成服务三级</w:t>
            </w:r>
            <w:r>
              <w:rPr>
                <w:rFonts w:hint="eastAsia" w:ascii="宋体" w:hAnsi="宋体" w:cs="宋体"/>
                <w:color w:val="000000" w:themeColor="text1"/>
                <w:spacing w:val="-2"/>
                <w:sz w:val="28"/>
                <w:szCs w:val="28"/>
                <w:highlight w:val="none"/>
                <w:lang w:val="en-US" w:eastAsia="zh-CN"/>
              </w:rPr>
              <w:t xml:space="preserve">及以上</w:t>
            </w:r>
            <w:r>
              <w:rPr>
                <w:rFonts w:hint="eastAsia" w:ascii="宋体" w:hAnsi="宋体" w:eastAsia="宋体" w:cs="宋体"/>
                <w:color w:val="000000" w:themeColor="text1"/>
                <w:spacing w:val="-2"/>
                <w:sz w:val="28"/>
                <w:szCs w:val="28"/>
                <w:highlight w:val="none"/>
              </w:rPr>
              <w:t xml:space="preserve">资质证书得</w:t>
            </w:r>
            <w:r>
              <w:rPr>
                <w:rFonts w:hint="eastAsia" w:ascii="宋体" w:hAnsi="宋体" w:eastAsia="宋体" w:cs="宋体"/>
                <w:color w:val="000000" w:themeColor="text1"/>
                <w:spacing w:val="-2"/>
                <w:sz w:val="28"/>
                <w:szCs w:val="28"/>
                <w:highlight w:val="none"/>
                <w:lang w:val="en-US" w:eastAsia="zh-CN"/>
              </w:rPr>
              <w:t xml:space="preserve">2</w:t>
            </w:r>
            <w:r>
              <w:rPr>
                <w:rFonts w:hint="eastAsia" w:ascii="宋体" w:hAnsi="宋体" w:eastAsia="宋体" w:cs="宋体"/>
                <w:color w:val="000000" w:themeColor="text1"/>
                <w:spacing w:val="-2"/>
                <w:sz w:val="28"/>
                <w:szCs w:val="28"/>
                <w:highlight w:val="none"/>
              </w:rPr>
              <w:t xml:space="preserve">分。</w:t>
            </w:r>
            <w:r>
              <w:rPr>
                <w:color w:val="000000" w:themeColor="text1"/>
              </w:rPr>
            </w:r>
            <w:r/>
          </w:p>
          <w:p>
            <w:pPr>
              <w:ind w:firstLine="0"/>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cs="宋体"/>
                <w:color w:val="000000" w:themeColor="text1"/>
                <w:spacing w:val="-2"/>
                <w:sz w:val="28"/>
                <w:szCs w:val="28"/>
                <w:highlight w:val="none"/>
                <w:lang w:val="en-US" w:eastAsia="zh-CN"/>
              </w:rPr>
              <w:t xml:space="preserve">5、投标人</w:t>
            </w:r>
            <w:r>
              <w:rPr>
                <w:rFonts w:hint="eastAsia" w:ascii="宋体" w:hAnsi="宋体" w:eastAsia="宋体" w:cs="宋体"/>
                <w:color w:val="000000" w:themeColor="text1"/>
                <w:spacing w:val="-2"/>
                <w:sz w:val="28"/>
                <w:szCs w:val="28"/>
                <w:highlight w:val="none"/>
              </w:rPr>
              <w:t xml:space="preserve">具有ITSS</w:t>
            </w:r>
            <w:r>
              <w:rPr>
                <w:rFonts w:hint="eastAsia" w:ascii="宋体" w:hAnsi="宋体" w:eastAsia="宋体" w:cs="宋体"/>
                <w:bCs/>
                <w:color w:val="000000" w:themeColor="text1"/>
                <w:spacing w:val="-2"/>
                <w:sz w:val="28"/>
                <w:szCs w:val="28"/>
                <w:highlight w:val="none"/>
              </w:rPr>
              <w:t xml:space="preserve">信息技术服务标准3级</w:t>
            </w:r>
            <w:r>
              <w:rPr>
                <w:rFonts w:hint="eastAsia" w:ascii="宋体" w:hAnsi="宋体" w:cs="宋体"/>
                <w:color w:val="000000" w:themeColor="text1"/>
                <w:spacing w:val="-2"/>
                <w:sz w:val="28"/>
                <w:szCs w:val="28"/>
                <w:highlight w:val="none"/>
                <w:lang w:val="en-US" w:eastAsia="zh-CN"/>
              </w:rPr>
              <w:t xml:space="preserve">及以上</w:t>
            </w:r>
            <w:r>
              <w:rPr>
                <w:rFonts w:hint="eastAsia" w:ascii="宋体" w:hAnsi="宋体" w:eastAsia="宋体" w:cs="宋体"/>
                <w:bCs/>
                <w:color w:val="000000" w:themeColor="text1"/>
                <w:spacing w:val="-2"/>
                <w:sz w:val="28"/>
                <w:szCs w:val="28"/>
                <w:highlight w:val="none"/>
              </w:rPr>
              <w:t xml:space="preserve">证书</w:t>
            </w:r>
            <w:r>
              <w:rPr>
                <w:rFonts w:hint="eastAsia" w:ascii="宋体" w:hAnsi="宋体" w:eastAsia="宋体" w:cs="宋体"/>
                <w:color w:val="000000" w:themeColor="text1"/>
                <w:spacing w:val="-2"/>
                <w:sz w:val="28"/>
                <w:szCs w:val="28"/>
              </w:rPr>
              <w:t xml:space="preserve">得</w:t>
            </w:r>
            <w:r>
              <w:rPr>
                <w:rFonts w:hint="eastAsia" w:ascii="宋体" w:hAnsi="宋体" w:eastAsia="宋体" w:cs="宋体"/>
                <w:color w:val="000000" w:themeColor="text1"/>
                <w:spacing w:val="-2"/>
                <w:sz w:val="28"/>
                <w:szCs w:val="28"/>
                <w:lang w:val="en-US" w:eastAsia="zh-CN"/>
              </w:rPr>
              <w:t xml:space="preserve">2</w:t>
            </w:r>
            <w:r>
              <w:rPr>
                <w:rFonts w:hint="eastAsia" w:ascii="宋体" w:hAnsi="宋体" w:eastAsia="宋体" w:cs="宋体"/>
                <w:color w:val="000000" w:themeColor="text1"/>
                <w:spacing w:val="-2"/>
                <w:sz w:val="28"/>
                <w:szCs w:val="28"/>
              </w:rPr>
              <w:t xml:space="preserve">分。</w:t>
            </w:r>
            <w:r>
              <w:rPr>
                <w:color w:val="000000" w:themeColor="text1"/>
              </w:rPr>
            </w:r>
            <w:r/>
          </w:p>
          <w:p>
            <w:pPr>
              <w:ind w:firstLine="0"/>
              <w:keepLines w:val="0"/>
              <w:keepNext w:val="0"/>
              <w:pageBreakBefore w:val="0"/>
              <w:spacing w:line="440" w:lineRule="exact"/>
              <w:widowControl w:val="off"/>
              <w:rPr>
                <w:rFonts w:hint="eastAsia" w:ascii="宋体" w:hAnsi="宋体" w:eastAsia="宋体" w:cs="宋体"/>
                <w:b w:val="0"/>
                <w:bCs/>
                <w:color w:val="000000" w:themeColor="text1"/>
                <w:spacing w:val="-2"/>
                <w:sz w:val="28"/>
                <w:szCs w:val="28"/>
              </w:rPr>
            </w:pPr>
            <w:r>
              <w:rPr>
                <w:rFonts w:hint="eastAsia" w:ascii="宋体" w:hAnsi="宋体" w:eastAsia="宋体" w:cs="宋体"/>
                <w:b/>
                <w:bCs/>
                <w:color w:val="000000" w:themeColor="text1"/>
                <w:spacing w:val="-2"/>
                <w:sz w:val="28"/>
                <w:szCs w:val="28"/>
                <w:lang w:val="en-US" w:eastAsia="zh-CN"/>
              </w:rPr>
              <w:t xml:space="preserve">投标</w:t>
            </w:r>
            <w:r>
              <w:rPr>
                <w:rFonts w:hint="eastAsia" w:ascii="宋体" w:hAnsi="宋体" w:eastAsia="宋体" w:cs="宋体"/>
                <w:b/>
                <w:color w:val="000000" w:themeColor="text1"/>
                <w:spacing w:val="-2"/>
                <w:sz w:val="28"/>
                <w:szCs w:val="28"/>
              </w:rPr>
              <w:t xml:space="preserve">文件中提供</w:t>
            </w:r>
            <w:r>
              <w:rPr>
                <w:rFonts w:hint="eastAsia" w:ascii="宋体" w:hAnsi="宋体" w:eastAsia="宋体" w:cs="宋体"/>
                <w:b/>
                <w:color w:val="000000" w:themeColor="text1"/>
                <w:spacing w:val="-2"/>
                <w:sz w:val="28"/>
                <w:szCs w:val="28"/>
                <w:lang w:eastAsia="zh-CN"/>
              </w:rPr>
              <w:t xml:space="preserve">上述</w:t>
            </w:r>
            <w:r>
              <w:rPr>
                <w:rFonts w:hint="eastAsia" w:ascii="宋体" w:hAnsi="宋体" w:eastAsia="宋体" w:cs="宋体"/>
                <w:b/>
                <w:color w:val="000000" w:themeColor="text1"/>
                <w:spacing w:val="-2"/>
                <w:sz w:val="28"/>
                <w:szCs w:val="28"/>
              </w:rPr>
              <w:t xml:space="preserve">证书</w:t>
            </w:r>
            <w:r>
              <w:rPr>
                <w:rFonts w:hint="eastAsia" w:ascii="宋体" w:hAnsi="宋体" w:eastAsia="宋体" w:cs="宋体"/>
                <w:b/>
                <w:bCs/>
                <w:color w:val="000000" w:themeColor="text1"/>
                <w:spacing w:val="-2"/>
                <w:sz w:val="28"/>
                <w:szCs w:val="28"/>
                <w:lang w:val="en-US" w:eastAsia="zh-CN"/>
              </w:rPr>
              <w:t xml:space="preserve">扫描件</w:t>
            </w:r>
            <w:r>
              <w:rPr>
                <w:rFonts w:hint="eastAsia" w:ascii="宋体" w:hAnsi="宋体" w:eastAsia="宋体" w:cs="宋体"/>
                <w:b/>
                <w:bCs/>
                <w:color w:val="000000" w:themeColor="text1"/>
                <w:spacing w:val="-2"/>
                <w:sz w:val="28"/>
                <w:szCs w:val="28"/>
              </w:rPr>
              <w:t xml:space="preserve">，并加盖</w:t>
            </w:r>
            <w:r>
              <w:rPr>
                <w:rFonts w:hint="eastAsia" w:ascii="宋体" w:hAnsi="宋体" w:eastAsia="宋体" w:cs="宋体"/>
                <w:b/>
                <w:bCs/>
                <w:color w:val="000000" w:themeColor="text1"/>
                <w:spacing w:val="-2"/>
                <w:sz w:val="28"/>
                <w:szCs w:val="28"/>
                <w:lang w:val="en-US" w:eastAsia="zh-CN"/>
              </w:rPr>
              <w:t xml:space="preserve">投标人电子签章</w:t>
            </w:r>
            <w:r>
              <w:rPr>
                <w:rFonts w:hint="eastAsia" w:ascii="宋体" w:hAnsi="宋体" w:eastAsia="宋体" w:cs="宋体"/>
                <w:b/>
                <w:color w:val="000000" w:themeColor="text1"/>
                <w:spacing w:val="-2"/>
                <w:sz w:val="28"/>
                <w:szCs w:val="28"/>
              </w:rPr>
              <w:t xml:space="preserve">。</w:t>
            </w:r>
            <w:r>
              <w:rPr>
                <w:color w:val="000000" w:themeColor="text1"/>
              </w:rPr>
            </w:r>
            <w:r/>
          </w:p>
        </w:tc>
      </w:tr>
      <w:tr>
        <w:trPr>
          <w:jc w:val="center"/>
          <w:trHeight w:val="53"/>
        </w:trPr>
        <w:tc>
          <w:tcPr>
            <w:tcW w:w="88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cs="宋体"/>
                <w:color w:val="000000" w:themeColor="text1"/>
                <w:sz w:val="28"/>
                <w:szCs w:val="28"/>
                <w:lang w:val="en-US" w:eastAsia="zh-CN"/>
              </w:rPr>
              <w:t xml:space="preserve">团队人员评价（11分）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color w:val="000000" w:themeColor="text1"/>
                <w:spacing w:val="-2"/>
                <w:sz w:val="28"/>
                <w:szCs w:val="28"/>
              </w:rPr>
            </w:pPr>
            <w:r>
              <w:rPr>
                <w:rFonts w:hint="eastAsia" w:ascii="宋体" w:hAnsi="宋体" w:eastAsia="宋体" w:cs="宋体"/>
                <w:b w:val="0"/>
                <w:bCs/>
                <w:color w:val="000000" w:themeColor="text1"/>
                <w:spacing w:val="-2"/>
                <w:sz w:val="28"/>
                <w:szCs w:val="28"/>
                <w:lang w:val="en-US" w:eastAsia="zh-CN"/>
              </w:rPr>
              <w:t xml:space="preserve">项目经理具备：注册信息安全专业人员（CISP）证书；PMP项目经理证书；信息安全保障人员认证（CISAW）证书。同时具有以上证书得6分；只具备2个，得4分；只具备1个得2分；本项最多得6分。</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pacing w:val="-2"/>
                <w:sz w:val="28"/>
                <w:szCs w:val="28"/>
              </w:rPr>
            </w:pPr>
            <w:r>
              <w:rPr>
                <w:rFonts w:hint="eastAsia" w:ascii="宋体" w:hAnsi="宋体" w:eastAsia="宋体" w:cs="宋体"/>
                <w:b/>
                <w:bCs w:val="0"/>
                <w:color w:val="000000" w:themeColor="text1"/>
                <w:spacing w:val="-2"/>
                <w:sz w:val="28"/>
                <w:szCs w:val="28"/>
                <w:lang w:val="en-US" w:eastAsia="zh-CN"/>
              </w:rPr>
              <w:t xml:space="preserve">投标文件中提供证书扫描件，并加盖投标人电子签章。</w:t>
            </w:r>
            <w:r>
              <w:rPr>
                <w:color w:val="000000" w:themeColor="text1"/>
              </w:rPr>
            </w:r>
            <w:r/>
          </w:p>
        </w:tc>
      </w:tr>
      <w:tr>
        <w:trPr>
          <w:jc w:val="center"/>
          <w:trHeight w:val="53"/>
        </w:trPr>
        <w:tc>
          <w:tcPr>
            <w:tcW w:w="88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vMerge w:val="continue"/>
            <w:textDirection w:val="lrTb"/>
            <w:noWrap w:val="false"/>
          </w:tcPr>
          <w:p>
            <w:pPr>
              <w:keepLines w:val="0"/>
              <w:keepNext w:val="0"/>
              <w:pageBreakBefore w:val="0"/>
              <w:spacing w:line="44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拟投入团队人员（项目经理除外）：具有CISA注册信息系统审计师认证的，每个证书得1分，最多得1分；具有工信部颁发的高级网络与信息安全工程师认证的，每个证书得1分，最多得2分</w:t>
            </w:r>
            <w:r>
              <w:rPr>
                <w:rFonts w:hint="eastAsia" w:ascii="宋体" w:hAnsi="宋体" w:eastAsia="宋体" w:cs="宋体"/>
                <w:color w:val="000000" w:themeColor="text1"/>
                <w:spacing w:val="-2"/>
                <w:sz w:val="28"/>
                <w:szCs w:val="28"/>
                <w:lang w:eastAsia="zh-CN"/>
              </w:rPr>
              <w:t xml:space="preserve">；</w:t>
            </w:r>
            <w:r>
              <w:rPr>
                <w:rFonts w:hint="eastAsia" w:ascii="宋体" w:hAnsi="宋体" w:eastAsia="宋体" w:cs="宋体"/>
                <w:color w:val="000000" w:themeColor="text1"/>
                <w:spacing w:val="-2"/>
                <w:sz w:val="28"/>
                <w:szCs w:val="28"/>
              </w:rPr>
              <w:t xml:space="preserve">具有</w:t>
            </w:r>
            <w:r>
              <w:rPr>
                <w:rFonts w:hint="eastAsia" w:ascii="宋体" w:hAnsi="宋体" w:eastAsia="宋体" w:cs="宋体"/>
                <w:color w:val="000000" w:themeColor="text1"/>
                <w:sz w:val="28"/>
                <w:szCs w:val="28"/>
              </w:rPr>
              <w:t xml:space="preserve">RHCE红帽认证工程师证书</w:t>
            </w:r>
            <w:r>
              <w:rPr>
                <w:rFonts w:hint="eastAsia" w:ascii="宋体" w:hAnsi="宋体" w:eastAsia="宋体" w:cs="宋体"/>
                <w:color w:val="000000" w:themeColor="text1"/>
                <w:spacing w:val="-2"/>
                <w:sz w:val="28"/>
                <w:szCs w:val="28"/>
              </w:rPr>
              <w:t xml:space="preserve">的，每个证书得1分，最多得2分</w:t>
            </w:r>
            <w:r>
              <w:rPr>
                <w:rFonts w:hint="eastAsia" w:ascii="宋体" w:hAnsi="宋体" w:eastAsia="宋体" w:cs="宋体"/>
                <w:color w:val="000000" w:themeColor="text1"/>
                <w:spacing w:val="-2"/>
                <w:sz w:val="28"/>
                <w:szCs w:val="28"/>
                <w:lang w:eastAsia="zh-CN"/>
              </w:rPr>
              <w:t xml:space="preserve">；</w:t>
            </w:r>
            <w:r>
              <w:rPr>
                <w:rFonts w:hint="eastAsia" w:ascii="宋体" w:hAnsi="宋体" w:eastAsia="宋体" w:cs="宋体"/>
                <w:color w:val="000000" w:themeColor="text1"/>
                <w:spacing w:val="-2"/>
                <w:sz w:val="28"/>
                <w:szCs w:val="28"/>
              </w:rPr>
              <w:t xml:space="preserve">本项最多得5分。</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pacing w:val="-2"/>
                <w:sz w:val="28"/>
                <w:szCs w:val="28"/>
              </w:rPr>
            </w:pPr>
            <w:r>
              <w:rPr>
                <w:rFonts w:hint="eastAsia" w:ascii="宋体" w:hAnsi="宋体" w:eastAsia="宋体" w:cs="宋体"/>
                <w:b/>
                <w:bCs/>
                <w:color w:val="000000" w:themeColor="text1"/>
                <w:spacing w:val="-2"/>
                <w:sz w:val="28"/>
                <w:szCs w:val="28"/>
                <w:lang w:val="en-US" w:eastAsia="zh-CN"/>
              </w:rPr>
              <w:t xml:space="preserve">投标</w:t>
            </w:r>
            <w:r>
              <w:rPr>
                <w:rFonts w:hint="eastAsia" w:ascii="宋体" w:hAnsi="宋体" w:eastAsia="宋体" w:cs="宋体"/>
                <w:b/>
                <w:bCs/>
                <w:color w:val="000000" w:themeColor="text1"/>
                <w:spacing w:val="-2"/>
                <w:sz w:val="28"/>
                <w:szCs w:val="28"/>
              </w:rPr>
              <w:t xml:space="preserve">文件中提供证书</w:t>
            </w:r>
            <w:r>
              <w:rPr>
                <w:rFonts w:hint="eastAsia" w:ascii="宋体" w:hAnsi="宋体" w:eastAsia="宋体" w:cs="宋体"/>
                <w:b/>
                <w:bCs/>
                <w:color w:val="000000" w:themeColor="text1"/>
                <w:spacing w:val="-2"/>
                <w:sz w:val="28"/>
                <w:szCs w:val="28"/>
                <w:lang w:val="en-US" w:eastAsia="zh-CN"/>
              </w:rPr>
              <w:t xml:space="preserve">扫描件</w:t>
            </w:r>
            <w:r>
              <w:rPr>
                <w:rFonts w:hint="eastAsia" w:ascii="宋体" w:hAnsi="宋体" w:eastAsia="宋体" w:cs="宋体"/>
                <w:b/>
                <w:bCs/>
                <w:color w:val="000000" w:themeColor="text1"/>
                <w:spacing w:val="-2"/>
                <w:sz w:val="28"/>
                <w:szCs w:val="28"/>
              </w:rPr>
              <w:t xml:space="preserve">，并加盖</w:t>
            </w:r>
            <w:r>
              <w:rPr>
                <w:rFonts w:hint="eastAsia" w:ascii="宋体" w:hAnsi="宋体" w:eastAsia="宋体" w:cs="宋体"/>
                <w:b/>
                <w:bCs/>
                <w:color w:val="000000" w:themeColor="text1"/>
                <w:spacing w:val="-2"/>
                <w:sz w:val="28"/>
                <w:szCs w:val="28"/>
                <w:lang w:val="en-US" w:eastAsia="zh-CN"/>
              </w:rPr>
              <w:t xml:space="preserve">投标人电子签章</w:t>
            </w:r>
            <w:r>
              <w:rPr>
                <w:rFonts w:hint="eastAsia" w:ascii="宋体" w:hAnsi="宋体" w:eastAsia="宋体" w:cs="宋体"/>
                <w:b/>
                <w:bCs/>
                <w:color w:val="000000" w:themeColor="text1"/>
                <w:spacing w:val="-2"/>
                <w:sz w:val="28"/>
                <w:szCs w:val="28"/>
              </w:rPr>
              <w:t xml:space="preserve">。</w:t>
            </w:r>
            <w:r>
              <w:rPr>
                <w:color w:val="000000" w:themeColor="text1"/>
              </w:rPr>
            </w:r>
            <w:r/>
          </w:p>
        </w:tc>
      </w:tr>
      <w:tr>
        <w:trPr>
          <w:jc w:val="center"/>
          <w:trHeight w:val="90"/>
        </w:trPr>
        <w:tc>
          <w:tcPr>
            <w:tcW w:w="88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技术部分（65分）</w:t>
            </w:r>
            <w:r>
              <w:rPr>
                <w:color w:val="000000" w:themeColor="text1"/>
              </w:rPr>
            </w:r>
            <w:r/>
          </w:p>
        </w:tc>
        <w:tc>
          <w:tcPr>
            <w:tcW w:w="1475" w:type="dxa"/>
            <w:vAlign w:val="center"/>
            <w:textDirection w:val="lrTb"/>
            <w:noWrap w:val="false"/>
          </w:tcPr>
          <w:p>
            <w:pPr>
              <w:keepLines w:val="0"/>
              <w:keepNext w:val="0"/>
              <w:pageBreakBefore w:val="0"/>
              <w:spacing w:line="440" w:lineRule="exact"/>
              <w:widowControl w:val="off"/>
              <w:rPr>
                <w:rFonts w:hint="default"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val="en-US" w:eastAsia="zh-CN"/>
              </w:rPr>
              <w:t xml:space="preserve">租用设备技术参数响应（25分）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完全满足招标文件“第六章  采购需求 四、租用设备技术参数要求”得25分。其中标“★”项为实质性响应技术参数要求，不满足或负偏离视为投标无效；标“▲”项为重要技术参数要求，每有一项不满足或负偏离扣1分；其它项技术参数要求，每有一项不满足或负偏离扣0.5分，扣完为止。</w:t>
            </w:r>
            <w:r>
              <w:rPr>
                <w:color w:val="000000" w:themeColor="text1"/>
              </w:rPr>
            </w:r>
            <w:r/>
          </w:p>
        </w:tc>
      </w:tr>
      <w:tr>
        <w:trPr>
          <w:jc w:val="center"/>
          <w:trHeight w:val="37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val="en-US" w:eastAsia="zh-CN"/>
              </w:rPr>
              <w:t xml:space="preserve">系统专线实施要求响应方案（10分）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根据投标文件中提供系统专线项目实施计划措施内容的全面性、可行性、针对性等综合评分。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全面性（4分）：全面具体详实的得4分；较为全面具体详实的得3分；一般的得2分；内容欠缺的得1分。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可行性（3分）：可行性强的得3分；较强的得2分；一般的得1分。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针对性（3分）：针对性强的得3分；较强的得2分；一般的得1分。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未提供本项内容的得0分。</w:t>
            </w:r>
            <w:r>
              <w:rPr>
                <w:color w:val="000000" w:themeColor="text1"/>
              </w:rPr>
            </w:r>
            <w:r/>
          </w:p>
        </w:tc>
      </w:tr>
      <w:tr>
        <w:trPr>
          <w:jc w:val="center"/>
          <w:trHeight w:val="90"/>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设备续保维护服务响应方案（10分）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根据投标文件中提供设备续保维护服务响应方案内容的全面性、可行性、针对性等综合评分。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全面性（4分）：全面具体详实的得4分；较为全面具体详实的得3分；一般的得2分；内容欠缺的得1分。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可行性（3分）：可行性强的得3分；较强的得2分；一般的得1分。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针对性（3分）：针对性强的得3分；较强的得2分；一般的得1分。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未提供本项内容的得0分。</w:t>
            </w:r>
            <w:r>
              <w:rPr>
                <w:color w:val="000000" w:themeColor="text1"/>
              </w:rPr>
            </w:r>
            <w:r/>
          </w:p>
        </w:tc>
      </w:tr>
      <w:tr>
        <w:trPr>
          <w:jc w:val="center"/>
          <w:trHeight w:val="911"/>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lang w:val="en-US" w:eastAsia="zh-CN"/>
              </w:rPr>
              <w:t xml:space="preserve">网络安全服务响应方案（10分）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根据投标文件中提供网络安全服务响应方案内容的全面性、可行性、针对性等综合评分。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全面性（4分）：全面具体详实的得4分；较为全面具体详实的得3分；一般的得2分；内容欠缺的得1分。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可行性（3分）：可行性强的得3分；较强的得2分；一般的得1分。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针对性（3分）：针对性强的得3分；较强的得2分；一般的得1分。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未提供本项内容的得0分。</w:t>
            </w:r>
            <w:r>
              <w:rPr>
                <w:color w:val="000000" w:themeColor="text1"/>
              </w:rPr>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000000" w:themeColor="text1"/>
                <w:spacing w:val="-2"/>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8"/>
                <w:szCs w:val="28"/>
              </w:rPr>
              <w:t xml:space="preserve">人员配备方案（5分）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根据投标文件中提供人员配备方案的可行性、针对性等综合评分。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可行性（3分）：可行性强的得3分；一般的得2分；欠缺的得1分。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针对性（2分）：针对性强的得2分；一般的得1分。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未提供本项内容的得0分。</w:t>
            </w:r>
            <w:r>
              <w:rPr>
                <w:color w:val="000000" w:themeColor="text1"/>
              </w:rPr>
            </w:r>
            <w:r/>
          </w:p>
        </w:tc>
      </w:tr>
      <w:tr>
        <w:trPr>
          <w:jc w:val="center"/>
          <w:trHeight w:val="145"/>
        </w:trPr>
        <w:tc>
          <w:tcPr>
            <w:tcW w:w="882" w:type="dxa"/>
            <w:vAlign w:val="center"/>
            <w:vMerge w:val="continue"/>
            <w:textDirection w:val="lrTb"/>
            <w:noWrap w:val="false"/>
          </w:tcPr>
          <w:p>
            <w:pPr>
              <w:ind w:firstLine="552"/>
              <w:keepLines w:val="0"/>
              <w:keepNext w:val="0"/>
              <w:pageBreakBefore w:val="0"/>
              <w:spacing w:line="440" w:lineRule="exact"/>
              <w:widowControl w:val="off"/>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r>
            <w:r/>
          </w:p>
        </w:tc>
        <w:tc>
          <w:tcPr>
            <w:tcW w:w="1475" w:type="dxa"/>
            <w:vAlign w:val="center"/>
            <w:textDirection w:val="lrTb"/>
            <w:noWrap w:val="false"/>
          </w:tcPr>
          <w:p>
            <w:pPr>
              <w:ind w:left="0" w:right="6" w:firstLine="0"/>
              <w:keepLines w:val="0"/>
              <w:keepNext w:val="0"/>
              <w:pageBreakBefore w:val="0"/>
              <w:spacing w:before="0" w:after="0" w:line="440" w:lineRule="exact"/>
              <w:widowControl w:val="off"/>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8"/>
                <w:szCs w:val="28"/>
              </w:rPr>
              <w:t xml:space="preserve">售后服务方案（5分）</w:t>
            </w:r>
            <w:r>
              <w:rPr>
                <w:color w:val="000000" w:themeColor="text1"/>
              </w:rPr>
            </w:r>
            <w:r/>
          </w:p>
        </w:tc>
        <w:tc>
          <w:tcPr>
            <w:tcW w:w="816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根据投标文件中提供售后服务方案的合理性、针对性等综合评分。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合理性（3分）：合理可行的得3分；一般的得2分；欠缺的得1分。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pacing w:val="-2"/>
                <w:sz w:val="28"/>
                <w:szCs w:val="28"/>
              </w:rPr>
            </w:pPr>
            <w:r>
              <w:rPr>
                <w:rFonts w:hint="eastAsia" w:ascii="宋体" w:hAnsi="宋体" w:eastAsia="宋体" w:cs="宋体"/>
                <w:color w:val="000000" w:themeColor="text1"/>
                <w:spacing w:val="-2"/>
                <w:sz w:val="28"/>
                <w:szCs w:val="28"/>
              </w:rPr>
              <w:t xml:space="preserve">针对性（2分）：针对性强的得2分；一般的得1分。</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pacing w:val="-2"/>
                <w:sz w:val="28"/>
                <w:szCs w:val="28"/>
              </w:rPr>
              <w:t xml:space="preserve">未提供本项内容的得0分。</w:t>
            </w:r>
            <w:r>
              <w:rPr>
                <w:color w:val="000000" w:themeColor="text1"/>
              </w:rPr>
            </w:r>
            <w:r/>
          </w:p>
        </w:tc>
      </w:tr>
    </w:tbl>
    <w:p>
      <w:pPr>
        <w:pStyle w:val="826"/>
        <w:ind w:left="0" w:firstLine="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本章说明：本项目采用综合评分法，评分结果精确到小数点后两位。</w:t>
      </w:r>
      <w:r>
        <w:rPr>
          <w:color w:val="000000" w:themeColor="text1"/>
        </w:rPr>
      </w:r>
      <w:r/>
    </w:p>
    <w:p>
      <w:pPr>
        <w:pStyle w:val="984"/>
        <w:rPr>
          <w:rFonts w:hint="eastAsia" w:ascii="宋体" w:hAnsi="宋体" w:eastAsia="宋体" w:cs="宋体"/>
          <w:color w:val="000000" w:themeColor="text1"/>
          <w:sz w:val="24"/>
        </w:rPr>
      </w:pPr>
      <w:r>
        <w:rPr>
          <w:color w:val="000000" w:themeColor="text1"/>
        </w:rPr>
      </w:r>
      <w:bookmarkStart w:id="17" w:name="_Toc523404699"/>
      <w:r>
        <w:rPr>
          <w:color w:val="000000" w:themeColor="text1"/>
        </w:rPr>
      </w:r>
      <w:bookmarkStart w:id="18" w:name="_Toc522790134"/>
      <w:r>
        <w:rPr>
          <w:rFonts w:hint="eastAsia" w:ascii="宋体" w:hAnsi="宋体" w:eastAsia="宋体" w:cs="宋体"/>
          <w:color w:val="000000" w:themeColor="text1"/>
        </w:rPr>
        <w:br w:type="page" w:clear="all"/>
      </w:r>
      <w:r>
        <w:rPr>
          <w:rFonts w:hint="eastAsia" w:ascii="宋体" w:hAnsi="宋体" w:eastAsia="宋体" w:cs="宋体"/>
          <w:color w:val="000000" w:themeColor="text1"/>
        </w:rPr>
        <w:t xml:space="preserve">第五章  拟签订的合同文本</w:t>
      </w:r>
      <w:bookmarkEnd w:id="17"/>
      <w:r>
        <w:rPr>
          <w:color w:val="000000" w:themeColor="text1"/>
        </w:rPr>
      </w:r>
      <w:bookmarkEnd w:id="18"/>
      <w:r>
        <w:rPr>
          <w:color w:val="000000" w:themeColor="text1"/>
        </w:rPr>
      </w:r>
      <w:r/>
    </w:p>
    <w:p>
      <w:pPr>
        <w:pStyle w:val="1023"/>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color w:val="000000" w:themeColor="text1"/>
        </w:rPr>
      </w:r>
      <w:r/>
    </w:p>
    <w:p>
      <w:pPr>
        <w:pStyle w:val="1023"/>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t xml:space="preserve">合</w:t>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r>
      <w:r>
        <w:rPr>
          <w:color w:val="000000" w:themeColor="text1"/>
        </w:rPr>
      </w:r>
      <w:r/>
    </w:p>
    <w:p>
      <w:pPr>
        <w:pStyle w:val="1023"/>
        <w:jc w:val="center"/>
        <w:rPr>
          <w:rFonts w:hint="eastAsia" w:ascii="宋体" w:hAnsi="宋体" w:cs="宋体"/>
          <w:color w:val="000000" w:themeColor="text1"/>
          <w:sz w:val="72"/>
          <w:szCs w:val="72"/>
        </w:rPr>
      </w:pPr>
      <w:r>
        <w:rPr>
          <w:rFonts w:hint="eastAsia" w:ascii="宋体" w:hAnsi="宋体" w:cs="宋体"/>
          <w:color w:val="000000" w:themeColor="text1"/>
          <w:sz w:val="72"/>
          <w:szCs w:val="72"/>
        </w:rPr>
        <w:t xml:space="preserve">同</w:t>
      </w:r>
      <w:r>
        <w:rPr>
          <w:color w:val="000000" w:themeColor="text1"/>
        </w:rPr>
      </w:r>
      <w:r/>
    </w:p>
    <w:p>
      <w:pPr>
        <w:pStyle w:val="1023"/>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3"/>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828"/>
        <w:ind w:left="0"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828"/>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3"/>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23"/>
        <w:jc w:val="lef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采  购  人：</w:t>
      </w:r>
      <w:r>
        <w:rPr>
          <w:color w:val="000000" w:themeColor="text1"/>
        </w:rPr>
      </w:r>
      <w:r/>
    </w:p>
    <w:p>
      <w:pPr>
        <w:pStyle w:val="1023"/>
        <w:jc w:val="lef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成交供应商：</w:t>
      </w:r>
      <w:r>
        <w:rPr>
          <w:color w:val="000000" w:themeColor="text1"/>
        </w:rPr>
      </w:r>
      <w:r/>
    </w:p>
    <w:p>
      <w:pPr>
        <w:pStyle w:val="1023"/>
        <w:jc w:val="lef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合同签订日期： 年 月 日</w:t>
      </w:r>
      <w:r>
        <w:rPr>
          <w:color w:val="000000" w:themeColor="text1"/>
        </w:rPr>
      </w:r>
      <w:r/>
    </w:p>
    <w:p>
      <w:pPr>
        <w:ind w:firstLine="560"/>
        <w:spacing w:line="36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友情提醒：采购人与中标、成交供应商应当在中标、成交通知书发出之日起三十日内，按照采购文件确定的事项签订政府采购合同。</w:t>
      </w:r>
      <w:r>
        <w:rPr>
          <w:color w:val="000000" w:themeColor="text1"/>
        </w:rPr>
      </w:r>
      <w:r/>
    </w:p>
    <w:p>
      <w:pPr>
        <w:ind w:firstLine="560"/>
        <w:spacing w:line="36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numPr>
          <w:ilvl w:val="0"/>
          <w:numId w:val="0"/>
        </w:numPr>
        <w:ind w:firstLine="560"/>
        <w:jc w:val="both"/>
        <w:keepLines w:val="0"/>
        <w:keepNext w:val="0"/>
        <w:pageBreakBefore w:val="0"/>
        <w:spacing w:line="440" w:lineRule="exact"/>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t xml:space="preserve">甲方（采购人）：                                 </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t xml:space="preserve">乙方（供应商）：                               </w:t>
      </w:r>
      <w:r>
        <w:rPr>
          <w:color w:val="000000" w:themeColor="text1"/>
        </w:rPr>
      </w:r>
      <w:r/>
    </w:p>
    <w:p>
      <w:pPr>
        <w:ind w:firstLine="560"/>
        <w:keepLines w:val="0"/>
        <w:keepNext w:val="0"/>
        <w:pageBreakBefore w:val="0"/>
        <w:spacing w:before="312"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甲、乙双方根据《中华人民共和国民法典》及相关法律法规，本着平等、自愿、诚实、信用的原则，经友好协商，就甲方委托乙方进行</w:t>
      </w:r>
      <w:r>
        <w:rPr>
          <w:rFonts w:hint="eastAsia" w:ascii="宋体" w:hAnsi="宋体" w:eastAsia="宋体" w:cs="宋体"/>
          <w:color w:val="000000" w:themeColor="text1"/>
          <w:sz w:val="28"/>
          <w:szCs w:val="28"/>
          <w:highlight w:val="none"/>
          <w:lang w:eastAsia="zh-CN"/>
        </w:rPr>
        <w:t xml:space="preserve">一体化网络基础设施及安全服务项</w:t>
      </w:r>
      <w:r>
        <w:rPr>
          <w:rFonts w:hint="eastAsia" w:ascii="宋体" w:hAnsi="宋体" w:cs="宋体"/>
          <w:b w:val="0"/>
          <w:bCs/>
          <w:color w:val="000000" w:themeColor="text1"/>
          <w:sz w:val="28"/>
          <w:szCs w:val="28"/>
          <w:highlight w:val="none"/>
          <w:u w:val="none"/>
          <w:lang w:eastAsia="zh-CN"/>
        </w:rPr>
        <w:t xml:space="preserve">目</w:t>
      </w:r>
      <w:r>
        <w:rPr>
          <w:rFonts w:hint="eastAsia" w:ascii="宋体" w:hAnsi="宋体" w:eastAsia="宋体" w:cs="宋体"/>
          <w:color w:val="000000" w:themeColor="text1"/>
          <w:sz w:val="28"/>
          <w:szCs w:val="28"/>
          <w:highlight w:val="none"/>
        </w:rPr>
        <w:t xml:space="preserve">服务事宜，订立本合同，并由双方共同恪守。</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服务内容、合同金额及付款方式</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color w:val="000000" w:themeColor="text1"/>
          <w:sz w:val="28"/>
          <w:szCs w:val="28"/>
          <w:highlight w:val="none"/>
        </w:rPr>
        <w:t xml:space="preserve">服务内容：</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（1）</w:t>
      </w:r>
      <w:r>
        <w:rPr>
          <w:rFonts w:hint="eastAsia" w:ascii="宋体" w:hAnsi="宋体" w:eastAsia="宋体" w:cs="宋体"/>
          <w:color w:val="000000" w:themeColor="text1"/>
          <w:sz w:val="28"/>
          <w:szCs w:val="28"/>
          <w:highlight w:val="none"/>
          <w:lang w:val="en-US" w:eastAsia="zh-CN"/>
        </w:rPr>
        <w:t xml:space="preserve">本次项目租用的相关设备有：态势感知系统1套、潜伏威胁探针系统1套、杀毒软件1套、光纤交换机2台、数据库审计系统1套、日志审计系统1套。</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highlight w:val="none"/>
          <w:lang w:val="en-US" w:eastAsia="zh-CN"/>
        </w:rPr>
        <w:t xml:space="preserve">（2）</w:t>
      </w:r>
      <w:r>
        <w:rPr>
          <w:rFonts w:hint="eastAsia" w:ascii="宋体" w:hAnsi="宋体" w:eastAsia="宋体" w:cs="宋体"/>
          <w:color w:val="000000" w:themeColor="text1"/>
          <w:sz w:val="28"/>
          <w:szCs w:val="28"/>
          <w:highlight w:val="none"/>
          <w:lang w:val="en-US" w:eastAsia="zh-CN"/>
        </w:rPr>
        <w:t xml:space="preserve">系统专线共12条</w:t>
      </w:r>
      <w:r>
        <w:rPr>
          <w:rFonts w:hint="eastAsia" w:ascii="宋体" w:hAnsi="宋体" w:eastAsia="宋体" w:cs="宋体"/>
          <w:color w:val="000000" w:themeColor="text1"/>
          <w:sz w:val="28"/>
          <w:szCs w:val="28"/>
          <w:lang w:val="en-US" w:eastAsia="zh-CN"/>
        </w:rPr>
        <w:t xml:space="preserve">，用于各个分中心业务系统互通及互联网应用。其中：</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国土资源大厦机房线路1条：国土资源大厦6楼到中和大厦核心交换设备100M线路1条。</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中和大厦机房线路5条：中和大厦机房到新城区分中心100M线路1条；中和大厦机房到云龙分中心100M线路2条；中和大厦机房到泉山分中心100M线路2条。</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互联网线路6条：中和大厦机房100M线路2条；云龙分中心50M线路1条；泉山分中心50M线路1条；国土资源大厦3楼党建室100M线路2条。</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（3）</w:t>
      </w:r>
      <w:r>
        <w:rPr>
          <w:rFonts w:hint="eastAsia" w:ascii="宋体" w:hAnsi="宋体" w:eastAsia="宋体" w:cs="宋体"/>
          <w:color w:val="000000" w:themeColor="text1"/>
          <w:sz w:val="28"/>
          <w:szCs w:val="28"/>
          <w:highlight w:val="none"/>
          <w:lang w:val="en-US" w:eastAsia="zh-CN"/>
        </w:rPr>
        <w:t xml:space="preserve">自然资源登记中心中和大厦机房中的硬件设备进行续保服务，其中包括：安全设备22台，网络交换设备53台，服务器33台，精密空调3台，UPS 2套，监控系统2套、存储设备20台，使其在质保期内进行维修及原厂备件更换。</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网络安全服务：开展网络安全行业检查、应急演练和应急响应服务、网络安全培训服务、重要时期专项安全运行保障服务、协助开展行业网络安全技术指导。</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t xml:space="preserve">服务</w:t>
      </w:r>
      <w:r>
        <w:rPr>
          <w:rFonts w:hint="eastAsia" w:ascii="宋体" w:hAnsi="宋体" w:eastAsia="宋体" w:cs="宋体"/>
          <w:b/>
          <w:color w:val="000000" w:themeColor="text1"/>
          <w:sz w:val="28"/>
          <w:szCs w:val="28"/>
          <w:highlight w:val="none"/>
        </w:rPr>
        <w:t xml:space="preserve">期限：</w:t>
      </w:r>
      <w:r>
        <w:rPr>
          <w:rFonts w:hint="eastAsia" w:ascii="宋体" w:hAnsi="宋体" w:eastAsia="宋体" w:cs="宋体"/>
          <w:b/>
          <w:color w:val="000000" w:themeColor="text1"/>
          <w:sz w:val="28"/>
          <w:szCs w:val="28"/>
          <w:highlight w:val="none"/>
          <w:u w:val="single"/>
          <w:lang w:val="en-US" w:eastAsia="zh-CN"/>
        </w:rPr>
        <w:t xml:space="preserve">1</w:t>
      </w:r>
      <w:r>
        <w:rPr>
          <w:rFonts w:hint="eastAsia" w:ascii="宋体" w:hAnsi="宋体" w:eastAsia="宋体" w:cs="宋体"/>
          <w:b/>
          <w:color w:val="000000" w:themeColor="text1"/>
          <w:sz w:val="28"/>
          <w:szCs w:val="28"/>
          <w:highlight w:val="none"/>
        </w:rPr>
        <w:t xml:space="preserve">年</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rPr>
        <w:t xml:space="preserve">。</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u w:val="single"/>
          <w:lang w:val="en-US" w:eastAsia="zh-CN"/>
        </w:rPr>
        <w:t xml:space="preserve">  </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年</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月</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u w:val="single"/>
          <w:lang w:val="en-US" w:eastAsia="zh-CN"/>
        </w:rPr>
        <w:t xml:space="preserve"> </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日至</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u w:val="single"/>
          <w:lang w:val="en-US" w:eastAsia="zh-CN"/>
        </w:rPr>
        <w:t xml:space="preserve">  </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年</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月</w:t>
      </w:r>
      <w:r>
        <w:rPr>
          <w:rFonts w:hint="eastAsia" w:ascii="宋体" w:hAnsi="宋体" w:eastAsia="宋体" w:cs="宋体"/>
          <w:b/>
          <w:color w:val="000000" w:themeColor="text1"/>
          <w:sz w:val="28"/>
          <w:szCs w:val="28"/>
          <w:highlight w:val="none"/>
          <w:u w:val="single"/>
        </w:rPr>
        <w:t xml:space="preserve">   </w:t>
      </w:r>
      <w:r>
        <w:rPr>
          <w:rFonts w:hint="eastAsia" w:ascii="宋体" w:hAnsi="宋体" w:eastAsia="宋体" w:cs="宋体"/>
          <w:b/>
          <w:color w:val="000000" w:themeColor="text1"/>
          <w:sz w:val="28"/>
          <w:szCs w:val="28"/>
          <w:highlight w:val="none"/>
        </w:rPr>
        <w:t xml:space="preserve">日。</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t xml:space="preserve">服务</w:t>
      </w:r>
      <w:r>
        <w:rPr>
          <w:rFonts w:hint="eastAsia" w:ascii="宋体" w:hAnsi="宋体" w:eastAsia="宋体" w:cs="宋体"/>
          <w:b/>
          <w:color w:val="000000" w:themeColor="text1"/>
          <w:sz w:val="28"/>
          <w:szCs w:val="28"/>
          <w:highlight w:val="none"/>
        </w:rPr>
        <w:t xml:space="preserve">地点：甲方指定地点。</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合同总金额：</w:t>
      </w:r>
      <w:r>
        <w:rPr>
          <w:rFonts w:hint="eastAsia" w:ascii="宋体" w:hAnsi="宋体" w:eastAsia="宋体" w:cs="宋体"/>
          <w:color w:val="000000" w:themeColor="text1"/>
          <w:sz w:val="28"/>
          <w:szCs w:val="28"/>
          <w:highlight w:val="none"/>
        </w:rPr>
        <w:t xml:space="preserve">人民币大写</w:t>
      </w:r>
      <w:r>
        <w:rPr>
          <w:rFonts w:hint="eastAsia" w:ascii="宋体" w:hAnsi="宋体" w:eastAsia="宋体" w:cs="宋体"/>
          <w:color w:val="000000" w:themeColor="text1"/>
          <w:sz w:val="28"/>
          <w:szCs w:val="28"/>
          <w:highlight w:val="none"/>
          <w:u w:val="single"/>
          <w:lang w:val="en-US" w:eastAsia="zh-CN"/>
        </w:rPr>
        <w:t xml:space="preserve">        元</w:t>
      </w: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（￥）小写：</w:t>
      </w:r>
      <w:r>
        <w:rPr>
          <w:rFonts w:hint="eastAsia" w:ascii="宋体" w:hAnsi="宋体" w:eastAsia="宋体" w:cs="宋体"/>
          <w:color w:val="000000" w:themeColor="text1"/>
          <w:sz w:val="28"/>
          <w:szCs w:val="28"/>
          <w:highlight w:val="none"/>
          <w:u w:val="single"/>
          <w:lang w:val="en-US" w:eastAsia="zh-CN"/>
        </w:rPr>
        <w:t xml:space="preserve">       元</w:t>
      </w:r>
      <w:r>
        <w:rPr>
          <w:rFonts w:hint="eastAsia" w:ascii="宋体" w:hAnsi="宋体" w:eastAsia="宋体" w:cs="宋体"/>
          <w:color w:val="000000" w:themeColor="text1"/>
          <w:sz w:val="28"/>
          <w:szCs w:val="28"/>
          <w:highlight w:val="none"/>
          <w:u w:val="none"/>
          <w:lang w:val="en-US" w:eastAsia="zh-CN"/>
        </w:rPr>
        <w:t xml:space="preserve">。</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付款方式</w:t>
      </w:r>
      <w:r>
        <w:rPr>
          <w:color w:val="000000" w:themeColor="text1"/>
        </w:rPr>
      </w:r>
      <w:r/>
    </w:p>
    <w:p>
      <w:pPr>
        <w:ind w:firstLine="480"/>
        <w:keepLines w:val="0"/>
        <w:keepNext w:val="0"/>
        <w:spacing w:line="440" w:lineRule="exact"/>
        <w:rPr>
          <w:rFonts w:hint="eastAsia" w:ascii="宋体" w:hAnsi="宋体" w:eastAsia="宋体" w:cs="宋体"/>
          <w:color w:val="000000" w:themeColor="text1"/>
          <w:sz w:val="28"/>
          <w:szCs w:val="28"/>
        </w:rPr>
      </w:pP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一</w:t>
      </w:r>
      <w:r>
        <w:rPr>
          <w:rFonts w:hint="eastAsia" w:ascii="宋体" w:hAnsi="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提交预付款保函的</w:t>
      </w:r>
      <w:r>
        <w:rPr>
          <w:color w:val="000000" w:themeColor="text1"/>
        </w:rPr>
      </w:r>
      <w:r/>
    </w:p>
    <w:p>
      <w:pPr>
        <w:ind w:firstLine="56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（1）合同签订且乙方向甲方出具预付款保函后15个工作日内，甲方应支付合同价款的百分之五十（50%），</w:t>
      </w:r>
      <w:r>
        <w:rPr>
          <w:rFonts w:hint="eastAsia" w:ascii="宋体" w:hAnsi="宋体" w:cs="宋体"/>
          <w:color w:val="000000" w:themeColor="text1"/>
          <w:sz w:val="28"/>
          <w:szCs w:val="28"/>
          <w:u w:val="single"/>
        </w:rPr>
        <w:t xml:space="preserve">小写￥      大写：人民币          </w:t>
      </w:r>
      <w:r>
        <w:rPr>
          <w:rFonts w:hint="eastAsia" w:ascii="宋体" w:hAnsi="宋体" w:cs="宋体"/>
          <w:color w:val="000000" w:themeColor="text1"/>
          <w:sz w:val="28"/>
          <w:szCs w:val="28"/>
        </w:rPr>
        <w:t xml:space="preserve">。</w:t>
      </w:r>
      <w:r>
        <w:rPr>
          <w:color w:val="000000" w:themeColor="text1"/>
        </w:rPr>
      </w:r>
      <w:r/>
    </w:p>
    <w:p>
      <w:pPr>
        <w:ind w:firstLine="56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乙方需提交的支付文件：乙方出具的全额正式发票。</w:t>
      </w:r>
      <w:r>
        <w:rPr>
          <w:color w:val="000000" w:themeColor="text1"/>
        </w:rPr>
      </w:r>
      <w:r/>
    </w:p>
    <w:p>
      <w:pPr>
        <w:ind w:firstLine="56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（2）验收合格后15个工作日内，甲方应支付合同价款的百分之五十（50%），</w:t>
      </w:r>
      <w:r>
        <w:rPr>
          <w:rFonts w:hint="eastAsia" w:ascii="宋体" w:hAnsi="宋体" w:cs="宋体"/>
          <w:color w:val="000000" w:themeColor="text1"/>
          <w:sz w:val="28"/>
          <w:szCs w:val="28"/>
          <w:u w:val="single"/>
        </w:rPr>
        <w:t xml:space="preserve">小写￥      大写：人民币          </w:t>
      </w:r>
      <w:r>
        <w:rPr>
          <w:rFonts w:hint="eastAsia" w:ascii="宋体" w:hAnsi="宋体" w:cs="宋体"/>
          <w:color w:val="000000" w:themeColor="text1"/>
          <w:sz w:val="28"/>
          <w:szCs w:val="28"/>
        </w:rPr>
        <w:t xml:space="preserve">。</w:t>
      </w:r>
      <w:r>
        <w:rPr>
          <w:color w:val="000000" w:themeColor="text1"/>
        </w:rPr>
      </w:r>
      <w:r/>
    </w:p>
    <w:p>
      <w:pPr>
        <w:ind w:firstLine="480"/>
        <w:keepLines w:val="0"/>
        <w:keepNext w:val="0"/>
        <w:spacing w:line="44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二</w:t>
      </w:r>
      <w:r>
        <w:rPr>
          <w:rFonts w:hint="eastAsia" w:ascii="宋体" w:hAnsi="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不提交预付款保函的</w:t>
      </w:r>
      <w:r>
        <w:rPr>
          <w:color w:val="000000" w:themeColor="text1"/>
        </w:rPr>
      </w:r>
      <w:r/>
    </w:p>
    <w:p>
      <w:pPr>
        <w:ind w:firstLine="56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（1）合同签订</w:t>
      </w:r>
      <w:r>
        <w:rPr>
          <w:rFonts w:hint="eastAsia" w:ascii="宋体" w:hAnsi="宋体" w:cs="宋体"/>
          <w:color w:val="000000" w:themeColor="text1"/>
          <w:sz w:val="28"/>
          <w:szCs w:val="28"/>
          <w:lang w:val="en-US" w:eastAsia="zh-CN"/>
        </w:rPr>
        <w:t xml:space="preserve">生效</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val="en-US" w:eastAsia="zh-CN"/>
        </w:rPr>
        <w:t xml:space="preserve">甲方</w:t>
      </w:r>
      <w:r>
        <w:rPr>
          <w:rFonts w:hint="eastAsia" w:ascii="宋体" w:hAnsi="宋体" w:cs="宋体"/>
          <w:color w:val="000000" w:themeColor="text1"/>
          <w:sz w:val="28"/>
          <w:szCs w:val="28"/>
        </w:rPr>
        <w:t xml:space="preserve">自收到发票（发票金额为合同总价的</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0%）后15个工作日内，甲方应支付合同价款的百分之五十（50%），</w:t>
      </w:r>
      <w:r>
        <w:rPr>
          <w:rFonts w:hint="eastAsia" w:ascii="宋体" w:hAnsi="宋体" w:cs="宋体"/>
          <w:color w:val="000000" w:themeColor="text1"/>
          <w:sz w:val="28"/>
          <w:szCs w:val="28"/>
          <w:u w:val="single"/>
        </w:rPr>
        <w:t xml:space="preserve">小写￥      大写：人民币          </w:t>
      </w:r>
      <w:r>
        <w:rPr>
          <w:rFonts w:hint="eastAsia" w:ascii="宋体" w:hAnsi="宋体" w:cs="宋体"/>
          <w:color w:val="000000" w:themeColor="text1"/>
          <w:sz w:val="28"/>
          <w:szCs w:val="28"/>
        </w:rPr>
        <w:t xml:space="preserve">。</w:t>
      </w:r>
      <w:r>
        <w:rPr>
          <w:color w:val="000000" w:themeColor="text1"/>
        </w:rPr>
      </w:r>
      <w:r/>
    </w:p>
    <w:p>
      <w:pPr>
        <w:ind w:firstLine="560"/>
        <w:keepLines w:val="0"/>
        <w:keepNext w:val="0"/>
        <w:pageBreakBefore w:val="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（2）验收合格，</w:t>
      </w:r>
      <w:r>
        <w:rPr>
          <w:rFonts w:hint="eastAsia" w:ascii="宋体" w:hAnsi="宋体" w:cs="宋体"/>
          <w:color w:val="000000" w:themeColor="text1"/>
          <w:sz w:val="28"/>
          <w:szCs w:val="28"/>
          <w:lang w:val="en-US" w:eastAsia="zh-CN"/>
        </w:rPr>
        <w:t xml:space="preserve">甲方</w:t>
      </w:r>
      <w:r>
        <w:rPr>
          <w:rFonts w:hint="eastAsia" w:ascii="宋体" w:hAnsi="宋体" w:cs="宋体"/>
          <w:color w:val="000000" w:themeColor="text1"/>
          <w:sz w:val="28"/>
          <w:szCs w:val="28"/>
        </w:rPr>
        <w:t xml:space="preserve">自收到发票（发票金额为合同总价的</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0%）后15个工作日内，甲方应支付合同价款的百分之五十（50%），</w:t>
      </w:r>
      <w:r>
        <w:rPr>
          <w:rFonts w:hint="eastAsia" w:ascii="宋体" w:hAnsi="宋体" w:cs="宋体"/>
          <w:color w:val="000000" w:themeColor="text1"/>
          <w:sz w:val="28"/>
          <w:szCs w:val="28"/>
          <w:u w:val="single"/>
        </w:rPr>
        <w:t xml:space="preserve">小写￥      大写：人民币          </w:t>
      </w:r>
      <w:r>
        <w:rPr>
          <w:rFonts w:hint="eastAsia" w:ascii="宋体" w:hAnsi="宋体" w:cs="宋体"/>
          <w:color w:val="000000" w:themeColor="text1"/>
          <w:sz w:val="28"/>
          <w:szCs w:val="28"/>
        </w:rPr>
        <w:t xml:space="preserve">。</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w:t>
      </w:r>
      <w:r>
        <w:rPr>
          <w:rFonts w:hint="eastAsia" w:ascii="宋体" w:hAnsi="宋体" w:cs="宋体"/>
          <w:color w:val="000000" w:themeColor="text1"/>
          <w:sz w:val="28"/>
          <w:szCs w:val="28"/>
          <w:highlight w:val="none"/>
          <w:lang w:val="en-US" w:eastAsia="zh-CN"/>
        </w:rPr>
        <w:t xml:space="preserve">3</w:t>
      </w:r>
      <w:r>
        <w:rPr>
          <w:rFonts w:hint="eastAsia" w:ascii="宋体" w:hAnsi="宋体" w:eastAsia="宋体" w:cs="宋体"/>
          <w:color w:val="000000" w:themeColor="text1"/>
          <w:sz w:val="28"/>
          <w:szCs w:val="28"/>
          <w:highlight w:val="none"/>
          <w:lang w:val="en-US" w:eastAsia="zh-CN"/>
        </w:rPr>
        <w:t xml:space="preserve">）双方各自承担因执行合同所发生的银行费用及各项税费。</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w:t>
      </w:r>
      <w:r>
        <w:rPr>
          <w:rFonts w:hint="eastAsia" w:ascii="宋体" w:hAnsi="宋体" w:cs="宋体"/>
          <w:color w:val="000000" w:themeColor="text1"/>
          <w:sz w:val="28"/>
          <w:szCs w:val="28"/>
          <w:highlight w:val="none"/>
          <w:lang w:val="en-US" w:eastAsia="zh-CN"/>
        </w:rPr>
        <w:t xml:space="preserve">4</w:t>
      </w:r>
      <w:r>
        <w:rPr>
          <w:rFonts w:hint="eastAsia" w:ascii="宋体" w:hAnsi="宋体" w:eastAsia="宋体" w:cs="宋体"/>
          <w:color w:val="000000" w:themeColor="text1"/>
          <w:sz w:val="28"/>
          <w:szCs w:val="28"/>
          <w:highlight w:val="none"/>
          <w:lang w:val="en-US" w:eastAsia="zh-CN"/>
        </w:rPr>
        <w:t xml:space="preserve">）乙方在甲方支付合同款项时，向甲方开具符合税务机关要求的等额法定专用发票。甲方逾期付款的，乙方有权暂停提供服务。</w:t>
      </w:r>
      <w:r>
        <w:rPr>
          <w:color w:val="000000" w:themeColor="text1"/>
        </w:rPr>
      </w:r>
      <w:r/>
    </w:p>
    <w:p>
      <w:pPr>
        <w:pStyle w:val="845"/>
        <w:numPr>
          <w:ilvl w:val="0"/>
          <w:numId w:val="3"/>
        </w:numPr>
        <w:ind w:left="420" w:firstLine="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付款所需材料（乙方收款账户信息）</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银行户名：</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开户行：</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账号：</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地址：</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联系电话：</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如需改变上述账户，应提前十（10）日以书面通知甲方。</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责任和义务</w:t>
      </w:r>
      <w:r>
        <w:rPr>
          <w:color w:val="000000" w:themeColor="text1"/>
        </w:rPr>
      </w:r>
      <w:r/>
    </w:p>
    <w:p>
      <w:pPr>
        <w:numPr>
          <w:ilvl w:val="0"/>
          <w:numId w:val="4"/>
        </w:numPr>
        <w:ind w:left="78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甲方责任和义务</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（1）甲方应按照合同约定向乙方支付项目费用；</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（2）甲方应教育员工规范操作、定期检查系统运行情况及维护情况; </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（3）甲方有义务为乙方提供必要的工作条件。</w:t>
      </w:r>
      <w:r>
        <w:rPr>
          <w:color w:val="000000" w:themeColor="text1"/>
        </w:rPr>
      </w:r>
      <w:r/>
    </w:p>
    <w:p>
      <w:pPr>
        <w:numPr>
          <w:ilvl w:val="0"/>
          <w:numId w:val="4"/>
        </w:numPr>
        <w:ind w:left="780"/>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乙方责任和义务</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w:t>
      </w:r>
      <w:r>
        <w:rPr>
          <w:rFonts w:hint="eastAsia" w:ascii="宋体" w:hAnsi="宋体" w:cs="宋体"/>
          <w:color w:val="000000" w:themeColor="text1"/>
          <w:sz w:val="28"/>
          <w:szCs w:val="28"/>
        </w:rPr>
        <w:t xml:space="preserve">乙方应认真执行投标文件[项目编号：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]中的所有内容，两次不按时到达现场处理故障，视为违约，每次承担1000元违约金，且由此造成的损失由乙方负责。造成重大影响的，甲方有权提前终止合同</w:t>
      </w:r>
      <w:r>
        <w:rPr>
          <w:rFonts w:hint="eastAsia" w:ascii="宋体" w:hAnsi="宋体" w:eastAsia="宋体" w:cs="宋体"/>
          <w:color w:val="000000" w:themeColor="text1"/>
          <w:sz w:val="28"/>
          <w:szCs w:val="28"/>
          <w:highlight w:val="none"/>
          <w:lang w:val="en-US" w:eastAsia="zh-CN"/>
        </w:rPr>
        <w:t xml:space="preserve">；</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w:t>
      </w:r>
      <w:r>
        <w:rPr>
          <w:rFonts w:hint="eastAsia" w:ascii="宋体" w:hAnsi="宋体" w:cs="宋体"/>
          <w:color w:val="000000" w:themeColor="text1"/>
          <w:sz w:val="28"/>
          <w:szCs w:val="28"/>
        </w:rPr>
        <w:t xml:space="preserve">乙方及其工作人员应保守在为甲方服务期间所知悉的技术秘密、商业秘密等</w:t>
      </w:r>
      <w:r>
        <w:rPr>
          <w:rFonts w:hint="eastAsia" w:ascii="宋体" w:hAnsi="宋体" w:eastAsia="宋体" w:cs="宋体"/>
          <w:color w:val="000000" w:themeColor="text1"/>
          <w:sz w:val="28"/>
          <w:szCs w:val="28"/>
          <w:highlight w:val="none"/>
          <w:lang w:val="en-US" w:eastAsia="zh-CN"/>
        </w:rPr>
        <w:t xml:space="preserve">。</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保密条款</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甲、乙双方另行签订保密协议作为本合同的附件，约定双方在保密方面的权益与义务及违约责任。</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法律适用及争议解决</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b w:val="0"/>
          <w:bCs/>
          <w:color w:val="000000" w:themeColor="text1"/>
          <w:sz w:val="28"/>
          <w:szCs w:val="28"/>
          <w:highlight w:val="none"/>
          <w:lang w:val="en-US" w:eastAsia="zh-CN" w:bidi="ar-SA"/>
        </w:rPr>
        <w:t xml:space="preserve">1、</w:t>
      </w:r>
      <w:r>
        <w:rPr>
          <w:rFonts w:hint="eastAsia" w:ascii="宋体" w:hAnsi="宋体" w:eastAsia="宋体" w:cs="宋体"/>
          <w:color w:val="000000" w:themeColor="text1"/>
          <w:sz w:val="28"/>
          <w:szCs w:val="28"/>
          <w:highlight w:val="none"/>
          <w:lang w:val="en-US" w:eastAsia="zh-CN"/>
        </w:rPr>
        <w:t xml:space="preserve">本合同的成立、有效性、解释、履行、签署、修订和终止以及争议的解决等均应适用中华人民共和国法律。</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2、如因本合同发生争议，都应由双方通过友好协商解决。协商应在一方向另一方送达关于协商的书面要求后立即开始。</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3、如果在一方提出协商要求后的十天内，双方通过协商不能解决争议，则各方同意按下列方式解决：</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（1）将该争议提交至徐州市仲裁委员会。该会依据其现行有效的仲裁规则在当地进行仲裁。</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（2）本合同项下的任何仲裁裁决是终局的，并对双方具有约束力，并可在任何有管辖权的法院或其他有权机构强制执行。</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4、仲裁进行过程中，除双方有争议的部分外，本合同其他部分仍然有效，各方应继续履行。</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5、双方同意使用本合同通知与送达条款规定的方式送达</w:t>
      </w:r>
      <w:r>
        <w:rPr>
          <w:rFonts w:hint="eastAsia" w:ascii="宋体" w:hAnsi="宋体" w:cs="宋体"/>
          <w:color w:val="000000" w:themeColor="text1"/>
          <w:sz w:val="28"/>
          <w:szCs w:val="28"/>
          <w:highlight w:val="none"/>
          <w:lang w:val="en-US" w:eastAsia="zh-CN"/>
        </w:rPr>
        <w:t xml:space="preserve">，不能通过协商解决争议的，任何一方均有权向甲方所在地有管辖权的人民法院提起诉讼。</w:t>
      </w:r>
      <w:r>
        <w:rPr>
          <w:rFonts w:hint="eastAsia" w:ascii="宋体" w:hAnsi="宋体" w:eastAsia="宋体" w:cs="宋体"/>
          <w:color w:val="000000" w:themeColor="text1"/>
          <w:sz w:val="28"/>
          <w:szCs w:val="28"/>
          <w:highlight w:val="none"/>
          <w:lang w:val="en-US" w:eastAsia="zh-CN"/>
        </w:rPr>
        <w:t xml:space="preserve">本合同通知与送达条款中的任何规定均不应影响一方以法律允许的其他方式送达上述传票、通知或其他文件的权利。</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6、本合同其他条款无效的，本条依然有效。</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不可抗力</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1、本合同中不可抗力指地震、台风、火灾、水灾、战争以及其他双方不能预见、不能避免并不能克服的客观情况。</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由于不可抗力事件，致使一方在履行其在本合同项下的义务过程中遇到障碍或延误，不能按约定的条款全部或部分履行其义务的，遇到不可抗力事件的一方（“受阻方”），只要满足下列所有条件，不应视为违反本合同：</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（1）受阻方不能全部或部分履行其义务，是由于不可抗力事件直接造成的，且在不可抗力发生前受阻方不存在迟延履行相关义务的情形；</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（2）受阻方已尽最大努力履行其义务并减少由于不可抗力事件给另一方造成的损失；</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（3）不可抗力事件发生，受阻方已立即通知了对方，并在不可抗力事件发生后的十五天内提供有关该事件的有效证明和书面说明，书面说明中应包括对延迟履行或部分履行本合同的原因说明。</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不可抗力事件终止或被排除后，受阻方应继续履行本合同，并应尽快通知另一方。受阻方可延长履行义务的时间，延长期应相当于不可抗力事件实际造成延误的时间。一方延迟履行后发生不可抗力的，不能免除责任。</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4、如果不可抗力事件的影响持续达三十（30）日或以上时，双方应根据该事件对本合同履行的影响程度协商修改合同内容或终止本合同。如在一方发出协商书面通知之日起十（10）日内双方无法就此达成一致，任何一方均有权解除本合同而无需承担违约责任。</w:t>
      </w:r>
      <w:r>
        <w:rPr>
          <w:color w:val="000000" w:themeColor="text1"/>
        </w:rPr>
      </w:r>
      <w:r/>
    </w:p>
    <w:p>
      <w:pPr>
        <w:numPr>
          <w:ilvl w:val="0"/>
          <w:numId w:val="2"/>
        </w:numPr>
        <w:ind w:left="0" w:firstLine="0"/>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合同的生效与变更</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1、</w:t>
      </w:r>
      <w:r>
        <w:rPr>
          <w:rFonts w:hint="eastAsia" w:ascii="宋体" w:hAnsi="宋体" w:eastAsia="宋体" w:cs="宋体"/>
          <w:color w:val="000000" w:themeColor="text1"/>
          <w:sz w:val="28"/>
          <w:szCs w:val="28"/>
          <w:highlight w:val="none"/>
        </w:rPr>
        <w:t xml:space="preserve">本合同经双方法定代表人或授权代表签字或者盖章并加盖公章之日起生效。如双方签章日期不一致，自较迟的日期起生效。</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2、</w:t>
      </w:r>
      <w:r>
        <w:rPr>
          <w:rFonts w:hint="eastAsia" w:ascii="宋体" w:hAnsi="宋体" w:eastAsia="宋体" w:cs="宋体"/>
          <w:color w:val="000000" w:themeColor="text1"/>
          <w:sz w:val="28"/>
          <w:szCs w:val="28"/>
          <w:highlight w:val="none"/>
        </w:rPr>
        <w:t xml:space="preserve">合同将保持其效力直至各方已完全履行合同项下的所有义务并且各方之间的所有付款和索赔已结清。</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3、</w:t>
      </w:r>
      <w:r>
        <w:rPr>
          <w:rFonts w:hint="eastAsia" w:ascii="宋体" w:hAnsi="宋体" w:eastAsia="宋体" w:cs="宋体"/>
          <w:color w:val="000000" w:themeColor="text1"/>
          <w:sz w:val="28"/>
          <w:szCs w:val="28"/>
          <w:highlight w:val="none"/>
        </w:rPr>
        <w:t xml:space="preserve">本合同一经签署，未经双方同意，任何一方不得随意更改。</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4、</w:t>
      </w:r>
      <w:r>
        <w:rPr>
          <w:rFonts w:hint="eastAsia" w:ascii="宋体" w:hAnsi="宋体" w:eastAsia="宋体" w:cs="宋体"/>
          <w:color w:val="000000" w:themeColor="text1"/>
          <w:sz w:val="28"/>
          <w:szCs w:val="28"/>
          <w:highlight w:val="none"/>
        </w:rPr>
        <w:t xml:space="preserve">本合同的变更必须由双方协商一致，并以书面形式确定。有下列情况之一的，一方可以向另一方提出变更合同权利与义务的请求，另一方应在</w:t>
      </w:r>
      <w:r>
        <w:rPr>
          <w:rFonts w:hint="eastAsia" w:ascii="宋体" w:hAnsi="宋体" w:eastAsia="宋体" w:cs="宋体"/>
          <w:color w:val="000000" w:themeColor="text1"/>
          <w:sz w:val="28"/>
          <w:szCs w:val="28"/>
          <w:highlight w:val="none"/>
          <w:u w:val="single"/>
        </w:rPr>
        <w:t xml:space="preserve"> 3 </w:t>
      </w:r>
      <w:r>
        <w:rPr>
          <w:rFonts w:hint="eastAsia" w:ascii="宋体" w:hAnsi="宋体" w:eastAsia="宋体" w:cs="宋体"/>
          <w:color w:val="000000" w:themeColor="text1"/>
          <w:sz w:val="28"/>
          <w:szCs w:val="28"/>
          <w:highlight w:val="none"/>
        </w:rPr>
        <w:t xml:space="preserve">个工作日内予以答复；逾期未答复的，视为同意：</w:t>
      </w:r>
      <w:r>
        <w:rPr>
          <w:color w:val="000000" w:themeColor="text1"/>
        </w:rPr>
      </w:r>
      <w:r/>
    </w:p>
    <w:p>
      <w:pPr>
        <w:pStyle w:val="845"/>
        <w:numPr>
          <w:ilvl w:val="0"/>
          <w:numId w:val="5"/>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甲方因人员或工作安排等原因影响工作正常开展；</w:t>
      </w:r>
      <w:r>
        <w:rPr>
          <w:color w:val="000000" w:themeColor="text1"/>
        </w:rPr>
      </w:r>
      <w:r/>
    </w:p>
    <w:p>
      <w:pPr>
        <w:pStyle w:val="845"/>
        <w:numPr>
          <w:ilvl w:val="0"/>
          <w:numId w:val="5"/>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乙方因人员或工作安排等原因影响工作正常开展；</w:t>
      </w:r>
      <w:r>
        <w:rPr>
          <w:color w:val="000000" w:themeColor="text1"/>
        </w:rPr>
      </w:r>
      <w:r/>
    </w:p>
    <w:p>
      <w:pPr>
        <w:pStyle w:val="845"/>
        <w:numPr>
          <w:ilvl w:val="0"/>
          <w:numId w:val="5"/>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合同签订后，政府或相关主管部门出台新的政策法规，导致双方确定的评价项目发生变化或乙方的评价工作量出现明显的增加或减少的。</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5、</w:t>
      </w:r>
      <w:r>
        <w:rPr>
          <w:rFonts w:hint="eastAsia" w:ascii="宋体" w:hAnsi="宋体" w:eastAsia="宋体" w:cs="宋体"/>
          <w:color w:val="000000" w:themeColor="text1"/>
          <w:sz w:val="28"/>
          <w:szCs w:val="28"/>
          <w:highlight w:val="none"/>
        </w:rPr>
        <w:t xml:space="preserve">本合同签订前已存在的知识产权归原拥有方享有，基于本合同履行新产生的服务成果的知识产权归乙方所有，甲方仅能为本合同目的使用。未经乙方书面同意，甲方不得用作其他目的或用途或允许第三方使用。</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6、</w:t>
      </w:r>
      <w:r>
        <w:rPr>
          <w:rFonts w:hint="eastAsia" w:ascii="宋体" w:hAnsi="宋体" w:eastAsia="宋体" w:cs="宋体"/>
          <w:color w:val="000000" w:themeColor="text1"/>
          <w:sz w:val="28"/>
          <w:szCs w:val="28"/>
          <w:highlight w:val="none"/>
        </w:rPr>
        <w:t xml:space="preserve">本合同未尽事宜，如在履行过程中有任何变更、补充或修改，由双方协商，另行签订书面补充协议，补充协议与本合同具有同等效力。</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7、</w:t>
      </w:r>
      <w:r>
        <w:rPr>
          <w:rFonts w:hint="eastAsia" w:ascii="宋体" w:hAnsi="宋体" w:eastAsia="宋体" w:cs="宋体"/>
          <w:color w:val="000000" w:themeColor="text1"/>
          <w:sz w:val="28"/>
          <w:szCs w:val="28"/>
          <w:highlight w:val="none"/>
        </w:rPr>
        <w:t xml:space="preserve">合同附件为本合同的组成部分，与本合同正文具有同等法律效力。若合同附件与合同正文有任何冲突，以合同正文为准。</w:t>
      </w:r>
      <w:r>
        <w:rPr>
          <w:color w:val="000000" w:themeColor="text1"/>
        </w:rPr>
      </w:r>
      <w:r/>
    </w:p>
    <w:p>
      <w:pPr>
        <w:pStyle w:val="845"/>
        <w:numPr>
          <w:ilvl w:val="0"/>
          <w:numId w:val="0"/>
        </w:num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8、</w:t>
      </w:r>
      <w:r>
        <w:rPr>
          <w:rFonts w:hint="eastAsia" w:ascii="宋体" w:hAnsi="宋体" w:eastAsia="宋体" w:cs="宋体"/>
          <w:color w:val="000000" w:themeColor="text1"/>
          <w:sz w:val="28"/>
          <w:szCs w:val="28"/>
          <w:highlight w:val="none"/>
        </w:rPr>
        <w:t xml:space="preserve">本合同一式</w:t>
      </w:r>
      <w:r>
        <w:rPr>
          <w:rFonts w:hint="eastAsia" w:ascii="宋体" w:hAnsi="宋体" w:eastAsia="宋体" w:cs="宋体"/>
          <w:color w:val="000000" w:themeColor="text1"/>
          <w:sz w:val="28"/>
          <w:szCs w:val="28"/>
          <w:highlight w:val="none"/>
          <w:u w:val="single"/>
          <w:lang w:val="en-US"/>
        </w:rPr>
        <w:t xml:space="preserve"> </w:t>
      </w:r>
      <w:r>
        <w:rPr>
          <w:rFonts w:hint="eastAsia" w:ascii="宋体" w:hAnsi="宋体" w:eastAsia="宋体" w:cs="宋体"/>
          <w:color w:val="000000" w:themeColor="text1"/>
          <w:sz w:val="28"/>
          <w:szCs w:val="28"/>
          <w:highlight w:val="none"/>
          <w:u w:val="single"/>
          <w:lang w:val="en-US" w:eastAsia="zh-CN"/>
        </w:rPr>
        <w:t xml:space="preserve">肆</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份，甲、乙双方各执</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贰</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份，具有同等法律效力。</w:t>
      </w:r>
      <w:r>
        <w:rPr>
          <w:color w:val="000000" w:themeColor="text1"/>
        </w:rPr>
      </w:r>
      <w:r/>
    </w:p>
    <w:p>
      <w:pPr>
        <w:keepLines w:val="0"/>
        <w:keepNext w:val="0"/>
        <w:pageBreakBefore w:val="0"/>
        <w:spacing w:before="156" w:line="440" w:lineRule="exact"/>
        <w:widowControl w:val="off"/>
        <w:rPr>
          <w:rFonts w:hint="eastAsia" w:ascii="宋体" w:hAnsi="宋体" w:eastAsia="宋体" w:cs="宋体"/>
          <w:b/>
          <w:color w:val="000000" w:themeColor="text1"/>
          <w:sz w:val="28"/>
          <w:szCs w:val="28"/>
          <w:highlight w:val="none"/>
        </w:rPr>
        <w:outlineLvl w:val="9"/>
      </w:pPr>
      <w:r>
        <w:rPr>
          <w:rFonts w:hint="eastAsia" w:ascii="宋体" w:hAnsi="宋体" w:eastAsia="宋体" w:cs="宋体"/>
          <w:b/>
          <w:color w:val="000000" w:themeColor="text1"/>
          <w:sz w:val="28"/>
          <w:szCs w:val="28"/>
          <w:highlight w:val="none"/>
        </w:rPr>
        <w:t xml:space="preserve">附件目录</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附件1</w:t>
      </w:r>
      <w:r>
        <w:rPr>
          <w:rFonts w:hint="eastAsia" w:ascii="宋体" w:hAnsi="宋体" w:cs="宋体"/>
          <w:color w:val="000000" w:themeColor="text1"/>
          <w:sz w:val="28"/>
          <w:szCs w:val="28"/>
          <w:highlight w:val="none"/>
          <w:lang w:eastAsia="zh-CN"/>
        </w:rPr>
        <w:t xml:space="preserve">一体化网络基础设施及安全服务项目</w:t>
      </w:r>
      <w:r>
        <w:rPr>
          <w:rFonts w:hint="eastAsia" w:ascii="宋体" w:hAnsi="宋体" w:eastAsia="宋体" w:cs="宋体"/>
          <w:color w:val="000000" w:themeColor="text1"/>
          <w:sz w:val="28"/>
          <w:szCs w:val="28"/>
          <w:highlight w:val="none"/>
        </w:rPr>
        <w:t xml:space="preserve">保密协议</w:t>
      </w:r>
      <w:r>
        <w:rPr>
          <w:color w:val="000000" w:themeColor="text1"/>
        </w:rPr>
      </w:r>
      <w:r/>
    </w:p>
    <w:p>
      <w:pPr>
        <w:ind w:firstLine="562"/>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甲方：</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公章</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法定代表人／授权代表（签名）：</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签署日期：</w:t>
      </w:r>
      <w:r>
        <w:rPr>
          <w:color w:val="000000" w:themeColor="text1"/>
        </w:rPr>
      </w:r>
      <w:r/>
    </w:p>
    <w:p>
      <w:pPr>
        <w:pStyle w:val="777"/>
        <w:rPr>
          <w:rFonts w:hint="eastAsia"/>
          <w:color w:val="000000" w:themeColor="text1"/>
        </w:rPr>
      </w:pPr>
      <w:r>
        <w:rPr>
          <w:rFonts w:hint="eastAsia"/>
          <w:color w:val="000000" w:themeColor="text1"/>
        </w:rPr>
      </w:r>
      <w:r>
        <w:rPr>
          <w:color w:val="000000" w:themeColor="text1"/>
        </w:rPr>
      </w:r>
      <w:r/>
    </w:p>
    <w:p>
      <w:pPr>
        <w:ind w:firstLine="561"/>
        <w:keepLines w:val="0"/>
        <w:keepNext w:val="0"/>
        <w:pageBreakBefore w:val="0"/>
        <w:spacing w:line="440" w:lineRule="exact"/>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乙方：</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公章</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法定代表人／授权代表（签名）：</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签署日期：</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br w:type="page" w:clear="all"/>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outlineLvl w:val="0"/>
      </w:pPr>
      <w:r>
        <w:rPr>
          <w:rFonts w:hint="eastAsia" w:ascii="宋体" w:hAnsi="宋体" w:eastAsia="宋体" w:cs="宋体"/>
          <w:color w:val="000000" w:themeColor="text1"/>
          <w:sz w:val="28"/>
          <w:szCs w:val="28"/>
          <w:highlight w:val="none"/>
        </w:rPr>
        <w:t xml:space="preserve">附件1</w:t>
      </w:r>
      <w:r>
        <w:rPr>
          <w:color w:val="000000" w:themeColor="text1"/>
        </w:rPr>
      </w:r>
      <w:r/>
    </w:p>
    <w:p>
      <w:pPr>
        <w:jc w:val="center"/>
        <w:keepLines w:val="0"/>
        <w:keepNext w:val="0"/>
        <w:pageBreakBefore w:val="0"/>
        <w:spacing w:after="312" w:line="440" w:lineRule="exact"/>
        <w:widowControl w:val="off"/>
        <w:rPr>
          <w:rFonts w:hint="eastAsia" w:ascii="宋体" w:hAnsi="宋体" w:eastAsia="宋体" w:cs="宋体"/>
          <w:b/>
          <w:color w:val="000000" w:themeColor="text1"/>
          <w:sz w:val="28"/>
          <w:szCs w:val="28"/>
          <w:highlight w:val="none"/>
        </w:rPr>
      </w:pPr>
      <w:r>
        <w:rPr>
          <w:rFonts w:hint="eastAsia" w:ascii="宋体" w:hAnsi="宋体" w:cs="宋体"/>
          <w:b/>
          <w:color w:val="000000" w:themeColor="text1"/>
          <w:sz w:val="28"/>
          <w:szCs w:val="28"/>
          <w:highlight w:val="none"/>
          <w:lang w:eastAsia="zh-CN"/>
        </w:rPr>
        <w:t xml:space="preserve">一体化网络基础设施及安全服务项目</w:t>
      </w:r>
      <w:r>
        <w:rPr>
          <w:rFonts w:hint="eastAsia" w:ascii="宋体" w:hAnsi="宋体" w:eastAsia="宋体" w:cs="宋体"/>
          <w:b/>
          <w:color w:val="000000" w:themeColor="text1"/>
          <w:sz w:val="28"/>
          <w:szCs w:val="28"/>
          <w:highlight w:val="none"/>
        </w:rPr>
        <w:t xml:space="preserve">保密协议</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甲方：</w:t>
      </w:r>
      <w:r>
        <w:rPr>
          <w:color w:val="000000" w:themeColor="text1"/>
        </w:rPr>
      </w:r>
      <w:r/>
    </w:p>
    <w:p>
      <w:pPr>
        <w:keepLines w:val="0"/>
        <w:keepNext w:val="0"/>
        <w:pageBreakBefore w:val="0"/>
        <w:spacing w:line="440" w:lineRule="exact"/>
        <w:widowControl w:val="off"/>
        <w:tabs>
          <w:tab w:val="left" w:pos="5469"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w:t>
      </w:r>
      <w:r>
        <w:rPr>
          <w:rFonts w:hint="eastAsia" w:ascii="宋体" w:hAnsi="宋体" w:eastAsia="宋体" w:cs="宋体"/>
          <w:color w:val="000000" w:themeColor="text1"/>
          <w:sz w:val="28"/>
          <w:szCs w:val="28"/>
          <w:highlight w:val="none"/>
        </w:rPr>
        <w:tab/>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本协议旨在保护甲方的技术秘密和商业秘密（以下统称“保密信息”）。甲方委托乙方完成</w:t>
      </w:r>
      <w:r>
        <w:rPr>
          <w:rFonts w:hint="eastAsia" w:ascii="宋体" w:hAnsi="宋体" w:eastAsia="宋体" w:cs="宋体"/>
          <w:color w:val="000000" w:themeColor="text1"/>
          <w:sz w:val="28"/>
          <w:szCs w:val="28"/>
          <w:highlight w:val="none"/>
          <w:lang w:eastAsia="zh-CN"/>
        </w:rPr>
        <w:t xml:space="preserve">一体化网络基础设施及安全服务项目</w:t>
      </w:r>
      <w:r>
        <w:rPr>
          <w:rFonts w:hint="eastAsia" w:ascii="宋体" w:hAnsi="宋体" w:eastAsia="宋体" w:cs="宋体"/>
          <w:color w:val="000000" w:themeColor="text1"/>
          <w:sz w:val="28"/>
          <w:szCs w:val="28"/>
          <w:highlight w:val="none"/>
        </w:rPr>
        <w:t xml:space="preserve">，在项目</w:t>
      </w:r>
      <w:r>
        <w:rPr>
          <w:rFonts w:hint="eastAsia" w:ascii="宋体" w:hAnsi="宋体" w:eastAsia="宋体" w:cs="宋体"/>
          <w:color w:val="000000" w:themeColor="text1"/>
          <w:sz w:val="28"/>
          <w:szCs w:val="28"/>
          <w:highlight w:val="none"/>
          <w:lang w:val="en-US" w:eastAsia="zh-CN"/>
        </w:rPr>
        <w:t xml:space="preserve">服务</w:t>
      </w:r>
      <w:r>
        <w:rPr>
          <w:rFonts w:hint="eastAsia" w:ascii="宋体" w:hAnsi="宋体" w:eastAsia="宋体" w:cs="宋体"/>
          <w:color w:val="000000" w:themeColor="text1"/>
          <w:sz w:val="28"/>
          <w:szCs w:val="28"/>
          <w:highlight w:val="none"/>
        </w:rPr>
        <w:t xml:space="preserve">过程中乙方会接触和获得甲方的保密信息。</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特此，甲、乙双方本着平等自愿、协商一致的原则签订本保密协议，依照本协议使用保密信息，承担保密义务，除非双方书面签署文件同意以其他方式使用保密信息。</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乙方作为甲方的项目</w:t>
      </w:r>
      <w:r>
        <w:rPr>
          <w:rFonts w:hint="eastAsia" w:ascii="宋体" w:hAnsi="宋体" w:eastAsia="宋体" w:cs="宋体"/>
          <w:color w:val="000000" w:themeColor="text1"/>
          <w:sz w:val="28"/>
          <w:szCs w:val="28"/>
          <w:highlight w:val="none"/>
          <w:lang w:val="en-US" w:eastAsia="zh-CN"/>
        </w:rPr>
        <w:t xml:space="preserve">服务</w:t>
      </w:r>
      <w:r>
        <w:rPr>
          <w:rFonts w:hint="eastAsia" w:ascii="宋体" w:hAnsi="宋体" w:eastAsia="宋体" w:cs="宋体"/>
          <w:color w:val="000000" w:themeColor="text1"/>
          <w:sz w:val="28"/>
          <w:szCs w:val="28"/>
          <w:highlight w:val="none"/>
        </w:rPr>
        <w:t xml:space="preserve">委托方，在为甲方提供</w:t>
      </w:r>
      <w:r>
        <w:rPr>
          <w:rFonts w:hint="eastAsia" w:ascii="宋体" w:hAnsi="宋体" w:eastAsia="宋体" w:cs="宋体"/>
          <w:color w:val="000000" w:themeColor="text1"/>
          <w:sz w:val="28"/>
          <w:szCs w:val="28"/>
          <w:highlight w:val="none"/>
          <w:lang w:val="en-US" w:eastAsia="zh-CN"/>
        </w:rPr>
        <w:t xml:space="preserve">网络安全</w:t>
      </w:r>
      <w:r>
        <w:rPr>
          <w:rFonts w:hint="eastAsia" w:ascii="宋体" w:hAnsi="宋体" w:eastAsia="宋体" w:cs="宋体"/>
          <w:color w:val="000000" w:themeColor="text1"/>
          <w:sz w:val="28"/>
          <w:szCs w:val="28"/>
          <w:highlight w:val="none"/>
        </w:rPr>
        <w:t xml:space="preserve">服务时，乙方不得将甲方的保密信息透露给任何第三方，而且应尽力避免由于疏忽将甲方的保密信息披露给任何第三方。</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乙方不应为除本协议规定的目的之外的自身利益或任何其他方的利益而使用任何关于甲方的保密信息。</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乙方对以下方面的信息没有义务：</w:t>
      </w:r>
      <w:r>
        <w:rPr>
          <w:color w:val="000000" w:themeColor="text1"/>
        </w:rPr>
      </w:r>
      <w:r/>
    </w:p>
    <w:p>
      <w:pPr>
        <w:pStyle w:val="1082"/>
        <w:numPr>
          <w:ilvl w:val="0"/>
          <w:numId w:val="7"/>
        </w:numPr>
        <w:ind w:left="0" w:firstLine="560"/>
        <w:keepLines w:val="0"/>
        <w:keepNext w:val="0"/>
        <w:pageBreakBefore w:val="0"/>
        <w:spacing w:line="440" w:lineRule="exact"/>
        <w:widowControl w:val="off"/>
        <w:tabs>
          <w:tab w:val="clear" w:pos="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在甲方向乙方告知信息时，该信息已处于公众领域中；</w:t>
      </w:r>
      <w:r>
        <w:rPr>
          <w:color w:val="000000" w:themeColor="text1"/>
        </w:rPr>
      </w:r>
      <w:r/>
    </w:p>
    <w:p>
      <w:pPr>
        <w:pStyle w:val="1082"/>
        <w:numPr>
          <w:ilvl w:val="0"/>
          <w:numId w:val="7"/>
        </w:numPr>
        <w:ind w:left="0" w:firstLine="560"/>
        <w:keepLines w:val="0"/>
        <w:keepNext w:val="0"/>
        <w:pageBreakBefore w:val="0"/>
        <w:spacing w:line="440" w:lineRule="exact"/>
        <w:widowControl w:val="off"/>
        <w:tabs>
          <w:tab w:val="clear" w:pos="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在甲方向乙方告知信息后，该信息非因乙方过错而进入公众领域；</w:t>
      </w:r>
      <w:r>
        <w:rPr>
          <w:color w:val="000000" w:themeColor="text1"/>
        </w:rPr>
      </w:r>
      <w:r/>
    </w:p>
    <w:p>
      <w:pPr>
        <w:pStyle w:val="1082"/>
        <w:numPr>
          <w:ilvl w:val="0"/>
          <w:numId w:val="7"/>
        </w:numPr>
        <w:ind w:left="0" w:firstLine="560"/>
        <w:keepLines w:val="0"/>
        <w:keepNext w:val="0"/>
        <w:pageBreakBefore w:val="0"/>
        <w:spacing w:line="440" w:lineRule="exact"/>
        <w:widowControl w:val="off"/>
        <w:tabs>
          <w:tab w:val="clear" w:pos="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在甲方向乙方告知信息时，该信息系乙方拥有且无任何保密义务的信息；</w:t>
      </w:r>
      <w:r>
        <w:rPr>
          <w:color w:val="000000" w:themeColor="text1"/>
        </w:rPr>
      </w:r>
      <w:r/>
    </w:p>
    <w:p>
      <w:pPr>
        <w:pStyle w:val="1082"/>
        <w:numPr>
          <w:ilvl w:val="0"/>
          <w:numId w:val="7"/>
        </w:numPr>
        <w:ind w:left="0" w:firstLine="560"/>
        <w:keepLines w:val="0"/>
        <w:keepNext w:val="0"/>
        <w:pageBreakBefore w:val="0"/>
        <w:spacing w:line="440" w:lineRule="exact"/>
        <w:widowControl w:val="off"/>
        <w:tabs>
          <w:tab w:val="clear" w:pos="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根据书面记录证明，该信息系乙方独立开发，没有借助于甲方任何保密信息；</w:t>
      </w:r>
      <w:r>
        <w:rPr>
          <w:color w:val="000000" w:themeColor="text1"/>
        </w:rPr>
      </w:r>
      <w:r/>
    </w:p>
    <w:p>
      <w:pPr>
        <w:pStyle w:val="1082"/>
        <w:numPr>
          <w:ilvl w:val="0"/>
          <w:numId w:val="7"/>
        </w:numPr>
        <w:ind w:left="0" w:firstLine="560"/>
        <w:keepLines w:val="0"/>
        <w:keepNext w:val="0"/>
        <w:pageBreakBefore w:val="0"/>
        <w:spacing w:line="440" w:lineRule="exact"/>
        <w:widowControl w:val="off"/>
        <w:tabs>
          <w:tab w:val="clear" w:pos="0" w:leader="none"/>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该信息被法院或政府命令要求披露。</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本保密协议，保密信息的披露和双方之间其后的商议并不产生除本协议规定之外的义务。本协议或向乙方披露的保密信息均不得视为向乙方授予任何知识产权或与之有关的任何性质的权利。</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所有由甲方提供给乙方的材料和乙方在为甲方提供</w:t>
      </w:r>
      <w:r>
        <w:rPr>
          <w:rFonts w:hint="eastAsia" w:ascii="宋体" w:hAnsi="宋体" w:eastAsia="宋体" w:cs="宋体"/>
          <w:color w:val="000000" w:themeColor="text1"/>
          <w:sz w:val="28"/>
          <w:szCs w:val="28"/>
          <w:highlight w:val="none"/>
          <w:lang w:val="en-US" w:eastAsia="zh-CN"/>
        </w:rPr>
        <w:t xml:space="preserve">网络安全</w:t>
      </w:r>
      <w:r>
        <w:rPr>
          <w:rFonts w:hint="eastAsia" w:ascii="宋体" w:hAnsi="宋体" w:eastAsia="宋体" w:cs="宋体"/>
          <w:color w:val="000000" w:themeColor="text1"/>
          <w:sz w:val="28"/>
          <w:szCs w:val="28"/>
          <w:highlight w:val="none"/>
        </w:rPr>
        <w:t xml:space="preserve">服务过程中获得的甲方的保密信息，包括但不限于文件、数据、设计和清单，保密信息应仍为甲方的财产，且甲方要求时应立即归还原件和据此制作的副本，并删除存储于乙方电脑、服务器或其他存储介质的有关信息。</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本协议书自签订之日起生效，双方保密义务自签订之日起计算，协议到期、解除、终止不影响保密条款效力。乙方在运维服务期间知悉的甲方内网架构、设备权限凭证、安全漏洞、业务敏感数据、核心防护方案、涉密业务系统信息属于永久保密范畴，保密义务期限永久；仅当相关信息因乙方无过错事由合法公开后，乙方对已公开内容不再承担保密责任。乙方如有违反保密义务之处，甲方有权依据《民法典》、《网络安全法》《数据安全法》等法律追究乙方责任。</w:t>
      </w:r>
      <w:r>
        <w:rPr>
          <w:color w:val="000000" w:themeColor="text1"/>
        </w:rPr>
      </w:r>
      <w:r/>
    </w:p>
    <w:p>
      <w:pPr>
        <w:pStyle w:val="1082"/>
        <w:numPr>
          <w:ilvl w:val="3"/>
          <w:numId w:val="6"/>
        </w:numPr>
        <w:ind w:left="0"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本协议包括其条款和条件，是双方对协议完整并具有排他性的陈述，其将取代双方就上述事项先前或同步达成的所有书面或口头的提议、谅解和其他所有通讯。本协议及其任何修改、附件、变更或补充经双方授权的代表接受和签署方才生效。</w:t>
      </w:r>
      <w:r>
        <w:rPr>
          <w:color w:val="000000" w:themeColor="text1"/>
        </w:rPr>
      </w:r>
      <w:r/>
    </w:p>
    <w:p>
      <w:pPr>
        <w:ind w:firstLine="560"/>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本协议一式</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肆</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份，甲、乙双方各执</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贰</w:t>
      </w:r>
      <w:r>
        <w:rPr>
          <w:rFonts w:hint="eastAsia" w:ascii="宋体" w:hAnsi="宋体" w:eastAsia="宋体" w:cs="宋体"/>
          <w:color w:val="000000" w:themeColor="text1"/>
          <w:sz w:val="28"/>
          <w:szCs w:val="28"/>
          <w:highlight w:val="none"/>
          <w:u w:val="single"/>
          <w:lang w:val="en-US"/>
        </w:rPr>
        <w:t xml:space="preserve"> </w:t>
      </w:r>
      <w:r>
        <w:rPr>
          <w:rFonts w:hint="eastAsia" w:ascii="宋体" w:hAnsi="宋体" w:eastAsia="宋体" w:cs="宋体"/>
          <w:color w:val="000000" w:themeColor="text1"/>
          <w:sz w:val="28"/>
          <w:szCs w:val="28"/>
          <w:highlight w:val="none"/>
        </w:rPr>
        <w:t xml:space="preserve"> 份，两份协议具有同等法律效力。本协议自甲、乙双方签字、盖章之日起生效。</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甲方（盖章）：</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代表：</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日期：</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乙方（盖章）：</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代表：</w:t>
      </w:r>
      <w:r>
        <w:rPr>
          <w:color w:val="000000" w:themeColor="text1"/>
        </w:rPr>
      </w:r>
      <w:r/>
    </w:p>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highlight w:val="none"/>
        </w:rPr>
        <w:t xml:space="preserve">日期：</w:t>
      </w:r>
      <w:r>
        <w:rPr>
          <w:color w:val="000000" w:themeColor="text1"/>
        </w:rPr>
      </w:r>
      <w:r/>
    </w:p>
    <w:p>
      <w:pPr>
        <w:ind w:firstLine="0"/>
        <w:spacing w:line="520" w:lineRule="exact"/>
        <w:rPr>
          <w:rFonts w:ascii="宋体" w:hAnsi="宋体" w:eastAsia="宋体" w:cs="仿宋"/>
          <w:color w:val="000000" w:themeColor="text1"/>
        </w:rPr>
      </w:pPr>
      <w:r>
        <w:rPr>
          <w:rFonts w:ascii="宋体" w:hAnsi="宋体" w:eastAsia="宋体" w:cs="仿宋"/>
          <w:color w:val="000000" w:themeColor="text1"/>
        </w:rPr>
      </w:r>
      <w:r>
        <w:rPr>
          <w:color w:val="000000" w:themeColor="text1"/>
        </w:rPr>
      </w:r>
      <w:r/>
    </w:p>
    <w:p>
      <w:pPr>
        <w:spacing w:line="520" w:lineRule="exact"/>
        <w:rPr>
          <w:rFonts w:hint="eastAsia" w:ascii="宋体" w:hAnsi="宋体" w:eastAsia="宋体" w:cs="宋体"/>
          <w:b/>
          <w:bCs/>
          <w:color w:val="000000" w:themeColor="text1"/>
          <w:sz w:val="28"/>
          <w:szCs w:val="28"/>
        </w:rPr>
      </w:pPr>
      <w:r>
        <w:rPr>
          <w:rFonts w:hint="eastAsia" w:ascii="宋体" w:hAnsi="宋体" w:eastAsia="宋体" w:cs="仿宋"/>
          <w:color w:val="000000" w:themeColor="text1"/>
        </w:rPr>
        <w:br w:type="page" w:clear="all"/>
      </w:r>
      <w:bookmarkStart w:id="19" w:name="_Toc523404700"/>
      <w:r>
        <w:rPr>
          <w:color w:val="000000" w:themeColor="text1"/>
        </w:rPr>
      </w:r>
      <w:bookmarkStart w:id="20" w:name="_Toc522790135"/>
      <w:r>
        <w:rPr>
          <w:color w:val="000000" w:themeColor="text1"/>
        </w:rPr>
      </w:r>
      <w:r/>
    </w:p>
    <w:p>
      <w:pPr>
        <w:jc w:val="center"/>
        <w:rPr>
          <w:rFonts w:hint="eastAsia" w:ascii="宋体" w:hAnsi="宋体" w:cs="宋体"/>
          <w:color w:val="000000" w:themeColor="text1"/>
        </w:rPr>
      </w:pPr>
      <w:r>
        <w:rPr>
          <w:rFonts w:hint="eastAsia" w:ascii="宋体" w:hAnsi="宋体" w:cs="宋体"/>
          <w:b/>
          <w:bCs/>
          <w:color w:val="000000" w:themeColor="text1"/>
          <w:sz w:val="30"/>
          <w:szCs w:val="44"/>
        </w:rPr>
        <w:t xml:space="preserve">第六章  采购需求</w:t>
      </w:r>
      <w:bookmarkEnd w:id="19"/>
      <w:r>
        <w:rPr>
          <w:color w:val="000000" w:themeColor="text1"/>
        </w:rPr>
      </w:r>
      <w:bookmarkEnd w:id="20"/>
      <w:r>
        <w:rPr>
          <w:color w:val="000000" w:themeColor="text1"/>
        </w:rPr>
      </w:r>
      <w:r/>
    </w:p>
    <w:p>
      <w:pPr>
        <w:ind w:firstLine="655"/>
        <w:keepLines w:val="0"/>
        <w:keepNext w:val="0"/>
        <w:pageBreakBefore w:val="0"/>
        <w:spacing w:line="440" w:lineRule="exact"/>
        <w:tabs>
          <w:tab w:val="left" w:pos="0" w:leader="none"/>
        </w:tabs>
        <w:rPr>
          <w:rFonts w:hint="eastAsia" w:ascii="宋体" w:hAnsi="宋体" w:eastAsia="宋体" w:cs="宋体"/>
          <w:b/>
          <w:bCs/>
          <w:color w:val="000000" w:themeColor="text1"/>
          <w:sz w:val="28"/>
          <w:szCs w:val="28"/>
        </w:rPr>
      </w:pPr>
      <w:r>
        <w:rPr>
          <w:color w:val="000000" w:themeColor="text1"/>
        </w:rPr>
      </w:r>
      <w:bookmarkStart w:id="21" w:name="_Toc522790136"/>
      <w:r>
        <w:rPr>
          <w:color w:val="000000" w:themeColor="text1"/>
        </w:rPr>
      </w:r>
      <w:bookmarkStart w:id="22" w:name="_Toc523404701"/>
      <w:r>
        <w:rPr>
          <w:rFonts w:hint="eastAsia" w:ascii="宋体" w:hAnsi="宋体" w:eastAsia="宋体" w:cs="宋体"/>
          <w:b/>
          <w:bCs/>
          <w:color w:val="000000" w:themeColor="text1"/>
          <w:sz w:val="28"/>
          <w:szCs w:val="28"/>
        </w:rPr>
        <w:t xml:space="preserve">一、说明</w:t>
      </w:r>
      <w:r>
        <w:rPr>
          <w:color w:val="000000" w:themeColor="text1"/>
        </w:rPr>
      </w:r>
      <w:r/>
    </w:p>
    <w:p>
      <w:pPr>
        <w:ind w:firstLine="560"/>
        <w:keepLines w:val="0"/>
        <w:keepNext w:val="0"/>
        <w:pageBreakBefore w:val="0"/>
        <w:spacing w:line="440" w:lineRule="exact"/>
        <w:tabs>
          <w:tab w:val="left" w:pos="0"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w:t>
      </w:r>
      <w:r>
        <w:rPr>
          <w:rFonts w:hint="eastAsia" w:ascii="宋体" w:hAnsi="宋体" w:cs="宋体"/>
          <w:bCs/>
          <w:color w:val="000000" w:themeColor="text1"/>
          <w:sz w:val="28"/>
          <w:szCs w:val="28"/>
          <w:lang w:eastAsia="zh-CN"/>
        </w:rPr>
        <w:t xml:space="preserve">、</w:t>
      </w:r>
      <w:r>
        <w:rPr>
          <w:rFonts w:hint="eastAsia" w:ascii="宋体" w:hAnsi="宋体" w:eastAsia="宋体" w:cs="宋体"/>
          <w:color w:val="000000" w:themeColor="text1"/>
          <w:sz w:val="28"/>
          <w:szCs w:val="28"/>
        </w:rPr>
        <w:t xml:space="preserve">采购人：徐州市自然资源登记中心</w:t>
      </w:r>
      <w:r>
        <w:rPr>
          <w:color w:val="000000" w:themeColor="text1"/>
        </w:rPr>
      </w:r>
      <w:r/>
    </w:p>
    <w:p>
      <w:pPr>
        <w:ind w:firstLine="560"/>
        <w:keepLines w:val="0"/>
        <w:keepNext w:val="0"/>
        <w:pageBreakBefore w:val="0"/>
        <w:spacing w:line="440" w:lineRule="exact"/>
        <w:tabs>
          <w:tab w:val="left" w:pos="0"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w:t>
      </w:r>
      <w:r>
        <w:rPr>
          <w:rFonts w:hint="eastAsia" w:ascii="宋体" w:hAnsi="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项目名称：</w:t>
      </w:r>
      <w:r>
        <w:rPr>
          <w:rFonts w:hint="eastAsia" w:ascii="宋体" w:hAnsi="宋体" w:cs="宋体"/>
          <w:color w:val="000000" w:themeColor="text1"/>
          <w:sz w:val="28"/>
          <w:szCs w:val="28"/>
          <w:lang w:eastAsia="zh-CN"/>
        </w:rPr>
        <w:t xml:space="preserve">一体化网络基础设施及安全服务项目</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此项目属于专门面向中小企业采购的项目，供应商应为中小微企业、监狱企业、残疾人福利性单位</w:t>
      </w:r>
      <w:r>
        <w:rPr>
          <w:rFonts w:hint="eastAsia" w:ascii="宋体" w:hAnsi="宋体" w:eastAsia="宋体" w:cs="宋体"/>
          <w:color w:val="000000" w:themeColor="text1"/>
          <w:sz w:val="28"/>
          <w:szCs w:val="28"/>
        </w:rPr>
        <w:t xml:space="preserve">。</w:t>
      </w:r>
      <w:r>
        <w:rPr>
          <w:color w:val="000000" w:themeColor="text1"/>
        </w:rPr>
      </w:r>
      <w:r/>
    </w:p>
    <w:p>
      <w:pPr>
        <w:ind w:firstLine="560"/>
        <w:keepLines w:val="0"/>
        <w:keepNext w:val="0"/>
        <w:pageBreakBefore w:val="0"/>
        <w:spacing w:line="440" w:lineRule="exact"/>
        <w:tabs>
          <w:tab w:val="left" w:pos="0"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4、</w:t>
      </w:r>
      <w:r>
        <w:rPr>
          <w:rFonts w:hint="eastAsia" w:ascii="宋体" w:hAnsi="宋体" w:eastAsia="宋体" w:cs="宋体"/>
          <w:color w:val="000000" w:themeColor="text1"/>
          <w:sz w:val="28"/>
          <w:szCs w:val="28"/>
          <w:lang w:val="en-US" w:eastAsia="zh-CN"/>
        </w:rPr>
        <w:t xml:space="preserve">本项目对应的中小企业划分标准所属行业为软件和信息技术服务业</w:t>
      </w:r>
      <w:r>
        <w:rPr>
          <w:rFonts w:hint="eastAsia" w:ascii="宋体" w:hAnsi="宋体" w:cs="宋体"/>
          <w:color w:val="000000" w:themeColor="text1"/>
          <w:sz w:val="28"/>
          <w:szCs w:val="28"/>
          <w:lang w:val="en-US" w:eastAsia="zh-CN"/>
        </w:rPr>
        <w:t xml:space="preserve">。</w:t>
      </w:r>
      <w:r>
        <w:rPr>
          <w:color w:val="000000" w:themeColor="text1"/>
        </w:rPr>
      </w:r>
      <w:r/>
    </w:p>
    <w:p>
      <w:pPr>
        <w:ind w:firstLine="560"/>
        <w:keepLines w:val="0"/>
        <w:keepNext w:val="0"/>
        <w:pageBreakBefore w:val="0"/>
        <w:spacing w:line="440" w:lineRule="exact"/>
        <w:tabs>
          <w:tab w:val="left" w:pos="0" w:leader="none"/>
        </w:tabs>
        <w:rPr>
          <w:rFonts w:hint="eastAsia" w:ascii="宋体" w:hAnsi="宋体" w:eastAsia="宋体" w:cs="宋体"/>
          <w:b/>
          <w:color w:val="000000" w:themeColor="text1"/>
          <w:sz w:val="28"/>
          <w:szCs w:val="28"/>
        </w:rPr>
      </w:pPr>
      <w:r>
        <w:rPr>
          <w:rFonts w:hint="eastAsia" w:ascii="宋体" w:hAnsi="宋体" w:eastAsia="宋体" w:cs="宋体"/>
          <w:color w:val="000000" w:themeColor="text1"/>
          <w:sz w:val="28"/>
          <w:szCs w:val="28"/>
        </w:rPr>
        <w:t xml:space="preserve">5</w:t>
      </w:r>
      <w:r>
        <w:rPr>
          <w:rFonts w:hint="eastAsia" w:ascii="宋体" w:hAnsi="宋体" w:cs="宋体"/>
          <w:bCs/>
          <w:color w:val="000000" w:themeColor="text1"/>
          <w:sz w:val="28"/>
          <w:szCs w:val="28"/>
          <w:lang w:eastAsia="zh-CN"/>
        </w:rPr>
        <w:t xml:space="preserve">、</w:t>
      </w:r>
      <w:r>
        <w:rPr>
          <w:rFonts w:hint="eastAsia" w:ascii="宋体" w:hAnsi="宋体" w:eastAsia="宋体" w:cs="宋体"/>
          <w:color w:val="000000" w:themeColor="text1"/>
          <w:sz w:val="28"/>
          <w:szCs w:val="28"/>
        </w:rPr>
        <w:t xml:space="preserve">本项目不接受超过</w:t>
      </w:r>
      <w:r>
        <w:rPr>
          <w:rFonts w:hint="eastAsia" w:ascii="宋体" w:hAnsi="宋体" w:cs="宋体"/>
          <w:b/>
          <w:bCs/>
          <w:color w:val="000000" w:themeColor="text1"/>
          <w:sz w:val="28"/>
          <w:szCs w:val="28"/>
          <w:lang w:val="en-US" w:eastAsia="zh-CN"/>
        </w:rPr>
        <w:t xml:space="preserve">150.5</w:t>
      </w:r>
      <w:r>
        <w:rPr>
          <w:rFonts w:hint="eastAsia" w:ascii="宋体" w:hAnsi="宋体" w:eastAsia="宋体" w:cs="宋体"/>
          <w:b/>
          <w:bCs/>
          <w:color w:val="000000" w:themeColor="text1"/>
          <w:sz w:val="28"/>
          <w:szCs w:val="28"/>
        </w:rPr>
        <w:t xml:space="preserve">万元（采购项目预算金额）</w:t>
      </w:r>
      <w:r>
        <w:rPr>
          <w:rFonts w:hint="eastAsia" w:ascii="宋体" w:hAnsi="宋体" w:eastAsia="宋体" w:cs="宋体"/>
          <w:color w:val="000000" w:themeColor="text1"/>
          <w:sz w:val="28"/>
          <w:szCs w:val="28"/>
        </w:rPr>
        <w:t xml:space="preserve">的投标报价。</w:t>
      </w:r>
      <w:r>
        <w:rPr>
          <w:color w:val="000000" w:themeColor="text1"/>
        </w:rPr>
      </w:r>
      <w:r/>
    </w:p>
    <w:p>
      <w:pPr>
        <w:pStyle w:val="817"/>
        <w:ind w:left="126" w:right="156" w:firstLine="562"/>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color w:val="000000" w:themeColor="text1"/>
          <w:sz w:val="28"/>
          <w:szCs w:val="28"/>
        </w:rPr>
        <w:outlineLvl w:val="1"/>
      </w:pPr>
      <w:r>
        <w:rPr>
          <w:rFonts w:hint="eastAsia" w:ascii="宋体" w:hAnsi="宋体" w:eastAsia="宋体" w:cs="宋体"/>
          <w:b/>
          <w:color w:val="000000" w:themeColor="text1"/>
          <w:sz w:val="28"/>
          <w:szCs w:val="28"/>
          <w:lang w:val="en-US" w:eastAsia="zh-CN" w:bidi="ar-SA"/>
        </w:rPr>
        <w:t xml:space="preserve">二、项目内容</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color w:val="000000" w:themeColor="text1"/>
        </w:rPr>
      </w:r>
      <w:bookmarkStart w:id="23" w:name="_Toc528868315"/>
      <w:r>
        <w:rPr>
          <w:color w:val="000000" w:themeColor="text1"/>
        </w:rPr>
      </w:r>
      <w:bookmarkStart w:id="24" w:name="OLE_LINK13"/>
      <w:r>
        <w:rPr>
          <w:rFonts w:hint="eastAsia" w:ascii="宋体" w:hAnsi="宋体" w:eastAsia="宋体" w:cs="宋体"/>
          <w:b w:val="0"/>
          <w:bCs/>
          <w:color w:val="000000" w:themeColor="text1"/>
          <w:sz w:val="28"/>
          <w:szCs w:val="28"/>
          <w:lang w:val="en-US" w:eastAsia="zh-CN" w:bidi="ar-SA"/>
        </w:rPr>
        <w:t xml:space="preserve">1、</w:t>
      </w:r>
      <w:r>
        <w:rPr>
          <w:rFonts w:hint="eastAsia" w:ascii="宋体" w:hAnsi="宋体" w:eastAsia="宋体" w:cs="宋体"/>
          <w:color w:val="000000" w:themeColor="text1"/>
          <w:sz w:val="28"/>
          <w:szCs w:val="28"/>
        </w:rPr>
        <w:t xml:space="preserve">本次项目租用的相关设备有：态势感知系统1套、潜伏威胁探针系统1套、杀毒软件1套、光纤交换机2台、数据库审计系统1套、日志审计系统1套。</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2、系统专线共12条，用于各个分中心业务系统互通及互联网应用。其中：</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国土资源大厦机房线路1条：国土资源大厦6楼到中和大厦核心交换设备100M线路1条。</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中和大厦机房线路5条：中和大厦机房到新城区分中心100M线路1条；中和大厦机房到云龙分中心100M线路2条；中和大厦机房到泉山分中心100M线路2条。</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互联网线路6条：中和大厦机房100M线路2条；云龙分中心50M线路1条；泉山分中心50M线路1条；国土资源大厦3楼党建室100M线路2条。</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shd w:val="clear" w:color="auto" w:fill="ffffff"/>
        </w:rPr>
      </w:pPr>
      <w:r>
        <w:rPr>
          <w:rFonts w:hint="eastAsia" w:ascii="宋体" w:hAnsi="宋体" w:eastAsia="宋体" w:cs="宋体"/>
          <w:color w:val="000000" w:themeColor="text1"/>
          <w:sz w:val="28"/>
          <w:szCs w:val="28"/>
          <w:lang w:val="en-US" w:eastAsia="zh-CN"/>
        </w:rPr>
        <w:t xml:space="preserve">3、对自然资源登记中心中和大厦核心机房中的硬件设备进行续保服务，其中包括：安全设备22台，网络交换设备53台，服务器33台，精密空调3台，UPS 2套，监控系统2套、存储设备20台，使其在质保期内进行维修及原厂备件更换。</w:t>
      </w:r>
      <w:r>
        <w:rPr>
          <w:rFonts w:hint="eastAsia" w:ascii="宋体" w:hAnsi="宋体" w:eastAsia="宋体" w:cs="宋体"/>
          <w:color w:val="000000" w:themeColor="text1"/>
          <w:sz w:val="28"/>
          <w:szCs w:val="28"/>
          <w:lang w:val="en-US" w:eastAsia="zh-CN"/>
        </w:rPr>
        <w:br/>
      </w:r>
      <w:r>
        <w:rPr>
          <w:rFonts w:hint="eastAsia" w:ascii="宋体" w:hAnsi="宋体" w:eastAsia="宋体" w:cs="宋体"/>
          <w:b/>
          <w:color w:val="000000" w:themeColor="text1"/>
          <w:sz w:val="28"/>
          <w:szCs w:val="28"/>
          <w:lang w:val="en-US" w:eastAsia="zh-CN" w:bidi="ar-SA"/>
        </w:rPr>
        <w:t xml:space="preserve">设备清单：</w:t>
      </w:r>
      <w:r>
        <w:rPr>
          <w:color w:val="000000" w:themeColor="text1"/>
        </w:rPr>
      </w:r>
      <w:r/>
    </w:p>
    <w:tbl>
      <w:tblPr>
        <w:tblStyle w:val="776"/>
        <w:tblW w:w="10205" w:type="dxa"/>
        <w:tblInd w:w="164" w:type="dxa"/>
        <w:tblLayout w:type="fixed"/>
        <w:tblCellMar>
          <w:left w:w="108" w:type="dxa"/>
          <w:top w:w="0" w:type="dxa"/>
          <w:right w:w="108" w:type="dxa"/>
          <w:bottom w:w="0" w:type="dxa"/>
        </w:tblCellMar>
        <w:tblLook w:val="04A0" w:firstRow="1" w:lastRow="0" w:firstColumn="1" w:lastColumn="0" w:noHBand="0" w:noVBand="1"/>
      </w:tblPr>
      <w:tblGrid>
        <w:gridCol w:w="2379"/>
        <w:gridCol w:w="5950"/>
        <w:gridCol w:w="1876"/>
      </w:tblGrid>
      <w:tr>
        <w:trPr>
          <w:trHeight w:val="510"/>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bidi="ar"/>
              </w:rPr>
              <w:t xml:space="preserve">设备类型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bidi="ar"/>
              </w:rPr>
              <w:t xml:space="preserve">设备型号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bidi="ar"/>
              </w:rPr>
              <w:t xml:space="preserve">设备数量</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Scanner1000-Blade-S</w:t>
            </w:r>
            <w:r>
              <w:rPr>
                <w:color w:val="000000" w:themeColor="text1"/>
              </w:rPr>
            </w:r>
            <w:r/>
          </w:p>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及特征库升级1年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自安全功能板卡 iNAC-Blade-AI</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360网神 G5000-TL60M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360网神 NSG5000-FY830M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安华金和 DBF-NZL700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ADX3000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FW1000-GM-A</w:t>
            </w:r>
            <w:r>
              <w:rPr>
                <w:color w:val="000000" w:themeColor="text1"/>
              </w:rPr>
            </w:r>
            <w:r/>
          </w:p>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及病毒库1年、IPS库1年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4</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IPS2000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UAG3000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网康 NF-1000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深信服 WAF-2000-B2100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深信服AF1000-B1810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北塔 Emonitor</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金电网安可信运维管理系统V2.0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金盾网络准入控制系统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安全设备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深信服 AF-1620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H3C 1626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H3C 1650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10</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大华 16Port-POE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DPX17000-A12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LSW3600-48GT4GP</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3</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LSW3600-48GT4GP-SE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LSW5602-48GT4GP</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迪普 LSW5662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8</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S2000 交换机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S5700-52P-LI-AC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网络交换设备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S7703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PowerEdge R530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PowerEdge R730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3</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Poweredge R920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R940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4</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HP DL160 G6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HP DL180 G6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HP DL388 G7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IBM 7233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IBM X365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IBM X366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IBM X3850 M2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IBM X3850 X5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CH242V3 刀片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5</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E9000 刀架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科来 流量分析系统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信安世纪NetSign13500-C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可信身份服务器-TIS1100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可信身份服务器-TIS5500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浪潮 NF 5270M4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联想SR868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精密空调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艾默生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精密空调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戴克森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UPS</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戴克森UPS+64节戴克森铅酸电池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UPS</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英威腾UPS+64节易事特铅酸电池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大华监控系统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海康监控系统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EMC Unity 400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7</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EMC Vplex VS6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Oceanstor 5300 V3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Oceanstor S5500T</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华为 扩展存储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日立存储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浪潮存储平台AS2200G2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1</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存储光纤交换机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Brocade 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2</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存储光纤交换机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5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DELL EMC DS-6505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ar"/>
              </w:rPr>
              <w:t xml:space="preserve">4</w:t>
            </w:r>
            <w:r>
              <w:rPr>
                <w:color w:val="000000" w:themeColor="text1"/>
              </w:rPr>
            </w:r>
            <w:r/>
          </w:p>
        </w:tc>
      </w:tr>
    </w:tbl>
    <w:p>
      <w:pPr>
        <w:ind w:firstLine="560"/>
        <w:jc w:val="left"/>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4、网络安全服务：开展网络安全行业检查、应急演练和应急响应服务、网络安全培训服务、重要时期专项安全运行保障服务、协助开展行业网络安全技术指导</w:t>
      </w:r>
      <w:r>
        <w:rPr>
          <w:color w:val="000000" w:themeColor="text1"/>
        </w:rPr>
      </w:r>
      <w:r/>
    </w:p>
    <w:p>
      <w:pPr>
        <w:ind w:firstLine="562"/>
        <w:jc w:val="left"/>
        <w:keepLines w:val="0"/>
        <w:pageBreakBefore w:val="0"/>
        <w:spacing w:line="440" w:lineRule="exact"/>
        <w:rPr>
          <w:rFonts w:hint="eastAsia" w:ascii="宋体" w:hAnsi="宋体" w:eastAsia="宋体" w:cs="宋体"/>
          <w:b/>
          <w:bCs/>
          <w:color w:val="000000" w:themeColor="text1"/>
          <w:sz w:val="28"/>
          <w:szCs w:val="28"/>
        </w:rPr>
        <w:outlineLvl w:val="1"/>
      </w:pPr>
      <w:r>
        <w:rPr>
          <w:rFonts w:hint="eastAsia" w:ascii="宋体" w:hAnsi="宋体" w:eastAsia="宋体" w:cs="宋体"/>
          <w:b/>
          <w:bCs/>
          <w:color w:val="000000" w:themeColor="text1"/>
          <w:sz w:val="28"/>
          <w:szCs w:val="28"/>
        </w:rPr>
        <w:t xml:space="preserve">三、服务期限</w:t>
      </w:r>
      <w:r>
        <w:rPr>
          <w:color w:val="000000" w:themeColor="text1"/>
        </w:rPr>
      </w:r>
      <w:r/>
    </w:p>
    <w:p>
      <w:pPr>
        <w:ind w:firstLine="562"/>
        <w:jc w:val="left"/>
        <w:keepLines w:val="0"/>
        <w:pageBreakBefore w:val="0"/>
        <w:spacing w:line="440" w:lineRule="exact"/>
        <w:rPr>
          <w:rFonts w:hint="eastAsia" w:ascii="宋体" w:hAnsi="宋体" w:eastAsia="宋体" w:cs="宋体"/>
          <w:b/>
          <w:bCs/>
          <w:color w:val="000000" w:themeColor="text1"/>
          <w:sz w:val="28"/>
          <w:szCs w:val="28"/>
        </w:rPr>
        <w:outlineLvl w:val="1"/>
      </w:pPr>
      <w:r>
        <w:rPr>
          <w:rFonts w:hint="eastAsia" w:ascii="宋体" w:hAnsi="宋体" w:cs="宋体"/>
          <w:color w:val="000000" w:themeColor="text1"/>
          <w:sz w:val="28"/>
          <w:szCs w:val="28"/>
          <w:lang w:val="en-US" w:eastAsia="zh-CN"/>
        </w:rPr>
        <w:t xml:space="preserve">本项目</w:t>
      </w:r>
      <w:r>
        <w:rPr>
          <w:rFonts w:hint="eastAsia" w:ascii="宋体" w:hAnsi="宋体" w:eastAsia="宋体" w:cs="宋体"/>
          <w:color w:val="000000" w:themeColor="text1"/>
          <w:sz w:val="28"/>
          <w:szCs w:val="28"/>
          <w:lang w:val="en-US" w:eastAsia="zh-CN"/>
        </w:rPr>
        <w:t xml:space="preserve">服务周期为1年。</w:t>
      </w:r>
      <w:bookmarkStart w:id="25" w:name="_Toc11062"/>
      <w:r>
        <w:rPr>
          <w:color w:val="000000" w:themeColor="text1"/>
        </w:rPr>
      </w:r>
      <w:r/>
    </w:p>
    <w:p>
      <w:pPr>
        <w:ind w:firstLine="562"/>
        <w:jc w:val="left"/>
        <w:keepLines w:val="0"/>
        <w:pageBreakBefore w:val="0"/>
        <w:spacing w:line="440" w:lineRule="exact"/>
        <w:rPr>
          <w:rFonts w:hint="eastAsia" w:ascii="宋体" w:hAnsi="宋体" w:eastAsia="宋体" w:cs="宋体"/>
          <w:b/>
          <w:bCs/>
          <w:color w:val="000000" w:themeColor="text1"/>
          <w:sz w:val="28"/>
          <w:szCs w:val="28"/>
        </w:rPr>
        <w:outlineLvl w:val="1"/>
      </w:pPr>
      <w:r>
        <w:rPr>
          <w:rFonts w:hint="eastAsia" w:ascii="宋体" w:hAnsi="宋体" w:eastAsia="宋体" w:cs="宋体"/>
          <w:b/>
          <w:bCs/>
          <w:color w:val="000000" w:themeColor="text1"/>
          <w:sz w:val="28"/>
          <w:szCs w:val="28"/>
        </w:rPr>
        <w:t xml:space="preserve">四、租用设备技术</w:t>
      </w:r>
      <w:r>
        <w:rPr>
          <w:rFonts w:hint="eastAsia" w:ascii="宋体" w:hAnsi="宋体" w:eastAsia="宋体" w:cs="宋体"/>
          <w:b/>
          <w:bCs/>
          <w:color w:val="000000" w:themeColor="text1"/>
          <w:sz w:val="28"/>
          <w:szCs w:val="28"/>
          <w:lang w:eastAsia="zh-CN"/>
        </w:rPr>
        <w:t xml:space="preserve">参数</w:t>
      </w:r>
      <w:r>
        <w:rPr>
          <w:rFonts w:hint="eastAsia" w:ascii="宋体" w:hAnsi="宋体" w:eastAsia="宋体" w:cs="宋体"/>
          <w:b/>
          <w:bCs/>
          <w:color w:val="000000" w:themeColor="text1"/>
          <w:sz w:val="28"/>
          <w:szCs w:val="28"/>
        </w:rPr>
        <w:t xml:space="preserve">要求</w:t>
      </w:r>
      <w:bookmarkEnd w:id="25"/>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以下</w:t>
      </w:r>
      <w:r>
        <w:rPr>
          <w:rFonts w:hint="eastAsia" w:ascii="宋体" w:hAnsi="宋体" w:eastAsia="宋体" w:cs="宋体"/>
          <w:b/>
          <w:bCs/>
          <w:color w:val="000000" w:themeColor="text1"/>
          <w:spacing w:val="-2"/>
          <w:sz w:val="28"/>
          <w:szCs w:val="28"/>
        </w:rPr>
        <w:t xml:space="preserve">标注“★”号的要求</w:t>
      </w:r>
      <w:r>
        <w:rPr>
          <w:rFonts w:hint="eastAsia" w:ascii="宋体" w:hAnsi="宋体" w:eastAsia="宋体" w:cs="宋体"/>
          <w:b/>
          <w:bCs/>
          <w:color w:val="000000" w:themeColor="text1"/>
          <w:spacing w:val="-2"/>
          <w:sz w:val="28"/>
          <w:szCs w:val="28"/>
          <w:lang w:val="en-US" w:eastAsia="zh-CN"/>
        </w:rPr>
        <w:t xml:space="preserve">为实质性响应条款，不满足视为无效响应</w:t>
      </w:r>
      <w:r>
        <w:rPr>
          <w:rFonts w:hint="eastAsia" w:ascii="宋体" w:hAnsi="宋体" w:cs="宋体"/>
          <w:b/>
          <w:bCs/>
          <w:color w:val="000000" w:themeColor="text1"/>
          <w:sz w:val="28"/>
          <w:szCs w:val="28"/>
          <w:lang w:eastAsia="zh-CN"/>
        </w:rPr>
        <w:t xml:space="preserve">）</w:t>
      </w:r>
      <w:r>
        <w:rPr>
          <w:color w:val="000000" w:themeColor="text1"/>
        </w:rPr>
      </w:r>
      <w:r/>
    </w:p>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1、杀毒软件1套</w:t>
      </w:r>
      <w:r>
        <w:rPr>
          <w:color w:val="000000" w:themeColor="text1"/>
        </w:rPr>
      </w:r>
      <w:r/>
    </w:p>
    <w:tbl>
      <w:tblPr>
        <w:tblStyle w:val="776"/>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2"/>
        <w:gridCol w:w="8583"/>
      </w:tblGrid>
      <w:tr>
        <w:trPr>
          <w:jc w:val="center"/>
        </w:trPr>
        <w:tc>
          <w:tcPr>
            <w:shd w:val="clear" w:color="auto" w:fill="ffffff"/>
            <w:tcW w:w="1622" w:type="dxa"/>
            <w:vAlign w:val="top"/>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8"/>
                <w:szCs w:val="28"/>
              </w:rPr>
            </w:pPr>
            <w:r>
              <w:rPr>
                <w:color w:val="000000" w:themeColor="text1"/>
              </w:rPr>
            </w:r>
            <w:bookmarkStart w:id="27" w:name="_GoBack"/>
            <w:r>
              <w:rPr>
                <w:rFonts w:hint="eastAsia" w:ascii="宋体" w:hAnsi="宋体" w:eastAsia="宋体" w:cs="宋体"/>
                <w:b/>
                <w:color w:val="000000" w:themeColor="text1"/>
                <w:sz w:val="28"/>
                <w:szCs w:val="28"/>
              </w:rPr>
              <w:t xml:space="preserve">技术指标</w:t>
            </w:r>
            <w:r>
              <w:rPr>
                <w:color w:val="000000" w:themeColor="text1"/>
              </w:rPr>
            </w:r>
            <w:r/>
          </w:p>
        </w:tc>
        <w:tc>
          <w:tcPr>
            <w:shd w:val="clear" w:color="auto" w:fill="ffffff"/>
            <w:tcW w:w="8583" w:type="dxa"/>
            <w:vAlign w:val="top"/>
            <w:textDirection w:val="lrTb"/>
            <w:noWrap w:val="false"/>
          </w:tcPr>
          <w:p>
            <w:pPr>
              <w:jc w:val="center"/>
              <w:keepLines w:val="0"/>
              <w:keepNext w:val="0"/>
              <w:pageBreakBefore w:val="0"/>
              <w:spacing w:line="44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技术要求</w:t>
            </w:r>
            <w:r>
              <w:rPr>
                <w:color w:val="000000" w:themeColor="text1"/>
              </w:rPr>
            </w:r>
            <w:r/>
          </w:p>
        </w:tc>
      </w:tr>
      <w:tr>
        <w:trPr>
          <w:jc w:val="center"/>
        </w:trPr>
        <w:tc>
          <w:tcPr>
            <w:tcW w:w="1622" w:type="dxa"/>
            <w:vAlign w:val="center"/>
            <w:textDirection w:val="lrTb"/>
            <w:noWrap w:val="false"/>
          </w:tcPr>
          <w:p>
            <w:pPr>
              <w:keepLines w:val="0"/>
              <w:keepNext w:val="0"/>
              <w:pageBreakBefore w:val="0"/>
              <w:spacing w:line="440" w:lineRule="exact"/>
              <w:rPr>
                <w:rFonts w:hint="eastAsia" w:ascii="宋体" w:hAnsi="宋体" w:eastAsia="宋体" w:cs="宋体"/>
                <w:b/>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b/>
                <w:color w:val="000000" w:themeColor="text1"/>
                <w:sz w:val="28"/>
                <w:szCs w:val="28"/>
              </w:rPr>
              <w:t xml:space="preserve">软件授权</w:t>
            </w:r>
            <w:r>
              <w:rPr>
                <w:color w:val="000000" w:themeColor="text1"/>
              </w:rPr>
            </w:r>
            <w:r/>
          </w:p>
        </w:tc>
        <w:tc>
          <w:tcPr>
            <w:tcW w:w="8583" w:type="dxa"/>
            <w:vAlign w:val="top"/>
            <w:textDirection w:val="lrTb"/>
            <w:noWrap w:val="false"/>
          </w:tcPr>
          <w:p>
            <w:pPr>
              <w:contextualSpacing/>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包含终端管理中心软件一套，200个PC端防护授权，100个服务器端防护授权，实现对终端的统一管理和策略下发。</w:t>
            </w:r>
            <w:r>
              <w:rPr>
                <w:color w:val="000000" w:themeColor="text1"/>
              </w:rPr>
            </w:r>
            <w:r/>
          </w:p>
        </w:tc>
      </w:tr>
      <w:tr>
        <w:trPr>
          <w:jc w:val="center"/>
        </w:trPr>
        <w:tc>
          <w:tcPr>
            <w:tcW w:w="16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b/>
                <w:color w:val="000000" w:themeColor="text1"/>
                <w:sz w:val="28"/>
                <w:szCs w:val="28"/>
              </w:rPr>
              <w:t xml:space="preserve">平台兼容性</w:t>
            </w:r>
            <w:r>
              <w:rPr>
                <w:color w:val="000000" w:themeColor="text1"/>
              </w:rPr>
            </w:r>
            <w:r/>
          </w:p>
        </w:tc>
        <w:tc>
          <w:tcPr>
            <w:tcW w:w="8583" w:type="dxa"/>
            <w:vAlign w:val="center"/>
            <w:textDirection w:val="lrTb"/>
            <w:noWrap w:val="false"/>
          </w:tcPr>
          <w:p>
            <w:pPr>
              <w:contextualSpacing/>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支持多种操作系统平台，包括Windows、Linux和主流信创系统防护，支持主流信创系统：兆芯+中标麒麟V7.0、V10/统信UOSV20，龙芯+中标麒麟V7.0、V10/统信UOSV20，鲲鹏+中标麒麟V7.0、V10/统信UOSV20，飞腾+银河麒麟V4.0、V10。</w:t>
            </w:r>
            <w:r>
              <w:rPr>
                <w:color w:val="000000" w:themeColor="text1"/>
              </w:rPr>
            </w:r>
            <w:r/>
          </w:p>
        </w:tc>
      </w:tr>
      <w:tr>
        <w:trPr>
          <w:jc w:val="center"/>
        </w:trPr>
        <w:tc>
          <w:tcPr>
            <w:tcW w:w="1622" w:type="dxa"/>
            <w:vAlign w:val="center"/>
            <w:textDirection w:val="lrTb"/>
            <w:noWrap w:val="false"/>
          </w:tcPr>
          <w:p>
            <w:pPr>
              <w:keepLines w:val="0"/>
              <w:keepNext w:val="0"/>
              <w:pageBreakBefore w:val="0"/>
              <w:spacing w:line="44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核心功能</w:t>
            </w:r>
            <w:r>
              <w:rPr>
                <w:color w:val="000000" w:themeColor="text1"/>
              </w:rPr>
            </w:r>
            <w:r/>
          </w:p>
        </w:tc>
        <w:tc>
          <w:tcPr>
            <w:tcW w:w="8583" w:type="dxa"/>
            <w:vAlign w:val="top"/>
            <w:textDirection w:val="lrTb"/>
            <w:noWrap w:val="false"/>
          </w:tcPr>
          <w:p>
            <w:pPr>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全网风险可视</w:t>
            </w:r>
            <w:r>
              <w:rPr>
                <w:color w:val="000000" w:themeColor="text1"/>
              </w:rPr>
            </w:r>
            <w:r/>
          </w:p>
          <w:p>
            <w:pPr>
              <w:numPr>
                <w:ilvl w:val="0"/>
                <w:numId w:val="8"/>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支持当前待处理高危风险展示，包括弱口令、待处理病毒、待处理漏洞数据，并支持一键跳转到对应处理页面</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8"/>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支持控制台动态更新显示全网终端安全状态分布，包括：终端总数、在线终端数、防护中终端数、异常设备数；</w:t>
            </w:r>
            <w:r>
              <w:rPr>
                <w:color w:val="000000" w:themeColor="text1"/>
              </w:rPr>
            </w:r>
            <w:r/>
          </w:p>
          <w:p>
            <w:pPr>
              <w:numPr>
                <w:ilvl w:val="0"/>
                <w:numId w:val="8"/>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支持查看当前安全防护信息数据，包括渗透追踪防护、勒索防护数据、病毒防护数据、系统登录防护数据、web请求防护数据</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8"/>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支持查看当前top 5 风险资产、top 5 威胁ip、top 5 威胁区域</w:t>
            </w:r>
            <w:r>
              <w:rPr>
                <w:color w:val="000000" w:themeColor="text1"/>
              </w:rPr>
            </w:r>
            <w:r/>
          </w:p>
          <w:p>
            <w:pPr>
              <w:numPr>
                <w:ilvl w:val="0"/>
                <w:numId w:val="8"/>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支持实时查看当前安全动态</w:t>
            </w:r>
            <w:r>
              <w:rPr>
                <w:rFonts w:hint="eastAsia" w:ascii="宋体" w:hAnsi="宋体" w:eastAsia="宋体" w:cs="宋体"/>
                <w:color w:val="000000" w:themeColor="text1"/>
                <w:sz w:val="28"/>
                <w:szCs w:val="28"/>
                <w:lang w:eastAsia="zh-CN"/>
              </w:rPr>
              <w:t xml:space="preserve">。</w:t>
            </w:r>
            <w:r>
              <w:rPr>
                <w:color w:val="000000" w:themeColor="text1"/>
              </w:rPr>
            </w:r>
            <w:r/>
          </w:p>
          <w:p>
            <w:pPr>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一体化安全策略</w:t>
            </w:r>
            <w:r>
              <w:rPr>
                <w:color w:val="000000" w:themeColor="text1"/>
              </w:rPr>
            </w:r>
            <w:r/>
          </w:p>
          <w:p>
            <w:pPr>
              <w:numPr>
                <w:ilvl w:val="0"/>
                <w:numId w:val="9"/>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支持自定义安全策略、安全策略可继承，内置多个初始策略模板，包括防护模板、审计模板</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9"/>
              </w:numPr>
              <w:contextualSpacing/>
              <w:ind w:left="425" w:hanging="425"/>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支持通过对终端制定模板的方式做到一键策略下发</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9"/>
              </w:numPr>
              <w:contextualSpacing/>
              <w:ind w:left="425" w:hanging="425"/>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支持设置策略修改规则，包括是否允许用户修改策略以及不允许修改的时间</w:t>
            </w:r>
            <w:r>
              <w:rPr>
                <w:rFonts w:hint="eastAsia" w:ascii="宋体" w:hAnsi="宋体" w:eastAsia="宋体" w:cs="宋体"/>
                <w:color w:val="000000" w:themeColor="text1"/>
                <w:sz w:val="28"/>
                <w:szCs w:val="28"/>
                <w:lang w:eastAsia="zh-CN"/>
              </w:rPr>
              <w:t xml:space="preserve">。</w:t>
            </w:r>
            <w:r>
              <w:rPr>
                <w:color w:val="000000" w:themeColor="text1"/>
              </w:rPr>
            </w:r>
            <w:r/>
          </w:p>
          <w:p>
            <w:pPr>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系统性能监控</w:t>
            </w:r>
            <w:r>
              <w:rPr>
                <w:color w:val="000000" w:themeColor="text1"/>
              </w:rPr>
            </w:r>
            <w:r/>
          </w:p>
          <w:p>
            <w:pPr>
              <w:numPr>
                <w:ilvl w:val="0"/>
                <w:numId w:val="10"/>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支持对CPU使用率监控、内存占用率监控、磁盘读写监控、上下行流量监控</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10"/>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8"/>
                <w:szCs w:val="28"/>
              </w:rPr>
              <w:t xml:space="preserve">▲支持对CPU、内存、磁盘读写、网络上下行流量达到配置阈值时告警。支持对CPU、内存达到一定阈值时客户端进行熔断。</w:t>
            </w:r>
            <w:r>
              <w:rPr>
                <w:rFonts w:hint="eastAsia" w:ascii="宋体" w:hAnsi="宋体" w:eastAsia="宋体" w:cs="宋体"/>
                <w:b/>
                <w:bCs/>
                <w:color w:val="000000" w:themeColor="text1"/>
                <w:sz w:val="28"/>
                <w:szCs w:val="28"/>
                <w:lang w:eastAsia="zh-CN"/>
              </w:rPr>
              <w:t xml:space="preserve">（投标文件中提供系统截图证明）</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资产指纹</w:t>
            </w:r>
            <w:r>
              <w:rPr>
                <w:color w:val="000000" w:themeColor="text1"/>
              </w:rPr>
            </w:r>
            <w:r/>
          </w:p>
          <w:p>
            <w:pPr>
              <w:numPr>
                <w:ilvl w:val="0"/>
                <w:numId w:val="0"/>
              </w:numPr>
              <w:contextualSpacing/>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支持自动收集终端资产信息，包括：计算机名称、内核版本、操作系统、处理器、主板、内存、硬盘、显卡、终端版本、病毒库版本、最近更新时间</w:t>
            </w:r>
            <w:r>
              <w:rPr>
                <w:rFonts w:hint="eastAsia" w:ascii="宋体" w:hAnsi="宋体" w:eastAsia="宋体" w:cs="宋体"/>
                <w:color w:val="000000" w:themeColor="text1"/>
                <w:sz w:val="28"/>
                <w:szCs w:val="28"/>
                <w:lang w:eastAsia="zh-CN"/>
              </w:rPr>
              <w:t xml:space="preserve">；</w:t>
            </w:r>
            <w:r>
              <w:rPr>
                <w:color w:val="000000" w:themeColor="text1"/>
              </w:rPr>
            </w:r>
            <w:r/>
          </w:p>
          <w:p>
            <w:pPr>
              <w:numPr>
                <w:ilvl w:val="0"/>
                <w:numId w:val="0"/>
              </w:numPr>
              <w:contextualSpacing/>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rPr>
              <w:t xml:space="preserve">支持自动收集终端资产：监听端口、运行程序、账号、软件、启动项等信息，并支持从资产的维度和信息的维度去查看数据，支持数据的导出</w:t>
            </w:r>
            <w:r>
              <w:rPr>
                <w:rFonts w:hint="eastAsia" w:ascii="宋体" w:hAnsi="宋体" w:eastAsia="宋体" w:cs="宋体"/>
                <w:color w:val="000000" w:themeColor="text1"/>
                <w:sz w:val="28"/>
                <w:szCs w:val="28"/>
                <w:lang w:eastAsia="zh-CN"/>
              </w:rPr>
              <w:t xml:space="preserve">。</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高级威胁防护模块</w:t>
            </w:r>
            <w:r>
              <w:rPr>
                <w:color w:val="000000" w:themeColor="text1"/>
              </w:rPr>
            </w:r>
            <w:r/>
          </w:p>
          <w:p>
            <w:pPr>
              <w:pStyle w:val="812"/>
              <w:numPr>
                <w:ilvl w:val="0"/>
                <w:numId w:val="11"/>
              </w:numPr>
              <w:ind w:left="0" w:firstLine="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支持对单台或批量windows主机推送消息弹窗，弹窗信息及显示时间可自定义设置</w:t>
            </w:r>
            <w:r>
              <w:rPr>
                <w:rFonts w:hint="eastAsia" w:ascii="宋体" w:hAnsi="宋体" w:eastAsia="宋体" w:cs="宋体"/>
                <w:color w:val="000000" w:themeColor="text1"/>
                <w:sz w:val="28"/>
                <w:szCs w:val="28"/>
                <w:lang w:eastAsia="zh-CN"/>
              </w:rPr>
              <w:t xml:space="preserve">；</w:t>
            </w:r>
            <w:r>
              <w:rPr>
                <w:color w:val="000000" w:themeColor="text1"/>
              </w:rPr>
            </w:r>
            <w:r/>
          </w:p>
          <w:p>
            <w:pPr>
              <w:pStyle w:val="812"/>
              <w:numPr>
                <w:ilvl w:val="0"/>
                <w:numId w:val="11"/>
              </w:numPr>
              <w:ind w:left="0" w:firstLine="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支持自定义扫描指定网段，清点、发现未安装EDR的资产信息，资产信息包括主机名、IP、设备类型、操作系统、发现时间等</w:t>
            </w:r>
            <w:r>
              <w:rPr>
                <w:rFonts w:hint="eastAsia" w:ascii="宋体" w:hAnsi="宋体" w:eastAsia="宋体" w:cs="宋体"/>
                <w:color w:val="000000" w:themeColor="text1"/>
                <w:sz w:val="28"/>
                <w:szCs w:val="28"/>
                <w:lang w:eastAsia="zh-CN"/>
              </w:rPr>
              <w:t xml:space="preserve">；</w:t>
            </w:r>
            <w:r>
              <w:rPr>
                <w:color w:val="000000" w:themeColor="text1"/>
              </w:rPr>
            </w:r>
            <w:r/>
          </w:p>
          <w:p>
            <w:pPr>
              <w:pStyle w:val="812"/>
              <w:numPr>
                <w:ilvl w:val="0"/>
                <w:numId w:val="11"/>
              </w:numPr>
              <w:ind w:left="0" w:firstLine="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▲内置1800+检测规则，可覆盖ATT&amp;CK矩阵的14中攻击战术及131种攻击技术，建立完整而全面的ATT&amp;CK战技术知识库，并支持已中英文两种语言展示；可精准检测并阻断基于ATT&amp;CK的入侵攻击。</w:t>
            </w:r>
            <w:r>
              <w:rPr>
                <w:rFonts w:hint="eastAsia" w:ascii="宋体" w:hAnsi="宋体" w:eastAsia="宋体" w:cs="宋体"/>
                <w:b/>
                <w:bCs/>
                <w:color w:val="000000" w:themeColor="text1"/>
                <w:sz w:val="28"/>
                <w:szCs w:val="28"/>
                <w:lang w:eastAsia="zh-CN"/>
              </w:rPr>
              <w:t xml:space="preserve">（投标文件中提供系统截图证明）。</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系统安全性模块</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支持防端口扫描，锁定恶意的端口扫描，并记录告警。</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支持扫描后对高危漏洞进行自动修复。</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支持设置对修复完成后的补丁文件进行删除。</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支持对系统登录行为进行一定的限制，可设置单个IP请求时间、登录失败次数、IP临时锁定时间。</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内核级防火墙（业务间流量东西向隔离）功能，包括IP、端口、协议、流向等细粒度权限控制。</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8"/>
                <w:szCs w:val="28"/>
              </w:rPr>
              <w:t xml:space="preserve">▲支持登录防护，包括以系统账号为粒度的异常登录防护、支持4个任意维度（任意IP，任意域名，任意计算机名，任意时间）的系统登录访问策略设置。</w:t>
            </w:r>
            <w:r>
              <w:rPr>
                <w:rFonts w:hint="eastAsia" w:ascii="宋体" w:hAnsi="宋体" w:eastAsia="宋体" w:cs="宋体"/>
                <w:b/>
                <w:bCs/>
                <w:color w:val="000000" w:themeColor="text1"/>
                <w:sz w:val="28"/>
                <w:szCs w:val="28"/>
                <w:lang w:eastAsia="zh-CN"/>
              </w:rPr>
              <w:t xml:space="preserve">（投标文件中提供系统截图证明）</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具有系统漏洞扫描和修复功能，提供真实漏洞补丁。在补丁依赖关系上支持重启验证机制（保证补丁安装的稳定性）。</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管理中心可作为补丁服务器，支持管理中心可上网和不可上网两种情况。提供离线补丁下载器，按需智能获取内网所需补丁。</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支持移动存储介质管理，可对移动存储介质进行注册，对已注册的移动介质进行管理包括授权、启用、停用、删除、导出注册列表、行为监控及审计等。</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支持对无线网卡、光驱、软驱、打印机、调制解调器、红外设备、蓝牙设备、摄像头、鼠标、键盘、手机/数码设备的权限管理。</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支持对USB接口、串口/并口、1394控制器、PCMCIA等接口的控制。</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支持开启进程黑名单，阻止不受信任的程序启动和生成，同时支持路径和MD5两种形式。</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支持开启白名单，对白名单内的文件的操作进行放行。</w:t>
            </w:r>
            <w:r>
              <w:rPr>
                <w:color w:val="000000" w:themeColor="text1"/>
              </w:rPr>
            </w:r>
            <w:r/>
          </w:p>
          <w:p>
            <w:pPr>
              <w:numPr>
                <w:ilvl w:val="0"/>
                <w:numId w:val="12"/>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支持对资产的远程端口进行修改，并支持自动添加本机系统防火墙策略。</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云端威胁鉴定</w:t>
            </w:r>
            <w:r>
              <w:rPr>
                <w:color w:val="000000" w:themeColor="text1"/>
              </w:rPr>
            </w:r>
            <w:r/>
          </w:p>
          <w:p>
            <w:pPr>
              <w:numPr>
                <w:ilvl w:val="0"/>
                <w:numId w:val="13"/>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lang w:eastAsia="zh-Hans"/>
              </w:rPr>
              <w:t xml:space="preserve">联动威胁情报，支持对APT、木马、病毒、蠕虫、后门、勒索、挖矿、僵尸网络、漏洞利用等10余种不同类型的威胁进行离线鉴定。</w:t>
            </w:r>
            <w:r>
              <w:rPr>
                <w:rFonts w:hint="eastAsia" w:ascii="宋体" w:hAnsi="宋体" w:eastAsia="宋体" w:cs="宋体"/>
                <w:b/>
                <w:bCs/>
                <w:color w:val="000000" w:themeColor="text1"/>
                <w:sz w:val="28"/>
                <w:szCs w:val="28"/>
                <w:lang w:eastAsia="zh-CN"/>
              </w:rPr>
              <w:t xml:space="preserve">（投标文件中提供系统截图证明）</w:t>
            </w:r>
            <w:r>
              <w:rPr>
                <w:color w:val="000000" w:themeColor="text1"/>
              </w:rPr>
            </w:r>
            <w:r/>
          </w:p>
          <w:p>
            <w:pPr>
              <w:numPr>
                <w:ilvl w:val="0"/>
                <w:numId w:val="13"/>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Hans"/>
              </w:rPr>
              <w:t xml:space="preserve">内置在线沙箱，可对文件进行在线沙箱、多引擎、情报分析，将样本执行的API调用、行为事件、网络流量等信息，结合行为规则引擎，流量检测引擎与动态行为AI引擎，分析动态数据进行研判，可在线预览分析结果并支持报告下载分析。</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防病毒模块</w:t>
            </w:r>
            <w:r>
              <w:rPr>
                <w:rFonts w:hint="eastAsia" w:ascii="宋体" w:hAnsi="宋体" w:eastAsia="宋体" w:cs="宋体"/>
                <w:color w:val="000000" w:themeColor="text1"/>
                <w:sz w:val="28"/>
                <w:szCs w:val="28"/>
              </w:rPr>
              <w:t xml:space="preserve">。</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支持多种扫描模式包括极速模式、低资源占用模式设置，且低资源占用模式可自定义CPU使用率。</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支持对资产进行快速扫描、全盘扫描、自定自定义扫描，并对病毒扫描结果进行导出。</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支持从资产视角和病毒视角展示病毒查杀概况，并对病毒进行处理。</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支持自定义病毒处理方式，包括自动处理、记录、删除。优先对病毒文件进行修复，并将修复前的病毒文件进行备份。</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支持对顽固流行病毒进行智能拦截。</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支持病毒立即处理，对于无法普通隔离的病毒文件进行处理并加入隔离区，或动态移动到信任区。。</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支持查杀各类Office文档中的宏病毒、夹带型木马。</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支持以在线、离线的方式升级病毒库。</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8"/>
                <w:szCs w:val="28"/>
              </w:rPr>
              <w:t xml:space="preserve">▲提供专门的针对未知勒索病毒的防御引擎，并提供功能开关项。对于未知勒索病毒确保无法加密。同时支持白名单设置。</w:t>
            </w:r>
            <w:r>
              <w:rPr>
                <w:rFonts w:hint="eastAsia" w:ascii="宋体" w:hAnsi="宋体" w:eastAsia="宋体" w:cs="宋体"/>
                <w:b/>
                <w:bCs/>
                <w:color w:val="000000" w:themeColor="text1"/>
                <w:sz w:val="28"/>
                <w:szCs w:val="28"/>
                <w:lang w:eastAsia="zh-CN"/>
              </w:rPr>
              <w:t xml:space="preserve">（投标文件中提供系统截图证明）</w:t>
            </w:r>
            <w:r>
              <w:rPr>
                <w:color w:val="000000" w:themeColor="text1"/>
              </w:rPr>
            </w:r>
            <w:r/>
          </w:p>
          <w:p>
            <w:pPr>
              <w:numPr>
                <w:ilvl w:val="0"/>
                <w:numId w:val="14"/>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提供专门的针对已知勒索病毒的防御引擎，并提供功能开关项。对于已知勒索病毒确保进程无法启动。</w:t>
            </w:r>
            <w:r>
              <w:rPr>
                <w:color w:val="000000" w:themeColor="text1"/>
              </w:rPr>
            </w:r>
            <w:r/>
          </w:p>
          <w:p>
            <w:pPr>
              <w:ind w:left="0" w:firstLine="0"/>
              <w:keepLines w:val="0"/>
              <w:keepNext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告警功能</w:t>
            </w:r>
            <w:r>
              <w:rPr>
                <w:color w:val="000000" w:themeColor="text1"/>
              </w:rPr>
            </w:r>
            <w:r/>
          </w:p>
          <w:p>
            <w:pPr>
              <w:numPr>
                <w:ilvl w:val="0"/>
                <w:numId w:val="1"/>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告警内容至少包括：资产名称、IP地址、日志类型、风险概况、风险评级、事件发生时间等详细内容。</w:t>
            </w:r>
            <w:r>
              <w:rPr>
                <w:color w:val="000000" w:themeColor="text1"/>
              </w:rPr>
            </w:r>
            <w:r/>
          </w:p>
          <w:p>
            <w:pPr>
              <w:numPr>
                <w:ilvl w:val="0"/>
                <w:numId w:val="1"/>
              </w:numPr>
              <w:contextualSpacing/>
              <w:ind w:left="0" w:firstLine="0"/>
              <w:keepLines w:val="0"/>
              <w:keepNext w:val="0"/>
              <w:pageBreakBefore w:val="0"/>
              <w:spacing w:line="440" w:lineRule="exact"/>
              <w:widowControl/>
              <w:tabs>
                <w:tab w:val="left" w:pos="839" w:leader="none"/>
              </w:tabs>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告警方式包括：邮件告警、Syslog、短信告警及SNMP trap。</w:t>
            </w:r>
            <w:bookmarkEnd w:id="27"/>
            <w:r>
              <w:rPr>
                <w:color w:val="000000" w:themeColor="text1"/>
              </w:rPr>
            </w:r>
            <w:r/>
          </w:p>
        </w:tc>
      </w:tr>
    </w:tbl>
    <w:p>
      <w:pPr>
        <w:pStyle w:val="812"/>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color w:val="000000" w:themeColor="text1"/>
        </w:rPr>
      </w:r>
      <w:r/>
    </w:p>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2、态势感知系统1套</w:t>
      </w:r>
      <w:r>
        <w:rPr>
          <w:color w:val="000000" w:themeColor="text1"/>
        </w:rPr>
      </w:r>
      <w:r/>
    </w:p>
    <w:tbl>
      <w:tblPr>
        <w:tblStyle w:val="1084"/>
        <w:tblW w:w="10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500"/>
        <w:gridCol w:w="8184"/>
      </w:tblGrid>
      <w:tr>
        <w:trPr>
          <w:jc w:val="center"/>
        </w:trPr>
        <w:tc>
          <w:tcPr>
            <w:gridSpan w:val="2"/>
            <w:tcW w:w="2394" w:type="dxa"/>
            <w:vAlign w:val="top"/>
            <w:textDirection w:val="lrTb"/>
            <w:noWrap w:val="false"/>
          </w:tcPr>
          <w:p>
            <w:pPr>
              <w:ind w:firstLine="482"/>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
                <w:color w:val="000000" w:themeColor="text1"/>
                <w:sz w:val="28"/>
                <w:szCs w:val="28"/>
              </w:rPr>
              <w:t xml:space="preserve">技术指标</w:t>
            </w:r>
            <w:r>
              <w:rPr>
                <w:color w:val="000000" w:themeColor="text1"/>
              </w:rPr>
            </w:r>
            <w:r/>
          </w:p>
        </w:tc>
        <w:tc>
          <w:tcPr>
            <w:tcW w:w="8184" w:type="dxa"/>
            <w:vAlign w:val="top"/>
            <w:textDirection w:val="lrTb"/>
            <w:noWrap w:val="false"/>
          </w:tcPr>
          <w:p>
            <w:pPr>
              <w:ind w:firstLine="482"/>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
                <w:color w:val="000000" w:themeColor="text1"/>
                <w:sz w:val="28"/>
                <w:szCs w:val="28"/>
              </w:rPr>
              <w:t xml:space="preserve">技术要求</w:t>
            </w:r>
            <w:r>
              <w:rPr>
                <w:color w:val="000000" w:themeColor="text1"/>
              </w:rPr>
            </w:r>
            <w:r/>
          </w:p>
        </w:tc>
      </w:tr>
      <w:tr>
        <w:trPr>
          <w:jc w:val="center"/>
        </w:trPr>
        <w:tc>
          <w:tcPr>
            <w:tcW w:w="894"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产品规格</w:t>
            </w:r>
            <w:r>
              <w:rPr>
                <w:color w:val="000000" w:themeColor="text1"/>
              </w:rPr>
            </w:r>
            <w:r/>
          </w:p>
        </w:tc>
        <w:tc>
          <w:tcPr>
            <w:tcW w:w="15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★物理机硬件配置</w:t>
            </w:r>
            <w:r>
              <w:rPr>
                <w:color w:val="000000" w:themeColor="text1"/>
              </w:rPr>
            </w:r>
            <w:r/>
          </w:p>
        </w:tc>
        <w:tc>
          <w:tcPr>
            <w:tcW w:w="8184" w:type="dxa"/>
            <w:vAlign w:val="center"/>
            <w:textDirection w:val="lrTb"/>
            <w:noWrap w:val="false"/>
          </w:tcPr>
          <w:p>
            <w:pPr>
              <w:numPr>
                <w:ilvl w:val="0"/>
                <w:numId w:val="15"/>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CPU ≥24核 ，内存≥128GB，磁盘总容量≥48TB；</w:t>
            </w:r>
            <w:r>
              <w:rPr>
                <w:color w:val="000000" w:themeColor="text1"/>
              </w:rPr>
            </w:r>
            <w:r/>
          </w:p>
          <w:p>
            <w:pPr>
              <w:numPr>
                <w:ilvl w:val="0"/>
                <w:numId w:val="15"/>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接口要求：千兆电口≥5个。</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★性能规格</w:t>
            </w:r>
            <w:r>
              <w:rPr>
                <w:color w:val="000000" w:themeColor="text1"/>
              </w:rPr>
            </w:r>
            <w:r/>
          </w:p>
        </w:tc>
        <w:tc>
          <w:tcPr>
            <w:tcW w:w="8184" w:type="dxa"/>
            <w:vAlign w:val="center"/>
            <w:textDirection w:val="lrTb"/>
            <w:noWrap w:val="false"/>
          </w:tcPr>
          <w:p>
            <w:pPr>
              <w:numPr>
                <w:ilvl w:val="0"/>
                <w:numId w:val="16"/>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数据采集和处理性能≥8000EPS，每条数据大小&gt;1KB；</w:t>
            </w:r>
            <w:r>
              <w:rPr>
                <w:color w:val="000000" w:themeColor="text1"/>
              </w:rPr>
            </w:r>
            <w:r/>
          </w:p>
          <w:p>
            <w:pPr>
              <w:numPr>
                <w:ilvl w:val="0"/>
                <w:numId w:val="16"/>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可接收全流量吞吐量≥1Gbps</w:t>
            </w:r>
            <w:r>
              <w:rPr>
                <w:color w:val="000000" w:themeColor="text1"/>
              </w:rPr>
            </w:r>
            <w:r/>
          </w:p>
          <w:p>
            <w:pPr>
              <w:numPr>
                <w:ilvl w:val="0"/>
                <w:numId w:val="16"/>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10亿数据关键字查询结果响应时间&lt;2秒。</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数据接入</w:t>
            </w:r>
            <w:r>
              <w:rPr>
                <w:color w:val="000000" w:themeColor="text1"/>
              </w:rPr>
            </w:r>
            <w:r/>
          </w:p>
        </w:tc>
        <w:tc>
          <w:tcPr>
            <w:tcW w:w="8184" w:type="dxa"/>
            <w:vAlign w:val="center"/>
            <w:textDirection w:val="lrTb"/>
            <w:noWrap w:val="false"/>
          </w:tcPr>
          <w:p>
            <w:pPr>
              <w:numPr>
                <w:ilvl w:val="0"/>
                <w:numId w:val="1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支持通过多种类型的安全、泛安全类数据接入采集，应包括但不限于设备日志数据、流量数据、弱点漏洞数据、系统性能数据、威胁情报数据、资产人员数据；</w:t>
            </w:r>
            <w:r>
              <w:rPr>
                <w:color w:val="000000" w:themeColor="text1"/>
              </w:rPr>
            </w:r>
            <w:r/>
          </w:p>
          <w:p>
            <w:pPr>
              <w:numPr>
                <w:ilvl w:val="0"/>
                <w:numId w:val="1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支持通过流量采集设备采集接入全流量数据，包含流量中的请求包和返回包等信息，并可在数据检索中体现包信息；</w:t>
            </w:r>
            <w:r>
              <w:rPr>
                <w:color w:val="000000" w:themeColor="text1"/>
              </w:rPr>
            </w:r>
            <w:r/>
          </w:p>
          <w:p>
            <w:pPr>
              <w:numPr>
                <w:ilvl w:val="0"/>
                <w:numId w:val="1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支持接入文本格式、CVS等格式的文件数据，可通过模板文件的填写导入实现资产数据的导入和管理；</w:t>
            </w:r>
            <w:r>
              <w:rPr>
                <w:color w:val="000000" w:themeColor="text1"/>
              </w:rPr>
            </w:r>
            <w:r/>
          </w:p>
          <w:p>
            <w:pPr>
              <w:numPr>
                <w:ilvl w:val="0"/>
                <w:numId w:val="1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支持通过云端对接、本地导入或手动编辑的方式，接入威胁情报数据。</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数据共享</w:t>
            </w:r>
            <w:r>
              <w:rPr>
                <w:color w:val="000000" w:themeColor="text1"/>
              </w:rPr>
            </w:r>
            <w:r/>
          </w:p>
        </w:tc>
        <w:tc>
          <w:tcPr>
            <w:tcW w:w="8184" w:type="dxa"/>
            <w:vAlign w:val="center"/>
            <w:textDirection w:val="lrTb"/>
            <w:noWrap w:val="false"/>
          </w:tcPr>
          <w:p>
            <w:pPr>
              <w:numPr>
                <w:ilvl w:val="0"/>
                <w:numId w:val="1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大数据平台中的安全数据，包括告警数据、资产数据、工单等至少20种可共享给第三方系统，实现数据共享和交换；</w:t>
            </w:r>
            <w:r>
              <w:rPr>
                <w:color w:val="000000" w:themeColor="text1"/>
              </w:rPr>
            </w:r>
            <w:r/>
          </w:p>
          <w:p>
            <w:pPr>
              <w:numPr>
                <w:ilvl w:val="0"/>
                <w:numId w:val="1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同时支持原始日志、标准化数据、告警数据≥3种数据的共享和交换。</w:t>
            </w:r>
            <w:r>
              <w:rPr>
                <w:color w:val="000000" w:themeColor="text1"/>
              </w:rPr>
            </w:r>
            <w:r/>
          </w:p>
        </w:tc>
      </w:tr>
      <w:tr>
        <w:trPr>
          <w:jc w:val="center"/>
        </w:trPr>
        <w:tc>
          <w:tcPr>
            <w:tcW w:w="894" w:type="dxa"/>
            <w:vAlign w:val="center"/>
            <w:vMerge w:val="restart"/>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安全分析能力</w:t>
            </w:r>
            <w:r>
              <w:rPr>
                <w:color w:val="000000" w:themeColor="text1"/>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安全分析模型</w:t>
            </w:r>
            <w:r>
              <w:rPr>
                <w:color w:val="000000" w:themeColor="text1"/>
              </w:rPr>
            </w:r>
            <w:r/>
          </w:p>
        </w:tc>
        <w:tc>
          <w:tcPr>
            <w:tcW w:w="8184" w:type="dxa"/>
            <w:vAlign w:val="center"/>
            <w:textDirection w:val="lrTb"/>
            <w:noWrap w:val="false"/>
          </w:tcPr>
          <w:p>
            <w:pPr>
              <w:numPr>
                <w:ilvl w:val="0"/>
                <w:numId w:val="1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平台应内置包括规则模型、关联模型、统计模型、情报模型、离线模型等在内的≥5大类安全分析模型；</w:t>
            </w:r>
            <w:r>
              <w:rPr>
                <w:color w:val="000000" w:themeColor="text1"/>
              </w:rPr>
            </w:r>
            <w:r/>
          </w:p>
          <w:p>
            <w:pPr>
              <w:numPr>
                <w:ilvl w:val="0"/>
                <w:numId w:val="1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安全分析模型支持自定义创建，可通过字段映射、静态值、模板、表达式等多种方式自由定义分析模型的告警名称、威胁等级、告警类型、攻击链、可选字段、告警描述、处置建议等内容；</w:t>
            </w:r>
            <w:r>
              <w:rPr>
                <w:color w:val="000000" w:themeColor="text1"/>
              </w:rPr>
            </w:r>
            <w:r/>
          </w:p>
          <w:p>
            <w:pPr>
              <w:numPr>
                <w:ilvl w:val="0"/>
                <w:numId w:val="1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安全日志里200个以上字段，包括但不限于应用协议、目的IP、目的主机名、目的端口、目的用户名、数据流方向、情报IOC等进行任意形式的逻辑与或非形式组合建模，运算方式包括但不限于AND、OR、等于、不等于、大于、小于、属于、不属于、存在、不存在等，并能根据组合方式自动生成运算表达式</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"证明材料35"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color w:val="000000" w:themeColor="text1"/>
              </w:rPr>
            </w:r>
            <w:r/>
          </w:p>
        </w:tc>
      </w:tr>
      <w:tr>
        <w:trPr>
          <w:jc w:val="center"/>
          <w:trHeight w:val="1705"/>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自动化响应编排</w:t>
            </w:r>
            <w:r>
              <w:rPr>
                <w:color w:val="000000" w:themeColor="text1"/>
              </w:rPr>
            </w:r>
            <w:r/>
          </w:p>
        </w:tc>
        <w:tc>
          <w:tcPr>
            <w:tcW w:w="8184" w:type="dxa"/>
            <w:vAlign w:val="center"/>
            <w:textDirection w:val="lrTb"/>
            <w:noWrap w:val="false"/>
          </w:tcPr>
          <w:p>
            <w:pPr>
              <w:numPr>
                <w:ilvl w:val="0"/>
                <w:numId w:val="20"/>
              </w:numPr>
              <w:ind w:left="0" w:firstLine="0"/>
              <w:jc w:val="both"/>
              <w:keepLines w:val="0"/>
              <w:keepNext w:val="0"/>
              <w:pageBreakBefore w:val="0"/>
              <w:spacing w:line="440" w:lineRule="exact"/>
              <w:widowControl w:val="off"/>
              <w:rPr>
                <w:rFonts w:hint="eastAsia" w:ascii="宋体" w:hAnsi="宋体" w:eastAsia="宋体" w:cs="宋体"/>
                <w:color w:val="000000" w:themeColor="text1"/>
                <w:sz w:val="28"/>
                <w:szCs w:val="28"/>
                <w:u w:val="single"/>
              </w:rPr>
            </w:pPr>
            <w:r>
              <w:rPr>
                <w:rFonts w:hint="eastAsia" w:ascii="宋体" w:hAnsi="宋体" w:eastAsia="宋体" w:cs="宋体"/>
                <w:color w:val="000000" w:themeColor="text1"/>
                <w:sz w:val="28"/>
                <w:szCs w:val="28"/>
              </w:rPr>
              <w:t xml:space="preserve">支持前端拖拽式交互设计安全风险分析研判策略和联动响应剧本，支持多种策略编排动作，包括但不限于数据源、分析组件、处置响应等，可自动判断策略编排是否合理并弹窗提示</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"证明材料36"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w:t>
            </w:r>
            <w:r>
              <w:rPr>
                <w:color w:val="000000" w:themeColor="text1"/>
              </w:rPr>
            </w:r>
            <w:r/>
          </w:p>
          <w:p>
            <w:pPr>
              <w:numPr>
                <w:ilvl w:val="0"/>
                <w:numId w:val="20"/>
              </w:numPr>
              <w:ind w:left="0"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支持通过任务看板查看自动响应任务的数量、状态、运行趋势；可查询并追踪每条自动化响应任务的运行阶段查看详细信息，任务执行过程中可加入安管人员控制环节，通过邮件、短信方式将告警和分析报告推送到对应用户。</w:t>
            </w:r>
            <w:r>
              <w:rPr>
                <w:color w:val="000000" w:themeColor="text1"/>
              </w:rPr>
            </w:r>
            <w:r/>
          </w:p>
          <w:p>
            <w:pPr>
              <w:numPr>
                <w:ilvl w:val="0"/>
                <w:numId w:val="20"/>
              </w:numPr>
              <w:ind w:left="0"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▲支持与不同品牌的网关类安全产品进行联动防护，防护策略支持设置每次阻断不同时长生效时间，时间设置包括10分钟，30分钟，6小时，24小时，72小时，永久阻断；</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"证明材料6"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AI高级分析</w:t>
            </w:r>
            <w:r>
              <w:rPr>
                <w:color w:val="000000" w:themeColor="text1"/>
              </w:rPr>
            </w:r>
            <w:r/>
          </w:p>
        </w:tc>
        <w:tc>
          <w:tcPr>
            <w:tcW w:w="8184" w:type="dxa"/>
            <w:vAlign w:val="center"/>
            <w:textDirection w:val="lrTb"/>
            <w:noWrap w:val="false"/>
          </w:tcPr>
          <w:p>
            <w:pPr>
              <w:numPr>
                <w:ilvl w:val="0"/>
                <w:numId w:val="21"/>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▲平台内置不少于8种机器学习分析场景模型，可检测发现勒索挖矿告警数异常、安全设备日志数异常、网络会话数异常、域名请求数异常等特定场景条件下的安全态势异常；</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"证明材料7"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w:t>
            </w:r>
            <w:r>
              <w:rPr>
                <w:rFonts w:hint="eastAsia" w:ascii="宋体" w:hAnsi="宋体" w:eastAsia="宋体" w:cs="宋体"/>
                <w:b/>
                <w:bCs/>
                <w:color w:val="000000" w:themeColor="text1"/>
                <w:sz w:val="28"/>
                <w:szCs w:val="28"/>
              </w:rPr>
              <w:t xml:space="preserve">提供截图</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fldChar w:fldCharType="end"/>
            </w:r>
            <w:r>
              <w:rPr>
                <w:color w:val="000000" w:themeColor="text1"/>
              </w:rPr>
            </w:r>
            <w:r/>
          </w:p>
          <w:p>
            <w:pPr>
              <w:numPr>
                <w:ilvl w:val="0"/>
                <w:numId w:val="21"/>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支持自定义部署AI机器学习模型，允许用户选用的高级机器学习算法不少于4种，通过输入任意指标类数据进行模型训练，发现异常行为并生成安全事件与告警，辅助用户发现潜在的安全风险。</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网络实体分析画像</w:t>
            </w:r>
            <w:r>
              <w:rPr>
                <w:color w:val="000000" w:themeColor="text1"/>
              </w:rPr>
            </w:r>
            <w:r/>
          </w:p>
        </w:tc>
        <w:tc>
          <w:tcPr>
            <w:tcW w:w="8184"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▲实现实体间网络互访关系的多级钻取，支持通过端口、协议、异常访问类型过滤关联关系，支持通过一键溯源进行威胁关系的自动拓展</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"证明材料9"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color w:val="000000" w:themeColor="text1"/>
              </w:rPr>
            </w:r>
            <w:r/>
          </w:p>
        </w:tc>
      </w:tr>
      <w:tr>
        <w:trPr>
          <w:jc w:val="center"/>
        </w:trPr>
        <w:tc>
          <w:tcPr>
            <w:tcW w:w="894" w:type="dxa"/>
            <w:vAlign w:val="center"/>
            <w:vMerge w:val="restart"/>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调查取证</w:t>
            </w:r>
            <w:r>
              <w:rPr>
                <w:color w:val="000000" w:themeColor="text1"/>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场景化分析</w:t>
            </w:r>
            <w:r>
              <w:rPr>
                <w:color w:val="000000" w:themeColor="text1"/>
              </w:rPr>
            </w:r>
            <w:r/>
          </w:p>
        </w:tc>
        <w:tc>
          <w:tcPr>
            <w:tcW w:w="8184" w:type="dxa"/>
            <w:vAlign w:val="center"/>
            <w:textDirection w:val="lrTb"/>
            <w:noWrap w:val="false"/>
          </w:tcPr>
          <w:p>
            <w:pPr>
              <w:numPr>
                <w:ilvl w:val="0"/>
                <w:numId w:val="22"/>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暴力破解、Web攻击、恶意程序、端口扫描等内置安全分析场景，基于场景特性进行默认条件的数据聚合分析，支持至少3个任意字段的快速聚合分析，聚合后的所有数据均支持快速统计分析，展示统计排序信息，支持分析结果导出。</w:t>
            </w:r>
            <w:r>
              <w:rPr>
                <w:color w:val="000000" w:themeColor="text1"/>
              </w:rPr>
            </w:r>
            <w:r/>
          </w:p>
          <w:p>
            <w:pPr>
              <w:numPr>
                <w:ilvl w:val="0"/>
                <w:numId w:val="22"/>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支持自定义场景安全分析，可对安全告警的任意字段进行聚合分析，支持的聚合的字段不少于300个，支持分析结果导出。</w:t>
            </w:r>
            <w:r>
              <w:rPr>
                <w:color w:val="000000" w:themeColor="text1"/>
              </w:rPr>
            </w:r>
            <w:r/>
          </w:p>
          <w:p>
            <w:pPr>
              <w:numPr>
                <w:ilvl w:val="0"/>
                <w:numId w:val="22"/>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智能检索语句分析，支持检索语句的中英文、拼音智能联想，支持逻辑运算符与字段值的自动提示补全；检索语句支持快速保存，历史检索语句快速导入；检索语句可直接发布成实时分析模型，对实时数据进行分析与告警。</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"证明材料44"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fldChar w:fldCharType="end"/>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取证分析</w:t>
            </w:r>
            <w:r>
              <w:rPr>
                <w:color w:val="000000" w:themeColor="text1"/>
              </w:rPr>
            </w:r>
            <w:r/>
          </w:p>
        </w:tc>
        <w:tc>
          <w:tcPr>
            <w:tcW w:w="8184"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调查场景的四维自定义攻击流向图取证，攻击趋势取证、攻击链分布取证、和实体信息取证，展示攻击者和受害者的威胁情报与资产信息，可联动会话详情，点击查看不同溯源维度的会话详情，通过请求头，payload等详情字段定位攻击</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"证明材料45"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rFonts w:hint="eastAsia" w:ascii="宋体" w:hAnsi="宋体" w:eastAsia="宋体" w:cs="宋体"/>
                <w:color w:val="000000" w:themeColor="text1"/>
                <w:sz w:val="28"/>
                <w:szCs w:val="28"/>
              </w:rPr>
              <w:t xml:space="preserve">。</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历史数据分析</w:t>
            </w:r>
            <w:r>
              <w:rPr>
                <w:color w:val="000000" w:themeColor="text1"/>
              </w:rPr>
            </w:r>
            <w:r/>
          </w:p>
        </w:tc>
        <w:tc>
          <w:tcPr>
            <w:tcW w:w="8184"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支持对原始日志的数据挖掘分析，可选择柱状图、折线图、面积图、表格、数值图、饼状图等多种报表样式自由对历史数据的任意字段进行可视化统计分析，辅助研判安全事件风险。</w:t>
            </w:r>
            <w:r>
              <w:rPr>
                <w:color w:val="000000" w:themeColor="text1"/>
              </w:rPr>
            </w:r>
            <w:r/>
          </w:p>
        </w:tc>
      </w:tr>
      <w:tr>
        <w:trPr>
          <w:jc w:val="center"/>
        </w:trPr>
        <w:tc>
          <w:tcPr>
            <w:tcW w:w="894" w:type="dxa"/>
            <w:vAlign w:val="center"/>
            <w:vMerge w:val="restart"/>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可视化安全分析</w:t>
            </w:r>
            <w:r>
              <w:rPr>
                <w:color w:val="000000" w:themeColor="text1"/>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安全态势可视化</w:t>
            </w:r>
            <w:r>
              <w:rPr>
                <w:color w:val="000000" w:themeColor="text1"/>
              </w:rPr>
            </w:r>
            <w:r/>
          </w:p>
        </w:tc>
        <w:tc>
          <w:tcPr>
            <w:tcW w:w="8184" w:type="dxa"/>
            <w:vAlign w:val="center"/>
            <w:textDirection w:val="lrTb"/>
            <w:noWrap w:val="false"/>
          </w:tcPr>
          <w:p>
            <w:pPr>
              <w:numPr>
                <w:ilvl w:val="0"/>
                <w:numId w:val="2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支持安全态势的可视化呈现，以大屏的方式从攻击事件、资产安全、追踪溯源、运行监测、重保方案等多个维度进行可视化展示，提供不少于10块大屏展示界面 </w:t>
            </w:r>
            <w:r>
              <w:rPr>
                <w:color w:val="000000" w:themeColor="text1"/>
              </w:rPr>
            </w:r>
            <w:r/>
          </w:p>
          <w:p>
            <w:pPr>
              <w:numPr>
                <w:ilvl w:val="0"/>
                <w:numId w:val="2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支持立体、平面、球面等多种维度的网络实体关系透视，可在大屏上展示不同实体的标签属性，包括但不限于DNS服务器、监管单位、邮件服务器、黑客组织、WEB服务器等。</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仪表盘</w:t>
            </w:r>
            <w:r>
              <w:rPr>
                <w:color w:val="000000" w:themeColor="text1"/>
              </w:rPr>
            </w:r>
            <w:r/>
          </w:p>
        </w:tc>
        <w:tc>
          <w:tcPr>
            <w:tcW w:w="8184" w:type="dxa"/>
            <w:vAlign w:val="center"/>
            <w:textDirection w:val="lrTb"/>
            <w:noWrap w:val="false"/>
          </w:tcPr>
          <w:p>
            <w:pPr>
              <w:numPr>
                <w:ilvl w:val="0"/>
                <w:numId w:val="24"/>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支持可视化图表类型≥15种，包括但不限于时序图、饼图、柱状图等；</w:t>
            </w:r>
            <w:r>
              <w:rPr>
                <w:color w:val="000000" w:themeColor="text1"/>
              </w:rPr>
            </w:r>
            <w:r/>
          </w:p>
          <w:p>
            <w:pPr>
              <w:numPr>
                <w:ilvl w:val="0"/>
                <w:numId w:val="24"/>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统计类图表支持展示升序或降序的TOP5到TOP100，可针对数据中任意字段的计数、平均值、求和、最大值、最小值、唯一值等≥5种算子的统计结果配置可视化图表；</w:t>
            </w:r>
            <w:r>
              <w:rPr>
                <w:color w:val="000000" w:themeColor="text1"/>
              </w:rPr>
            </w:r>
            <w:r/>
          </w:p>
          <w:p>
            <w:pPr>
              <w:numPr>
                <w:ilvl w:val="0"/>
                <w:numId w:val="24"/>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可视化图表可通过拖拽配置组装成仪表盘，仪表盘不少于7种布局类型，仪表盘展示时支持时间范围自定义选择。</w:t>
            </w:r>
            <w:r>
              <w:rPr>
                <w:color w:val="000000" w:themeColor="text1"/>
              </w:rPr>
            </w:r>
            <w:r/>
          </w:p>
        </w:tc>
      </w:tr>
      <w:tr>
        <w:trPr>
          <w:jc w:val="center"/>
        </w:trPr>
        <w:tc>
          <w:tcPr>
            <w:tcW w:w="894" w:type="dxa"/>
            <w:vAlign w:val="center"/>
            <w:vMerge w:val="restart"/>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安全应用和运营</w:t>
            </w:r>
            <w:r>
              <w:rPr>
                <w:color w:val="000000" w:themeColor="text1"/>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安全运营门户</w:t>
            </w:r>
            <w:r>
              <w:rPr>
                <w:color w:val="000000" w:themeColor="text1"/>
              </w:rPr>
            </w:r>
            <w:r/>
          </w:p>
        </w:tc>
        <w:tc>
          <w:tcPr>
            <w:tcW w:w="8184" w:type="dxa"/>
            <w:vAlign w:val="center"/>
            <w:textDirection w:val="lrTb"/>
            <w:noWrap w:val="false"/>
          </w:tcPr>
          <w:p>
            <w:pPr>
              <w:numPr>
                <w:ilvl w:val="0"/>
                <w:numId w:val="25"/>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平台应具有统一的安全运营门户，作为多个安全态势分析与感知功能的统一入口，集成态势感知、威胁狩猎、通报预警、异常监测、运行监测等多个功能模块，实现平台内部业务、数据、服务、资源的无缝整合与集成；</w:t>
            </w:r>
            <w:r>
              <w:rPr>
                <w:color w:val="000000" w:themeColor="text1"/>
              </w:rPr>
            </w:r>
            <w:r/>
          </w:p>
          <w:p>
            <w:pPr>
              <w:numPr>
                <w:ilvl w:val="0"/>
                <w:numId w:val="25"/>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支持每个用户配置个人专属的统一门户，可配置项包括门户名称、应用名称、应用图标等。</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智能检索</w:t>
            </w:r>
            <w:r>
              <w:rPr>
                <w:color w:val="000000" w:themeColor="text1"/>
              </w:rPr>
            </w:r>
            <w:r/>
          </w:p>
        </w:tc>
        <w:tc>
          <w:tcPr>
            <w:tcW w:w="8184" w:type="dxa"/>
            <w:vAlign w:val="center"/>
            <w:textDirection w:val="lrTb"/>
            <w:noWrap w:val="false"/>
          </w:tcPr>
          <w:p>
            <w:pPr>
              <w:numPr>
                <w:ilvl w:val="0"/>
                <w:numId w:val="26"/>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支持对原始日志数据、安全告警数据进行分类检索，从检索结果可关联威胁情报和资产信息并一键跳转；</w:t>
            </w:r>
            <w:r>
              <w:rPr>
                <w:color w:val="000000" w:themeColor="text1"/>
              </w:rPr>
            </w:r>
            <w:r/>
          </w:p>
          <w:p>
            <w:pPr>
              <w:numPr>
                <w:ilvl w:val="0"/>
                <w:numId w:val="26"/>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支持不少于10000条检索结果导出，导出内容字段可自定义选择，支持excel或CSV格式。</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数据字典管理</w:t>
            </w:r>
            <w:r>
              <w:rPr>
                <w:color w:val="000000" w:themeColor="text1"/>
              </w:rPr>
            </w:r>
            <w:r/>
          </w:p>
        </w:tc>
        <w:tc>
          <w:tcPr>
            <w:tcW w:w="8184" w:type="dxa"/>
            <w:vAlign w:val="center"/>
            <w:textDirection w:val="lrTb"/>
            <w:noWrap w:val="false"/>
          </w:tcPr>
          <w:p>
            <w:pPr>
              <w:numPr>
                <w:ilvl w:val="0"/>
                <w:numId w:val="2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支持管理系统中原始日志、异常记录、安全告警的所有字段和取值，每个字段均有清晰的说明。</w:t>
            </w:r>
            <w:r>
              <w:rPr>
                <w:color w:val="000000" w:themeColor="text1"/>
              </w:rPr>
            </w:r>
            <w:r/>
          </w:p>
          <w:p>
            <w:pPr>
              <w:numPr>
                <w:ilvl w:val="0"/>
                <w:numId w:val="2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支持数据标准管理，用户可以根据实际需求，对字典进行编辑，支持手动修改、增加或删除相应的字段； </w:t>
            </w:r>
            <w:r>
              <w:rPr>
                <w:color w:val="000000" w:themeColor="text1"/>
              </w:rPr>
            </w:r>
            <w:r/>
          </w:p>
          <w:p>
            <w:pPr>
              <w:numPr>
                <w:ilvl w:val="0"/>
                <w:numId w:val="27"/>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数据字典支持管理系统中原始日志和告警数据中所有字段的类型、取值范围、字段说明，支持数值、字符串、枚举、ip等≥9种字段类型。</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资产管理</w:t>
            </w:r>
            <w:r>
              <w:rPr>
                <w:color w:val="000000" w:themeColor="text1"/>
              </w:rPr>
            </w:r>
            <w:r/>
          </w:p>
        </w:tc>
        <w:tc>
          <w:tcPr>
            <w:tcW w:w="8184" w:type="dxa"/>
            <w:vAlign w:val="center"/>
            <w:textDirection w:val="lrTb"/>
            <w:noWrap w:val="false"/>
          </w:tcPr>
          <w:p>
            <w:pPr>
              <w:numPr>
                <w:ilvl w:val="0"/>
                <w:numId w:val="2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▲支持通过流量无侵入式自动发现资产，支持发现终端、Web服务器、DNS服务器、邮件服务器、FTP文件服务器等类型≥5种，其中web服务器支持自动识别服务域名和服务站点名称；</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"证明材料16"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rFonts w:hint="eastAsia" w:ascii="宋体" w:hAnsi="宋体" w:eastAsia="宋体" w:cs="宋体"/>
                <w:color w:val="000000" w:themeColor="text1"/>
                <w:sz w:val="28"/>
                <w:szCs w:val="28"/>
              </w:rPr>
              <w:t xml:space="preserve">。</w:t>
            </w:r>
            <w:r>
              <w:rPr>
                <w:color w:val="000000" w:themeColor="text1"/>
              </w:rPr>
            </w:r>
            <w:r/>
          </w:p>
          <w:p>
            <w:pPr>
              <w:numPr>
                <w:ilvl w:val="0"/>
                <w:numId w:val="2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支持资产信息的全量导入导出；</w:t>
            </w:r>
            <w:r>
              <w:rPr>
                <w:color w:val="000000" w:themeColor="text1"/>
              </w:rPr>
            </w:r>
            <w:r/>
          </w:p>
          <w:p>
            <w:pPr>
              <w:numPr>
                <w:ilvl w:val="0"/>
                <w:numId w:val="2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▲支持一键访问安全设备的管理界面、监控大屏、设备日志、处置联动记录；</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"证明材料17"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rFonts w:hint="eastAsia" w:ascii="宋体" w:hAnsi="宋体" w:eastAsia="宋体" w:cs="宋体"/>
                <w:color w:val="000000" w:themeColor="text1"/>
                <w:sz w:val="28"/>
                <w:szCs w:val="28"/>
              </w:rPr>
              <w:t xml:space="preserve">。</w:t>
            </w:r>
            <w:r>
              <w:rPr>
                <w:color w:val="000000" w:themeColor="text1"/>
              </w:rPr>
            </w:r>
            <w:r/>
          </w:p>
          <w:p>
            <w:pPr>
              <w:numPr>
                <w:ilvl w:val="0"/>
                <w:numId w:val="28"/>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支持以单个IP地址、IP区间、子网掩码等3种模式录入安全域信息。</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业务拓扑监控</w:t>
            </w:r>
            <w:r>
              <w:rPr>
                <w:color w:val="000000" w:themeColor="text1"/>
              </w:rPr>
            </w:r>
            <w:r/>
          </w:p>
        </w:tc>
        <w:tc>
          <w:tcPr>
            <w:tcW w:w="8184" w:type="dxa"/>
            <w:vAlign w:val="center"/>
            <w:textDirection w:val="lrTb"/>
            <w:noWrap w:val="false"/>
          </w:tcPr>
          <w:p>
            <w:pPr>
              <w:numPr>
                <w:ilvl w:val="0"/>
                <w:numId w:val="2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支持拓扑图的增加、修改、删除、导入、导出，支持创建&gt;50个业务或网络拓扑，支持建立平面拓扑和3D拓扑；</w:t>
            </w:r>
            <w:r>
              <w:rPr>
                <w:color w:val="000000" w:themeColor="text1"/>
              </w:rPr>
            </w:r>
            <w:r/>
          </w:p>
          <w:p>
            <w:pPr>
              <w:numPr>
                <w:ilvl w:val="0"/>
                <w:numId w:val="2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支持监控安全域、Web业务系统、服务器、终端、安全设备等至少5种网络实体类型；</w:t>
            </w:r>
            <w:r>
              <w:rPr>
                <w:color w:val="000000" w:themeColor="text1"/>
              </w:rPr>
            </w:r>
            <w:r/>
          </w:p>
          <w:p>
            <w:pPr>
              <w:numPr>
                <w:ilvl w:val="0"/>
                <w:numId w:val="29"/>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支持在拓扑图上一键点击跳转查询相应网络实体的安全日志。</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安全运营</w:t>
            </w:r>
            <w:r>
              <w:rPr>
                <w:color w:val="000000" w:themeColor="text1"/>
              </w:rPr>
            </w:r>
            <w:r/>
          </w:p>
        </w:tc>
        <w:tc>
          <w:tcPr>
            <w:tcW w:w="8184" w:type="dxa"/>
            <w:vAlign w:val="center"/>
            <w:textDirection w:val="lrTb"/>
            <w:noWrap w:val="false"/>
          </w:tcPr>
          <w:p>
            <w:pPr>
              <w:numPr>
                <w:ilvl w:val="0"/>
                <w:numId w:val="30"/>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支持统一的安全运营工作台，在工作台可以集中查看当前用户的待办工单、最新通报预警状态</w:t>
            </w:r>
            <w:r>
              <w:rPr>
                <w:color w:val="000000" w:themeColor="text1"/>
              </w:rPr>
            </w:r>
            <w:r/>
          </w:p>
          <w:p>
            <w:pPr>
              <w:numPr>
                <w:ilvl w:val="0"/>
                <w:numId w:val="30"/>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工单详情与备注支持多种内容格式，包括但不限于文字、图片、超链接、表格、代码片段、附件等类型；</w:t>
            </w:r>
            <w:r>
              <w:rPr>
                <w:color w:val="000000" w:themeColor="text1"/>
              </w:rPr>
            </w:r>
            <w:r/>
          </w:p>
          <w:p>
            <w:pPr>
              <w:numPr>
                <w:ilvl w:val="0"/>
                <w:numId w:val="30"/>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▲支持工单举证信息一键溯源，工单处置人员可以直接定位到工单关联的原始信息进行查看</w:t>
            </w:r>
            <w:r>
              <w:rPr>
                <w:rFonts w:hint="eastAsia" w:ascii="宋体" w:hAnsi="宋体" w:eastAsia="宋体" w:cs="宋体"/>
                <w:b/>
                <w:bCs/>
                <w:color w:val="000000" w:themeColor="text1"/>
                <w:sz w:val="28"/>
                <w:szCs w:val="28"/>
              </w:rPr>
              <w:fldChar w:fldCharType="begin"/>
            </w:r>
            <w:r>
              <w:rPr>
                <w:rFonts w:hint="eastAsia" w:ascii="宋体" w:hAnsi="宋体" w:eastAsia="宋体" w:cs="宋体"/>
                <w:b/>
                <w:bCs/>
                <w:color w:val="000000" w:themeColor="text1"/>
                <w:sz w:val="28"/>
                <w:szCs w:val="28"/>
              </w:rPr>
              <w:instrText xml:space="preserve"> HYPERLINK \l "证明材料19" </w:instrText>
            </w:r>
            <w:r>
              <w:rPr>
                <w:rFonts w:hint="eastAsia" w:ascii="宋体" w:hAnsi="宋体" w:eastAsia="宋体" w:cs="宋体"/>
                <w:b/>
                <w:bCs/>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rPr>
              <w:fldChar w:fldCharType="end"/>
            </w:r>
            <w:r>
              <w:rPr>
                <w:rFonts w:hint="eastAsia" w:ascii="宋体" w:hAnsi="宋体" w:eastAsia="宋体" w:cs="宋体"/>
                <w:color w:val="000000" w:themeColor="text1"/>
                <w:sz w:val="28"/>
                <w:szCs w:val="28"/>
              </w:rPr>
              <w:t xml:space="preserve">； </w:t>
            </w:r>
            <w:r>
              <w:rPr>
                <w:color w:val="000000" w:themeColor="text1"/>
              </w:rPr>
            </w:r>
            <w:r/>
          </w:p>
          <w:p>
            <w:pPr>
              <w:numPr>
                <w:ilvl w:val="0"/>
                <w:numId w:val="30"/>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支持通过安全告警自动派发工单到对应的安全管理员，支持自定义编辑预警信息内容；</w:t>
            </w:r>
            <w:r>
              <w:rPr>
                <w:color w:val="000000" w:themeColor="text1"/>
              </w:rPr>
            </w:r>
            <w:r/>
          </w:p>
          <w:p>
            <w:pPr>
              <w:numPr>
                <w:ilvl w:val="0"/>
                <w:numId w:val="30"/>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支持将预警信息直接转为内部通报，支持将通报内容作为工单定向指派。</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28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分析报告</w:t>
            </w:r>
            <w:r>
              <w:rPr>
                <w:color w:val="000000" w:themeColor="text1"/>
              </w:rPr>
            </w:r>
            <w:r/>
          </w:p>
        </w:tc>
        <w:tc>
          <w:tcPr>
            <w:tcW w:w="8184" w:type="dxa"/>
            <w:vAlign w:val="center"/>
            <w:textDirection w:val="lrTb"/>
            <w:noWrap w:val="false"/>
          </w:tcPr>
          <w:p>
            <w:pPr>
              <w:numPr>
                <w:ilvl w:val="0"/>
                <w:numId w:val="31"/>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支持用户自定义编辑报告模板，根据实际的业务需求自定义统计分析的指标对象，生成有针对性的分析报告，安全分析中的所有字段内容，都可以作为报告的统计对象，并自定义时间范围实现报告导出；</w:t>
            </w:r>
            <w:r>
              <w:rPr>
                <w:color w:val="000000" w:themeColor="text1"/>
              </w:rPr>
            </w:r>
            <w:r/>
          </w:p>
          <w:p>
            <w:pPr>
              <w:numPr>
                <w:ilvl w:val="0"/>
                <w:numId w:val="31"/>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内置深度威胁分析、攻击者取证等2个以上报告模板，报告订阅支持通过邮件方式在设定时间点发送日报、周报、月报到不同邮箱，可配置订阅规则数量≥10条。</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黑白名单</w:t>
            </w:r>
            <w:r>
              <w:rPr>
                <w:color w:val="000000" w:themeColor="text1"/>
              </w:rPr>
            </w:r>
            <w:r/>
          </w:p>
        </w:tc>
        <w:tc>
          <w:tcPr>
            <w:tcW w:w="8184" w:type="dxa"/>
            <w:vAlign w:val="center"/>
            <w:textDirection w:val="lrTb"/>
            <w:noWrap w:val="false"/>
          </w:tcPr>
          <w:p>
            <w:pPr>
              <w:numPr>
                <w:ilvl w:val="0"/>
                <w:numId w:val="32"/>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支持通过黑白名单功能对分析对象进行过滤筛选；</w:t>
            </w:r>
            <w:r>
              <w:rPr>
                <w:color w:val="000000" w:themeColor="text1"/>
              </w:rPr>
            </w:r>
            <w:r/>
          </w:p>
          <w:p>
            <w:pPr>
              <w:numPr>
                <w:ilvl w:val="0"/>
                <w:numId w:val="32"/>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支持通过任意字段进行组合，配置筛选条件并生成黑白名单过滤规则。 </w:t>
            </w:r>
            <w:r>
              <w:rPr>
                <w:color w:val="000000" w:themeColor="text1"/>
              </w:rPr>
            </w:r>
            <w:r/>
          </w:p>
        </w:tc>
      </w:tr>
      <w:tr>
        <w:trPr>
          <w:jc w:val="center"/>
        </w:trPr>
        <w:tc>
          <w:tcPr>
            <w:tcW w:w="894" w:type="dxa"/>
            <w:vAlign w:val="center"/>
            <w:vMerge w:val="restart"/>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系统管理</w:t>
            </w:r>
            <w:r>
              <w:rPr>
                <w:color w:val="000000" w:themeColor="text1"/>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一站式运维</w:t>
            </w:r>
            <w:r>
              <w:rPr>
                <w:color w:val="000000" w:themeColor="text1"/>
              </w:rPr>
            </w:r>
            <w:r/>
          </w:p>
        </w:tc>
        <w:tc>
          <w:tcPr>
            <w:tcW w:w="8184" w:type="dxa"/>
            <w:vAlign w:val="center"/>
            <w:textDirection w:val="lrTb"/>
            <w:noWrap w:val="false"/>
          </w:tcPr>
          <w:p>
            <w:pPr>
              <w:numPr>
                <w:ilvl w:val="0"/>
                <w:numId w:val="3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支持大数据平台本身的计算、存储资源利用率监控；</w:t>
            </w:r>
            <w:r>
              <w:rPr>
                <w:color w:val="000000" w:themeColor="text1"/>
              </w:rPr>
            </w:r>
            <w:r/>
          </w:p>
          <w:p>
            <w:pPr>
              <w:numPr>
                <w:ilvl w:val="0"/>
                <w:numId w:val="3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支持数据集与数据索引健康度监控；</w:t>
            </w:r>
            <w:r>
              <w:rPr>
                <w:color w:val="000000" w:themeColor="text1"/>
              </w:rPr>
            </w:r>
            <w:r/>
          </w:p>
          <w:p>
            <w:pPr>
              <w:numPr>
                <w:ilvl w:val="0"/>
                <w:numId w:val="3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支持对平台各组件运行健康状态的集中监控</w:t>
            </w:r>
            <w:r>
              <w:rPr>
                <w:color w:val="000000" w:themeColor="text1"/>
              </w:rPr>
            </w:r>
            <w:r/>
          </w:p>
          <w:p>
            <w:pPr>
              <w:numPr>
                <w:ilvl w:val="0"/>
                <w:numId w:val="3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支持平台运行状态告警，运行监测引擎可独立于安全分析引擎工作，展示运维告警趋势、分布等。</w:t>
            </w:r>
            <w:r>
              <w:rPr>
                <w:color w:val="000000" w:themeColor="text1"/>
              </w:rPr>
            </w:r>
            <w:r/>
          </w:p>
          <w:p>
            <w:pPr>
              <w:numPr>
                <w:ilvl w:val="0"/>
                <w:numId w:val="33"/>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大数据平台一键巡检，一键检查项包含但不限于数据健康、探针健康检查、大数据集群健康、Elasticsearch健康、实时流计算引擎健康、管理服务健康、服务器节点健康等多种维度检查，并能提供处置建议，一键导出各类服务的故障日志，包括但不限于Elasticsearch、Logstash、Kafka、实时计算引擎、操作系统等</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"证明材料40" </w:instrText>
            </w:r>
            <w:r>
              <w:rPr>
                <w:rFonts w:hint="eastAsia" w:ascii="宋体" w:hAnsi="宋体" w:eastAsia="宋体" w:cs="宋体"/>
                <w:color w:val="000000" w:themeColor="text1"/>
                <w:sz w:val="28"/>
                <w:szCs w:val="28"/>
              </w:rPr>
              <w:fldChar w:fldCharType="separate"/>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fldChar w:fldCharType="end"/>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用户管理</w:t>
            </w:r>
            <w:r>
              <w:rPr>
                <w:color w:val="000000" w:themeColor="text1"/>
              </w:rPr>
            </w:r>
            <w:r/>
          </w:p>
        </w:tc>
        <w:tc>
          <w:tcPr>
            <w:tcW w:w="8184"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提供三权分立的用户管理能力：配置员、用户管理员、审计员相互独立，支持根据对象属性自定义划分系统管理角色和一般用户角色，按照数据和功能分级灵活设置用户权限。</w:t>
            </w:r>
            <w:r>
              <w:rPr>
                <w:color w:val="000000" w:themeColor="text1"/>
              </w:rPr>
            </w:r>
            <w:r/>
          </w:p>
        </w:tc>
      </w:tr>
      <w:tr>
        <w:trPr>
          <w:jc w:val="center"/>
        </w:trPr>
        <w:tc>
          <w:tcPr>
            <w:tcW w:w="894" w:type="dxa"/>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50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系统恢复</w:t>
            </w:r>
            <w:r>
              <w:rPr>
                <w:color w:val="000000" w:themeColor="text1"/>
              </w:rPr>
            </w:r>
            <w:r/>
          </w:p>
        </w:tc>
        <w:tc>
          <w:tcPr>
            <w:tcW w:w="8184" w:type="dxa"/>
            <w:vAlign w:val="center"/>
            <w:textDirection w:val="lrTb"/>
            <w:noWrap w:val="false"/>
          </w:tcPr>
          <w:p>
            <w:pPr>
              <w:numPr>
                <w:ilvl w:val="0"/>
                <w:numId w:val="34"/>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支持安全模型的启用状态恢复出厂设置；</w:t>
            </w:r>
            <w:r>
              <w:rPr>
                <w:color w:val="000000" w:themeColor="text1"/>
              </w:rPr>
            </w:r>
            <w:r/>
          </w:p>
          <w:p>
            <w:pPr>
              <w:numPr>
                <w:ilvl w:val="0"/>
                <w:numId w:val="34"/>
              </w:numPr>
              <w:ind w:left="21" w:firstLine="0"/>
              <w:jc w:val="both"/>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支持通过权限认证实现数据恢复出厂设置。</w:t>
            </w:r>
            <w:r>
              <w:rPr>
                <w:color w:val="000000" w:themeColor="text1"/>
              </w:rPr>
            </w:r>
            <w:r/>
          </w:p>
        </w:tc>
      </w:tr>
    </w:tbl>
    <w:p>
      <w:pPr>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color w:val="000000" w:themeColor="text1"/>
        </w:rPr>
      </w:r>
      <w:r/>
    </w:p>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3、潜伏威胁探针系统1套</w:t>
      </w:r>
      <w:r>
        <w:rPr>
          <w:color w:val="000000" w:themeColor="text1"/>
        </w:rPr>
      </w:r>
      <w:r/>
    </w:p>
    <w:tbl>
      <w:tblPr>
        <w:tblStyle w:val="1092"/>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35"/>
        <w:gridCol w:w="7540"/>
      </w:tblGrid>
      <w:tr>
        <w:trPr>
          <w:jc w:val="center"/>
        </w:trPr>
        <w:tc>
          <w:tcPr>
            <w:gridSpan w:val="2"/>
            <w:tcW w:w="25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i w:val="0"/>
                <w:color w:val="000000" w:themeColor="text1"/>
                <w:sz w:val="28"/>
                <w:szCs w:val="28"/>
              </w:rPr>
            </w:pPr>
            <w:r>
              <w:rPr>
                <w:rFonts w:hint="eastAsia" w:ascii="宋体" w:hAnsi="宋体" w:eastAsia="宋体" w:cs="宋体"/>
                <w:b/>
                <w:i w:val="0"/>
                <w:color w:val="000000" w:themeColor="text1"/>
                <w:sz w:val="28"/>
                <w:szCs w:val="28"/>
              </w:rPr>
              <w:t xml:space="preserve">技术指标</w:t>
            </w:r>
            <w:r>
              <w:rPr>
                <w:color w:val="000000" w:themeColor="text1"/>
              </w:rPr>
            </w:r>
            <w:r/>
          </w:p>
        </w:tc>
        <w:tc>
          <w:tcPr>
            <w:tcW w:w="733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i w:val="0"/>
                <w:color w:val="000000" w:themeColor="text1"/>
                <w:sz w:val="28"/>
                <w:szCs w:val="28"/>
              </w:rPr>
            </w:pPr>
            <w:r>
              <w:rPr>
                <w:rFonts w:hint="eastAsia" w:ascii="宋体" w:hAnsi="宋体" w:eastAsia="宋体" w:cs="宋体"/>
                <w:b/>
                <w:i w:val="0"/>
                <w:color w:val="000000" w:themeColor="text1"/>
                <w:sz w:val="28"/>
                <w:szCs w:val="28"/>
              </w:rPr>
              <w:t xml:space="preserve">技术要求</w:t>
            </w:r>
            <w:r>
              <w:rPr>
                <w:color w:val="000000" w:themeColor="text1"/>
              </w:rPr>
            </w:r>
            <w:r/>
          </w:p>
        </w:tc>
      </w:tr>
      <w:tr>
        <w:trPr>
          <w:jc w:val="center"/>
        </w:trPr>
        <w:tc>
          <w:tcPr>
            <w:gridSpan w:val="2"/>
            <w:tcW w:w="25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硬件标准</w:t>
            </w:r>
            <w:r>
              <w:rPr>
                <w:color w:val="000000" w:themeColor="text1"/>
              </w:rPr>
            </w:r>
            <w:r/>
          </w:p>
        </w:tc>
        <w:tc>
          <w:tcPr>
            <w:tcW w:w="733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★总网络吞吐量：</w:t>
            </w: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1Gbps，2U机箱，双电源，内存：</w:t>
            </w: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16G，</w:t>
            </w:r>
            <w:r>
              <w:rPr>
                <w:rFonts w:hint="eastAsia" w:ascii="宋体" w:hAnsi="宋体" w:eastAsia="宋体" w:cs="宋体"/>
                <w:color w:val="000000" w:themeColor="text1"/>
                <w:sz w:val="28"/>
                <w:szCs w:val="28"/>
                <w:lang w:eastAsia="zh-Hans"/>
              </w:rPr>
              <w:t xml:space="preserve">可用硬盘容量</w:t>
            </w: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lang w:eastAsia="zh-Hans"/>
              </w:rPr>
              <w:t xml:space="preserve">2TB</w:t>
            </w:r>
            <w:r>
              <w:rPr>
                <w:rFonts w:hint="eastAsia" w:ascii="宋体" w:hAnsi="宋体" w:eastAsia="宋体" w:cs="宋体"/>
                <w:color w:val="000000" w:themeColor="text1"/>
                <w:sz w:val="28"/>
                <w:szCs w:val="28"/>
              </w:rPr>
              <w:t xml:space="preserve">，接口数量：管理口</w:t>
            </w: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2千兆电，业务口</w:t>
            </w: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4千兆电。</w:t>
            </w:r>
            <w:r>
              <w:rPr>
                <w:color w:val="000000" w:themeColor="text1"/>
              </w:rPr>
            </w:r>
            <w:r/>
          </w:p>
        </w:tc>
      </w:tr>
      <w:tr>
        <w:trPr>
          <w:jc w:val="center"/>
        </w:trPr>
        <w:tc>
          <w:tcPr>
            <w:gridSpan w:val="2"/>
            <w:tcW w:w="2591"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8"/>
                <w:szCs w:val="28"/>
              </w:rPr>
            </w:pPr>
            <w:r>
              <w:rPr>
                <w:rFonts w:hint="eastAsia" w:ascii="宋体" w:hAnsi="宋体" w:eastAsia="宋体" w:cs="宋体"/>
                <w:color w:val="000000" w:themeColor="text1"/>
                <w:sz w:val="28"/>
                <w:szCs w:val="28"/>
              </w:rPr>
              <w:t xml:space="preserve">部署方式</w:t>
            </w:r>
            <w:r>
              <w:rPr>
                <w:color w:val="000000" w:themeColor="text1"/>
              </w:rPr>
            </w:r>
            <w:r/>
          </w:p>
        </w:tc>
        <w:tc>
          <w:tcPr>
            <w:tcW w:w="733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000000" w:themeColor="text1"/>
                <w:sz w:val="28"/>
                <w:szCs w:val="28"/>
              </w:rPr>
            </w:pPr>
            <w:r>
              <w:rPr>
                <w:rFonts w:hint="eastAsia" w:ascii="宋体" w:hAnsi="宋体" w:eastAsia="宋体" w:cs="宋体"/>
                <w:color w:val="000000" w:themeColor="text1"/>
                <w:sz w:val="28"/>
                <w:szCs w:val="28"/>
              </w:rPr>
              <w:t xml:space="preserve">旁路镜像模式部署，不影响服务器处理性能和网络架构。</w:t>
            </w:r>
            <w:r>
              <w:rPr>
                <w:color w:val="000000" w:themeColor="text1"/>
              </w:rPr>
            </w:r>
            <w:r/>
          </w:p>
        </w:tc>
      </w:tr>
      <w:tr>
        <w:trPr>
          <w:jc w:val="center"/>
        </w:trPr>
        <w:tc>
          <w:tcPr>
            <w:gridSpan w:val="2"/>
            <w:tcW w:w="2591"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支持Agent部署并支持对Agent端的管理功能，包括对每个终端的流量采集设置、服务启用、服务停止、升级、卸载等操作，并可通过列表方式查看终端任务状态；内置Agent安装升级包。</w:t>
            </w:r>
            <w:r>
              <w:rPr>
                <w:color w:val="000000" w:themeColor="text1"/>
              </w:rPr>
            </w:r>
            <w:r/>
          </w:p>
        </w:tc>
      </w:tr>
      <w:tr>
        <w:trPr>
          <w:jc w:val="center"/>
        </w:trPr>
        <w:tc>
          <w:tcPr>
            <w:tcW w:w="119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 w:val="28"/>
                <w:szCs w:val="28"/>
              </w:rPr>
              <w:t xml:space="preserve">威胁检测</w:t>
            </w:r>
            <w:r>
              <w:rPr>
                <w:color w:val="000000" w:themeColor="text1"/>
              </w:rPr>
            </w:r>
            <w:r/>
          </w:p>
        </w:tc>
        <w:tc>
          <w:tcPr>
            <w:tcW w:w="139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 w:val="28"/>
                <w:szCs w:val="28"/>
              </w:rPr>
              <w:t xml:space="preserve">行为审计与</w:t>
            </w:r>
            <w:r>
              <w:rPr>
                <w:color w:val="000000" w:themeColor="text1"/>
              </w:rPr>
            </w:r>
            <w:r/>
          </w:p>
          <w:p>
            <w:pPr>
              <w:jc w:val="center"/>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 w:val="28"/>
                <w:szCs w:val="28"/>
              </w:rPr>
              <w:t xml:space="preserve">可疑通信检测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 w:val="28"/>
                <w:szCs w:val="28"/>
              </w:rPr>
              <w:t xml:space="preserve">▲具备违规操作、违规访问、违规应用、数据外发等370种以上行为审计检测规则，可针对任意单条规则进行启用和禁用。</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val="en-US"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具备隧道通信、可疑内容、恶意IP、恶意域名、恶意证书、远程控制等2000种以上可疑通信检测规则，可针对任意单条规则进行启用和禁用。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威胁情报</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支持查询同步到本地的情报信息。支持本地查看情报库中的威胁情报数据（域名、文件HASH、入站出站IP），包括情报状态、确信度、威胁等级、威胁类型、恶意家族、组织名称、创建时间、更新时间等，支持显示情报更新记录，支持自定义添加威胁情报。</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val="en-US"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探测扫描检测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具备端口扫描、服务扫描、Web扫描、扫描器指纹检测等300种以上的探测扫描检测规则，可针对任意单条规则进行启用和禁用。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漏洞利用检测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具备SMB漏洞、RDP漏洞、软件漏洞、设备漏洞、系统漏洞、拒绝服务漏洞、Shellcode等6000种以上漏洞利用检测规则，可针对任意单条规则进行启用和禁用。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恶意程序检测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具备挖矿活动、流氓软件、可疑文件、勒索软件、僵木蠕、Webshell、恶意邮件等18000种以上恶意程序检测规则，可针对任意单条规则进行启用和禁用。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主机和账号异常检测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支持端口异常、主机对外扫描、主机对外攻击等主机异常检测，对任意单条检测规则支持启用和禁用。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支持登录异常、暴力破解、行为异常等账号异常检测，对任意单条检测规则支持启用和禁用。</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Web攻击检测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支持Webshell请求、XSS攻击、SQL注入、远程代码执行、命令注入、远程文件包含、本地文件包含、文件上传、路径遍历、信息泄露、越权访问、XXE注入、网页篡改、SSRF攻击等14类Web攻击检测，具备8000种以上Web攻击检测规则，对任意单条检测规则支持启用和禁用。支持基于语义分析的SQL注入精准检测。</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指纹识别</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支持对Web类、FTP、TELNET等类型的资产指纹进行识别，识别信息包括指纹名称、分类、标签、厂商名称、官网链接、产品链接、产品描述、对应资产接口等；支持区分每个资产接口的最新指纹和历史指纹。</w:t>
            </w:r>
            <w:r>
              <w:rPr>
                <w:color w:val="000000" w:themeColor="text1"/>
              </w:rPr>
            </w:r>
            <w:r/>
          </w:p>
        </w:tc>
      </w:tr>
      <w:tr>
        <w:trPr>
          <w:jc w:val="center"/>
        </w:trPr>
        <w:tc>
          <w:tcPr>
            <w:tcW w:w="119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告警</w:t>
            </w:r>
            <w:r>
              <w:rPr>
                <w:color w:val="000000" w:themeColor="text1"/>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告警研判</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支持从请求头、请求体、响应头、响应体四个方面展示告警详情，并对攻击报文进行高亮显示；支持对威胁告警进行调查分析，针对威胁告警支持原始数据包取证分析，告警详情支持查看、下载PCAP包，在告警页面支持一键添加白名单。</w:t>
            </w: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Pr>
        <w:tc>
          <w:tcPr>
            <w:tcW w:w="119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告警级别管理</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▲支持自定义调整威胁告警的威胁等级，能够通过40+种告警相关字段设置告警级别调整管理策略。并能够在威胁告警日志中体现出告警级别调整过的标记信息。</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Pr>
        <w:tc>
          <w:tcPr>
            <w:tcW w:w="119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策略管理</w:t>
            </w:r>
            <w:r>
              <w:rPr>
                <w:color w:val="000000" w:themeColor="text1"/>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流量采集策略</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支持自定义流量采集策略，包括过滤策略和采集策略，支持根据IP和协议进行过滤，包括DNS、FTP、HTTP、HTTPS、IMAP、KRB5、LDAP、POP3、RDP、SMB、SMTP、SSH、TELNET、TLS等。</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弱口令检测</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页面支持多种类型弱口令策略可选，支持自定义弱口令字典，可选不同格式弱口令，支持导入自定义弱口令列表，支持Base64编码弱口令和md5散列弱口令检测。</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暴力破解</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8"/>
              </w:rPr>
              <w:t xml:space="preserve">▲</w:t>
            </w:r>
            <w:r>
              <w:rPr>
                <w:rFonts w:hint="eastAsia" w:ascii="宋体" w:hAnsi="宋体" w:eastAsia="宋体" w:cs="宋体"/>
                <w:color w:val="000000" w:themeColor="text1"/>
                <w:sz w:val="28"/>
                <w:szCs w:val="28"/>
              </w:rPr>
              <w:t xml:space="preserve">支持HTTP、FTP、Telnet、SMB、邮件（SMTP、POP3、IMAP）、RDP、MySQL、Oracle、SQL Server、PostgreSQL等暴力破解检测，支持暴力破解检测策略自定义，支持添加暴力破解管理员账号检测，支持添加暴力破解白名单功能。</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地理映射</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支持IP与地理信息映射，用户可新增指定IP或IP段的地理信息，支持IP或IP段地理信息导入导出，确保输出数据地理信息准确。</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白名单</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支持根据告警字段添加细粒度白名单策略，可通过源目的IP、传输协议、攻击报文、UserAgent、数据流方向、请求响应码等维度，匹配语法包括等于、不等于、正则匹配、正则不匹配、包含、不包含等。</w:t>
            </w:r>
            <w:r>
              <w:rPr>
                <w:color w:val="000000" w:themeColor="text1"/>
              </w:rPr>
            </w:r>
            <w:r/>
          </w:p>
        </w:tc>
      </w:tr>
      <w:tr>
        <w:trPr>
          <w:jc w:val="center"/>
        </w:trPr>
        <w:tc>
          <w:tcPr>
            <w:tcW w:w="119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管理功能</w:t>
            </w:r>
            <w:r>
              <w:rPr>
                <w:color w:val="000000" w:themeColor="text1"/>
              </w:rPr>
            </w:r>
            <w:r/>
          </w:p>
        </w:tc>
        <w:tc>
          <w:tcPr>
            <w:tcW w:w="13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数据同步</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支持通过Kafka接口向第三方平台报送流量审计数据与风险告警信息，</w:t>
            </w:r>
            <w:r>
              <w:rPr>
                <w:rFonts w:hint="eastAsia" w:ascii="宋体" w:hAnsi="宋体" w:eastAsia="宋体" w:cs="宋体"/>
                <w:color w:val="000000" w:themeColor="text1"/>
                <w:sz w:val="28"/>
                <w:szCs w:val="28"/>
              </w:rPr>
              <w:t xml:space="preserve">Kafka推送支持传输加密</w:t>
            </w:r>
            <w:r>
              <w:rPr>
                <w:rFonts w:hint="eastAsia" w:ascii="宋体" w:hAnsi="宋体" w:eastAsia="宋体" w:cs="宋体"/>
                <w:color w:val="000000" w:themeColor="text1"/>
                <w:sz w:val="28"/>
                <w:szCs w:val="28"/>
              </w:rPr>
              <w:t xml:space="preserve">，支持SSL加密。</w:t>
            </w:r>
            <w:r>
              <w:rPr>
                <w:color w:val="000000" w:themeColor="text1"/>
              </w:rPr>
            </w:r>
            <w:r/>
          </w:p>
        </w:tc>
      </w:tr>
      <w:tr>
        <w:trPr>
          <w:jc w:val="center"/>
          <w:trHeight w:val="887"/>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安全管理</w:t>
            </w:r>
            <w:r>
              <w:rPr>
                <w:color w:val="000000" w:themeColor="text1"/>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提供三权分立的用户管理能力：系统管理员、用户管理员、操作审计员相互独立。</w:t>
            </w:r>
            <w:r>
              <w:rPr>
                <w:color w:val="000000" w:themeColor="text1"/>
              </w:rPr>
            </w:r>
            <w:r/>
          </w:p>
        </w:tc>
      </w:tr>
      <w:tr>
        <w:trPr>
          <w:jc w:val="center"/>
        </w:trPr>
        <w:tc>
          <w:tcPr>
            <w:tcW w:w="1196" w:type="dxa"/>
            <w:vAlign w:val="top"/>
            <w:vMerge w:val="continue"/>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7330"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支持屏幕水印，支持登录失败锁定用户、设置登录密码复杂度、密码过期、用户登录IP绑定等安全策略。</w:t>
            </w:r>
            <w:r>
              <w:rPr>
                <w:color w:val="000000" w:themeColor="text1"/>
              </w:rPr>
            </w:r>
            <w:r/>
          </w:p>
        </w:tc>
      </w:tr>
    </w:tbl>
    <w:p>
      <w:pPr>
        <w:pStyle w:val="812"/>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color w:val="000000" w:themeColor="text1"/>
        </w:rPr>
      </w:r>
      <w:r/>
    </w:p>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4、光纤交换机2台</w:t>
      </w:r>
      <w:r>
        <w:rPr>
          <w:color w:val="000000" w:themeColor="text1"/>
        </w:rPr>
      </w:r>
      <w:r/>
    </w:p>
    <w:tbl>
      <w:tblPr>
        <w:tblStyle w:val="776"/>
        <w:tblW w:w="1020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84"/>
        <w:gridCol w:w="8321"/>
      </w:tblGrid>
      <w:tr>
        <w:trPr>
          <w:jc w:val="center"/>
          <w:trHeight w:val="374"/>
        </w:trPr>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7"/>
              <w:ind w:firstLine="0"/>
              <w:jc w:val="center"/>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lang w:bidi="en-US"/>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21" w:type="dxa"/>
            <w:vAlign w:val="center"/>
            <w:textDirection w:val="lrTb"/>
            <w:noWrap w:val="false"/>
          </w:tcPr>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en-US"/>
              </w:rPr>
              <w:t xml:space="preserve">2台</w:t>
            </w:r>
            <w:r>
              <w:rPr>
                <w:color w:val="000000" w:themeColor="text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7"/>
              <w:ind w:firstLine="0"/>
              <w:jc w:val="center"/>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shd w:val="clear" w:color="auto" w:fill="fafafa"/>
              </w:rPr>
              <w:t xml:space="preserve">端口要求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21" w:type="dxa"/>
            <w:vAlign w:val="center"/>
            <w:textDirection w:val="lrTb"/>
            <w:noWrap w:val="false"/>
          </w:tcPr>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24端口光纤交换机</w:t>
            </w:r>
            <w:r>
              <w:rPr>
                <w:rFonts w:hint="eastAsia" w:ascii="宋体" w:hAnsi="宋体" w:eastAsia="宋体" w:cs="宋体"/>
                <w:color w:val="000000" w:themeColor="text1"/>
                <w:sz w:val="28"/>
                <w:szCs w:val="28"/>
                <w:lang w:bidi="en-US"/>
              </w:rPr>
              <w:t xml:space="preserve">，12端口激活；</w:t>
            </w:r>
            <w:r>
              <w:rPr>
                <w:color w:val="000000" w:themeColor="text1"/>
              </w:rPr>
            </w:r>
            <w:r/>
          </w:p>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b/>
                <w:color w:val="000000" w:themeColor="text1"/>
                <w:sz w:val="28"/>
                <w:szCs w:val="28"/>
              </w:rPr>
              <w:t xml:space="preserve">★</w:t>
            </w:r>
            <w:r>
              <w:rPr>
                <w:rFonts w:hint="eastAsia" w:ascii="宋体" w:hAnsi="宋体" w:eastAsia="宋体" w:cs="宋体"/>
                <w:color w:val="000000" w:themeColor="text1"/>
                <w:sz w:val="28"/>
                <w:szCs w:val="28"/>
                <w:lang w:bidi="en-US"/>
              </w:rPr>
              <w:t xml:space="preserve">≥</w:t>
            </w:r>
            <w:r>
              <w:rPr>
                <w:rFonts w:hint="eastAsia" w:ascii="宋体" w:hAnsi="宋体" w:eastAsia="宋体" w:cs="宋体"/>
                <w:color w:val="000000" w:themeColor="text1"/>
                <w:sz w:val="28"/>
                <w:szCs w:val="28"/>
                <w:shd w:val="clear" w:color="auto" w:fill="ffffff"/>
              </w:rPr>
              <w:t xml:space="preserve">12端口激活，含</w:t>
            </w:r>
            <w:r>
              <w:rPr>
                <w:rFonts w:hint="eastAsia" w:ascii="宋体" w:hAnsi="宋体" w:eastAsia="宋体" w:cs="宋体"/>
                <w:color w:val="000000" w:themeColor="text1"/>
                <w:sz w:val="28"/>
                <w:szCs w:val="28"/>
                <w:lang w:bidi="en-US"/>
              </w:rPr>
              <w:t xml:space="preserve">≥</w:t>
            </w:r>
            <w:r>
              <w:rPr>
                <w:rFonts w:hint="eastAsia" w:ascii="宋体" w:hAnsi="宋体" w:eastAsia="宋体" w:cs="宋体"/>
                <w:color w:val="000000" w:themeColor="text1"/>
                <w:sz w:val="28"/>
                <w:szCs w:val="28"/>
                <w:shd w:val="clear" w:color="auto" w:fill="ffffff"/>
              </w:rPr>
              <w:t xml:space="preserve">12个16G</w:t>
            </w:r>
            <w:r>
              <w:rPr>
                <w:rFonts w:hint="eastAsia" w:ascii="宋体" w:hAnsi="宋体" w:eastAsia="宋体" w:cs="宋体"/>
                <w:color w:val="000000" w:themeColor="text1"/>
                <w:sz w:val="28"/>
                <w:szCs w:val="28"/>
                <w:lang w:bidi="en-US"/>
              </w:rPr>
              <w:t xml:space="preserve">短波多模模块；</w:t>
            </w:r>
            <w:r>
              <w:rPr>
                <w:color w:val="000000" w:themeColor="text1"/>
              </w:rPr>
            </w:r>
            <w:r/>
          </w:p>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en-US"/>
              </w:rPr>
              <w:t xml:space="preserve">可按需扩展到24个通讯端口。</w:t>
            </w:r>
            <w:r>
              <w:rPr>
                <w:color w:val="000000" w:themeColor="text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27"/>
              <w:ind w:firstLine="0"/>
              <w:jc w:val="center"/>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lang w:bidi="en-US"/>
              </w:rPr>
              <w:t xml:space="preserve">其他要求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321" w:type="dxa"/>
            <w:vAlign w:val="center"/>
            <w:textDirection w:val="lrTb"/>
            <w:noWrap w:val="false"/>
          </w:tcPr>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en-US"/>
              </w:rPr>
              <w:t xml:space="preserve">1年质保；</w:t>
            </w:r>
            <w:r>
              <w:rPr>
                <w:color w:val="000000" w:themeColor="text1"/>
              </w:rPr>
            </w:r>
            <w:r/>
          </w:p>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en-US"/>
              </w:rPr>
              <w:t xml:space="preserve">全光纤 支持级联；</w:t>
            </w:r>
            <w:r>
              <w:rPr>
                <w:color w:val="000000" w:themeColor="text1"/>
              </w:rPr>
            </w:r>
            <w:r/>
          </w:p>
          <w:p>
            <w:pPr>
              <w:pStyle w:val="827"/>
              <w:ind w:firstLine="0"/>
              <w:jc w:val="left"/>
              <w:keepLines w:val="0"/>
              <w:keepNext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bidi="en-US"/>
              </w:rPr>
              <w:t xml:space="preserve">包含机架套件</w:t>
            </w:r>
            <w:r>
              <w:rPr>
                <w:color w:val="000000" w:themeColor="text1"/>
              </w:rPr>
            </w:r>
            <w:r/>
          </w:p>
        </w:tc>
      </w:tr>
    </w:tbl>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ind w:firstLine="562"/>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5、日志审计系统1套</w:t>
      </w:r>
      <w:r>
        <w:rPr>
          <w:color w:val="000000" w:themeColor="text1"/>
        </w:rPr>
      </w:r>
      <w:r/>
    </w:p>
    <w:tbl>
      <w:tblPr>
        <w:tblStyle w:val="776"/>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8303"/>
      </w:tblGrid>
      <w:tr>
        <w:trPr>
          <w:jc w:val="center"/>
        </w:trPr>
        <w:tc>
          <w:tcPr>
            <w:tcW w:w="1866"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指标项</w:t>
            </w:r>
            <w:r>
              <w:rPr>
                <w:color w:val="000000" w:themeColor="text1"/>
              </w:rPr>
            </w:r>
            <w:r/>
          </w:p>
        </w:tc>
        <w:tc>
          <w:tcPr>
            <w:tcW w:w="8303"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技术要求</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★产品规格</w:t>
            </w:r>
            <w:r>
              <w:rPr>
                <w:color w:val="000000" w:themeColor="text1"/>
              </w:rPr>
            </w:r>
            <w:r/>
          </w:p>
        </w:tc>
        <w:tc>
          <w:tcPr>
            <w:tcBorders>
              <w:top w:val="single" w:color="auto" w:sz="4" w:space="0"/>
              <w:left w:val="single" w:color="auto" w:sz="4" w:space="0"/>
              <w:bottom w:val="single" w:color="auto" w:sz="4" w:space="0"/>
              <w:right w:val="single" w:color="auto" w:sz="4" w:space="0"/>
            </w:tcBorders>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1管理口+1HA口+4审计口，1个Console口；</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内存：8GB，磁盘：2T*1；</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标准2U设备，双电源；</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峰值处理能力（每秒日志解析能力EPS）：5000 EPS。</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支持审计80个日志源，并提供相应授权。</w:t>
            </w:r>
            <w:r>
              <w:rPr>
                <w:color w:val="000000" w:themeColor="text1"/>
              </w:rPr>
            </w:r>
            <w:r/>
          </w:p>
        </w:tc>
      </w:tr>
      <w:tr>
        <w:trPr>
          <w:jc w:val="center"/>
          <w:trHeight w:val="351"/>
        </w:trPr>
        <w:tc>
          <w:tcPr>
            <w:tcW w:w="186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功能扩展</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▲采用解决方案包上传对产品进行功能扩展，无需要代码开发。</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134"/>
        </w:trPr>
        <w:tc>
          <w:tcPr>
            <w:tcW w:w="186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日志收集</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支持Syslog、SNMP Trap、HTTP、ODBC/JDBC、WMI、FTP、SFTP协议日志收集；支持阿里云SLS日志的采集。</w:t>
            </w:r>
            <w:r>
              <w:rPr>
                <w:color w:val="000000" w:themeColor="text1"/>
              </w:rPr>
            </w:r>
            <w:r/>
          </w:p>
        </w:tc>
      </w:tr>
      <w:tr>
        <w:trPr>
          <w:jc w:val="center"/>
          <w:trHeight w:val="134"/>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可通过接收协议限制日志接收速率，包括Http接收、syslog接收、SNMPtrap接收、TCP接收、WMI接收、aliyun接收。</w:t>
            </w:r>
            <w:r>
              <w:rPr>
                <w:color w:val="000000" w:themeColor="text1"/>
              </w:rPr>
            </w:r>
            <w:r/>
          </w:p>
        </w:tc>
      </w:tr>
      <w:tr>
        <w:trPr>
          <w:jc w:val="center"/>
          <w:trHeight w:val="134"/>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支持使用代理（Agent）方式提取日志并收集，安装包支持界面下载，且安装支持可视化向导。</w:t>
            </w:r>
            <w:r>
              <w:rPr>
                <w:color w:val="000000" w:themeColor="text1"/>
              </w:rPr>
            </w:r>
            <w:r/>
          </w:p>
        </w:tc>
      </w:tr>
      <w:tr>
        <w:trPr>
          <w:jc w:val="center"/>
          <w:trHeight w:val="134"/>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支持目前主流的网络安全设备、交换设备、路由设备、操作系统、应用系统等。</w:t>
            </w:r>
            <w:r>
              <w:rPr>
                <w:color w:val="000000" w:themeColor="text1"/>
              </w:rPr>
            </w:r>
            <w:r/>
          </w:p>
        </w:tc>
      </w:tr>
      <w:tr>
        <w:trPr>
          <w:jc w:val="center"/>
          <w:trHeight w:val="650"/>
        </w:trPr>
        <w:tc>
          <w:tcPr>
            <w:tcW w:w="186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日志分析</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lang w:eastAsia="zh-Hans"/>
              </w:rPr>
              <w:t xml:space="preserve">内置5000+解析规则，</w:t>
            </w:r>
            <w:r>
              <w:rPr>
                <w:rFonts w:hint="eastAsia" w:ascii="宋体" w:hAnsi="宋体" w:eastAsia="宋体" w:cs="宋体"/>
                <w:color w:val="000000" w:themeColor="text1"/>
                <w:sz w:val="28"/>
                <w:szCs w:val="28"/>
              </w:rPr>
              <w:t xml:space="preserve">支持</w:t>
            </w:r>
            <w:r>
              <w:rPr>
                <w:rFonts w:hint="eastAsia" w:ascii="宋体" w:hAnsi="宋体" w:eastAsia="宋体" w:cs="宋体"/>
                <w:color w:val="000000" w:themeColor="text1"/>
                <w:sz w:val="28"/>
                <w:szCs w:val="28"/>
                <w:lang w:eastAsia="zh-Hans"/>
              </w:rPr>
              <w:t xml:space="preserve">对收集的5000+设备类型</w:t>
            </w:r>
            <w:r>
              <w:rPr>
                <w:rFonts w:hint="eastAsia" w:ascii="宋体" w:hAnsi="宋体" w:eastAsia="宋体" w:cs="宋体"/>
                <w:color w:val="000000" w:themeColor="text1"/>
                <w:sz w:val="28"/>
                <w:szCs w:val="28"/>
              </w:rPr>
              <w:t xml:space="preserve">日志进行解析（标准化、归一化），</w:t>
            </w:r>
            <w:r>
              <w:rPr>
                <w:rFonts w:hint="eastAsia" w:ascii="宋体" w:hAnsi="宋体" w:eastAsia="宋体" w:cs="宋体"/>
                <w:color w:val="000000" w:themeColor="text1"/>
                <w:sz w:val="28"/>
                <w:szCs w:val="28"/>
                <w:lang w:eastAsia="zh-Hans"/>
              </w:rPr>
              <w:t xml:space="preserve">解析维度200+，</w:t>
            </w:r>
            <w:r>
              <w:rPr>
                <w:rFonts w:hint="eastAsia" w:ascii="宋体" w:hAnsi="宋体" w:eastAsia="宋体" w:cs="宋体"/>
                <w:color w:val="000000" w:themeColor="text1"/>
                <w:sz w:val="28"/>
                <w:szCs w:val="28"/>
              </w:rPr>
              <w:t xml:space="preserve">解析规则可以根据客户要求定制扩展。</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90"/>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支持基于跨设备的多事件关联分析。</w:t>
            </w:r>
            <w:r>
              <w:rPr>
                <w:color w:val="000000" w:themeColor="text1"/>
              </w:rPr>
            </w:r>
            <w:r/>
          </w:p>
        </w:tc>
      </w:tr>
      <w:tr>
        <w:trPr>
          <w:jc w:val="center"/>
          <w:trHeight w:val="650"/>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lang w:eastAsia="zh-Hans"/>
              </w:rPr>
            </w:pPr>
            <w:r>
              <w:rPr>
                <w:rFonts w:hint="eastAsia" w:ascii="宋体" w:hAnsi="宋体" w:eastAsia="宋体" w:cs="宋体"/>
                <w:sz w:val="28"/>
                <w:szCs w:val="28"/>
                <w:lang w:eastAsia="zh-Hans"/>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内置设备异常、</w:t>
            </w:r>
            <w:r>
              <w:rPr>
                <w:rFonts w:hint="eastAsia" w:ascii="宋体" w:hAnsi="宋体" w:eastAsia="宋体" w:cs="宋体"/>
                <w:color w:val="000000" w:themeColor="text1"/>
                <w:sz w:val="28"/>
                <w:szCs w:val="28"/>
                <w:lang w:eastAsia="zh-Hans"/>
              </w:rPr>
              <w:t xml:space="preserve">漏洞利用、横向渗透、权限提升、命令执行、可疑行为</w:t>
            </w:r>
            <w:r>
              <w:rPr>
                <w:rFonts w:hint="eastAsia" w:ascii="宋体" w:hAnsi="宋体" w:eastAsia="宋体" w:cs="宋体"/>
                <w:color w:val="000000" w:themeColor="text1"/>
                <w:sz w:val="28"/>
                <w:szCs w:val="28"/>
              </w:rPr>
              <w:t xml:space="preserve">6大类50+子类的安全分析场景。</w:t>
            </w:r>
            <w:r>
              <w:rPr>
                <w:color w:val="000000" w:themeColor="text1"/>
              </w:rPr>
            </w:r>
            <w:r/>
          </w:p>
        </w:tc>
      </w:tr>
      <w:tr>
        <w:trPr>
          <w:jc w:val="center"/>
          <w:trHeight w:val="650"/>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lang w:eastAsia="zh-Hans"/>
              </w:rPr>
            </w:pPr>
            <w:r>
              <w:rPr>
                <w:rFonts w:hint="eastAsia" w:ascii="宋体" w:hAnsi="宋体" w:eastAsia="宋体" w:cs="宋体"/>
                <w:sz w:val="28"/>
                <w:szCs w:val="28"/>
                <w:lang w:eastAsia="zh-Hans"/>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▲通过在目标主机上安装Agent程序，支持监测目标主机的CPU利用率、内存使用率、磁盘使用率、磁盘使用情况、流量等信息。</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650"/>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lang w:eastAsia="zh-Hans"/>
              </w:rPr>
            </w:pPr>
            <w:r>
              <w:rPr>
                <w:rFonts w:hint="eastAsia" w:ascii="宋体" w:hAnsi="宋体" w:eastAsia="宋体" w:cs="宋体"/>
                <w:sz w:val="28"/>
                <w:szCs w:val="28"/>
                <w:lang w:eastAsia="zh-Hans"/>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770"/>
        </w:trPr>
        <w:tc>
          <w:tcPr>
            <w:tcW w:w="186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日志备份</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可设置日志存储备份策略。包括系统日志保存期（天）、磁盘使用率百分比等策略。</w:t>
            </w:r>
            <w:r>
              <w:rPr>
                <w:color w:val="000000" w:themeColor="text1"/>
              </w:rPr>
            </w:r>
            <w:r/>
          </w:p>
        </w:tc>
      </w:tr>
      <w:tr>
        <w:trPr>
          <w:jc w:val="center"/>
          <w:trHeight w:val="523"/>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支持日志本地备份及恢复。</w:t>
            </w:r>
            <w:r>
              <w:rPr>
                <w:color w:val="000000" w:themeColor="text1"/>
              </w:rPr>
            </w:r>
            <w:r/>
          </w:p>
        </w:tc>
      </w:tr>
      <w:tr>
        <w:trPr>
          <w:jc w:val="center"/>
          <w:trHeight w:val="622"/>
        </w:trPr>
        <w:tc>
          <w:tcPr>
            <w:tcW w:w="186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综合查询及报表管理</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内置合规性报表1000+种。</w:t>
            </w:r>
            <w:r>
              <w:rPr>
                <w:color w:val="000000" w:themeColor="text1"/>
              </w:rPr>
            </w:r>
            <w:r/>
          </w:p>
        </w:tc>
      </w:tr>
      <w:tr>
        <w:trPr>
          <w:jc w:val="center"/>
          <w:trHeight w:val="622"/>
        </w:trPr>
        <w:tc>
          <w:tcPr>
            <w:tcW w:w="186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内置完善的等级保护合规报表。</w:t>
            </w:r>
            <w:r>
              <w:rPr>
                <w:color w:val="000000" w:themeColor="text1"/>
              </w:rPr>
            </w:r>
            <w:r/>
          </w:p>
        </w:tc>
      </w:tr>
      <w:tr>
        <w:trPr>
          <w:jc w:val="center"/>
        </w:trPr>
        <w:tc>
          <w:tcPr>
            <w:tcW w:w="186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用户管理</w:t>
            </w:r>
            <w:r>
              <w:rPr>
                <w:color w:val="000000" w:themeColor="text1"/>
              </w:rPr>
            </w:r>
            <w:r/>
          </w:p>
        </w:tc>
        <w:tc>
          <w:tcPr>
            <w:tcW w:w="830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▲用户支持双因子认证登录，双因子认证令牌支持绑定至具体用户</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投标文件中提供功能界面截图</w:t>
            </w:r>
            <w:r>
              <w:rPr>
                <w:rFonts w:hint="eastAsia" w:ascii="宋体" w:hAnsi="宋体" w:eastAsia="宋体" w:cs="宋体"/>
                <w:b/>
                <w:bCs/>
                <w:color w:val="000000" w:themeColor="text1"/>
                <w:sz w:val="28"/>
                <w:szCs w:val="28"/>
              </w:rPr>
              <w:t xml:space="preserve">）</w:t>
            </w:r>
            <w:r>
              <w:rPr>
                <w:rFonts w:hint="eastAsia" w:ascii="宋体" w:hAnsi="宋体" w:eastAsia="宋体" w:cs="宋体"/>
                <w:color w:val="000000" w:themeColor="text1"/>
                <w:sz w:val="28"/>
                <w:szCs w:val="28"/>
              </w:rPr>
              <w:t xml:space="preserve">。</w:t>
            </w:r>
            <w:r>
              <w:rPr>
                <w:color w:val="000000" w:themeColor="text1"/>
              </w:rPr>
            </w:r>
            <w:r/>
          </w:p>
        </w:tc>
      </w:tr>
    </w:tbl>
    <w:p>
      <w:pPr>
        <w:pStyle w:val="812"/>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color w:val="000000" w:themeColor="text1"/>
        </w:rPr>
      </w:r>
      <w:r/>
    </w:p>
    <w:p>
      <w:pPr>
        <w:ind w:firstLine="562"/>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 xml:space="preserve">6、数据库审计系统1套</w:t>
      </w:r>
      <w:r>
        <w:rPr>
          <w:color w:val="000000" w:themeColor="text1"/>
        </w:rPr>
      </w:r>
      <w:r/>
    </w:p>
    <w:tbl>
      <w:tblPr>
        <w:tblStyle w:val="776"/>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34"/>
        <w:gridCol w:w="1020"/>
        <w:gridCol w:w="8234"/>
      </w:tblGrid>
      <w:tr>
        <w:trPr>
          <w:jc w:val="center"/>
          <w:trHeight w:val="280"/>
        </w:trPr>
        <w:tc>
          <w:tcPr>
            <w:gridSpan w:val="2"/>
            <w:shd w:val="clear" w:color="auto" w:fill="ffffff"/>
            <w:tcW w:w="2054" w:type="dxa"/>
            <w:vAlign w:val="center"/>
            <w:textDirection w:val="lrTb"/>
            <w:noWrap w:val="false"/>
          </w:tcPr>
          <w:p>
            <w:pPr>
              <w:jc w:val="center"/>
              <w:keepLines w:val="0"/>
              <w:keepNext/>
              <w:pageBreakBefore w:val="0"/>
              <w:spacing w:line="440" w:lineRule="exact"/>
              <w:rPr>
                <w:rFonts w:hint="eastAsia" w:ascii="宋体" w:hAnsi="宋体" w:eastAsia="宋体" w:cs="宋体"/>
                <w:b/>
                <w:color w:val="000000" w:themeColor="text1"/>
                <w:sz w:val="28"/>
                <w:szCs w:val="28"/>
              </w:rPr>
            </w:pPr>
            <w:r>
              <w:rPr>
                <w:color w:val="000000" w:themeColor="text1"/>
              </w:rPr>
            </w:r>
            <w:bookmarkStart w:id="26" w:name="_Hlk99439061"/>
            <w:r>
              <w:rPr>
                <w:rFonts w:hint="eastAsia" w:ascii="宋体" w:hAnsi="宋体" w:eastAsia="宋体" w:cs="宋体"/>
                <w:b/>
                <w:color w:val="000000" w:themeColor="text1"/>
                <w:sz w:val="28"/>
                <w:szCs w:val="28"/>
              </w:rPr>
              <w:t xml:space="preserve">技术指标</w:t>
            </w:r>
            <w:r>
              <w:rPr>
                <w:color w:val="000000" w:themeColor="text1"/>
              </w:rPr>
            </w:r>
            <w:r/>
          </w:p>
        </w:tc>
        <w:tc>
          <w:tcPr>
            <w:shd w:val="clear" w:color="auto" w:fill="ffffff"/>
            <w:tcW w:w="8234" w:type="dxa"/>
            <w:vAlign w:val="center"/>
            <w:textDirection w:val="lrTb"/>
            <w:noWrap w:val="false"/>
          </w:tcPr>
          <w:p>
            <w:pPr>
              <w:jc w:val="center"/>
              <w:keepLines w:val="0"/>
              <w:keepNext/>
              <w:pageBreakBefore w:val="0"/>
              <w:spacing w:line="44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技术要求</w:t>
            </w:r>
            <w:r>
              <w:rPr>
                <w:color w:val="000000" w:themeColor="text1"/>
              </w:rPr>
            </w:r>
            <w:r/>
          </w:p>
        </w:tc>
      </w:tr>
      <w:tr>
        <w:trPr>
          <w:jc w:val="center"/>
          <w:trHeight w:val="280"/>
        </w:trPr>
        <w:tc>
          <w:tcPr>
            <w:gridSpan w:val="2"/>
            <w:shd w:val="clear" w:color="auto" w:fill="ffffff"/>
            <w:tcW w:w="2054" w:type="dxa"/>
            <w:vAlign w:val="center"/>
            <w:textDirection w:val="lrTb"/>
            <w:noWrap w:val="false"/>
          </w:tcPr>
          <w:p>
            <w:pPr>
              <w:jc w:val="center"/>
              <w:keepLines w:val="0"/>
              <w:pageBreakBefore w:val="0"/>
              <w:spacing w:line="440" w:lineRule="exact"/>
              <w:widowControl/>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bCs/>
                <w:color w:val="000000" w:themeColor="text1"/>
                <w:sz w:val="28"/>
                <w:szCs w:val="28"/>
              </w:rPr>
              <w:t xml:space="preserve">性能要求</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审计性能：峰值SQL处理能力≥30000条/秒；</w:t>
            </w:r>
            <w:r>
              <w:rPr>
                <w:color w:val="000000" w:themeColor="text1"/>
              </w:rPr>
            </w:r>
            <w:r/>
          </w:p>
          <w:p>
            <w:pPr>
              <w:contextualSpacing/>
              <w:keepLines w:val="0"/>
              <w:pageBreakBefore w:val="0"/>
              <w:spacing w:line="440" w:lineRule="exact"/>
              <w:widowControl/>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硬件最大吞吐量≥1500Mbps；</w:t>
            </w:r>
            <w:r>
              <w:rPr>
                <w:color w:val="000000" w:themeColor="text1"/>
              </w:rPr>
            </w:r>
            <w:r/>
          </w:p>
          <w:p>
            <w:pPr>
              <w:contextualSpacing/>
              <w:keepLines w:val="0"/>
              <w:pageBreakBefore w:val="0"/>
              <w:spacing w:line="440" w:lineRule="exact"/>
              <w:widowControl/>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双向审计数据库流量≥210Mbps；</w:t>
            </w:r>
            <w:r>
              <w:rPr>
                <w:color w:val="000000" w:themeColor="text1"/>
              </w:rPr>
            </w:r>
            <w:r/>
          </w:p>
          <w:p>
            <w:pPr>
              <w:contextualSpacing/>
              <w:keepLines w:val="0"/>
              <w:pageBreakBefore w:val="0"/>
              <w:spacing w:line="440" w:lineRule="exact"/>
              <w:widowControl/>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标配日志存储数≥10亿条；</w:t>
            </w:r>
            <w:r>
              <w:rPr>
                <w:color w:val="000000" w:themeColor="text1"/>
              </w:rPr>
            </w:r>
            <w:r/>
          </w:p>
          <w:p>
            <w:pPr>
              <w:pStyle w:val="812"/>
              <w:keepLines w:val="0"/>
              <w:pageBreakBefore w:val="0"/>
              <w:spacing w:line="440" w:lineRule="exact"/>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审计日志检索能力≥1500万条/秒；</w:t>
            </w:r>
            <w:r>
              <w:rPr>
                <w:color w:val="000000" w:themeColor="text1"/>
              </w:rPr>
            </w:r>
            <w:r/>
          </w:p>
        </w:tc>
      </w:tr>
      <w:tr>
        <w:trPr>
          <w:jc w:val="center"/>
          <w:trHeight w:val="280"/>
        </w:trPr>
        <w:tc>
          <w:tcPr>
            <w:gridSpan w:val="2"/>
            <w:shd w:val="clear" w:color="auto" w:fill="ffffff"/>
            <w:tcW w:w="2054" w:type="dxa"/>
            <w:vAlign w:val="center"/>
            <w:textDirection w:val="lrTb"/>
            <w:noWrap w:val="false"/>
          </w:tcPr>
          <w:p>
            <w:pPr>
              <w:jc w:val="center"/>
              <w:keepLines w:val="0"/>
              <w:pageBreakBefore w:val="0"/>
              <w:spacing w:line="440" w:lineRule="exact"/>
              <w:widowControl/>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bCs/>
                <w:color w:val="000000" w:themeColor="text1"/>
                <w:sz w:val="28"/>
                <w:szCs w:val="28"/>
              </w:rPr>
              <w:t xml:space="preserve">硬件要求</w:t>
            </w:r>
            <w:r>
              <w:rPr>
                <w:color w:val="000000" w:themeColor="text1"/>
              </w:rPr>
            </w:r>
            <w:r/>
          </w:p>
        </w:tc>
        <w:tc>
          <w:tcPr>
            <w:shd w:val="clear" w:color="auto" w:fill="ffffff"/>
            <w:tcW w:w="8234" w:type="dxa"/>
            <w:vAlign w:val="center"/>
            <w:textDirection w:val="lrTb"/>
            <w:noWrap w:val="false"/>
          </w:tcPr>
          <w:p>
            <w:pPr>
              <w:contextualSpacing/>
              <w:jc w:val="left"/>
              <w:keepLines w:val="0"/>
              <w:pageBreakBefore w:val="0"/>
              <w:spacing w:line="440" w:lineRule="exact"/>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2U机架式；1+1冗余电源；内存≥16GB，硬盘≥2TB；网络端口：配备至少2个千兆电口管理口；配备至少4个千兆业务电口。硬盘最大可扩展至4T。</w:t>
            </w:r>
            <w:r>
              <w:rPr>
                <w:color w:val="000000" w:themeColor="text1"/>
              </w:rPr>
            </w:r>
            <w:r/>
          </w:p>
        </w:tc>
      </w:tr>
      <w:tr>
        <w:trPr>
          <w:jc w:val="center"/>
          <w:trHeight w:val="850"/>
        </w:trPr>
        <w:tc>
          <w:tcPr>
            <w:shd w:val="clear" w:color="auto" w:fill="ffffff"/>
            <w:tcW w:w="1034" w:type="dxa"/>
            <w:vAlign w:val="center"/>
            <w:vMerge w:val="restart"/>
            <w:textDirection w:val="lrTb"/>
            <w:noWrap w:val="false"/>
          </w:tcPr>
          <w:p>
            <w:pPr>
              <w:jc w:val="left"/>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功能项</w:t>
            </w:r>
            <w:r>
              <w:rPr>
                <w:color w:val="000000" w:themeColor="text1"/>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部署方式</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旁路部署模式下无须在被审计数据库系统上安装任何代理即可实现审计。</w:t>
            </w:r>
            <w:r>
              <w:rPr>
                <w:color w:val="000000" w:themeColor="text1"/>
              </w:rPr>
            </w:r>
            <w:r/>
          </w:p>
        </w:tc>
      </w:tr>
      <w:tr>
        <w:trPr>
          <w:jc w:val="center"/>
          <w:trHeight w:val="850"/>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在目标数据库安装agent解决云环境、虚拟化环境内部流量无法镜像场景下数据库的审计；</w:t>
            </w:r>
            <w:r>
              <w:rPr>
                <w:color w:val="000000" w:themeColor="text1"/>
              </w:rPr>
            </w:r>
            <w:r/>
          </w:p>
        </w:tc>
      </w:tr>
      <w:tr>
        <w:trPr>
          <w:jc w:val="center"/>
          <w:trHeight w:val="850"/>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管理中心和探测器都可存储审计数据，实现大数据环境下磁盘空间的有效利用和扩展。</w:t>
            </w:r>
            <w:r>
              <w:rPr>
                <w:color w:val="000000" w:themeColor="text1"/>
              </w:rPr>
            </w:r>
            <w:r/>
          </w:p>
        </w:tc>
      </w:tr>
      <w:tr>
        <w:trPr>
          <w:jc w:val="center"/>
          <w:trHeight w:val="527"/>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支持IPv4/IPv6双栈审计。</w:t>
            </w:r>
            <w:r>
              <w:rPr>
                <w:color w:val="000000" w:themeColor="text1"/>
              </w:rPr>
            </w:r>
            <w:r/>
          </w:p>
        </w:tc>
      </w:tr>
      <w:tr>
        <w:trPr>
          <w:jc w:val="center"/>
          <w:trHeight w:val="92"/>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协议支持</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支持Oracle（包括21C版本）、PostgreSQL、SQL Server、DB2、Informix、Sybase、MySQL、MariaDB、Sybase IQ、Vertica、Tidb、PolarDB、PolarDB-X等主流数据库的审计</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支持GaussDB、Teradata、人大金仓（Kingbase）、达梦（DM）、南大通用数据库（Gbase）、Oscar、K-DB等国产数据库的审计；</w:t>
            </w:r>
            <w:r>
              <w:rPr>
                <w:color w:val="000000" w:themeColor="text1"/>
              </w:rPr>
            </w:r>
            <w:r/>
          </w:p>
        </w:tc>
      </w:tr>
      <w:tr>
        <w:trPr>
          <w:jc w:val="center"/>
          <w:trHeight w:val="124"/>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审计功能</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支持数据库操作表、视图、索引、存储过程等</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"_支持各种对象的SQL审计_1"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各种对象的所有SQL操作审计</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w:t>
            </w:r>
            <w:r>
              <w:rPr>
                <w:color w:val="000000" w:themeColor="text1"/>
              </w:rPr>
            </w:r>
            <w:r/>
          </w:p>
        </w:tc>
      </w:tr>
      <w:tr>
        <w:trPr>
          <w:jc w:val="center"/>
          <w:trHeight w:val="124"/>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支持跨语句、跨多包的绑定变量名及绑定变量值审计；</w:t>
            </w:r>
            <w:r>
              <w:rPr>
                <w:color w:val="000000" w:themeColor="text1"/>
              </w:rPr>
            </w:r>
            <w:r/>
          </w:p>
        </w:tc>
      </w:tr>
      <w:tr>
        <w:trPr>
          <w:jc w:val="center"/>
          <w:trHeight w:val="561"/>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智能发现</w:t>
            </w:r>
            <w:r>
              <w:rPr>
                <w:color w:val="000000" w:themeColor="text1"/>
              </w:rPr>
            </w:r>
            <w:r/>
          </w:p>
        </w:tc>
        <w:tc>
          <w:tcPr>
            <w:shd w:val="clear" w:color="auto" w:fill="ffffff"/>
            <w:tcW w:w="8234" w:type="dxa"/>
            <w:vAlign w:val="center"/>
            <w:textDirection w:val="lrTb"/>
            <w:noWrap w:val="false"/>
          </w:tcPr>
          <w:p>
            <w:pPr>
              <w:jc w:val="left"/>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支持自动发现流量中的数据库信息，简化配置。</w:t>
            </w:r>
            <w:r>
              <w:rPr>
                <w:color w:val="000000" w:themeColor="text1"/>
              </w:rPr>
            </w:r>
            <w:r/>
          </w:p>
        </w:tc>
      </w:tr>
      <w:tr>
        <w:trPr>
          <w:jc w:val="center"/>
          <w:trHeight w:val="92"/>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安全审计</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支持审计记录中敏感数据的模糊化处理，内置常见敏感数据掩码规则，支持自定义；</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Hans"/>
              </w:rPr>
              <w:t xml:space="preserve">产品具有内置规则，规则类型有sql注入、账号安全、数据泄露和违规操作等，并可依据规则进行邮件告警</w:t>
            </w:r>
            <w:r>
              <w:rPr>
                <w:rFonts w:hint="eastAsia" w:ascii="宋体" w:hAnsi="宋体" w:eastAsia="宋体" w:cs="宋体"/>
                <w:color w:val="000000" w:themeColor="text1"/>
                <w:sz w:val="28"/>
                <w:szCs w:val="28"/>
              </w:rPr>
              <w:t xml:space="preserve">。</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内置安全规则不少于900条，如SQL注入、缓冲区溢出等。</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规则各条件之间支持</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"_支持与或非逻辑关联"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与或非逻辑</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关系；</w:t>
            </w:r>
            <w:r>
              <w:rPr>
                <w:color w:val="000000" w:themeColor="text1"/>
              </w:rPr>
            </w:r>
            <w:r/>
          </w:p>
        </w:tc>
      </w:tr>
      <w:tr>
        <w:trPr>
          <w:jc w:val="center"/>
          <w:trHeight w:val="92"/>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查询分析</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具有高效的查询性能，后台采用全文检索引擎检索；</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查询条件易于使用，</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"_查询条件"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审计查询条件</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均为非正则表达式形式进行；</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支持基于数据库</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"_多维度查询"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访问日期、时间、源/目的IP、来源</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、数据库名、数据库表名、字段值、数据库登录账号、SQL关键词、数据库返回码、SQL响应时间、数据库操作类型、影响行数等条件的审计查询。</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▲支持在审计日志中一键添加过滤规则，支持在告警规则中一键添加信任规则和规则白名单。</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jc w:val="left"/>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▲设置日志检索条件时，检索条件可根据历史信息自动弹出，检索条件支持源IP、目的IP、客户端工具、数据库名、数据库账号等，输入检索条件时支持智能联想。</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投标文件中提供截图</w:t>
            </w:r>
            <w:r>
              <w:rPr>
                <w:rFonts w:hint="eastAsia" w:ascii="宋体" w:hAnsi="宋体" w:eastAsia="宋体" w:cs="宋体"/>
                <w:b/>
                <w:bCs/>
                <w:color w:val="000000" w:themeColor="text1"/>
                <w:sz w:val="28"/>
                <w:szCs w:val="28"/>
              </w:rPr>
              <w:t xml:space="preserve">）</w:t>
            </w:r>
            <w:r>
              <w:rPr>
                <w:color w:val="000000" w:themeColor="text1"/>
              </w:rPr>
            </w:r>
            <w:r/>
          </w:p>
        </w:tc>
      </w:tr>
      <w:tr>
        <w:trPr>
          <w:jc w:val="center"/>
          <w:trHeight w:val="88"/>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jc w:val="left"/>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支持查询分析能力，根据查询条件自动分析出存在的客户端IP、数据库账号、操作类型等，并支持二次筛选分析。</w:t>
            </w:r>
            <w:r>
              <w:rPr>
                <w:color w:val="000000" w:themeColor="text1"/>
              </w:rPr>
            </w:r>
            <w:r/>
          </w:p>
        </w:tc>
      </w:tr>
      <w:tr>
        <w:trPr>
          <w:jc w:val="center"/>
          <w:trHeight w:val="81"/>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统计报表</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系统内置</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"_内置多种报表模板"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多种报表模板库</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，报表不少于20种。</w:t>
            </w:r>
            <w:r>
              <w:rPr>
                <w:color w:val="000000" w:themeColor="text1"/>
              </w:rPr>
            </w:r>
            <w:r/>
          </w:p>
        </w:tc>
      </w:tr>
      <w:tr>
        <w:trPr>
          <w:jc w:val="center"/>
          <w:trHeight w:val="77"/>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支持按照</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"_时间曲线等报表"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时间曲线统计流量</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、在线用户数、并发会话、DDL操作数、DML操作数、执行量最多的SQL语句等报表。</w:t>
            </w:r>
            <w:r>
              <w:rPr>
                <w:color w:val="000000" w:themeColor="text1"/>
              </w:rPr>
            </w:r>
            <w:r/>
          </w:p>
        </w:tc>
      </w:tr>
      <w:tr>
        <w:trPr>
          <w:jc w:val="center"/>
          <w:trHeight w:val="77"/>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"_按性能分析"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性能分析</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，准确提炼出SQL语句执行频率和执行时间异常的报表。</w:t>
            </w:r>
            <w:r>
              <w:rPr>
                <w:color w:val="000000" w:themeColor="text1"/>
              </w:rPr>
            </w:r>
            <w:r/>
          </w:p>
        </w:tc>
      </w:tr>
      <w:tr>
        <w:trPr>
          <w:jc w:val="center"/>
          <w:trHeight w:val="77"/>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"_导出格式"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HTML、PDF、P</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NG、Word等格式的报表导出；</w:t>
            </w:r>
            <w:r>
              <w:rPr>
                <w:color w:val="000000" w:themeColor="text1"/>
              </w:rPr>
            </w:r>
            <w:r/>
          </w:p>
        </w:tc>
      </w:tr>
      <w:tr>
        <w:trPr>
          <w:jc w:val="center"/>
          <w:trHeight w:val="77"/>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jc w:val="left"/>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支持自定义报表，自定义报表支持客户端IP、数据库账号、客户端工具等10种统计维度，支持审计日志数量、告警日志数量、SQL注入告警数量、会话请求流量等29种统计指标。</w:t>
            </w:r>
            <w:r>
              <w:rPr>
                <w:color w:val="000000" w:themeColor="text1"/>
              </w:rPr>
            </w:r>
            <w:r/>
          </w:p>
        </w:tc>
      </w:tr>
      <w:tr>
        <w:trPr>
          <w:jc w:val="center"/>
          <w:trHeight w:val="113"/>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restart"/>
            <w:textDirection w:val="lrTb"/>
            <w:noWrap w:val="false"/>
          </w:tcPr>
          <w:p>
            <w:pPr>
              <w:jc w:val="center"/>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系统管理</w:t>
            </w:r>
            <w:r>
              <w:rPr>
                <w:color w:val="000000" w:themeColor="text1"/>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▲支持用户界面告警、邮件、短信、钉钉、SYSLOG、企业微信方式告警</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投标文件中</w:t>
            </w:r>
            <w:r>
              <w:rPr>
                <w:rFonts w:hint="eastAsia" w:ascii="宋体" w:hAnsi="宋体" w:eastAsia="宋体" w:cs="宋体"/>
                <w:b/>
                <w:bCs/>
                <w:color w:val="000000" w:themeColor="text1"/>
                <w:sz w:val="28"/>
                <w:szCs w:val="28"/>
              </w:rPr>
              <w:t xml:space="preserve">需提供截图）</w:t>
            </w:r>
            <w:r>
              <w:rPr>
                <w:color w:val="000000" w:themeColor="text1"/>
              </w:rPr>
            </w:r>
            <w:r/>
          </w:p>
        </w:tc>
      </w:tr>
      <w:tr>
        <w:trPr>
          <w:jc w:val="center"/>
          <w:trHeight w:val="113"/>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采用B/S架构管理；</w:t>
            </w:r>
            <w:r>
              <w:rPr>
                <w:color w:val="000000" w:themeColor="text1"/>
              </w:rPr>
            </w:r>
            <w:r/>
          </w:p>
        </w:tc>
      </w:tr>
      <w:tr>
        <w:trPr>
          <w:jc w:val="center"/>
          <w:trHeight w:val="113"/>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"_系统安全配置"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系统安全配置</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（登录超时、用户登录失败锁定策略、密码强弱策略、密码有效时间）。</w:t>
            </w:r>
            <w:r>
              <w:rPr>
                <w:color w:val="000000" w:themeColor="text1"/>
              </w:rPr>
            </w:r>
            <w:r/>
          </w:p>
        </w:tc>
      </w:tr>
      <w:tr>
        <w:trPr>
          <w:jc w:val="center"/>
          <w:trHeight w:val="113"/>
        </w:trPr>
        <w:tc>
          <w:tcPr>
            <w:shd w:val="clear" w:color="auto" w:fill="ffffff"/>
            <w:tcW w:w="1034" w:type="dxa"/>
            <w:vAlign w:val="center"/>
            <w:vMerge w:val="continue"/>
            <w:textDirection w:val="lrTb"/>
            <w:noWrap w:val="false"/>
          </w:tcPr>
          <w:p>
            <w:pPr>
              <w:jc w:val="left"/>
              <w:keepLines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1020" w:type="dxa"/>
            <w:vAlign w:val="center"/>
            <w:vMerge w:val="continue"/>
            <w:textDirection w:val="lrTb"/>
            <w:noWrap w:val="false"/>
          </w:tcPr>
          <w:p>
            <w:pPr>
              <w:jc w:val="center"/>
              <w:keepLines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W w:w="8234" w:type="dxa"/>
            <w:vAlign w:val="center"/>
            <w:textDirection w:val="lrTb"/>
            <w:noWrap w:val="false"/>
          </w:tcPr>
          <w:p>
            <w:pPr>
              <w:contextualSpacing/>
              <w:keepLines w:val="0"/>
              <w:pageBreakBefore w:val="0"/>
              <w:spacing w:line="44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支持</w:t>
            </w:r>
            <w:r>
              <w:rPr>
                <w:rFonts w:hint="eastAsia" w:ascii="宋体" w:hAnsi="宋体" w:eastAsia="宋体" w:cs="宋体"/>
                <w:color w:val="000000" w:themeColor="text1"/>
                <w:sz w:val="28"/>
                <w:szCs w:val="28"/>
              </w:rPr>
              <w:fldChar w:fldCharType="begin"/>
            </w:r>
            <w:r>
              <w:rPr>
                <w:rFonts w:hint="eastAsia" w:ascii="宋体" w:hAnsi="宋体" w:eastAsia="宋体" w:cs="宋体"/>
                <w:color w:val="000000" w:themeColor="text1"/>
                <w:sz w:val="28"/>
                <w:szCs w:val="28"/>
              </w:rPr>
              <w:instrText xml:space="preserve"> HYPERLINK \l "_NTP、SNMP" </w:instrText>
            </w:r>
            <w:r>
              <w:rPr>
                <w:rFonts w:hint="eastAsia" w:ascii="宋体" w:hAnsi="宋体" w:eastAsia="宋体" w:cs="宋体"/>
                <w:color w:val="000000" w:themeColor="text1"/>
                <w:sz w:val="28"/>
                <w:szCs w:val="28"/>
              </w:rPr>
              <w:fldChar w:fldCharType="separate"/>
            </w:r>
            <w:r>
              <w:rPr>
                <w:rFonts w:hint="eastAsia" w:ascii="宋体" w:hAnsi="宋体" w:eastAsia="宋体" w:cs="宋体"/>
                <w:color w:val="000000" w:themeColor="text1"/>
                <w:sz w:val="28"/>
                <w:szCs w:val="28"/>
              </w:rPr>
              <w:t xml:space="preserve">NTP时间同步，客户端浏览器时间同步、SNMP</w:t>
            </w:r>
            <w:r>
              <w:rPr>
                <w:rFonts w:hint="eastAsia" w:ascii="宋体" w:hAnsi="宋体" w:eastAsia="宋体" w:cs="宋体"/>
                <w:color w:val="000000" w:themeColor="text1"/>
                <w:sz w:val="28"/>
                <w:szCs w:val="28"/>
              </w:rPr>
              <w:fldChar w:fldCharType="end"/>
            </w:r>
            <w:r>
              <w:rPr>
                <w:rFonts w:hint="eastAsia" w:ascii="宋体" w:hAnsi="宋体" w:eastAsia="宋体" w:cs="宋体"/>
                <w:color w:val="000000" w:themeColor="text1"/>
                <w:sz w:val="28"/>
                <w:szCs w:val="28"/>
              </w:rPr>
              <w:t xml:space="preserve">（V1、V2、V3）网络管理协议。</w:t>
            </w:r>
            <w:bookmarkEnd w:id="26"/>
            <w:r>
              <w:rPr>
                <w:color w:val="000000" w:themeColor="text1"/>
              </w:rPr>
            </w:r>
            <w:r/>
          </w:p>
        </w:tc>
      </w:tr>
    </w:tbl>
    <w:p>
      <w:pPr>
        <w:numPr>
          <w:ilvl w:val="0"/>
          <w:numId w:val="0"/>
        </w:numPr>
        <w:ind w:firstLine="562"/>
        <w:jc w:val="left"/>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zh-CN" w:eastAsia="zh-CN"/>
        </w:rPr>
      </w:r>
      <w:r>
        <w:rPr>
          <w:color w:val="000000" w:themeColor="text1"/>
        </w:rPr>
      </w:r>
      <w:r/>
    </w:p>
    <w:p>
      <w:pPr>
        <w:numPr>
          <w:ilvl w:val="0"/>
          <w:numId w:val="0"/>
        </w:numPr>
        <w:ind w:firstLine="562"/>
        <w:jc w:val="left"/>
        <w:keepLines w:val="0"/>
        <w:keepNext w:val="0"/>
        <w:pageBreakBefore w:val="0"/>
        <w:spacing w:line="440" w:lineRule="exact"/>
        <w:widowControl w:val="off"/>
        <w:rPr>
          <w:rFonts w:hint="eastAsia" w:ascii="宋体" w:hAnsi="宋体" w:eastAsia="宋体" w:cs="宋体"/>
          <w:b/>
          <w:bCs/>
          <w:color w:val="000000" w:themeColor="text1"/>
          <w:sz w:val="28"/>
          <w:szCs w:val="28"/>
        </w:rPr>
        <w:outlineLvl w:val="2"/>
      </w:pPr>
      <w:r>
        <w:rPr>
          <w:rFonts w:hint="eastAsia" w:ascii="宋体" w:hAnsi="宋体" w:eastAsia="宋体" w:cs="宋体"/>
          <w:b/>
          <w:bCs/>
          <w:color w:val="000000" w:themeColor="text1"/>
          <w:sz w:val="28"/>
          <w:szCs w:val="28"/>
          <w:lang w:val="zh-CN" w:eastAsia="zh-CN"/>
        </w:rPr>
        <w:t xml:space="preserve">五、</w:t>
      </w:r>
      <w:r>
        <w:rPr>
          <w:rFonts w:hint="eastAsia" w:ascii="宋体" w:hAnsi="宋体" w:eastAsia="宋体" w:cs="宋体"/>
          <w:b/>
          <w:bCs/>
          <w:color w:val="000000" w:themeColor="text1"/>
          <w:sz w:val="28"/>
          <w:szCs w:val="28"/>
          <w:lang w:val="en-US" w:eastAsia="zh-CN"/>
        </w:rPr>
        <w:t xml:space="preserve">系统专线</w:t>
      </w:r>
      <w:r>
        <w:rPr>
          <w:rFonts w:hint="eastAsia" w:ascii="宋体" w:hAnsi="宋体" w:eastAsia="宋体" w:cs="宋体"/>
          <w:b/>
          <w:bCs/>
          <w:color w:val="000000" w:themeColor="text1"/>
          <w:sz w:val="28"/>
          <w:szCs w:val="28"/>
          <w:lang w:val="zh-CN" w:eastAsia="zh-CN"/>
        </w:rPr>
        <w:t xml:space="preserve">实施要求</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1、将徐州市自然资源登记中心各个分中心利用网络专线技术将数据汇聚到不动产数据中心，使各个分中心达成网络数据串联，并使不动产内网程序正常使用。</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2、对本项目的实施制定详细的实施方案，包括：针对本项目提供本地化的实施服务方案。重点评审供应商项目的响应能力，确保技术服务水平，是否能够充分调研各接入点的电路接入情况的基础上，制定科学、合理、详细的实施方案、业务割接方案确保业务平稳过渡。</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3、项目组人员配备</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val="zh-CN" w:eastAsia="zh-CN"/>
        </w:rPr>
        <w:t xml:space="preserve">）供应商应在投标文件中指明参加项目实施的认证工程师并由指定的认证工程师负责协调设备原厂工程师并参与安装调试工作，未经采购人允许不得随意更换技术人员。</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val="zh-CN" w:eastAsia="zh-CN"/>
        </w:rPr>
        <w:t xml:space="preserve">）项目组人员应具备以下工程师：项目经理、 网络工程师、网络安全工程师。</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4、</w:t>
      </w:r>
      <w:r>
        <w:rPr>
          <w:rFonts w:hint="eastAsia" w:ascii="宋体" w:hAnsi="宋体" w:eastAsia="宋体" w:cs="宋体"/>
          <w:color w:val="000000" w:themeColor="text1"/>
          <w:sz w:val="28"/>
          <w:szCs w:val="28"/>
          <w:lang w:val="zh-CN" w:eastAsia="zh-CN"/>
        </w:rPr>
        <w:t xml:space="preserve">线路质量要求：</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val="zh-CN" w:eastAsia="zh-CN"/>
        </w:rPr>
        <w:t xml:space="preserve">）电路通路全年可用率平均达到99.9％。</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val="zh-CN" w:eastAsia="zh-CN"/>
        </w:rPr>
        <w:t xml:space="preserve">）需提供全年365天，全天24小时的技术支持服务。</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3</w:t>
      </w:r>
      <w:r>
        <w:rPr>
          <w:rFonts w:hint="eastAsia" w:ascii="宋体" w:hAnsi="宋体" w:eastAsia="宋体" w:cs="宋体"/>
          <w:color w:val="000000" w:themeColor="text1"/>
          <w:sz w:val="28"/>
          <w:szCs w:val="28"/>
          <w:lang w:val="zh-CN" w:eastAsia="zh-CN"/>
        </w:rPr>
        <w:t xml:space="preserve">）每次线路故障均须提供详细的情况说明。</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zh-CN" w:eastAsia="zh-CN"/>
        </w:rPr>
        <w:t xml:space="preserve">（</w:t>
      </w:r>
      <w:r>
        <w:rPr>
          <w:rFonts w:hint="eastAsia" w:ascii="宋体" w:hAnsi="宋体" w:eastAsia="宋体" w:cs="宋体"/>
          <w:color w:val="000000" w:themeColor="text1"/>
          <w:sz w:val="28"/>
          <w:szCs w:val="28"/>
          <w:lang w:val="en-US" w:eastAsia="zh-CN"/>
        </w:rPr>
        <w:t xml:space="preserve">4</w:t>
      </w:r>
      <w:r>
        <w:rPr>
          <w:rFonts w:hint="eastAsia" w:ascii="宋体" w:hAnsi="宋体" w:eastAsia="宋体" w:cs="宋体"/>
          <w:color w:val="000000" w:themeColor="text1"/>
          <w:sz w:val="28"/>
          <w:szCs w:val="28"/>
          <w:lang w:val="zh-CN" w:eastAsia="zh-CN"/>
        </w:rPr>
        <w:t xml:space="preserve">）维护时限的要求如下表所示：</w:t>
      </w:r>
      <w:r>
        <w:rPr>
          <w:color w:val="000000" w:themeColor="text1"/>
        </w:rPr>
      </w:r>
      <w:r/>
    </w:p>
    <w:tbl>
      <w:tblPr>
        <w:tblStyle w:val="776"/>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08"/>
        <w:gridCol w:w="6997"/>
      </w:tblGrid>
      <w:tr>
        <w:trPr>
          <w:jc w:val="center"/>
          <w:trHeight w:val="16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13"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36"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服务标准</w:t>
            </w:r>
            <w:r>
              <w:rPr>
                <w:color w:val="000000" w:themeColor="text1"/>
              </w:rPr>
            </w:r>
            <w:r/>
          </w:p>
        </w:tc>
      </w:tr>
      <w:tr>
        <w:trPr>
          <w:jc w:val="center"/>
          <w:trHeight w:val="24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13"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故障投诉</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36"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故障投诉零时间响应</w:t>
            </w:r>
            <w:r>
              <w:rPr>
                <w:color w:val="000000" w:themeColor="text1"/>
              </w:rPr>
            </w:r>
            <w:r/>
          </w:p>
        </w:tc>
      </w:tr>
      <w:tr>
        <w:trPr>
          <w:jc w:val="center"/>
          <w:trHeight w:val="3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13"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故障处理</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36"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30分钟响应4小时内修复</w:t>
            </w:r>
            <w:r>
              <w:rPr>
                <w:color w:val="000000" w:themeColor="text1"/>
              </w:rPr>
            </w:r>
            <w:r/>
          </w:p>
        </w:tc>
      </w:tr>
      <w:tr>
        <w:trPr>
          <w:jc w:val="center"/>
          <w:trHeight w:val="1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13"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线路更改中断</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36"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不超过4小时</w:t>
            </w:r>
            <w:r>
              <w:rPr>
                <w:color w:val="000000" w:themeColor="text1"/>
              </w:rPr>
            </w:r>
            <w:r/>
          </w:p>
        </w:tc>
      </w:tr>
    </w:tbl>
    <w:p>
      <w:pPr>
        <w:numPr>
          <w:ilvl w:val="0"/>
          <w:numId w:val="0"/>
        </w:numPr>
        <w:ind w:firstLine="562"/>
        <w:jc w:val="left"/>
        <w:keepLines w:val="0"/>
        <w:keepNext w:val="0"/>
        <w:pageBreakBefore w:val="0"/>
        <w:spacing w:line="440" w:lineRule="exact"/>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numPr>
          <w:ilvl w:val="0"/>
          <w:numId w:val="0"/>
        </w:numPr>
        <w:ind w:firstLine="562"/>
        <w:jc w:val="left"/>
        <w:keepLines w:val="0"/>
        <w:keepNext w:val="0"/>
        <w:pageBreakBefore w:val="0"/>
        <w:spacing w:line="440" w:lineRule="exact"/>
        <w:widowControl w:val="off"/>
        <w:rPr>
          <w:rFonts w:hint="eastAsia" w:ascii="宋体" w:hAnsi="宋体" w:eastAsia="宋体" w:cs="宋体"/>
          <w:color w:val="000000" w:themeColor="text1"/>
          <w:sz w:val="28"/>
          <w:szCs w:val="28"/>
        </w:rPr>
        <w:outlineLvl w:val="2"/>
      </w:pPr>
      <w:r>
        <w:rPr>
          <w:rFonts w:hint="eastAsia" w:ascii="宋体" w:hAnsi="宋体" w:eastAsia="宋体" w:cs="宋体"/>
          <w:b/>
          <w:bCs/>
          <w:color w:val="000000" w:themeColor="text1"/>
          <w:sz w:val="28"/>
          <w:szCs w:val="28"/>
          <w:lang w:eastAsia="zh-CN"/>
        </w:rPr>
        <w:t xml:space="preserve">六、</w:t>
      </w:r>
      <w:r>
        <w:rPr>
          <w:rFonts w:hint="eastAsia" w:ascii="宋体" w:hAnsi="宋体" w:eastAsia="宋体" w:cs="宋体"/>
          <w:b/>
          <w:bCs/>
          <w:color w:val="000000" w:themeColor="text1"/>
          <w:sz w:val="28"/>
          <w:szCs w:val="28"/>
          <w:lang w:val="en-US" w:eastAsia="zh-CN"/>
        </w:rPr>
        <w:t xml:space="preserve">设备续保</w:t>
      </w:r>
      <w:r>
        <w:rPr>
          <w:rFonts w:hint="eastAsia" w:ascii="宋体" w:hAnsi="宋体" w:eastAsia="宋体" w:cs="宋体"/>
          <w:b/>
          <w:bCs/>
          <w:color w:val="000000" w:themeColor="text1"/>
          <w:sz w:val="28"/>
          <w:szCs w:val="28"/>
        </w:rPr>
        <w:t xml:space="preserve">维护服务</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维护内容</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技术支持和服务、定期巡检、紧急故障响应和排除、故障部件免费更换、系统升级和性能优化、漏洞检测和补丁服务、数据备份及灾难恢复、服务报告和建议、保密及质量承诺、违约责任等。</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采购人因其它设备更换、维修而需要对本维护服务项目所涉及的软硬件进行配置调整时，中标人应免费提供对维护服务项目中所涉及的软硬件进行相应的软件安装、数据迁移等技术服务。</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3</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中标人在签订合同后，对本项目所有软、硬件进行检查，发现问题进行免费更换部件、排除故障。更换的部件必须使用原厂部件，不再另行收取备件、维护等任何费用。</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4</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定期检测备份的有效性，发现问题及时进行恢复。能够根据采购人的要求进行日常备份及调整备份策略。至少每六个月一次（不少于两次）指导各备份节点进行灾难备份及恢复演习。如由于中标人技术原因造成的数据损坏或丢失，中标人应赔偿因此给采购人造成的所有损失。</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5</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提供每六个月一次（不少于两次）维护报告，在报告中需要提供保修设备的详细配置清单、所使用的操作系统、版本号、系统的使用情况及系统的配置参数；巡检检测的内容；性能评估报告；维护建议；故障处理报告。</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6</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中标人应保证维护期限内所使用的故障诊断软件、管理软件等相关系统是通过合法途径取得，投标人承担使用这些软件所带来的版权、许可证等所有法律责任，一旦与第三方发生法律纠纷均与采购人无关。</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7</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中标人在中标后签订政府采购合同前向采购人提供数据保密承诺书和服务质量承诺书（格式和内容由采购人提供）。</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8</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维护期限内若出现故障且中标人的技术能力或备件能力不能满足其工作需要，采购人有权立即请原厂商提供服务或备件，由此而产生的所有费用由中标人支付。</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lang w:val="en-US" w:eastAsia="zh-CN"/>
        </w:rPr>
        <w:t xml:space="preserve">2、</w:t>
      </w:r>
      <w:r>
        <w:rPr>
          <w:rFonts w:hint="eastAsia" w:ascii="宋体" w:hAnsi="宋体" w:eastAsia="宋体" w:cs="宋体"/>
          <w:b w:val="0"/>
          <w:bCs w:val="0"/>
          <w:color w:val="000000" w:themeColor="text1"/>
          <w:sz w:val="28"/>
          <w:szCs w:val="28"/>
        </w:rPr>
        <w:t xml:space="preserve">备品备件要求</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为了保证核心业务的运行，中标人须无条件响应采购人在现场放置核心设备整机备机的要求，包括服务器、存储、容灾备份及核心网络设备。</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本项目所有维护设备必须使用原厂备品备件。</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lang w:val="en-US" w:eastAsia="zh-CN"/>
        </w:rPr>
        <w:t xml:space="preserve">3、</w:t>
      </w:r>
      <w:r>
        <w:rPr>
          <w:rFonts w:hint="eastAsia" w:ascii="宋体" w:hAnsi="宋体" w:eastAsia="宋体" w:cs="宋体"/>
          <w:b w:val="0"/>
          <w:bCs w:val="0"/>
          <w:color w:val="000000" w:themeColor="text1"/>
          <w:sz w:val="28"/>
          <w:szCs w:val="28"/>
        </w:rPr>
        <w:t xml:space="preserve">巡检和预防性维护</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必须提供不少于每月1次的上门系统巡检和预防性维护（包括设备的全面检查、故障部件的免费更换、现场故障排除、建立设备档案、提供巡检报告等），及时发现设备系统隐患，做到防患于未然。</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lang w:val="en-US" w:eastAsia="zh-CN"/>
        </w:rPr>
        <w:t xml:space="preserve">4、</w:t>
      </w:r>
      <w:r>
        <w:rPr>
          <w:rFonts w:hint="eastAsia" w:ascii="宋体" w:hAnsi="宋体" w:eastAsia="宋体" w:cs="宋体"/>
          <w:b w:val="0"/>
          <w:bCs w:val="0"/>
          <w:color w:val="000000" w:themeColor="text1"/>
          <w:sz w:val="28"/>
          <w:szCs w:val="28"/>
        </w:rPr>
        <w:t xml:space="preserve">维护服务响应时间</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提供7×24小时维护服务，包括电话支持、远程支持、现场支持等技术支持和服务。中标人对于采购人故障申告的服务电话在10分钟内响应；需要技术工程师到达现场的，不超过2小时，并且在到达现场后的12小时内予以解决技术问题和更新故障软硬件。</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采购人发生紧急故障、系统调整、软件上线或者升级等需要技术配合的情况时，中标人能够根据采购人规定的时间和技术要求提供现场服务。中标人应提供应对采购人各种故障的应急预案，如中标人不能在承诺时间内解决技术问题和更新故障软硬件的，应提供备机服务。</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3</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中标人如未能在承诺时间内解决故障、恢复系统运行或者未按要求提供原厂配件的，采购人有权请第三方进行处理，发生的所有费用由中标人支付。</w:t>
      </w:r>
      <w:r>
        <w:rPr>
          <w:color w:val="000000" w:themeColor="text1"/>
        </w:rPr>
      </w:r>
      <w:r/>
    </w:p>
    <w:p>
      <w:pPr>
        <w:ind w:firstLine="560"/>
        <w:jc w:val="left"/>
        <w:keepLines w:val="0"/>
        <w:keepNext w:val="0"/>
        <w:pageBreakBefore w:val="0"/>
        <w:spacing w:line="440" w:lineRule="exact"/>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lang w:val="en-US" w:eastAsia="zh-CN"/>
        </w:rPr>
        <w:t xml:space="preserve">4</w:t>
      </w: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因中标人自身原因造成采购人软硬件损坏、故障未能按期排除或未能完全排除的，中标人应赔偿采购人的全部损失及因此给造成的其他损失。</w:t>
      </w:r>
      <w:r>
        <w:rPr>
          <w:color w:val="000000" w:themeColor="text1"/>
        </w:rPr>
      </w:r>
      <w:r/>
    </w:p>
    <w:p>
      <w:pPr>
        <w:ind w:firstLine="562"/>
        <w:jc w:val="left"/>
        <w:keepLines w:val="0"/>
        <w:pageBreakBefore w:val="0"/>
        <w:spacing w:line="44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rPr>
      </w:r>
      <w:r>
        <w:rPr>
          <w:color w:val="000000" w:themeColor="text1"/>
        </w:rPr>
      </w:r>
      <w:r/>
    </w:p>
    <w:p>
      <w:pPr>
        <w:ind w:firstLine="562"/>
        <w:jc w:val="left"/>
        <w:keepLines w:val="0"/>
        <w:keepNext w:val="0"/>
        <w:pageBreakBefore w:val="0"/>
        <w:spacing w:line="440" w:lineRule="exact"/>
        <w:rPr>
          <w:rFonts w:hint="eastAsia" w:ascii="宋体" w:hAnsi="宋体" w:eastAsia="宋体" w:cs="宋体"/>
          <w:b/>
          <w:bCs/>
          <w:color w:val="000000" w:themeColor="text1"/>
          <w:sz w:val="28"/>
          <w:szCs w:val="28"/>
        </w:rPr>
        <w:outlineLvl w:val="2"/>
      </w:pPr>
      <w:r>
        <w:rPr>
          <w:rFonts w:hint="eastAsia" w:ascii="宋体" w:hAnsi="宋体" w:eastAsia="宋体" w:cs="宋体"/>
          <w:b/>
          <w:bCs/>
          <w:color w:val="000000" w:themeColor="text1"/>
          <w:sz w:val="28"/>
          <w:szCs w:val="28"/>
          <w:lang w:val="en-US" w:eastAsia="zh-CN"/>
        </w:rPr>
        <w:t xml:space="preserve">七、网络安全服务内容</w:t>
      </w:r>
      <w:r>
        <w:rPr>
          <w:color w:val="000000" w:themeColor="text1"/>
        </w:rPr>
      </w:r>
      <w:r/>
    </w:p>
    <w:p>
      <w:pPr>
        <w:ind w:firstLine="560"/>
        <w:jc w:val="left"/>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1、开展网络安全行业检查</w:t>
      </w:r>
      <w:r>
        <w:rPr>
          <w:color w:val="000000" w:themeColor="text1"/>
        </w:rPr>
      </w:r>
      <w:r/>
    </w:p>
    <w:p>
      <w:pPr>
        <w:ind w:firstLine="560"/>
        <w:jc w:val="left"/>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color w:val="000000" w:themeColor="text1"/>
          <w:sz w:val="28"/>
          <w:szCs w:val="28"/>
          <w:lang w:val="en-US" w:eastAsia="zh-CN"/>
        </w:rPr>
        <w:t xml:space="preserve">通过网络安全漏洞扫描、渗透</w:t>
      </w:r>
      <w:r>
        <w:rPr>
          <w:rFonts w:hint="eastAsia" w:ascii="宋体" w:hAnsi="宋体" w:eastAsia="宋体" w:cs="宋体"/>
          <w:b w:val="0"/>
          <w:color w:val="000000" w:themeColor="text1"/>
          <w:sz w:val="28"/>
          <w:szCs w:val="28"/>
          <w:lang w:val="en-US" w:eastAsia="zh-CN" w:bidi="ar-SA"/>
        </w:rPr>
        <w:t xml:space="preserve">性测试、威胁分析设备检测等方式对徐州不动产智能链服务平台、徐州市不动产电子档案管理系统、不动产测绘管理系统（定位到服务器及终端）进行一次网络安全隐患排查，督促问题整改。实施网络安全行业指导工作，出具漏洞扫描、渗透性测试结果及威胁分析报告。</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2、应急演练和应急响应服务</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根据网络安全环境，协助完善网络安全事件应急预案。制定网络安全应急演练预案，并组织开展1次网络安全应急演练。</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针对突发性的网络安全事件，提供应急响应支撑，采取处置措施，最大程度减少损失和危害。并通过技术手段排查攻击、入侵的方法和途径，分析事件原因，及时修补漏洞，防止同样事件再次发生。</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3、网络安全培训服务</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在服务年度，组织1次不少于1个工作日的网络安全培训。根据徐州市自然资源登记中心需求，针对当前的网络安全形势和典型安全事件、网络安全意识、网络安全新兴技术等进行培训。培训对象包括招标人单位业务人员及相关技术人员等，培训讲师需由资深安全服务专家组成。</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结合日常技术服务工作，为徐州市自然资源登记中心网络安全技术人员提供技术支撑。</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4、重要时期专项安全运行保障服务</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组织专门技术经验丰富的团队，提供应对信息系统在重要敏感时期安全保障的专项服务方案。在服务期内的重要敏感时期，针对重要互联网业务系统，开展集安全防护能力检测、防入侵安全加固、安全监测与预警、威胁分析与安全应急处置于一体的重要时期安全保障服务，通过实时安全监测，第一时间定位和处置系统可能发生的异常事件，抑制安全事件的危害影响。</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5、协助开展行业网络安全技术指导</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协助徐州市自然资源登记中心对开展网络安全工作进行技术指导。</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（1）协助对新上线信息系统进行安全检查（包括配置核查和渗透测试）；</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（2）根据徐州市自然资源登记中心需要，协助对网络和信息系统建设方案中网络安全部分进行技术审查，提出修改建议；</w:t>
      </w:r>
      <w:r>
        <w:rPr>
          <w:color w:val="000000" w:themeColor="text1"/>
        </w:rPr>
      </w:r>
      <w:r/>
    </w:p>
    <w:p>
      <w:pPr>
        <w:ind w:firstLine="560"/>
        <w:keepLines w:val="0"/>
        <w:keepNext w:val="0"/>
        <w:pageBreakBefore w:val="0"/>
        <w:spacing w:line="440" w:lineRule="exact"/>
        <w:rPr>
          <w:rFonts w:hint="eastAsia" w:ascii="宋体" w:hAnsi="宋体" w:eastAsia="宋体" w:cs="宋体"/>
          <w:b w:val="0"/>
          <w:color w:val="000000" w:themeColor="text1"/>
          <w:sz w:val="28"/>
          <w:szCs w:val="28"/>
        </w:rPr>
      </w:pPr>
      <w:r>
        <w:rPr>
          <w:rFonts w:hint="eastAsia" w:ascii="宋体" w:hAnsi="宋体" w:eastAsia="宋体" w:cs="宋体"/>
          <w:b w:val="0"/>
          <w:color w:val="000000" w:themeColor="text1"/>
          <w:sz w:val="28"/>
          <w:szCs w:val="28"/>
          <w:lang w:val="en-US" w:eastAsia="zh-CN" w:bidi="ar-SA"/>
        </w:rPr>
        <w:t xml:space="preserve">（3）依据《网络安全法》及各项安全法律法规的要求，帮助徐州市自然资源登记中心完善各项规章制度。</w:t>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lang w:eastAsia="zh-CN"/>
        </w:rPr>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outlineLvl w:val="1"/>
      </w:pPr>
      <w:r>
        <w:rPr>
          <w:rFonts w:hint="eastAsia" w:ascii="宋体" w:hAnsi="宋体" w:eastAsia="宋体" w:cs="宋体"/>
          <w:b/>
          <w:color w:val="000000" w:themeColor="text1"/>
          <w:sz w:val="28"/>
          <w:szCs w:val="28"/>
          <w:lang w:val="en-US" w:eastAsia="zh-CN"/>
        </w:rPr>
        <w:t xml:space="preserve">八</w:t>
      </w:r>
      <w:r>
        <w:rPr>
          <w:rFonts w:hint="eastAsia" w:ascii="宋体" w:hAnsi="宋体" w:eastAsia="宋体" w:cs="宋体"/>
          <w:b/>
          <w:color w:val="000000" w:themeColor="text1"/>
          <w:sz w:val="28"/>
          <w:szCs w:val="28"/>
          <w:lang w:eastAsia="zh-CN"/>
        </w:rPr>
        <w:t xml:space="preserve">、人员配备要求</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（一）</w:t>
      </w:r>
      <w:r>
        <w:rPr>
          <w:rFonts w:hint="eastAsia" w:ascii="宋体" w:hAnsi="宋体" w:eastAsia="宋体" w:cs="宋体"/>
          <w:color w:val="000000" w:themeColor="text1"/>
          <w:sz w:val="28"/>
          <w:szCs w:val="28"/>
        </w:rPr>
        <w:t xml:space="preserve">人员配备需求</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提供不少于</w:t>
      </w: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0人的专职驻现场运行维护，驻场人员上岗前需通过网络安全背景审查。根据实际使用环境，运维服务团队需具备交换、数据库、虚拟化、Linux、信息安全、审计、项目管理等相关相应技术资质。</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rPr>
        <w:t xml:space="preserve">安全服务团队必须掌握运行维护服务项目管理的知识、具备项目管理的经验，并有IT服务管理相关的培训和认证。项目</w:t>
      </w:r>
      <w:r>
        <w:rPr>
          <w:rFonts w:hint="eastAsia" w:ascii="宋体" w:hAnsi="宋体" w:eastAsia="宋体" w:cs="宋体"/>
          <w:color w:val="000000" w:themeColor="text1"/>
          <w:sz w:val="28"/>
          <w:szCs w:val="28"/>
          <w:lang w:val="en-US" w:eastAsia="zh-CN"/>
        </w:rPr>
        <w:t xml:space="preserve">经理</w:t>
      </w:r>
      <w:r>
        <w:rPr>
          <w:rFonts w:hint="eastAsia" w:ascii="宋体" w:hAnsi="宋体" w:eastAsia="宋体" w:cs="宋体"/>
          <w:color w:val="000000" w:themeColor="text1"/>
          <w:sz w:val="28"/>
          <w:szCs w:val="28"/>
        </w:rPr>
        <w:t xml:space="preserve">应具备ITIL v4、PMP项目经理或信息系统项目管理师证书能力；网络安全需求应具备CISP网络安全专业人员</w:t>
      </w:r>
      <w:r>
        <w:rPr>
          <w:rFonts w:hint="eastAsia" w:ascii="宋体" w:hAnsi="宋体" w:eastAsia="宋体" w:cs="宋体"/>
          <w:color w:val="000000" w:themeColor="text1"/>
          <w:sz w:val="28"/>
          <w:szCs w:val="28"/>
          <w:lang w:eastAsia="zh-CN"/>
        </w:rPr>
        <w:t xml:space="preserve">、信息安全保障人员认证（CISAW）证书、工信部颁发的高级网络与信息安全工程师认证</w:t>
      </w:r>
      <w:r>
        <w:rPr>
          <w:rFonts w:hint="eastAsia" w:ascii="宋体" w:hAnsi="宋体" w:eastAsia="宋体" w:cs="宋体"/>
          <w:color w:val="000000" w:themeColor="text1"/>
          <w:sz w:val="28"/>
          <w:szCs w:val="28"/>
        </w:rPr>
        <w:t xml:space="preserve">或同级别证书能力；审计需求应具备CISA信息系统审计师或同级别证书能力。</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（二）</w:t>
      </w:r>
      <w:r>
        <w:rPr>
          <w:rFonts w:hint="eastAsia" w:ascii="宋体" w:hAnsi="宋体" w:eastAsia="宋体" w:cs="宋体"/>
          <w:color w:val="000000" w:themeColor="text1"/>
          <w:sz w:val="28"/>
          <w:szCs w:val="28"/>
        </w:rPr>
        <w:t xml:space="preserve">人员配备方案</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人员配备种类及名单，并提供配备人员前三个月内任意一个月在该公司的社保缴纳证明材料原件的</w:t>
      </w:r>
      <w:r>
        <w:rPr>
          <w:rFonts w:hint="eastAsia" w:ascii="宋体" w:hAnsi="宋体" w:eastAsia="宋体" w:cs="宋体"/>
          <w:color w:val="000000" w:themeColor="text1"/>
          <w:sz w:val="28"/>
          <w:szCs w:val="28"/>
          <w:lang w:eastAsia="zh-CN"/>
        </w:rPr>
        <w:t xml:space="preserve">复印件</w:t>
      </w:r>
      <w:r>
        <w:rPr>
          <w:rFonts w:hint="eastAsia" w:ascii="宋体" w:hAnsi="宋体" w:eastAsia="宋体" w:cs="宋体"/>
          <w:color w:val="000000" w:themeColor="text1"/>
          <w:sz w:val="28"/>
          <w:szCs w:val="28"/>
        </w:rPr>
        <w:t xml:space="preserve">；</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2、维护人员具有的相关认证证书原件的复印件。</w:t>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lang w:eastAsia="zh-CN"/>
        </w:rPr>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outlineLvl w:val="1"/>
      </w:pPr>
      <w:r>
        <w:rPr>
          <w:rFonts w:hint="eastAsia" w:ascii="宋体" w:hAnsi="宋体" w:eastAsia="宋体" w:cs="宋体"/>
          <w:b/>
          <w:color w:val="000000" w:themeColor="text1"/>
          <w:sz w:val="28"/>
          <w:szCs w:val="28"/>
          <w:lang w:val="en-US" w:eastAsia="zh-CN"/>
        </w:rPr>
        <w:t xml:space="preserve">九</w:t>
      </w:r>
      <w:r>
        <w:rPr>
          <w:rFonts w:hint="eastAsia" w:ascii="宋体" w:hAnsi="宋体" w:eastAsia="宋体" w:cs="宋体"/>
          <w:b/>
          <w:color w:val="000000" w:themeColor="text1"/>
          <w:sz w:val="28"/>
          <w:szCs w:val="28"/>
          <w:lang w:eastAsia="zh-CN"/>
        </w:rPr>
        <w:t xml:space="preserve">、售后服务要求</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1、设备租赁供应商应提供至少1年整体免费质保，日期自</w:t>
      </w:r>
      <w:r>
        <w:rPr>
          <w:rFonts w:hint="eastAsia" w:ascii="宋体" w:hAnsi="宋体" w:eastAsia="宋体" w:cs="宋体"/>
          <w:color w:val="000000" w:themeColor="text1"/>
          <w:sz w:val="28"/>
          <w:szCs w:val="28"/>
          <w:lang w:val="en-US" w:eastAsia="zh-CN"/>
        </w:rPr>
        <w:t xml:space="preserve">合同签订</w:t>
      </w:r>
      <w:r>
        <w:rPr>
          <w:rFonts w:hint="eastAsia" w:ascii="宋体" w:hAnsi="宋体" w:eastAsia="宋体" w:cs="宋体"/>
          <w:color w:val="000000" w:themeColor="text1"/>
          <w:sz w:val="28"/>
          <w:szCs w:val="28"/>
        </w:rPr>
        <w:t xml:space="preserve">之日起计算。</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质保期内应免费提供技术服务，技术服务包括：咨询服务（为用户提供系统应用过程中不明事项的应用指导和应用咨询以及项目相配套的各种管理制度的咨询、指导与记录）。硬件更换、维修，系统的维护和技术支持。软件系统完善、性能调优；应用系统补丁；系统恢复服务；故障处理、版本维护等。</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3、服务响应及维护:</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（1）</w:t>
      </w:r>
      <w:r>
        <w:rPr>
          <w:rFonts w:hint="eastAsia" w:ascii="宋体" w:hAnsi="宋体" w:eastAsia="宋体" w:cs="宋体"/>
          <w:color w:val="000000" w:themeColor="text1"/>
          <w:sz w:val="28"/>
          <w:szCs w:val="28"/>
        </w:rPr>
        <w:t xml:space="preserve">要求对项目提供7x24小时的实时技术支持响应服务。</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 xml:space="preserve">（2）</w:t>
      </w:r>
      <w:r>
        <w:rPr>
          <w:rFonts w:hint="eastAsia" w:ascii="宋体" w:hAnsi="宋体" w:eastAsia="宋体" w:cs="宋体"/>
          <w:color w:val="000000" w:themeColor="text1"/>
          <w:sz w:val="28"/>
          <w:szCs w:val="28"/>
        </w:rPr>
        <w:t xml:space="preserve">要求在24小时响应时间内提供保修、维护等技术服务。在出现设备故障的1小时内给予问题的解答，如需现场解决，在故障发生的1小时内，派技术人员到达现场，4小时解决，12小时内不能解决的提供备品备件。</w:t>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lang w:eastAsia="zh-CN"/>
        </w:rPr>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outlineLvl w:val="1"/>
      </w:pPr>
      <w:r>
        <w:rPr>
          <w:rFonts w:hint="eastAsia" w:ascii="宋体" w:hAnsi="宋体" w:cs="宋体"/>
          <w:b/>
          <w:color w:val="000000" w:themeColor="text1"/>
          <w:sz w:val="28"/>
          <w:szCs w:val="28"/>
          <w:lang w:eastAsia="zh-CN"/>
        </w:rPr>
        <w:t xml:space="preserve">十</w:t>
      </w:r>
      <w:r>
        <w:rPr>
          <w:rFonts w:hint="eastAsia" w:ascii="宋体" w:hAnsi="宋体" w:eastAsia="宋体" w:cs="宋体"/>
          <w:b/>
          <w:color w:val="000000" w:themeColor="text1"/>
          <w:sz w:val="28"/>
          <w:szCs w:val="28"/>
        </w:rPr>
        <w:t xml:space="preserve">、实施要求</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1、根据采购人要求制定</w:t>
      </w:r>
      <w:r>
        <w:rPr>
          <w:rFonts w:hint="eastAsia" w:ascii="宋体" w:hAnsi="宋体" w:eastAsia="宋体" w:cs="宋体"/>
          <w:color w:val="000000" w:themeColor="text1"/>
          <w:sz w:val="28"/>
          <w:szCs w:val="28"/>
          <w:lang w:val="en-US" w:eastAsia="zh-CN"/>
        </w:rPr>
        <w:t xml:space="preserve">网络安全</w:t>
      </w:r>
      <w:r>
        <w:rPr>
          <w:rFonts w:hint="eastAsia" w:ascii="宋体" w:hAnsi="宋体" w:eastAsia="宋体" w:cs="宋体"/>
          <w:color w:val="000000" w:themeColor="text1"/>
          <w:sz w:val="28"/>
          <w:szCs w:val="28"/>
        </w:rPr>
        <w:t xml:space="preserve">工作计划、实施现场</w:t>
      </w:r>
      <w:r>
        <w:rPr>
          <w:rFonts w:hint="eastAsia" w:ascii="宋体" w:hAnsi="宋体" w:eastAsia="宋体" w:cs="宋体"/>
          <w:color w:val="000000" w:themeColor="text1"/>
          <w:sz w:val="28"/>
          <w:szCs w:val="28"/>
          <w:lang w:val="en-US" w:eastAsia="zh-CN"/>
        </w:rPr>
        <w:t xml:space="preserve">检测</w:t>
      </w:r>
      <w:r>
        <w:rPr>
          <w:rFonts w:hint="eastAsia" w:ascii="宋体" w:hAnsi="宋体" w:eastAsia="宋体" w:cs="宋体"/>
          <w:color w:val="000000" w:themeColor="text1"/>
          <w:sz w:val="28"/>
          <w:szCs w:val="28"/>
        </w:rPr>
        <w:t xml:space="preserve">、出具</w:t>
      </w:r>
      <w:r>
        <w:rPr>
          <w:rFonts w:hint="eastAsia" w:ascii="宋体" w:hAnsi="宋体" w:eastAsia="宋体" w:cs="宋体"/>
          <w:color w:val="000000" w:themeColor="text1"/>
          <w:sz w:val="28"/>
          <w:szCs w:val="28"/>
          <w:lang w:val="en-US" w:eastAsia="zh-CN"/>
        </w:rPr>
        <w:t xml:space="preserve">服务</w:t>
      </w:r>
      <w:r>
        <w:rPr>
          <w:rFonts w:hint="eastAsia" w:ascii="宋体" w:hAnsi="宋体" w:eastAsia="宋体" w:cs="宋体"/>
          <w:color w:val="000000" w:themeColor="text1"/>
          <w:sz w:val="28"/>
          <w:szCs w:val="28"/>
        </w:rPr>
        <w:t xml:space="preserve">报告、提出整改建议并协助招标人进行安全整改。</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2、服务成果</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本次服务应提交以下成果：</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1）《网络安全检查结果及处理过程记录》，包括单元</w:t>
      </w:r>
      <w:r>
        <w:rPr>
          <w:rFonts w:hint="eastAsia" w:ascii="宋体" w:hAnsi="宋体" w:eastAsia="宋体" w:cs="宋体"/>
          <w:color w:val="000000" w:themeColor="text1"/>
          <w:sz w:val="28"/>
          <w:szCs w:val="28"/>
          <w:lang w:val="en-US" w:eastAsia="zh-CN"/>
        </w:rPr>
        <w:t xml:space="preserve">检测</w:t>
      </w:r>
      <w:r>
        <w:rPr>
          <w:rFonts w:hint="eastAsia" w:ascii="宋体" w:hAnsi="宋体" w:eastAsia="宋体" w:cs="宋体"/>
          <w:color w:val="000000" w:themeColor="text1"/>
          <w:sz w:val="28"/>
          <w:szCs w:val="28"/>
        </w:rPr>
        <w:t xml:space="preserve">分析结果、整改分析结果和安全整改建议等。</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2）《</w:t>
      </w:r>
      <w:r>
        <w:rPr>
          <w:rFonts w:hint="eastAsia" w:ascii="宋体" w:hAnsi="宋体" w:eastAsia="宋体" w:cs="宋体"/>
          <w:color w:val="000000" w:themeColor="text1"/>
          <w:sz w:val="28"/>
          <w:szCs w:val="28"/>
          <w:lang w:val="en-US" w:eastAsia="zh-CN"/>
        </w:rPr>
        <w:t xml:space="preserve">设备维保记录</w:t>
      </w:r>
      <w:r>
        <w:rPr>
          <w:rFonts w:hint="eastAsia" w:ascii="宋体" w:hAnsi="宋体" w:eastAsia="宋体" w:cs="宋体"/>
          <w:color w:val="000000" w:themeColor="text1"/>
          <w:sz w:val="28"/>
          <w:szCs w:val="28"/>
        </w:rPr>
        <w:t xml:space="preserve">》，包含但不限于如下方面的内容：</w:t>
      </w:r>
      <w:r>
        <w:rPr>
          <w:rFonts w:hint="eastAsia" w:ascii="宋体" w:hAnsi="宋体" w:eastAsia="宋体" w:cs="宋体"/>
          <w:color w:val="000000" w:themeColor="text1"/>
          <w:sz w:val="28"/>
          <w:szCs w:val="28"/>
          <w:lang w:val="en-US" w:eastAsia="zh-CN"/>
        </w:rPr>
        <w:t xml:space="preserve">维保内容</w:t>
      </w:r>
      <w:r>
        <w:rPr>
          <w:rFonts w:hint="eastAsia" w:ascii="宋体" w:hAnsi="宋体" w:eastAsia="宋体" w:cs="宋体"/>
          <w:color w:val="000000" w:themeColor="text1"/>
          <w:sz w:val="28"/>
          <w:szCs w:val="28"/>
        </w:rPr>
        <w:t xml:space="preserve">、目标、范围。</w:t>
      </w:r>
      <w:r>
        <w:rPr>
          <w:rFonts w:hint="eastAsia" w:ascii="宋体" w:hAnsi="宋体" w:eastAsia="宋体" w:cs="宋体"/>
          <w:color w:val="000000" w:themeColor="text1"/>
          <w:sz w:val="28"/>
          <w:szCs w:val="28"/>
          <w:lang w:val="en-US" w:eastAsia="zh-CN"/>
        </w:rPr>
        <w:t xml:space="preserve">维护</w:t>
      </w:r>
      <w:r>
        <w:rPr>
          <w:rFonts w:hint="eastAsia" w:ascii="宋体" w:hAnsi="宋体" w:eastAsia="宋体" w:cs="宋体"/>
          <w:color w:val="000000" w:themeColor="text1"/>
          <w:sz w:val="28"/>
          <w:szCs w:val="28"/>
        </w:rPr>
        <w:t xml:space="preserve">的人员、时间。</w:t>
      </w:r>
      <w:r>
        <w:rPr>
          <w:rFonts w:hint="eastAsia" w:ascii="宋体" w:hAnsi="宋体" w:eastAsia="宋体" w:cs="宋体"/>
          <w:color w:val="000000" w:themeColor="text1"/>
          <w:sz w:val="28"/>
          <w:szCs w:val="28"/>
          <w:lang w:val="en-US" w:eastAsia="zh-CN"/>
        </w:rPr>
        <w:t xml:space="preserve">维护</w:t>
      </w:r>
      <w:r>
        <w:rPr>
          <w:rFonts w:hint="eastAsia" w:ascii="宋体" w:hAnsi="宋体" w:eastAsia="宋体" w:cs="宋体"/>
          <w:color w:val="000000" w:themeColor="text1"/>
          <w:sz w:val="28"/>
          <w:szCs w:val="28"/>
        </w:rPr>
        <w:t xml:space="preserve">的工具、风险规避措施。</w:t>
      </w:r>
      <w:r>
        <w:rPr>
          <w:rFonts w:hint="eastAsia" w:ascii="宋体" w:hAnsi="宋体" w:eastAsia="宋体" w:cs="宋体"/>
          <w:color w:val="000000" w:themeColor="text1"/>
          <w:sz w:val="28"/>
          <w:szCs w:val="28"/>
          <w:lang w:val="en-US" w:eastAsia="zh-CN"/>
        </w:rPr>
        <w:t xml:space="preserve">维护</w:t>
      </w:r>
      <w:r>
        <w:rPr>
          <w:rFonts w:hint="eastAsia" w:ascii="宋体" w:hAnsi="宋体" w:eastAsia="宋体" w:cs="宋体"/>
          <w:color w:val="000000" w:themeColor="text1"/>
          <w:sz w:val="28"/>
          <w:szCs w:val="28"/>
        </w:rPr>
        <w:t xml:space="preserve">的过程、</w:t>
      </w:r>
      <w:r>
        <w:rPr>
          <w:rFonts w:hint="eastAsia" w:ascii="宋体" w:hAnsi="宋体" w:eastAsia="宋体" w:cs="宋体"/>
          <w:color w:val="000000" w:themeColor="text1"/>
          <w:sz w:val="28"/>
          <w:szCs w:val="28"/>
          <w:lang w:val="en-US" w:eastAsia="zh-CN"/>
        </w:rPr>
        <w:t xml:space="preserve">维护</w:t>
      </w:r>
      <w:r>
        <w:rPr>
          <w:rFonts w:hint="eastAsia" w:ascii="宋体" w:hAnsi="宋体" w:eastAsia="宋体" w:cs="宋体"/>
          <w:color w:val="000000" w:themeColor="text1"/>
          <w:sz w:val="28"/>
          <w:szCs w:val="28"/>
        </w:rPr>
        <w:t xml:space="preserve">的结果等。</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3、服务人员要求</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1）项目实施过程中实行专人专职原则，保证各安全层面的</w:t>
      </w:r>
      <w:r>
        <w:rPr>
          <w:rFonts w:hint="eastAsia" w:ascii="宋体" w:hAnsi="宋体" w:eastAsia="宋体" w:cs="宋体"/>
          <w:color w:val="000000" w:themeColor="text1"/>
          <w:sz w:val="28"/>
          <w:szCs w:val="28"/>
          <w:lang w:val="en-US" w:eastAsia="zh-CN"/>
        </w:rPr>
        <w:t xml:space="preserve">保障</w:t>
      </w:r>
      <w:r>
        <w:rPr>
          <w:rFonts w:hint="eastAsia" w:ascii="宋体" w:hAnsi="宋体" w:eastAsia="宋体" w:cs="宋体"/>
          <w:color w:val="000000" w:themeColor="text1"/>
          <w:sz w:val="28"/>
          <w:szCs w:val="28"/>
        </w:rPr>
        <w:t xml:space="preserve">全面有效，能够发现实际存在安全风险，现场实施人员均需持有</w:t>
      </w:r>
      <w:r>
        <w:rPr>
          <w:rFonts w:hint="eastAsia" w:ascii="宋体" w:hAnsi="宋体" w:eastAsia="宋体" w:cs="宋体"/>
          <w:color w:val="000000" w:themeColor="text1"/>
          <w:sz w:val="28"/>
          <w:szCs w:val="28"/>
          <w:lang w:val="en-US" w:eastAsia="zh-CN"/>
        </w:rPr>
        <w:t xml:space="preserve">相应的技术</w:t>
      </w:r>
      <w:r>
        <w:rPr>
          <w:rFonts w:hint="eastAsia" w:ascii="宋体" w:hAnsi="宋体" w:eastAsia="宋体" w:cs="宋体"/>
          <w:color w:val="000000" w:themeColor="text1"/>
          <w:sz w:val="28"/>
          <w:szCs w:val="28"/>
        </w:rPr>
        <w:t xml:space="preserve">证书。</w:t>
      </w:r>
      <w:r>
        <w:rPr>
          <w:color w:val="000000" w:themeColor="text1"/>
        </w:rPr>
      </w:r>
      <w:r/>
    </w:p>
    <w:p>
      <w:pPr>
        <w:ind w:firstLine="560"/>
        <w:keepLines w:val="0"/>
        <w:keepNext w:val="0"/>
        <w:pageBreakBefore w:val="0"/>
        <w:spacing w:line="44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 xml:space="preserve">（</w:t>
      </w:r>
      <w:r>
        <w:rPr>
          <w:rFonts w:hint="eastAsia" w:ascii="宋体" w:hAnsi="宋体" w:eastAsia="宋体" w:cs="宋体"/>
          <w:color w:val="000000" w:themeColor="text1"/>
          <w:sz w:val="28"/>
          <w:szCs w:val="28"/>
        </w:rPr>
        <w:t xml:space="preserve">2）项目组人员必须熟练掌握信息安全相关标准与规范，具备丰富的</w:t>
      </w:r>
      <w:r>
        <w:rPr>
          <w:rFonts w:hint="eastAsia" w:ascii="宋体" w:hAnsi="宋体" w:eastAsia="宋体" w:cs="宋体"/>
          <w:color w:val="000000" w:themeColor="text1"/>
          <w:sz w:val="28"/>
          <w:szCs w:val="28"/>
          <w:lang w:val="en-US" w:eastAsia="zh-CN"/>
        </w:rPr>
        <w:t xml:space="preserve">网络</w:t>
      </w:r>
      <w:r>
        <w:rPr>
          <w:rFonts w:hint="eastAsia" w:ascii="宋体" w:hAnsi="宋体" w:eastAsia="宋体" w:cs="宋体"/>
          <w:color w:val="000000" w:themeColor="text1"/>
          <w:sz w:val="28"/>
          <w:szCs w:val="28"/>
        </w:rPr>
        <w:t xml:space="preserve">安全</w:t>
      </w:r>
      <w:r>
        <w:rPr>
          <w:rFonts w:hint="eastAsia" w:ascii="宋体" w:hAnsi="宋体" w:eastAsia="宋体" w:cs="宋体"/>
          <w:color w:val="000000" w:themeColor="text1"/>
          <w:sz w:val="28"/>
          <w:szCs w:val="28"/>
          <w:lang w:val="en-US" w:eastAsia="zh-CN"/>
        </w:rPr>
        <w:t xml:space="preserve">保障</w:t>
      </w:r>
      <w:r>
        <w:rPr>
          <w:rFonts w:hint="eastAsia" w:ascii="宋体" w:hAnsi="宋体" w:eastAsia="宋体" w:cs="宋体"/>
          <w:color w:val="000000" w:themeColor="text1"/>
          <w:sz w:val="28"/>
          <w:szCs w:val="28"/>
        </w:rPr>
        <w:t xml:space="preserve">工作经验，具有成熟的信息安全技术和项目管理能力，能够应对可能的突发性安全事件应急工作。</w:t>
      </w:r>
      <w:r>
        <w:rPr>
          <w:color w:val="000000" w:themeColor="text1"/>
        </w:rPr>
      </w:r>
      <w:r/>
    </w:p>
    <w:p>
      <w:pPr>
        <w:ind w:firstLine="562"/>
        <w:jc w:val="left"/>
        <w:keepLines w:val="0"/>
        <w:keepNext w:val="0"/>
        <w:pageBreakBefore w:val="0"/>
        <w:spacing w:line="440" w:lineRule="exact"/>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lang w:val="en-US" w:eastAsia="zh-CN"/>
        </w:rPr>
      </w:r>
      <w:r>
        <w:rPr>
          <w:color w:val="000000" w:themeColor="text1"/>
        </w:rPr>
      </w:r>
      <w:r/>
    </w:p>
    <w:p>
      <w:pPr>
        <w:pStyle w:val="984"/>
        <w:ind w:firstLine="562"/>
        <w:jc w:val="both"/>
        <w:pageBreakBefore w:val="0"/>
        <w:spacing w:line="400" w:lineRule="exact"/>
        <w:widowControl w:val="off"/>
        <w:rPr>
          <w:rFonts w:hint="eastAsia" w:ascii="宋体" w:hAnsi="宋体" w:eastAsia="宋体" w:cs="宋体"/>
          <w:b w:val="0"/>
          <w:bCs w:val="0"/>
          <w:color w:val="000000" w:themeColor="text1"/>
          <w:sz w:val="28"/>
          <w:szCs w:val="28"/>
        </w:rPr>
      </w:pPr>
      <w:r>
        <w:rPr>
          <w:rFonts w:hint="eastAsia" w:ascii="宋体" w:hAnsi="宋体" w:eastAsia="宋体" w:cs="宋体"/>
          <w:b/>
          <w:color w:val="000000" w:themeColor="text1"/>
          <w:sz w:val="28"/>
          <w:szCs w:val="28"/>
          <w:lang w:val="en-US" w:eastAsia="zh-CN"/>
        </w:rPr>
        <w:t xml:space="preserve">十一</w:t>
      </w:r>
      <w:r>
        <w:rPr>
          <w:rFonts w:hint="eastAsia" w:ascii="宋体" w:hAnsi="宋体" w:eastAsia="宋体" w:cs="宋体"/>
          <w:b/>
          <w:color w:val="000000" w:themeColor="text1"/>
          <w:sz w:val="28"/>
          <w:szCs w:val="28"/>
          <w:lang w:eastAsia="zh-CN"/>
        </w:rPr>
        <w:t xml:space="preserve">、</w:t>
      </w:r>
      <w:bookmarkEnd w:id="23"/>
      <w:r>
        <w:rPr>
          <w:color w:val="000000" w:themeColor="text1"/>
        </w:rPr>
      </w:r>
      <w:bookmarkEnd w:id="24"/>
      <w:r>
        <w:rPr>
          <w:rFonts w:hint="eastAsia" w:ascii="宋体" w:hAnsi="宋体" w:eastAsia="宋体" w:cs="宋体"/>
          <w:b/>
          <w:color w:val="000000" w:themeColor="text1"/>
          <w:sz w:val="28"/>
          <w:szCs w:val="28"/>
          <w:lang w:val="en-US" w:eastAsia="zh-CN"/>
        </w:rPr>
        <w:t xml:space="preserve">其他要求：见招标文件第</w:t>
      </w:r>
      <w:r>
        <w:rPr>
          <w:rFonts w:hint="eastAsia" w:ascii="宋体" w:hAnsi="宋体" w:cs="宋体"/>
          <w:b/>
          <w:bCs/>
          <w:color w:val="000000" w:themeColor="text1"/>
          <w:sz w:val="28"/>
          <w:szCs w:val="28"/>
          <w:lang w:val="en-US" w:eastAsia="zh-CN"/>
        </w:rPr>
        <w:t xml:space="preserve">五</w:t>
      </w:r>
      <w:r>
        <w:rPr>
          <w:rFonts w:hint="eastAsia" w:ascii="宋体" w:hAnsi="宋体" w:eastAsia="宋体" w:cs="宋体"/>
          <w:b/>
          <w:color w:val="000000" w:themeColor="text1"/>
          <w:sz w:val="28"/>
          <w:szCs w:val="28"/>
          <w:lang w:val="en-US" w:eastAsia="zh-CN"/>
        </w:rPr>
        <w:t xml:space="preserve">章《拟签订的合同文本》。</w:t>
      </w:r>
      <w:r>
        <w:rPr>
          <w:color w:val="000000" w:themeColor="text1"/>
        </w:rPr>
      </w:r>
      <w:r/>
    </w:p>
    <w:p>
      <w:pPr>
        <w:rPr>
          <w:rFonts w:hint="eastAsia" w:ascii="宋体" w:hAnsi="宋体" w:cs="宋体"/>
          <w:color w:val="000000" w:themeColor="text1"/>
          <w:sz w:val="28"/>
          <w:szCs w:val="28"/>
        </w:rPr>
      </w:pPr>
      <w:r>
        <w:rPr>
          <w:rFonts w:hint="eastAsia" w:ascii="宋体" w:hAnsi="宋体" w:cs="宋体"/>
          <w:color w:val="000000" w:themeColor="text1"/>
          <w:sz w:val="28"/>
          <w:szCs w:val="28"/>
        </w:rPr>
        <w:br w:type="page" w:clear="all"/>
      </w:r>
      <w:r>
        <w:rPr>
          <w:color w:val="000000" w:themeColor="text1"/>
        </w:rPr>
      </w:r>
      <w:r/>
    </w:p>
    <w:p>
      <w:pPr>
        <w:pStyle w:val="984"/>
        <w:rPr>
          <w:rFonts w:hint="eastAsia" w:ascii="宋体" w:hAnsi="宋体" w:cs="宋体"/>
          <w:b/>
          <w:bCs/>
          <w:color w:val="000000" w:themeColor="text1"/>
          <w:sz w:val="28"/>
          <w:szCs w:val="28"/>
        </w:rPr>
      </w:pPr>
      <w:r>
        <w:rPr>
          <w:rFonts w:hint="eastAsia" w:ascii="宋体" w:hAnsi="宋体" w:eastAsia="宋体" w:cs="宋体"/>
          <w:color w:val="000000" w:themeColor="text1"/>
        </w:rPr>
        <w:t xml:space="preserve">第七章  投标文件相关格式</w:t>
      </w:r>
      <w:bookmarkEnd w:id="21"/>
      <w:r>
        <w:rPr>
          <w:color w:val="000000" w:themeColor="text1"/>
        </w:rPr>
      </w:r>
      <w:bookmarkEnd w:id="22"/>
      <w:r>
        <w:rPr>
          <w:color w:val="000000" w:themeColor="text1"/>
        </w:rPr>
      </w:r>
      <w:r/>
    </w:p>
    <w:p>
      <w:pPr>
        <w:ind w:firstLine="560"/>
        <w:spacing w:line="52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一、投标函格式</w:t>
      </w:r>
      <w:r>
        <w:rPr>
          <w:color w:val="000000" w:themeColor="text1"/>
        </w:rPr>
      </w:r>
      <w:r/>
    </w:p>
    <w:p>
      <w:pPr>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致：</w:t>
      </w:r>
      <w:r>
        <w:rPr>
          <w:rFonts w:hint="eastAsia" w:ascii="宋体" w:hAnsi="宋体" w:cs="宋体"/>
          <w:color w:val="000000" w:themeColor="text1"/>
          <w:sz w:val="28"/>
          <w:szCs w:val="28"/>
          <w:u w:val="single"/>
        </w:rPr>
        <w:t xml:space="preserve">江苏中际招标代理有限公司</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根据</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项目[项目编号：</w:t>
      </w:r>
      <w:r>
        <w:rPr>
          <w:rFonts w:hint="eastAsia" w:ascii="宋体" w:hAnsi="宋体" w:cs="宋体"/>
          <w:color w:val="000000" w:themeColor="text1"/>
          <w:sz w:val="28"/>
          <w:szCs w:val="28"/>
          <w:lang w:eastAsia="zh-CN"/>
        </w:rPr>
        <w:t xml:space="preserve">JSZC-320300-ZJZB-G2026-0044</w:t>
      </w:r>
      <w:r>
        <w:rPr>
          <w:rFonts w:hint="eastAsia" w:ascii="宋体" w:hAnsi="宋体" w:cs="宋体"/>
          <w:color w:val="000000" w:themeColor="text1"/>
          <w:sz w:val="28"/>
          <w:szCs w:val="28"/>
        </w:rPr>
        <w:t xml:space="preserve">]招标文件，</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(姓名)代表我方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（投标人的名称）全权处理本次投标的有关事宜。</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据此函，投标人承诺并同意如下： </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1.投标人唯一投标报价见《开标一览表》。</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2.投标人将按招标文件的规定履行合同责任和义务。</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3.投标人已详细审查全部招标文件，包括第[插入编号] [补遗书][如果有的话]。投标人完全理解并同意放弃对这方面有不明及误解的权力。</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4.投标有效期为开标之日后90天。</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5.投标人同意提供按照贵方可能要求的与其投标有关的一切数据或资料，完全理解贵方不一定接受最低价的投标或收到的任何投标。</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6.投标人同意在授予合同后，按照有关规定支付公证费(如有)。</w:t>
      </w:r>
      <w:r>
        <w:rPr>
          <w:color w:val="000000" w:themeColor="text1"/>
        </w:rPr>
      </w:r>
      <w:r/>
    </w:p>
    <w:p>
      <w:pPr>
        <w:ind w:right="29"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7.江苏中际招标代理有限公司有权将我单位本项目的《开标一览表》</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《分项价格表》</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lang w:val="en-US" w:eastAsia="zh-CN"/>
        </w:rPr>
        <w:t xml:space="preserve">关于符合本国产品标准的声明函</w:t>
      </w:r>
      <w:r>
        <w:rPr>
          <w:rFonts w:hint="eastAsia" w:ascii="宋体" w:hAnsi="宋体" w:cs="宋体"/>
          <w:color w:val="000000" w:themeColor="text1"/>
          <w:sz w:val="28"/>
          <w:szCs w:val="28"/>
        </w:rPr>
        <w:t xml:space="preserve">》予以公示，公示的方式由江苏中际招标代理有限公司确定。</w:t>
      </w:r>
      <w:r>
        <w:rPr>
          <w:color w:val="000000" w:themeColor="text1"/>
        </w:rPr>
      </w:r>
      <w:r/>
    </w:p>
    <w:p>
      <w:pPr>
        <w:ind w:right="29"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9.与本投标有关的一切正式往来信函请寄：</w:t>
      </w:r>
      <w:r>
        <w:rPr>
          <w:color w:val="000000" w:themeColor="text1"/>
        </w:rPr>
      </w:r>
      <w:r/>
    </w:p>
    <w:p>
      <w:pPr>
        <w:ind w:firstLine="112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地址： </w:t>
      </w:r>
      <w:r>
        <w:rPr>
          <w:color w:val="000000" w:themeColor="text1"/>
        </w:rPr>
      </w:r>
      <w:r/>
    </w:p>
    <w:p>
      <w:pPr>
        <w:ind w:firstLine="112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移动电话：  </w:t>
      </w:r>
      <w:r>
        <w:rPr>
          <w:color w:val="000000" w:themeColor="text1"/>
        </w:rPr>
      </w:r>
      <w:r/>
    </w:p>
    <w:p>
      <w:pPr>
        <w:ind w:firstLine="3640"/>
        <w:spacing w:line="480" w:lineRule="exact"/>
        <w:rPr>
          <w:rFonts w:hint="eastAsia" w:ascii="宋体" w:hAnsi="宋体" w:cs="宋体"/>
          <w:color w:val="000000" w:themeColor="text1"/>
          <w:sz w:val="30"/>
          <w:szCs w:val="30"/>
        </w:rP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（电子签章）</w:t>
      </w:r>
      <w:r>
        <w:rPr>
          <w:rFonts w:hint="eastAsia" w:ascii="宋体" w:hAnsi="宋体" w:cs="宋体"/>
          <w:color w:val="000000" w:themeColor="text1"/>
          <w:sz w:val="30"/>
          <w:szCs w:val="30"/>
        </w:rPr>
        <w:t xml:space="preserve">           </w:t>
      </w:r>
      <w:r>
        <w:rPr>
          <w:color w:val="000000" w:themeColor="text1"/>
        </w:rPr>
      </w:r>
      <w:r/>
    </w:p>
    <w:p>
      <w:pPr>
        <w:ind w:firstLine="45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日期：   年  月  日</w:t>
      </w:r>
      <w:r>
        <w:rPr>
          <w:color w:val="000000" w:themeColor="text1"/>
        </w:rPr>
      </w:r>
      <w:r/>
    </w:p>
    <w:p>
      <w:pPr>
        <w:ind w:firstLine="640"/>
        <w:jc w:val="left"/>
        <w:spacing w:line="480" w:lineRule="exact"/>
        <w:rPr>
          <w:rFonts w:hint="eastAsia"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b/>
          <w:bCs/>
          <w:color w:val="000000" w:themeColor="text1"/>
          <w:sz w:val="30"/>
          <w:szCs w:val="30"/>
        </w:rPr>
        <w:t xml:space="preserve">二、开标一览表格式</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560"/>
        <w:spacing w:line="520" w:lineRule="exact"/>
        <w:rPr>
          <w:rFonts w:hint="eastAsia" w:ascii="宋体" w:hAnsi="宋体" w:cs="宋体"/>
          <w:color w:val="000000" w:themeColor="text1"/>
          <w:sz w:val="28"/>
          <w:szCs w:val="28"/>
          <w:u w:val="single"/>
        </w:rPr>
      </w:pPr>
      <w:r>
        <w:rPr>
          <w:rFonts w:hint="eastAsia" w:ascii="宋体" w:hAnsi="宋体" w:cs="宋体"/>
          <w:color w:val="000000" w:themeColor="text1"/>
          <w:sz w:val="28"/>
          <w:szCs w:val="28"/>
        </w:rPr>
        <w:t xml:space="preserve">项目名称：</w:t>
      </w:r>
      <w:r>
        <w:rPr>
          <w:rFonts w:hint="eastAsia" w:ascii="宋体" w:hAnsi="宋体" w:cs="宋体"/>
          <w:color w:val="000000" w:themeColor="text1"/>
          <w:sz w:val="28"/>
          <w:szCs w:val="28"/>
          <w:lang w:eastAsia="zh-CN"/>
        </w:rPr>
        <w:t xml:space="preserve">一体化网络基础设施及安全服务</w:t>
      </w:r>
      <w:r>
        <w:rPr>
          <w:rFonts w:hint="eastAsia" w:ascii="宋体" w:hAnsi="宋体" w:cs="宋体"/>
          <w:color w:val="000000" w:themeColor="text1"/>
          <w:sz w:val="28"/>
          <w:szCs w:val="28"/>
        </w:rPr>
        <w:t xml:space="preserve"> </w:t>
      </w:r>
      <w:r>
        <w:rPr>
          <w:color w:val="000000" w:themeColor="text1"/>
        </w:rPr>
      </w:r>
      <w:r/>
    </w:p>
    <w:p>
      <w:pPr>
        <w:ind w:firstLine="560"/>
        <w:spacing w:line="520" w:lineRule="exact"/>
        <w:rPr>
          <w:rFonts w:hint="eastAsia" w:ascii="宋体" w:hAnsi="宋体" w:eastAsia="宋体" w:cs="宋体"/>
          <w:color w:val="000000" w:themeColor="text1"/>
          <w:sz w:val="28"/>
          <w:szCs w:val="28"/>
          <w:u w:val="single"/>
        </w:rPr>
      </w:pPr>
      <w:r>
        <w:rPr>
          <w:rFonts w:hint="eastAsia" w:ascii="宋体" w:hAnsi="宋体" w:cs="宋体"/>
          <w:color w:val="000000" w:themeColor="text1"/>
          <w:sz w:val="28"/>
          <w:szCs w:val="28"/>
        </w:rPr>
        <w:t xml:space="preserve">项目编号：</w:t>
      </w:r>
      <w:r>
        <w:rPr>
          <w:rFonts w:hint="eastAsia" w:ascii="宋体" w:hAnsi="宋体" w:cs="宋体"/>
          <w:color w:val="000000" w:themeColor="text1"/>
          <w:sz w:val="28"/>
          <w:szCs w:val="28"/>
          <w:lang w:eastAsia="zh-CN"/>
        </w:rPr>
        <w:t xml:space="preserve">JSZC-320300-ZJZB-G2026-0044</w:t>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货币单位：人民币元</w:t>
      </w:r>
      <w:r>
        <w:rPr>
          <w:color w:val="000000" w:themeColor="text1"/>
        </w:rPr>
      </w:r>
      <w:r/>
    </w:p>
    <w:p>
      <w:pPr>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r/>
    </w:p>
    <w:p>
      <w:pPr>
        <w:ind w:firstLine="56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详见苏采云系统中的格式。</w:t>
      </w:r>
      <w:r>
        <w:rPr>
          <w:color w:val="000000" w:themeColor="text1"/>
        </w:rPr>
      </w:r>
      <w:r/>
    </w:p>
    <w:p>
      <w:pPr>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294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（电子签章）</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                   </w:t>
      </w:r>
      <w:r>
        <w:rPr>
          <w:color w:val="000000" w:themeColor="text1"/>
        </w:rPr>
      </w:r>
      <w:r/>
    </w:p>
    <w:p>
      <w:pPr>
        <w:ind w:firstLine="39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495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日期：   年  月  日</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0"/>
          <w:szCs w:val="30"/>
        </w:rPr>
        <w:t xml:space="preserve">三、分项价格表格式</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rFonts w:hint="eastAsia" w:ascii="宋体" w:hAnsi="宋体" w:cs="宋体"/>
          <w:color w:val="000000" w:themeColor="text1"/>
          <w:sz w:val="28"/>
          <w:szCs w:val="28"/>
          <w:lang w:eastAsia="zh-CN"/>
        </w:rPr>
        <w:t xml:space="preserve">一体化网络基础设施及安全服务</w:t>
      </w:r>
      <w:r>
        <w:rPr>
          <w:rFonts w:hint="eastAsia" w:ascii="宋体" w:hAnsi="宋体" w:cs="宋体"/>
          <w:color w:val="000000" w:themeColor="text1"/>
          <w:sz w:val="28"/>
          <w:szCs w:val="28"/>
        </w:rPr>
        <w:t xml:space="preserve">  </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rFonts w:hint="eastAsia" w:ascii="宋体" w:hAnsi="宋体" w:cs="宋体"/>
          <w:color w:val="000000" w:themeColor="text1"/>
          <w:sz w:val="28"/>
          <w:szCs w:val="28"/>
          <w:lang w:eastAsia="zh-CN"/>
        </w:rPr>
        <w:t xml:space="preserve">JSZC-320300-ZJZB-G2026-0044</w:t>
      </w:r>
      <w:r>
        <w:rPr>
          <w:rFonts w:hint="eastAsia" w:ascii="宋体" w:hAnsi="宋体" w:cs="宋体"/>
          <w:color w:val="000000" w:themeColor="text1"/>
          <w:sz w:val="28"/>
          <w:szCs w:val="28"/>
        </w:rPr>
        <w:t xml:space="preserve">   </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货币单位：人民币元</w:t>
      </w:r>
      <w:r>
        <w:rPr>
          <w:color w:val="000000" w:themeColor="text1"/>
        </w:rPr>
      </w:r>
      <w:r/>
    </w:p>
    <w:p>
      <w:pPr>
        <w:ind w:firstLine="26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2660"/>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格式自拟。</w:t>
      </w:r>
      <w:r>
        <w:rPr>
          <w:color w:val="000000" w:themeColor="text1"/>
        </w:rPr>
      </w:r>
      <w:r/>
    </w:p>
    <w:p>
      <w:pPr>
        <w:ind w:firstLine="26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26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（电子签章）</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r/>
    </w:p>
    <w:p>
      <w:pPr>
        <w:ind w:firstLine="364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日期：   年  月  日</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本款说明：</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2.享受政府采购支持政策的残疾人福利性单位应满足的条件以《关于促进残疾人就业政府采购政策的通知》（财库〔2017〕141号）的规定为准。</w:t>
      </w:r>
      <w:r>
        <w:rPr>
          <w:color w:val="000000" w:themeColor="text1"/>
        </w:rPr>
      </w:r>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rP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注：</w:t>
      </w:r>
      <w:r>
        <w:rPr>
          <w:rFonts w:hint="eastAsia" w:ascii="宋体" w:hAnsi="宋体" w:cs="宋体"/>
          <w:color w:val="000000" w:themeColor="text1"/>
          <w:sz w:val="28"/>
          <w:szCs w:val="28"/>
          <w:highlight w:val="none"/>
        </w:rP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①如果不提供详细分项报价的，将视为没有实质性响应招标文件。</w:t>
      </w:r>
      <w:r>
        <w:rPr>
          <w:rFonts w:hint="eastAsia" w:ascii="宋体" w:hAnsi="宋体" w:cs="宋体"/>
          <w:color w:val="000000" w:themeColor="text1"/>
          <w:sz w:val="28"/>
          <w:szCs w:val="28"/>
          <w:highlight w:val="none"/>
        </w:rPr>
      </w:r>
    </w:p>
    <w:p>
      <w:pPr>
        <w:ind w:firstLine="560"/>
        <w:spacing w:line="48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rPr>
      </w:r>
      <w:r>
        <w:rPr>
          <w:rFonts w:hint="eastAsia" w:ascii="宋体" w:hAnsi="宋体" w:cs="宋体"/>
          <w:color w:val="000000" w:themeColor="text1"/>
          <w:sz w:val="28"/>
          <w:szCs w:val="28"/>
        </w:rPr>
        <w:t xml:space="preserve">②投标人对以上数据的真实性负责。</w:t>
      </w:r>
      <w:r>
        <w:rPr>
          <w:rFonts w:hint="eastAsia" w:ascii="宋体" w:hAnsi="宋体" w:cs="宋体"/>
          <w:color w:val="000000" w:themeColor="text1"/>
          <w:sz w:val="28"/>
          <w:szCs w:val="28"/>
          <w:highlight w:val="none"/>
        </w:rPr>
      </w:r>
      <w:r/>
    </w:p>
    <w:p>
      <w:pPr>
        <w:ind w:firstLine="560"/>
        <w:spacing w:line="48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江苏中际招标代理有限公司有权将以上内容进行公示。</w:t>
      </w:r>
      <w:r>
        <w:rPr>
          <w:color w:val="000000" w:themeColor="text1"/>
        </w:rPr>
      </w:r>
      <w:r/>
    </w:p>
    <w:p>
      <w:pPr>
        <w:ind w:firstLine="560"/>
        <w:spacing w:line="480" w:lineRule="exact"/>
        <w:rPr>
          <w:rFonts w:hint="eastAsia" w:ascii="宋体" w:hAnsi="宋体" w:cs="宋体"/>
          <w:color w:val="000000" w:themeColor="text1"/>
          <w:sz w:val="24"/>
        </w:rPr>
      </w:pPr>
      <w:r>
        <w:rPr>
          <w:rFonts w:hint="eastAsia" w:ascii="宋体" w:hAnsi="宋体" w:cs="宋体"/>
          <w:color w:val="000000" w:themeColor="text1"/>
          <w:sz w:val="28"/>
          <w:szCs w:val="28"/>
        </w:rPr>
        <w:br w:type="page" w:clear="all"/>
      </w:r>
      <w:r>
        <w:rPr>
          <w:rFonts w:hint="eastAsia" w:ascii="宋体" w:hAnsi="宋体" w:cs="宋体"/>
          <w:b/>
          <w:bCs/>
          <w:color w:val="000000" w:themeColor="text1"/>
          <w:sz w:val="30"/>
          <w:szCs w:val="30"/>
        </w:rPr>
        <w:t xml:space="preserve">四、偏离表格式</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eastAsia="宋体" w:cs="宋体"/>
          <w:color w:val="000000" w:themeColor="text1"/>
          <w:sz w:val="30"/>
          <w:szCs w:val="30"/>
          <w:u w:val="single"/>
        </w:rPr>
      </w:pPr>
      <w:r>
        <w:rPr>
          <w:rFonts w:hint="eastAsia" w:ascii="宋体" w:hAnsi="宋体" w:cs="宋体"/>
          <w:color w:val="000000" w:themeColor="text1"/>
          <w:sz w:val="30"/>
          <w:szCs w:val="30"/>
        </w:rPr>
        <w:t xml:space="preserve">项目名称：</w:t>
      </w:r>
      <w:r>
        <w:rPr>
          <w:rFonts w:hint="eastAsia" w:ascii="宋体" w:hAnsi="宋体" w:cs="宋体"/>
          <w:color w:val="000000" w:themeColor="text1"/>
          <w:sz w:val="30"/>
          <w:szCs w:val="30"/>
          <w:lang w:eastAsia="zh-CN"/>
        </w:rPr>
        <w:t xml:space="preserve">一体化网络基础设施及安全服务</w:t>
      </w:r>
      <w:r>
        <w:rPr>
          <w:color w:val="000000" w:themeColor="text1"/>
        </w:rPr>
      </w:r>
      <w:r/>
    </w:p>
    <w:p>
      <w:pPr>
        <w:ind w:firstLine="600"/>
        <w:spacing w:line="480" w:lineRule="exact"/>
        <w:rPr>
          <w:rFonts w:hint="eastAsia" w:ascii="宋体" w:hAnsi="宋体" w:eastAsia="宋体" w:cs="宋体"/>
          <w:color w:val="000000" w:themeColor="text1"/>
          <w:sz w:val="30"/>
          <w:szCs w:val="30"/>
          <w:u w:val="single"/>
        </w:rPr>
      </w:pPr>
      <w:r>
        <w:rPr>
          <w:rFonts w:hint="eastAsia" w:ascii="宋体" w:hAnsi="宋体" w:cs="宋体"/>
          <w:color w:val="000000" w:themeColor="text1"/>
          <w:sz w:val="30"/>
          <w:szCs w:val="30"/>
        </w:rPr>
        <w:t xml:space="preserve">项目编号：</w:t>
      </w:r>
      <w:r>
        <w:rPr>
          <w:rFonts w:hint="eastAsia" w:ascii="宋体" w:hAnsi="宋体" w:cs="宋体"/>
          <w:color w:val="000000" w:themeColor="text1"/>
          <w:sz w:val="30"/>
          <w:szCs w:val="30"/>
          <w:lang w:eastAsia="zh-CN"/>
        </w:rPr>
        <w:t xml:space="preserve">JSZC-320300-ZJZB-G2026-0044</w:t>
      </w:r>
      <w:r>
        <w:rPr>
          <w:color w:val="000000" w:themeColor="text1"/>
        </w:rPr>
      </w:r>
      <w:r/>
    </w:p>
    <w:p>
      <w:pPr>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bl>
      <w:tblPr>
        <w:tblStyle w:val="776"/>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258"/>
        <w:gridCol w:w="1942"/>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aps/>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aps/>
                <w:color w:val="000000" w:themeColor="text1"/>
                <w:sz w:val="24"/>
              </w:rPr>
              <w:t xml:space="preserve">偏离内容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olor w:val="000000" w:themeColor="text1"/>
                <w:sz w:val="24"/>
              </w:rPr>
              <w:t xml:space="preserve">招标文件的要求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olor w:val="000000" w:themeColor="text1"/>
                <w:sz w:val="24"/>
              </w:rPr>
              <w:t xml:space="preserve">投标文件中的内容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aps/>
                <w:color w:val="000000" w:themeColor="text1"/>
                <w:sz w:val="24"/>
              </w:rPr>
              <w:t xml:space="preserve">（正/负/无）偏离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cs="宋体"/>
                <w:caps/>
                <w:color w:val="000000" w:themeColor="text1"/>
                <w:sz w:val="24"/>
              </w:rPr>
            </w:pPr>
            <w:r>
              <w:rPr>
                <w:rFonts w:hint="eastAsia" w:ascii="宋体" w:hAnsi="宋体" w:cs="宋体"/>
                <w:caps/>
                <w:color w:val="000000" w:themeColor="text1"/>
                <w:sz w:val="24"/>
              </w:rPr>
              <w:t xml:space="preserve">说明</w:t>
            </w:r>
            <w:r>
              <w:rPr>
                <w:color w:val="000000" w:themeColor="text1"/>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p>
      <w:pPr>
        <w:ind w:firstLine="562"/>
        <w:spacing w:line="440" w:lineRule="exact"/>
        <w:rPr>
          <w:rFonts w:hint="eastAsia" w:ascii="宋体" w:hAnsi="宋体" w:cs="宋体"/>
          <w:color w:val="000000" w:themeColor="text1"/>
          <w:sz w:val="28"/>
          <w:szCs w:val="28"/>
        </w:rPr>
      </w:pPr>
      <w:r>
        <w:rPr>
          <w:rFonts w:hint="eastAsia" w:ascii="宋体" w:hAnsi="宋体" w:cs="宋体"/>
          <w:b/>
          <w:color w:val="000000" w:themeColor="text1"/>
          <w:sz w:val="28"/>
          <w:szCs w:val="28"/>
        </w:rPr>
        <w:t xml:space="preserve">注</w:t>
      </w:r>
      <w:r>
        <w:rPr>
          <w:rFonts w:hint="eastAsia" w:ascii="宋体" w:hAnsi="宋体" w:cs="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rPr>
          <w:color w:val="000000" w:themeColor="text1"/>
        </w:rPr>
      </w:r>
      <w:r/>
    </w:p>
    <w:p>
      <w:pPr>
        <w:ind w:firstLine="2850"/>
        <w:spacing w:line="300" w:lineRule="auto"/>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投标人：</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rFonts w:hint="eastAsia" w:ascii="宋体" w:hAnsi="宋体" w:cs="宋体"/>
          <w:color w:val="000000" w:themeColor="text1"/>
          <w:sz w:val="28"/>
          <w:szCs w:val="28"/>
        </w:rPr>
        <w:t xml:space="preserve">电子签章</w:t>
      </w:r>
      <w:r>
        <w:rPr>
          <w:rFonts w:hint="eastAsia" w:ascii="宋体" w:hAnsi="宋体" w:cs="宋体"/>
          <w:color w:val="000000" w:themeColor="text1"/>
          <w:sz w:val="30"/>
          <w:szCs w:val="30"/>
        </w:rPr>
        <w:t xml:space="preserve">）</w:t>
      </w:r>
      <w:r>
        <w:rPr>
          <w:color w:val="000000" w:themeColor="text1"/>
        </w:rPr>
      </w:r>
      <w:r/>
    </w:p>
    <w:p>
      <w:pPr>
        <w:ind w:firstLine="600"/>
        <w:spacing w:line="300" w:lineRule="auto"/>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                 </w:t>
      </w:r>
      <w:r>
        <w:rPr>
          <w:color w:val="000000" w:themeColor="text1"/>
        </w:rPr>
      </w:r>
      <w:r/>
    </w:p>
    <w:p>
      <w:pPr>
        <w:ind w:firstLine="3900"/>
        <w:spacing w:line="360" w:lineRule="auto"/>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日期：   年  月  日</w:t>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rPr>
          <w:rFonts w:hint="eastAsia" w:ascii="宋体" w:hAnsi="宋体" w:cs="宋体"/>
          <w:bCs/>
          <w:color w:val="000000" w:themeColor="text1"/>
          <w:sz w:val="30"/>
          <w:szCs w:val="30"/>
        </w:rPr>
      </w:pPr>
      <w:r>
        <w:rPr>
          <w:rFonts w:hint="eastAsia" w:ascii="宋体" w:hAnsi="宋体" w:cs="宋体"/>
          <w:bCs/>
          <w:color w:val="000000" w:themeColor="text1"/>
          <w:sz w:val="30"/>
          <w:szCs w:val="30"/>
        </w:rPr>
        <w:br w:type="page" w:clear="all"/>
      </w:r>
      <w:r>
        <w:rPr>
          <w:color w:val="000000" w:themeColor="text1"/>
        </w:rPr>
      </w:r>
      <w:r/>
    </w:p>
    <w:p>
      <w:pPr>
        <w:ind w:firstLine="600"/>
        <w:spacing w:line="480" w:lineRule="exact"/>
        <w:rPr>
          <w:rFonts w:hint="eastAsia" w:ascii="宋体" w:hAnsi="宋体" w:cs="宋体"/>
          <w:b/>
          <w:bCs w:val="0"/>
          <w:color w:val="000000" w:themeColor="text1"/>
          <w:sz w:val="30"/>
          <w:szCs w:val="30"/>
          <w:highlight w:val="none"/>
        </w:rPr>
      </w:pPr>
      <w:r>
        <w:rPr>
          <w:rFonts w:hint="eastAsia" w:ascii="宋体" w:hAnsi="宋体" w:cs="宋体"/>
          <w:b/>
          <w:bCs w:val="0"/>
          <w:color w:val="000000" w:themeColor="text1"/>
          <w:sz w:val="30"/>
          <w:szCs w:val="30"/>
        </w:rPr>
        <w:t xml:space="preserve">五、法定代表人授权书格式</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委托人：</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地  址：</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法定代表人（负责人）：               职务：</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统一社会信用代码：</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受托人：                   性别：男（女）  </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年龄：  岁                 民族：   族</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职务：</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身份证号：</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兹委托（      ）全权代表我企业（公司）参与（</w:t>
      </w:r>
      <w:r>
        <w:rPr>
          <w:rFonts w:hint="eastAsia" w:ascii="宋体" w:hAnsi="宋体" w:cs="宋体"/>
          <w:color w:val="000000" w:themeColor="text1"/>
          <w:sz w:val="30"/>
          <w:szCs w:val="30"/>
          <w:lang w:eastAsia="zh-CN"/>
        </w:rPr>
        <w:t xml:space="preserve">一体化网络基础设施及安全服务</w:t>
      </w:r>
      <w:r>
        <w:rPr>
          <w:rFonts w:hint="eastAsia" w:ascii="宋体" w:hAnsi="宋体" w:cs="宋体"/>
          <w:color w:val="000000" w:themeColor="text1"/>
          <w:sz w:val="30"/>
          <w:szCs w:val="30"/>
        </w:rPr>
        <w:t xml:space="preserve">）项目（项目编号：</w:t>
      </w:r>
      <w:r>
        <w:rPr>
          <w:rFonts w:hint="eastAsia" w:ascii="宋体" w:hAnsi="宋体" w:cs="宋体"/>
          <w:color w:val="000000" w:themeColor="text1"/>
          <w:sz w:val="30"/>
          <w:szCs w:val="30"/>
          <w:lang w:eastAsia="zh-CN"/>
        </w:rPr>
        <w:t xml:space="preserve">JSZC-320300-ZJZB-G2026-0044</w:t>
      </w:r>
      <w:r>
        <w:rPr>
          <w:rFonts w:hint="eastAsia" w:ascii="宋体" w:hAnsi="宋体" w:cs="宋体"/>
          <w:color w:val="000000" w:themeColor="text1"/>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rPr>
      </w:r>
      <w:r/>
    </w:p>
    <w:p>
      <w:pPr>
        <w:ind w:firstLine="63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特此授权委托。</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委托人（盖章）：               受托人</w:t>
      </w:r>
      <w:r>
        <w:rPr>
          <w:rFonts w:hint="eastAsia" w:ascii="宋体" w:hAnsi="宋体" w:cs="宋体"/>
          <w:b/>
          <w:bCs/>
          <w:color w:val="000000" w:themeColor="text1"/>
          <w:sz w:val="30"/>
          <w:szCs w:val="30"/>
        </w:rPr>
        <w:t xml:space="preserve">（签字）</w:t>
      </w:r>
      <w:r>
        <w:rPr>
          <w:rFonts w:hint="eastAsia" w:ascii="宋体" w:hAnsi="宋体" w:cs="宋体"/>
          <w:color w:val="000000" w:themeColor="text1"/>
          <w:sz w:val="30"/>
          <w:szCs w:val="30"/>
        </w:rPr>
        <w:t xml:space="preserve">：</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法定代表人</w:t>
      </w:r>
      <w:r>
        <w:rPr>
          <w:rFonts w:hint="eastAsia" w:ascii="宋体" w:hAnsi="宋体" w:cs="宋体"/>
          <w:b/>
          <w:bCs/>
          <w:color w:val="000000" w:themeColor="text1"/>
          <w:sz w:val="30"/>
          <w:szCs w:val="30"/>
        </w:rPr>
        <w:t xml:space="preserve">（签字）</w:t>
      </w:r>
      <w:r>
        <w:rPr>
          <w:rFonts w:hint="eastAsia" w:ascii="宋体" w:hAnsi="宋体" w:cs="宋体"/>
          <w:color w:val="000000" w:themeColor="text1"/>
          <w:sz w:val="30"/>
          <w:szCs w:val="30"/>
        </w:rPr>
        <w:t xml:space="preserve">： </w:t>
      </w:r>
      <w:r>
        <w:rPr>
          <w:color w:val="000000" w:themeColor="text1"/>
        </w:rPr>
      </w:r>
      <w:r/>
    </w:p>
    <w:p>
      <w:pPr>
        <w:ind w:right="600" w:firstLine="615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年   月   日 </w:t>
      </w:r>
      <w:r>
        <w:rPr>
          <w:color w:val="000000" w:themeColor="text1"/>
        </w:rPr>
      </w:r>
      <w:r/>
    </w:p>
    <w:p>
      <w:pPr>
        <w:jc w:val="center"/>
        <w:spacing w:line="480" w:lineRule="exact"/>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r>
      <w:r>
        <w:rPr>
          <w:color w:val="000000" w:themeColor="text1"/>
        </w:rPr>
      </w:r>
      <w:r/>
    </w:p>
    <w:p>
      <w:pPr>
        <w:jc w:val="center"/>
        <w:spacing w:line="480" w:lineRule="exact"/>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r>
      <w:r>
        <w:rPr>
          <w:color w:val="000000" w:themeColor="text1"/>
        </w:rPr>
      </w:r>
      <w:r/>
    </w:p>
    <w:p>
      <w:pPr>
        <w:jc w:val="center"/>
        <w:spacing w:line="480" w:lineRule="exact"/>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t xml:space="preserve">(受托人身份证复印件附后)</w:t>
      </w:r>
      <w:r>
        <w:rPr>
          <w:color w:val="000000" w:themeColor="text1"/>
        </w:rPr>
      </w:r>
      <w:r/>
    </w:p>
    <w:p>
      <w:pPr>
        <w:ind w:firstLine="4470"/>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r/>
    </w:p>
    <w:p>
      <w:pPr>
        <w:ind w:firstLine="447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447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447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600"/>
        <w:spacing w:before="100" w:beforeAutospacing="1" w:after="100" w:afterAutospacing="1" w:line="480" w:lineRule="exact"/>
        <w:widowControl/>
        <w:rPr>
          <w:rFonts w:hint="eastAsia"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r/>
    </w:p>
    <w:p>
      <w:pPr>
        <w:ind w:firstLine="600"/>
        <w:spacing w:before="100" w:beforeAutospacing="1" w:after="100" w:afterAutospacing="1" w:line="480" w:lineRule="exact"/>
        <w:widowControl/>
        <w:rPr>
          <w:rFonts w:hint="eastAsia" w:ascii="宋体" w:hAnsi="宋体" w:cs="宋体"/>
          <w:color w:val="000000" w:themeColor="text1"/>
          <w:sz w:val="30"/>
          <w:szCs w:val="30"/>
        </w:rPr>
      </w:pPr>
      <w:r>
        <w:rPr>
          <w:rFonts w:hint="eastAsia" w:ascii="宋体" w:hAnsi="宋体" w:cs="宋体"/>
          <w:b/>
          <w:bCs/>
          <w:color w:val="000000" w:themeColor="text1"/>
          <w:sz w:val="30"/>
          <w:szCs w:val="30"/>
          <w:lang w:val="en-US" w:eastAsia="zh-CN"/>
        </w:rPr>
        <w:t xml:space="preserve">六</w:t>
      </w:r>
      <w:r>
        <w:rPr>
          <w:rFonts w:hint="eastAsia" w:ascii="宋体" w:hAnsi="宋体" w:cs="宋体"/>
          <w:b/>
          <w:bCs/>
          <w:color w:val="000000" w:themeColor="text1"/>
          <w:sz w:val="30"/>
          <w:szCs w:val="30"/>
        </w:rPr>
        <w:t xml:space="preserve">、中小企业声明函格式</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项目名称：</w:t>
      </w:r>
      <w:r>
        <w:rPr>
          <w:rFonts w:hint="eastAsia" w:ascii="宋体" w:hAnsi="宋体" w:cs="宋体"/>
          <w:color w:val="000000" w:themeColor="text1"/>
          <w:sz w:val="30"/>
          <w:szCs w:val="30"/>
          <w:lang w:eastAsia="zh-CN"/>
        </w:rPr>
        <w:t xml:space="preserve">一体化网络基础设施及安全服务</w:t>
      </w:r>
      <w:r>
        <w:rPr>
          <w:color w:val="000000" w:themeColor="text1"/>
        </w:rPr>
      </w:r>
      <w:r/>
    </w:p>
    <w:p>
      <w:pPr>
        <w:ind w:firstLine="600"/>
        <w:spacing w:line="480" w:lineRule="exact"/>
        <w:rPr>
          <w:rFonts w:hint="eastAsia" w:ascii="宋体" w:hAnsi="宋体" w:cs="宋体"/>
          <w:color w:val="000000" w:themeColor="text1"/>
          <w:sz w:val="30"/>
          <w:szCs w:val="30"/>
          <w:u w:val="single"/>
        </w:rPr>
      </w:pPr>
      <w:r>
        <w:rPr>
          <w:rFonts w:hint="eastAsia" w:ascii="宋体" w:hAnsi="宋体" w:cs="宋体"/>
          <w:color w:val="000000" w:themeColor="text1"/>
          <w:sz w:val="30"/>
          <w:szCs w:val="30"/>
        </w:rPr>
        <w:t xml:space="preserve">项目编号：</w:t>
      </w:r>
      <w:r>
        <w:rPr>
          <w:rFonts w:hint="eastAsia" w:ascii="宋体" w:hAnsi="宋体" w:cs="宋体"/>
          <w:color w:val="000000" w:themeColor="text1"/>
          <w:sz w:val="30"/>
          <w:szCs w:val="30"/>
          <w:lang w:eastAsia="zh-CN"/>
        </w:rPr>
        <w:t xml:space="preserve">JSZC-320300-ZJZB-G2026-0044</w:t>
      </w:r>
      <w:r>
        <w:rPr>
          <w:color w:val="000000" w:themeColor="text1"/>
        </w:rPr>
      </w:r>
      <w:r/>
    </w:p>
    <w:p>
      <w:pPr>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　　</w:t>
      </w:r>
      <w:r>
        <w:rPr>
          <w:color w:val="000000" w:themeColor="text1"/>
        </w:rPr>
      </w:r>
      <w:r/>
    </w:p>
    <w:p>
      <w:pPr>
        <w:ind w:firstLine="600"/>
        <w:spacing w:line="360" w:lineRule="auto"/>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本公司郑重声明，根据《政府采购促进中小企业发展管理办法》（财库﹝2020﹞46 号）的规定，本公司参加（</w:t>
      </w:r>
      <w:r>
        <w:rPr>
          <w:rFonts w:hint="eastAsia" w:ascii="宋体" w:hAnsi="宋体" w:cs="宋体"/>
          <w:color w:val="000000" w:themeColor="text1"/>
          <w:sz w:val="30"/>
          <w:szCs w:val="30"/>
          <w:lang w:eastAsia="zh-CN"/>
        </w:rPr>
        <w:t xml:space="preserve">徐州市自然资源登记中心</w:t>
      </w:r>
      <w:r>
        <w:rPr>
          <w:rFonts w:hint="eastAsia" w:ascii="宋体" w:hAnsi="宋体" w:cs="宋体"/>
          <w:color w:val="000000" w:themeColor="text1"/>
          <w:sz w:val="30"/>
          <w:szCs w:val="30"/>
        </w:rPr>
        <w:t xml:space="preserve">）的（</w:t>
      </w:r>
      <w:r>
        <w:rPr>
          <w:rFonts w:hint="eastAsia" w:ascii="宋体" w:hAnsi="宋体" w:cs="宋体"/>
          <w:color w:val="000000" w:themeColor="text1"/>
          <w:sz w:val="30"/>
          <w:szCs w:val="30"/>
          <w:lang w:eastAsia="zh-CN"/>
        </w:rPr>
        <w:t xml:space="preserve">一体化网络基础设施及安全服务</w:t>
      </w:r>
      <w:r>
        <w:rPr>
          <w:rFonts w:hint="eastAsia" w:ascii="宋体" w:hAnsi="宋体" w:cs="宋体"/>
          <w:color w:val="000000" w:themeColor="text1"/>
          <w:sz w:val="30"/>
          <w:szCs w:val="30"/>
        </w:rPr>
        <w:t xml:space="preserve">）采购活动，服务全部由符合政策要求的中小企业承接。相关企业的具体情况如下：</w:t>
      </w:r>
      <w:r>
        <w:rPr>
          <w:color w:val="000000" w:themeColor="text1"/>
        </w:rPr>
      </w:r>
      <w:r/>
    </w:p>
    <w:p>
      <w:pPr>
        <w:spacing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1.（</w:t>
      </w:r>
      <w:r>
        <w:rPr>
          <w:rFonts w:hint="eastAsia" w:ascii="宋体" w:hAnsi="宋体" w:cs="宋体"/>
          <w:color w:val="000000" w:themeColor="text1"/>
          <w:sz w:val="30"/>
          <w:szCs w:val="30"/>
          <w:highlight w:val="none"/>
          <w:u w:val="single"/>
          <w:lang w:eastAsia="zh-CN"/>
        </w:rPr>
        <w:t xml:space="preserve">一体化网络基础设施及安全服务</w:t>
      </w:r>
      <w:r>
        <w:rPr>
          <w:rFonts w:hint="eastAsia" w:ascii="宋体" w:hAnsi="宋体" w:cs="宋体"/>
          <w:color w:val="000000" w:themeColor="text1"/>
          <w:sz w:val="30"/>
          <w:szCs w:val="30"/>
          <w:highlight w:val="none"/>
        </w:rPr>
        <w:t xml:space="preserve">）</w:t>
      </w:r>
      <w:r>
        <w:rPr>
          <w:rFonts w:hint="eastAsia" w:ascii="宋体" w:hAnsi="宋体" w:cs="宋体"/>
          <w:color w:val="000000" w:themeColor="text1"/>
          <w:sz w:val="30"/>
          <w:szCs w:val="30"/>
          <w:highlight w:val="none"/>
        </w:rPr>
        <w:t xml:space="preserve">，属于</w:t>
      </w:r>
      <w:r>
        <w:rPr>
          <w:rFonts w:hint="eastAsia" w:ascii="宋体" w:hAnsi="宋体" w:cs="宋体"/>
          <w:color w:val="000000" w:themeColor="text1"/>
          <w:sz w:val="30"/>
          <w:szCs w:val="30"/>
          <w:highlight w:val="none"/>
          <w:u w:val="single"/>
          <w:lang w:eastAsia="zh-CN"/>
        </w:rPr>
        <w:t xml:space="preserve">（软件和信息技术服务业）</w:t>
      </w:r>
      <w:r>
        <w:rPr>
          <w:rFonts w:hint="eastAsia" w:ascii="宋体" w:hAnsi="宋体" w:cs="宋体"/>
          <w:color w:val="000000" w:themeColor="text1"/>
          <w:sz w:val="30"/>
          <w:szCs w:val="30"/>
          <w:highlight w:val="none"/>
          <w:u w:val="none"/>
          <w:lang w:eastAsia="zh-CN"/>
        </w:rPr>
        <w:t xml:space="preserve">行</w:t>
      </w:r>
      <w:r>
        <w:rPr>
          <w:rFonts w:hint="eastAsia" w:ascii="宋体" w:hAnsi="宋体" w:cs="宋体"/>
          <w:color w:val="000000" w:themeColor="text1"/>
          <w:sz w:val="30"/>
          <w:szCs w:val="30"/>
          <w:highlight w:val="none"/>
          <w:u w:val="none"/>
        </w:rPr>
        <w:t xml:space="preserve">业</w:t>
      </w:r>
      <w:r>
        <w:rPr>
          <w:rFonts w:hint="eastAsia" w:ascii="宋体" w:hAnsi="宋体" w:cs="宋体"/>
          <w:color w:val="000000" w:themeColor="text1"/>
          <w:sz w:val="30"/>
          <w:szCs w:val="30"/>
          <w:highlight w:val="none"/>
        </w:rPr>
        <w:t xml:space="preserve">；承建（承接）企业为（</w:t>
      </w:r>
      <w:r>
        <w:rPr>
          <w:rFonts w:hint="eastAsia" w:ascii="宋体" w:hAnsi="宋体" w:cs="宋体"/>
          <w:color w:val="000000" w:themeColor="text1"/>
          <w:sz w:val="30"/>
          <w:szCs w:val="30"/>
          <w:highlight w:val="none"/>
          <w:u w:val="single"/>
        </w:rPr>
        <w:t xml:space="preserve">企业名称</w:t>
      </w:r>
      <w:r>
        <w:rPr>
          <w:rFonts w:hint="eastAsia" w:ascii="宋体" w:hAnsi="宋体" w:cs="宋体"/>
          <w:color w:val="000000" w:themeColor="text1"/>
          <w:sz w:val="30"/>
          <w:szCs w:val="30"/>
          <w:highlight w:val="none"/>
        </w:rPr>
        <w:t xml:space="preserve">），从业人员</w:t>
      </w:r>
      <w:r>
        <w:rPr>
          <w:rFonts w:hint="eastAsia" w:ascii="宋体" w:hAnsi="宋体" w:cs="宋体"/>
          <w:color w:val="000000" w:themeColor="text1"/>
          <w:sz w:val="30"/>
          <w:szCs w:val="30"/>
          <w:highlight w:val="none"/>
          <w:u w:val="single"/>
        </w:rPr>
        <w:t xml:space="preserve">   </w:t>
      </w:r>
      <w:r>
        <w:rPr>
          <w:rFonts w:hint="eastAsia" w:ascii="宋体" w:hAnsi="宋体" w:cs="宋体"/>
          <w:color w:val="000000" w:themeColor="text1"/>
          <w:sz w:val="30"/>
          <w:szCs w:val="30"/>
          <w:highlight w:val="none"/>
        </w:rPr>
        <w:t xml:space="preserve">人，营业收入为</w:t>
      </w:r>
      <w:r>
        <w:rPr>
          <w:rFonts w:hint="eastAsia" w:ascii="宋体" w:hAnsi="宋体" w:cs="宋体"/>
          <w:color w:val="000000" w:themeColor="text1"/>
          <w:sz w:val="30"/>
          <w:szCs w:val="30"/>
          <w:highlight w:val="none"/>
          <w:u w:val="single"/>
        </w:rPr>
        <w:t xml:space="preserve">   </w:t>
      </w:r>
      <w:r>
        <w:rPr>
          <w:rFonts w:hint="eastAsia" w:ascii="宋体" w:hAnsi="宋体" w:cs="宋体"/>
          <w:color w:val="000000" w:themeColor="text1"/>
          <w:sz w:val="30"/>
          <w:szCs w:val="30"/>
          <w:highlight w:val="none"/>
        </w:rPr>
        <w:t xml:space="preserve">万元，资产总额为</w:t>
      </w:r>
      <w:r>
        <w:rPr>
          <w:rFonts w:hint="eastAsia" w:ascii="宋体" w:hAnsi="宋体" w:cs="宋体"/>
          <w:color w:val="000000" w:themeColor="text1"/>
          <w:sz w:val="30"/>
          <w:szCs w:val="30"/>
          <w:highlight w:val="none"/>
          <w:u w:val="single"/>
        </w:rPr>
        <w:t xml:space="preserve">   </w:t>
      </w:r>
      <w:r>
        <w:rPr>
          <w:rFonts w:hint="eastAsia" w:ascii="宋体" w:hAnsi="宋体" w:cs="宋体"/>
          <w:color w:val="000000" w:themeColor="text1"/>
          <w:sz w:val="30"/>
          <w:szCs w:val="30"/>
          <w:highlight w:val="none"/>
        </w:rPr>
        <w:t xml:space="preserve">万元，属于（□中型企业、□小型企业、□微型企业，</w:t>
      </w:r>
      <w:r>
        <w:rPr>
          <w:rFonts w:hint="eastAsia" w:ascii="宋体" w:hAnsi="宋体" w:cs="宋体"/>
          <w:color w:val="000000" w:themeColor="text1"/>
          <w:sz w:val="30"/>
          <w:szCs w:val="30"/>
          <w:highlight w:val="none"/>
        </w:rPr>
        <w:t xml:space="preserve">请勾选！</w:t>
      </w:r>
      <w:r>
        <w:rPr>
          <w:rFonts w:hint="eastAsia" w:ascii="宋体" w:hAnsi="宋体" w:cs="宋体"/>
          <w:color w:val="000000" w:themeColor="text1"/>
          <w:sz w:val="30"/>
          <w:szCs w:val="30"/>
          <w:highlight w:val="none"/>
        </w:rPr>
        <w:t xml:space="preserve">)；</w:t>
      </w:r>
      <w:r>
        <w:rPr>
          <w:color w:val="000000" w:themeColor="text1"/>
        </w:rPr>
      </w:r>
      <w:r/>
    </w:p>
    <w:p>
      <w:pPr>
        <w:spacing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r>
      <w:r>
        <w:rPr>
          <w:color w:val="000000" w:themeColor="text1"/>
        </w:rPr>
      </w:r>
      <w:r/>
    </w:p>
    <w:p>
      <w:pPr>
        <w:spacing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以上企业，不属于大企业的分支机构，不存在控股股东为大企业的情形，也不存在与大企业的负责人为同一人的情形。</w:t>
      </w:r>
      <w:r>
        <w:rPr>
          <w:color w:val="000000" w:themeColor="text1"/>
        </w:rPr>
      </w:r>
      <w:r/>
    </w:p>
    <w:p>
      <w:pPr>
        <w:spacing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本企业对上述声明内容的真实性负责。如有虚假，将依法承担相应责任。</w:t>
      </w:r>
      <w:r>
        <w:rPr>
          <w:color w:val="000000" w:themeColor="text1"/>
        </w:rPr>
      </w:r>
      <w:r/>
    </w:p>
    <w:p>
      <w:pPr>
        <w:ind w:firstLine="480"/>
        <w:jc w:val="center"/>
        <w:spacing w:line="360" w:lineRule="auto"/>
        <w:widowControl/>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 企业名称（供应商名称）</w:t>
      </w:r>
      <w:r>
        <w:rPr>
          <w:rFonts w:hint="eastAsia" w:ascii="宋体" w:hAnsi="宋体" w:cs="宋体"/>
          <w:b/>
          <w:bCs/>
          <w:color w:val="000000" w:themeColor="text1"/>
          <w:sz w:val="30"/>
          <w:szCs w:val="30"/>
          <w:highlight w:val="none"/>
        </w:rPr>
        <w:t xml:space="preserve">（电子签章）</w:t>
      </w:r>
      <w:r>
        <w:rPr>
          <w:rFonts w:hint="eastAsia" w:ascii="宋体" w:hAnsi="宋体" w:cs="宋体"/>
          <w:color w:val="000000" w:themeColor="text1"/>
          <w:sz w:val="30"/>
          <w:szCs w:val="30"/>
          <w:highlight w:val="none"/>
        </w:rPr>
        <w:t xml:space="preserve">： </w:t>
      </w:r>
      <w:r>
        <w:rPr>
          <w:color w:val="000000" w:themeColor="text1"/>
        </w:rPr>
      </w:r>
      <w:r/>
    </w:p>
    <w:p>
      <w:pPr>
        <w:ind w:right="480"/>
        <w:spacing w:line="360" w:lineRule="auto"/>
        <w:widowControl/>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                               日  期：  年  月  日</w:t>
      </w:r>
      <w:r>
        <w:rPr>
          <w:color w:val="000000" w:themeColor="text1"/>
        </w:rPr>
      </w:r>
      <w:r/>
    </w:p>
    <w:p>
      <w:pPr>
        <w:spacing w:line="380" w:lineRule="exact"/>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r>
      <w:r>
        <w:rPr>
          <w:color w:val="000000" w:themeColor="text1"/>
        </w:rPr>
      </w:r>
      <w:r/>
    </w:p>
    <w:p>
      <w:pPr>
        <w:spacing w:line="360" w:lineRule="auto"/>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t xml:space="preserve">注：本项目采购的服务属于</w:t>
      </w:r>
      <w:r>
        <w:rPr>
          <w:rFonts w:hint="eastAsia" w:ascii="宋体" w:hAnsi="宋体" w:cs="宋体"/>
          <w:b/>
          <w:bCs/>
          <w:color w:val="000000" w:themeColor="text1"/>
          <w:sz w:val="30"/>
          <w:szCs w:val="30"/>
          <w:highlight w:val="none"/>
          <w:lang w:eastAsia="zh-CN"/>
        </w:rPr>
        <w:t xml:space="preserve">软件和信息技术服务业</w:t>
      </w:r>
      <w:r>
        <w:rPr>
          <w:rFonts w:hint="eastAsia" w:ascii="宋体" w:hAnsi="宋体" w:cs="宋体"/>
          <w:b/>
          <w:bCs/>
          <w:color w:val="000000" w:themeColor="text1"/>
          <w:sz w:val="30"/>
          <w:szCs w:val="30"/>
          <w:highlight w:val="none"/>
        </w:rPr>
        <w:t xml:space="preserve">。</w:t>
      </w:r>
      <w:r>
        <w:rPr>
          <w:color w:val="000000" w:themeColor="text1"/>
        </w:rPr>
      </w:r>
      <w:r/>
    </w:p>
    <w:p>
      <w:pPr>
        <w:ind w:firstLine="600"/>
        <w:jc w:val="left"/>
        <w:spacing w:line="4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备注：</w:t>
      </w:r>
      <w:r>
        <w:rPr>
          <w:color w:val="000000" w:themeColor="text1"/>
        </w:rPr>
      </w:r>
      <w:r/>
    </w:p>
    <w:p>
      <w:pPr>
        <w:ind w:firstLine="600"/>
        <w:jc w:val="left"/>
        <w:spacing w:line="4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1、从业人员、营业收入、资产总额填报上一年度数据，无上一年度数据的新成立企业可不填报。</w:t>
      </w:r>
      <w:r>
        <w:rPr>
          <w:color w:val="000000" w:themeColor="text1"/>
        </w:rPr>
      </w:r>
      <w:r/>
    </w:p>
    <w:p>
      <w:pPr>
        <w:pStyle w:val="1058"/>
        <w:ind w:firstLine="600"/>
        <w:rPr>
          <w:rFonts w:hint="eastAsia" w:ascii="宋体" w:hAnsi="宋体" w:cs="宋体"/>
          <w:color w:val="000000" w:themeColor="text1"/>
        </w:rPr>
      </w:pPr>
      <w:r>
        <w:rPr>
          <w:rFonts w:hint="eastAsia" w:hAnsi="宋体" w:eastAsia="宋体" w:cs="宋体"/>
          <w:color w:val="000000" w:themeColor="text1"/>
          <w:sz w:val="30"/>
          <w:szCs w:val="30"/>
        </w:rPr>
        <w:t xml:space="preserve">2、《中小企业声明函》查询渠道参考工业和信息化部发布的中小企业规模自测小程序。</w:t>
      </w:r>
      <w:r>
        <w:rPr>
          <w:color w:val="000000" w:themeColor="text1"/>
        </w:rPr>
      </w:r>
      <w:r/>
    </w:p>
    <w:p>
      <w:pPr>
        <w:rPr>
          <w:rFonts w:hint="eastAsia"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r/>
    </w:p>
    <w:p>
      <w:pPr>
        <w:ind w:firstLine="600"/>
        <w:spacing w:line="480" w:lineRule="exact"/>
        <w:rPr>
          <w:rFonts w:hint="eastAsia" w:ascii="宋体" w:hAnsi="宋体" w:cs="宋体"/>
          <w:b/>
          <w:color w:val="000000" w:themeColor="text1"/>
          <w:spacing w:val="6"/>
          <w:sz w:val="30"/>
          <w:szCs w:val="30"/>
        </w:rPr>
      </w:pPr>
      <w:r>
        <w:rPr>
          <w:rFonts w:hint="eastAsia" w:ascii="宋体" w:hAnsi="宋体" w:cs="宋体"/>
          <w:b/>
          <w:bCs/>
          <w:color w:val="000000" w:themeColor="text1"/>
          <w:sz w:val="30"/>
          <w:szCs w:val="30"/>
          <w:lang w:val="en-US" w:eastAsia="zh-CN"/>
        </w:rPr>
        <w:t xml:space="preserve">七</w:t>
      </w:r>
      <w:r>
        <w:rPr>
          <w:rFonts w:hint="eastAsia" w:ascii="宋体" w:hAnsi="宋体" w:cs="宋体"/>
          <w:b/>
          <w:bCs/>
          <w:color w:val="000000" w:themeColor="text1"/>
          <w:sz w:val="30"/>
          <w:szCs w:val="30"/>
        </w:rPr>
        <w:t xml:space="preserve">、残疾人福利性单位声明函格式</w:t>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项目名称：</w:t>
      </w:r>
      <w:r>
        <w:rPr>
          <w:rFonts w:hint="eastAsia" w:ascii="宋体" w:hAnsi="宋体" w:cs="宋体"/>
          <w:color w:val="000000" w:themeColor="text1"/>
          <w:spacing w:val="6"/>
          <w:sz w:val="30"/>
          <w:szCs w:val="30"/>
          <w:lang w:eastAsia="zh-CN"/>
        </w:rPr>
        <w:t xml:space="preserve">一体化网络基础设施及安全服务</w:t>
      </w:r>
      <w:r>
        <w:rPr>
          <w:rFonts w:hint="eastAsia" w:ascii="宋体" w:hAnsi="宋体" w:cs="宋体"/>
          <w:color w:val="000000" w:themeColor="text1"/>
          <w:spacing w:val="6"/>
          <w:sz w:val="30"/>
          <w:szCs w:val="30"/>
        </w:rPr>
        <w:t xml:space="preserve"> </w:t>
      </w:r>
      <w:r>
        <w:rPr>
          <w:color w:val="000000" w:themeColor="text1"/>
        </w:rPr>
      </w:r>
      <w:r/>
    </w:p>
    <w:p>
      <w:pPr>
        <w:ind w:firstLine="624"/>
        <w:spacing w:line="480" w:lineRule="exact"/>
        <w:rPr>
          <w:rFonts w:hint="eastAsia" w:ascii="宋体" w:hAnsi="宋体" w:eastAsia="宋体" w:cs="宋体"/>
          <w:color w:val="000000" w:themeColor="text1"/>
          <w:spacing w:val="6"/>
          <w:sz w:val="30"/>
          <w:szCs w:val="30"/>
        </w:rPr>
      </w:pPr>
      <w:r>
        <w:rPr>
          <w:rFonts w:hint="eastAsia" w:ascii="宋体" w:hAnsi="宋体" w:cs="宋体"/>
          <w:color w:val="000000" w:themeColor="text1"/>
          <w:spacing w:val="6"/>
          <w:sz w:val="30"/>
          <w:szCs w:val="30"/>
        </w:rPr>
        <w:t xml:space="preserve">项目编号：</w:t>
      </w:r>
      <w:r>
        <w:rPr>
          <w:rFonts w:hint="eastAsia" w:ascii="宋体" w:hAnsi="宋体" w:cs="宋体"/>
          <w:color w:val="000000" w:themeColor="text1"/>
          <w:spacing w:val="6"/>
          <w:sz w:val="30"/>
          <w:szCs w:val="30"/>
          <w:lang w:eastAsia="zh-CN"/>
        </w:rPr>
        <w:t xml:space="preserve">JSZC-320300-ZJZB-G2026-0044</w:t>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本单位郑重声明，根据《财政部 民政部 中国残疾人联合会关于促进残疾人就业政府采购政策的通知》（财库</w:t>
      </w:r>
      <w:r>
        <w:rPr>
          <w:rFonts w:hint="eastAsia" w:ascii="宋体" w:hAnsi="宋体" w:cs="宋体"/>
          <w:color w:val="000000" w:themeColor="text1"/>
          <w:sz w:val="30"/>
          <w:szCs w:val="30"/>
        </w:rPr>
        <w:t xml:space="preserve">〔2017〕141</w:t>
      </w:r>
      <w:r>
        <w:rPr>
          <w:rFonts w:hint="eastAsia" w:ascii="宋体" w:hAnsi="宋体" w:cs="宋体"/>
          <w:color w:val="000000" w:themeColor="text1"/>
          <w:spacing w:val="6"/>
          <w:sz w:val="30"/>
          <w:szCs w:val="30"/>
        </w:rPr>
        <w:t xml:space="preserve">号）的规定，本单位为符合条件的残疾人福利性单位，且本单位参加</w:t>
      </w:r>
      <w:r>
        <w:rPr>
          <w:rFonts w:hint="eastAsia" w:ascii="宋体" w:hAnsi="宋体" w:cs="宋体"/>
          <w:color w:val="000000" w:themeColor="text1"/>
          <w:sz w:val="30"/>
          <w:szCs w:val="30"/>
        </w:rPr>
        <w:t xml:space="preserve">______</w:t>
      </w:r>
      <w:r>
        <w:rPr>
          <w:rFonts w:hint="eastAsia" w:ascii="宋体" w:hAnsi="宋体" w:cs="宋体"/>
          <w:color w:val="000000" w:themeColor="text1"/>
          <w:spacing w:val="6"/>
          <w:sz w:val="30"/>
          <w:szCs w:val="30"/>
        </w:rPr>
        <w:t xml:space="preserve">单位的</w:t>
      </w:r>
      <w:r>
        <w:rPr>
          <w:rFonts w:hint="eastAsia" w:ascii="宋体" w:hAnsi="宋体" w:cs="宋体"/>
          <w:color w:val="000000" w:themeColor="text1"/>
          <w:sz w:val="30"/>
          <w:szCs w:val="30"/>
        </w:rPr>
        <w:t xml:space="preserve">______</w:t>
      </w:r>
      <w:r>
        <w:rPr>
          <w:rFonts w:hint="eastAsia" w:ascii="宋体" w:hAnsi="宋体" w:cs="宋体"/>
          <w:color w:val="000000" w:themeColor="text1"/>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本单位对上述声明的真实性负责。如有虚假，将依法承担相应责任。</w:t>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r>
      <w:r>
        <w:rPr>
          <w:color w:val="000000" w:themeColor="text1"/>
        </w:rPr>
      </w:r>
      <w:r/>
    </w:p>
    <w:p>
      <w:pPr>
        <w:ind w:firstLine="624"/>
        <w:spacing w:line="480" w:lineRule="exact"/>
        <w:rPr>
          <w:rFonts w:hint="eastAsia" w:ascii="宋体" w:hAnsi="宋体" w:cs="宋体"/>
          <w:color w:val="000000" w:themeColor="text1"/>
          <w:spacing w:val="6"/>
          <w:sz w:val="30"/>
          <w:szCs w:val="30"/>
        </w:rPr>
      </w:pPr>
      <w:r>
        <w:rPr>
          <w:rFonts w:hint="eastAsia" w:ascii="宋体" w:hAnsi="宋体" w:cs="宋体"/>
          <w:color w:val="000000" w:themeColor="text1"/>
          <w:spacing w:val="6"/>
          <w:sz w:val="30"/>
          <w:szCs w:val="30"/>
        </w:rPr>
      </w:r>
      <w:r>
        <w:rPr>
          <w:color w:val="000000" w:themeColor="text1"/>
        </w:rPr>
      </w:r>
      <w:r/>
    </w:p>
    <w:p>
      <w:pPr>
        <w:ind w:firstLine="255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投标人：</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rFonts w:hint="eastAsia" w:ascii="宋体" w:hAnsi="宋体" w:cs="宋体"/>
          <w:color w:val="000000" w:themeColor="text1"/>
          <w:sz w:val="28"/>
          <w:szCs w:val="28"/>
        </w:rPr>
        <w:t xml:space="preserve">电子签章</w:t>
      </w:r>
      <w:r>
        <w:rPr>
          <w:rFonts w:hint="eastAsia" w:ascii="宋体" w:hAnsi="宋体" w:cs="宋体"/>
          <w:color w:val="000000" w:themeColor="text1"/>
          <w:sz w:val="30"/>
          <w:szCs w:val="30"/>
        </w:rPr>
        <w:t xml:space="preserve">）</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              </w:t>
      </w:r>
      <w:r>
        <w:rPr>
          <w:color w:val="000000" w:themeColor="text1"/>
        </w:rPr>
      </w:r>
      <w:r/>
    </w:p>
    <w:p>
      <w:pPr>
        <w:ind w:firstLine="45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45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日期：   年  月  日</w:t>
      </w:r>
      <w:r>
        <w:rPr>
          <w:color w:val="000000" w:themeColor="text1"/>
        </w:rPr>
      </w:r>
      <w:r/>
    </w:p>
    <w:p>
      <w:pPr>
        <w:ind w:firstLine="45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0"/>
          <w:szCs w:val="30"/>
          <w:lang w:val="en-US" w:eastAsia="zh-CN"/>
        </w:rPr>
        <w:t xml:space="preserve">八</w:t>
      </w:r>
      <w:r>
        <w:rPr>
          <w:rFonts w:hint="eastAsia" w:ascii="宋体" w:hAnsi="宋体" w:cs="宋体"/>
          <w:b/>
          <w:bCs/>
          <w:color w:val="000000" w:themeColor="text1"/>
          <w:sz w:val="30"/>
          <w:szCs w:val="30"/>
        </w:rPr>
        <w:t xml:space="preserve">、投标人参加政府采购活动前3年内在经营活动中没有重大违法记录的书面声明格式</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我单位在参加</w:t>
      </w:r>
      <w:r>
        <w:rPr>
          <w:rFonts w:hint="eastAsia" w:ascii="宋体" w:hAnsi="宋体" w:cs="宋体"/>
          <w:color w:val="000000" w:themeColor="text1"/>
          <w:sz w:val="30"/>
          <w:szCs w:val="30"/>
          <w:lang w:eastAsia="zh-CN"/>
        </w:rPr>
        <w:t xml:space="preserve">一体化网络基础设施及安全服务</w:t>
      </w:r>
      <w:r>
        <w:rPr>
          <w:rFonts w:hint="eastAsia" w:ascii="宋体" w:hAnsi="宋体" w:cs="宋体"/>
          <w:color w:val="000000" w:themeColor="text1"/>
          <w:sz w:val="30"/>
          <w:szCs w:val="30"/>
        </w:rPr>
        <w:t xml:space="preserve">（项目编号：</w:t>
      </w:r>
      <w:r>
        <w:rPr>
          <w:rFonts w:hint="eastAsia" w:ascii="宋体" w:hAnsi="宋体" w:cs="宋体"/>
          <w:color w:val="000000" w:themeColor="text1"/>
          <w:sz w:val="30"/>
          <w:szCs w:val="30"/>
          <w:lang w:eastAsia="zh-CN"/>
        </w:rPr>
        <w:t xml:space="preserve">JSZC-320300-ZJZB-G2026-0044</w:t>
      </w:r>
      <w:r>
        <w:rPr>
          <w:rFonts w:hint="eastAsia" w:ascii="宋体" w:hAnsi="宋体" w:cs="宋体"/>
          <w:color w:val="000000" w:themeColor="text1"/>
          <w:sz w:val="30"/>
          <w:szCs w:val="30"/>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pStyle w:val="1062"/>
        <w:ind w:firstLine="600"/>
        <w:spacing w:before="0" w:beforeAutospacing="0" w:after="0" w:afterAutospacing="0" w:line="480" w:lineRule="exact"/>
        <w:rPr>
          <w:rFonts w:hint="eastAsia"/>
          <w:color w:val="000000" w:themeColor="text1"/>
          <w:sz w:val="30"/>
          <w:szCs w:val="30"/>
        </w:rPr>
      </w:pPr>
      <w:r>
        <w:rPr>
          <w:rFonts w:hint="eastAsia"/>
          <w:color w:val="000000" w:themeColor="text1"/>
          <w:sz w:val="30"/>
          <w:szCs w:val="30"/>
        </w:rPr>
        <w:t xml:space="preserve">我单位对上述声明的真实性负责。如有虚假，将依法承担相应责任。</w:t>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285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投标人：</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rFonts w:hint="eastAsia" w:ascii="宋体" w:hAnsi="宋体" w:cs="宋体"/>
          <w:color w:val="000000" w:themeColor="text1"/>
          <w:sz w:val="28"/>
          <w:szCs w:val="28"/>
        </w:rPr>
        <w:t xml:space="preserve">电子签章</w:t>
      </w:r>
      <w:r>
        <w:rPr>
          <w:rFonts w:hint="eastAsia" w:ascii="宋体" w:hAnsi="宋体" w:cs="宋体"/>
          <w:color w:val="000000" w:themeColor="text1"/>
          <w:sz w:val="30"/>
          <w:szCs w:val="30"/>
        </w:rPr>
        <w:t xml:space="preserve">）</w:t>
      </w:r>
      <w:r>
        <w:rPr>
          <w:color w:val="000000" w:themeColor="text1"/>
        </w:rPr>
      </w:r>
      <w:r/>
    </w:p>
    <w:p>
      <w:pPr>
        <w:ind w:firstLine="6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                </w:t>
      </w:r>
      <w:r>
        <w:rPr>
          <w:color w:val="000000" w:themeColor="text1"/>
        </w:rPr>
      </w:r>
      <w:r/>
    </w:p>
    <w:p>
      <w:pPr>
        <w:ind w:firstLine="450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rPr>
          <w:color w:val="000000" w:themeColor="text1"/>
        </w:rPr>
      </w:r>
      <w:r/>
    </w:p>
    <w:p>
      <w:pPr>
        <w:ind w:firstLine="4950"/>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日期：   年  月  日</w:t>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600"/>
        <w:spacing w:line="480" w:lineRule="exact"/>
        <w:rPr>
          <w:rFonts w:hint="eastAsia" w:ascii="宋体" w:hAnsi="宋体" w:cs="宋体"/>
          <w:bCs/>
          <w:color w:val="000000" w:themeColor="text1"/>
          <w:sz w:val="30"/>
          <w:szCs w:val="30"/>
        </w:rPr>
      </w:pPr>
      <w:r>
        <w:rPr>
          <w:rFonts w:hint="eastAsia" w:ascii="宋体" w:hAnsi="宋体" w:cs="宋体"/>
          <w:bCs/>
          <w:color w:val="000000" w:themeColor="text1"/>
          <w:sz w:val="30"/>
          <w:szCs w:val="30"/>
        </w:rPr>
      </w:r>
      <w:r>
        <w:rPr>
          <w:color w:val="000000" w:themeColor="text1"/>
        </w:rPr>
      </w:r>
      <w:r/>
    </w:p>
    <w:p>
      <w:pPr>
        <w:ind w:firstLine="562"/>
        <w:jc w:val="left"/>
        <w:spacing w:line="480" w:lineRule="exact"/>
        <w:rPr>
          <w:rFonts w:hint="eastAsia" w:ascii="宋体" w:hAnsi="宋体" w:cs="宋体"/>
          <w:b/>
          <w:color w:val="000000" w:themeColor="text1"/>
          <w:sz w:val="28"/>
          <w:szCs w:val="28"/>
        </w:rPr>
      </w:pPr>
      <w:r>
        <w:rPr>
          <w:rFonts w:hint="eastAsia" w:ascii="宋体" w:hAnsi="宋体" w:cs="宋体"/>
          <w:b/>
          <w:color w:val="000000" w:themeColor="text1"/>
          <w:sz w:val="28"/>
          <w:szCs w:val="28"/>
        </w:rPr>
        <w:br w:type="page" w:clear="all"/>
      </w:r>
      <w:r>
        <w:rPr>
          <w:color w:val="000000" w:themeColor="text1"/>
        </w:rPr>
      </w:r>
      <w:r/>
    </w:p>
    <w:p>
      <w:pPr>
        <w:ind w:firstLine="600"/>
        <w:spacing w:line="480" w:lineRule="exact"/>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t xml:space="preserve">九、投标人相关承诺</w:t>
      </w:r>
      <w:r>
        <w:rPr>
          <w:color w:val="000000" w:themeColor="text1"/>
        </w:rPr>
      </w:r>
      <w:r/>
    </w:p>
    <w:p>
      <w:pPr>
        <w:rPr>
          <w:rFonts w:ascii="仿宋" w:hAnsi="仿宋" w:eastAsia="仿宋"/>
          <w:color w:val="000000" w:themeColor="text1"/>
        </w:rPr>
      </w:pPr>
      <w:r>
        <w:rPr>
          <w:rFonts w:ascii="仿宋" w:hAnsi="仿宋" w:eastAsia="仿宋"/>
          <w:color w:val="000000" w:themeColor="text1"/>
        </w:rPr>
      </w:r>
      <w:r>
        <w:rPr>
          <w:color w:val="000000" w:themeColor="text1"/>
        </w:rPr>
      </w:r>
      <w:r/>
    </w:p>
    <w:p>
      <w:pPr>
        <w:spacing w:line="360" w:lineRule="auto"/>
        <w:rPr>
          <w:rFonts w:ascii="宋体" w:hAnsi="宋体" w:cs="宋体"/>
          <w:color w:val="000000" w:themeColor="text1"/>
          <w:sz w:val="22"/>
          <w:szCs w:val="28"/>
        </w:rPr>
      </w:pPr>
      <w:r>
        <w:rPr>
          <w:rFonts w:ascii="宋体" w:hAnsi="宋体" w:cs="宋体"/>
          <w:color w:val="000000" w:themeColor="text1"/>
          <w:sz w:val="22"/>
          <w:szCs w:val="28"/>
        </w:rPr>
      </w:r>
      <w:r>
        <w:rPr>
          <w:color w:val="000000" w:themeColor="text1"/>
        </w:rPr>
      </w:r>
      <w:r/>
    </w:p>
    <w:p>
      <w:pPr>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项目编号：</w:t>
      </w:r>
      <w:r>
        <w:rPr>
          <w:color w:val="000000" w:themeColor="text1"/>
        </w:rPr>
      </w:r>
      <w:r/>
    </w:p>
    <w:p>
      <w:pPr>
        <w:spacing w:line="360" w:lineRule="auto"/>
        <w:rPr>
          <w:rFonts w:hint="eastAsia" w:ascii="宋体" w:hAnsi="宋体" w:eastAsia="宋体" w:cs="宋体"/>
          <w:color w:val="000000" w:themeColor="text1"/>
          <w:sz w:val="30"/>
          <w:szCs w:val="30"/>
          <w:u w:val="single"/>
        </w:rPr>
      </w:pPr>
      <w:r>
        <w:rPr>
          <w:rFonts w:hint="eastAsia" w:ascii="宋体" w:hAnsi="宋体" w:eastAsia="宋体" w:cs="宋体"/>
          <w:color w:val="000000" w:themeColor="text1"/>
          <w:sz w:val="30"/>
          <w:szCs w:val="30"/>
        </w:rPr>
        <w:t xml:space="preserve">项目名称：</w:t>
      </w:r>
      <w:r>
        <w:rPr>
          <w:color w:val="000000" w:themeColor="text1"/>
        </w:rPr>
      </w:r>
      <w:r/>
    </w:p>
    <w:p>
      <w:pPr>
        <w:ind w:firstLine="584"/>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pacing w:val="6"/>
          <w:sz w:val="30"/>
          <w:szCs w:val="30"/>
        </w:rPr>
      </w:r>
      <w:r>
        <w:rPr>
          <w:color w:val="000000" w:themeColor="text1"/>
        </w:rPr>
      </w:r>
      <w:r/>
    </w:p>
    <w:p>
      <w:pPr>
        <w:ind w:firstLine="584"/>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pacing w:val="6"/>
          <w:sz w:val="30"/>
          <w:szCs w:val="30"/>
        </w:rPr>
        <w:t xml:space="preserve">我单位承诺：</w:t>
      </w:r>
      <w:r>
        <w:rPr>
          <w:color w:val="000000" w:themeColor="text1"/>
        </w:rPr>
      </w:r>
      <w:r/>
    </w:p>
    <w:p>
      <w:pPr>
        <w:ind w:firstLine="584"/>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color w:val="000000" w:themeColor="text1"/>
        </w:rPr>
      </w:r>
      <w:r/>
    </w:p>
    <w:p>
      <w:pPr>
        <w:ind w:firstLine="584"/>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pacing w:val="6"/>
          <w:sz w:val="30"/>
          <w:szCs w:val="30"/>
        </w:rPr>
      </w:r>
      <w:r>
        <w:rPr>
          <w:color w:val="000000" w:themeColor="text1"/>
        </w:rPr>
      </w:r>
      <w:r/>
    </w:p>
    <w:p>
      <w:pPr>
        <w:ind w:firstLine="584"/>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pacing w:val="6"/>
          <w:sz w:val="30"/>
          <w:szCs w:val="30"/>
        </w:rPr>
        <w:t xml:space="preserve">我单位对上述承诺负责，并依法承担相应责任。</w:t>
      </w:r>
      <w:r>
        <w:rPr>
          <w:color w:val="000000" w:themeColor="text1"/>
        </w:rPr>
      </w:r>
      <w:r/>
    </w:p>
    <w:p>
      <w:pPr>
        <w:ind w:firstLine="30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pStyle w:val="831"/>
        <w:ind w:left="0" w:firstLine="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312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投标人：（电子签章） </w:t>
      </w:r>
      <w:r>
        <w:rPr>
          <w:color w:val="000000" w:themeColor="text1"/>
        </w:rPr>
      </w:r>
      <w:r/>
    </w:p>
    <w:p>
      <w:pPr>
        <w:ind w:firstLine="312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日期：   年  月  日</w:t>
      </w:r>
      <w:r>
        <w:rPr>
          <w:color w:val="000000" w:themeColor="text1"/>
        </w:rPr>
      </w:r>
      <w:r/>
    </w:p>
    <w:p>
      <w:pPr>
        <w:ind w:firstLine="4500"/>
        <w:spacing w:line="48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48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4950"/>
        <w:spacing w:line="480" w:lineRule="exact"/>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r/>
    </w:p>
    <w:p>
      <w:pPr>
        <w:ind w:firstLine="600"/>
        <w:spacing w:line="480" w:lineRule="exact"/>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t xml:space="preserve">十、投标人书面声明</w:t>
      </w:r>
      <w:r>
        <w:rPr>
          <w:color w:val="000000" w:themeColor="text1"/>
        </w:rPr>
      </w:r>
      <w:r/>
    </w:p>
    <w:p>
      <w:pPr>
        <w:rPr>
          <w:rFonts w:ascii="宋体" w:hAnsi="宋体" w:cs="宋体"/>
          <w:color w:val="000000" w:themeColor="text1"/>
          <w:sz w:val="22"/>
          <w:szCs w:val="28"/>
        </w:rPr>
      </w:pPr>
      <w:r>
        <w:rPr>
          <w:rFonts w:ascii="宋体" w:hAnsi="宋体" w:cs="宋体"/>
          <w:color w:val="000000" w:themeColor="text1"/>
          <w:sz w:val="22"/>
          <w:szCs w:val="28"/>
        </w:rPr>
      </w:r>
      <w:r>
        <w:rPr>
          <w:color w:val="000000" w:themeColor="text1"/>
        </w:rPr>
      </w:r>
      <w:r/>
    </w:p>
    <w:p>
      <w:pPr>
        <w:spacing w:line="360" w:lineRule="auto"/>
        <w:rPr>
          <w:rFonts w:ascii="宋体" w:hAnsi="宋体" w:cs="宋体"/>
          <w:color w:val="000000" w:themeColor="text1"/>
          <w:sz w:val="22"/>
          <w:szCs w:val="28"/>
        </w:rPr>
      </w:pPr>
      <w:r>
        <w:rPr>
          <w:rFonts w:ascii="宋体" w:hAnsi="宋体" w:cs="宋体"/>
          <w:color w:val="000000" w:themeColor="text1"/>
          <w:sz w:val="22"/>
          <w:szCs w:val="28"/>
        </w:rPr>
      </w:r>
      <w:r>
        <w:rPr>
          <w:color w:val="000000" w:themeColor="text1"/>
        </w:rPr>
      </w:r>
      <w:r/>
    </w:p>
    <w:p>
      <w:pPr>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项目编号：</w:t>
      </w:r>
      <w:r>
        <w:rPr>
          <w:color w:val="000000" w:themeColor="text1"/>
        </w:rPr>
      </w:r>
      <w:r/>
    </w:p>
    <w:p>
      <w:pPr>
        <w:spacing w:line="360" w:lineRule="auto"/>
        <w:rPr>
          <w:rFonts w:ascii="宋体" w:hAnsi="宋体" w:cs="宋体"/>
          <w:color w:val="000000" w:themeColor="text1"/>
          <w:sz w:val="30"/>
          <w:szCs w:val="30"/>
          <w:u w:val="single"/>
        </w:rPr>
      </w:pPr>
      <w:r>
        <w:rPr>
          <w:rFonts w:hint="eastAsia" w:ascii="宋体" w:hAnsi="宋体" w:cs="宋体"/>
          <w:color w:val="000000" w:themeColor="text1"/>
          <w:sz w:val="30"/>
          <w:szCs w:val="30"/>
        </w:rPr>
        <w:t xml:space="preserve">项目名称：</w:t>
      </w:r>
      <w:r>
        <w:rPr>
          <w:color w:val="000000" w:themeColor="text1"/>
        </w:rPr>
      </w:r>
      <w:r/>
    </w:p>
    <w:p>
      <w:pPr>
        <w:ind w:firstLine="480"/>
        <w:jc w:val="left"/>
        <w:spacing w:line="360" w:lineRule="auto"/>
        <w:widowControl/>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584"/>
        <w:spacing w:line="360" w:lineRule="auto"/>
        <w:rPr>
          <w:rFonts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我单位不是为本采购项目提供整体设计、规范编制或者项目管理、监理、检测等服务的供应商。</w:t>
      </w:r>
      <w:r>
        <w:rPr>
          <w:color w:val="000000" w:themeColor="text1"/>
        </w:rPr>
      </w:r>
      <w:r/>
    </w:p>
    <w:p>
      <w:pPr>
        <w:ind w:firstLine="584"/>
        <w:spacing w:line="360" w:lineRule="auto"/>
        <w:rPr>
          <w:rFonts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特此声明。</w:t>
      </w:r>
      <w:r>
        <w:rPr>
          <w:color w:val="000000" w:themeColor="text1"/>
        </w:rPr>
      </w:r>
      <w:r/>
    </w:p>
    <w:p>
      <w:pPr>
        <w:ind w:firstLine="584"/>
        <w:spacing w:line="360" w:lineRule="auto"/>
        <w:rPr>
          <w:rFonts w:ascii="宋体" w:hAnsi="宋体" w:cs="宋体"/>
          <w:color w:val="000000" w:themeColor="text1"/>
          <w:spacing w:val="6"/>
          <w:sz w:val="30"/>
          <w:szCs w:val="30"/>
        </w:rPr>
      </w:pPr>
      <w:r>
        <w:rPr>
          <w:rFonts w:hint="eastAsia" w:ascii="宋体" w:hAnsi="宋体" w:cs="宋体"/>
          <w:color w:val="000000" w:themeColor="text1"/>
          <w:spacing w:val="6"/>
          <w:sz w:val="30"/>
          <w:szCs w:val="30"/>
        </w:rPr>
        <w:t xml:space="preserve">我单位对上述声明的真实性负责。如有虚假，将依法承担相应责任。</w:t>
      </w:r>
      <w:r>
        <w:rPr>
          <w:color w:val="000000" w:themeColor="text1"/>
        </w:rPr>
      </w:r>
      <w:r/>
    </w:p>
    <w:p>
      <w:pPr>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3000"/>
        <w:spacing w:line="30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pStyle w:val="831"/>
        <w:ind w:left="0" w:firstLine="0"/>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pStyle w:val="831"/>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5355"/>
        <w:spacing w:line="30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投标人：（电子签章） </w:t>
      </w:r>
      <w:r>
        <w:rPr>
          <w:color w:val="000000" w:themeColor="text1"/>
        </w:rPr>
      </w:r>
      <w:r/>
    </w:p>
    <w:p>
      <w:pPr>
        <w:ind w:firstLine="5700"/>
        <w:rPr>
          <w:rFonts w:hint="eastAsia" w:ascii="宋体" w:hAnsi="宋体" w:cs="宋体"/>
          <w:b/>
          <w:bCs/>
          <w:color w:val="000000" w:themeColor="text1"/>
          <w:sz w:val="30"/>
          <w:szCs w:val="30"/>
        </w:rPr>
      </w:pPr>
      <w:r>
        <w:rPr>
          <w:rFonts w:hint="eastAsia" w:ascii="宋体" w:hAnsi="宋体" w:cs="宋体"/>
          <w:color w:val="000000" w:themeColor="text1"/>
          <w:sz w:val="30"/>
          <w:szCs w:val="30"/>
        </w:rPr>
        <w:t xml:space="preserve">日期：   年  月  日</w:t>
      </w:r>
      <w:r>
        <w:rPr>
          <w:rFonts w:hint="eastAsia" w:ascii="宋体" w:hAnsi="宋体" w:cs="宋体"/>
          <w:b/>
          <w:bCs/>
          <w:color w:val="000000" w:themeColor="text1"/>
          <w:sz w:val="30"/>
          <w:szCs w:val="30"/>
          <w:lang w:val="en-US" w:eastAsia="zh-CN"/>
        </w:rPr>
        <w:br w:type="page" w:clear="all"/>
      </w:r>
      <w:r>
        <w:rPr>
          <w:color w:val="000000" w:themeColor="text1"/>
        </w:rPr>
      </w:r>
      <w:r/>
    </w:p>
    <w:p>
      <w:pPr>
        <w:ind w:firstLine="560"/>
        <w:spacing w:line="360" w:lineRule="auto"/>
        <w:rPr>
          <w:rFonts w:hint="eastAsia" w:ascii="宋体" w:hAnsi="宋体" w:cs="宋体"/>
          <w:b/>
          <w:bCs/>
          <w:color w:val="000000" w:themeColor="text1"/>
          <w:sz w:val="30"/>
          <w:szCs w:val="30"/>
        </w:rPr>
      </w:pPr>
      <w:r>
        <w:rPr>
          <w:rFonts w:hint="eastAsia" w:ascii="宋体" w:hAnsi="宋体" w:cs="宋体"/>
          <w:b/>
          <w:bCs/>
          <w:color w:val="000000" w:themeColor="text1"/>
          <w:sz w:val="30"/>
          <w:szCs w:val="30"/>
          <w:lang w:val="en-US" w:eastAsia="zh-CN"/>
        </w:rPr>
        <w:t xml:space="preserve">十一、具备履行合同所必需的设备和专业技术能力的书面声明（附证明材料扫描件）格式（投标人可自行拟定）</w:t>
      </w:r>
      <w:r>
        <w:rPr>
          <w:color w:val="000000" w:themeColor="text1"/>
        </w:rPr>
      </w:r>
      <w:r/>
    </w:p>
    <w:p>
      <w:pPr>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ind w:firstLine="56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供应商郑重声明：投标人具备履行合同（项目名称：</w:t>
      </w:r>
      <w:r>
        <w:rPr>
          <w:rFonts w:hint="eastAsia" w:ascii="宋体" w:hAnsi="宋体" w:eastAsia="宋体" w:cs="宋体"/>
          <w:color w:val="000000" w:themeColor="text1"/>
          <w:sz w:val="30"/>
          <w:szCs w:val="30"/>
          <w:lang w:eastAsia="zh-CN"/>
        </w:rPr>
        <w:t xml:space="preserve">一体化网络基础设施及安全服务项目</w:t>
      </w:r>
      <w:r>
        <w:rPr>
          <w:rFonts w:hint="eastAsia" w:ascii="宋体" w:hAnsi="宋体" w:eastAsia="宋体" w:cs="宋体"/>
          <w:color w:val="000000" w:themeColor="text1"/>
          <w:sz w:val="30"/>
          <w:szCs w:val="30"/>
        </w:rPr>
        <w:t xml:space="preserve">，项目编号：</w:t>
      </w:r>
      <w:r>
        <w:rPr>
          <w:rFonts w:hint="eastAsia" w:ascii="宋体" w:hAnsi="宋体" w:eastAsia="宋体" w:cs="宋体"/>
          <w:color w:val="000000" w:themeColor="text1"/>
          <w:sz w:val="30"/>
          <w:szCs w:val="30"/>
          <w:lang w:eastAsia="zh-CN"/>
        </w:rPr>
        <w:t xml:space="preserve">JSZC-320300-ZJZB-G2026-0044）</w:t>
      </w:r>
      <w:r>
        <w:rPr>
          <w:rFonts w:hint="eastAsia" w:ascii="宋体" w:hAnsi="宋体" w:eastAsia="宋体" w:cs="宋体"/>
          <w:color w:val="000000" w:themeColor="text1"/>
          <w:sz w:val="30"/>
          <w:szCs w:val="30"/>
        </w:rPr>
        <w:t xml:space="preserve">所必需的设备和专业技术能力，具体为：</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设备：</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1、（证明材料扫描件附后）</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专业技术能力：</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1、（证明材料扫描件附后）</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 </w:t>
      </w:r>
      <w:r>
        <w:rPr>
          <w:color w:val="000000" w:themeColor="text1"/>
        </w:rPr>
      </w:r>
      <w:r/>
    </w:p>
    <w:p>
      <w:pPr>
        <w:ind w:firstLine="600"/>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特此声明。</w:t>
      </w:r>
      <w:r>
        <w:rPr>
          <w:color w:val="000000" w:themeColor="text1"/>
        </w:rPr>
      </w:r>
      <w:r/>
    </w:p>
    <w:p>
      <w:pPr>
        <w:ind w:firstLine="600"/>
        <w:spacing w:line="360" w:lineRule="auto"/>
        <w:rPr>
          <w:rFonts w:hint="eastAsia" w:ascii="宋体" w:hAnsi="宋体" w:eastAsia="宋体" w:cs="宋体"/>
          <w:color w:val="000000" w:themeColor="text1"/>
          <w:spacing w:val="6"/>
          <w:sz w:val="30"/>
          <w:szCs w:val="30"/>
        </w:rPr>
      </w:pPr>
      <w:r>
        <w:rPr>
          <w:rFonts w:hint="eastAsia" w:ascii="宋体" w:hAnsi="宋体" w:eastAsia="宋体" w:cs="宋体"/>
          <w:color w:val="000000" w:themeColor="text1"/>
          <w:sz w:val="30"/>
          <w:szCs w:val="30"/>
        </w:rPr>
        <w:t xml:space="preserve">供应商对上述声明的真实性负责。如有虚假，将依法承担相应责任。</w:t>
      </w:r>
      <w:r>
        <w:rPr>
          <w:color w:val="000000" w:themeColor="text1"/>
        </w:rPr>
      </w:r>
      <w:r/>
    </w:p>
    <w:p>
      <w:pPr>
        <w:spacing w:line="380" w:lineRule="exac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right="29"/>
        <w:spacing w:line="360" w:lineRule="auto"/>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r>
      <w:r>
        <w:rPr>
          <w:color w:val="000000" w:themeColor="text1"/>
        </w:rPr>
      </w:r>
      <w:r/>
    </w:p>
    <w:p>
      <w:pPr>
        <w:ind w:right="29"/>
        <w:jc w:val="right"/>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right="29"/>
        <w:jc w:val="right"/>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投标人</w:t>
      </w:r>
      <w:r>
        <w:rPr>
          <w:rFonts w:hint="eastAsia" w:ascii="宋体" w:hAnsi="宋体" w:eastAsia="宋体" w:cs="宋体"/>
          <w:color w:val="000000" w:themeColor="text1"/>
          <w:sz w:val="30"/>
          <w:szCs w:val="30"/>
          <w:u w:val="single"/>
        </w:rPr>
        <w:t xml:space="preserve">        </w:t>
      </w:r>
      <w:r>
        <w:rPr>
          <w:rFonts w:hint="eastAsia" w:ascii="宋体" w:hAnsi="宋体" w:eastAsia="宋体" w:cs="宋体"/>
          <w:color w:val="000000" w:themeColor="text1"/>
          <w:sz w:val="30"/>
          <w:szCs w:val="30"/>
        </w:rPr>
        <w:t xml:space="preserve">（电子签章）：</w:t>
      </w:r>
      <w:r>
        <w:rPr>
          <w:color w:val="000000" w:themeColor="text1"/>
        </w:rPr>
      </w:r>
      <w:r/>
    </w:p>
    <w:p>
      <w:pPr>
        <w:numPr>
          <w:ilvl w:val="0"/>
          <w:numId w:val="0"/>
        </w:numPr>
        <w:jc w:val="right"/>
        <w:rPr>
          <w:rFonts w:hint="eastAsia" w:ascii="宋体" w:hAnsi="宋体" w:cs="宋体"/>
          <w:b/>
          <w:bCs/>
          <w:color w:val="000000" w:themeColor="text1"/>
          <w:sz w:val="30"/>
          <w:szCs w:val="30"/>
        </w:rPr>
      </w:pPr>
      <w:r>
        <w:rPr>
          <w:rFonts w:hint="eastAsia" w:ascii="宋体" w:hAnsi="宋体" w:eastAsia="宋体" w:cs="宋体"/>
          <w:color w:val="000000" w:themeColor="text1"/>
          <w:sz w:val="30"/>
          <w:szCs w:val="30"/>
        </w:rPr>
        <w:t xml:space="preserve">日期：  年  月  日</w:t>
      </w:r>
      <w:r>
        <w:rPr>
          <w:color w:val="000000" w:themeColor="text1"/>
        </w:rPr>
      </w:r>
      <w:r/>
    </w:p>
    <w:p>
      <w:pPr>
        <w:numPr>
          <w:ilvl w:val="0"/>
          <w:numId w:val="35"/>
        </w:numPr>
        <w:rPr>
          <w:rFonts w:hint="eastAsia" w:ascii="宋体" w:hAnsi="宋体" w:cs="宋体"/>
          <w:b/>
          <w:bCs/>
          <w:color w:val="000000" w:themeColor="text1"/>
          <w:sz w:val="30"/>
          <w:szCs w:val="30"/>
        </w:rPr>
      </w:pPr>
      <w:r>
        <w:rPr>
          <w:rFonts w:hint="eastAsia" w:ascii="宋体" w:hAnsi="宋体" w:cs="宋体"/>
          <w:b/>
          <w:bCs/>
          <w:color w:val="000000" w:themeColor="text1"/>
          <w:sz w:val="30"/>
          <w:szCs w:val="30"/>
          <w:lang w:val="en-US" w:eastAsia="zh-CN"/>
        </w:rPr>
        <w:br w:type="page" w:clear="all"/>
      </w:r>
      <w:r>
        <w:rPr>
          <w:color w:val="000000" w:themeColor="text1"/>
        </w:rPr>
      </w:r>
      <w:r/>
    </w:p>
    <w:p>
      <w:pPr>
        <w:ind w:firstLine="600"/>
        <w:spacing w:line="480" w:lineRule="exact"/>
        <w:rPr>
          <w:rFonts w:hint="eastAsia" w:ascii="宋体" w:hAnsi="宋体" w:eastAsia="宋体" w:cs="宋体"/>
          <w:b/>
          <w:bCs/>
          <w:color w:val="000000" w:themeColor="text1"/>
          <w:sz w:val="30"/>
          <w:szCs w:val="30"/>
        </w:rPr>
      </w:pPr>
      <w:r>
        <w:rPr>
          <w:rFonts w:hint="eastAsia" w:ascii="宋体" w:hAnsi="宋体" w:cs="宋体"/>
          <w:b/>
          <w:bCs/>
          <w:color w:val="000000" w:themeColor="text1"/>
          <w:sz w:val="30"/>
          <w:szCs w:val="30"/>
          <w:lang w:val="en-US" w:eastAsia="zh-CN"/>
        </w:rPr>
        <w:t xml:space="preserve">十二、预付款保函支付条款模板</w:t>
      </w:r>
      <w:r>
        <w:rPr>
          <w:color w:val="000000" w:themeColor="text1"/>
        </w:rPr>
      </w:r>
      <w:r/>
    </w:p>
    <w:p>
      <w:pPr>
        <w:ind w:firstLine="605"/>
        <w:spacing w:line="48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符合条件一：提交预付款保函的</w:t>
      </w:r>
      <w:r>
        <w:rPr>
          <w:color w:val="000000" w:themeColor="text1"/>
        </w:rPr>
      </w:r>
      <w:r/>
    </w:p>
    <w:p>
      <w:pPr>
        <w:ind w:firstLine="602"/>
        <w:spacing w:line="480" w:lineRule="exact"/>
        <w:rPr>
          <w:rFonts w:hint="eastAsia" w:ascii="宋体" w:hAnsi="宋体" w:cs="宋体"/>
          <w:color w:val="000000" w:themeColor="text1"/>
          <w:sz w:val="30"/>
          <w:szCs w:val="30"/>
          <w:u w:val="single"/>
        </w:rPr>
      </w:pPr>
      <w:r>
        <w:rPr>
          <w:rFonts w:hint="eastAsia" w:ascii="宋体" w:hAnsi="宋体" w:cs="宋体"/>
          <w:color w:val="000000" w:themeColor="text1"/>
          <w:sz w:val="30"/>
          <w:szCs w:val="30"/>
        </w:rPr>
        <w:t xml:space="preserve">（1）合同签订且乙方向甲方出具预付款保函后</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个工作日内，甲方应支付合同价款的百分之</w:t>
      </w:r>
      <w:r>
        <w:rPr>
          <w:rFonts w:hint="eastAsia" w:ascii="宋体" w:hAnsi="宋体" w:cs="宋体"/>
          <w:color w:val="000000" w:themeColor="text1"/>
          <w:sz w:val="30"/>
          <w:szCs w:val="30"/>
          <w:u w:val="single"/>
        </w:rPr>
        <w:t xml:space="preserve">        XX（    XX%），</w:t>
      </w:r>
      <w:r>
        <w:rPr>
          <w:rFonts w:hint="eastAsia" w:ascii="宋体" w:hAnsi="宋体" w:cs="宋体"/>
          <w:color w:val="000000" w:themeColor="text1"/>
          <w:sz w:val="30"/>
          <w:szCs w:val="30"/>
        </w:rPr>
        <w:t xml:space="preserve">小写￥</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大写：人民币</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color w:val="000000" w:themeColor="text1"/>
        </w:rPr>
      </w:r>
      <w:r/>
    </w:p>
    <w:p>
      <w:pPr>
        <w:ind w:left="140" w:firstLine="602"/>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乙方需提交的支付文件：乙方出具的全额正式发票。</w:t>
      </w:r>
      <w:r>
        <w:rPr>
          <w:rFonts w:hint="eastAsia" w:ascii="宋体" w:hAnsi="宋体" w:cs="宋体"/>
          <w:color w:val="000000" w:themeColor="text1"/>
          <w:sz w:val="30"/>
          <w:szCs w:val="30"/>
        </w:rPr>
        <w:br w:type="textWrapping" w:clear="all"/>
      </w:r>
      <w:r>
        <w:rPr>
          <w:rFonts w:hint="eastAsia" w:ascii="宋体" w:hAnsi="宋体" w:cs="宋体"/>
          <w:color w:val="000000" w:themeColor="text1"/>
          <w:sz w:val="30"/>
          <w:szCs w:val="30"/>
        </w:rPr>
        <w:t xml:space="preserve">（2）验收合格后</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个工作日内，甲方应支付合同价款的百分之</w:t>
      </w:r>
      <w:r>
        <w:rPr>
          <w:rFonts w:hint="eastAsia" w:ascii="宋体" w:hAnsi="宋体" w:cs="宋体"/>
          <w:color w:val="000000" w:themeColor="text1"/>
          <w:sz w:val="30"/>
          <w:szCs w:val="30"/>
          <w:u w:val="single"/>
        </w:rPr>
        <w:t xml:space="preserve">XX（    XX%），</w:t>
      </w:r>
      <w:r>
        <w:rPr>
          <w:rFonts w:hint="eastAsia" w:ascii="宋体" w:hAnsi="宋体" w:cs="宋体"/>
          <w:color w:val="000000" w:themeColor="text1"/>
          <w:sz w:val="30"/>
          <w:szCs w:val="30"/>
        </w:rPr>
        <w:t xml:space="preserve">小写￥</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大写：人民币</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color w:val="000000" w:themeColor="text1"/>
        </w:rPr>
      </w:r>
      <w:r/>
    </w:p>
    <w:p>
      <w:pPr>
        <w:ind w:firstLine="605"/>
        <w:spacing w:line="48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w:t>
      </w:r>
      <w:r>
        <w:rPr>
          <w:color w:val="000000" w:themeColor="text1"/>
        </w:rPr>
      </w:r>
      <w:r/>
    </w:p>
    <w:p>
      <w:pPr>
        <w:ind w:firstLine="605"/>
        <w:spacing w:line="48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符合条件二：不提交预付款保函的</w:t>
      </w:r>
      <w:r>
        <w:rPr>
          <w:color w:val="000000" w:themeColor="text1"/>
        </w:rPr>
      </w:r>
      <w:r/>
    </w:p>
    <w:p>
      <w:pPr>
        <w:ind w:firstLine="602"/>
        <w:spacing w:line="480" w:lineRule="exact"/>
        <w:rPr>
          <w:rFonts w:hint="eastAsia" w:ascii="宋体" w:hAnsi="宋体" w:cs="宋体"/>
          <w:color w:val="000000" w:themeColor="text1"/>
          <w:sz w:val="30"/>
          <w:szCs w:val="30"/>
          <w:u w:val="single"/>
        </w:rPr>
      </w:pPr>
      <w:r>
        <w:rPr>
          <w:rFonts w:hint="eastAsia" w:ascii="宋体" w:hAnsi="宋体" w:cs="宋体"/>
          <w:color w:val="000000" w:themeColor="text1"/>
          <w:sz w:val="30"/>
          <w:szCs w:val="30"/>
        </w:rPr>
        <w:t xml:space="preserve">（1）合同签订后</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个工作日内，甲方应支付合同价款的百分之</w:t>
      </w:r>
      <w:r>
        <w:rPr>
          <w:rFonts w:hint="eastAsia" w:ascii="宋体" w:hAnsi="宋体" w:cs="宋体"/>
          <w:color w:val="000000" w:themeColor="text1"/>
          <w:sz w:val="30"/>
          <w:szCs w:val="30"/>
          <w:u w:val="single"/>
        </w:rPr>
        <w:t xml:space="preserve">XX（    XX%），</w:t>
      </w:r>
      <w:r>
        <w:rPr>
          <w:rFonts w:hint="eastAsia" w:ascii="宋体" w:hAnsi="宋体" w:cs="宋体"/>
          <w:color w:val="000000" w:themeColor="text1"/>
          <w:sz w:val="30"/>
          <w:szCs w:val="30"/>
        </w:rPr>
        <w:t xml:space="preserve">小写￥</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大写：人民币</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color w:val="000000" w:themeColor="text1"/>
        </w:rPr>
      </w:r>
      <w:r/>
    </w:p>
    <w:p>
      <w:pPr>
        <w:ind w:left="140" w:firstLine="602"/>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乙方需提交的支付文件：乙方出具的全额正式发票。</w:t>
      </w:r>
      <w:r>
        <w:rPr>
          <w:color w:val="000000" w:themeColor="text1"/>
        </w:rPr>
      </w:r>
      <w:r/>
    </w:p>
    <w:p>
      <w:pPr>
        <w:ind w:left="140" w:firstLine="602"/>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（2）验收合格后</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个工作日内，甲方应支付合同价款的百分之</w:t>
      </w:r>
      <w:r>
        <w:rPr>
          <w:rFonts w:hint="eastAsia" w:ascii="宋体" w:hAnsi="宋体" w:cs="宋体"/>
          <w:color w:val="000000" w:themeColor="text1"/>
          <w:sz w:val="30"/>
          <w:szCs w:val="30"/>
          <w:u w:val="single"/>
        </w:rPr>
        <w:t xml:space="preserve">XX（    XX%），</w:t>
      </w:r>
      <w:r>
        <w:rPr>
          <w:rFonts w:hint="eastAsia" w:ascii="宋体" w:hAnsi="宋体" w:cs="宋体"/>
          <w:color w:val="000000" w:themeColor="text1"/>
          <w:sz w:val="30"/>
          <w:szCs w:val="30"/>
        </w:rPr>
        <w:t xml:space="preserve">小写￥</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大写：人民币</w:t>
      </w:r>
      <w:r>
        <w:rPr>
          <w:rFonts w:hint="eastAsia" w:ascii="宋体" w:hAnsi="宋体" w:cs="宋体"/>
          <w:color w:val="000000" w:themeColor="text1"/>
          <w:sz w:val="30"/>
          <w:szCs w:val="30"/>
          <w:u w:val="single"/>
        </w:rPr>
        <w:t xml:space="preserve">          </w:t>
      </w:r>
      <w:r>
        <w:rPr>
          <w:rFonts w:hint="eastAsia" w:ascii="宋体" w:hAnsi="宋体" w:cs="宋体"/>
          <w:color w:val="000000" w:themeColor="text1"/>
          <w:sz w:val="30"/>
          <w:szCs w:val="30"/>
        </w:rPr>
        <w:t xml:space="preserve">。</w:t>
      </w:r>
      <w:r>
        <w:rPr>
          <w:color w:val="000000" w:themeColor="text1"/>
        </w:rPr>
      </w:r>
      <w:r/>
    </w:p>
    <w:p>
      <w:pPr>
        <w:ind w:firstLine="605"/>
        <w:spacing w:line="48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w:t>
      </w:r>
      <w:r>
        <w:rPr>
          <w:color w:val="000000" w:themeColor="text1"/>
        </w:rPr>
      </w:r>
      <w:r/>
    </w:p>
    <w:p>
      <w:pPr>
        <w:ind w:left="140" w:firstLine="605"/>
        <w:spacing w:line="480" w:lineRule="exact"/>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注:</w:t>
      </w:r>
      <w:r>
        <w:rPr>
          <w:color w:val="000000" w:themeColor="text1"/>
        </w:rPr>
      </w:r>
      <w:r/>
    </w:p>
    <w:p>
      <w:pPr>
        <w:ind w:left="140" w:firstLine="602"/>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1、付款条件一中，出具预付款保函后支付的合同款应当与保函金额一致。</w:t>
      </w:r>
      <w:r>
        <w:rPr>
          <w:color w:val="000000" w:themeColor="text1"/>
        </w:rPr>
      </w:r>
      <w:r/>
    </w:p>
    <w:p>
      <w:pPr>
        <w:ind w:left="140" w:firstLine="602"/>
        <w:spacing w:line="48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2、付款条件二中，预付款比例设定应符合《关于做好政府采购支持企业发展有关事项的通知》(苏财购〔2020〕52号)要求。</w:t>
      </w: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rPr>
                              <w:rStyle w:val="1004"/>
                            </w:rPr>
                          </w:pPr>
                          <w:r>
                            <w:rPr>
                              <w:rStyle w:val="1004"/>
                            </w:rPr>
                            <w:fldChar w:fldCharType="begin"/>
                          </w:r>
                          <w:r>
                            <w:rPr>
                              <w:rStyle w:val="1004"/>
                            </w:rPr>
                            <w:instrText xml:space="preserve"> PAGE  \* MERGEFORMAT </w:instrText>
                          </w:r>
                          <w:r>
                            <w:rPr>
                              <w:rStyle w:val="1004"/>
                            </w:rPr>
                            <w:fldChar w:fldCharType="separate"/>
                          </w:r>
                          <w:r>
                            <w:rPr>
                              <w:rStyle w:val="1004"/>
                            </w:rPr>
                            <w:t xml:space="preserve">46</w:t>
                          </w:r>
                          <w:r>
                            <w:rPr>
                              <w:rStyle w:val="100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rPr>
                        <w:rStyle w:val="1004"/>
                      </w:rPr>
                    </w:pPr>
                    <w:r>
                      <w:rPr>
                        <w:rStyle w:val="1004"/>
                      </w:rPr>
                      <w:fldChar w:fldCharType="begin"/>
                    </w:r>
                    <w:r>
                      <w:rPr>
                        <w:rStyle w:val="1004"/>
                      </w:rPr>
                      <w:instrText xml:space="preserve"> PAGE  \* MERGEFORMAT </w:instrText>
                    </w:r>
                    <w:r>
                      <w:rPr>
                        <w:rStyle w:val="1004"/>
                      </w:rPr>
                      <w:fldChar w:fldCharType="separate"/>
                    </w:r>
                    <w:r>
                      <w:rPr>
                        <w:rStyle w:val="1004"/>
                      </w:rPr>
                      <w:t xml:space="preserve">46</w:t>
                    </w:r>
                    <w:r>
                      <w:rPr>
                        <w:rStyle w:val="100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rStyle w:val="1004"/>
      </w:rPr>
      <w:framePr w:wrap="around" w:vAnchor="text" w:hAnchor="margin" w:xAlign="center" w:y="1"/>
    </w:pPr>
    <w:r>
      <w:fldChar w:fldCharType="begin"/>
    </w:r>
    <w:r>
      <w:rPr>
        <w:rStyle w:val="1004"/>
      </w:rPr>
      <w:instrText xml:space="preserve">PAGE  </w:instrText>
    </w:r>
    <w:r>
      <w:fldChar w:fldCharType="end"/>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980" w:hanging="420"/>
      </w:pPr>
      <w:rPr>
        <w:rFonts w:hint="eastAsia"/>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tabs>
          <w:tab w:val="left" w:pos="420" w:leader="none"/>
        </w:tabs>
      </w:pPr>
      <w:rPr>
        <w:rFonts w:hint="default"/>
      </w:rPr>
    </w:lvl>
    <w:lvl w:ilvl="1">
      <w:start w:val="1"/>
      <w:numFmt w:val="lowerLetter"/>
      <w:isLgl w:val="false"/>
      <w:suff w:val="tab"/>
      <w:lvlText w:val="%2)"/>
      <w:lvlJc w:val="left"/>
      <w:pPr>
        <w:ind w:left="1380" w:hanging="480"/>
        <w:tabs>
          <w:tab w:val="left" w:pos="420" w:leader="none"/>
        </w:tabs>
      </w:pPr>
    </w:lvl>
    <w:lvl w:ilvl="2">
      <w:start w:val="1"/>
      <w:numFmt w:val="lowerRoman"/>
      <w:isLgl w:val="false"/>
      <w:suff w:val="tab"/>
      <w:lvlText w:val="%3."/>
      <w:lvlJc w:val="right"/>
      <w:pPr>
        <w:ind w:left="1860" w:hanging="480"/>
        <w:tabs>
          <w:tab w:val="left" w:pos="420" w:leader="none"/>
        </w:tabs>
      </w:pPr>
    </w:lvl>
    <w:lvl w:ilvl="3">
      <w:start w:val="1"/>
      <w:numFmt w:val="decimal"/>
      <w:isLgl w:val="false"/>
      <w:suff w:val="tab"/>
      <w:lvlText w:val="%4."/>
      <w:lvlJc w:val="left"/>
      <w:pPr>
        <w:ind w:left="2340" w:hanging="480"/>
        <w:tabs>
          <w:tab w:val="left" w:pos="420" w:leader="none"/>
        </w:tabs>
      </w:pPr>
    </w:lvl>
    <w:lvl w:ilvl="4">
      <w:start w:val="1"/>
      <w:numFmt w:val="lowerLetter"/>
      <w:isLgl w:val="false"/>
      <w:suff w:val="tab"/>
      <w:lvlText w:val="%5)"/>
      <w:lvlJc w:val="left"/>
      <w:pPr>
        <w:ind w:left="2820" w:hanging="480"/>
        <w:tabs>
          <w:tab w:val="left" w:pos="420" w:leader="none"/>
        </w:tabs>
      </w:pPr>
    </w:lvl>
    <w:lvl w:ilvl="5">
      <w:start w:val="1"/>
      <w:numFmt w:val="lowerRoman"/>
      <w:isLgl w:val="false"/>
      <w:suff w:val="tab"/>
      <w:lvlText w:val="%6."/>
      <w:lvlJc w:val="right"/>
      <w:pPr>
        <w:ind w:left="3300" w:hanging="480"/>
        <w:tabs>
          <w:tab w:val="left" w:pos="420" w:leader="none"/>
        </w:tabs>
      </w:pPr>
    </w:lvl>
    <w:lvl w:ilvl="6">
      <w:start w:val="1"/>
      <w:numFmt w:val="decimal"/>
      <w:isLgl w:val="false"/>
      <w:suff w:val="tab"/>
      <w:lvlText w:val="%7."/>
      <w:lvlJc w:val="left"/>
      <w:pPr>
        <w:ind w:left="3780" w:hanging="480"/>
        <w:tabs>
          <w:tab w:val="left" w:pos="420" w:leader="none"/>
        </w:tabs>
      </w:pPr>
    </w:lvl>
    <w:lvl w:ilvl="7">
      <w:start w:val="1"/>
      <w:numFmt w:val="lowerLetter"/>
      <w:isLgl w:val="false"/>
      <w:suff w:val="tab"/>
      <w:lvlText w:val="%8)"/>
      <w:lvlJc w:val="left"/>
      <w:pPr>
        <w:ind w:left="4260" w:hanging="480"/>
        <w:tabs>
          <w:tab w:val="left" w:pos="420" w:leader="none"/>
        </w:tabs>
      </w:pPr>
    </w:lvl>
    <w:lvl w:ilvl="8">
      <w:start w:val="1"/>
      <w:numFmt w:val="lowerRoman"/>
      <w:isLgl w:val="false"/>
      <w:suff w:val="tab"/>
      <w:lvlText w:val="%9."/>
      <w:lvlJc w:val="right"/>
      <w:pPr>
        <w:ind w:left="4740" w:hanging="480"/>
        <w:tabs>
          <w:tab w:val="left" w:pos="420" w:leader="none"/>
        </w:tabs>
      </w:pPr>
    </w:lvl>
  </w:abstractNum>
  <w:abstractNum w:abstractNumId="9">
    <w:multiLevelType w:val="hybridMultilevel"/>
    <w:lvl w:ilvl="0">
      <w:start w:val="1"/>
      <w:numFmt w:val="japaneseCounting"/>
      <w:isLgl w:val="false"/>
      <w:suff w:val="tab"/>
      <w:lvlText w:val="第%1条"/>
      <w:lvlJc w:val="left"/>
      <w:pPr>
        <w:ind w:left="1891" w:hanging="1040"/>
      </w:pPr>
      <w:rPr>
        <w:rFonts w:hint="eastAsia"/>
      </w:rPr>
    </w:lvl>
    <w:lvl w:ilvl="1">
      <w:start w:val="1"/>
      <w:numFmt w:val="lowerLetter"/>
      <w:isLgl w:val="false"/>
      <w:suff w:val="tab"/>
      <w:lvlText w:val="%2)"/>
      <w:lvlJc w:val="left"/>
      <w:pPr>
        <w:ind w:left="1811" w:hanging="480"/>
      </w:pPr>
    </w:lvl>
    <w:lvl w:ilvl="2">
      <w:start w:val="1"/>
      <w:numFmt w:val="lowerRoman"/>
      <w:isLgl w:val="false"/>
      <w:suff w:val="tab"/>
      <w:lvlText w:val="%3."/>
      <w:lvlJc w:val="right"/>
      <w:pPr>
        <w:ind w:left="2291" w:hanging="480"/>
      </w:pPr>
    </w:lvl>
    <w:lvl w:ilvl="3">
      <w:start w:val="1"/>
      <w:numFmt w:val="decimal"/>
      <w:isLgl w:val="false"/>
      <w:suff w:val="tab"/>
      <w:lvlText w:val="%4."/>
      <w:lvlJc w:val="left"/>
      <w:pPr>
        <w:ind w:left="2771" w:hanging="480"/>
      </w:pPr>
    </w:lvl>
    <w:lvl w:ilvl="4">
      <w:start w:val="1"/>
      <w:numFmt w:val="lowerLetter"/>
      <w:isLgl w:val="false"/>
      <w:suff w:val="tab"/>
      <w:lvlText w:val="%5)"/>
      <w:lvlJc w:val="left"/>
      <w:pPr>
        <w:ind w:left="3251" w:hanging="480"/>
      </w:pPr>
    </w:lvl>
    <w:lvl w:ilvl="5">
      <w:start w:val="1"/>
      <w:numFmt w:val="lowerRoman"/>
      <w:isLgl w:val="false"/>
      <w:suff w:val="tab"/>
      <w:lvlText w:val="%6."/>
      <w:lvlJc w:val="right"/>
      <w:pPr>
        <w:ind w:left="3731" w:hanging="480"/>
      </w:pPr>
    </w:lvl>
    <w:lvl w:ilvl="6">
      <w:start w:val="1"/>
      <w:numFmt w:val="decimal"/>
      <w:isLgl w:val="false"/>
      <w:suff w:val="tab"/>
      <w:lvlText w:val="%7."/>
      <w:lvlJc w:val="left"/>
      <w:pPr>
        <w:ind w:left="4211" w:hanging="480"/>
      </w:pPr>
    </w:lvl>
    <w:lvl w:ilvl="7">
      <w:start w:val="1"/>
      <w:numFmt w:val="lowerLetter"/>
      <w:isLgl w:val="false"/>
      <w:suff w:val="tab"/>
      <w:lvlText w:val="%8)"/>
      <w:lvlJc w:val="left"/>
      <w:pPr>
        <w:ind w:left="4691" w:hanging="480"/>
      </w:pPr>
    </w:lvl>
    <w:lvl w:ilvl="8">
      <w:start w:val="1"/>
      <w:numFmt w:val="lowerRoman"/>
      <w:isLgl w:val="false"/>
      <w:suff w:val="tab"/>
      <w:lvlText w:val="%9."/>
      <w:lvlJc w:val="right"/>
      <w:pPr>
        <w:ind w:left="5171" w:hanging="480"/>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tabs>
          <w:tab w:val="left" w:pos="39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decimal"/>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700" w:hanging="720"/>
        <w:tabs>
          <w:tab w:val="left" w:pos="420" w:leader="none"/>
        </w:tabs>
      </w:pPr>
      <w:rPr>
        <w:rFonts w:hint="default" w:ascii="宋体" w:hAnsi="宋体" w:eastAsia="宋体" w:cs="宋体"/>
        <w:b w:val="0"/>
        <w:bCs/>
      </w:rPr>
    </w:lvl>
    <w:lvl w:ilvl="1">
      <w:start w:val="1"/>
      <w:numFmt w:val="lowerLetter"/>
      <w:isLgl w:val="false"/>
      <w:suff w:val="tab"/>
      <w:lvlText w:val="%2)"/>
      <w:lvlJc w:val="left"/>
      <w:pPr>
        <w:ind w:left="1820" w:hanging="420"/>
        <w:tabs>
          <w:tab w:val="left" w:pos="420" w:leader="none"/>
        </w:tabs>
      </w:pPr>
    </w:lvl>
    <w:lvl w:ilvl="2">
      <w:start w:val="1"/>
      <w:numFmt w:val="lowerRoman"/>
      <w:isLgl w:val="false"/>
      <w:suff w:val="tab"/>
      <w:lvlText w:val="%3."/>
      <w:lvlJc w:val="right"/>
      <w:pPr>
        <w:ind w:left="2240" w:hanging="420"/>
        <w:tabs>
          <w:tab w:val="left" w:pos="420" w:leader="none"/>
        </w:tabs>
      </w:pPr>
    </w:lvl>
    <w:lvl w:ilvl="3">
      <w:start w:val="1"/>
      <w:numFmt w:val="decimal"/>
      <w:isLgl w:val="false"/>
      <w:suff w:val="tab"/>
      <w:lvlText w:val="%4."/>
      <w:lvlJc w:val="left"/>
      <w:pPr>
        <w:ind w:left="2660" w:hanging="420"/>
        <w:tabs>
          <w:tab w:val="left" w:pos="420" w:leader="none"/>
        </w:tabs>
      </w:pPr>
    </w:lvl>
    <w:lvl w:ilvl="4">
      <w:start w:val="1"/>
      <w:numFmt w:val="lowerLetter"/>
      <w:isLgl w:val="false"/>
      <w:suff w:val="tab"/>
      <w:lvlText w:val="%5)"/>
      <w:lvlJc w:val="left"/>
      <w:pPr>
        <w:ind w:left="3080" w:hanging="420"/>
        <w:tabs>
          <w:tab w:val="left" w:pos="420" w:leader="none"/>
        </w:tabs>
      </w:pPr>
    </w:lvl>
    <w:lvl w:ilvl="5">
      <w:start w:val="1"/>
      <w:numFmt w:val="lowerRoman"/>
      <w:isLgl w:val="false"/>
      <w:suff w:val="tab"/>
      <w:lvlText w:val="%6."/>
      <w:lvlJc w:val="right"/>
      <w:pPr>
        <w:ind w:left="3500" w:hanging="420"/>
        <w:tabs>
          <w:tab w:val="left" w:pos="420" w:leader="none"/>
        </w:tabs>
      </w:pPr>
    </w:lvl>
    <w:lvl w:ilvl="6">
      <w:start w:val="1"/>
      <w:numFmt w:val="decimal"/>
      <w:isLgl w:val="false"/>
      <w:suff w:val="tab"/>
      <w:lvlText w:val="%7."/>
      <w:lvlJc w:val="left"/>
      <w:pPr>
        <w:ind w:left="3920" w:hanging="420"/>
        <w:tabs>
          <w:tab w:val="left" w:pos="420" w:leader="none"/>
        </w:tabs>
      </w:pPr>
    </w:lvl>
    <w:lvl w:ilvl="7">
      <w:start w:val="1"/>
      <w:numFmt w:val="lowerLetter"/>
      <w:isLgl w:val="false"/>
      <w:suff w:val="tab"/>
      <w:lvlText w:val="%8)"/>
      <w:lvlJc w:val="left"/>
      <w:pPr>
        <w:ind w:left="4340" w:hanging="420"/>
        <w:tabs>
          <w:tab w:val="left" w:pos="420" w:leader="none"/>
        </w:tabs>
      </w:pPr>
    </w:lvl>
    <w:lvl w:ilvl="8">
      <w:start w:val="1"/>
      <w:numFmt w:val="lowerRoman"/>
      <w:isLgl w:val="false"/>
      <w:suff w:val="tab"/>
      <w:lvlText w:val="%9."/>
      <w:lvlJc w:val="right"/>
      <w:pPr>
        <w:ind w:left="4760" w:hanging="420"/>
        <w:tabs>
          <w:tab w:val="left" w:pos="420" w:leader="none"/>
        </w:tabs>
      </w:p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9"/>
  </w:num>
  <w:num w:numId="3">
    <w:abstractNumId w:val="27"/>
  </w:num>
  <w:num w:numId="4">
    <w:abstractNumId w:val="8"/>
  </w:num>
  <w:num w:numId="5">
    <w:abstractNumId w:val="6"/>
  </w:num>
  <w:num w:numId="6">
    <w:abstractNumId w:val="15"/>
  </w:num>
  <w:num w:numId="7">
    <w:abstractNumId w:val="19"/>
  </w:num>
  <w:num w:numId="8">
    <w:abstractNumId w:val="31"/>
  </w:num>
  <w:num w:numId="9">
    <w:abstractNumId w:val="14"/>
  </w:num>
  <w:num w:numId="10">
    <w:abstractNumId w:val="2"/>
  </w:num>
  <w:num w:numId="11">
    <w:abstractNumId w:val="28"/>
  </w:num>
  <w:num w:numId="12">
    <w:abstractNumId w:val="13"/>
  </w:num>
  <w:num w:numId="13">
    <w:abstractNumId w:val="24"/>
  </w:num>
  <w:num w:numId="14">
    <w:abstractNumId w:val="12"/>
  </w:num>
  <w:num w:numId="15">
    <w:abstractNumId w:val="11"/>
  </w:num>
  <w:num w:numId="16">
    <w:abstractNumId w:val="10"/>
  </w:num>
  <w:num w:numId="17">
    <w:abstractNumId w:val="4"/>
  </w:num>
  <w:num w:numId="18">
    <w:abstractNumId w:val="23"/>
  </w:num>
  <w:num w:numId="19">
    <w:abstractNumId w:val="29"/>
  </w:num>
  <w:num w:numId="20">
    <w:abstractNumId w:val="16"/>
  </w:num>
  <w:num w:numId="21">
    <w:abstractNumId w:val="22"/>
  </w:num>
  <w:num w:numId="22">
    <w:abstractNumId w:val="5"/>
  </w:num>
  <w:num w:numId="23">
    <w:abstractNumId w:val="33"/>
  </w:num>
  <w:num w:numId="24">
    <w:abstractNumId w:val="32"/>
  </w:num>
  <w:num w:numId="25">
    <w:abstractNumId w:val="7"/>
  </w:num>
  <w:num w:numId="26">
    <w:abstractNumId w:val="30"/>
  </w:num>
  <w:num w:numId="27">
    <w:abstractNumId w:val="3"/>
  </w:num>
  <w:num w:numId="28">
    <w:abstractNumId w:val="21"/>
  </w:num>
  <w:num w:numId="29">
    <w:abstractNumId w:val="1"/>
  </w:num>
  <w:num w:numId="30">
    <w:abstractNumId w:val="26"/>
  </w:num>
  <w:num w:numId="31">
    <w:abstractNumId w:val="34"/>
  </w:num>
  <w:num w:numId="32">
    <w:abstractNumId w:val="0"/>
  </w:num>
  <w:num w:numId="33">
    <w:abstractNumId w:val="17"/>
  </w:num>
  <w:num w:numId="34">
    <w:abstractNumId w:val="25"/>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link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36"/>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37"/>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38"/>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39"/>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0"/>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1"/>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43"/>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44"/>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1"/>
    <w:basedOn w:val="765"/>
    <w:next w:val="765"/>
    <w:uiPriority w:val="39"/>
    <w:unhideWhenUsed/>
    <w:qFormat/>
    <w:pPr>
      <w:ind w:left="0" w:right="0" w:firstLine="0"/>
      <w:spacing w:after="57"/>
    </w:pPr>
  </w:style>
  <w:style w:type="paragraph" w:styleId="778">
    <w:name w:val="toc 7"/>
    <w:basedOn w:val="765"/>
    <w:next w:val="765"/>
    <w:uiPriority w:val="39"/>
    <w:unhideWhenUsed/>
    <w:qFormat/>
    <w:pPr>
      <w:ind w:left="1701" w:right="0" w:firstLine="0"/>
      <w:spacing w:after="57"/>
    </w:pPr>
  </w:style>
  <w:style w:type="paragraph" w:styleId="779">
    <w:name w:val="Normal Indent"/>
    <w:basedOn w:val="765"/>
    <w:next w:val="765"/>
    <w:uiPriority w:val="0"/>
    <w:qFormat/>
    <w:pPr>
      <w:ind w:firstLine="420"/>
    </w:pPr>
  </w:style>
  <w:style w:type="paragraph" w:styleId="780">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index 5"/>
    <w:basedOn w:val="765"/>
    <w:next w:val="765"/>
    <w:uiPriority w:val="0"/>
    <w:qFormat/>
    <w:pPr>
      <w:ind w:left="798"/>
    </w:pPr>
    <w:rPr>
      <w:rFonts w:ascii="Calibri" w:hAnsi="Calibri"/>
    </w:rPr>
  </w:style>
  <w:style w:type="paragraph" w:styleId="782">
    <w:name w:val="annotation text"/>
    <w:basedOn w:val="765"/>
    <w:uiPriority w:val="99"/>
    <w:semiHidden/>
    <w:unhideWhenUsed/>
    <w:qFormat/>
    <w:pPr>
      <w:jc w:val="left"/>
    </w:pPr>
  </w:style>
  <w:style w:type="paragraph" w:styleId="783">
    <w:name w:val="Body Text"/>
    <w:basedOn w:val="765"/>
    <w:next w:val="784"/>
    <w:uiPriority w:val="0"/>
    <w:qFormat/>
    <w:pPr>
      <w:spacing w:after="120"/>
    </w:pPr>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6" w:customStyle="1">
    <w:name w:val="段"/>
    <w:basedOn w:val="787"/>
    <w:next w:val="765"/>
    <w:uiPriority w:val="0"/>
    <w:qFormat/>
    <w:pPr>
      <w:ind w:firstLine="200"/>
      <w:widowControl/>
    </w:pPr>
    <w:rPr>
      <w:rFonts w:hint="eastAsia" w:ascii="宋体"/>
      <w:szCs w:val="20"/>
    </w:rPr>
  </w:style>
  <w:style w:type="paragraph" w:styleId="787" w:customStyle="1">
    <w:name w:val="正文1"/>
    <w:basedOn w:val="788"/>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1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正文首行缩进1"/>
    <w:basedOn w:val="790"/>
    <w:next w:val="794"/>
    <w:link w:val="1038"/>
    <w:uiPriority w:val="0"/>
    <w:qFormat/>
    <w:pPr>
      <w:ind w:firstLine="420"/>
    </w:pPr>
    <w:rPr>
      <w:rFonts w:ascii="仿宋_GB2312" w:hAnsi="Times New Roman" w:eastAsia="仿宋_GB2312"/>
      <w:sz w:val="30"/>
      <w:szCs w:val="30"/>
    </w:rPr>
  </w:style>
  <w:style w:type="paragraph" w:styleId="790" w:customStyle="1">
    <w:name w:val="正文文本11"/>
    <w:basedOn w:val="791"/>
    <w:next w:val="792"/>
    <w:uiPriority w:val="0"/>
    <w:qFormat/>
    <w:pPr>
      <w:spacing w:after="120"/>
    </w:pPr>
  </w:style>
  <w:style w:type="paragraph" w:styleId="791"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正文11"/>
    <w:next w:val="793"/>
    <w:uiPriority w:val="0"/>
    <w:qFormat/>
    <w:pPr>
      <w:jc w:val="both"/>
    </w:pPr>
    <w:rPr>
      <w:rFonts w:hint="default" w:ascii="Times New Roman" w:hAnsi="Times New Roman" w:eastAsia="宋体" w:cs="Times New Roman"/>
      <w:lang w:val="en-US" w:eastAsia="zh-CN" w:bidi="ar-SA"/>
    </w:rPr>
  </w:style>
  <w:style w:type="paragraph" w:styleId="793" w:customStyle="1">
    <w:name w:val="标题 211"/>
    <w:basedOn w:val="792"/>
    <w:next w:val="792"/>
    <w:uiPriority w:val="0"/>
    <w:qFormat/>
    <w:pPr>
      <w:keepLines/>
      <w:keepNext/>
      <w:spacing w:before="260" w:after="260" w:line="416" w:lineRule="auto"/>
      <w:outlineLvl w:val="1"/>
    </w:pPr>
    <w:rPr>
      <w:rFonts w:ascii="Calibri Light" w:hAnsi="Calibri Light"/>
      <w:bCs/>
      <w:sz w:val="32"/>
      <w:szCs w:val="32"/>
    </w:rPr>
  </w:style>
  <w:style w:type="paragraph" w:styleId="794" w:customStyle="1">
    <w:name w:val="正文首行缩进 21"/>
    <w:basedOn w:val="795"/>
    <w:next w:val="788"/>
    <w:link w:val="1013"/>
    <w:uiPriority w:val="0"/>
    <w:qFormat/>
    <w:pPr>
      <w:ind w:firstLine="420"/>
    </w:pPr>
    <w:rPr>
      <w:rFonts w:ascii="Times New Roman" w:hAnsi="Times New Roman"/>
    </w:rPr>
  </w:style>
  <w:style w:type="paragraph" w:styleId="795" w:customStyle="1">
    <w:name w:val="正文文本缩进1"/>
    <w:basedOn w:val="765"/>
    <w:next w:val="796"/>
    <w:link w:val="1007"/>
    <w:uiPriority w:val="99"/>
    <w:qFormat/>
    <w:pPr>
      <w:ind w:left="420"/>
      <w:spacing w:after="120"/>
    </w:pPr>
    <w:rPr>
      <w:rFonts w:ascii="Calibri" w:hAnsi="Calibri"/>
    </w:rPr>
  </w:style>
  <w:style w:type="paragraph" w:styleId="796" w:customStyle="1">
    <w:name w:val="寄信人地址1"/>
    <w:basedOn w:val="765"/>
    <w:uiPriority w:val="0"/>
    <w:qFormat/>
    <w:rPr>
      <w:rFonts w:ascii="Arial" w:hAnsi="Arial"/>
    </w:rPr>
  </w:style>
  <w:style w:type="paragraph" w:styleId="797" w:customStyle="1">
    <w:name w:val="脚注文本1"/>
    <w:basedOn w:val="787"/>
    <w:next w:val="798"/>
    <w:uiPriority w:val="0"/>
    <w:qFormat/>
    <w:pPr>
      <w:jc w:val="left"/>
    </w:pPr>
    <w:rPr>
      <w:rFonts w:ascii="宋体" w:eastAsia="Times New Roman"/>
      <w:sz w:val="18"/>
      <w:szCs w:val="18"/>
    </w:rPr>
  </w:style>
  <w:style w:type="paragraph" w:styleId="798" w:customStyle="1">
    <w:name w:val="索引 51"/>
    <w:basedOn w:val="787"/>
    <w:next w:val="787"/>
    <w:uiPriority w:val="0"/>
    <w:qFormat/>
    <w:pPr>
      <w:ind w:left="798"/>
      <w:jc w:val="left"/>
    </w:pPr>
    <w:rPr>
      <w:rFonts w:ascii="Calibri" w:hAnsi="Calibri"/>
    </w:rPr>
  </w:style>
  <w:style w:type="paragraph" w:styleId="799">
    <w:name w:val="Body Text Indent"/>
    <w:basedOn w:val="765"/>
    <w:next w:val="800"/>
    <w:uiPriority w:val="99"/>
    <w:qFormat/>
    <w:pPr>
      <w:ind w:left="420"/>
      <w:spacing w:after="120"/>
    </w:pPr>
  </w:style>
  <w:style w:type="paragraph" w:styleId="800">
    <w:name w:val="envelope return"/>
    <w:basedOn w:val="765"/>
    <w:uiPriority w:val="0"/>
    <w:qFormat/>
    <w:rPr>
      <w:rFonts w:ascii="Arial" w:hAnsi="Arial"/>
    </w:rPr>
  </w:style>
  <w:style w:type="paragraph" w:styleId="801">
    <w:name w:val="Block Text"/>
    <w:basedOn w:val="765"/>
    <w:uiPriority w:val="0"/>
    <w:qFormat/>
    <w:pPr>
      <w:ind w:left="567" w:right="454" w:firstLine="498"/>
    </w:pPr>
    <w:rPr>
      <w:rFonts w:ascii="仿宋_GB2312" w:eastAsia="仿宋_GB2312"/>
      <w:sz w:val="30"/>
    </w:rPr>
  </w:style>
  <w:style w:type="paragraph" w:styleId="802">
    <w:name w:val="toc 5"/>
    <w:basedOn w:val="765"/>
    <w:next w:val="765"/>
    <w:uiPriority w:val="39"/>
    <w:unhideWhenUsed/>
    <w:qFormat/>
    <w:pPr>
      <w:ind w:left="1134" w:right="0" w:firstLine="0"/>
      <w:spacing w:after="57"/>
    </w:pPr>
  </w:style>
  <w:style w:type="paragraph" w:styleId="803">
    <w:name w:val="toc 3"/>
    <w:basedOn w:val="765"/>
    <w:next w:val="765"/>
    <w:uiPriority w:val="39"/>
    <w:unhideWhenUsed/>
    <w:qFormat/>
    <w:pPr>
      <w:ind w:left="567" w:right="0" w:firstLine="0"/>
      <w:spacing w:after="57"/>
    </w:pPr>
  </w:style>
  <w:style w:type="paragraph" w:styleId="804">
    <w:name w:val="toc 8"/>
    <w:basedOn w:val="765"/>
    <w:next w:val="765"/>
    <w:uiPriority w:val="39"/>
    <w:unhideWhenUsed/>
    <w:qFormat/>
    <w:pPr>
      <w:ind w:left="1984" w:right="0" w:firstLine="0"/>
      <w:spacing w:after="57"/>
    </w:pPr>
  </w:style>
  <w:style w:type="paragraph" w:styleId="805">
    <w:name w:val="Body Text Indent 2"/>
    <w:basedOn w:val="765"/>
    <w:uiPriority w:val="0"/>
    <w:qFormat/>
    <w:pPr>
      <w:ind w:firstLine="640"/>
      <w:jc w:val="left"/>
      <w:spacing w:line="590" w:lineRule="exact"/>
    </w:pPr>
    <w:rPr>
      <w:rFonts w:ascii="仿宋_GB2312" w:hAnsi="宋体" w:eastAsia="仿宋_GB2312" w:cs="Times New Roman"/>
      <w:sz w:val="32"/>
      <w:szCs w:val="28"/>
    </w:rPr>
  </w:style>
  <w:style w:type="paragraph" w:styleId="806">
    <w:name w:val="endnote text"/>
    <w:basedOn w:val="765"/>
    <w:link w:val="982"/>
    <w:uiPriority w:val="99"/>
    <w:semiHidden/>
    <w:unhideWhenUsed/>
    <w:qFormat/>
    <w:pPr>
      <w:spacing w:after="0" w:line="240" w:lineRule="auto"/>
    </w:pPr>
    <w:rPr>
      <w:sz w:val="20"/>
    </w:rPr>
  </w:style>
  <w:style w:type="paragraph" w:styleId="807">
    <w:name w:val="Footer"/>
    <w:basedOn w:val="765"/>
    <w:next w:val="808"/>
    <w:link w:val="855"/>
    <w:uiPriority w:val="99"/>
    <w:unhideWhenUsed/>
    <w:qFormat/>
    <w:pPr>
      <w:spacing w:after="0" w:line="240" w:lineRule="auto"/>
      <w:tabs>
        <w:tab w:val="center" w:pos="7143" w:leader="none"/>
        <w:tab w:val="right" w:pos="14287" w:leader="none"/>
      </w:tabs>
    </w:pPr>
  </w:style>
  <w:style w:type="paragraph" w:styleId="808" w:customStyle="1">
    <w:name w:val="TOC Heading1"/>
    <w:next w:val="765"/>
    <w:uiPriority w:val="0"/>
    <w:qFormat/>
    <w:rPr>
      <w:rFonts w:hint="default" w:ascii="Calibri" w:hAnsi="Calibri" w:eastAsia="宋体" w:cs="Times New Roman"/>
      <w:sz w:val="32"/>
    </w:rPr>
  </w:style>
  <w:style w:type="paragraph" w:styleId="809">
    <w:name w:val="Header"/>
    <w:basedOn w:val="765"/>
    <w:link w:val="853"/>
    <w:uiPriority w:val="99"/>
    <w:unhideWhenUsed/>
    <w:qFormat/>
    <w:pPr>
      <w:spacing w:after="0" w:line="240" w:lineRule="auto"/>
      <w:tabs>
        <w:tab w:val="center" w:pos="7143" w:leader="none"/>
        <w:tab w:val="right" w:pos="14287" w:leader="none"/>
      </w:tabs>
    </w:pPr>
  </w:style>
  <w:style w:type="paragraph" w:styleId="810">
    <w:name w:val="toc 4"/>
    <w:basedOn w:val="765"/>
    <w:next w:val="765"/>
    <w:uiPriority w:val="39"/>
    <w:unhideWhenUsed/>
    <w:qFormat/>
    <w:pPr>
      <w:ind w:left="850" w:right="0" w:firstLine="0"/>
      <w:spacing w:after="57"/>
    </w:pPr>
  </w:style>
  <w:style w:type="paragraph" w:styleId="811">
    <w:name w:val="Subtitle"/>
    <w:basedOn w:val="765"/>
    <w:next w:val="765"/>
    <w:link w:val="848"/>
    <w:uiPriority w:val="11"/>
    <w:qFormat/>
    <w:pPr>
      <w:spacing w:before="200" w:after="200"/>
    </w:pPr>
    <w:rPr>
      <w:sz w:val="24"/>
      <w:szCs w:val="24"/>
    </w:rPr>
  </w:style>
  <w:style w:type="paragraph" w:styleId="812">
    <w:name w:val="footnote text"/>
    <w:basedOn w:val="765"/>
    <w:next w:val="781"/>
    <w:link w:val="981"/>
    <w:uiPriority w:val="99"/>
    <w:semiHidden/>
    <w:unhideWhenUsed/>
    <w:qFormat/>
    <w:pPr>
      <w:spacing w:after="40" w:line="240" w:lineRule="auto"/>
    </w:pPr>
    <w:rPr>
      <w:sz w:val="18"/>
    </w:rPr>
  </w:style>
  <w:style w:type="paragraph" w:styleId="813">
    <w:name w:val="toc 6"/>
    <w:basedOn w:val="765"/>
    <w:next w:val="765"/>
    <w:uiPriority w:val="39"/>
    <w:unhideWhenUsed/>
    <w:qFormat/>
    <w:pPr>
      <w:ind w:left="1417" w:right="0" w:firstLine="0"/>
      <w:spacing w:after="57"/>
    </w:pPr>
  </w:style>
  <w:style w:type="paragraph" w:styleId="814">
    <w:name w:val="table of figures"/>
    <w:basedOn w:val="765"/>
    <w:next w:val="765"/>
    <w:uiPriority w:val="99"/>
    <w:unhideWhenUsed/>
    <w:qFormat/>
    <w:pPr>
      <w:spacing w:after="0" w:afterAutospacing="0"/>
    </w:pPr>
  </w:style>
  <w:style w:type="paragraph" w:styleId="815">
    <w:name w:val="toc 2"/>
    <w:basedOn w:val="765"/>
    <w:next w:val="765"/>
    <w:uiPriority w:val="39"/>
    <w:unhideWhenUsed/>
    <w:qFormat/>
    <w:pPr>
      <w:ind w:left="283" w:right="0" w:firstLine="0"/>
      <w:spacing w:after="57"/>
    </w:pPr>
  </w:style>
  <w:style w:type="paragraph" w:styleId="816">
    <w:name w:val="toc 9"/>
    <w:basedOn w:val="765"/>
    <w:next w:val="765"/>
    <w:uiPriority w:val="39"/>
    <w:unhideWhenUsed/>
    <w:qFormat/>
    <w:pPr>
      <w:ind w:left="2268" w:right="0" w:firstLine="0"/>
      <w:spacing w:after="57"/>
    </w:pPr>
  </w:style>
  <w:style w:type="paragraph" w:styleId="817">
    <w:name w:val="Normal (Web)"/>
    <w:basedOn w:val="765"/>
    <w:uiPriority w:val="99"/>
    <w:qFormat/>
    <w:pPr>
      <w:jc w:val="left"/>
      <w:spacing w:before="100" w:beforeAutospacing="1" w:after="100" w:afterAutospacing="1"/>
      <w:widowControl/>
    </w:pPr>
    <w:rPr>
      <w:rFonts w:ascii="宋体" w:hAnsi="宋体" w:cs="宋体"/>
      <w:sz w:val="24"/>
    </w:rPr>
  </w:style>
  <w:style w:type="paragraph" w:styleId="818">
    <w:name w:val="Title"/>
    <w:basedOn w:val="765"/>
    <w:next w:val="765"/>
    <w:link w:val="847"/>
    <w:uiPriority w:val="10"/>
    <w:qFormat/>
    <w:pPr>
      <w:contextualSpacing/>
      <w:spacing w:before="300" w:after="200"/>
    </w:pPr>
    <w:rPr>
      <w:sz w:val="48"/>
      <w:szCs w:val="48"/>
    </w:rPr>
  </w:style>
  <w:style w:type="paragraph" w:styleId="819">
    <w:name w:val="Body Text First Indent"/>
    <w:basedOn w:val="783"/>
    <w:next w:val="820"/>
    <w:uiPriority w:val="0"/>
    <w:qFormat/>
    <w:pPr>
      <w:ind w:firstLine="200"/>
      <w:spacing w:line="360" w:lineRule="auto"/>
    </w:pPr>
    <w:rPr>
      <w:rFonts w:ascii="仿宋_GB2312" w:eastAsia="仿宋_GB2312"/>
      <w:sz w:val="30"/>
      <w:szCs w:val="30"/>
    </w:rPr>
  </w:style>
  <w:style w:type="paragraph" w:styleId="820">
    <w:name w:val="Body Text First Indent 2"/>
    <w:basedOn w:val="799"/>
    <w:next w:val="765"/>
    <w:uiPriority w:val="99"/>
    <w:qFormat/>
    <w:pPr>
      <w:ind w:left="0" w:firstLine="420"/>
      <w:spacing w:after="0" w:line="360" w:lineRule="auto"/>
    </w:pPr>
    <w:rPr>
      <w:rFonts w:ascii="宋体" w:hAnsi="宋体"/>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75"/>
    <w:uiPriority w:val="22"/>
    <w:qFormat/>
    <w:rPr>
      <w:b/>
    </w:r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paragraph" w:styleId="826" w:customStyle="1">
    <w:name w:val="目录 11"/>
    <w:basedOn w:val="827"/>
    <w:next w:val="787"/>
    <w:uiPriority w:val="39"/>
    <w:qFormat/>
  </w:style>
  <w:style w:type="paragraph" w:styleId="827" w:customStyle="1">
    <w:name w:val="正文12"/>
    <w:next w:val="8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8" w:customStyle="1">
    <w:name w:val="文本块11"/>
    <w:basedOn w:val="827"/>
    <w:uiPriority w:val="6"/>
    <w:unhideWhenUsed/>
    <w:qFormat/>
    <w:pPr>
      <w:ind w:left="1440" w:right="1440"/>
      <w:spacing w:after="120"/>
    </w:pPr>
  </w:style>
  <w:style w:type="paragraph" w:styleId="829" w:customStyle="1">
    <w:name w:val="正文文本111"/>
    <w:basedOn w:val="827"/>
    <w:next w:val="827"/>
    <w:uiPriority w:val="0"/>
    <w:qFormat/>
  </w:style>
  <w:style w:type="paragraph" w:styleId="830" w:customStyle="1">
    <w:name w:val="正文首行缩进11"/>
    <w:basedOn w:val="790"/>
    <w:next w:val="831"/>
    <w:uiPriority w:val="0"/>
    <w:qFormat/>
    <w:pPr>
      <w:ind w:firstLine="420"/>
    </w:pPr>
    <w:rPr>
      <w:rFonts w:ascii="仿宋_GB2312" w:eastAsia="仿宋_GB2312"/>
      <w:sz w:val="30"/>
      <w:szCs w:val="30"/>
    </w:rPr>
  </w:style>
  <w:style w:type="paragraph" w:styleId="831" w:customStyle="1">
    <w:name w:val="正文首行缩进 211"/>
    <w:basedOn w:val="832"/>
    <w:uiPriority w:val="0"/>
    <w:qFormat/>
    <w:pPr>
      <w:ind w:firstLine="420"/>
    </w:pPr>
    <w:rPr>
      <w:rFonts w:ascii="Times New Roman" w:hAnsi="Times New Roman"/>
    </w:rPr>
  </w:style>
  <w:style w:type="paragraph" w:styleId="832" w:customStyle="1">
    <w:name w:val="正文文本缩进11"/>
    <w:basedOn w:val="792"/>
    <w:uiPriority w:val="0"/>
    <w:qFormat/>
    <w:pPr>
      <w:ind w:left="420"/>
      <w:spacing w:after="120"/>
    </w:pPr>
    <w:rPr>
      <w:rFonts w:ascii="Calibri" w:hAnsi="Calibri"/>
    </w:rPr>
  </w:style>
  <w:style w:type="paragraph" w:styleId="833" w:customStyle="1">
    <w:name w:val="寄信人地址11"/>
    <w:basedOn w:val="792"/>
    <w:uiPriority w:val="0"/>
    <w:qFormat/>
    <w:rPr>
      <w:rFonts w:ascii="Arial" w:hAnsi="Arial"/>
    </w:rPr>
  </w:style>
  <w:style w:type="paragraph" w:styleId="834" w:customStyle="1">
    <w:name w:val="正文49"/>
    <w:uiPriority w:val="0"/>
    <w:qFormat/>
    <w:pPr>
      <w:jc w:val="both"/>
      <w:widowControl w:val="off"/>
    </w:pPr>
    <w:rPr>
      <w:rFonts w:hint="default" w:ascii="Calibri" w:hAnsi="Calibri" w:eastAsia="宋体" w:cs="Times New Roman"/>
      <w:sz w:val="21"/>
      <w:szCs w:val="22"/>
    </w:rPr>
  </w:style>
  <w:style w:type="paragraph" w:styleId="835" w:customStyle="1">
    <w:name w:val="目录 111"/>
    <w:basedOn w:val="765"/>
    <w:next w:val="765"/>
    <w:uiPriority w:val="39"/>
    <w:unhideWhenUsed/>
    <w:qFormat/>
    <w:pPr>
      <w:jc w:val="left"/>
      <w:spacing w:after="100" w:line="259" w:lineRule="auto"/>
      <w:widowControl/>
    </w:pPr>
    <w:rPr>
      <w:rFonts w:ascii="Calibri" w:hAnsi="Calibri"/>
      <w:sz w:val="22"/>
      <w:szCs w:val="22"/>
    </w:rPr>
  </w:style>
  <w:style w:type="character" w:styleId="836" w:customStyle="1">
    <w:name w:val="Heading 1 Char"/>
    <w:link w:val="766"/>
    <w:uiPriority w:val="9"/>
    <w:qFormat/>
    <w:rPr>
      <w:rFonts w:ascii="Arial" w:hAnsi="Arial" w:eastAsia="Arial" w:cs="Arial"/>
      <w:sz w:val="40"/>
      <w:szCs w:val="40"/>
    </w:rPr>
  </w:style>
  <w:style w:type="character" w:styleId="837" w:customStyle="1">
    <w:name w:val="Heading 2 Char"/>
    <w:link w:val="767"/>
    <w:uiPriority w:val="9"/>
    <w:qFormat/>
    <w:rPr>
      <w:rFonts w:ascii="Arial" w:hAnsi="Arial" w:eastAsia="Arial" w:cs="Arial"/>
      <w:sz w:val="34"/>
    </w:rPr>
  </w:style>
  <w:style w:type="character" w:styleId="838" w:customStyle="1">
    <w:name w:val="Heading 3 Char"/>
    <w:link w:val="768"/>
    <w:uiPriority w:val="9"/>
    <w:qFormat/>
    <w:rPr>
      <w:rFonts w:ascii="Arial" w:hAnsi="Arial" w:eastAsia="Arial" w:cs="Arial"/>
      <w:sz w:val="30"/>
      <w:szCs w:val="30"/>
    </w:rPr>
  </w:style>
  <w:style w:type="character" w:styleId="839" w:customStyle="1">
    <w:name w:val="Heading 4 Char"/>
    <w:link w:val="769"/>
    <w:uiPriority w:val="9"/>
    <w:qFormat/>
    <w:rPr>
      <w:rFonts w:ascii="Arial" w:hAnsi="Arial" w:eastAsia="Arial" w:cs="Arial"/>
      <w:b/>
      <w:bCs/>
      <w:sz w:val="26"/>
      <w:szCs w:val="26"/>
    </w:rPr>
  </w:style>
  <w:style w:type="character" w:styleId="840" w:customStyle="1">
    <w:name w:val="Heading 5 Char"/>
    <w:link w:val="770"/>
    <w:uiPriority w:val="9"/>
    <w:qFormat/>
    <w:rPr>
      <w:rFonts w:ascii="Arial" w:hAnsi="Arial" w:eastAsia="Arial" w:cs="Arial"/>
      <w:b/>
      <w:bCs/>
      <w:sz w:val="24"/>
      <w:szCs w:val="24"/>
    </w:rPr>
  </w:style>
  <w:style w:type="character" w:styleId="841" w:customStyle="1">
    <w:name w:val="Heading 6 Char"/>
    <w:link w:val="771"/>
    <w:uiPriority w:val="9"/>
    <w:qFormat/>
    <w:rPr>
      <w:rFonts w:ascii="Arial" w:hAnsi="Arial" w:eastAsia="Arial" w:cs="Arial"/>
      <w:b/>
      <w:bCs/>
      <w:sz w:val="22"/>
      <w:szCs w:val="22"/>
    </w:rPr>
  </w:style>
  <w:style w:type="character" w:styleId="842" w:customStyle="1">
    <w:name w:val="Heading 7 Char"/>
    <w:link w:val="772"/>
    <w:uiPriority w:val="9"/>
    <w:qFormat/>
    <w:rPr>
      <w:rFonts w:ascii="Arial" w:hAnsi="Arial" w:eastAsia="Arial" w:cs="Arial"/>
      <w:b/>
      <w:bCs/>
      <w:i/>
      <w:iCs/>
      <w:sz w:val="22"/>
      <w:szCs w:val="22"/>
    </w:rPr>
  </w:style>
  <w:style w:type="character" w:styleId="843" w:customStyle="1">
    <w:name w:val="Heading 8 Char"/>
    <w:link w:val="773"/>
    <w:uiPriority w:val="9"/>
    <w:qFormat/>
    <w:rPr>
      <w:rFonts w:ascii="Arial" w:hAnsi="Arial" w:eastAsia="Arial" w:cs="Arial"/>
      <w:i/>
      <w:iCs/>
      <w:sz w:val="22"/>
      <w:szCs w:val="22"/>
    </w:rPr>
  </w:style>
  <w:style w:type="character" w:styleId="844" w:customStyle="1">
    <w:name w:val="Heading 9 Char"/>
    <w:link w:val="774"/>
    <w:uiPriority w:val="9"/>
    <w:qFormat/>
    <w:rPr>
      <w:rFonts w:ascii="Arial" w:hAnsi="Arial" w:eastAsia="Arial" w:cs="Arial"/>
      <w:i/>
      <w:iCs/>
      <w:sz w:val="21"/>
      <w:szCs w:val="21"/>
    </w:rPr>
  </w:style>
  <w:style w:type="paragraph" w:styleId="845">
    <w:name w:val="List Paragraph"/>
    <w:basedOn w:val="765"/>
    <w:uiPriority w:val="34"/>
    <w:qFormat/>
    <w:pPr>
      <w:contextualSpacing/>
      <w:ind w:left="720"/>
    </w:pPr>
  </w:style>
  <w:style w:type="paragraph" w:styleId="846">
    <w:name w:val="No Spacing"/>
    <w:uiPriority w:val="1"/>
    <w:qFormat/>
    <w:pPr>
      <w:spacing w:before="0" w:after="0" w:line="240" w:lineRule="auto"/>
    </w:pPr>
    <w:rPr>
      <w:rFonts w:hint="default" w:ascii="Times New Roman" w:hAnsi="Times New Roman" w:eastAsia="宋体" w:cs="Times New Roman"/>
    </w:rPr>
  </w:style>
  <w:style w:type="character" w:styleId="847" w:customStyle="1">
    <w:name w:val="Title Char"/>
    <w:link w:val="818"/>
    <w:uiPriority w:val="10"/>
    <w:qFormat/>
    <w:rPr>
      <w:sz w:val="48"/>
      <w:szCs w:val="48"/>
    </w:rPr>
  </w:style>
  <w:style w:type="character" w:styleId="848" w:customStyle="1">
    <w:name w:val="Subtitle Char"/>
    <w:link w:val="811"/>
    <w:uiPriority w:val="11"/>
    <w:qFormat/>
    <w:rPr>
      <w:sz w:val="24"/>
      <w:szCs w:val="24"/>
    </w:rPr>
  </w:style>
  <w:style w:type="paragraph" w:styleId="849">
    <w:name w:val="Quote"/>
    <w:basedOn w:val="765"/>
    <w:next w:val="765"/>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65"/>
    <w:next w:val="765"/>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link w:val="809"/>
    <w:uiPriority w:val="99"/>
    <w:qFormat/>
  </w:style>
  <w:style w:type="character" w:styleId="854" w:customStyle="1">
    <w:name w:val="Footer Char"/>
    <w:link w:val="807"/>
    <w:uiPriority w:val="99"/>
    <w:qFormat/>
  </w:style>
  <w:style w:type="character" w:styleId="855" w:customStyle="1">
    <w:name w:val="Caption Char"/>
    <w:link w:val="807"/>
    <w:uiPriority w:val="99"/>
    <w:qFormat/>
  </w:style>
  <w:style w:type="table" w:styleId="8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Footnote Text Char"/>
    <w:link w:val="812"/>
    <w:uiPriority w:val="99"/>
    <w:qFormat/>
    <w:rPr>
      <w:sz w:val="18"/>
    </w:rPr>
  </w:style>
  <w:style w:type="character" w:styleId="982" w:customStyle="1">
    <w:name w:val="Endnote Text Char"/>
    <w:link w:val="806"/>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paragraph" w:styleId="984" w:customStyle="1">
    <w:name w:val="标题 111"/>
    <w:basedOn w:val="765"/>
    <w:next w:val="765"/>
    <w:link w:val="1014"/>
    <w:uiPriority w:val="9"/>
    <w:qFormat/>
    <w:pPr>
      <w:jc w:val="center"/>
      <w:keepLines/>
      <w:keepNext/>
      <w:spacing w:line="578" w:lineRule="auto"/>
      <w:outlineLvl w:val="0"/>
    </w:pPr>
    <w:rPr>
      <w:rFonts w:eastAsia="新宋体"/>
      <w:b/>
      <w:bCs/>
      <w:sz w:val="30"/>
      <w:szCs w:val="44"/>
    </w:rPr>
  </w:style>
  <w:style w:type="paragraph" w:styleId="985" w:customStyle="1">
    <w:name w:val="标题 21"/>
    <w:basedOn w:val="765"/>
    <w:next w:val="765"/>
    <w:link w:val="1015"/>
    <w:uiPriority w:val="0"/>
    <w:qFormat/>
    <w:pPr>
      <w:keepLines/>
      <w:keepNext/>
      <w:spacing w:before="260" w:after="260" w:line="416" w:lineRule="auto"/>
      <w:outlineLvl w:val="1"/>
    </w:pPr>
    <w:rPr>
      <w:rFonts w:ascii="Cambria" w:hAnsi="Cambria"/>
      <w:b/>
      <w:bCs/>
      <w:sz w:val="32"/>
      <w:szCs w:val="32"/>
    </w:rPr>
  </w:style>
  <w:style w:type="paragraph" w:styleId="986" w:customStyle="1">
    <w:name w:val="标题 31"/>
    <w:basedOn w:val="765"/>
    <w:next w:val="765"/>
    <w:link w:val="1016"/>
    <w:uiPriority w:val="9"/>
    <w:qFormat/>
    <w:pPr>
      <w:keepLines/>
      <w:keepNext/>
      <w:spacing w:before="260" w:after="260" w:line="416" w:lineRule="auto"/>
      <w:outlineLvl w:val="2"/>
    </w:pPr>
    <w:rPr>
      <w:b/>
      <w:bCs/>
      <w:sz w:val="32"/>
      <w:szCs w:val="32"/>
    </w:rPr>
  </w:style>
  <w:style w:type="paragraph" w:styleId="987" w:customStyle="1">
    <w:name w:val="标题 41"/>
    <w:basedOn w:val="765"/>
    <w:next w:val="765"/>
    <w:link w:val="1017"/>
    <w:uiPriority w:val="9"/>
    <w:qFormat/>
    <w:pPr>
      <w:keepLines/>
      <w:keepNext/>
      <w:spacing w:before="280" w:after="290" w:line="376" w:lineRule="auto"/>
      <w:outlineLvl w:val="3"/>
    </w:pPr>
    <w:rPr>
      <w:rFonts w:ascii="Cambria" w:hAnsi="Cambria"/>
      <w:b/>
      <w:bCs/>
      <w:sz w:val="28"/>
      <w:szCs w:val="28"/>
    </w:rPr>
  </w:style>
  <w:style w:type="paragraph" w:styleId="988" w:customStyle="1">
    <w:name w:val="标题 51"/>
    <w:basedOn w:val="765"/>
    <w:next w:val="765"/>
    <w:link w:val="1006"/>
    <w:uiPriority w:val="0"/>
    <w:qFormat/>
    <w:pPr>
      <w:keepLines/>
      <w:keepNext/>
      <w:spacing w:before="280" w:after="290" w:line="376" w:lineRule="auto"/>
      <w:outlineLvl w:val="4"/>
    </w:pPr>
    <w:rPr>
      <w:b/>
      <w:bCs/>
      <w:sz w:val="28"/>
      <w:szCs w:val="28"/>
    </w:rPr>
  </w:style>
  <w:style w:type="paragraph" w:styleId="989" w:customStyle="1">
    <w:name w:val="标题 71"/>
    <w:basedOn w:val="765"/>
    <w:next w:val="765"/>
    <w:link w:val="1008"/>
    <w:uiPriority w:val="9"/>
    <w:qFormat/>
    <w:pPr>
      <w:keepLines/>
      <w:keepNext/>
      <w:spacing w:before="240" w:after="64" w:line="320" w:lineRule="auto"/>
      <w:outlineLvl w:val="6"/>
    </w:pPr>
    <w:rPr>
      <w:rFonts w:ascii="Calibri" w:hAnsi="Calibri"/>
      <w:b/>
      <w:bCs/>
      <w:sz w:val="24"/>
    </w:rPr>
  </w:style>
  <w:style w:type="character" w:styleId="990" w:customStyle="1">
    <w:name w:val="默认段落字体1"/>
    <w:link w:val="765"/>
    <w:uiPriority w:val="0"/>
    <w:semiHidden/>
    <w:qFormat/>
  </w:style>
  <w:style w:type="table" w:styleId="991" w:customStyle="1">
    <w:name w:val="普通表格1"/>
    <w:uiPriority w:val="0"/>
    <w:semiHidden/>
    <w:qFormat/>
    <w:tblPr/>
  </w:style>
  <w:style w:type="character" w:styleId="992" w:customStyle="1">
    <w:name w:val="font01"/>
    <w:link w:val="765"/>
    <w:uiPriority w:val="0"/>
    <w:qFormat/>
    <w:rPr>
      <w:rFonts w:hint="eastAsia" w:ascii="仿宋" w:hAnsi="仿宋" w:eastAsia="仿宋" w:cs="仿宋"/>
      <w:color w:val="000000"/>
      <w:sz w:val="20"/>
      <w:szCs w:val="20"/>
      <w:u w:val="none"/>
    </w:rPr>
  </w:style>
  <w:style w:type="character" w:styleId="993" w:customStyle="1">
    <w:name w:val="文档结构图 字符"/>
    <w:link w:val="765"/>
    <w:uiPriority w:val="0"/>
    <w:qFormat/>
    <w:rPr>
      <w:rFonts w:ascii="Microsoft YaHei UI" w:eastAsia="Microsoft YaHei UI"/>
      <w:sz w:val="18"/>
      <w:szCs w:val="18"/>
    </w:rPr>
  </w:style>
  <w:style w:type="character" w:styleId="994" w:customStyle="1">
    <w:name w:val="标书正文 Char1"/>
    <w:link w:val="995"/>
    <w:uiPriority w:val="0"/>
    <w:qFormat/>
    <w:rPr>
      <w:color w:val="000000"/>
      <w:sz w:val="22"/>
      <w:szCs w:val="28"/>
      <w:lang w:eastAsia="en-US"/>
    </w:rPr>
  </w:style>
  <w:style w:type="paragraph" w:styleId="995" w:customStyle="1">
    <w:name w:val="标书正文"/>
    <w:basedOn w:val="765"/>
    <w:link w:val="99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6" w:customStyle="1">
    <w:name w:val="批注文字 Char1"/>
    <w:link w:val="765"/>
    <w:uiPriority w:val="0"/>
    <w:qFormat/>
    <w:rPr>
      <w:sz w:val="21"/>
      <w:szCs w:val="24"/>
    </w:rPr>
  </w:style>
  <w:style w:type="character" w:styleId="997" w:customStyle="1">
    <w:name w:val="标题 2 Char"/>
    <w:link w:val="765"/>
    <w:uiPriority w:val="0"/>
    <w:qFormat/>
    <w:rPr>
      <w:rFonts w:ascii="Cambria" w:hAnsi="Cambria" w:eastAsia="宋体" w:cs="Times New Roman"/>
      <w:b/>
      <w:bCs/>
      <w:sz w:val="32"/>
      <w:szCs w:val="32"/>
    </w:rPr>
  </w:style>
  <w:style w:type="character" w:styleId="998" w:customStyle="1">
    <w:name w:val="标题 4 字符"/>
    <w:link w:val="765"/>
    <w:uiPriority w:val="0"/>
    <w:semiHidden/>
    <w:qFormat/>
    <w:rPr>
      <w:rFonts w:ascii="等线 Light" w:hAnsi="等线 Light" w:eastAsia="等线 Light" w:cs="Times New Roman"/>
      <w:b/>
      <w:bCs/>
      <w:sz w:val="28"/>
      <w:szCs w:val="28"/>
    </w:rPr>
  </w:style>
  <w:style w:type="character" w:styleId="999" w:customStyle="1">
    <w:name w:val="正文文本 Char"/>
    <w:link w:val="765"/>
    <w:uiPriority w:val="0"/>
    <w:qFormat/>
    <w:rPr>
      <w:sz w:val="21"/>
      <w:szCs w:val="24"/>
    </w:rPr>
  </w:style>
  <w:style w:type="character" w:styleId="1000" w:customStyle="1">
    <w:name w:val="页脚 Char"/>
    <w:link w:val="765"/>
    <w:uiPriority w:val="0"/>
    <w:qFormat/>
    <w:rPr>
      <w:sz w:val="18"/>
      <w:szCs w:val="18"/>
    </w:rPr>
  </w:style>
  <w:style w:type="character" w:styleId="1001" w:customStyle="1">
    <w:name w:val="批注引用1"/>
    <w:link w:val="765"/>
    <w:uiPriority w:val="99"/>
    <w:qFormat/>
    <w:rPr>
      <w:sz w:val="21"/>
      <w:szCs w:val="21"/>
    </w:rPr>
  </w:style>
  <w:style w:type="character" w:styleId="1002" w:customStyle="1">
    <w:name w:val="要点1"/>
    <w:link w:val="765"/>
    <w:uiPriority w:val="0"/>
    <w:qFormat/>
    <w:rPr>
      <w:b/>
      <w:bCs/>
    </w:rPr>
  </w:style>
  <w:style w:type="character" w:styleId="1003" w:customStyle="1">
    <w:name w:val="超链接1"/>
    <w:link w:val="765"/>
    <w:uiPriority w:val="0"/>
    <w:unhideWhenUsed/>
    <w:qFormat/>
    <w:rPr>
      <w:color w:val="0000ff"/>
      <w:u w:val="single"/>
    </w:rPr>
  </w:style>
  <w:style w:type="character" w:styleId="1004" w:customStyle="1">
    <w:name w:val="页码1"/>
    <w:link w:val="765"/>
    <w:uiPriority w:val="0"/>
    <w:qFormat/>
  </w:style>
  <w:style w:type="character" w:styleId="1005" w:customStyle="1">
    <w:name w:val="强调1"/>
    <w:link w:val="765"/>
    <w:uiPriority w:val="0"/>
    <w:qFormat/>
    <w:rPr>
      <w:i/>
    </w:rPr>
  </w:style>
  <w:style w:type="character" w:styleId="1006" w:customStyle="1">
    <w:name w:val="标题 5 字符"/>
    <w:link w:val="988"/>
    <w:uiPriority w:val="0"/>
    <w:semiHidden/>
    <w:qFormat/>
    <w:rPr>
      <w:b/>
      <w:bCs/>
      <w:sz w:val="28"/>
      <w:szCs w:val="28"/>
    </w:rPr>
  </w:style>
  <w:style w:type="character" w:styleId="1007" w:customStyle="1">
    <w:name w:val="正文文本缩进 字符"/>
    <w:link w:val="795"/>
    <w:uiPriority w:val="99"/>
    <w:qFormat/>
    <w:rPr>
      <w:rFonts w:ascii="Calibri" w:hAnsi="Calibri"/>
      <w:sz w:val="21"/>
      <w:szCs w:val="24"/>
    </w:rPr>
  </w:style>
  <w:style w:type="character" w:styleId="1008" w:customStyle="1">
    <w:name w:val="标题 7 字符"/>
    <w:link w:val="989"/>
    <w:uiPriority w:val="9"/>
    <w:semiHidden/>
    <w:qFormat/>
    <w:rPr>
      <w:rFonts w:ascii="Calibri" w:hAnsi="Calibri"/>
      <w:b/>
      <w:bCs/>
      <w:sz w:val="24"/>
      <w:szCs w:val="24"/>
    </w:rPr>
  </w:style>
  <w:style w:type="character" w:styleId="1009" w:customStyle="1">
    <w:name w:val="标题 2 字符"/>
    <w:link w:val="765"/>
    <w:uiPriority w:val="0"/>
    <w:semiHidden/>
    <w:qFormat/>
    <w:rPr>
      <w:rFonts w:ascii="等线 Light" w:hAnsi="等线 Light" w:eastAsia="等线 Light" w:cs="Times New Roman"/>
      <w:b/>
      <w:bCs/>
      <w:sz w:val="32"/>
      <w:szCs w:val="32"/>
    </w:rPr>
  </w:style>
  <w:style w:type="character" w:styleId="1010" w:customStyle="1">
    <w:name w:val="正文缩进 字符"/>
    <w:link w:val="1011"/>
    <w:uiPriority w:val="0"/>
    <w:qFormat/>
    <w:rPr>
      <w:sz w:val="21"/>
      <w:szCs w:val="24"/>
      <w:lang w:bidi="ar-SA"/>
    </w:rPr>
  </w:style>
  <w:style w:type="paragraph" w:styleId="1011" w:customStyle="1">
    <w:name w:val="正文缩进1"/>
    <w:basedOn w:val="765"/>
    <w:link w:val="1010"/>
    <w:uiPriority w:val="0"/>
    <w:qFormat/>
    <w:pPr>
      <w:ind w:firstLine="420"/>
    </w:pPr>
  </w:style>
  <w:style w:type="character" w:styleId="1012" w:customStyle="1">
    <w:name w:val="fontstyle01"/>
    <w:link w:val="765"/>
    <w:uiPriority w:val="0"/>
    <w:qFormat/>
    <w:rPr>
      <w:rFonts w:ascii="MicrosoftYaHeiLight" w:hAnsi="MicrosoftYaHeiLight"/>
      <w:color w:val="000000"/>
      <w:sz w:val="22"/>
      <w:szCs w:val="22"/>
    </w:rPr>
  </w:style>
  <w:style w:type="character" w:styleId="1013" w:customStyle="1">
    <w:name w:val="正文文本首行缩进 2 字符"/>
    <w:link w:val="794"/>
    <w:uiPriority w:val="0"/>
    <w:qFormat/>
  </w:style>
  <w:style w:type="character" w:styleId="1014" w:customStyle="1">
    <w:name w:val="标题 1 字符"/>
    <w:link w:val="984"/>
    <w:uiPriority w:val="0"/>
    <w:qFormat/>
    <w:rPr>
      <w:rFonts w:eastAsia="新宋体"/>
      <w:b/>
      <w:bCs/>
      <w:sz w:val="30"/>
      <w:szCs w:val="44"/>
    </w:rPr>
  </w:style>
  <w:style w:type="character" w:styleId="1015" w:customStyle="1">
    <w:name w:val="标题 2 字符1"/>
    <w:link w:val="985"/>
    <w:uiPriority w:val="9"/>
    <w:qFormat/>
    <w:rPr>
      <w:rFonts w:ascii="Cambria" w:hAnsi="Cambria"/>
      <w:b/>
      <w:bCs/>
      <w:sz w:val="32"/>
      <w:szCs w:val="32"/>
    </w:rPr>
  </w:style>
  <w:style w:type="character" w:styleId="1016" w:customStyle="1">
    <w:name w:val="标题 3 字符"/>
    <w:link w:val="986"/>
    <w:uiPriority w:val="0"/>
    <w:semiHidden/>
    <w:qFormat/>
    <w:rPr>
      <w:b/>
      <w:bCs/>
      <w:sz w:val="32"/>
      <w:szCs w:val="32"/>
    </w:rPr>
  </w:style>
  <w:style w:type="character" w:styleId="1017" w:customStyle="1">
    <w:name w:val="标题 4 字符1"/>
    <w:link w:val="987"/>
    <w:uiPriority w:val="9"/>
    <w:semiHidden/>
    <w:qFormat/>
    <w:rPr>
      <w:rFonts w:ascii="Cambria" w:hAnsi="Cambria"/>
      <w:b/>
      <w:bCs/>
      <w:sz w:val="28"/>
      <w:szCs w:val="28"/>
    </w:rPr>
  </w:style>
  <w:style w:type="character" w:styleId="1018" w:customStyle="1">
    <w:name w:val="文档结构图 字符1"/>
    <w:link w:val="1019"/>
    <w:uiPriority w:val="99"/>
    <w:qFormat/>
    <w:rPr>
      <w:rFonts w:ascii="宋体" w:hAnsi="Calibri"/>
      <w:sz w:val="18"/>
      <w:szCs w:val="18"/>
    </w:rPr>
  </w:style>
  <w:style w:type="paragraph" w:styleId="1019" w:customStyle="1">
    <w:name w:val="文档结构图1"/>
    <w:basedOn w:val="765"/>
    <w:link w:val="1018"/>
    <w:uiPriority w:val="99"/>
    <w:unhideWhenUsed/>
    <w:qFormat/>
    <w:rPr>
      <w:rFonts w:ascii="宋体" w:hAnsi="Calibri"/>
      <w:sz w:val="18"/>
      <w:szCs w:val="18"/>
    </w:rPr>
  </w:style>
  <w:style w:type="character" w:styleId="1020" w:customStyle="1">
    <w:name w:val="批注文字 字符"/>
    <w:link w:val="1021"/>
    <w:uiPriority w:val="0"/>
    <w:qFormat/>
    <w:rPr>
      <w:sz w:val="21"/>
      <w:szCs w:val="24"/>
    </w:rPr>
  </w:style>
  <w:style w:type="paragraph" w:styleId="1021" w:customStyle="1">
    <w:name w:val="批注文字1"/>
    <w:basedOn w:val="765"/>
    <w:link w:val="1020"/>
    <w:uiPriority w:val="0"/>
    <w:qFormat/>
    <w:pPr>
      <w:jc w:val="left"/>
    </w:pPr>
  </w:style>
  <w:style w:type="character" w:styleId="1022" w:customStyle="1">
    <w:name w:val="正文文本 字符"/>
    <w:link w:val="1023"/>
    <w:uiPriority w:val="1"/>
    <w:qFormat/>
    <w:rPr>
      <w:rFonts w:ascii="Calibri" w:hAnsi="Calibri"/>
      <w:sz w:val="21"/>
      <w:szCs w:val="24"/>
    </w:rPr>
  </w:style>
  <w:style w:type="paragraph" w:styleId="1023" w:customStyle="1">
    <w:name w:val="正文文本1"/>
    <w:basedOn w:val="765"/>
    <w:next w:val="784"/>
    <w:link w:val="1022"/>
    <w:uiPriority w:val="0"/>
    <w:qFormat/>
    <w:pPr>
      <w:spacing w:after="120"/>
    </w:pPr>
    <w:rPr>
      <w:rFonts w:ascii="Calibri" w:hAnsi="Calibri"/>
    </w:rPr>
  </w:style>
  <w:style w:type="character" w:styleId="1024" w:customStyle="1">
    <w:name w:val="纯文本 字符"/>
    <w:link w:val="1025"/>
    <w:uiPriority w:val="0"/>
    <w:qFormat/>
    <w:rPr>
      <w:rFonts w:ascii="宋体" w:hAnsi="Courier New"/>
      <w:sz w:val="21"/>
    </w:rPr>
  </w:style>
  <w:style w:type="paragraph" w:styleId="1025" w:customStyle="1">
    <w:name w:val="纯文本1"/>
    <w:basedOn w:val="765"/>
    <w:link w:val="1024"/>
    <w:uiPriority w:val="0"/>
    <w:qFormat/>
    <w:rPr>
      <w:rFonts w:ascii="宋体" w:hAnsi="Courier New"/>
      <w:szCs w:val="20"/>
    </w:rPr>
  </w:style>
  <w:style w:type="character" w:styleId="1026" w:customStyle="1">
    <w:name w:val="日期 字符"/>
    <w:link w:val="1027"/>
    <w:uiPriority w:val="99"/>
    <w:qFormat/>
    <w:rPr>
      <w:rFonts w:eastAsia="仿宋_GB2312"/>
      <w:sz w:val="28"/>
    </w:rPr>
  </w:style>
  <w:style w:type="paragraph" w:styleId="1027" w:customStyle="1">
    <w:name w:val="日期1"/>
    <w:basedOn w:val="765"/>
    <w:next w:val="765"/>
    <w:link w:val="1026"/>
    <w:uiPriority w:val="99"/>
    <w:qFormat/>
    <w:rPr>
      <w:rFonts w:eastAsia="仿宋_GB2312"/>
      <w:sz w:val="28"/>
      <w:szCs w:val="20"/>
    </w:rPr>
  </w:style>
  <w:style w:type="character" w:styleId="1028" w:customStyle="1">
    <w:name w:val="正文文本缩进 2 字符"/>
    <w:link w:val="1029"/>
    <w:uiPriority w:val="0"/>
    <w:qFormat/>
    <w:rPr>
      <w:rFonts w:ascii="仿宋_GB2312" w:eastAsia="仿宋_GB2312"/>
      <w:sz w:val="24"/>
      <w:szCs w:val="24"/>
      <w:lang w:bidi="ar-SA"/>
    </w:rPr>
  </w:style>
  <w:style w:type="paragraph" w:styleId="1029" w:customStyle="1">
    <w:name w:val="正文文本缩进 21"/>
    <w:basedOn w:val="765"/>
    <w:link w:val="1028"/>
    <w:uiPriority w:val="0"/>
    <w:qFormat/>
    <w:pPr>
      <w:ind w:firstLine="475"/>
      <w:spacing w:line="10" w:lineRule="atLeast"/>
    </w:pPr>
    <w:rPr>
      <w:rFonts w:ascii="仿宋_GB2312" w:eastAsia="仿宋_GB2312"/>
      <w:sz w:val="24"/>
    </w:rPr>
  </w:style>
  <w:style w:type="character" w:styleId="1030" w:customStyle="1">
    <w:name w:val="批注框文本 字符"/>
    <w:link w:val="1031"/>
    <w:uiPriority w:val="0"/>
    <w:qFormat/>
    <w:rPr>
      <w:sz w:val="18"/>
      <w:szCs w:val="18"/>
    </w:rPr>
  </w:style>
  <w:style w:type="paragraph" w:styleId="1031" w:customStyle="1">
    <w:name w:val="批注框文本1"/>
    <w:basedOn w:val="765"/>
    <w:link w:val="1030"/>
    <w:uiPriority w:val="0"/>
    <w:qFormat/>
    <w:rPr>
      <w:sz w:val="18"/>
      <w:szCs w:val="18"/>
    </w:rPr>
  </w:style>
  <w:style w:type="character" w:styleId="1032" w:customStyle="1">
    <w:name w:val="页脚 字符"/>
    <w:link w:val="1033"/>
    <w:uiPriority w:val="99"/>
    <w:qFormat/>
    <w:rPr>
      <w:sz w:val="18"/>
      <w:szCs w:val="18"/>
    </w:rPr>
  </w:style>
  <w:style w:type="paragraph" w:styleId="1033" w:customStyle="1">
    <w:name w:val="页脚1"/>
    <w:basedOn w:val="765"/>
    <w:link w:val="1032"/>
    <w:uiPriority w:val="0"/>
    <w:qFormat/>
    <w:pPr>
      <w:jc w:val="left"/>
      <w:tabs>
        <w:tab w:val="center" w:pos="4153" w:leader="none"/>
        <w:tab w:val="right" w:pos="8306" w:leader="none"/>
      </w:tabs>
    </w:pPr>
    <w:rPr>
      <w:sz w:val="18"/>
      <w:szCs w:val="18"/>
    </w:rPr>
  </w:style>
  <w:style w:type="character" w:styleId="1034" w:customStyle="1">
    <w:name w:val="页眉 字符"/>
    <w:link w:val="1035"/>
    <w:uiPriority w:val="0"/>
    <w:qFormat/>
    <w:rPr>
      <w:sz w:val="18"/>
      <w:szCs w:val="18"/>
    </w:rPr>
  </w:style>
  <w:style w:type="paragraph" w:styleId="1035" w:customStyle="1">
    <w:name w:val="页眉1"/>
    <w:basedOn w:val="765"/>
    <w:link w:val="1034"/>
    <w:uiPriority w:val="0"/>
    <w:qFormat/>
    <w:pPr>
      <w:jc w:val="center"/>
      <w:tabs>
        <w:tab w:val="center" w:pos="4153" w:leader="none"/>
        <w:tab w:val="right" w:pos="8306" w:leader="none"/>
      </w:tabs>
      <w:pBdr>
        <w:bottom w:val="single" w:color="000000" w:sz="6" w:space="1"/>
      </w:pBdr>
    </w:pPr>
    <w:rPr>
      <w:sz w:val="18"/>
      <w:szCs w:val="18"/>
    </w:rPr>
  </w:style>
  <w:style w:type="character" w:styleId="1036" w:customStyle="1">
    <w:name w:val="批注主题 字符"/>
    <w:link w:val="1037"/>
    <w:uiPriority w:val="0"/>
    <w:qFormat/>
    <w:rPr>
      <w:b/>
      <w:bCs/>
      <w:sz w:val="21"/>
      <w:szCs w:val="24"/>
    </w:rPr>
  </w:style>
  <w:style w:type="paragraph" w:styleId="1037" w:customStyle="1">
    <w:name w:val="批注主题1"/>
    <w:basedOn w:val="1021"/>
    <w:next w:val="1021"/>
    <w:link w:val="1036"/>
    <w:uiPriority w:val="0"/>
    <w:qFormat/>
    <w:rPr>
      <w:b/>
      <w:bCs/>
    </w:rPr>
  </w:style>
  <w:style w:type="character" w:styleId="1038" w:customStyle="1">
    <w:name w:val="正文文本首行缩进 字符1"/>
    <w:link w:val="789"/>
    <w:uiPriority w:val="0"/>
    <w:qFormat/>
    <w:rPr>
      <w:rFonts w:ascii="仿宋_GB2312" w:hAnsi="Times New Roman" w:eastAsia="仿宋_GB2312"/>
      <w:sz w:val="30"/>
      <w:szCs w:val="30"/>
    </w:rPr>
  </w:style>
  <w:style w:type="character" w:styleId="1039" w:customStyle="1">
    <w:name w:val="标题 3 Char"/>
    <w:link w:val="765"/>
    <w:uiPriority w:val="9"/>
    <w:qFormat/>
    <w:rPr>
      <w:rFonts w:ascii="Arial" w:hAnsi="Arial" w:eastAsia="宋体" w:cs="Times New Roman"/>
      <w:b/>
      <w:sz w:val="32"/>
      <w:szCs w:val="20"/>
    </w:rPr>
  </w:style>
  <w:style w:type="character" w:styleId="1040" w:customStyle="1">
    <w:name w:val="NormalCharacter1"/>
    <w:link w:val="765"/>
    <w:uiPriority w:val="0"/>
    <w:semiHidden/>
    <w:qFormat/>
    <w:rPr>
      <w:sz w:val="28"/>
      <w:lang w:val="en-US" w:eastAsia="zh-CN" w:bidi="ar-SA"/>
    </w:rPr>
  </w:style>
  <w:style w:type="character" w:styleId="1041" w:customStyle="1">
    <w:name w:val="font41"/>
    <w:link w:val="765"/>
    <w:uiPriority w:val="0"/>
    <w:qFormat/>
    <w:rPr>
      <w:rFonts w:ascii="Symbol" w:hAnsi="Symbol" w:cs="Symbol"/>
      <w:color w:val="000000"/>
      <w:sz w:val="20"/>
      <w:szCs w:val="20"/>
      <w:u w:val="none"/>
    </w:rPr>
  </w:style>
  <w:style w:type="character" w:styleId="1042" w:customStyle="1">
    <w:name w:val="正文首行缩进 2 字符"/>
    <w:link w:val="1043"/>
    <w:uiPriority w:val="99"/>
    <w:qFormat/>
    <w:rPr>
      <w:sz w:val="21"/>
      <w:szCs w:val="24"/>
    </w:rPr>
  </w:style>
  <w:style w:type="paragraph" w:styleId="1043" w:customStyle="1">
    <w:name w:val="_Style 63"/>
    <w:basedOn w:val="795"/>
    <w:next w:val="765"/>
    <w:link w:val="1042"/>
    <w:uiPriority w:val="99"/>
    <w:unhideWhenUsed/>
    <w:qFormat/>
    <w:pPr>
      <w:ind w:firstLine="420"/>
    </w:pPr>
    <w:rPr>
      <w:rFonts w:ascii="Times New Roman" w:hAnsi="Times New Roman"/>
    </w:rPr>
  </w:style>
  <w:style w:type="character" w:styleId="1044" w:customStyle="1">
    <w:name w:val="标题 1 Char"/>
    <w:link w:val="765"/>
    <w:uiPriority w:val="9"/>
    <w:qFormat/>
    <w:rPr>
      <w:b/>
      <w:bCs/>
      <w:sz w:val="44"/>
      <w:szCs w:val="44"/>
    </w:rPr>
  </w:style>
  <w:style w:type="character" w:styleId="1045" w:customStyle="1">
    <w:name w:val="批注文字 Char"/>
    <w:link w:val="765"/>
    <w:uiPriority w:val="0"/>
    <w:qFormat/>
    <w:rPr>
      <w:rFonts w:ascii="Times New Roman" w:hAnsi="Times New Roman"/>
      <w:sz w:val="21"/>
    </w:rPr>
  </w:style>
  <w:style w:type="character" w:styleId="1046" w:customStyle="1">
    <w:name w:val="文档结构图 Char"/>
    <w:link w:val="765"/>
    <w:uiPriority w:val="99"/>
    <w:semiHidden/>
    <w:qFormat/>
    <w:rPr>
      <w:rFonts w:ascii="宋体"/>
      <w:sz w:val="18"/>
      <w:szCs w:val="18"/>
    </w:rPr>
  </w:style>
  <w:style w:type="character" w:styleId="1047" w:customStyle="1">
    <w:name w:val="纯文本 Char"/>
    <w:link w:val="765"/>
    <w:uiPriority w:val="0"/>
    <w:qFormat/>
    <w:rPr>
      <w:rFonts w:ascii="宋体" w:hAnsi="Courier New" w:eastAsia="宋体" w:cs="Courier New"/>
      <w:szCs w:val="21"/>
    </w:rPr>
  </w:style>
  <w:style w:type="character" w:styleId="1048" w:customStyle="1">
    <w:name w:val="纯文本 Char1"/>
    <w:link w:val="765"/>
    <w:uiPriority w:val="0"/>
    <w:qFormat/>
    <w:rPr>
      <w:rFonts w:ascii="宋体" w:hAnsi="Courier New" w:eastAsia="宋体" w:cs="Times New Roman"/>
      <w:szCs w:val="20"/>
    </w:rPr>
  </w:style>
  <w:style w:type="character" w:styleId="1049" w:customStyle="1">
    <w:name w:val="正文文本首行缩进 字符"/>
    <w:link w:val="765"/>
    <w:uiPriority w:val="0"/>
    <w:qFormat/>
  </w:style>
  <w:style w:type="character" w:styleId="1050" w:customStyle="1">
    <w:name w:val="页眉 Char"/>
    <w:link w:val="765"/>
    <w:uiPriority w:val="0"/>
    <w:qFormat/>
    <w:rPr>
      <w:sz w:val="18"/>
      <w:szCs w:val="18"/>
    </w:rPr>
  </w:style>
  <w:style w:type="character" w:styleId="1051" w:customStyle="1">
    <w:name w:val="日期 Char"/>
    <w:link w:val="765"/>
    <w:uiPriority w:val="99"/>
    <w:semiHidden/>
    <w:qFormat/>
  </w:style>
  <w:style w:type="character" w:styleId="1052" w:customStyle="1">
    <w:name w:val="批注框文本 Char"/>
    <w:link w:val="765"/>
    <w:uiPriority w:val="0"/>
    <w:qFormat/>
    <w:rPr>
      <w:sz w:val="18"/>
      <w:szCs w:val="18"/>
    </w:rPr>
  </w:style>
  <w:style w:type="character" w:styleId="1053" w:customStyle="1">
    <w:name w:val="apple-converted-space"/>
    <w:link w:val="765"/>
    <w:uiPriority w:val="0"/>
    <w:qFormat/>
  </w:style>
  <w:style w:type="character" w:styleId="1054" w:customStyle="1">
    <w:name w:val="批注主题 Char"/>
    <w:link w:val="765"/>
    <w:uiPriority w:val="0"/>
    <w:qFormat/>
    <w:rPr>
      <w:rFonts w:ascii="Times New Roman" w:hAnsi="Times New Roman"/>
      <w:b/>
      <w:bCs/>
      <w:sz w:val="21"/>
    </w:rPr>
  </w:style>
  <w:style w:type="character" w:styleId="1055" w:customStyle="1">
    <w:name w:val="标题 4 Char"/>
    <w:link w:val="765"/>
    <w:uiPriority w:val="9"/>
    <w:semiHidden/>
    <w:qFormat/>
    <w:rPr>
      <w:rFonts w:ascii="Cambria" w:hAnsi="Cambria" w:eastAsia="宋体" w:cs="Times New Roman"/>
      <w:b/>
      <w:bCs/>
      <w:sz w:val="28"/>
      <w:szCs w:val="28"/>
    </w:rPr>
  </w:style>
  <w:style w:type="paragraph" w:styleId="1056" w:customStyle="1">
    <w:name w:val="索引 41"/>
    <w:basedOn w:val="765"/>
    <w:next w:val="765"/>
    <w:uiPriority w:val="99"/>
    <w:unhideWhenUsed/>
    <w:qFormat/>
    <w:pPr>
      <w:ind w:left="600"/>
    </w:pPr>
    <w:rPr>
      <w:rFonts w:ascii="Calibri" w:hAnsi="Calibri"/>
      <w:szCs w:val="22"/>
    </w:rPr>
  </w:style>
  <w:style w:type="paragraph" w:styleId="1057" w:customStyle="1">
    <w:name w:val="索引 11"/>
    <w:basedOn w:val="765"/>
    <w:next w:val="765"/>
    <w:uiPriority w:val="0"/>
    <w:qFormat/>
    <w:pPr>
      <w:jc w:val="center"/>
      <w:tabs>
        <w:tab w:val="left" w:pos="560" w:leader="none"/>
      </w:tabs>
    </w:pPr>
    <w:rPr>
      <w:rFonts w:ascii="宋体" w:hAnsi="宋体"/>
    </w:rPr>
  </w:style>
  <w:style w:type="paragraph" w:styleId="1058" w:customStyle="1">
    <w:name w:val="脚注文本11"/>
    <w:basedOn w:val="765"/>
    <w:next w:val="1059"/>
    <w:uiPriority w:val="0"/>
    <w:qFormat/>
    <w:pPr>
      <w:jc w:val="left"/>
    </w:pPr>
    <w:rPr>
      <w:rFonts w:ascii="宋体" w:eastAsia="Times New Roman"/>
      <w:sz w:val="18"/>
      <w:szCs w:val="18"/>
    </w:rPr>
  </w:style>
  <w:style w:type="paragraph" w:styleId="1059" w:customStyle="1">
    <w:name w:val="索引 511"/>
    <w:basedOn w:val="765"/>
    <w:next w:val="765"/>
    <w:uiPriority w:val="0"/>
    <w:qFormat/>
    <w:pPr>
      <w:ind w:left="798"/>
      <w:jc w:val="left"/>
    </w:pPr>
    <w:rPr>
      <w:rFonts w:ascii="Calibri" w:hAnsi="Calibri"/>
    </w:rPr>
  </w:style>
  <w:style w:type="paragraph" w:styleId="1060" w:customStyle="1">
    <w:name w:val="索引标题1"/>
    <w:basedOn w:val="765"/>
    <w:next w:val="1057"/>
    <w:uiPriority w:val="0"/>
    <w:qFormat/>
    <w:pPr>
      <w:tabs>
        <w:tab w:val="left" w:pos="560" w:leader="none"/>
      </w:tabs>
    </w:pPr>
    <w:rPr>
      <w:rFonts w:ascii="Arial" w:hAnsi="Arial" w:cs="Arial"/>
      <w:b/>
      <w:bCs/>
    </w:rPr>
  </w:style>
  <w:style w:type="paragraph" w:styleId="1061" w:customStyle="1">
    <w:name w:val="文本块1"/>
    <w:basedOn w:val="765"/>
    <w:uiPriority w:val="0"/>
    <w:qFormat/>
    <w:pPr>
      <w:ind w:left="420" w:right="33"/>
      <w:jc w:val="left"/>
    </w:pPr>
    <w:rPr>
      <w:sz w:val="24"/>
      <w:szCs w:val="20"/>
    </w:rPr>
  </w:style>
  <w:style w:type="paragraph" w:styleId="1062" w:customStyle="1">
    <w:name w:val="普通(网站)1"/>
    <w:basedOn w:val="765"/>
    <w:uiPriority w:val="99"/>
    <w:qFormat/>
    <w:pPr>
      <w:jc w:val="left"/>
      <w:spacing w:before="100" w:beforeAutospacing="1" w:after="100" w:afterAutospacing="1"/>
      <w:widowControl/>
    </w:pPr>
    <w:rPr>
      <w:rFonts w:ascii="宋体" w:hAnsi="宋体" w:cs="宋体"/>
      <w:sz w:val="24"/>
    </w:rPr>
  </w:style>
  <w:style w:type="paragraph" w:styleId="1063" w:customStyle="1">
    <w:name w:val="标题1"/>
    <w:basedOn w:val="765"/>
    <w:next w:val="765"/>
    <w:uiPriority w:val="10"/>
    <w:qFormat/>
    <w:pPr>
      <w:contextualSpacing/>
      <w:spacing w:before="300" w:after="200"/>
    </w:pPr>
    <w:rPr>
      <w:sz w:val="48"/>
      <w:szCs w:val="48"/>
    </w:rPr>
  </w:style>
  <w:style w:type="paragraph" w:styleId="1064" w:customStyle="1">
    <w:name w:val="_Style 15"/>
    <w:basedOn w:val="765"/>
    <w:next w:val="1065"/>
    <w:uiPriority w:val="34"/>
    <w:qFormat/>
    <w:pPr>
      <w:ind w:firstLine="420"/>
    </w:pPr>
    <w:rPr>
      <w:rFonts w:ascii="Calibri" w:hAnsi="Calibri"/>
      <w:szCs w:val="22"/>
    </w:rPr>
  </w:style>
  <w:style w:type="paragraph" w:styleId="1065" w:customStyle="1">
    <w:name w:val="列表段落"/>
    <w:basedOn w:val="765"/>
    <w:uiPriority w:val="99"/>
    <w:qFormat/>
    <w:pPr>
      <w:ind w:firstLine="420"/>
    </w:pPr>
  </w:style>
  <w:style w:type="paragraph" w:styleId="1066" w:customStyle="1">
    <w:name w:val="179"/>
    <w:basedOn w:val="765"/>
    <w:uiPriority w:val="0"/>
    <w:qFormat/>
    <w:pPr>
      <w:ind w:firstLine="420"/>
      <w:jc w:val="left"/>
      <w:widowControl/>
    </w:pPr>
    <w:rPr>
      <w:rFonts w:ascii="宋体" w:hAnsi="宋体"/>
      <w:sz w:val="24"/>
    </w:rPr>
  </w:style>
  <w:style w:type="paragraph" w:styleId="1067" w:customStyle="1">
    <w:name w:val="UserStyle_1"/>
    <w:basedOn w:val="765"/>
    <w:uiPriority w:val="0"/>
    <w:qFormat/>
    <w:pPr>
      <w:ind w:left="-6" w:hanging="99"/>
      <w:jc w:val="left"/>
    </w:pPr>
    <w:rPr>
      <w:rFonts w:ascii="宋体"/>
      <w:b/>
    </w:rPr>
  </w:style>
  <w:style w:type="paragraph" w:styleId="1068" w:customStyle="1">
    <w:name w:val="_Style 101"/>
    <w:basedOn w:val="765"/>
    <w:next w:val="765"/>
    <w:uiPriority w:val="39"/>
    <w:unhideWhenUsed/>
    <w:qFormat/>
    <w:pPr>
      <w:ind w:left="420"/>
    </w:pPr>
    <w:rPr>
      <w:rFonts w:ascii="Calibri" w:hAnsi="Calibri"/>
      <w:szCs w:val="22"/>
    </w:rPr>
  </w:style>
  <w:style w:type="paragraph" w:styleId="1069" w:customStyle="1">
    <w:name w:val="Heading21"/>
    <w:basedOn w:val="765"/>
    <w:next w:val="765"/>
    <w:uiPriority w:val="0"/>
    <w:qFormat/>
    <w:pPr>
      <w:jc w:val="left"/>
      <w:keepLines/>
      <w:keepNext/>
      <w:spacing w:before="260" w:after="260" w:line="416" w:lineRule="auto"/>
    </w:pPr>
    <w:rPr>
      <w:rFonts w:ascii="Calibri Light" w:hAnsi="Calibri Light"/>
      <w:b/>
      <w:bCs/>
      <w:sz w:val="24"/>
      <w:szCs w:val="32"/>
    </w:rPr>
  </w:style>
  <w:style w:type="paragraph" w:styleId="1070" w:customStyle="1">
    <w:name w:val="样式"/>
    <w:uiPriority w:val="0"/>
    <w:qFormat/>
    <w:pPr>
      <w:widowControl w:val="off"/>
    </w:pPr>
    <w:rPr>
      <w:rFonts w:hint="default" w:ascii="宋体" w:hAnsi="宋体" w:eastAsia="宋体" w:cs="宋体"/>
      <w:sz w:val="24"/>
      <w:szCs w:val="24"/>
      <w:lang w:val="en-US" w:eastAsia="zh-CN" w:bidi="ar-SA"/>
    </w:rPr>
  </w:style>
  <w:style w:type="paragraph" w:styleId="1071" w:customStyle="1">
    <w:name w:val="投标文件正文"/>
    <w:basedOn w:val="765"/>
    <w:uiPriority w:val="0"/>
    <w:qFormat/>
    <w:pPr>
      <w:ind w:firstLine="200"/>
      <w:spacing w:before="40" w:after="40" w:line="400" w:lineRule="exact"/>
    </w:pPr>
    <w:rPr>
      <w:sz w:val="24"/>
    </w:rPr>
  </w:style>
  <w:style w:type="paragraph" w:styleId="1072" w:customStyle="1">
    <w:name w:val="TOC 标题"/>
    <w:basedOn w:val="984"/>
    <w:next w:val="765"/>
    <w:uiPriority w:val="39"/>
    <w:qFormat/>
    <w:pPr>
      <w:jc w:val="left"/>
      <w:spacing w:before="480" w:line="276" w:lineRule="auto"/>
      <w:widowControl/>
      <w:outlineLvl w:val="9"/>
    </w:pPr>
    <w:rPr>
      <w:rFonts w:ascii="Cambria" w:hAnsi="Cambria" w:eastAsia="宋体"/>
      <w:color w:val="365f91"/>
      <w:sz w:val="28"/>
      <w:szCs w:val="28"/>
    </w:rPr>
  </w:style>
  <w:style w:type="paragraph" w:styleId="1073" w:customStyle="1">
    <w:name w:val="NormalIndent1"/>
    <w:basedOn w:val="765"/>
    <w:uiPriority w:val="0"/>
    <w:qFormat/>
    <w:pPr>
      <w:ind w:firstLine="420"/>
    </w:pPr>
    <w:rPr>
      <w:szCs w:val="20"/>
    </w:rPr>
  </w:style>
  <w:style w:type="paragraph" w:styleId="1074" w:customStyle="1">
    <w:name w:val="标题 11"/>
    <w:basedOn w:val="787"/>
    <w:next w:val="787"/>
    <w:uiPriority w:val="0"/>
    <w:qFormat/>
    <w:pPr>
      <w:jc w:val="center"/>
      <w:keepLines/>
      <w:keepNext/>
      <w:spacing w:line="578" w:lineRule="auto"/>
      <w:outlineLvl w:val="0"/>
    </w:pPr>
    <w:rPr>
      <w:rFonts w:eastAsia="新宋体"/>
      <w:b/>
      <w:bCs/>
      <w:sz w:val="30"/>
      <w:szCs w:val="44"/>
    </w:rPr>
  </w:style>
  <w:style w:type="paragraph" w:styleId="1075" w:customStyle="1">
    <w:name w:val="首行缩进"/>
    <w:basedOn w:val="765"/>
    <w:uiPriority w:val="0"/>
    <w:qFormat/>
    <w:pPr>
      <w:ind w:firstLine="480"/>
    </w:pPr>
    <w:rPr>
      <w:szCs w:val="20"/>
      <w:lang w:val="zh-CN"/>
    </w:rPr>
  </w:style>
  <w:style w:type="paragraph" w:styleId="1076" w:customStyle="1">
    <w:name w:val="Other|1"/>
    <w:basedOn w:val="765"/>
    <w:uiPriority w:val="0"/>
    <w:qFormat/>
    <w:pPr>
      <w:ind w:firstLine="400"/>
      <w:spacing w:line="418" w:lineRule="auto"/>
    </w:pPr>
    <w:rPr>
      <w:rFonts w:ascii="宋体" w:hAnsi="宋体" w:cs="宋体"/>
      <w:sz w:val="30"/>
      <w:szCs w:val="30"/>
      <w:lang w:val="zh-TW" w:eastAsia="zh-TW" w:bidi="zh-TW"/>
    </w:rPr>
  </w:style>
  <w:style w:type="paragraph" w:styleId="1077" w:customStyle="1">
    <w:name w:val="BodyTextIndent1"/>
    <w:basedOn w:val="765"/>
    <w:uiPriority w:val="0"/>
    <w:qFormat/>
    <w:pPr>
      <w:ind w:left="420"/>
      <w:spacing w:after="120"/>
    </w:pPr>
    <w:rPr>
      <w:sz w:val="28"/>
      <w:szCs w:val="20"/>
    </w:r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9" w:customStyle="1">
    <w:name w:val="p0"/>
    <w:basedOn w:val="765"/>
    <w:uiPriority w:val="0"/>
    <w:qFormat/>
    <w:pPr>
      <w:widowControl/>
    </w:pPr>
    <w:rPr>
      <w:szCs w:val="21"/>
    </w:rPr>
  </w:style>
  <w:style w:type="paragraph" w:styleId="10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1" w:customStyle="1">
    <w:name w:val="one-p"/>
    <w:basedOn w:val="765"/>
    <w:uiPriority w:val="0"/>
    <w:qFormat/>
    <w:pPr>
      <w:jc w:val="left"/>
      <w:spacing w:before="100" w:beforeAutospacing="1" w:after="100" w:afterAutospacing="1"/>
      <w:widowControl/>
    </w:pPr>
    <w:rPr>
      <w:rFonts w:ascii="宋体" w:hAnsi="宋体" w:cs="宋体"/>
      <w:sz w:val="24"/>
    </w:rPr>
  </w:style>
  <w:style w:type="paragraph" w:styleId="1082" w:customStyle="1">
    <w:name w:val="列出段落1"/>
    <w:basedOn w:val="765"/>
    <w:uiPriority w:val="0"/>
    <w:qFormat/>
    <w:pPr>
      <w:ind w:firstLine="420"/>
    </w:pPr>
    <w:rPr>
      <w:rFonts w:ascii="Calibri" w:hAnsi="Calibri"/>
    </w:rPr>
  </w:style>
  <w:style w:type="table" w:styleId="1083" w:customStyle="1">
    <w:name w:val="网格型11"/>
    <w:basedOn w:val="991"/>
    <w:uiPriority w:val="99"/>
    <w:qFormat/>
    <w:pPr>
      <w:jc w:val="both"/>
      <w:widowControl w:val="off"/>
    </w:pPr>
    <w:tblPr/>
  </w:style>
  <w:style w:type="table" w:styleId="1084" w:customStyle="1">
    <w:name w:val="网格型1"/>
    <w:basedOn w:val="991"/>
    <w:uiPriority w:val="59"/>
    <w:qFormat/>
    <w:pPr>
      <w:jc w:val="both"/>
      <w:widowControl w:val="off"/>
    </w:pPr>
    <w:tblPr/>
  </w:style>
  <w:style w:type="table" w:styleId="1085" w:customStyle="1">
    <w:name w:val="Table Normal"/>
    <w:uiPriority w:val="2"/>
    <w:semiHidden/>
    <w:unhideWhenUsed/>
    <w:qFormat/>
    <w:tblPr>
      <w:tblCellMar>
        <w:left w:w="0" w:type="dxa"/>
        <w:top w:w="0" w:type="dxa"/>
        <w:right w:w="0" w:type="dxa"/>
        <w:bottom w:w="0" w:type="dxa"/>
      </w:tblCellMar>
    </w:tblPr>
  </w:style>
  <w:style w:type="paragraph" w:styleId="1086" w:customStyle="1">
    <w:name w:val="Table Paragraph"/>
    <w:basedOn w:val="765"/>
    <w:uiPriority w:val="1"/>
    <w:qFormat/>
    <w:pPr>
      <w:ind w:left="108"/>
    </w:pPr>
  </w:style>
  <w:style w:type="paragraph" w:styleId="1087" w:customStyle="1">
    <w:name w:val="纯文本2"/>
    <w:basedOn w:val="765"/>
    <w:uiPriority w:val="0"/>
    <w:qFormat/>
    <w:rPr>
      <w:rFonts w:ascii="宋体" w:hAnsi="Courier New"/>
    </w:rPr>
  </w:style>
  <w:style w:type="paragraph" w:styleId="1088" w:customStyle="1">
    <w:name w:val="目录 1111"/>
    <w:basedOn w:val="765"/>
    <w:next w:val="765"/>
    <w:uiPriority w:val="39"/>
    <w:unhideWhenUsed/>
    <w:qFormat/>
    <w:pPr>
      <w:jc w:val="left"/>
      <w:spacing w:after="100" w:line="259" w:lineRule="auto"/>
      <w:widowControl/>
    </w:pPr>
    <w:rPr>
      <w:rFonts w:ascii="Calibri" w:hAnsi="Calibri" w:eastAsia="宋体"/>
      <w:sz w:val="22"/>
      <w:szCs w:val="22"/>
    </w:rPr>
  </w:style>
  <w:style w:type="paragraph" w:styleId="1089" w:customStyle="1">
    <w:name w:val="qowt-stl-正文"/>
    <w:basedOn w:val="765"/>
    <w:uiPriority w:val="0"/>
    <w:qFormat/>
    <w:pPr>
      <w:spacing w:before="100" w:beforeAutospacing="1" w:after="100" w:afterAutospacing="1"/>
    </w:pPr>
    <w:rPr>
      <w:rFonts w:ascii="宋体" w:hAnsi="宋体" w:cs="宋体"/>
      <w:sz w:val="24"/>
    </w:rPr>
  </w:style>
  <w:style w:type="character" w:styleId="1090" w:customStyle="1">
    <w:name w:val="qowt-font2"/>
    <w:uiPriority w:val="0"/>
    <w:qFormat/>
  </w:style>
  <w:style w:type="table" w:styleId="1091" w:customStyle="1">
    <w:name w:val="网格型111"/>
    <w:uiPriority w:val="0"/>
    <w:qFormat/>
    <w:rPr>
      <w:lang w:val="en-US" w:eastAsia="zh-CN" w:bidi="ar-SA"/>
    </w:rPr>
    <w:tblPr/>
  </w:style>
  <w:style w:type="table" w:styleId="1092" w:customStyle="1">
    <w:name w:val="Table1"/>
    <w:basedOn w:val="776"/>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11</cp:revision>
  <dcterms:created xsi:type="dcterms:W3CDTF">2022-04-14T10:51:00Z</dcterms:created>
  <dcterms:modified xsi:type="dcterms:W3CDTF">2026-06-22T02:28:45Z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y fmtid="{D5CDD505-2E9C-101B-9397-08002B2CF9AE}" pid="4" name="KSOTemplateDocerSaveRecord">
    <vt:lpwstr>eyJoZGlkIjoiMjY4ZjA3ZWM0NTJjZjFlNDIwYzRhYmNjNzczYThjOTMiLCJ1c2VySWQiOiIzNTk1NzI2NTUifQ==</vt:lpwstr>
  </property>
</Properties>
</file>