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beforeAutospacing="0" w:afterAutospacing="0" w:line="360" w:lineRule="auto"/>
        <w:rPr>
          <w:rFonts w:hint="default" w:ascii="Times New Roman" w:hAnsi="Times New Roman" w:cs="Times New Roman" w:eastAsiaTheme="minorEastAsia"/>
          <w:color w:val="auto"/>
          <w:sz w:val="72"/>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eastAsiaTheme="minorEastAsia"/>
          <w:color w:val="auto"/>
          <w:sz w:val="72"/>
          <w:highlight w:val="none"/>
        </w:rPr>
      </w:r>
      <w:r/>
    </w:p>
    <w:p>
      <w:pPr>
        <w:jc w:val="cente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highlight w:val="none"/>
        </w:rPr>
      </w:r>
      <w:r/>
    </w:p>
    <w:p>
      <w:pPr>
        <w:jc w:val="cente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楷体" w:cs="Times New Roman"/>
          <w:b/>
          <w:color w:val="auto"/>
          <w:sz w:val="52"/>
          <w:highlight w:val="none"/>
        </w:rPr>
        <w:t xml:space="preserve">竞争性磋商文件</w:t>
      </w:r>
      <w:r/>
    </w:p>
    <w:p>
      <w:pPr>
        <w:jc w:val="cente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楷体" w:cs="Times New Roman"/>
          <w:color w:val="auto"/>
          <w:sz w:val="36"/>
          <w:highlight w:val="none"/>
        </w:rPr>
        <w:t xml:space="preserve">(全流程电子化不见面开标）</w:t>
      </w:r>
      <w:r/>
    </w:p>
    <w:p>
      <w:pP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 </w:t>
      </w:r>
      <w:r/>
    </w:p>
    <w:p>
      <w:pPr>
        <w:ind w:firstLine="400"/>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 </w:t>
      </w:r>
      <w:r/>
    </w:p>
    <w:p>
      <w:pPr>
        <w:ind w:left="2043" w:hanging="1405"/>
        <w:jc w:val="left"/>
        <w:keepLines w:val="0"/>
        <w:keepNext w:val="0"/>
        <w:pageBreakBefore w:val="0"/>
        <w:spacing w:beforeAutospacing="0" w:afterAutospacing="0" w:line="360" w:lineRule="auto"/>
        <w:rPr>
          <w:rFonts w:hint="default" w:ascii="Times New Roman" w:hAnsi="Times New Roman" w:eastAsia="宋体" w:cs="Times New Roman"/>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8"/>
          <w:szCs w:val="28"/>
          <w:highlight w:val="none"/>
        </w:rPr>
        <w:t xml:space="preserve">项目编号：JSZC-321203-TZTZ-C2026-0001</w:t>
      </w:r>
      <w:r/>
    </w:p>
    <w:p>
      <w:pPr>
        <w:ind w:left="2043" w:hanging="1405"/>
        <w:jc w:val="left"/>
        <w:keepLines w:val="0"/>
        <w:keepNext w:val="0"/>
        <w:pageBreakBefore w:val="0"/>
        <w:spacing w:beforeAutospacing="0" w:afterAutospacing="0" w:line="360" w:lineRule="auto"/>
        <w:rPr>
          <w:rFonts w:hint="default" w:ascii="Times New Roman" w:hAnsi="Times New Roman" w:eastAsia="宋体" w:cs="Times New Roman"/>
          <w:b/>
          <w:bCs/>
          <w:color w:val="auto"/>
          <w:sz w:val="28"/>
          <w:szCs w:val="28"/>
          <w:highlight w:val="none"/>
          <w14:ligatures w14: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8"/>
          <w:szCs w:val="28"/>
          <w:highlight w:val="none"/>
        </w:rPr>
        <w:t xml:space="preserve">项目名称：</w:t>
      </w:r>
      <w:r>
        <w:rPr>
          <w:rFonts w:hint="default" w:ascii="Times New Roman" w:hAnsi="Times New Roman" w:eastAsia="宋体" w:cs="Times New Roman"/>
          <w:b/>
          <w:bCs/>
          <w:color w:val="auto"/>
          <w:sz w:val="28"/>
          <w:szCs w:val="28"/>
          <w:highlight w:val="none"/>
        </w:rPr>
        <w:t xml:space="preserve">化学新材料产业园区安全环保指导服务项目</w:t>
      </w:r>
      <w:r>
        <w:rPr>
          <w:rFonts w:hint="default" w:ascii="Times New Roman" w:hAnsi="Times New Roman" w:eastAsia="宋体" w:cs="Times New Roman"/>
          <w:b/>
          <w:bCs/>
          <w:color w:val="auto"/>
          <w:sz w:val="28"/>
          <w:szCs w:val="28"/>
          <w:highlight w:val="none"/>
        </w:rPr>
      </w:r>
      <w:r/>
    </w:p>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8"/>
          <w:szCs w:val="28"/>
          <w:highlight w:val="none"/>
        </w:rPr>
      </w:r>
      <w:r/>
    </w:p>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8"/>
          <w:szCs w:val="28"/>
          <w:highlight w:val="none"/>
        </w:rPr>
      </w:r>
      <w:r/>
    </w:p>
    <w:p>
      <w:pPr>
        <w:jc w:val="center"/>
        <w:keepLines w:val="0"/>
        <w:keepNext w:val="0"/>
        <w:pageBreakBefore w:val="0"/>
        <w:spacing w:beforeAutospacing="0" w:afterAutospacing="0" w:line="360" w:lineRule="auto"/>
        <w:rPr>
          <w:rFonts w:hint="default" w:ascii="Times New Roman" w:hAnsi="Times New Roman" w:eastAsia="宋体" w:cs="Times New Roman"/>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8"/>
          <w:szCs w:val="28"/>
          <w:highlight w:val="none"/>
        </w:rPr>
        <w:t xml:space="preserve">采购单位:</w:t>
      </w:r>
      <w:r>
        <w:rPr>
          <w:rFonts w:hint="default" w:ascii="Times New Roman" w:hAnsi="Times New Roman" w:eastAsia="宋体" w:cs="Times New Roman"/>
          <w:b/>
          <w:color w:val="auto"/>
          <w:sz w:val="28"/>
          <w:szCs w:val="28"/>
          <w:highlight w:val="none"/>
          <w:lang w:eastAsia="zh-CN"/>
        </w:rPr>
        <w:t xml:space="preserve">泰州医药高新区(高港区)滨江工业园管理办公室</w:t>
      </w:r>
      <w:r/>
    </w:p>
    <w:p>
      <w:pPr>
        <w:jc w:val="center"/>
        <w:keepLines w:val="0"/>
        <w:keepNext w:val="0"/>
        <w:pageBreakBefore w:val="0"/>
        <w:spacing w:beforeAutospacing="0" w:afterAutospacing="0" w:line="360" w:lineRule="auto"/>
        <w:rPr>
          <w:rFonts w:hint="default" w:ascii="Times New Roman" w:hAnsi="Times New Roman" w:eastAsia="宋体" w:cs="Times New Roman"/>
          <w:b/>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8"/>
          <w:szCs w:val="28"/>
          <w:highlight w:val="none"/>
        </w:rPr>
        <w:t xml:space="preserve">招标代理：</w:t>
      </w:r>
      <w:r>
        <w:rPr>
          <w:rFonts w:hint="default" w:ascii="Times New Roman" w:hAnsi="Times New Roman" w:eastAsia="宋体" w:cs="Times New Roman"/>
          <w:b/>
          <w:color w:val="auto"/>
          <w:sz w:val="28"/>
          <w:szCs w:val="28"/>
          <w:highlight w:val="none"/>
          <w:lang w:eastAsia="zh-CN"/>
        </w:rPr>
        <w:t xml:space="preserve">泰州市腾泽工程咨询管理有限公司</w:t>
      </w:r>
      <w:r/>
    </w:p>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8"/>
          <w:szCs w:val="28"/>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8"/>
          <w:szCs w:val="28"/>
          <w:highlight w:val="none"/>
        </w:rPr>
        <w:t xml:space="preserve">202</w:t>
      </w:r>
      <w:r>
        <w:rPr>
          <w:rFonts w:hint="default" w:ascii="Times New Roman" w:hAnsi="Times New Roman" w:eastAsia="宋体" w:cs="Times New Roman"/>
          <w:b/>
          <w:color w:val="auto"/>
          <w:sz w:val="28"/>
          <w:szCs w:val="28"/>
          <w:highlight w:val="none"/>
          <w:lang w:val="en-US" w:eastAsia="zh-CN"/>
        </w:rPr>
        <w:t xml:space="preserve">6</w:t>
      </w:r>
      <w:r>
        <w:rPr>
          <w:rFonts w:hint="default" w:ascii="Times New Roman" w:hAnsi="Times New Roman" w:eastAsia="宋体" w:cs="Times New Roman"/>
          <w:b/>
          <w:color w:val="auto"/>
          <w:sz w:val="28"/>
          <w:szCs w:val="28"/>
          <w:highlight w:val="none"/>
        </w:rPr>
        <w:t xml:space="preserve">年</w:t>
      </w:r>
      <w:r>
        <w:rPr>
          <w:rFonts w:hint="default" w:ascii="Times New Roman" w:hAnsi="Times New Roman" w:cs="Times New Roman"/>
          <w:b/>
          <w:color w:val="auto"/>
          <w:sz w:val="28"/>
          <w:szCs w:val="28"/>
          <w:highlight w:val="none"/>
          <w:lang w:val="en-US" w:eastAsia="zh-CN"/>
        </w:rPr>
        <w:t xml:space="preserve">7</w:t>
      </w:r>
      <w:r>
        <w:rPr>
          <w:rFonts w:hint="default" w:ascii="Times New Roman" w:hAnsi="Times New Roman" w:eastAsia="宋体" w:cs="Times New Roman"/>
          <w:b/>
          <w:color w:val="auto"/>
          <w:sz w:val="28"/>
          <w:szCs w:val="28"/>
          <w:highlight w:val="none"/>
        </w:rPr>
        <w:t xml:space="preserve">月</w:t>
      </w:r>
      <w:r/>
    </w:p>
    <w:p>
      <w:pPr>
        <w:jc w:val="center"/>
        <w:keepLines w:val="0"/>
        <w:keepNext w:val="0"/>
        <w:pageBreakBefore w:val="0"/>
        <w:spacing w:beforeAutospacing="0" w:afterAutospacing="0" w:line="360" w:lineRule="auto"/>
        <w:rPr>
          <w:rFonts w:hint="default" w:ascii="Times New Roman" w:hAnsi="Times New Roman" w:cs="Times New Roman"/>
          <w:color w:val="auto"/>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63" w:right="1803" w:bottom="1463" w:left="1803" w:header="851" w:footer="992" w:gutter="0"/>
          <w:pgNumType w:start="1"/>
          <w:cols w:num="1" w:sep="0" w:space="1701" w:equalWidth="1"/>
          <w:docGrid w:linePitch="360"/>
        </w:sectPr>
      </w:pPr>
      <w:r>
        <w:rPr>
          <w:rFonts w:hint="default" w:ascii="Times New Roman" w:hAnsi="Times New Roman" w:cs="Times New Roman"/>
          <w:color w:val="auto"/>
          <w:sz w:val="44"/>
          <w:highlight w:val="none"/>
        </w:rPr>
      </w:r>
      <w:r/>
    </w:p>
    <w:p>
      <w:pPr>
        <w:jc w:val="cente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44"/>
          <w:highlight w:val="none"/>
        </w:rPr>
        <w:t xml:space="preserve">目录</w:t>
      </w:r>
      <w:r/>
    </w:p>
    <w:p>
      <w:pPr>
        <w:ind w:firstLine="571"/>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8"/>
          <w:highlight w:val="none"/>
        </w:rPr>
        <w:t xml:space="preserve"> </w:t>
      </w:r>
      <w:r/>
    </w:p>
    <w:sdt>
      <w:sdtPr>
        <w15:appearance w15:val="boundingBox"/>
        <w:id w:val="147458613"/>
        <w:rPr>
          <w:rFonts w:hint="default" w:ascii="Times New Roman" w:hAnsi="Times New Roman" w:cs="Times New Roman"/>
          <w:color w:val="auto"/>
          <w:highlight w:val="none"/>
        </w:rPr>
      </w:sdtPr>
      <w:sdtContent>
        <w:p>
          <w:pP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"http://jszfcg.jsc</w:instrText>
          </w:r>
          <w:r>
            <w:rPr>
              <w:rFonts w:hint="default" w:ascii="Times New Roman" w:hAnsi="Times New Roman" w:cs="Times New Roman"/>
              <w:color w:val="auto"/>
              <w:highlight w:val="none"/>
            </w:rPr>
            <w:instrText xml:space="preserve">z.gov.cn/jszc/onlyoffice/7.2.1-34/web-apps/apps/documenteditor/main/index_loader.html?_dc=7.2.1-34&amp;lang=zh&amp;customer=%20&amp;logo=%20&amp;headerlogo=%2Ffavicon.ico&amp;frameEditorId=iframePage&amp;compact=true&amp;parentOrigin=http://jszfcg.jscz.gov.cn" \l "_Toc19499" \o "http</w:instrText>
          </w:r>
          <w:r>
            <w:rPr>
              <w:rFonts w:hint="default" w:ascii="Times New Roman" w:hAnsi="Times New Roman" w:cs="Times New Roman"/>
              <w:color w:val="auto"/>
              <w:highlight w:val="none"/>
            </w:rPr>
            <w:instrText xml:space="preserve">://jszfcg.jscz.gov.cn/jszc/onlyoffice/7.2.1-34/web-apps/apps/documenteditor/main/index_loader.html?_dc=7.2.1-34&amp;lang=zh&amp;customer=%20&amp;logo=%20&amp;headerlogo=%2Ffavicon.ico&amp;frameEditorId=iframePage&amp;compact=true&amp;parentOrigin=http://jszfcg.jscz.gov.cn#_Toc19499" </w:instrText>
          </w:r>
          <w:r>
            <w:rPr>
              <w:rFonts w:hint="default" w:ascii="Times New Roman" w:hAnsi="Times New Roman" w:cs="Times New Roman"/>
              <w:color w:val="auto"/>
              <w:highlight w:val="none"/>
            </w:rPr>
            <w:fldChar w:fldCharType="separate"/>
          </w:r>
          <w:r>
            <w:rPr>
              <w:rStyle w:val="865"/>
              <w:rFonts w:hint="default" w:ascii="Times New Roman" w:hAnsi="Times New Roman" w:cs="Times New Roman"/>
              <w:color w:val="auto"/>
              <w:sz w:val="28"/>
              <w:highlight w:val="none"/>
            </w:rPr>
            <w:t xml:space="preserve">第一章</w:t>
          </w:r>
          <w:r>
            <w:rPr>
              <w:rStyle w:val="865"/>
              <w:rFonts w:hint="default" w:ascii="Times New Roman" w:hAnsi="Times New Roman" w:cs="Times New Roman"/>
              <w:color w:val="auto"/>
              <w:sz w:val="28"/>
              <w:highlight w:val="none"/>
              <w:lang w:val="en-US" w:eastAsia="zh-CN"/>
            </w:rPr>
            <w:t xml:space="preserve"> </w:t>
          </w:r>
          <w:r>
            <w:rPr>
              <w:rStyle w:val="865"/>
              <w:rFonts w:hint="default" w:ascii="Times New Roman" w:hAnsi="Times New Roman" w:cs="Times New Roman"/>
              <w:color w:val="auto"/>
              <w:sz w:val="28"/>
              <w:highlight w:val="none"/>
            </w:rPr>
            <w:t xml:space="preserve">竞争性磋商公告</w:t>
          </w:r>
          <w:r>
            <w:rPr>
              <w:rStyle w:val="865"/>
              <w:rFonts w:hint="default" w:ascii="Times New Roman" w:hAnsi="Times New Roman" w:cs="Times New Roman"/>
              <w:color w:val="auto"/>
              <w:sz w:val="28"/>
              <w:highlight w:val="none"/>
            </w:rPr>
            <w:fldChar w:fldCharType="end"/>
          </w:r>
          <w:r/>
        </w:p>
        <w:p>
          <w:pP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"http://jszfcg.j</w:instrText>
          </w:r>
          <w:r>
            <w:rPr>
              <w:rFonts w:hint="default" w:ascii="Times New Roman" w:hAnsi="Times New Roman" w:cs="Times New Roman"/>
              <w:color w:val="auto"/>
              <w:highlight w:val="none"/>
            </w:rPr>
            <w:instrText xml:space="preserve">scz.gov.cn/jszc/onlyoffice/7.2.1-34/web-apps/apps/documenteditor/main/index_loader.html?_dc=7.2.1-34&amp;lang=zh&amp;customer=%20&amp;logo=%20&amp;headerlogo=%2Ffavicon.ico&amp;frameEditorId=iframePage&amp;compact=true&amp;parentOrigin=http://jszfcg.jscz.gov.cn" \l "_Toc3684" \o "htt</w:instrText>
          </w:r>
          <w:r>
            <w:rPr>
              <w:rFonts w:hint="default" w:ascii="Times New Roman" w:hAnsi="Times New Roman" w:cs="Times New Roman"/>
              <w:color w:val="auto"/>
              <w:highlight w:val="none"/>
            </w:rPr>
            <w:instrText xml:space="preserve">p://jszfcg.jscz.gov.cn/jszc/onlyoffice/7.2.1-34/web-apps/apps/documenteditor/main/index_loader.html?_dc=7.2.1-34&amp;lang=zh&amp;customer=%20&amp;logo=%20&amp;headerlogo=%2Ffavicon.ico&amp;frameEditorId=iframePage&amp;compact=true&amp;parentOrigin=http://jszfcg.jscz.gov.cn#_Toc3684" </w:instrText>
          </w:r>
          <w:r>
            <w:rPr>
              <w:rFonts w:hint="default" w:ascii="Times New Roman" w:hAnsi="Times New Roman" w:cs="Times New Roman"/>
              <w:color w:val="auto"/>
              <w:highlight w:val="none"/>
            </w:rPr>
            <w:fldChar w:fldCharType="separate"/>
          </w:r>
          <w:r>
            <w:rPr>
              <w:rStyle w:val="865"/>
              <w:rFonts w:hint="default" w:ascii="Times New Roman" w:hAnsi="Times New Roman" w:cs="Times New Roman"/>
              <w:color w:val="auto"/>
              <w:sz w:val="28"/>
              <w:highlight w:val="none"/>
            </w:rPr>
            <w:t xml:space="preserve">第二章</w:t>
          </w:r>
          <w:r>
            <w:rPr>
              <w:rStyle w:val="865"/>
              <w:rFonts w:hint="default" w:ascii="Times New Roman" w:hAnsi="Times New Roman" w:cs="Times New Roman"/>
              <w:color w:val="auto"/>
              <w:sz w:val="28"/>
              <w:highlight w:val="none"/>
              <w:lang w:val="en-US" w:eastAsia="zh-CN"/>
            </w:rPr>
            <w:t xml:space="preserve"> </w:t>
          </w:r>
          <w:r>
            <w:rPr>
              <w:rStyle w:val="865"/>
              <w:rFonts w:hint="default" w:ascii="Times New Roman" w:hAnsi="Times New Roman" w:cs="Times New Roman"/>
              <w:color w:val="auto"/>
              <w:sz w:val="28"/>
              <w:highlight w:val="none"/>
            </w:rPr>
            <w:t xml:space="preserve">参加磋商的供应商须知</w:t>
          </w:r>
          <w:r>
            <w:rPr>
              <w:rStyle w:val="865"/>
              <w:rFonts w:hint="default" w:ascii="Times New Roman" w:hAnsi="Times New Roman" w:cs="Times New Roman"/>
              <w:color w:val="auto"/>
              <w:sz w:val="28"/>
              <w:highlight w:val="none"/>
            </w:rPr>
            <w:fldChar w:fldCharType="end"/>
          </w:r>
          <w:r/>
        </w:p>
        <w:p>
          <w:pP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"http://jszfcg.j</w:instrText>
          </w:r>
          <w:r>
            <w:rPr>
              <w:rFonts w:hint="default" w:ascii="Times New Roman" w:hAnsi="Times New Roman" w:cs="Times New Roman"/>
              <w:color w:val="auto"/>
              <w:highlight w:val="none"/>
            </w:rPr>
            <w:instrText xml:space="preserve">scz.gov.cn/jszc/onlyoffice/7.2.1-34/web-apps/apps/documenteditor/main/index_loader.html?_dc=7.2.1-34&amp;lang=zh&amp;customer=%20&amp;logo=%20&amp;headerlogo=%2Ffavicon.ico&amp;frameEditorId=iframePage&amp;compact=true&amp;parentOrigin=http://jszfcg.jscz.gov.cn" \l "_Toc9643" \o "htt</w:instrText>
          </w:r>
          <w:r>
            <w:rPr>
              <w:rFonts w:hint="default" w:ascii="Times New Roman" w:hAnsi="Times New Roman" w:cs="Times New Roman"/>
              <w:color w:val="auto"/>
              <w:highlight w:val="none"/>
            </w:rPr>
            <w:instrText xml:space="preserve">p://jszfcg.jscz.gov.cn/jszc/onlyoffice/7.2.1-34/web-apps/apps/documenteditor/main/index_loader.html?_dc=7.2.1-34&amp;lang=zh&amp;customer=%20&amp;logo=%20&amp;headerlogo=%2Ffavicon.ico&amp;frameEditorId=iframePage&amp;compact=true&amp;parentOrigin=http://jszfcg.jscz.gov.cn#_Toc9643" </w:instrText>
          </w:r>
          <w:r>
            <w:rPr>
              <w:rFonts w:hint="default" w:ascii="Times New Roman" w:hAnsi="Times New Roman" w:cs="Times New Roman"/>
              <w:color w:val="auto"/>
              <w:highlight w:val="none"/>
            </w:rPr>
            <w:fldChar w:fldCharType="separate"/>
          </w:r>
          <w:r>
            <w:rPr>
              <w:rStyle w:val="865"/>
              <w:rFonts w:hint="default" w:ascii="Times New Roman" w:hAnsi="Times New Roman" w:cs="Times New Roman"/>
              <w:color w:val="auto"/>
              <w:sz w:val="28"/>
              <w:highlight w:val="none"/>
            </w:rPr>
            <w:t xml:space="preserve">第三章</w:t>
          </w:r>
          <w:r>
            <w:rPr>
              <w:rStyle w:val="865"/>
              <w:rFonts w:hint="default" w:ascii="Times New Roman" w:hAnsi="Times New Roman" w:cs="Times New Roman"/>
              <w:color w:val="auto"/>
              <w:sz w:val="28"/>
              <w:highlight w:val="none"/>
              <w:lang w:val="en-US" w:eastAsia="zh-CN"/>
            </w:rPr>
            <w:t xml:space="preserve"> </w:t>
          </w:r>
          <w:r>
            <w:rPr>
              <w:rStyle w:val="865"/>
              <w:rFonts w:hint="default" w:ascii="Times New Roman" w:hAnsi="Times New Roman" w:cs="Times New Roman"/>
              <w:color w:val="auto"/>
              <w:sz w:val="28"/>
              <w:highlight w:val="none"/>
            </w:rPr>
            <w:t xml:space="preserve">合同条款及格式</w:t>
          </w:r>
          <w:r>
            <w:rPr>
              <w:rStyle w:val="865"/>
              <w:rFonts w:hint="default" w:ascii="Times New Roman" w:hAnsi="Times New Roman" w:cs="Times New Roman"/>
              <w:color w:val="auto"/>
              <w:sz w:val="28"/>
              <w:highlight w:val="none"/>
            </w:rPr>
            <w:fldChar w:fldCharType="end"/>
          </w:r>
          <w:r/>
        </w:p>
        <w:p>
          <w:pP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"http://jszfcg.j</w:instrText>
          </w:r>
          <w:r>
            <w:rPr>
              <w:rFonts w:hint="default" w:ascii="Times New Roman" w:hAnsi="Times New Roman" w:cs="Times New Roman"/>
              <w:color w:val="auto"/>
              <w:highlight w:val="none"/>
            </w:rPr>
            <w:instrText xml:space="preserve">scz.gov.cn/jszc/onlyoffice/7.2.1-34/web-apps/apps/documenteditor/main/index_loader.html?_dc=7.2.1-34&amp;lang=zh&amp;customer=%20&amp;logo=%20&amp;headerlogo=%2Ffavicon.ico&amp;frameEditorId=iframePage&amp;compact=true&amp;parentOrigin=http://jszfcg.jscz.gov.cn" \l "_Toc1585" \o "htt</w:instrText>
          </w:r>
          <w:r>
            <w:rPr>
              <w:rFonts w:hint="default" w:ascii="Times New Roman" w:hAnsi="Times New Roman" w:cs="Times New Roman"/>
              <w:color w:val="auto"/>
              <w:highlight w:val="none"/>
            </w:rPr>
            <w:instrText xml:space="preserve">p://jszfcg.jscz.gov.cn/jszc/onlyoffice/7.2.1-34/web-apps/apps/documenteditor/main/index_loader.html?_dc=7.2.1-34&amp;lang=zh&amp;customer=%20&amp;logo=%20&amp;headerlogo=%2Ffavicon.ico&amp;frameEditorId=iframePage&amp;compact=true&amp;parentOrigin=http://jszfcg.jscz.gov.cn#_Toc1585" </w:instrText>
          </w:r>
          <w:r>
            <w:rPr>
              <w:rFonts w:hint="default" w:ascii="Times New Roman" w:hAnsi="Times New Roman" w:cs="Times New Roman"/>
              <w:color w:val="auto"/>
              <w:highlight w:val="none"/>
            </w:rPr>
            <w:fldChar w:fldCharType="separate"/>
          </w:r>
          <w:r>
            <w:rPr>
              <w:rStyle w:val="865"/>
              <w:rFonts w:hint="default" w:ascii="Times New Roman" w:hAnsi="Times New Roman" w:cs="Times New Roman"/>
              <w:color w:val="auto"/>
              <w:sz w:val="28"/>
              <w:highlight w:val="none"/>
            </w:rPr>
            <w:t xml:space="preserve">第四章</w:t>
          </w:r>
          <w:r>
            <w:rPr>
              <w:rStyle w:val="865"/>
              <w:rFonts w:hint="default" w:ascii="Times New Roman" w:hAnsi="Times New Roman" w:cs="Times New Roman"/>
              <w:color w:val="auto"/>
              <w:sz w:val="28"/>
              <w:highlight w:val="none"/>
              <w:lang w:val="en-US" w:eastAsia="zh-CN"/>
            </w:rPr>
            <w:t xml:space="preserve"> </w:t>
          </w:r>
          <w:r>
            <w:rPr>
              <w:rStyle w:val="865"/>
              <w:rFonts w:hint="default" w:ascii="Times New Roman" w:hAnsi="Times New Roman" w:cs="Times New Roman"/>
              <w:color w:val="auto"/>
              <w:sz w:val="28"/>
              <w:highlight w:val="none"/>
            </w:rPr>
            <w:t xml:space="preserve">项目需求</w:t>
          </w:r>
          <w:r>
            <w:rPr>
              <w:rStyle w:val="865"/>
              <w:rFonts w:hint="default" w:ascii="Times New Roman" w:hAnsi="Times New Roman" w:cs="Times New Roman"/>
              <w:color w:val="auto"/>
              <w:sz w:val="28"/>
              <w:highlight w:val="none"/>
            </w:rPr>
            <w:fldChar w:fldCharType="end"/>
          </w:r>
          <w:r/>
        </w:p>
        <w:p>
          <w:pPr>
            <w:keepLines w:val="0"/>
            <w:keepNext w:val="0"/>
            <w:pageBreakBefore w:val="0"/>
            <w:spacing w:beforeAutospacing="0" w:afterAutospacing="0" w:line="360" w:lineRule="auto"/>
            <w:rPr>
              <w:rFonts w:hint="default" w:ascii="Times New Roman" w:hAnsi="Times New Roman" w:eastAsia="宋体" w:cs="Times New Roman"/>
              <w:color w:val="auto"/>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"http://jszfcg.jsc</w:instrText>
          </w:r>
          <w:r>
            <w:rPr>
              <w:rFonts w:hint="default" w:ascii="Times New Roman" w:hAnsi="Times New Roman" w:cs="Times New Roman"/>
              <w:color w:val="auto"/>
              <w:highlight w:val="none"/>
            </w:rPr>
            <w:instrText xml:space="preserve">z.gov.cn/jszc/onlyoffice/7.2.1-34/web-apps/apps/documenteditor/main/index_loader.html?_dc=7.2.1-34&amp;lang=zh&amp;customer=%20&amp;logo=%20&amp;headerlogo=%2Ffavicon.ico&amp;frameEditorId=iframePage&amp;compact=true&amp;parentOrigin=http://jszfcg.jscz.gov.cn" \l "_Toc18859" \o "http</w:instrText>
          </w:r>
          <w:r>
            <w:rPr>
              <w:rFonts w:hint="default" w:ascii="Times New Roman" w:hAnsi="Times New Roman" w:cs="Times New Roman"/>
              <w:color w:val="auto"/>
              <w:highlight w:val="none"/>
            </w:rPr>
            <w:instrText xml:space="preserve">://jszfcg.jscz.gov.cn/jszc/onlyoffice/7.2.1-34/web-apps/apps/documenteditor/main/index_loader.html?_dc=7.2.1-34&amp;lang=zh&amp;customer=%20&amp;logo=%20&amp;headerlogo=%2Ffavicon.ico&amp;frameEditorId=iframePage&amp;compact=true&amp;parentOrigin=http://jszfcg.jscz.gov.cn#_Toc18859" </w:instrText>
          </w:r>
          <w:r>
            <w:rPr>
              <w:rFonts w:hint="default" w:ascii="Times New Roman" w:hAnsi="Times New Roman" w:cs="Times New Roman"/>
              <w:color w:val="auto"/>
              <w:highlight w:val="none"/>
            </w:rPr>
            <w:fldChar w:fldCharType="separate"/>
          </w:r>
          <w:r>
            <w:rPr>
              <w:rStyle w:val="865"/>
              <w:rFonts w:hint="default" w:ascii="Times New Roman" w:hAnsi="Times New Roman" w:cs="Times New Roman"/>
              <w:color w:val="auto"/>
              <w:sz w:val="28"/>
              <w:highlight w:val="none"/>
            </w:rPr>
            <w:t xml:space="preserve">第五章</w:t>
          </w:r>
          <w:r>
            <w:rPr>
              <w:rStyle w:val="865"/>
              <w:rFonts w:hint="default" w:ascii="Times New Roman" w:hAnsi="Times New Roman" w:cs="Times New Roman"/>
              <w:color w:val="auto"/>
              <w:sz w:val="28"/>
              <w:highlight w:val="none"/>
              <w:lang w:val="en-US" w:eastAsia="zh-CN"/>
            </w:rPr>
            <w:t xml:space="preserve"> </w:t>
          </w:r>
          <w:r>
            <w:rPr>
              <w:rStyle w:val="865"/>
              <w:rFonts w:hint="default" w:ascii="Times New Roman" w:hAnsi="Times New Roman" w:cs="Times New Roman"/>
              <w:color w:val="auto"/>
              <w:sz w:val="28"/>
              <w:highlight w:val="none"/>
            </w:rPr>
            <w:t xml:space="preserve">评</w:t>
          </w:r>
          <w:r>
            <w:rPr>
              <w:rStyle w:val="865"/>
              <w:rFonts w:hint="default" w:ascii="Times New Roman" w:hAnsi="Times New Roman" w:cs="Times New Roman"/>
              <w:color w:val="auto"/>
              <w:sz w:val="28"/>
              <w:highlight w:val="none"/>
            </w:rPr>
            <w:fldChar w:fldCharType="end"/>
          </w:r>
          <w:r>
            <w:rPr>
              <w:rStyle w:val="865"/>
              <w:rFonts w:hint="default" w:ascii="Times New Roman" w:hAnsi="Times New Roman" w:cs="Times New Roman"/>
              <w:color w:val="auto"/>
              <w:sz w:val="28"/>
              <w:highlight w:val="none"/>
              <w:lang w:val="en-US" w:eastAsia="zh-CN"/>
            </w:rPr>
            <w:t xml:space="preserve">审方法和评审标准</w:t>
          </w:r>
          <w:r/>
        </w:p>
        <w:p>
          <w:pP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"http://jszfcg.jsc</w:instrText>
          </w:r>
          <w:r>
            <w:rPr>
              <w:rFonts w:hint="default" w:ascii="Times New Roman" w:hAnsi="Times New Roman" w:cs="Times New Roman"/>
              <w:color w:val="auto"/>
              <w:highlight w:val="none"/>
            </w:rPr>
            <w:instrText xml:space="preserve">z.gov.cn/jszc/onlyoffice/7.2.1-34/web-apps/apps/documenteditor/main/index_loader.html?_dc=7.2.1-34&amp;lang=zh&amp;customer=%20&amp;logo=%20&amp;headerlogo=%2Ffavicon.ico&amp;frameEditorId=iframePage&amp;compact=true&amp;parentOrigin=http://jszfcg.jscz.gov.cn" \l "_Toc23702" \o "http</w:instrText>
          </w:r>
          <w:r>
            <w:rPr>
              <w:rFonts w:hint="default" w:ascii="Times New Roman" w:hAnsi="Times New Roman" w:cs="Times New Roman"/>
              <w:color w:val="auto"/>
              <w:highlight w:val="none"/>
            </w:rPr>
            <w:instrText xml:space="preserve">://jszfcg.jscz.gov.cn/jszc/onlyoffice/7.2.1-34/web-apps/apps/documenteditor/main/index_loader.html?_dc=7.2.1-34&amp;lang=zh&amp;customer=%20&amp;logo=%20&amp;headerlogo=%2Ffavicon.ico&amp;frameEditorId=iframePage&amp;compact=true&amp;parentOrigin=http://jszfcg.jscz.gov.cn#_Toc23702" </w:instrText>
          </w:r>
          <w:r>
            <w:rPr>
              <w:rFonts w:hint="default" w:ascii="Times New Roman" w:hAnsi="Times New Roman" w:cs="Times New Roman"/>
              <w:color w:val="auto"/>
              <w:highlight w:val="none"/>
            </w:rPr>
            <w:fldChar w:fldCharType="separate"/>
          </w:r>
          <w:r>
            <w:rPr>
              <w:rStyle w:val="865"/>
              <w:rFonts w:hint="default" w:ascii="Times New Roman" w:hAnsi="Times New Roman" w:cs="Times New Roman"/>
              <w:color w:val="auto"/>
              <w:sz w:val="28"/>
              <w:highlight w:val="none"/>
            </w:rPr>
            <w:t xml:space="preserve">第六章</w:t>
          </w:r>
          <w:r>
            <w:rPr>
              <w:rStyle w:val="865"/>
              <w:rFonts w:hint="default" w:ascii="Times New Roman" w:hAnsi="Times New Roman" w:cs="Times New Roman"/>
              <w:color w:val="auto"/>
              <w:sz w:val="28"/>
              <w:highlight w:val="none"/>
              <w:lang w:val="en-US" w:eastAsia="zh-CN"/>
            </w:rPr>
            <w:t xml:space="preserve"> </w:t>
          </w:r>
          <w:r>
            <w:rPr>
              <w:rStyle w:val="865"/>
              <w:rFonts w:hint="default" w:ascii="Times New Roman" w:hAnsi="Times New Roman" w:cs="Times New Roman"/>
              <w:color w:val="auto"/>
              <w:sz w:val="28"/>
              <w:highlight w:val="none"/>
            </w:rPr>
            <w:t xml:space="preserve">响应文件格式</w:t>
          </w:r>
          <w:r>
            <w:rPr>
              <w:rStyle w:val="865"/>
              <w:rFonts w:hint="default" w:ascii="Times New Roman" w:hAnsi="Times New Roman" w:cs="Times New Roman"/>
              <w:color w:val="auto"/>
              <w:sz w:val="28"/>
              <w:highlight w:val="none"/>
            </w:rPr>
            <w:fldChar w:fldCharType="end"/>
          </w:r>
          <w:r/>
        </w:p>
      </w:sdtContent>
    </w:sdt>
    <w:p>
      <w:pP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highlight w:val="none"/>
        </w:rPr>
        <w:br w:type="page" w:clear="all"/>
      </w:r>
      <w:r/>
    </w:p>
    <w:p>
      <w:pPr>
        <w:pStyle w:val="841"/>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第一章</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 xml:space="preserve">竞争性磋商公告</w:t>
      </w:r>
      <w:r/>
    </w:p>
    <w:p>
      <w:pPr>
        <w:ind w:firstLine="48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single" w:color="000000" w:sz="4" w:space="0"/>
          <w:left w:val="single" w:color="000000" w:sz="4" w:space="0"/>
          <w:bottom w:val="single" w:color="000000" w:sz="4" w:space="0"/>
          <w:right w:val="single" w:color="000000" w:sz="4" w:space="0"/>
        </w:pBdr>
      </w:pPr>
      <w:r>
        <w:rPr>
          <w:rFonts w:hint="default" w:ascii="Times New Roman" w:hAnsi="Times New Roman" w:eastAsia="宋体" w:cs="Times New Roman"/>
          <w:color w:val="auto"/>
          <w:sz w:val="21"/>
          <w:szCs w:val="21"/>
          <w:highlight w:val="none"/>
        </w:rPr>
        <w:t xml:space="preserve">项目概况</w:t>
      </w:r>
      <w:r/>
    </w:p>
    <w:p>
      <w:pPr>
        <w:ind w:firstLine="48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single" w:color="000000" w:sz="4" w:space="0"/>
          <w:left w:val="single" w:color="000000" w:sz="4" w:space="0"/>
          <w:bottom w:val="single" w:color="000000" w:sz="4" w:space="0"/>
          <w:right w:val="single" w:color="000000" w:sz="4" w:space="0"/>
        </w:pBdr>
      </w:pPr>
      <w:r>
        <w:rPr>
          <w:rFonts w:hint="default" w:ascii="Times New Roman" w:hAnsi="Times New Roman" w:eastAsia="宋体" w:cs="Times New Roman"/>
          <w:color w:val="auto"/>
          <w:sz w:val="21"/>
          <w:szCs w:val="21"/>
          <w:highlight w:val="none"/>
          <w:u w:val="single"/>
          <w:lang w:eastAsia="zh-CN"/>
        </w:rPr>
      </w:r>
      <w:r>
        <w:rPr>
          <w:rFonts w:ascii="Arial" w:hAnsi="Arial" w:eastAsia="Arial" w:cs="Arial"/>
          <w:color w:val="000000"/>
          <w:sz w:val="21"/>
          <w:highlight w:val="none"/>
          <w:u w:val="single"/>
        </w:rPr>
        <w:t xml:space="preserve">化学新材料产业园区安全环保指导服务项目</w:t>
      </w:r>
      <w:r>
        <w:rPr>
          <w:rFonts w:hint="default" w:ascii="Times New Roman" w:hAnsi="Times New Roman" w:eastAsia="宋体" w:cs="Times New Roman"/>
          <w:color w:val="auto"/>
          <w:sz w:val="21"/>
          <w:szCs w:val="21"/>
          <w:highlight w:val="none"/>
        </w:rPr>
        <w:t xml:space="preserve">采购项目的潜在供应商应在江苏政府采购“苏采云”系统获取采购文件，并于</w:t>
      </w:r>
      <w:r>
        <w:rPr>
          <w:rFonts w:hint="default" w:ascii="Times New Roman" w:hAnsi="Times New Roman" w:cs="Times New Roman" w:eastAsiaTheme="minorEastAsia"/>
          <w:color w:val="auto"/>
          <w:szCs w:val="21"/>
          <w:highlight w:val="none"/>
        </w:rPr>
        <w:t xml:space="preserve">202</w:t>
      </w:r>
      <w:r>
        <w:rPr>
          <w:rFonts w:hint="default" w:ascii="Times New Roman" w:hAnsi="Times New Roman" w:cs="Times New Roman" w:eastAsiaTheme="minorEastAsia"/>
          <w:color w:val="auto"/>
          <w:szCs w:val="21"/>
          <w:highlight w:val="none"/>
          <w:lang w:val="en-US" w:eastAsia="zh-CN"/>
        </w:rPr>
        <w:t xml:space="preserve">6</w:t>
      </w:r>
      <w:r>
        <w:rPr>
          <w:rFonts w:hint="default" w:ascii="Times New Roman" w:hAnsi="Times New Roman" w:cs="Times New Roman" w:eastAsiaTheme="minorEastAsia"/>
          <w:color w:val="auto"/>
          <w:szCs w:val="21"/>
          <w:highlight w:val="none"/>
        </w:rPr>
        <w:t xml:space="preserve">年0</w:t>
      </w:r>
      <w:r>
        <w:rPr>
          <w:rFonts w:hint="default" w:ascii="Times New Roman" w:hAnsi="Times New Roman" w:cs="Times New Roman" w:eastAsiaTheme="minorEastAsia"/>
          <w:color w:val="auto"/>
          <w:szCs w:val="21"/>
          <w:highlight w:val="none"/>
          <w:lang w:val="en-US" w:eastAsia="zh-CN"/>
        </w:rPr>
        <w:t xml:space="preserve">7</w:t>
      </w:r>
      <w:r>
        <w:rPr>
          <w:rFonts w:hint="default" w:ascii="Times New Roman" w:hAnsi="Times New Roman" w:cs="Times New Roman" w:eastAsiaTheme="minorEastAsia"/>
          <w:color w:val="auto"/>
          <w:szCs w:val="21"/>
          <w:highlight w:val="none"/>
        </w:rPr>
        <w:t xml:space="preserve">月</w:t>
      </w:r>
      <w:r>
        <w:rPr>
          <w:rFonts w:hint="eastAsia" w:cs="Times New Roman" w:eastAsiaTheme="minorEastAsia"/>
          <w:color w:val="auto"/>
          <w:szCs w:val="21"/>
          <w:highlight w:val="none"/>
          <w:lang w:val="en-US" w:eastAsia="zh-CN"/>
        </w:rPr>
        <w:t xml:space="preserve">24</w:t>
      </w:r>
      <w:r>
        <w:rPr>
          <w:rFonts w:hint="default" w:ascii="Times New Roman" w:hAnsi="Times New Roman" w:cs="Times New Roman" w:eastAsiaTheme="minorEastAsia"/>
          <w:color w:val="auto"/>
          <w:szCs w:val="21"/>
          <w:highlight w:val="none"/>
        </w:rPr>
        <w:t xml:space="preserve">日</w:t>
      </w:r>
      <w:r>
        <w:rPr>
          <w:rFonts w:hint="default" w:ascii="Times New Roman" w:hAnsi="Times New Roman" w:cs="Times New Roman" w:eastAsiaTheme="minorEastAsia"/>
          <w:color w:val="auto"/>
          <w:szCs w:val="21"/>
          <w:highlight w:val="none"/>
          <w:lang w:val="en-US" w:eastAsia="zh-CN"/>
        </w:rPr>
        <w:t xml:space="preserve">09</w:t>
      </w:r>
      <w:r>
        <w:rPr>
          <w:rFonts w:hint="default" w:ascii="Times New Roman" w:hAnsi="Times New Roman" w:cs="Times New Roman" w:eastAsiaTheme="minorEastAsia"/>
          <w:color w:val="auto"/>
          <w:szCs w:val="21"/>
          <w:highlight w:val="none"/>
        </w:rPr>
        <w:t xml:space="preserve">时00分（北京时间）</w:t>
      </w:r>
      <w:r>
        <w:rPr>
          <w:rFonts w:hint="default" w:ascii="Times New Roman" w:hAnsi="Times New Roman" w:eastAsia="宋体" w:cs="Times New Roman"/>
          <w:color w:val="auto"/>
          <w:sz w:val="21"/>
          <w:szCs w:val="21"/>
          <w:highlight w:val="none"/>
        </w:rPr>
        <w:t xml:space="preserve">前提交响应文件。</w:t>
      </w:r>
      <w:r/>
    </w:p>
    <w:p>
      <w:pPr>
        <w:pStyle w:val="842"/>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一、项目基本情况</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项目编号：JSZC-321203-TZTZ-C2026-0001</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项目名称：</w:t>
      </w:r>
      <w:r>
        <w:rPr>
          <w:rFonts w:ascii="Arial" w:hAnsi="Arial" w:eastAsia="Arial" w:cs="Arial"/>
          <w:color w:val="000000"/>
          <w:sz w:val="21"/>
          <w:highlight w:val="none"/>
        </w:rPr>
        <w:t xml:space="preserve">化学新材料产业园区安全环保指导服务项目</w:t>
      </w:r>
      <w:r>
        <w:rPr>
          <w:rFonts w:hint="default" w:ascii="Times New Roman" w:hAnsi="Times New Roman" w:cs="Times New Roman"/>
          <w:color w:val="auto"/>
          <w:sz w:val="21"/>
          <w:szCs w:val="21"/>
          <w:highlight w:val="none"/>
        </w:rPr>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采购方式：竞争性磋商 </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预算金额</w:t>
      </w:r>
      <w:r>
        <w:rPr>
          <w:rFonts w:hint="default" w:ascii="Times New Roman" w:hAnsi="Times New Roman" w:cs="Times New Roman"/>
          <w:color w:val="auto"/>
          <w:sz w:val="21"/>
          <w:szCs w:val="21"/>
          <w:highlight w:val="none"/>
          <w:lang w:eastAsia="zh-CN"/>
        </w:rPr>
        <w:t xml:space="preserve">（</w:t>
      </w:r>
      <w:r>
        <w:rPr>
          <w:rFonts w:hint="default" w:ascii="Times New Roman" w:hAnsi="Times New Roman" w:cs="Times New Roman"/>
          <w:color w:val="auto"/>
          <w:sz w:val="21"/>
          <w:szCs w:val="21"/>
          <w:highlight w:val="none"/>
          <w:lang w:val="en-US" w:eastAsia="zh-CN"/>
        </w:rPr>
        <w:t xml:space="preserve">最高限价）</w:t>
      </w:r>
      <w:r>
        <w:rPr>
          <w:rFonts w:hint="default" w:ascii="Times New Roman" w:hAnsi="Times New Roman" w:cs="Times New Roman"/>
          <w:color w:val="auto"/>
          <w:sz w:val="21"/>
          <w:szCs w:val="21"/>
          <w:highlight w:val="none"/>
        </w:rPr>
        <w:t xml:space="preserve">：</w:t>
      </w:r>
      <w:r>
        <w:rPr>
          <w:rFonts w:hint="default" w:ascii="Times New Roman" w:hAnsi="Times New Roman" w:cs="Times New Roman"/>
          <w:color w:val="auto"/>
          <w:sz w:val="21"/>
          <w:szCs w:val="21"/>
          <w:highlight w:val="none"/>
          <w:lang w:val="en-US" w:eastAsia="zh-CN"/>
        </w:rPr>
        <w:t xml:space="preserve">307.2</w:t>
      </w:r>
      <w:r>
        <w:rPr>
          <w:rFonts w:hint="default" w:ascii="Times New Roman" w:hAnsi="Times New Roman" w:cs="Times New Roman"/>
          <w:color w:val="auto"/>
          <w:sz w:val="21"/>
          <w:szCs w:val="21"/>
          <w:highlight w:val="none"/>
        </w:rPr>
        <w:t xml:space="preserve">万元 </w:t>
      </w:r>
      <w:r>
        <w:rPr>
          <w:rFonts w:hint="default" w:ascii="Times New Roman" w:hAnsi="Times New Roman" w:cs="Times New Roman"/>
          <w:color w:val="auto"/>
          <w:sz w:val="21"/>
          <w:szCs w:val="21"/>
          <w:highlight w:val="none"/>
          <w:lang w:eastAsia="zh-CN"/>
        </w:rPr>
        <w:t xml:space="preserve">（</w:t>
      </w:r>
      <w:r>
        <w:rPr>
          <w:rFonts w:hint="default" w:ascii="Times New Roman" w:hAnsi="Times New Roman" w:cs="Times New Roman"/>
          <w:color w:val="auto"/>
          <w:sz w:val="21"/>
          <w:szCs w:val="21"/>
          <w:highlight w:val="none"/>
          <w:lang w:val="en-US" w:eastAsia="zh-CN"/>
        </w:rPr>
        <w:t xml:space="preserve">采购包1：</w:t>
      </w:r>
      <w:r>
        <w:rPr>
          <w:rFonts w:hint="default" w:ascii="Times New Roman" w:hAnsi="Times New Roman" w:cs="Times New Roman"/>
          <w:color w:val="auto"/>
          <w:sz w:val="21"/>
          <w:szCs w:val="21"/>
          <w:highlight w:val="none"/>
          <w:lang w:eastAsia="zh-CN"/>
        </w:rPr>
        <w:t xml:space="preserve">安全标段</w:t>
      </w:r>
      <w:r>
        <w:rPr>
          <w:rFonts w:hint="default" w:ascii="Times New Roman" w:hAnsi="Times New Roman" w:cs="Times New Roman"/>
          <w:color w:val="auto"/>
          <w:sz w:val="21"/>
          <w:szCs w:val="21"/>
          <w:highlight w:val="none"/>
          <w:lang w:val="en-US" w:eastAsia="zh-CN"/>
        </w:rPr>
        <w:t xml:space="preserve">230.4万元</w:t>
      </w:r>
      <w:r>
        <w:rPr>
          <w:rFonts w:hint="default" w:ascii="Times New Roman" w:hAnsi="Times New Roman" w:cs="Times New Roman"/>
          <w:color w:val="auto"/>
          <w:sz w:val="21"/>
          <w:szCs w:val="21"/>
          <w:highlight w:val="none"/>
          <w:lang w:eastAsia="zh-CN"/>
        </w:rPr>
        <w:t xml:space="preserve">、</w:t>
      </w:r>
      <w:r>
        <w:rPr>
          <w:rFonts w:hint="default" w:ascii="Times New Roman" w:hAnsi="Times New Roman" w:cs="Times New Roman"/>
          <w:color w:val="auto"/>
          <w:sz w:val="21"/>
          <w:szCs w:val="21"/>
          <w:highlight w:val="none"/>
          <w:lang w:val="en-US" w:eastAsia="zh-CN"/>
        </w:rPr>
        <w:t xml:space="preserve">采购包2：</w:t>
      </w:r>
      <w:r>
        <w:rPr>
          <w:rFonts w:hint="default" w:ascii="Times New Roman" w:hAnsi="Times New Roman" w:cs="Times New Roman"/>
          <w:color w:val="auto"/>
          <w:sz w:val="21"/>
          <w:szCs w:val="21"/>
          <w:highlight w:val="none"/>
          <w:lang w:eastAsia="zh-CN"/>
        </w:rPr>
        <w:t xml:space="preserve">环保标段</w:t>
      </w:r>
      <w:r>
        <w:rPr>
          <w:rFonts w:hint="default" w:ascii="Times New Roman" w:hAnsi="Times New Roman" w:cs="Times New Roman"/>
          <w:color w:val="auto"/>
          <w:sz w:val="21"/>
          <w:szCs w:val="21"/>
          <w:highlight w:val="none"/>
          <w:lang w:val="en-US" w:eastAsia="zh-CN"/>
        </w:rPr>
        <w:t xml:space="preserve">76.8万元</w:t>
      </w:r>
      <w:r>
        <w:rPr>
          <w:rFonts w:hint="default" w:ascii="Times New Roman" w:hAnsi="Times New Roman" w:cs="Times New Roman"/>
          <w:color w:val="auto"/>
          <w:sz w:val="21"/>
          <w:szCs w:val="21"/>
          <w:highlight w:val="none"/>
          <w:lang w:eastAsia="zh-CN"/>
        </w:rPr>
        <w:t xml:space="preserve">）</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采购</w:t>
      </w:r>
      <w:r>
        <w:rPr>
          <w:rFonts w:hint="default" w:ascii="Times New Roman" w:hAnsi="Times New Roman" w:cs="Times New Roman"/>
          <w:color w:val="auto"/>
          <w:sz w:val="21"/>
          <w:szCs w:val="21"/>
          <w:highlight w:val="none"/>
          <w:lang w:val="en-US" w:eastAsia="zh-CN"/>
        </w:rPr>
        <w:t xml:space="preserve">内容</w:t>
      </w:r>
      <w:r>
        <w:rPr>
          <w:rFonts w:hint="default" w:ascii="Times New Roman" w:hAnsi="Times New Roman" w:cs="Times New Roman"/>
          <w:color w:val="auto"/>
          <w:sz w:val="21"/>
          <w:szCs w:val="21"/>
          <w:highlight w:val="none"/>
        </w:rPr>
        <w:t xml:space="preserve">：详见磋商文件第</w:t>
      </w:r>
      <w:r>
        <w:rPr>
          <w:rFonts w:hint="default" w:ascii="Times New Roman" w:hAnsi="Times New Roman" w:cs="Times New Roman"/>
          <w:color w:val="auto"/>
          <w:sz w:val="21"/>
          <w:szCs w:val="21"/>
          <w:highlight w:val="none"/>
          <w:lang w:val="en-US" w:eastAsia="zh-CN"/>
        </w:rPr>
        <w:t xml:space="preserve">四</w:t>
      </w:r>
      <w:r>
        <w:rPr>
          <w:rFonts w:hint="default" w:ascii="Times New Roman" w:hAnsi="Times New Roman" w:cs="Times New Roman"/>
          <w:color w:val="auto"/>
          <w:sz w:val="21"/>
          <w:szCs w:val="21"/>
          <w:highlight w:val="none"/>
        </w:rPr>
        <w:t xml:space="preserve">章项目需求。</w:t>
      </w:r>
      <w:bookmarkStart w:id="3" w:name="_GoBack"/>
      <w:r/>
      <w:bookmarkEnd w:id="3"/>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合同履行期限：合同签订之日起二年。</w:t>
      </w:r>
      <w:r/>
    </w:p>
    <w:p>
      <w:pPr>
        <w:ind w:firstLine="48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lang w:val="en-US" w:eastAsia="zh-CN"/>
        </w:rPr>
        <w:t xml:space="preserve">是否</w:t>
      </w:r>
      <w:r>
        <w:rPr>
          <w:rFonts w:hint="default" w:ascii="Times New Roman" w:hAnsi="Times New Roman" w:eastAsia="宋体" w:cs="Times New Roman"/>
          <w:color w:val="auto"/>
          <w:sz w:val="21"/>
          <w:szCs w:val="21"/>
          <w:highlight w:val="none"/>
        </w:rPr>
        <w:t xml:space="preserve">接受联合体</w:t>
      </w:r>
      <w:r>
        <w:rPr>
          <w:rFonts w:hint="default" w:ascii="Times New Roman" w:hAnsi="Times New Roman" w:eastAsia="宋体" w:cs="Times New Roman"/>
          <w:color w:val="auto"/>
          <w:sz w:val="21"/>
          <w:szCs w:val="21"/>
          <w:highlight w:val="none"/>
          <w:lang w:val="en-US" w:eastAsia="zh-CN"/>
        </w:rPr>
        <w:t xml:space="preserve">投标</w:t>
      </w:r>
      <w:r>
        <w:rPr>
          <w:rFonts w:hint="default" w:ascii="Times New Roman" w:hAnsi="Times New Roman" w:eastAsia="宋体" w:cs="Times New Roman"/>
          <w:color w:val="auto"/>
          <w:sz w:val="21"/>
          <w:szCs w:val="21"/>
          <w:highlight w:val="none"/>
        </w:rPr>
        <w:t xml:space="preserve">：否 </w:t>
      </w:r>
      <w:r/>
    </w:p>
    <w:p>
      <w:pPr>
        <w:ind w:firstLine="48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auto"/>
          <w:sz w:val="21"/>
          <w:szCs w:val="21"/>
          <w:highlight w:val="none"/>
          <w:lang w:val="en-US" w:eastAsia="zh-CN"/>
        </w:rPr>
        <w:t xml:space="preserve">注：本项目共分二个标段，供应商可报名多个标段，兼投不</w:t>
      </w:r>
      <w:r>
        <w:rPr>
          <w:rFonts w:hint="default" w:ascii="Times New Roman" w:hAnsi="Times New Roman" w:eastAsia="宋体" w:cs="Times New Roman"/>
          <w:b/>
          <w:bCs/>
          <w:color w:val="auto"/>
          <w:sz w:val="21"/>
          <w:szCs w:val="21"/>
          <w:highlight w:val="none"/>
          <w:lang w:val="en-US" w:eastAsia="zh-CN" w:bidi="ar-SA"/>
        </w:rPr>
        <w:t xml:space="preserve">兼中</w:t>
      </w:r>
      <w:r>
        <w:rPr>
          <w:rFonts w:hint="default" w:ascii="Times New Roman" w:hAnsi="Times New Roman" w:cs="Times New Roman"/>
          <w:b/>
          <w:bCs/>
          <w:color w:val="auto"/>
          <w:sz w:val="21"/>
          <w:szCs w:val="21"/>
          <w:highlight w:val="none"/>
          <w:lang w:val="en-US" w:eastAsia="zh-CN" w:bidi="ar-SA"/>
        </w:rPr>
        <w:t xml:space="preserve">【</w:t>
      </w:r>
      <w:r>
        <w:rPr>
          <w:rFonts w:hint="default" w:ascii="Times New Roman" w:hAnsi="Times New Roman" w:eastAsia="宋体" w:cs="Times New Roman"/>
          <w:color w:val="auto"/>
          <w:sz w:val="21"/>
          <w:szCs w:val="21"/>
          <w:highlight w:val="none"/>
          <w:lang w:val="en-US" w:eastAsia="zh-CN"/>
        </w:rPr>
        <w:t xml:space="preserve">1.本项目同一供应商最多可投2个采购包，开标、评审顺序按包1→包2顺序进行。2.供应商在</w:t>
      </w:r>
      <w:r>
        <w:rPr>
          <w:rFonts w:hint="default" w:ascii="Times New Roman" w:hAnsi="Times New Roman" w:cs="Times New Roman"/>
          <w:color w:val="auto"/>
          <w:sz w:val="21"/>
          <w:szCs w:val="21"/>
          <w:highlight w:val="none"/>
          <w:lang w:val="en-US" w:eastAsia="zh-CN"/>
        </w:rPr>
        <w:t xml:space="preserve">两</w:t>
      </w:r>
      <w:r>
        <w:rPr>
          <w:rFonts w:hint="default" w:ascii="Times New Roman" w:hAnsi="Times New Roman" w:eastAsia="宋体" w:cs="Times New Roman"/>
          <w:color w:val="auto"/>
          <w:sz w:val="21"/>
          <w:szCs w:val="21"/>
          <w:highlight w:val="none"/>
          <w:lang w:val="en-US" w:eastAsia="zh-CN"/>
        </w:rPr>
        <w:t xml:space="preserve">个采购包中只能中其中1个采购包，若某供应商在包1推荐为排名第一的成交候选人，可继续参与其他采购包的评审，但不再推荐为成交候选供应商，以此类推。</w:t>
      </w:r>
      <w:r>
        <w:rPr>
          <w:rFonts w:hint="default" w:ascii="Times New Roman" w:hAnsi="Times New Roman" w:cs="Times New Roman"/>
          <w:color w:val="auto"/>
          <w:sz w:val="21"/>
          <w:szCs w:val="21"/>
          <w:highlight w:val="none"/>
          <w:lang w:val="en-US" w:eastAsia="zh-CN"/>
        </w:rPr>
        <w:t xml:space="preserve">】</w:t>
      </w:r>
      <w:r/>
    </w:p>
    <w:p>
      <w:pPr>
        <w:pStyle w:val="842"/>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二、申请人的资格要求：</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（一）满足《中华人民共和国政府采购法》第二十二条规定：</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1.法人或者其他组织的营业执照等证明文件，自然人的身份证明。</w:t>
      </w:r>
      <w:r/>
    </w:p>
    <w:p>
      <w:pPr>
        <w:ind w:firstLine="48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2.具有良好的商业信誉和健全的财务会计制度。</w:t>
      </w:r>
      <w:r/>
    </w:p>
    <w:p>
      <w:pPr>
        <w:ind w:firstLine="48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3.依法缴纳税收和社会保障资金的相关材料。</w:t>
      </w:r>
      <w:r/>
    </w:p>
    <w:p>
      <w:pPr>
        <w:ind w:firstLine="48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4.具备履行合同所必需的设备和专业技术能力的书面声明。</w:t>
      </w:r>
      <w:r/>
    </w:p>
    <w:p>
      <w:pPr>
        <w:ind w:firstLine="48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5.参加政府采购活动前3年内在经营活动中没有重大违法记录的书面声明。</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6</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法律、行政法规规定的其他条件。</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（二）落实政府采购政策需满足的资格要求：</w:t>
      </w:r>
      <w:r/>
    </w:p>
    <w:p>
      <w:pPr>
        <w:ind w:firstLine="48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r>
      <w:r>
        <w:rPr>
          <w:rFonts w:hint="default" w:ascii="Times New Roman" w:hAnsi="Times New Roman" w:eastAsia="宋体" w:cs="Times New Roman"/>
          <w:color w:val="auto"/>
          <w:sz w:val="21"/>
          <w:szCs w:val="21"/>
          <w:highlight w:val="none"/>
        </w:rPr>
        <w:t xml:space="preserve">本项目专门面向中小企业，供应商应为中小微企业或监狱企业或残疾人福利性单位。</w:t>
      </w:r>
      <w:r>
        <w:rPr>
          <w:rFonts w:hint="default" w:ascii="Times New Roman" w:hAnsi="Times New Roman" w:eastAsia="宋体" w:cs="Times New Roman"/>
          <w:color w:val="auto"/>
          <w:sz w:val="21"/>
          <w:szCs w:val="21"/>
          <w:highlight w:val="none"/>
        </w:rPr>
      </w:r>
      <w:r/>
    </w:p>
    <w:p>
      <w:pPr>
        <w:ind w:firstLine="48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（三）本项目的特定资格要求：</w:t>
      </w:r>
      <w:r>
        <w:rPr>
          <w:rFonts w:hint="default" w:ascii="Times New Roman" w:hAnsi="Times New Roman" w:cs="Times New Roman"/>
          <w:color w:val="auto"/>
          <w:sz w:val="21"/>
          <w:szCs w:val="21"/>
          <w:highlight w:val="none"/>
          <w:lang w:val="en-US" w:eastAsia="zh-CN"/>
        </w:rPr>
        <w:t xml:space="preserve">无</w:t>
      </w:r>
      <w:r/>
    </w:p>
    <w:p>
      <w:pPr>
        <w:ind w:left="420"/>
        <w:spacing w:line="360" w:lineRule="auto"/>
        <w:tabs>
          <w:tab w:val="left" w:pos="900" w:leader="none"/>
        </w:tabs>
        <w:rPr>
          <w:rFonts w:hint="default" w:ascii="Times New Roman" w:hAnsi="Times New Roman" w:cs="Times New Roman" w:eastAsiaTheme="minorEastAsia"/>
          <w:bCs/>
          <w:color w:val="auto"/>
          <w:szCs w:val="21"/>
          <w:highlight w:val="none"/>
        </w:rPr>
      </w:pPr>
      <w:r>
        <w:rPr>
          <w:rFonts w:hint="default" w:ascii="Times New Roman" w:hAnsi="Times New Roman" w:cs="Times New Roman"/>
          <w:color w:val="auto"/>
          <w:sz w:val="21"/>
          <w:szCs w:val="21"/>
          <w:highlight w:val="none"/>
          <w:lang w:eastAsia="zh-CN"/>
        </w:rPr>
        <w:t xml:space="preserve">（</w:t>
      </w:r>
      <w:r>
        <w:rPr>
          <w:rFonts w:hint="default" w:ascii="Times New Roman" w:hAnsi="Times New Roman" w:cs="Times New Roman"/>
          <w:color w:val="auto"/>
          <w:sz w:val="21"/>
          <w:szCs w:val="21"/>
          <w:highlight w:val="none"/>
          <w:lang w:val="en-US" w:eastAsia="zh-CN"/>
        </w:rPr>
        <w:t xml:space="preserve">四）</w:t>
      </w:r>
      <w:r>
        <w:rPr>
          <w:rFonts w:hint="default" w:ascii="Times New Roman" w:hAnsi="Times New Roman" w:cs="Times New Roman"/>
          <w:color w:val="auto"/>
          <w:sz w:val="21"/>
          <w:szCs w:val="21"/>
          <w:highlight w:val="none"/>
        </w:rPr>
        <w:t xml:space="preserve">拒绝下述供应商参加本次采购活动</w:t>
      </w:r>
      <w:r>
        <w:rPr>
          <w:rFonts w:hint="default" w:ascii="Times New Roman" w:hAnsi="Times New Roman" w:cs="Times New Roman" w:eastAsiaTheme="minorEastAsia"/>
          <w:bCs/>
          <w:color w:val="auto"/>
          <w:szCs w:val="21"/>
          <w:highlight w:val="none"/>
        </w:rPr>
        <w:t xml:space="preserve">：</w:t>
      </w:r>
      <w:r/>
    </w:p>
    <w:p>
      <w:pPr>
        <w:ind w:firstLine="48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1</w:t>
      </w:r>
      <w:r>
        <w:rPr>
          <w:rFonts w:hint="default" w:ascii="Times New Roman" w:hAnsi="Times New Roman"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供应商单位负责人为同一人或者存在直接控股、管理关系的不同供应商，不得参加同一合同项下的政府采购活动；</w:t>
      </w:r>
      <w:r/>
    </w:p>
    <w:p>
      <w:pPr>
        <w:ind w:firstLine="48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2</w:t>
      </w:r>
      <w:r>
        <w:rPr>
          <w:rFonts w:hint="default" w:ascii="Times New Roman" w:hAnsi="Times New Roman"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凡为本采购项目提供整体设计、规范编制或者项目管理、监理、检测等服务的供应商，不得再参加本采购项目的其他采购活动；</w:t>
      </w:r>
      <w:r/>
    </w:p>
    <w:p>
      <w:pPr>
        <w:ind w:firstLine="48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3</w:t>
      </w:r>
      <w:r>
        <w:rPr>
          <w:rFonts w:hint="default" w:ascii="Times New Roman" w:hAnsi="Times New Roman"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供应商被“信用中国”网站（www.creditchina.gov.cn）、“中国政府采购网”（www.ccgp.gov.cn）列入严重失信主体名单、政府采购严重违法失信行为记录名单。</w:t>
      </w:r>
      <w:r/>
    </w:p>
    <w:p>
      <w:pPr>
        <w:pStyle w:val="842"/>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三、获取采购文件</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1.获取时间：自磋商文件公告发布之日起5个工作日。</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2.地点：江苏政府采购“苏采云”系统  </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lang w:val="en-US" w:eastAsia="zh-CN"/>
        </w:rPr>
        <w:t xml:space="preserve">3.</w:t>
      </w:r>
      <w:r>
        <w:rPr>
          <w:rFonts w:hint="default" w:ascii="Times New Roman" w:hAnsi="Times New Roman" w:cs="Times New Roman"/>
          <w:color w:val="auto"/>
          <w:sz w:val="21"/>
          <w:szCs w:val="21"/>
          <w:highlight w:val="none"/>
        </w:rPr>
        <w:t xml:space="preserve">方式：江苏政府采购“苏采云”系统自行免费下载 </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3.1潜在供应商访问电子招标响应交易平台的网络地址和方法：</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lang w:eastAsia="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lang w:eastAsia="en-US"/>
        </w:rPr>
        <w:t xml:space="preserve">3.2潜在供应商访问“苏采云”系统的网络地址和方法：“苏采云”系统的网址：http://jszfcg.jsczt.cn/。</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3.3“CA数字证书”的获取：</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lang w:eastAsia="en-US"/>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lang w:eastAsia="en-US"/>
        </w:rPr>
        <w:t xml:space="preserve">通过苏采云系统首页（http://jszfcg.jscz.gov.cn/）的“苏采云控件驱动下载”，选择“政务CA、方正签章控件驱动安装包及安装说明”下载安装，具体安装方法详见下载文件内的《安装说明》。</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3.4采购文件（后缀名为“.kedt”）、供应商操作手册及政府采购客户端工具可通过“苏采云”系统--已报名项目--报名详情页面内相应链接进行下载。</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3.5采购人或采购代理机构将数据电文形式的采购文件加载至“苏采云”系统，供潜在供应商下载或者查阅。</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3.6请潜在供应商提前安装相应的控件（详见《江苏省政府采购管理交易系统（苏采云）供应商操作手册》）并使用谷歌浏览器登录“苏采云”系统参与不见面开评标。</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3.7开评标</w:t>
      </w:r>
      <w:r>
        <w:rPr>
          <w:rFonts w:hint="default" w:ascii="Times New Roman" w:hAnsi="Times New Roman" w:cs="Times New Roman"/>
          <w:color w:val="auto"/>
          <w:sz w:val="21"/>
          <w:szCs w:val="21"/>
          <w:highlight w:val="none"/>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480"/>
        <w:keepLines w:val="0"/>
        <w:keepNext w:val="0"/>
        <w:pageBreakBefore w:val="0"/>
        <w:spacing w:beforeAutospacing="0" w:afterAutospacing="0" w:line="360" w:lineRule="auto"/>
        <w:rPr>
          <w:rFonts w:hint="default" w:ascii="Times New Roman" w:hAnsi="Times New Roman" w:cs="Times New Roman" w:eastAsiaTheme="minorEastAsia"/>
          <w:b/>
          <w:bCs/>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bCs/>
          <w:color w:val="auto"/>
          <w:sz w:val="21"/>
          <w:szCs w:val="21"/>
          <w:highlight w:val="none"/>
        </w:rPr>
        <w:t xml:space="preserve">注：如潜在供应商未按上述要求操作，将自行承担所产生的风险。</w:t>
      </w:r>
      <w:r/>
    </w:p>
    <w:p>
      <w:pPr>
        <w:pStyle w:val="842"/>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四、响应文件提交</w:t>
      </w:r>
      <w:r/>
    </w:p>
    <w:p>
      <w:pPr>
        <w:ind w:firstLine="42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截止时间：</w:t>
      </w:r>
      <w:r>
        <w:rPr>
          <w:rFonts w:hint="default" w:ascii="Times New Roman" w:hAnsi="Times New Roman" w:cs="Times New Roman"/>
          <w:color w:val="auto"/>
          <w:sz w:val="21"/>
          <w:szCs w:val="21"/>
          <w:highlight w:val="none"/>
          <w:lang w:eastAsia="zh-CN"/>
        </w:rPr>
        <w:t xml:space="preserve">2026年07月</w:t>
      </w:r>
      <w:r>
        <w:rPr>
          <w:rFonts w:hint="eastAsia" w:cs="Times New Roman"/>
          <w:color w:val="auto"/>
          <w:sz w:val="21"/>
          <w:szCs w:val="21"/>
          <w:highlight w:val="none"/>
          <w:lang w:val="en-US" w:eastAsia="zh-CN"/>
        </w:rPr>
        <w:t xml:space="preserve">24</w:t>
      </w:r>
      <w:r>
        <w:rPr>
          <w:rFonts w:hint="default" w:ascii="Times New Roman" w:hAnsi="Times New Roman" w:cs="Times New Roman"/>
          <w:color w:val="auto"/>
          <w:sz w:val="21"/>
          <w:szCs w:val="21"/>
          <w:highlight w:val="none"/>
          <w:lang w:eastAsia="zh-CN"/>
        </w:rPr>
        <w:t xml:space="preserve">日09时00分</w:t>
      </w:r>
      <w:r>
        <w:rPr>
          <w:rFonts w:hint="default" w:ascii="Times New Roman" w:hAnsi="Times New Roman" w:cs="Times New Roman"/>
          <w:color w:val="auto"/>
          <w:sz w:val="21"/>
          <w:szCs w:val="21"/>
          <w:highlight w:val="none"/>
        </w:rPr>
        <w:t xml:space="preserve">（北京时间）</w:t>
      </w:r>
      <w:r>
        <w:rPr>
          <w:rFonts w:hint="default" w:ascii="Times New Roman" w:hAnsi="Times New Roman" w:cs="Times New Roman"/>
          <w:color w:val="auto"/>
          <w:sz w:val="21"/>
          <w:szCs w:val="21"/>
          <w:highlight w:val="none"/>
          <w:lang w:eastAsia="zh-CN"/>
        </w:rPr>
        <w:t xml:space="preserve">。</w:t>
      </w:r>
      <w:r>
        <w:rPr>
          <w:rFonts w:hint="default" w:ascii="Times New Roman" w:hAnsi="Times New Roman" w:cs="Times New Roman"/>
          <w:color w:val="auto"/>
          <w:sz w:val="21"/>
          <w:szCs w:val="21"/>
          <w:highlight w:val="none"/>
        </w:rPr>
        <w:t xml:space="preserve">逾时，“苏采云”系统将拒绝接受上传响应文件电子文档。</w:t>
      </w:r>
      <w:r/>
    </w:p>
    <w:p>
      <w:pPr>
        <w:ind w:firstLine="420"/>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地点：“苏采云”系统（网址：http://jszfcg.jsczt.cn/）“开标大厅</w:t>
      </w:r>
      <w:r>
        <w:rPr>
          <w:rFonts w:hint="default" w:ascii="Times New Roman" w:hAnsi="Times New Roman" w:cs="Times New Roman"/>
          <w:color w:val="auto"/>
          <w:sz w:val="24"/>
          <w:highlight w:val="none"/>
        </w:rPr>
        <w:t xml:space="preserve">”  </w:t>
      </w:r>
      <w:r/>
    </w:p>
    <w:p>
      <w:pPr>
        <w:pStyle w:val="842"/>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五、开启</w:t>
      </w:r>
      <w:r/>
    </w:p>
    <w:p>
      <w:pPr>
        <w:ind w:firstLine="420"/>
        <w:keepLines w:val="0"/>
        <w:keepNext w:val="0"/>
        <w:pageBreakBefore w:val="0"/>
        <w:spacing w:beforeAutospacing="0" w:afterAutospacing="0" w:line="360" w:lineRule="auto"/>
        <w:widowControl w:val="off"/>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时间：</w:t>
      </w:r>
      <w:r>
        <w:rPr>
          <w:rFonts w:hint="default" w:ascii="Times New Roman" w:hAnsi="Times New Roman" w:eastAsia="宋体" w:cs="Times New Roman"/>
          <w:color w:val="auto"/>
          <w:sz w:val="21"/>
          <w:szCs w:val="21"/>
          <w:highlight w:val="none"/>
          <w:lang w:eastAsia="zh-CN"/>
        </w:rPr>
        <w:t xml:space="preserve">2026年07月</w:t>
      </w:r>
      <w:r>
        <w:rPr>
          <w:rFonts w:hint="eastAsia" w:cs="Times New Roman"/>
          <w:color w:val="auto"/>
          <w:sz w:val="21"/>
          <w:szCs w:val="21"/>
          <w:highlight w:val="none"/>
          <w:lang w:val="en-US" w:eastAsia="zh-CN"/>
        </w:rPr>
        <w:t xml:space="preserve">24</w:t>
      </w:r>
      <w:r>
        <w:rPr>
          <w:rFonts w:hint="default" w:ascii="Times New Roman" w:hAnsi="Times New Roman" w:eastAsia="宋体" w:cs="Times New Roman"/>
          <w:color w:val="auto"/>
          <w:sz w:val="21"/>
          <w:szCs w:val="21"/>
          <w:highlight w:val="none"/>
          <w:lang w:eastAsia="zh-CN"/>
        </w:rPr>
        <w:t xml:space="preserve">日09时00分</w:t>
      </w:r>
      <w:r>
        <w:rPr>
          <w:rFonts w:hint="default" w:ascii="Times New Roman" w:hAnsi="Times New Roman" w:eastAsia="宋体" w:cs="Times New Roman"/>
          <w:color w:val="auto"/>
          <w:sz w:val="21"/>
          <w:szCs w:val="21"/>
          <w:highlight w:val="none"/>
        </w:rPr>
        <w:t xml:space="preserve">（北京时间）</w:t>
      </w:r>
      <w:r/>
    </w:p>
    <w:p>
      <w:pPr>
        <w:ind w:firstLine="420"/>
        <w:keepLines w:val="0"/>
        <w:keepNext w:val="0"/>
        <w:pageBreakBefore w:val="0"/>
        <w:spacing w:beforeAutospacing="0" w:afterAutospacing="0" w:line="360" w:lineRule="auto"/>
        <w:widowControl w:val="off"/>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地点：“苏采云”系统（网址：http://jszfcg.jsczt.cn/）“开标大厅”</w:t>
      </w:r>
      <w:r/>
    </w:p>
    <w:p>
      <w:pPr>
        <w:ind w:firstLine="420"/>
        <w:keepLines w:val="0"/>
        <w:keepNext w:val="0"/>
        <w:pageBreakBefore w:val="0"/>
        <w:spacing w:line="36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default" w:ascii="Times New Roman" w:hAnsi="Times New Roman" w:eastAsia="宋体" w:cs="Times New Roman"/>
          <w:b/>
          <w:bCs/>
          <w:color w:val="auto"/>
          <w:sz w:val="21"/>
          <w:szCs w:val="21"/>
          <w:highlight w:val="none"/>
        </w:rPr>
        <w:t xml:space="preserve">投标供应商解密限定在开标后30分钟之内完成</w:t>
      </w:r>
      <w:r>
        <w:rPr>
          <w:rFonts w:hint="default" w:ascii="Times New Roman" w:hAnsi="Times New Roman" w:eastAsia="宋体" w:cs="Times New Roman"/>
          <w:color w:val="auto"/>
          <w:sz w:val="21"/>
          <w:szCs w:val="21"/>
          <w:highlight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211"/>
        <w:keepLines w:val="0"/>
        <w:keepNext w:val="0"/>
        <w:pageBreakBefore w:val="0"/>
        <w:spacing w:beforeAutospacing="0" w:afterAutospacing="0" w:line="360" w:lineRule="auto"/>
        <w:widowControl w:val="off"/>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color w:val="auto"/>
          <w:sz w:val="21"/>
          <w:szCs w:val="21"/>
          <w:highlight w:val="none"/>
        </w:rPr>
        <w:t xml:space="preserve">注：</w:t>
      </w:r>
      <w:r>
        <w:rPr>
          <w:rFonts w:hint="default" w:ascii="Times New Roman" w:hAnsi="Times New Roman" w:eastAsia="宋体" w:cs="Times New Roman"/>
          <w:color w:val="auto"/>
          <w:sz w:val="21"/>
          <w:szCs w:val="21"/>
          <w:highlight w:val="none"/>
        </w:rPr>
        <w:t xml:space="preserve">各供应商请关注开标大厅交流区，在开标结束后，请勿离开开标大厅。采购人或采购代理机构通知最后报价填报后，所有的响应供应商须在15分钟内填写并提交最后报价，未在规定时间内提交最后报价的，视作无效响应处理 </w:t>
      </w:r>
      <w:r/>
    </w:p>
    <w:p>
      <w:pPr>
        <w:pStyle w:val="842"/>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六、公告期限</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自本公告发布之日起3个工作日。</w:t>
      </w:r>
      <w:r/>
    </w:p>
    <w:p>
      <w:pPr>
        <w:pStyle w:val="842"/>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七、其他补充事宜</w:t>
      </w:r>
      <w:r/>
    </w:p>
    <w:p>
      <w:pPr>
        <w:ind w:firstLine="420"/>
        <w:keepLines w:val="0"/>
        <w:keepNext w:val="0"/>
        <w:pageBreakBefore w:val="0"/>
        <w:spacing w:line="360" w:lineRule="auto"/>
        <w:widowControl w:val="off"/>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1.项目磋商活动模式：不见面远程磋商模式，供应商在各自地点通过不见面交易系统参加开标会。 </w:t>
      </w:r>
      <w:r/>
    </w:p>
    <w:p>
      <w:pPr>
        <w:ind w:firstLine="420"/>
        <w:keepLines w:val="0"/>
        <w:keepNext w:val="0"/>
        <w:pageBreakBefore w:val="0"/>
        <w:spacing w:line="360" w:lineRule="auto"/>
        <w:widowControl w:val="off"/>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2.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22"/>
        <w:keepLines w:val="0"/>
        <w:keepNext w:val="0"/>
        <w:pageBreakBefore w:val="0"/>
        <w:spacing w:line="360" w:lineRule="auto"/>
        <w:widowControl w:val="off"/>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Cs w:val="21"/>
          <w:highlight w:val="none"/>
        </w:rPr>
        <w:t xml:space="preserve">3.本项目按照政府采购法律制度规定，在磋商中任何一方不得透露与磋商有关的其他供应商的技术资料、价格和其他信息，因此不公开唱标。最终成交供应商名称和成交金额可通过江苏政府采购网站发布成交结果公告获得。</w:t>
      </w:r>
      <w:r/>
    </w:p>
    <w:p>
      <w:pPr>
        <w:ind w:firstLine="420"/>
        <w:keepLines w:val="0"/>
        <w:keepNext w:val="0"/>
        <w:pageBreakBefore w:val="0"/>
        <w:spacing w:line="360" w:lineRule="auto"/>
        <w:widowControl w:val="off"/>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4.相关法律法规规定：</w:t>
      </w:r>
      <w:r/>
    </w:p>
    <w:p>
      <w:pPr>
        <w:ind w:firstLine="420"/>
        <w:keepLines w:val="0"/>
        <w:keepNext w:val="0"/>
        <w:pageBreakBefore w:val="0"/>
        <w:spacing w:line="360" w:lineRule="auto"/>
        <w:widowControl w:val="off"/>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w:t>
      </w:r>
      <w:r/>
    </w:p>
    <w:p>
      <w:pPr>
        <w:ind w:firstLine="420"/>
        <w:keepLines w:val="0"/>
        <w:keepNext w:val="0"/>
        <w:pageBreakBefore w:val="0"/>
        <w:spacing w:line="360" w:lineRule="auto"/>
        <w:widowControl w:val="off"/>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r/>
    </w:p>
    <w:p>
      <w:pPr>
        <w:ind w:firstLine="420"/>
        <w:keepLines w:val="0"/>
        <w:keepNext w:val="0"/>
        <w:pageBreakBefore w:val="0"/>
        <w:spacing w:line="360" w:lineRule="auto"/>
        <w:widowControl w:val="off"/>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5.本项目为固定总价合同，供应商应充分考虑本项目合同实施期间可能发生的费用，并承担由此而带来的风险。</w:t>
      </w:r>
      <w:r/>
    </w:p>
    <w:p>
      <w:pPr>
        <w:ind w:firstLine="480"/>
        <w:keepLines w:val="0"/>
        <w:keepNext w:val="0"/>
        <w:pageBreakBefore w:val="0"/>
        <w:spacing w:beforeAutospacing="0" w:afterAutospacing="0" w:line="360" w:lineRule="auto"/>
        <w:widowControl w:val="off"/>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lang w:val="en-US" w:eastAsia="zh-CN"/>
        </w:rPr>
        <w:t xml:space="preserve">6</w:t>
      </w:r>
      <w:r>
        <w:rPr>
          <w:rFonts w:hint="default" w:ascii="Times New Roman" w:hAnsi="Times New Roman" w:cs="Times New Roman"/>
          <w:color w:val="auto"/>
          <w:sz w:val="21"/>
          <w:szCs w:val="21"/>
          <w:highlight w:val="none"/>
        </w:rPr>
        <w:t xml:space="preserve">.根据省财政厅《关</w:t>
      </w:r>
      <w:r>
        <w:rPr>
          <w:rFonts w:hint="default" w:ascii="Times New Roman" w:hAnsi="Times New Roman" w:cs="Times New Roman"/>
          <w:color w:val="auto"/>
          <w:sz w:val="21"/>
          <w:szCs w:val="21"/>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keepLines w:val="0"/>
        <w:keepNext w:val="0"/>
        <w:pageBreakBefore w:val="0"/>
        <w:spacing w:beforeAutospacing="0" w:afterAutospacing="0" w:line="360" w:lineRule="auto"/>
        <w:widowControl w:val="off"/>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ind w:firstLine="480"/>
        <w:keepLines w:val="0"/>
        <w:keepNext w:val="0"/>
        <w:pageBreakBefore w:val="0"/>
        <w:spacing w:beforeAutospacing="0" w:afterAutospacing="0" w:line="360" w:lineRule="auto"/>
        <w:widowControl w:val="off"/>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lang w:val="en-US" w:eastAsia="zh-CN"/>
        </w:rPr>
        <w:t xml:space="preserve">7</w:t>
      </w:r>
      <w:r>
        <w:rPr>
          <w:rFonts w:hint="default" w:ascii="Times New Roman" w:hAnsi="Times New Roman" w:cs="Times New Roman"/>
          <w:color w:val="auto"/>
          <w:sz w:val="21"/>
          <w:szCs w:val="21"/>
          <w:highlight w:val="none"/>
        </w:rPr>
        <w:t xml:space="preserve">.有关本次招标的事项若存在变动或修改，敬请及时关注“江苏政府采购网”发布的更正公告。</w:t>
      </w:r>
      <w:r/>
    </w:p>
    <w:p>
      <w:pPr>
        <w:ind w:firstLine="480"/>
        <w:keepLines w:val="0"/>
        <w:keepNext w:val="0"/>
        <w:pageBreakBefore w:val="0"/>
        <w:spacing w:beforeAutospacing="0" w:afterAutospacing="0" w:line="360" w:lineRule="auto"/>
        <w:widowControl w:val="off"/>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lang w:val="en-US" w:eastAsia="zh-CN"/>
        </w:rPr>
        <w:t xml:space="preserve">8</w:t>
      </w:r>
      <w:r>
        <w:rPr>
          <w:rFonts w:hint="default" w:ascii="Times New Roman" w:hAnsi="Times New Roman" w:cs="Times New Roman"/>
          <w:color w:val="auto"/>
          <w:sz w:val="21"/>
          <w:szCs w:val="21"/>
          <w:highlight w:val="none"/>
        </w:rPr>
        <w:t xml:space="preserve">.本次招标不收取投标保证金。</w:t>
      </w:r>
      <w:r/>
    </w:p>
    <w:p>
      <w:pPr>
        <w:ind w:firstLine="482"/>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color w:val="auto"/>
          <w:sz w:val="24"/>
          <w:highlight w:val="none"/>
        </w:rPr>
        <w:t xml:space="preserve">八、凡对本次采购提出询问，请按以下方式联系。</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1.采购人信息</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单位名称：</w:t>
      </w:r>
      <w:r>
        <w:rPr>
          <w:rFonts w:hint="default" w:ascii="Times New Roman" w:hAnsi="Times New Roman" w:cs="Times New Roman"/>
          <w:color w:val="auto"/>
          <w:sz w:val="21"/>
          <w:szCs w:val="21"/>
          <w:highlight w:val="none"/>
          <w:lang w:eastAsia="zh-CN"/>
        </w:rPr>
        <w:t xml:space="preserve">泰州医药高新区(高港区)滨江工业园管理办公室</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单位地址：</w:t>
      </w:r>
      <w:r>
        <w:rPr>
          <w:rFonts w:hint="default" w:ascii="Times New Roman" w:hAnsi="Times New Roman" w:cs="Times New Roman"/>
          <w:color w:val="auto"/>
          <w:sz w:val="21"/>
          <w:szCs w:val="21"/>
          <w:highlight w:val="none"/>
          <w:lang w:eastAsia="zh-CN"/>
        </w:rPr>
        <w:t xml:space="preserve">泰州滨江工业园区疏港路2号</w:t>
      </w:r>
      <w:r/>
    </w:p>
    <w:p>
      <w:pPr>
        <w:ind w:firstLine="48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联系人：</w:t>
      </w:r>
      <w:r>
        <w:rPr>
          <w:rFonts w:hint="default" w:ascii="Times New Roman" w:hAnsi="Times New Roman" w:cs="Times New Roman"/>
          <w:color w:val="auto"/>
          <w:sz w:val="21"/>
          <w:szCs w:val="21"/>
          <w:highlight w:val="none"/>
          <w:lang w:val="en-US" w:eastAsia="zh-CN"/>
        </w:rPr>
        <w:t xml:space="preserve">陈</w:t>
      </w:r>
      <w:r>
        <w:rPr>
          <w:rFonts w:hint="default" w:ascii="Times New Roman" w:hAnsi="Times New Roman" w:cs="Times New Roman"/>
          <w:color w:val="auto"/>
          <w:sz w:val="21"/>
          <w:szCs w:val="21"/>
          <w:highlight w:val="none"/>
        </w:rPr>
        <w:t xml:space="preserve">先生</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联系电话</w:t>
      </w:r>
      <w:r>
        <w:rPr>
          <w:rFonts w:hint="default" w:ascii="Times New Roman" w:hAnsi="Times New Roman" w:cs="Times New Roman"/>
          <w:color w:val="auto"/>
          <w:sz w:val="21"/>
          <w:szCs w:val="21"/>
          <w:highlight w:val="none"/>
          <w:lang w:eastAsia="zh-CN"/>
        </w:rPr>
        <w:t xml:space="preserve">：</w:t>
      </w:r>
      <w:r>
        <w:rPr>
          <w:rFonts w:hint="default" w:ascii="Times New Roman" w:hAnsi="Times New Roman" w:cs="Times New Roman"/>
          <w:color w:val="auto"/>
          <w:sz w:val="21"/>
          <w:szCs w:val="21"/>
          <w:highlight w:val="none"/>
        </w:rPr>
        <w:t xml:space="preserve">15850886572</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2.采购代理机构信息</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单位名称：</w:t>
      </w:r>
      <w:r>
        <w:rPr>
          <w:rFonts w:hint="default" w:ascii="Times New Roman" w:hAnsi="Times New Roman" w:cs="Times New Roman"/>
          <w:color w:val="auto"/>
          <w:sz w:val="21"/>
          <w:szCs w:val="21"/>
          <w:highlight w:val="none"/>
          <w:lang w:eastAsia="zh-CN"/>
        </w:rPr>
        <w:t xml:space="preserve">泰州市腾泽工程咨询管理有限公司</w:t>
      </w:r>
      <w:r/>
    </w:p>
    <w:p>
      <w:pPr>
        <w:ind w:firstLine="48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单位地址：</w:t>
      </w:r>
      <w:r>
        <w:rPr>
          <w:rFonts w:hint="default" w:ascii="Times New Roman" w:hAnsi="Times New Roman" w:cs="Times New Roman"/>
          <w:color w:val="auto"/>
          <w:sz w:val="21"/>
          <w:szCs w:val="21"/>
          <w:highlight w:val="none"/>
          <w:lang w:eastAsia="zh-CN"/>
        </w:rPr>
        <w:t xml:space="preserve">泰州市高港高新区许庄启迪智慧园5号楼</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联系人：</w:t>
      </w:r>
      <w:r>
        <w:rPr>
          <w:rFonts w:hint="default" w:ascii="Times New Roman" w:hAnsi="Times New Roman" w:cs="Times New Roman"/>
          <w:color w:val="auto"/>
          <w:sz w:val="21"/>
          <w:szCs w:val="21"/>
          <w:highlight w:val="none"/>
          <w:lang w:val="en-US" w:eastAsia="zh-CN"/>
        </w:rPr>
        <w:t xml:space="preserve">杨女士</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联系电话：</w:t>
      </w:r>
      <w:r>
        <w:rPr>
          <w:rFonts w:hint="default" w:ascii="Times New Roman" w:hAnsi="Times New Roman" w:cs="Times New Roman"/>
          <w:color w:val="auto"/>
          <w:sz w:val="21"/>
          <w:szCs w:val="21"/>
          <w:highlight w:val="none"/>
          <w:lang w:val="en-US" w:eastAsia="zh-CN"/>
        </w:rPr>
        <w:t xml:space="preserve">15850878668</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3.项目联系方式</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项目联系人：</w:t>
      </w:r>
      <w:r>
        <w:rPr>
          <w:rFonts w:hint="default" w:ascii="Times New Roman" w:hAnsi="Times New Roman" w:cs="Times New Roman"/>
          <w:color w:val="auto"/>
          <w:sz w:val="21"/>
          <w:szCs w:val="21"/>
          <w:highlight w:val="none"/>
          <w:lang w:val="en-US" w:eastAsia="zh-CN"/>
        </w:rPr>
        <w:t xml:space="preserve">杨女士</w:t>
      </w:r>
      <w:r/>
    </w:p>
    <w:p>
      <w:pPr>
        <w:ind w:firstLine="480"/>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电话：</w:t>
      </w:r>
      <w:r>
        <w:rPr>
          <w:rFonts w:hint="default" w:ascii="Times New Roman" w:hAnsi="Times New Roman" w:cs="Times New Roman"/>
          <w:color w:val="auto"/>
          <w:sz w:val="21"/>
          <w:szCs w:val="21"/>
          <w:highlight w:val="none"/>
          <w:lang w:val="en-US" w:eastAsia="zh-CN"/>
        </w:rPr>
        <w:t xml:space="preserve">15850878668</w:t>
      </w:r>
      <w:r>
        <w:rPr>
          <w:rFonts w:hint="default" w:ascii="Times New Roman" w:hAnsi="Times New Roman" w:cs="Times New Roman"/>
          <w:color w:val="auto"/>
          <w:highlight w:val="none"/>
        </w:rPr>
        <w:br w:type="page" w:clear="all"/>
      </w:r>
      <w:r/>
    </w:p>
    <w:p>
      <w:pPr>
        <w:pStyle w:val="841"/>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第二章  参加磋商的供应商须知</w:t>
      </w:r>
      <w:r/>
    </w:p>
    <w:p>
      <w:pPr>
        <w:jc w:val="cente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（参加竞争性磋商的供应商，以下简称“磋商供应商”）</w:t>
      </w:r>
      <w:r/>
    </w:p>
    <w:p>
      <w:pPr>
        <w:pStyle w:val="842"/>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一、总则</w:t>
      </w:r>
      <w:r/>
    </w:p>
    <w:p>
      <w:pPr>
        <w:ind w:firstLine="420"/>
        <w:keepLines w:val="0"/>
        <w:keepNext w:val="0"/>
        <w:pageBreakBefore w:val="0"/>
        <w:spacing w:beforeAutospacing="0" w:afterAutospacing="0" w:line="360" w:lineRule="auto"/>
        <w:widowControl w:val="off"/>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1、适用范围</w:t>
      </w:r>
      <w:r/>
    </w:p>
    <w:p>
      <w:pPr>
        <w:ind w:firstLine="420"/>
        <w:keepLines w:val="0"/>
        <w:keepNext w:val="0"/>
        <w:pageBreakBefore w:val="0"/>
        <w:spacing w:beforeAutospacing="0" w:afterAutospacing="0" w:line="360" w:lineRule="auto"/>
        <w:widowControl w:val="off"/>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本竞争性磋商文件仅适用于竞争性磋商公告中所叙述项目的相关</w:t>
      </w:r>
      <w:r>
        <w:rPr>
          <w:rFonts w:hint="default" w:ascii="Times New Roman" w:hAnsi="Times New Roman" w:cs="Times New Roman"/>
          <w:color w:val="auto"/>
          <w:sz w:val="21"/>
          <w:szCs w:val="21"/>
          <w:highlight w:val="none"/>
          <w:lang w:val="en-US" w:eastAsia="zh-CN"/>
        </w:rPr>
        <w:t xml:space="preserve">服务</w:t>
      </w:r>
      <w:r>
        <w:rPr>
          <w:rFonts w:hint="default" w:ascii="Times New Roman" w:hAnsi="Times New Roman" w:cs="Times New Roman"/>
          <w:color w:val="auto"/>
          <w:sz w:val="21"/>
          <w:szCs w:val="21"/>
          <w:highlight w:val="none"/>
        </w:rPr>
        <w:t xml:space="preserve">采购。</w:t>
      </w:r>
      <w:r/>
    </w:p>
    <w:p>
      <w:pPr>
        <w:ind w:firstLine="420"/>
        <w:keepLines w:val="0"/>
        <w:keepNext w:val="0"/>
        <w:pageBreakBefore w:val="0"/>
        <w:spacing w:beforeAutospacing="0" w:afterAutospacing="0" w:line="360" w:lineRule="auto"/>
        <w:widowControl w:val="off"/>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2、项目采购方式</w:t>
      </w:r>
      <w:r/>
    </w:p>
    <w:p>
      <w:pPr>
        <w:ind w:firstLine="420"/>
        <w:keepLines w:val="0"/>
        <w:keepNext w:val="0"/>
        <w:pageBreakBefore w:val="0"/>
        <w:spacing w:beforeAutospacing="0" w:afterAutospacing="0" w:line="360" w:lineRule="auto"/>
        <w:widowControl w:val="off"/>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本次采购采取竞争性磋商的方式。</w:t>
      </w:r>
      <w:r/>
    </w:p>
    <w:p>
      <w:pPr>
        <w:ind w:firstLine="420"/>
        <w:keepLines w:val="0"/>
        <w:keepNext w:val="0"/>
        <w:pageBreakBefore w:val="0"/>
        <w:spacing w:beforeAutospacing="0" w:afterAutospacing="0" w:line="360" w:lineRule="auto"/>
        <w:widowControl w:val="off"/>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3、合格的磋商供应商</w:t>
      </w:r>
      <w:r/>
    </w:p>
    <w:p>
      <w:pPr>
        <w:ind w:firstLine="420"/>
        <w:keepLines w:val="0"/>
        <w:keepNext w:val="0"/>
        <w:pageBreakBefore w:val="0"/>
        <w:spacing w:beforeAutospacing="0" w:afterAutospacing="0" w:line="360" w:lineRule="auto"/>
        <w:widowControl w:val="off"/>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3.1满足本磋商文件“竞争性磋商公告”中申请人的资格要求规定。</w:t>
      </w:r>
      <w:r/>
    </w:p>
    <w:p>
      <w:pPr>
        <w:ind w:firstLine="420"/>
        <w:keepLines w:val="0"/>
        <w:keepNext w:val="0"/>
        <w:pageBreakBefore w:val="0"/>
        <w:spacing w:beforeAutospacing="0" w:afterAutospacing="0" w:line="360" w:lineRule="auto"/>
        <w:widowControl w:val="off"/>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3.2满足本磋商文件其他实质性要求和条件规定。</w:t>
      </w:r>
      <w:r/>
    </w:p>
    <w:p>
      <w:pPr>
        <w:ind w:firstLine="420"/>
        <w:keepLines w:val="0"/>
        <w:keepNext w:val="0"/>
        <w:pageBreakBefore w:val="0"/>
        <w:spacing w:beforeAutospacing="0" w:afterAutospacing="0" w:line="360" w:lineRule="auto"/>
        <w:widowControl w:val="off"/>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4、参加磋商费用</w:t>
      </w:r>
      <w:r/>
    </w:p>
    <w:p>
      <w:pPr>
        <w:ind w:firstLine="420"/>
        <w:keepLines w:val="0"/>
        <w:keepNext w:val="0"/>
        <w:pageBreakBefore w:val="0"/>
        <w:spacing w:beforeAutospacing="0" w:afterAutospacing="0" w:line="360" w:lineRule="auto"/>
        <w:widowControl w:val="off"/>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4.1参加磋商的供应商应自行承担所有与参加磋商有关的费用。不论最终的成交结果如何，采购人或代理机构在任何情况下均无义务和责任承担这些费用。</w:t>
      </w:r>
      <w:r/>
    </w:p>
    <w:p>
      <w:pPr>
        <w:ind w:firstLine="420"/>
        <w:keepLines w:val="0"/>
        <w:keepNext w:val="0"/>
        <w:pageBreakBefore w:val="0"/>
        <w:spacing w:beforeAutospacing="0" w:afterAutospacing="0" w:line="360" w:lineRule="auto"/>
        <w:widowControl w:val="off"/>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4.2</w:t>
      </w:r>
      <w:r>
        <w:rPr>
          <w:rFonts w:hint="default" w:ascii="Times New Roman" w:hAnsi="Times New Roman" w:eastAsia="宋体" w:cs="Times New Roman"/>
          <w:color w:val="auto"/>
          <w:sz w:val="21"/>
          <w:szCs w:val="21"/>
          <w:highlight w:val="none"/>
        </w:rPr>
        <w:t xml:space="preserve">招标代理服务费</w:t>
      </w:r>
      <w:r>
        <w:rPr>
          <w:rFonts w:hint="default" w:ascii="Times New Roman" w:hAnsi="Times New Roman" w:cs="Times New Roman"/>
          <w:color w:val="auto"/>
          <w:sz w:val="21"/>
          <w:szCs w:val="21"/>
          <w:highlight w:val="none"/>
          <w:lang w:eastAsia="zh-CN"/>
        </w:rPr>
        <w:t xml:space="preserve">：</w:t>
      </w:r>
      <w:r>
        <w:rPr>
          <w:rFonts w:hint="default" w:ascii="Times New Roman" w:hAnsi="Times New Roman" w:cs="Times New Roman"/>
          <w:color w:val="auto"/>
          <w:sz w:val="21"/>
          <w:szCs w:val="21"/>
          <w:highlight w:val="none"/>
          <w:lang w:val="en-US" w:eastAsia="zh-CN"/>
        </w:rPr>
        <w:t xml:space="preserve">经采购人与招标代理协商，本项目招标代理服务费按固定金额9000元收取，</w:t>
      </w:r>
      <w:r>
        <w:rPr>
          <w:rFonts w:hint="default" w:ascii="Times New Roman" w:hAnsi="Times New Roman" w:eastAsia="宋体" w:cs="Times New Roman"/>
          <w:color w:val="auto"/>
          <w:sz w:val="21"/>
          <w:szCs w:val="21"/>
          <w:highlight w:val="none"/>
        </w:rPr>
        <w:t xml:space="preserve">本项目预算已统筹相关费用，全部服务费包含在各供应商总报价内，不另行额外收费；成交公告同步公示代理费金额。</w:t>
      </w:r>
      <w:r>
        <w:rPr>
          <w:rFonts w:hint="default" w:ascii="Times New Roman" w:hAnsi="Times New Roman" w:cs="Times New Roman"/>
          <w:color w:val="auto"/>
          <w:sz w:val="21"/>
          <w:szCs w:val="21"/>
          <w:highlight w:val="none"/>
          <w:lang w:val="en-US" w:eastAsia="zh-CN"/>
        </w:rPr>
        <w:t xml:space="preserve">费用由各标段成交供应商按比例支付，</w:t>
      </w:r>
      <w:r>
        <w:rPr>
          <w:rFonts w:hint="default" w:ascii="Times New Roman" w:hAnsi="Times New Roman" w:cs="Times New Roman"/>
          <w:color w:val="auto"/>
          <w:sz w:val="21"/>
          <w:szCs w:val="21"/>
          <w:highlight w:val="none"/>
        </w:rPr>
        <w:t xml:space="preserve">请各供应商在报价时综合考虑上述费用，确定成交供应商后领取中标通知书并一次性缴纳给招标代理服务机构。</w:t>
      </w:r>
      <w:r/>
    </w:p>
    <w:p>
      <w:pPr>
        <w:ind w:firstLine="420"/>
        <w:keepLines w:val="0"/>
        <w:keepNext w:val="0"/>
        <w:pageBreakBefore w:val="0"/>
        <w:spacing w:beforeAutospacing="0" w:afterAutospacing="0" w:line="360" w:lineRule="auto"/>
        <w:widowControl w:val="off"/>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5、磋商文件的约束力</w:t>
      </w:r>
      <w:r/>
    </w:p>
    <w:p>
      <w:pPr>
        <w:ind w:firstLine="420"/>
        <w:keepLines w:val="0"/>
        <w:keepNext w:val="0"/>
        <w:pageBreakBefore w:val="0"/>
        <w:spacing w:beforeAutospacing="0" w:afterAutospacing="0" w:line="360" w:lineRule="auto"/>
        <w:widowControl w:val="off"/>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供应商一旦获取了本磋商文件并决定参加磋商，即被认为接受了本磋商文件的规定和约束，并且视为自竞争性磋商公告期限届满之日起已经知道或应当知道自身权益是否受到了损害。</w:t>
      </w:r>
      <w:r/>
    </w:p>
    <w:p>
      <w:pPr>
        <w:ind w:firstLine="420"/>
        <w:keepLines w:val="0"/>
        <w:keepNext w:val="0"/>
        <w:pageBreakBefore w:val="0"/>
        <w:spacing w:beforeAutospacing="0" w:afterAutospacing="0" w:line="360" w:lineRule="auto"/>
        <w:widowControl w:val="off"/>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6、磋商文件的澄清及修改</w:t>
      </w:r>
      <w:r/>
    </w:p>
    <w:p>
      <w:pPr>
        <w:ind w:firstLine="420"/>
        <w:keepLines w:val="0"/>
        <w:keepNext w:val="0"/>
        <w:pageBreakBefore w:val="0"/>
        <w:spacing w:beforeAutospacing="0" w:afterAutospacing="0" w:line="360" w:lineRule="auto"/>
        <w:widowControl w:val="off"/>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任何要求对磋商文件进行澄清的供应商，均应在法律法规规定的质疑时效内按竞争性磋商公告中的通讯地址，以书面形式通知代理机构（以代理机构实际收到供应商相关文件为准）。提交首次响应文件截止之日前，代理机构可以对已发出的磋商文件进行必要的澄清或者修改，澄清或者修改的内容作为磋商文件的组成部分。</w:t>
      </w:r>
      <w:r/>
    </w:p>
    <w:p>
      <w:pPr>
        <w:pStyle w:val="842"/>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二、磋商文件</w:t>
      </w:r>
      <w:r/>
    </w:p>
    <w:p>
      <w:pPr>
        <w:ind w:firstLine="420"/>
        <w:keepLines w:val="0"/>
        <w:keepNext w:val="0"/>
        <w:pageBreakBefore w:val="0"/>
        <w:spacing w:beforeAutospacing="0" w:afterAutospacing="0" w:line="360" w:lineRule="auto"/>
        <w:widowControl w:val="off"/>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1.磋商文件构成</w:t>
      </w:r>
      <w:r/>
    </w:p>
    <w:p>
      <w:pPr>
        <w:ind w:firstLine="420"/>
        <w:keepLines w:val="0"/>
        <w:keepNext w:val="0"/>
        <w:pageBreakBefore w:val="0"/>
        <w:spacing w:beforeAutospacing="0" w:afterAutospacing="0" w:line="360" w:lineRule="auto"/>
        <w:widowControl w:val="off"/>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1.1磋商文件由以下部分组成：</w:t>
      </w:r>
      <w:r/>
    </w:p>
    <w:p>
      <w:pPr>
        <w:ind w:firstLine="420"/>
        <w:keepLines w:val="0"/>
        <w:keepNext w:val="0"/>
        <w:pageBreakBefore w:val="0"/>
        <w:spacing w:beforeAutospacing="0" w:afterAutospacing="0" w:line="360" w:lineRule="auto"/>
        <w:widowControl w:val="off"/>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（1）竞争性磋商公告</w:t>
      </w:r>
      <w:r/>
    </w:p>
    <w:p>
      <w:pPr>
        <w:ind w:firstLine="420"/>
        <w:keepLines w:val="0"/>
        <w:keepNext w:val="0"/>
        <w:pageBreakBefore w:val="0"/>
        <w:spacing w:beforeAutospacing="0" w:afterAutospacing="0" w:line="360" w:lineRule="auto"/>
        <w:widowControl w:val="off"/>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（2）供应商须知</w:t>
      </w:r>
      <w:r/>
    </w:p>
    <w:p>
      <w:pPr>
        <w:ind w:firstLine="420"/>
        <w:keepLines w:val="0"/>
        <w:keepNext w:val="0"/>
        <w:pageBreakBefore w:val="0"/>
        <w:spacing w:beforeAutospacing="0" w:afterAutospacing="0" w:line="360" w:lineRule="auto"/>
        <w:widowControl w:val="off"/>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（3）合同条款及格式</w:t>
      </w:r>
      <w:r/>
    </w:p>
    <w:p>
      <w:pPr>
        <w:ind w:firstLine="420"/>
        <w:keepLines w:val="0"/>
        <w:keepNext w:val="0"/>
        <w:pageBreakBefore w:val="0"/>
        <w:spacing w:beforeAutospacing="0" w:afterAutospacing="0" w:line="360" w:lineRule="auto"/>
        <w:widowControl w:val="off"/>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（4）项目需求</w:t>
      </w:r>
      <w:r/>
    </w:p>
    <w:p>
      <w:pPr>
        <w:ind w:firstLine="420"/>
        <w:keepLines w:val="0"/>
        <w:keepNext w:val="0"/>
        <w:pageBreakBefore w:val="0"/>
        <w:spacing w:beforeAutospacing="0" w:afterAutospacing="0" w:line="360" w:lineRule="auto"/>
        <w:widowControl w:val="off"/>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（5）评审方法和评审标准</w:t>
      </w:r>
      <w:r/>
    </w:p>
    <w:p>
      <w:pPr>
        <w:ind w:firstLine="420"/>
        <w:keepLines w:val="0"/>
        <w:keepNext w:val="0"/>
        <w:pageBreakBefore w:val="0"/>
        <w:spacing w:beforeAutospacing="0" w:afterAutospacing="0" w:line="360" w:lineRule="auto"/>
        <w:widowControl w:val="off"/>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（6）响应文件的组成和格式</w:t>
      </w:r>
      <w:r/>
    </w:p>
    <w:p>
      <w:pPr>
        <w:ind w:firstLine="420"/>
        <w:keepLines w:val="0"/>
        <w:keepNext w:val="0"/>
        <w:pageBreakBefore w:val="0"/>
        <w:spacing w:beforeAutospacing="0" w:afterAutospacing="0" w:line="360" w:lineRule="auto"/>
        <w:widowControl w:val="off"/>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请仔细检查磋商文件是否齐全，如有缺漏请立即与采购人或采购代理机构联系解决。</w:t>
      </w:r>
      <w:r/>
    </w:p>
    <w:p>
      <w:pPr>
        <w:ind w:firstLine="420"/>
        <w:keepLines w:val="0"/>
        <w:keepNext w:val="0"/>
        <w:pageBreakBefore w:val="0"/>
        <w:spacing w:beforeAutospacing="0" w:afterAutospacing="0" w:line="360" w:lineRule="auto"/>
        <w:widowControl w:val="off"/>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keepLines w:val="0"/>
        <w:keepNext w:val="0"/>
        <w:pageBreakBefore w:val="0"/>
        <w:spacing w:beforeAutospacing="0" w:afterAutospacing="0" w:line="360" w:lineRule="auto"/>
        <w:widowControl w:val="off"/>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2.磋商文件的澄清</w:t>
      </w:r>
      <w:r/>
    </w:p>
    <w:p>
      <w:pPr>
        <w:ind w:firstLine="420"/>
        <w:keepLines w:val="0"/>
        <w:keepNext w:val="0"/>
        <w:pageBreakBefore w:val="0"/>
        <w:spacing w:beforeAutospacing="0" w:afterAutospacing="0" w:line="360" w:lineRule="auto"/>
        <w:widowControl w:val="off"/>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20"/>
        <w:keepLines w:val="0"/>
        <w:keepNext w:val="0"/>
        <w:pageBreakBefore w:val="0"/>
        <w:spacing w:beforeAutospacing="0" w:afterAutospacing="0" w:line="360" w:lineRule="auto"/>
        <w:widowControl w:val="off"/>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2.2采购人可以视采购项目的具体情况，组织供应商进行现场考察或召开磋商前答疑会，但不单独或分别组织只有一个供应商参加的现场考察和答疑会。</w:t>
      </w:r>
      <w:r/>
    </w:p>
    <w:p>
      <w:pPr>
        <w:ind w:firstLine="420"/>
        <w:keepLines w:val="0"/>
        <w:keepNext w:val="0"/>
        <w:pageBreakBefore w:val="0"/>
        <w:spacing w:beforeAutospacing="0" w:afterAutospacing="0" w:line="360" w:lineRule="auto"/>
        <w:widowControl w:val="off"/>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3.磋商文件的修改</w:t>
      </w:r>
      <w:r/>
    </w:p>
    <w:p>
      <w:pPr>
        <w:ind w:firstLine="420"/>
        <w:keepLines w:val="0"/>
        <w:keepNext w:val="0"/>
        <w:pageBreakBefore w:val="0"/>
        <w:spacing w:beforeAutospacing="0" w:afterAutospacing="0" w:line="360" w:lineRule="auto"/>
        <w:widowControl w:val="off"/>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3.1在响应文件提交截止时间前，采购人或采购代理机构可以对磋商文件进行修改，澄清或者修改的内容作为磋商文件的组成部分。</w:t>
      </w:r>
      <w:r/>
    </w:p>
    <w:p>
      <w:pPr>
        <w:ind w:firstLine="420"/>
        <w:keepLines w:val="0"/>
        <w:keepNext w:val="0"/>
        <w:pageBreakBefore w:val="0"/>
        <w:spacing w:beforeAutospacing="0" w:afterAutospacing="0" w:line="360" w:lineRule="auto"/>
        <w:widowControl w:val="off"/>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3.2采购人或采购代理机构有权按照法定的要求推迟响应文件提交截止日期和磋商日期。</w:t>
      </w:r>
      <w:r/>
    </w:p>
    <w:p>
      <w:pPr>
        <w:ind w:firstLine="420"/>
        <w:keepLines w:val="0"/>
        <w:keepNext w:val="0"/>
        <w:pageBreakBefore w:val="0"/>
        <w:spacing w:beforeAutospacing="0" w:afterAutospacing="0" w:line="360" w:lineRule="auto"/>
        <w:widowControl w:val="off"/>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3.3磋商文件的修改将在江苏政府采购网公布，补充文件将作为磋商文件的组成部分，并对供应商具有约束力。</w:t>
      </w:r>
      <w:r/>
    </w:p>
    <w:p>
      <w:pPr>
        <w:ind w:firstLine="420"/>
        <w:keepLines w:val="0"/>
        <w:keepNext w:val="0"/>
        <w:pageBreakBefore w:val="0"/>
        <w:spacing w:beforeAutospacing="0" w:afterAutospacing="0" w:line="360" w:lineRule="auto"/>
        <w:widowControl w:val="off"/>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到通知义务。敬请各潜在供应商关注本项目的“更正（澄清）公告”，并通过“苏采云”系统重新下载更正（澄清）后的采购文件（后缀名为“.kedt”），离线编制响应文件，否则，将自行承担相应的风险。</w:t>
      </w:r>
      <w:r/>
    </w:p>
    <w:p>
      <w:pPr>
        <w:ind w:firstLine="420"/>
        <w:keepLines w:val="0"/>
        <w:keepNext w:val="0"/>
        <w:pageBreakBefore w:val="0"/>
        <w:spacing w:beforeAutospacing="0" w:afterAutospacing="0" w:line="360" w:lineRule="auto"/>
        <w:widowControl w:val="off"/>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pStyle w:val="842"/>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三、磋商响应文件的编制</w:t>
      </w:r>
      <w:r/>
    </w:p>
    <w:p>
      <w:pPr>
        <w:ind w:firstLine="422"/>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1.响应文件的语言及度量衡单位</w:t>
      </w:r>
      <w:r/>
    </w:p>
    <w:p>
      <w:pPr>
        <w:ind w:firstLine="422"/>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1.1供应商提交的响应文件以及供应商与采购人或采购代理机构就有关磋商的所有来往通知、函件和文件均应使用简体中文。</w:t>
      </w:r>
      <w:r/>
    </w:p>
    <w:p>
      <w:pPr>
        <w:ind w:firstLine="422"/>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1.2除技术性能另有规定外，响应文件所使用的度量衡单位，均须采用国家法定计量单位。</w:t>
      </w:r>
      <w:r/>
    </w:p>
    <w:p>
      <w:pPr>
        <w:ind w:firstLine="422"/>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2.响应文件构成</w:t>
      </w:r>
      <w:r/>
    </w:p>
    <w:p>
      <w:pPr>
        <w:ind w:firstLine="42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供应商应认真阅读和理解磋商文件，并按磋商文件的要求编制响应文件；响应文件应对磋商文件做实质性响应，并保证所提供资料的真实性。</w:t>
      </w:r>
      <w:r/>
    </w:p>
    <w:p>
      <w:pPr>
        <w:ind w:firstLine="42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磋商供应商编写的响应文件应包括下列部分：</w:t>
      </w:r>
      <w:r/>
    </w:p>
    <w:p>
      <w:pPr>
        <w:ind w:firstLine="420"/>
        <w:keepLines w:val="0"/>
        <w:keepNext w:val="0"/>
        <w:pageBreakBefore w:val="0"/>
        <w:spacing w:beforeAutospacing="0" w:afterAutospacing="0" w:line="360" w:lineRule="auto"/>
        <w:rPr>
          <w:rFonts w:hint="default" w:ascii="Times New Roman" w:hAnsi="Times New Roman" w:eastAsia="宋体" w:cs="Times New Roman"/>
          <w:b/>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bCs w:val="0"/>
          <w:color w:val="auto"/>
          <w:sz w:val="21"/>
          <w:szCs w:val="21"/>
          <w:highlight w:val="none"/>
        </w:rPr>
        <w:t xml:space="preserve">2.1资格证明文件</w:t>
      </w:r>
      <w:r/>
    </w:p>
    <w:p>
      <w:pPr>
        <w:ind w:firstLine="48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（1）关于资格的声明函、承诺书（格式见附件）；</w:t>
      </w:r>
      <w:r/>
    </w:p>
    <w:p>
      <w:pPr>
        <w:ind w:firstLine="48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（2）具有独立承担民事责任能力的供应商营业执照或相关部门的登记证明文件复印件；</w:t>
      </w:r>
      <w:r/>
    </w:p>
    <w:p>
      <w:pPr>
        <w:ind w:firstLine="48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（3）本项目对供应商要求的特定资格证明材料（详见“竞争性磋商采购公告-申请人资格要求”之3的要求）；</w:t>
      </w:r>
      <w:r/>
    </w:p>
    <w:p>
      <w:pPr>
        <w:ind w:firstLine="48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（4）磋商供应商法定代表人授权委托书（格式见附件，法定代表人亲自参加磋商的除外）；</w:t>
      </w:r>
      <w:r/>
    </w:p>
    <w:p>
      <w:pPr>
        <w:ind w:firstLine="48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（5）磋商供应商法定代表人身份证复印件；</w:t>
      </w:r>
      <w:r/>
    </w:p>
    <w:p>
      <w:pPr>
        <w:ind w:firstLine="48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（6）磋商供应商法定代表人授权代表身份证复印件（法定代表人亲自参加磋商的除外）；</w:t>
      </w:r>
      <w:r/>
    </w:p>
    <w:p>
      <w:pPr>
        <w:ind w:firstLine="48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（7）按照本文件“竞争性磋商采购公告-申请人的资格要求”应当提供的证明材料；</w:t>
      </w:r>
      <w:r/>
    </w:p>
    <w:p>
      <w:pPr>
        <w:ind w:firstLine="48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（8）供应商近三个月中任意一个月份(不含投标当月)的财务状况报告（资产负债表和利润表）或由会计师事务所出具的近两年中任意一个年度的审计报告和所附已审财务报告复印件；</w:t>
      </w:r>
      <w:r/>
    </w:p>
    <w:p>
      <w:pPr>
        <w:ind w:firstLine="48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（9）供应商近三个月中任意一个月份(不含投标当月)的依法缴纳税收的相关材料（提供相关主管部门证明或银行代扣证明）复印件；</w:t>
      </w:r>
      <w:r/>
    </w:p>
    <w:p>
      <w:pPr>
        <w:ind w:firstLine="48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（10）供应商近三个月中任意一个月份(不含投标当月)的依法缴纳社会保障资金的相关材料（提供相关主管部门证明或银行代扣证明）复印件；</w:t>
      </w:r>
      <w:r/>
    </w:p>
    <w:p>
      <w:pPr>
        <w:ind w:firstLine="48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11）中小微企业或监狱企业或残疾人福利性单位证明材料（中小微企业、残疾人福利性单位企业声明函格式见附件，监狱和戒毒企业提供由省级以上监狱管理局、戒毒管理局（含新疆生产建设兵团）出具的属于监狱企业的证明文件）；</w:t>
      </w:r>
      <w:r/>
    </w:p>
    <w:p>
      <w:pPr>
        <w:ind w:firstLine="42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1"/>
          <w:szCs w:val="21"/>
          <w:highlight w:val="none"/>
        </w:rPr>
        <w:t xml:space="preserve">注：以上资信部分材料扫描件提供不全或无效的，将被判定为无效响应。</w:t>
      </w:r>
      <w:r/>
    </w:p>
    <w:p>
      <w:pPr>
        <w:ind w:firstLine="42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b/>
          <w:color w:val="auto"/>
          <w:sz w:val="21"/>
          <w:szCs w:val="21"/>
          <w:highlight w:val="none"/>
        </w:rPr>
        <w:t xml:space="preserve">2.2商务技术部分</w:t>
      </w:r>
      <w:r/>
    </w:p>
    <w:p>
      <w:pPr>
        <w:ind w:firstLine="48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（1）磋商响应函；</w:t>
      </w:r>
      <w:r/>
    </w:p>
    <w:p>
      <w:pPr>
        <w:ind w:firstLine="48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（2）磋商报价表</w:t>
      </w: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lang w:val="en-US" w:eastAsia="zh-CN"/>
        </w:rPr>
        <w:t xml:space="preserve">分项价格表</w:t>
      </w:r>
      <w:r>
        <w:rPr>
          <w:rFonts w:hint="default" w:ascii="Times New Roman" w:hAnsi="Times New Roman" w:eastAsia="宋体" w:cs="Times New Roman"/>
          <w:color w:val="auto"/>
          <w:sz w:val="21"/>
          <w:szCs w:val="21"/>
          <w:highlight w:val="none"/>
        </w:rPr>
        <w:t xml:space="preserve">；</w:t>
      </w:r>
      <w:r/>
    </w:p>
    <w:p>
      <w:pPr>
        <w:ind w:firstLine="48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（3）商务要求响应及偏离表，技术要求响应及偏离表； </w:t>
      </w:r>
      <w:r/>
    </w:p>
    <w:p>
      <w:pPr>
        <w:ind w:firstLine="48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color w:val="auto"/>
          <w:sz w:val="21"/>
          <w:szCs w:val="21"/>
          <w:highlight w:val="none"/>
          <w:lang w:val="en-US" w:eastAsia="zh-CN"/>
        </w:rPr>
        <w:t xml:space="preserve">4</w:t>
      </w:r>
      <w:r>
        <w:rPr>
          <w:rFonts w:hint="default" w:ascii="Times New Roman" w:hAnsi="Times New Roman" w:eastAsia="宋体" w:cs="Times New Roman"/>
          <w:color w:val="auto"/>
          <w:sz w:val="21"/>
          <w:szCs w:val="21"/>
          <w:highlight w:val="none"/>
        </w:rPr>
        <w:t xml:space="preserve">）根据项目采购需求和评审方法以及评审标准，应当提供的用于评审的其他文件和证明资料；</w:t>
      </w:r>
      <w:r/>
    </w:p>
    <w:p>
      <w:pPr>
        <w:ind w:firstLine="48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w:t>
      </w:r>
      <w:r>
        <w:rPr>
          <w:rFonts w:hint="default" w:ascii="Times New Roman" w:hAnsi="Times New Roman" w:eastAsia="宋体" w:cs="Times New Roman"/>
          <w:color w:val="auto"/>
          <w:sz w:val="21"/>
          <w:szCs w:val="21"/>
          <w:highlight w:val="none"/>
          <w:lang w:val="en-US" w:eastAsia="zh-CN"/>
        </w:rPr>
        <w:t xml:space="preserve">5</w:t>
      </w:r>
      <w:r>
        <w:rPr>
          <w:rFonts w:hint="default" w:ascii="Times New Roman" w:hAnsi="Times New Roman" w:eastAsia="宋体" w:cs="Times New Roman"/>
          <w:color w:val="auto"/>
          <w:sz w:val="21"/>
          <w:szCs w:val="21"/>
          <w:highlight w:val="none"/>
        </w:rPr>
        <w:t xml:space="preserve">）磋商文件需要的其他资料及供应商认为需要提供的其他内容；</w:t>
      </w:r>
      <w:r/>
    </w:p>
    <w:p>
      <w:pPr>
        <w:ind w:firstLine="42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2.3如标书制作工具中格式和内容与“江苏政府采购网”发布的磋商文件不一致，请以“江苏政府采购网”发布的磋商文件为准。</w:t>
      </w:r>
      <w:r/>
    </w:p>
    <w:p>
      <w:pPr>
        <w:ind w:firstLine="422"/>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3.磋商响应有效期</w:t>
      </w:r>
      <w:r/>
    </w:p>
    <w:p>
      <w:pPr>
        <w:ind w:firstLine="422"/>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3.1磋商响应有效期为采购文件规定的响应文件提交截止时间后六十（60）天。磋商响应有效期比规定短的将被视为非实质性响应而予以拒绝。</w:t>
      </w:r>
      <w:r/>
    </w:p>
    <w:p>
      <w:pPr>
        <w:ind w:firstLine="422"/>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4.磋商响应有效期的延长</w:t>
      </w:r>
      <w:r/>
    </w:p>
    <w:p>
      <w:pPr>
        <w:ind w:firstLine="422"/>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2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5、磋商响应报价</w:t>
      </w:r>
      <w:r/>
    </w:p>
    <w:p>
      <w:pPr>
        <w:ind w:firstLine="42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5.1每项产品或服务只允许有一个报价，任何有选择的报价将不予接受，磋商文件中另有规定的按规定执行。</w:t>
      </w:r>
      <w:r/>
    </w:p>
    <w:p>
      <w:pPr>
        <w:ind w:firstLine="420"/>
        <w:keepLines w:val="0"/>
        <w:keepNext w:val="0"/>
        <w:pageBreakBefore w:val="0"/>
        <w:spacing w:beforeAutospacing="0" w:afterAutospacing="0" w:line="360" w:lineRule="auto"/>
        <w:rPr>
          <w:rFonts w:hint="default" w:ascii="Times New Roman" w:hAnsi="Times New Roman" w:eastAsia="宋体" w:cs="Times New Roman"/>
          <w:b/>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供应商的最后报价明显低于其他供应商最后报价，使得其报价可能低于其个别成本的，磋商小组有权要求该供应商作出书面说明并提供相关证明材料。</w:t>
      </w:r>
      <w:r>
        <w:rPr>
          <w:rFonts w:hint="default" w:ascii="Times New Roman" w:hAnsi="Times New Roman" w:eastAsia="宋体" w:cs="Times New Roman"/>
          <w:b/>
          <w:color w:val="auto"/>
          <w:sz w:val="21"/>
          <w:szCs w:val="21"/>
          <w:highlight w:val="none"/>
        </w:rPr>
        <w:t xml:space="preserve">供应商不能合理说明或者不能提供相关证明材料的，作无效响应处理。</w:t>
      </w:r>
      <w:r/>
    </w:p>
    <w:p>
      <w:pPr>
        <w:ind w:firstLine="462"/>
        <w:spacing w:line="332" w:lineRule="auto"/>
        <w:rPr>
          <w:rFonts w:hint="default" w:ascii="Times New Roman" w:hAnsi="Times New Roman" w:cs="Times New Roman"/>
          <w:b/>
          <w:bCs/>
          <w:color w:val="auto"/>
          <w:sz w:val="23"/>
          <w:szCs w:val="23"/>
          <w:highlight w:val="none"/>
          <w:lang w:val="en-US" w:eastAsia="zh-CN"/>
        </w:rPr>
      </w:pPr>
      <w:r>
        <w:rPr>
          <w:rFonts w:hint="default" w:ascii="Times New Roman" w:hAnsi="Times New Roman" w:cs="Times New Roman"/>
          <w:b/>
          <w:bCs/>
          <w:color w:val="auto"/>
          <w:sz w:val="23"/>
          <w:szCs w:val="23"/>
          <w:highlight w:val="none"/>
          <w:lang w:val="en-US" w:eastAsia="zh-CN"/>
        </w:rPr>
        <w:t xml:space="preserve">5.2政府采购异常低价审查</w:t>
      </w:r>
      <w:r/>
    </w:p>
    <w:p>
      <w:pPr>
        <w:pStyle w:val="882"/>
        <w:ind w:firstLine="480"/>
        <w:keepLines w:val="0"/>
        <w:keepNext w:val="0"/>
        <w:pageBreakBefore w:val="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(一）</w:t>
      </w:r>
      <w:r>
        <w:rPr>
          <w:rFonts w:hint="default" w:ascii="Times New Roman" w:hAnsi="Times New Roman" w:eastAsia="宋体" w:cs="Times New Roman"/>
          <w:color w:val="auto"/>
          <w:sz w:val="21"/>
          <w:szCs w:val="21"/>
          <w:highlight w:val="none"/>
        </w:rPr>
        <w:t xml:space="preserve">评审过程中出现下列情形之一的，评审委员会应当启动异常低价投标（响应）审查程序：</w:t>
      </w:r>
      <w:r/>
    </w:p>
    <w:p>
      <w:pPr>
        <w:pStyle w:val="882"/>
        <w:ind w:firstLine="480"/>
        <w:keepLines w:val="0"/>
        <w:keepNext w:val="0"/>
        <w:pageBreakBefore w:val="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pStyle w:val="882"/>
        <w:ind w:firstLine="480"/>
        <w:keepLines w:val="0"/>
        <w:keepNext w:val="0"/>
        <w:pageBreakBefore w:val="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2.投标(响应)报价低于通过符合性审查的次低报价供应商投标(响应)报价50%的，即投标(响应)报价&lt;通过符合性审查的次低报价供应商</w:t>
      </w:r>
      <w:r>
        <w:rPr>
          <w:rFonts w:hint="default" w:ascii="Times New Roman" w:hAnsi="Times New Roman" w:eastAsia="宋体" w:cs="Times New Roman"/>
          <w:color w:val="auto"/>
          <w:sz w:val="21"/>
          <w:szCs w:val="21"/>
          <w:highlight w:val="none"/>
          <w:lang w:eastAsia="zh-CN"/>
        </w:rPr>
        <w:t xml:space="preserve">投标</w:t>
      </w:r>
      <w:r>
        <w:rPr>
          <w:rFonts w:hint="default" w:ascii="Times New Roman" w:hAnsi="Times New Roman" w:eastAsia="宋体" w:cs="Times New Roman"/>
          <w:color w:val="auto"/>
          <w:sz w:val="21"/>
          <w:szCs w:val="21"/>
          <w:highlight w:val="none"/>
        </w:rPr>
        <w:t xml:space="preserve">(响应)报价×50%；</w:t>
      </w:r>
      <w:r/>
    </w:p>
    <w:p>
      <w:pPr>
        <w:pStyle w:val="882"/>
        <w:ind w:firstLine="480"/>
        <w:keepLines w:val="0"/>
        <w:keepNext w:val="0"/>
        <w:pageBreakBefore w:val="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3.投标(响应)报价低于采购项目最高限价45%的，即投标(响应)报价&lt;采购项目最高限价×45%；</w:t>
      </w:r>
      <w:r/>
    </w:p>
    <w:p>
      <w:pPr>
        <w:pStyle w:val="882"/>
        <w:ind w:firstLine="480"/>
        <w:keepLines w:val="0"/>
        <w:keepNext w:val="0"/>
        <w:pageBreakBefore w:val="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4.评审委员会基于专业判断，认为供应商报价过低，有可能影响产品质量或者不能诚信履约的其他情形。</w:t>
      </w:r>
      <w:r/>
    </w:p>
    <w:p>
      <w:pPr>
        <w:pStyle w:val="882"/>
        <w:ind w:firstLine="480"/>
        <w:keepLines w:val="0"/>
        <w:keepNext w:val="0"/>
        <w:pageBreakBefore w:val="0"/>
        <w:spacing w:after="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5.2标的物</w:t>
      </w:r>
      <w:r/>
    </w:p>
    <w:p>
      <w:pPr>
        <w:ind w:firstLine="42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详见项目需求。</w:t>
      </w:r>
      <w:r/>
    </w:p>
    <w:p>
      <w:pPr>
        <w:ind w:firstLine="42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5.3有关费用的处理</w:t>
      </w:r>
      <w:r/>
    </w:p>
    <w:p>
      <w:pPr>
        <w:ind w:firstLine="42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本次采购，磋商供应商的总报价应包括为完成本项目发生的所有费用，本磋商文件中另有规定的除外。磋商文件未列明，而磋商供应商认为必需的费用也须列入报价。</w:t>
      </w:r>
      <w:r/>
    </w:p>
    <w:p>
      <w:pPr>
        <w:ind w:firstLine="42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5.4报价采用的货币</w:t>
      </w:r>
      <w:r/>
    </w:p>
    <w:p>
      <w:pPr>
        <w:ind w:firstLine="42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响应文件中的单价和总价，无特殊规定的采用人民币报价，以元为单位标注。磋商文件中另有规定的，按规定执行。</w:t>
      </w:r>
      <w:r/>
    </w:p>
    <w:p>
      <w:pPr>
        <w:ind w:left="48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6、磋商保证金：无。</w:t>
      </w:r>
      <w:r/>
    </w:p>
    <w:p>
      <w:pPr>
        <w:pStyle w:val="842"/>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四、响应文件的提交</w:t>
      </w:r>
      <w:r/>
    </w:p>
    <w:p>
      <w:pPr>
        <w:ind w:firstLine="42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1.响应文件的提交</w:t>
      </w:r>
      <w:r/>
    </w:p>
    <w:p>
      <w:pPr>
        <w:ind w:firstLine="42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线上提交与接收地点：供应商应当通过“苏采云”系统提交数据电文形式的响应文件（即电子投标），“苏采云”系统自动接收。</w:t>
      </w:r>
      <w:r/>
    </w:p>
    <w:p>
      <w:pPr>
        <w:ind w:firstLine="42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2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2.提交响应文件截止日期</w:t>
      </w:r>
      <w:r/>
    </w:p>
    <w:p>
      <w:pPr>
        <w:ind w:firstLine="42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2.1供应商上传电子响应文件的时间不得迟于竞争性磋商公告中规定的响应文件提交截止时间。</w:t>
      </w:r>
      <w:r/>
    </w:p>
    <w:p>
      <w:pPr>
        <w:ind w:firstLine="42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供应商应充分考虑网络环境、网络带宽等风险因素，如因供应商自身原因造成的电子响应文件上传不成功由供应商自行承担全部责任。</w:t>
      </w:r>
      <w:r/>
    </w:p>
    <w:p>
      <w:pPr>
        <w:ind w:firstLine="42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2.2采购人或采购代理机构可以按照规定，通过修改响应文件酌情延长响应文件提交截止日期，在此情况下，供应商的所有权利和义务以及供应商受限制的截止日期均应以延长后新的截止日期为准。</w:t>
      </w:r>
      <w:r/>
    </w:p>
    <w:p>
      <w:pPr>
        <w:ind w:firstLine="42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3.响应文件的密封（加密）要求：</w:t>
      </w:r>
      <w:r/>
    </w:p>
    <w:p>
      <w:pPr>
        <w:ind w:firstLine="42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2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3.2供应商须通过“苏采云”系统提供的政府采购客户端工具（使用“CA数字证书”）加盖电子签章。</w:t>
      </w:r>
      <w:r/>
    </w:p>
    <w:p>
      <w:pPr>
        <w:ind w:firstLine="42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说明：供应商应使用CA数字证书以及自备的能够登录“苏采云”系统的电脑，在达到开标时间后，使用CA数字证书解密各自响应文件。</w:t>
      </w:r>
      <w:r/>
    </w:p>
    <w:p>
      <w:pPr>
        <w:ind w:firstLine="42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3.3供应商未按规定加密的响应文件，“苏采云”系统将拒收并提示。</w:t>
      </w:r>
      <w:r/>
    </w:p>
    <w:p>
      <w:pPr>
        <w:ind w:firstLine="42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4.响应文件的拒收</w:t>
      </w:r>
      <w:r/>
    </w:p>
    <w:p>
      <w:pPr>
        <w:ind w:firstLine="42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“苏采云”系统拒绝接收在规定的响应文件提交截止时间后上传的任何响应文件。</w:t>
      </w:r>
      <w:r/>
    </w:p>
    <w:p>
      <w:pPr>
        <w:ind w:firstLine="42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5.响应文件的撤回和修改</w:t>
      </w:r>
      <w:r/>
    </w:p>
    <w:p>
      <w:pPr>
        <w:ind w:firstLine="42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5.1响应文件的撤回</w:t>
      </w:r>
      <w:r/>
    </w:p>
    <w:p>
      <w:pPr>
        <w:ind w:firstLine="42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5.1.1电子响应文件的撤回</w:t>
      </w:r>
      <w:r/>
    </w:p>
    <w:p>
      <w:pPr>
        <w:ind w:firstLine="42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供应商可在响应文件提交截止时间前，撤回其电子响应文件，具体操作方法见“苏采云”系统供应商操作手册。</w:t>
      </w:r>
      <w:r/>
    </w:p>
    <w:p>
      <w:pPr>
        <w:ind w:firstLine="42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5.1.2供应商撤回电子响应文件，则认为其不再参与本项目竞争性磋商活动。</w:t>
      </w:r>
      <w:r/>
    </w:p>
    <w:p>
      <w:pPr>
        <w:ind w:firstLine="42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5.2响应文件的修改</w:t>
      </w:r>
      <w:r/>
    </w:p>
    <w:p>
      <w:pPr>
        <w:ind w:firstLine="42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供应商可在响应文件提交截止时间前，对其电子响应文件进行修改。具体操作方法见“苏采云”系统供应商操作手册。</w:t>
      </w:r>
      <w:r/>
    </w:p>
    <w:p>
      <w:pPr>
        <w:ind w:firstLine="42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5.3在响应文件提交截止时间之后，供应商不得对其电子响应文件作任何修改。</w:t>
      </w:r>
      <w:r/>
    </w:p>
    <w:p>
      <w:pPr>
        <w:ind w:firstLine="42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5.4在响应文件提交截止时间至磋商文件中规定的磋商响应有效期满之间的这段时间内，供应商不得撤回其响应文件。</w:t>
      </w:r>
      <w:r/>
    </w:p>
    <w:p>
      <w:pPr>
        <w:pStyle w:val="842"/>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五、磋商与评审</w:t>
      </w:r>
      <w:r/>
    </w:p>
    <w:p>
      <w:pPr>
        <w:ind w:firstLine="480"/>
        <w:keepLines w:val="0"/>
        <w:keepNext w:val="0"/>
        <w:pageBreakBefore w:val="0"/>
        <w:spacing w:line="360" w:lineRule="auto"/>
        <w:widowControl w:val="off"/>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1.磋商仪式</w:t>
      </w:r>
      <w:r/>
    </w:p>
    <w:p>
      <w:pPr>
        <w:ind w:firstLine="480"/>
        <w:keepLines w:val="0"/>
        <w:keepNext w:val="0"/>
        <w:pageBreakBefore w:val="0"/>
        <w:spacing w:line="360" w:lineRule="auto"/>
        <w:widowControl w:val="off"/>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1.1采购人或采购代理机构将在磋商公告中规定的时间和地点组织磋商开始仪式。</w:t>
      </w:r>
      <w:r/>
    </w:p>
    <w:p>
      <w:pPr>
        <w:ind w:firstLine="482"/>
        <w:keepLines w:val="0"/>
        <w:keepNext w:val="0"/>
        <w:pageBreakBefore w:val="0"/>
        <w:spacing w:line="360" w:lineRule="auto"/>
        <w:widowControl w:val="off"/>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default" w:ascii="Times New Roman" w:hAnsi="Times New Roman" w:eastAsia="宋体" w:cs="Times New Roman"/>
          <w:b/>
          <w:color w:val="auto"/>
          <w:szCs w:val="21"/>
          <w:highlight w:val="none"/>
          <w:u w:val="single"/>
        </w:rPr>
        <w:t xml:space="preserve">30分钟</w:t>
      </w:r>
      <w:r>
        <w:rPr>
          <w:rFonts w:hint="default" w:ascii="Times New Roman" w:hAnsi="Times New Roman" w:eastAsia="宋体" w:cs="Times New Roman"/>
          <w:b/>
          <w:color w:val="auto"/>
          <w:szCs w:val="21"/>
          <w:highlight w:val="none"/>
        </w:rPr>
        <w:t xml:space="preserve">之内完成。</w:t>
      </w:r>
      <w:r>
        <w:rPr>
          <w:rFonts w:hint="default" w:ascii="Times New Roman" w:hAnsi="Times New Roman" w:eastAsia="宋体" w:cs="Times New Roman"/>
          <w:b/>
          <w:color w:val="auto"/>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default" w:ascii="Times New Roman" w:hAnsi="Times New Roman" w:eastAsia="宋体" w:cs="Times New Roman"/>
          <w:b/>
          <w:color w:val="auto"/>
          <w:szCs w:val="21"/>
          <w:highlight w:val="none"/>
        </w:rPr>
        <w:t xml:space="preserve">因采购人（或采购代理机构）原因或网上招投标平台发生故障，导致无法按时完成响应文件解密或开、评标工作无法进行的，可根据实际情况相应延迟解密时间或调整开、评标时间。</w:t>
      </w:r>
      <w:r/>
    </w:p>
    <w:p>
      <w:pPr>
        <w:ind w:firstLine="480"/>
        <w:keepLines w:val="0"/>
        <w:keepNext w:val="0"/>
        <w:pageBreakBefore w:val="0"/>
        <w:spacing w:line="360" w:lineRule="auto"/>
        <w:widowControl w:val="off"/>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1.2 磋商活动的文件解密工作由采购代理机构组织。</w:t>
      </w:r>
      <w:r/>
    </w:p>
    <w:p>
      <w:pPr>
        <w:ind w:firstLine="482"/>
        <w:keepLines w:val="0"/>
        <w:keepNext w:val="0"/>
        <w:pageBreakBefore w:val="0"/>
        <w:spacing w:line="360" w:lineRule="auto"/>
        <w:widowControl w:val="off"/>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 xml:space="preserve">注：各供应商请关注开标大厅交流区，在开标结束后，请勿离开开标大厅，采购人或采购代理机构通知最后报价填报后，所有的响应供应商须在</w:t>
      </w:r>
      <w:r>
        <w:rPr>
          <w:rFonts w:hint="default" w:ascii="Times New Roman" w:hAnsi="Times New Roman" w:eastAsia="宋体" w:cs="Times New Roman"/>
          <w:b/>
          <w:color w:val="auto"/>
          <w:szCs w:val="21"/>
          <w:highlight w:val="none"/>
          <w:u w:val="single"/>
        </w:rPr>
        <w:t xml:space="preserve">15分钟</w:t>
      </w:r>
      <w:r>
        <w:rPr>
          <w:rFonts w:hint="default" w:ascii="Times New Roman" w:hAnsi="Times New Roman" w:eastAsia="宋体" w:cs="Times New Roman"/>
          <w:b/>
          <w:color w:val="auto"/>
          <w:szCs w:val="21"/>
          <w:highlight w:val="none"/>
        </w:rPr>
        <w:t xml:space="preserve">内填写并提交最后报价，未在规定时间内提交最后报价的，视作无效响应处理。</w:t>
      </w:r>
      <w:r/>
    </w:p>
    <w:p>
      <w:pPr>
        <w:ind w:firstLine="480"/>
        <w:keepLines w:val="0"/>
        <w:keepNext w:val="0"/>
        <w:pageBreakBefore w:val="0"/>
        <w:spacing w:line="360" w:lineRule="auto"/>
        <w:widowControl w:val="off"/>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2.磋商小组</w:t>
      </w:r>
      <w:r/>
    </w:p>
    <w:p>
      <w:pPr>
        <w:ind w:firstLine="480"/>
        <w:keepLines w:val="0"/>
        <w:keepNext w:val="0"/>
        <w:pageBreakBefore w:val="0"/>
        <w:spacing w:line="360" w:lineRule="auto"/>
        <w:widowControl w:val="off"/>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2.1磋商开始仪式结束后，采购人或采购代理机构将立即组织磋商小组进行评审。</w:t>
      </w:r>
      <w:r/>
    </w:p>
    <w:p>
      <w:pPr>
        <w:ind w:firstLine="480"/>
        <w:keepLines w:val="0"/>
        <w:keepNext w:val="0"/>
        <w:pageBreakBefore w:val="0"/>
        <w:spacing w:line="360" w:lineRule="auto"/>
        <w:widowControl w:val="off"/>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2.2磋商小组由采购人代表和评审专家共5人组成，其中评审专家人数不得少于磋商小组成员总数的2/3。采购人不得以评审专家身份参加本部门或本单位采购项目的评审。采购代理机构不得参加本机构代理的采购项目的评审。</w:t>
      </w:r>
      <w:r/>
    </w:p>
    <w:p>
      <w:pPr>
        <w:ind w:firstLine="480"/>
        <w:keepLines w:val="0"/>
        <w:keepNext w:val="0"/>
        <w:pageBreakBefore w:val="0"/>
        <w:spacing w:line="360" w:lineRule="auto"/>
        <w:widowControl w:val="off"/>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0"/>
        <w:keepLines w:val="0"/>
        <w:keepNext w:val="0"/>
        <w:pageBreakBefore w:val="0"/>
        <w:spacing w:line="360" w:lineRule="auto"/>
        <w:widowControl w:val="off"/>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2.4磋商小组独立工作，负责评审所有响应文件并确定成交候选人。</w:t>
      </w:r>
      <w:r/>
    </w:p>
    <w:p>
      <w:pPr>
        <w:ind w:firstLine="480"/>
        <w:keepLines w:val="0"/>
        <w:keepNext w:val="0"/>
        <w:pageBreakBefore w:val="0"/>
        <w:spacing w:line="360" w:lineRule="auto"/>
        <w:widowControl w:val="off"/>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3.磋商评审过程的保密与公正</w:t>
      </w:r>
      <w:r/>
    </w:p>
    <w:p>
      <w:pPr>
        <w:ind w:firstLine="480"/>
        <w:keepLines w:val="0"/>
        <w:keepNext w:val="0"/>
        <w:pageBreakBefore w:val="0"/>
        <w:spacing w:line="360" w:lineRule="auto"/>
        <w:widowControl w:val="off"/>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3.1磋商小组、采购人或采购代理机构、相关监督人员等与评审工作有关的人员，对评审情况以及在评审过程中获悉的国家秘密、商业秘密负有保密责任。</w:t>
      </w:r>
      <w:r/>
    </w:p>
    <w:p>
      <w:pPr>
        <w:ind w:firstLine="480"/>
        <w:keepLines w:val="0"/>
        <w:keepNext w:val="0"/>
        <w:pageBreakBefore w:val="0"/>
        <w:spacing w:line="360" w:lineRule="auto"/>
        <w:widowControl w:val="off"/>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3.2在磋商评审过程中，磋商供应商不得以任何行为影响磋商评审过程，否则其响应文件将被视为无效响应文件。</w:t>
      </w:r>
      <w:r/>
    </w:p>
    <w:p>
      <w:pPr>
        <w:ind w:firstLine="480"/>
        <w:keepLines w:val="0"/>
        <w:keepNext w:val="0"/>
        <w:pageBreakBefore w:val="0"/>
        <w:spacing w:line="360" w:lineRule="auto"/>
        <w:widowControl w:val="off"/>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keepLines w:val="0"/>
        <w:keepNext w:val="0"/>
        <w:pageBreakBefore w:val="0"/>
        <w:spacing w:line="360" w:lineRule="auto"/>
        <w:widowControl w:val="off"/>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keepLines w:val="0"/>
        <w:keepNext w:val="0"/>
        <w:pageBreakBefore w:val="0"/>
        <w:spacing w:line="360" w:lineRule="auto"/>
        <w:widowControl w:val="off"/>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3.5在评审期间，采购人或采购代理机构将设专门人员与供应商联系。</w:t>
      </w:r>
      <w:r/>
    </w:p>
    <w:p>
      <w:pPr>
        <w:ind w:firstLine="480"/>
        <w:keepLines w:val="0"/>
        <w:keepNext w:val="0"/>
        <w:pageBreakBefore w:val="0"/>
        <w:spacing w:line="360" w:lineRule="auto"/>
        <w:widowControl w:val="off"/>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3.6采购人、采购代理机构和磋商小组不向未成交的供应商解释未成交原因，也不公布评审过程中的相关细节。</w:t>
      </w:r>
      <w:r/>
    </w:p>
    <w:p>
      <w:pPr>
        <w:ind w:firstLine="480"/>
        <w:keepLines w:val="0"/>
        <w:keepNext w:val="0"/>
        <w:pageBreakBefore w:val="0"/>
        <w:spacing w:line="360" w:lineRule="auto"/>
        <w:widowControl w:val="off"/>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4.评审过程的澄清</w:t>
      </w:r>
      <w:r/>
    </w:p>
    <w:p>
      <w:pPr>
        <w:ind w:firstLine="480"/>
        <w:keepLines w:val="0"/>
        <w:keepNext w:val="0"/>
        <w:pageBreakBefore w:val="0"/>
        <w:spacing w:line="360" w:lineRule="auto"/>
        <w:widowControl w:val="off"/>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4.1</w:t>
      </w:r>
      <w:r>
        <w:rPr>
          <w:rFonts w:hint="default" w:ascii="Times New Roman" w:hAnsi="Times New Roman" w:eastAsia="宋体" w:cs="Times New Roman"/>
          <w:color w:val="auto"/>
          <w:szCs w:val="21"/>
          <w:highlight w:val="none"/>
          <w:lang w:val="zh-CN"/>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keepLines w:val="0"/>
        <w:keepNext w:val="0"/>
        <w:pageBreakBefore w:val="0"/>
        <w:spacing w:line="360" w:lineRule="auto"/>
        <w:widowControl w:val="off"/>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rPr>
        <w:t xml:space="preserve">4.2</w:t>
      </w:r>
      <w:r>
        <w:rPr>
          <w:rFonts w:hint="default" w:ascii="Times New Roman" w:hAnsi="Times New Roman" w:eastAsia="宋体" w:cs="Times New Roman"/>
          <w:color w:val="auto"/>
          <w:szCs w:val="21"/>
          <w:highlight w:val="none"/>
          <w:lang w:val="zh-CN"/>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ind w:firstLine="480"/>
        <w:keepLines w:val="0"/>
        <w:keepNext w:val="0"/>
        <w:pageBreakBefore w:val="0"/>
        <w:spacing w:line="360" w:lineRule="auto"/>
        <w:widowControl w:val="off"/>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4.3接到磋商小组</w:t>
      </w:r>
      <w:r>
        <w:rPr>
          <w:rFonts w:hint="default" w:ascii="Times New Roman" w:hAnsi="Times New Roman" w:eastAsia="宋体" w:cs="Times New Roman"/>
          <w:color w:val="auto"/>
          <w:szCs w:val="21"/>
          <w:highlight w:val="none"/>
          <w:lang w:val="zh-CN"/>
        </w:rPr>
        <w:t xml:space="preserve">澄清、说明或更正</w:t>
      </w:r>
      <w:r>
        <w:rPr>
          <w:rFonts w:hint="default" w:ascii="Times New Roman" w:hAnsi="Times New Roman" w:eastAsia="宋体" w:cs="Times New Roman"/>
          <w:color w:val="auto"/>
          <w:szCs w:val="21"/>
          <w:highlight w:val="none"/>
        </w:rPr>
        <w:t xml:space="preserve">要求的供应商应按磋商小组规定的时间和格式做出</w:t>
      </w:r>
      <w:r>
        <w:rPr>
          <w:rFonts w:hint="default" w:ascii="Times New Roman" w:hAnsi="Times New Roman" w:eastAsia="宋体" w:cs="Times New Roman"/>
          <w:color w:val="auto"/>
          <w:szCs w:val="21"/>
          <w:highlight w:val="none"/>
          <w:lang w:val="zh-CN"/>
        </w:rPr>
        <w:t xml:space="preserve">澄清、说明或更正</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val="zh-CN"/>
        </w:rPr>
        <w:t xml:space="preserve">澄清、说明或更正</w:t>
      </w:r>
      <w:r>
        <w:rPr>
          <w:rFonts w:hint="default" w:ascii="Times New Roman" w:hAnsi="Times New Roman" w:eastAsia="宋体" w:cs="Times New Roman"/>
          <w:color w:val="auto"/>
          <w:szCs w:val="21"/>
          <w:highlight w:val="none"/>
        </w:rPr>
        <w:t xml:space="preserve">的内容作为响应文件的补充部分，但实质性的内容不得做任何更改。</w:t>
      </w:r>
      <w:r/>
    </w:p>
    <w:p>
      <w:pPr>
        <w:ind w:firstLine="480"/>
        <w:keepLines w:val="0"/>
        <w:keepNext w:val="0"/>
        <w:pageBreakBefore w:val="0"/>
        <w:spacing w:line="360" w:lineRule="auto"/>
        <w:widowControl w:val="off"/>
        <w:rPr>
          <w:rFonts w:hint="default" w:ascii="Times New Roman" w:hAnsi="Times New Roman" w:eastAsia="宋体" w:cs="Times New Roman"/>
          <w:color w:val="auto"/>
          <w:szCs w:val="21"/>
          <w:highlight w:val="none"/>
          <w:lang w:val="zh-CN"/>
        </w:rPr>
      </w:pPr>
      <w:r>
        <w:rPr>
          <w:rFonts w:hint="default" w:ascii="Times New Roman" w:hAnsi="Times New Roman" w:eastAsia="宋体" w:cs="Times New Roman"/>
          <w:color w:val="auto"/>
          <w:szCs w:val="21"/>
          <w:highlight w:val="none"/>
          <w:lang w:val="zh-CN"/>
        </w:rPr>
        <w:t xml:space="preserve">4.4接到磋商小组澄清、说明或更正要求的供应商如未按规定作出澄清、说明或更正的，其风险由供应商自行承担。</w:t>
      </w:r>
      <w:r/>
    </w:p>
    <w:p>
      <w:pPr>
        <w:ind w:firstLine="420"/>
        <w:keepLines w:val="0"/>
        <w:keepNext w:val="0"/>
        <w:pageBreakBefore w:val="0"/>
        <w:spacing w:beforeAutospacing="0" w:afterAutospacing="0" w:line="360" w:lineRule="auto"/>
        <w:widowControl w:val="off"/>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5、对响应文件的审查</w:t>
      </w:r>
      <w:r/>
    </w:p>
    <w:p>
      <w:pPr>
        <w:ind w:firstLine="420"/>
        <w:keepLines w:val="0"/>
        <w:keepNext w:val="0"/>
        <w:pageBreakBefore w:val="0"/>
        <w:spacing w:beforeAutospacing="0" w:afterAutospacing="0" w:line="360" w:lineRule="auto"/>
        <w:widowControl w:val="off"/>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5.1响应文件审查分为资格审查和符合性审查。</w:t>
      </w:r>
      <w:r/>
    </w:p>
    <w:p>
      <w:pPr>
        <w:ind w:firstLine="420"/>
        <w:keepLines w:val="0"/>
        <w:keepNext w:val="0"/>
        <w:pageBreakBefore w:val="0"/>
        <w:spacing w:beforeAutospacing="0" w:afterAutospacing="0" w:line="360" w:lineRule="auto"/>
        <w:widowControl w:val="off"/>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5.1.1资格审查：由磋商小组依据法律法规和磋商文件的规定，对响应文件中的资格证明文件进行审查，以确定供应商是否具备参加磋商的资格。</w:t>
      </w:r>
      <w:r/>
    </w:p>
    <w:p>
      <w:pPr>
        <w:ind w:firstLine="420"/>
        <w:keepLines w:val="0"/>
        <w:keepNext w:val="0"/>
        <w:pageBreakBefore w:val="0"/>
        <w:spacing w:beforeAutospacing="0" w:afterAutospacing="0" w:line="360" w:lineRule="auto"/>
        <w:widowControl w:val="off"/>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磋商小组在进行资格审查的同时，将在“信用中国”网站（www.creditchina.gov.cn）查询供应商的信用记录，以确定供应商是否具备磋商资格。</w:t>
      </w:r>
      <w:r/>
    </w:p>
    <w:p>
      <w:pPr>
        <w:ind w:firstLine="420"/>
        <w:keepLines w:val="0"/>
        <w:keepNext w:val="0"/>
        <w:pageBreakBefore w:val="0"/>
        <w:spacing w:beforeAutospacing="0" w:afterAutospacing="0" w:line="360" w:lineRule="auto"/>
        <w:widowControl w:val="off"/>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keepLines w:val="0"/>
        <w:keepNext w:val="0"/>
        <w:pageBreakBefore w:val="0"/>
        <w:spacing w:beforeAutospacing="0" w:afterAutospacing="0" w:line="360" w:lineRule="auto"/>
        <w:widowControl w:val="off"/>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5.1.2符合性审查：依据磋商文件的规定，由磋商小组从响应文件的有效性、完整性和对磋商文件的响应程度进行审查，以确定是否对磋商文件的实质性要求作出响应。</w:t>
      </w:r>
      <w:r/>
    </w:p>
    <w:p>
      <w:pPr>
        <w:ind w:firstLine="420"/>
        <w:keepLines w:val="0"/>
        <w:keepNext w:val="0"/>
        <w:pageBreakBefore w:val="0"/>
        <w:spacing w:beforeAutospacing="0" w:afterAutospacing="0" w:line="360" w:lineRule="auto"/>
        <w:widowControl w:val="off"/>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5.1.3未通过资格审查或符合性审查的供应商，磋商小组将在苏采云系统中告知未通过资格审查或符合性审查的原因，评审结束后，磋商小组将不再告知未通过资格审查或符合性审查的原因。</w:t>
      </w:r>
      <w:r/>
    </w:p>
    <w:p>
      <w:pPr>
        <w:ind w:firstLine="420"/>
        <w:keepLines w:val="0"/>
        <w:keepNext w:val="0"/>
        <w:pageBreakBefore w:val="0"/>
        <w:spacing w:beforeAutospacing="0" w:afterAutospacing="0" w:line="360" w:lineRule="auto"/>
        <w:widowControl w:val="off"/>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5.2在详细评审之前，磋商小组将首先审查每份响应文件是否实质性响应了磋商文件的要求。实质性响应的响应文件应该是与磋商文件要求的条款、条件和规格相符，没有重大偏离或保留。</w:t>
      </w:r>
      <w:r/>
    </w:p>
    <w:p>
      <w:pPr>
        <w:ind w:firstLine="420"/>
        <w:keepLines w:val="0"/>
        <w:keepNext w:val="0"/>
        <w:pageBreakBefore w:val="0"/>
        <w:spacing w:beforeAutospacing="0" w:afterAutospacing="0" w:line="360" w:lineRule="auto"/>
        <w:widowControl w:val="off"/>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keepLines w:val="0"/>
        <w:keepNext w:val="0"/>
        <w:pageBreakBefore w:val="0"/>
        <w:spacing w:line="360" w:lineRule="auto"/>
        <w:widowControl w:val="off"/>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5.3如果响应文件实质上没有响应磋商文件的要求，磋商小组将予以拒绝，供应商不得通过修改或撤销不符合要求的偏离或保留而使其响应文件成为实质性响应的文件。</w:t>
      </w:r>
      <w:r/>
    </w:p>
    <w:p>
      <w:pPr>
        <w:ind w:firstLine="480"/>
        <w:keepLines w:val="0"/>
        <w:keepNext w:val="0"/>
        <w:pageBreakBefore w:val="0"/>
        <w:spacing w:line="360" w:lineRule="auto"/>
        <w:widowControl w:val="off"/>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5.4磋商小组将对确定为实质性响应的文件进行进一步审核，看其是否有计算上或累加上的算术错误，修正错误的原则如下：</w:t>
      </w:r>
      <w:r/>
    </w:p>
    <w:p>
      <w:pPr>
        <w:ind w:firstLine="480"/>
        <w:keepLines w:val="0"/>
        <w:keepNext w:val="0"/>
        <w:pageBreakBefore w:val="0"/>
        <w:spacing w:line="360" w:lineRule="auto"/>
        <w:widowControl w:val="off"/>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（1）响应文件中报价总表内容与响应文件中相应内容不一致的，以报价总表为准。</w:t>
      </w:r>
      <w:r/>
    </w:p>
    <w:p>
      <w:pPr>
        <w:ind w:firstLine="480"/>
        <w:keepLines w:val="0"/>
        <w:keepNext w:val="0"/>
        <w:pageBreakBefore w:val="0"/>
        <w:spacing w:line="360" w:lineRule="auto"/>
        <w:widowControl w:val="off"/>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（2）大写金额和小写金额不一致的，以大写金额为准。</w:t>
      </w:r>
      <w:r/>
    </w:p>
    <w:p>
      <w:pPr>
        <w:ind w:firstLine="480"/>
        <w:keepLines w:val="0"/>
        <w:keepNext w:val="0"/>
        <w:pageBreakBefore w:val="0"/>
        <w:spacing w:line="360" w:lineRule="auto"/>
        <w:widowControl w:val="off"/>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（3）单价金额小数点或者百分比有明显错位的，以报价总表的总价为准，并修改单价。</w:t>
      </w:r>
      <w:r/>
    </w:p>
    <w:p>
      <w:pPr>
        <w:ind w:firstLine="480"/>
        <w:keepLines w:val="0"/>
        <w:keepNext w:val="0"/>
        <w:pageBreakBefore w:val="0"/>
        <w:spacing w:line="360" w:lineRule="auto"/>
        <w:widowControl w:val="off"/>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（4）总价金额与按单价汇总金额不一致的，以单价金额计算结果为准。</w:t>
      </w:r>
      <w:r/>
    </w:p>
    <w:p>
      <w:pPr>
        <w:ind w:firstLine="480"/>
        <w:keepLines w:val="0"/>
        <w:keepNext w:val="0"/>
        <w:pageBreakBefore w:val="0"/>
        <w:spacing w:line="360" w:lineRule="auto"/>
        <w:widowControl w:val="off"/>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同时出现两种以上错误的，按照前款规定的顺序修正。</w:t>
      </w:r>
      <w:r/>
    </w:p>
    <w:p>
      <w:pPr>
        <w:ind w:firstLine="480"/>
        <w:keepLines w:val="0"/>
        <w:keepNext w:val="0"/>
        <w:pageBreakBefore w:val="0"/>
        <w:spacing w:line="360" w:lineRule="auto"/>
        <w:widowControl w:val="off"/>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480"/>
        <w:keepLines w:val="0"/>
        <w:keepNext w:val="0"/>
        <w:pageBreakBefore w:val="0"/>
        <w:spacing w:line="360" w:lineRule="auto"/>
        <w:widowControl w:val="off"/>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5.6磋商小组将允许修正响应文件中不构成重大偏离的、微小的、非正规的、不一致的或不规则的地方，但这些修改不能影响任何供应商相应的名次排列。</w:t>
      </w:r>
      <w:r/>
    </w:p>
    <w:p>
      <w:pPr>
        <w:ind w:firstLine="480"/>
        <w:keepLines w:val="0"/>
        <w:keepNext w:val="0"/>
        <w:pageBreakBefore w:val="0"/>
        <w:spacing w:line="360" w:lineRule="auto"/>
        <w:widowControl w:val="off"/>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5.7供应商在评审全过程中应保持通讯畅通，并安排专人与采购人或采购代理机构及磋商小组联系。</w:t>
      </w:r>
      <w:r/>
    </w:p>
    <w:p>
      <w:pPr>
        <w:keepLines w:val="0"/>
        <w:keepNext w:val="0"/>
        <w:pageBreakBefore w:val="0"/>
        <w:spacing w:line="360" w:lineRule="auto"/>
        <w:widowControl w:val="off"/>
        <w:rPr>
          <w:rFonts w:hint="default" w:ascii="Times New Roman" w:hAnsi="Times New Roman" w:eastAsia="宋体" w:cs="Times New Roman"/>
          <w:color w:val="auto"/>
          <w:highlight w:val="none"/>
        </w:rPr>
        <w:outlineLvl w:val="9"/>
      </w:pPr>
      <w:r>
        <w:rPr>
          <w:rFonts w:hint="default" w:ascii="Times New Roman" w:hAnsi="Times New Roman" w:eastAsia="宋体" w:cs="Times New Roman"/>
          <w:color w:val="auto"/>
          <w:highlight w:val="none"/>
        </w:rPr>
        <w:t xml:space="preserve">6. 响应文件线上格式要求</w:t>
      </w:r>
      <w:r/>
    </w:p>
    <w:p>
      <w:pPr>
        <w:ind w:firstLine="480"/>
        <w:keepLines w:val="0"/>
        <w:keepNext w:val="0"/>
        <w:pageBreakBefore w:val="0"/>
        <w:spacing w:line="360" w:lineRule="auto"/>
        <w:widowControl w:val="off"/>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6.1供应商应当通过“苏采云”系统提交数据电文形式的响应文件（即电子投标）。</w:t>
      </w:r>
      <w:r/>
    </w:p>
    <w:p>
      <w:pPr>
        <w:ind w:firstLine="480"/>
        <w:keepLines w:val="0"/>
        <w:keepNext w:val="0"/>
        <w:pageBreakBefore w:val="0"/>
        <w:spacing w:line="360" w:lineRule="auto"/>
        <w:widowControl w:val="off"/>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6.2通过“苏采云”系统提交政府采购客户端工具导出加密的响应文件（后缀名为zip）。</w:t>
      </w:r>
      <w:r>
        <w:rPr>
          <w:rFonts w:hint="default" w:ascii="Times New Roman" w:hAnsi="Times New Roman" w:eastAsia="宋体" w:cs="Times New Roman"/>
          <w:b/>
          <w:bCs/>
          <w:color w:val="auto"/>
          <w:szCs w:val="21"/>
          <w:highlight w:val="none"/>
        </w:rPr>
        <w:t xml:space="preserve">响应文件不得超过150M</w:t>
      </w:r>
      <w:r>
        <w:rPr>
          <w:rFonts w:hint="default" w:ascii="Times New Roman" w:hAnsi="Times New Roman" w:eastAsia="宋体" w:cs="Times New Roman"/>
          <w:color w:val="auto"/>
          <w:szCs w:val="21"/>
          <w:highlight w:val="none"/>
        </w:rPr>
        <w:t xml:space="preserve">！</w:t>
      </w:r>
      <w:r/>
    </w:p>
    <w:p>
      <w:pPr>
        <w:ind w:firstLine="480"/>
        <w:keepLines w:val="0"/>
        <w:keepNext w:val="0"/>
        <w:pageBreakBefore w:val="0"/>
        <w:spacing w:line="360" w:lineRule="auto"/>
        <w:widowControl w:val="off"/>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6.3本项目采用线上投标，即供应商响应文件从政府采购客户端工具制作通过“苏采云”系统提交，未提供线上响应文件的，投标无效。</w:t>
      </w:r>
      <w:r/>
    </w:p>
    <w:p>
      <w:pPr>
        <w:ind w:firstLine="482"/>
        <w:keepLines w:val="0"/>
        <w:keepNext w:val="0"/>
        <w:pageBreakBefore w:val="0"/>
        <w:spacing w:line="360" w:lineRule="auto"/>
        <w:widowControl w:val="off"/>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7. 被认定为未实质性响应磋商文件的情形：</w:t>
      </w:r>
      <w:r/>
    </w:p>
    <w:p>
      <w:pPr>
        <w:ind w:firstLine="482"/>
        <w:keepLines w:val="0"/>
        <w:keepNext w:val="0"/>
        <w:pageBreakBefore w:val="0"/>
        <w:spacing w:line="360" w:lineRule="auto"/>
        <w:widowControl w:val="off"/>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bCs/>
          <w:color w:val="auto"/>
          <w:szCs w:val="21"/>
          <w:highlight w:val="none"/>
        </w:rPr>
        <w:t xml:space="preserve">7.1出现下列情形之一的，作无效响应处理，</w:t>
      </w:r>
      <w:r>
        <w:rPr>
          <w:rFonts w:hint="default" w:ascii="Times New Roman" w:hAnsi="Times New Roman" w:eastAsia="宋体" w:cs="Times New Roman"/>
          <w:b/>
          <w:color w:val="auto"/>
          <w:szCs w:val="21"/>
          <w:highlight w:val="none"/>
        </w:rPr>
        <w:t xml:space="preserve">并视情报监管部门调查其相互串通投标嫌疑。</w:t>
      </w:r>
      <w:r>
        <w:rPr>
          <w:rFonts w:hint="default" w:ascii="Times New Roman" w:hAnsi="Times New Roman" w:eastAsia="宋体" w:cs="Times New Roman"/>
          <w:b/>
          <w:bCs/>
          <w:color w:val="auto"/>
          <w:szCs w:val="21"/>
          <w:highlight w:val="none"/>
        </w:rPr>
        <w:tab/>
      </w:r>
      <w:r>
        <w:rPr>
          <w:rFonts w:hint="default" w:ascii="Times New Roman" w:hAnsi="Times New Roman" w:eastAsia="宋体" w:cs="Times New Roman"/>
          <w:b/>
          <w:color w:val="auto"/>
          <w:szCs w:val="21"/>
          <w:highlight w:val="none"/>
        </w:rPr>
        <w:tab/>
      </w:r>
      <w:r/>
    </w:p>
    <w:p>
      <w:pPr>
        <w:ind w:firstLine="482"/>
        <w:keepLines w:val="0"/>
        <w:keepNext w:val="0"/>
        <w:pageBreakBefore w:val="0"/>
        <w:spacing w:line="360" w:lineRule="auto"/>
        <w:widowControl w:val="off"/>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7.1.1供应商在规定的时间内未在苏采云系统内成功提交磋商响应文件的。</w:t>
      </w:r>
      <w:r/>
    </w:p>
    <w:p>
      <w:pPr>
        <w:ind w:firstLine="482"/>
        <w:keepLines w:val="0"/>
        <w:keepNext w:val="0"/>
        <w:pageBreakBefore w:val="0"/>
        <w:spacing w:line="360" w:lineRule="auto"/>
        <w:widowControl w:val="off"/>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7.1.2未完整提交响应文件的。</w:t>
      </w:r>
      <w:r/>
    </w:p>
    <w:p>
      <w:pPr>
        <w:ind w:firstLine="482"/>
        <w:keepLines w:val="0"/>
        <w:keepNext w:val="0"/>
        <w:pageBreakBefore w:val="0"/>
        <w:spacing w:line="360" w:lineRule="auto"/>
        <w:widowControl w:val="off"/>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7.1.3同一供应商提交两个（含两个）以上不同的响应报价的。</w:t>
      </w:r>
      <w:r/>
    </w:p>
    <w:p>
      <w:pPr>
        <w:ind w:firstLine="482"/>
        <w:keepLines w:val="0"/>
        <w:keepNext w:val="0"/>
        <w:pageBreakBefore w:val="0"/>
        <w:spacing w:line="360" w:lineRule="auto"/>
        <w:widowControl w:val="off"/>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7.1.4不具备磋商文件中规定的资格要求的。 </w:t>
      </w:r>
      <w:r/>
    </w:p>
    <w:p>
      <w:pPr>
        <w:ind w:firstLine="482"/>
        <w:keepLines w:val="0"/>
        <w:keepNext w:val="0"/>
        <w:pageBreakBefore w:val="0"/>
        <w:spacing w:line="360" w:lineRule="auto"/>
        <w:widowControl w:val="off"/>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7.1.5供应商在系统规定的时间内未成功解密电子响应文件的。</w:t>
      </w:r>
      <w:r/>
    </w:p>
    <w:p>
      <w:pPr>
        <w:ind w:firstLine="482"/>
        <w:keepLines w:val="0"/>
        <w:keepNext w:val="0"/>
        <w:pageBreakBefore w:val="0"/>
        <w:spacing w:line="360" w:lineRule="auto"/>
        <w:widowControl w:val="off"/>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7.1.6未完整上传响应文件电子文档的，或上传的文件打不开的。</w:t>
      </w:r>
      <w:r/>
    </w:p>
    <w:p>
      <w:pPr>
        <w:ind w:firstLine="482"/>
        <w:keepLines w:val="0"/>
        <w:keepNext w:val="0"/>
        <w:pageBreakBefore w:val="0"/>
        <w:spacing w:line="360" w:lineRule="auto"/>
        <w:widowControl w:val="off"/>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7.1.7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2"/>
        <w:keepLines w:val="0"/>
        <w:keepNext w:val="0"/>
        <w:pageBreakBefore w:val="0"/>
        <w:spacing w:line="360" w:lineRule="auto"/>
        <w:widowControl w:val="off"/>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7.1.8响应报价超过了采购预算或最高限价的。 </w:t>
      </w:r>
      <w:r/>
    </w:p>
    <w:p>
      <w:pPr>
        <w:ind w:firstLine="482"/>
        <w:keepLines w:val="0"/>
        <w:keepNext w:val="0"/>
        <w:pageBreakBefore w:val="0"/>
        <w:spacing w:line="360" w:lineRule="auto"/>
        <w:widowControl w:val="off"/>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7.1.9未通过符合性检查的。</w:t>
      </w:r>
      <w:r/>
    </w:p>
    <w:p>
      <w:pPr>
        <w:ind w:firstLine="482"/>
        <w:keepLines w:val="0"/>
        <w:keepNext w:val="0"/>
        <w:pageBreakBefore w:val="0"/>
        <w:spacing w:line="360" w:lineRule="auto"/>
        <w:widowControl w:val="off"/>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7.1.10不符合法律法规和磋商文件中规定的其他实质性要求的。</w:t>
      </w:r>
      <w:r/>
    </w:p>
    <w:p>
      <w:pPr>
        <w:ind w:firstLine="482"/>
        <w:keepLines w:val="0"/>
        <w:keepNext w:val="0"/>
        <w:pageBreakBefore w:val="0"/>
        <w:spacing w:line="360" w:lineRule="auto"/>
        <w:widowControl w:val="off"/>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7.1.11供应商被“信用中国”网站（www.creditchina.gov.cn）列入失信被执行人或政府采购严重失信行为记录名单，或查询“信用中国”网站后发现供应商存在其他不符合《中华人民共和国政府采购法》第二十二条规定条件的信用记录。</w:t>
      </w:r>
      <w:r/>
    </w:p>
    <w:p>
      <w:pPr>
        <w:ind w:firstLine="482"/>
        <w:keepLines w:val="0"/>
        <w:keepNext w:val="0"/>
        <w:pageBreakBefore w:val="0"/>
        <w:spacing w:line="360" w:lineRule="auto"/>
        <w:widowControl w:val="off"/>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7.1.12响应文件含有采购人不能接受的附加条件的。</w:t>
      </w:r>
      <w:r/>
    </w:p>
    <w:p>
      <w:pPr>
        <w:ind w:firstLine="482"/>
        <w:keepLines w:val="0"/>
        <w:keepNext w:val="0"/>
        <w:pageBreakBefore w:val="0"/>
        <w:spacing w:line="360" w:lineRule="auto"/>
        <w:widowControl w:val="off"/>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7.1.1</w:t>
      </w:r>
      <w:r>
        <w:rPr>
          <w:rFonts w:hint="default" w:ascii="Times New Roman" w:hAnsi="Times New Roman" w:eastAsia="宋体" w:cs="Times New Roman"/>
          <w:b/>
          <w:bCs/>
          <w:color w:val="auto"/>
          <w:szCs w:val="21"/>
          <w:highlight w:val="none"/>
          <w:lang w:val="en-US" w:eastAsia="zh-CN"/>
        </w:rPr>
        <w:t xml:space="preserve">3</w:t>
      </w:r>
      <w:r>
        <w:rPr>
          <w:rFonts w:hint="default" w:ascii="Times New Roman" w:hAnsi="Times New Roman" w:eastAsia="宋体" w:cs="Times New Roman"/>
          <w:b/>
          <w:bCs/>
          <w:color w:val="auto"/>
          <w:szCs w:val="21"/>
          <w:highlight w:val="none"/>
        </w:rPr>
        <w:t xml:space="preserve">响应文件未按照磋商文件要求加盖电子签章。</w:t>
      </w:r>
      <w:r/>
    </w:p>
    <w:p>
      <w:pPr>
        <w:ind w:firstLine="482"/>
        <w:keepLines w:val="0"/>
        <w:keepNext w:val="0"/>
        <w:pageBreakBefore w:val="0"/>
        <w:spacing w:line="360" w:lineRule="auto"/>
        <w:widowControl w:val="off"/>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color w:val="auto"/>
          <w:szCs w:val="21"/>
          <w:highlight w:val="none"/>
        </w:rPr>
        <w:t xml:space="preserve">注：凡是响应文件中要求法定代表人或授权委托人签字，和以供应商名称落款并注明需要盖章的，均需相应盖章（或电子签章）或签字。否则视为未按照采购文件要求盖章或签字。</w:t>
      </w:r>
      <w:r/>
    </w:p>
    <w:p>
      <w:pPr>
        <w:ind w:firstLine="482"/>
        <w:keepLines w:val="0"/>
        <w:keepNext w:val="0"/>
        <w:pageBreakBefore w:val="0"/>
        <w:spacing w:line="360" w:lineRule="auto"/>
        <w:widowControl w:val="off"/>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7.1.1</w:t>
      </w:r>
      <w:r>
        <w:rPr>
          <w:rFonts w:hint="default" w:ascii="Times New Roman" w:hAnsi="Times New Roman" w:eastAsia="宋体" w:cs="Times New Roman"/>
          <w:b/>
          <w:bCs/>
          <w:color w:val="auto"/>
          <w:szCs w:val="21"/>
          <w:highlight w:val="none"/>
          <w:lang w:val="en-US" w:eastAsia="zh-CN"/>
        </w:rPr>
        <w:t xml:space="preserve">4</w:t>
      </w:r>
      <w:r>
        <w:rPr>
          <w:rFonts w:hint="default" w:ascii="Times New Roman" w:hAnsi="Times New Roman" w:eastAsia="宋体" w:cs="Times New Roman"/>
          <w:b/>
          <w:bCs/>
          <w:color w:val="auto"/>
          <w:szCs w:val="21"/>
          <w:highlight w:val="none"/>
        </w:rPr>
        <w:t xml:space="preserve">供应商的商务技术部分得分相差悬殊，评审委员会认为得分畸低者没有实质性响应的。</w:t>
      </w:r>
      <w:r/>
    </w:p>
    <w:p>
      <w:pPr>
        <w:ind w:firstLine="482"/>
        <w:keepLines w:val="0"/>
        <w:keepNext w:val="0"/>
        <w:pageBreakBefore w:val="0"/>
        <w:spacing w:line="360" w:lineRule="auto"/>
        <w:widowControl w:val="off"/>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bCs/>
          <w:color w:val="auto"/>
          <w:szCs w:val="21"/>
          <w:highlight w:val="none"/>
        </w:rPr>
        <w:t xml:space="preserve">7.1.1</w:t>
      </w:r>
      <w:r>
        <w:rPr>
          <w:rFonts w:hint="default" w:ascii="Times New Roman" w:hAnsi="Times New Roman" w:eastAsia="宋体" w:cs="Times New Roman"/>
          <w:b/>
          <w:bCs/>
          <w:color w:val="auto"/>
          <w:szCs w:val="21"/>
          <w:highlight w:val="none"/>
          <w:lang w:val="en-US" w:eastAsia="zh-CN"/>
        </w:rPr>
        <w:t xml:space="preserve">5</w:t>
      </w:r>
      <w:r>
        <w:rPr>
          <w:rFonts w:hint="default" w:ascii="Times New Roman" w:hAnsi="Times New Roman" w:eastAsia="宋体" w:cs="Times New Roman"/>
          <w:b/>
          <w:color w:val="auto"/>
          <w:szCs w:val="21"/>
          <w:highlight w:val="none"/>
        </w:rPr>
        <w:t xml:space="preserve">不同供应商的响应文件由同一单位或者个人编制的；不同供应商的磋商响应文件相互混传。</w:t>
      </w:r>
      <w:r/>
    </w:p>
    <w:p>
      <w:pPr>
        <w:ind w:firstLine="482"/>
        <w:keepLines w:val="0"/>
        <w:keepNext w:val="0"/>
        <w:pageBreakBefore w:val="0"/>
        <w:spacing w:line="360" w:lineRule="auto"/>
        <w:widowControl w:val="off"/>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 xml:space="preserve">7.1.1</w:t>
      </w:r>
      <w:r>
        <w:rPr>
          <w:rFonts w:hint="default" w:ascii="Times New Roman" w:hAnsi="Times New Roman" w:eastAsia="宋体" w:cs="Times New Roman"/>
          <w:b/>
          <w:color w:val="auto"/>
          <w:szCs w:val="21"/>
          <w:highlight w:val="none"/>
          <w:lang w:val="en-US" w:eastAsia="zh-CN"/>
        </w:rPr>
        <w:t xml:space="preserve">6</w:t>
      </w:r>
      <w:r>
        <w:rPr>
          <w:rFonts w:hint="default" w:ascii="Times New Roman" w:hAnsi="Times New Roman" w:eastAsia="宋体" w:cs="Times New Roman"/>
          <w:b/>
          <w:color w:val="auto"/>
          <w:szCs w:val="21"/>
          <w:highlight w:val="none"/>
        </w:rPr>
        <w:t xml:space="preserve">不同供应商委托同一单位或者个人办理磋商事宜；不同供应商的磋商响应文件错漏之处雷同。</w:t>
      </w:r>
      <w:r/>
    </w:p>
    <w:p>
      <w:pPr>
        <w:ind w:firstLine="482"/>
        <w:keepLines w:val="0"/>
        <w:keepNext w:val="0"/>
        <w:pageBreakBefore w:val="0"/>
        <w:spacing w:line="360" w:lineRule="auto"/>
        <w:widowControl w:val="off"/>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 xml:space="preserve">7.1.1</w:t>
      </w:r>
      <w:r>
        <w:rPr>
          <w:rFonts w:hint="default" w:ascii="Times New Roman" w:hAnsi="Times New Roman" w:eastAsia="宋体" w:cs="Times New Roman"/>
          <w:b/>
          <w:color w:val="auto"/>
          <w:szCs w:val="21"/>
          <w:highlight w:val="none"/>
          <w:lang w:val="en-US" w:eastAsia="zh-CN"/>
        </w:rPr>
        <w:t xml:space="preserve">7</w:t>
      </w:r>
      <w:r>
        <w:rPr>
          <w:rFonts w:hint="default" w:ascii="Times New Roman" w:hAnsi="Times New Roman" w:eastAsia="宋体" w:cs="Times New Roman"/>
          <w:b/>
          <w:color w:val="auto"/>
          <w:szCs w:val="21"/>
          <w:highlight w:val="none"/>
        </w:rPr>
        <w:t xml:space="preserve">不同供应商的响应文件载明的项目管理成员或者联系人员为同一人。</w:t>
      </w:r>
      <w:r/>
    </w:p>
    <w:p>
      <w:pPr>
        <w:ind w:firstLine="482"/>
        <w:keepLines w:val="0"/>
        <w:keepNext w:val="0"/>
        <w:pageBreakBefore w:val="0"/>
        <w:spacing w:line="360" w:lineRule="auto"/>
        <w:widowControl w:val="off"/>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 xml:space="preserve">7.1.1</w:t>
      </w:r>
      <w:r>
        <w:rPr>
          <w:rFonts w:hint="default" w:ascii="Times New Roman" w:hAnsi="Times New Roman" w:eastAsia="宋体" w:cs="Times New Roman"/>
          <w:b/>
          <w:color w:val="auto"/>
          <w:szCs w:val="21"/>
          <w:highlight w:val="none"/>
          <w:lang w:val="en-US" w:eastAsia="zh-CN"/>
        </w:rPr>
        <w:t xml:space="preserve">8</w:t>
      </w:r>
      <w:r>
        <w:rPr>
          <w:rFonts w:hint="default" w:ascii="Times New Roman" w:hAnsi="Times New Roman" w:eastAsia="宋体" w:cs="Times New Roman"/>
          <w:b/>
          <w:color w:val="auto"/>
          <w:szCs w:val="21"/>
          <w:highlight w:val="none"/>
        </w:rPr>
        <w:t xml:space="preserve">不同供应商的响应文件异常一致或者响应报价呈规律性差异。</w:t>
      </w:r>
      <w:r/>
    </w:p>
    <w:p>
      <w:pPr>
        <w:ind w:firstLine="482"/>
        <w:keepLines w:val="0"/>
        <w:keepNext w:val="0"/>
        <w:pageBreakBefore w:val="0"/>
        <w:spacing w:line="360" w:lineRule="auto"/>
        <w:widowControl w:val="off"/>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 xml:space="preserve">7.1.</w:t>
      </w:r>
      <w:r>
        <w:rPr>
          <w:rFonts w:hint="default" w:ascii="Times New Roman" w:hAnsi="Times New Roman" w:eastAsia="宋体" w:cs="Times New Roman"/>
          <w:b/>
          <w:color w:val="auto"/>
          <w:szCs w:val="21"/>
          <w:highlight w:val="none"/>
          <w:lang w:val="en-US" w:eastAsia="zh-CN"/>
        </w:rPr>
        <w:t xml:space="preserve">19</w:t>
      </w:r>
      <w:r>
        <w:rPr>
          <w:rFonts w:hint="default" w:ascii="Times New Roman" w:hAnsi="Times New Roman" w:eastAsia="宋体" w:cs="Times New Roman"/>
          <w:b/>
          <w:color w:val="auto"/>
          <w:szCs w:val="21"/>
          <w:highlight w:val="none"/>
        </w:rPr>
        <w:t xml:space="preserve">供应商之间相互约定，一致抬高或压低响应报价。</w:t>
      </w:r>
      <w:r/>
    </w:p>
    <w:p>
      <w:pPr>
        <w:ind w:firstLine="482"/>
        <w:keepLines w:val="0"/>
        <w:keepNext w:val="0"/>
        <w:pageBreakBefore w:val="0"/>
        <w:spacing w:line="360" w:lineRule="auto"/>
        <w:widowControl w:val="off"/>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 xml:space="preserve">7.1.2</w:t>
      </w:r>
      <w:r>
        <w:rPr>
          <w:rFonts w:hint="default" w:ascii="Times New Roman" w:hAnsi="Times New Roman" w:eastAsia="宋体" w:cs="Times New Roman"/>
          <w:b/>
          <w:color w:val="auto"/>
          <w:szCs w:val="21"/>
          <w:highlight w:val="none"/>
          <w:lang w:val="en-US" w:eastAsia="zh-CN"/>
        </w:rPr>
        <w:t xml:space="preserve">0</w:t>
      </w:r>
      <w:r>
        <w:rPr>
          <w:rFonts w:hint="default" w:ascii="Times New Roman" w:hAnsi="Times New Roman" w:eastAsia="宋体" w:cs="Times New Roman"/>
          <w:b/>
          <w:color w:val="auto"/>
          <w:szCs w:val="21"/>
          <w:highlight w:val="none"/>
        </w:rPr>
        <w:t xml:space="preserve">供应商之间相互约定，在磋商项目中轮流以高价位或低价位成交。</w:t>
      </w:r>
      <w:r/>
    </w:p>
    <w:p>
      <w:pPr>
        <w:ind w:firstLine="482"/>
        <w:keepLines w:val="0"/>
        <w:keepNext w:val="0"/>
        <w:pageBreakBefore w:val="0"/>
        <w:spacing w:line="360" w:lineRule="auto"/>
        <w:widowControl w:val="off"/>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 xml:space="preserve">7.1.2</w:t>
      </w:r>
      <w:r>
        <w:rPr>
          <w:rFonts w:hint="default" w:ascii="Times New Roman" w:hAnsi="Times New Roman" w:eastAsia="宋体" w:cs="Times New Roman"/>
          <w:b/>
          <w:color w:val="auto"/>
          <w:szCs w:val="21"/>
          <w:highlight w:val="none"/>
          <w:lang w:val="en-US" w:eastAsia="zh-CN"/>
        </w:rPr>
        <w:t xml:space="preserve">1</w:t>
      </w:r>
      <w:r>
        <w:rPr>
          <w:rFonts w:hint="default" w:ascii="Times New Roman" w:hAnsi="Times New Roman" w:eastAsia="宋体" w:cs="Times New Roman"/>
          <w:b/>
          <w:color w:val="auto"/>
          <w:szCs w:val="21"/>
          <w:highlight w:val="none"/>
        </w:rPr>
        <w:t xml:space="preserve">不同供应商的技术服务方案（或施工组织设计方案）基本雷同的；不同供应商的磋商响应文件出现了评审委员会认为不应当雷同的情况。</w:t>
      </w:r>
      <w:r/>
    </w:p>
    <w:p>
      <w:pPr>
        <w:ind w:firstLine="482"/>
        <w:keepLines w:val="0"/>
        <w:keepNext w:val="0"/>
        <w:pageBreakBefore w:val="0"/>
        <w:spacing w:line="360" w:lineRule="auto"/>
        <w:widowControl w:val="off"/>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 xml:space="preserve">7.1.2</w:t>
      </w:r>
      <w:r>
        <w:rPr>
          <w:rFonts w:hint="default" w:ascii="Times New Roman" w:hAnsi="Times New Roman" w:eastAsia="宋体" w:cs="Times New Roman"/>
          <w:b/>
          <w:color w:val="auto"/>
          <w:szCs w:val="21"/>
          <w:highlight w:val="none"/>
          <w:lang w:val="en-US" w:eastAsia="zh-CN"/>
        </w:rPr>
        <w:t xml:space="preserve">2</w:t>
      </w:r>
      <w:r>
        <w:rPr>
          <w:rFonts w:hint="default" w:ascii="Times New Roman" w:hAnsi="Times New Roman" w:eastAsia="宋体" w:cs="Times New Roman"/>
          <w:b/>
          <w:color w:val="auto"/>
          <w:szCs w:val="21"/>
          <w:highlight w:val="none"/>
        </w:rPr>
        <w:t xml:space="preserve">开标前已有举报，开标后发现各响应单位的报价情况与举报情况相吻合的。</w:t>
      </w:r>
      <w:r/>
    </w:p>
    <w:p>
      <w:pPr>
        <w:ind w:firstLine="482"/>
        <w:keepLines w:val="0"/>
        <w:keepNext w:val="0"/>
        <w:pageBreakBefore w:val="0"/>
        <w:spacing w:line="360" w:lineRule="auto"/>
        <w:widowControl w:val="off"/>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 xml:space="preserve">7.1.2</w:t>
      </w:r>
      <w:r>
        <w:rPr>
          <w:rFonts w:hint="default" w:ascii="Times New Roman" w:hAnsi="Times New Roman" w:eastAsia="宋体" w:cs="Times New Roman"/>
          <w:b/>
          <w:color w:val="auto"/>
          <w:szCs w:val="21"/>
          <w:highlight w:val="none"/>
          <w:lang w:val="en-US" w:eastAsia="zh-CN"/>
        </w:rPr>
        <w:t xml:space="preserve">3</w:t>
      </w:r>
      <w:r>
        <w:rPr>
          <w:rFonts w:hint="default" w:ascii="Times New Roman" w:hAnsi="Times New Roman" w:eastAsia="宋体" w:cs="Times New Roman"/>
          <w:b/>
          <w:color w:val="auto"/>
          <w:szCs w:val="21"/>
          <w:highlight w:val="none"/>
        </w:rPr>
        <w:t xml:space="preserve">磋商小组一致认定判为无效响应的。</w:t>
      </w:r>
      <w:r/>
    </w:p>
    <w:p>
      <w:pPr>
        <w:ind w:firstLine="482"/>
        <w:keepLines w:val="0"/>
        <w:keepNext w:val="0"/>
        <w:pageBreakBefore w:val="0"/>
        <w:spacing w:line="360" w:lineRule="auto"/>
        <w:widowControl w:val="off"/>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7.1.2</w:t>
      </w:r>
      <w:r>
        <w:rPr>
          <w:rFonts w:hint="default" w:ascii="Times New Roman" w:hAnsi="Times New Roman" w:eastAsia="宋体" w:cs="Times New Roman"/>
          <w:b/>
          <w:bCs/>
          <w:color w:val="auto"/>
          <w:szCs w:val="21"/>
          <w:highlight w:val="none"/>
          <w:lang w:val="en-US" w:eastAsia="zh-CN"/>
        </w:rPr>
        <w:t xml:space="preserve">4</w:t>
      </w:r>
      <w:r>
        <w:rPr>
          <w:rFonts w:hint="default" w:ascii="Times New Roman" w:hAnsi="Times New Roman" w:eastAsia="宋体" w:cs="Times New Roman"/>
          <w:b/>
          <w:bCs/>
          <w:color w:val="auto"/>
          <w:szCs w:val="21"/>
          <w:highlight w:val="none"/>
        </w:rPr>
        <w:t xml:space="preserve">不同的供应商响应文件制作机器码、文件创建标识码一致的。</w:t>
      </w:r>
      <w:r/>
    </w:p>
    <w:p>
      <w:pPr>
        <w:ind w:firstLine="482"/>
        <w:keepLines w:val="0"/>
        <w:keepNext w:val="0"/>
        <w:pageBreakBefore w:val="0"/>
        <w:spacing w:line="360" w:lineRule="auto"/>
        <w:widowControl w:val="off"/>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t xml:space="preserve">7.1.2</w:t>
      </w:r>
      <w:r>
        <w:rPr>
          <w:rFonts w:hint="default" w:ascii="Times New Roman" w:hAnsi="Times New Roman" w:cs="Times New Roman"/>
          <w:b/>
          <w:bCs/>
          <w:color w:val="auto"/>
          <w:szCs w:val="21"/>
          <w:highlight w:val="none"/>
          <w:lang w:val="en-US" w:eastAsia="zh-CN"/>
        </w:rPr>
        <w:t xml:space="preserve">5</w:t>
      </w:r>
      <w:r>
        <w:rPr>
          <w:rFonts w:hint="default" w:ascii="Times New Roman" w:hAnsi="Times New Roman" w:eastAsia="宋体" w:cs="Times New Roman"/>
          <w:b/>
          <w:bCs/>
          <w:color w:val="auto"/>
          <w:szCs w:val="21"/>
          <w:highlight w:val="none"/>
        </w:rPr>
        <w:t xml:space="preserve">拟派驻专家团队未满足磋商文件第四章项目需求中规定的人员资质及数量最低要求的。</w:t>
      </w:r>
      <w:r/>
    </w:p>
    <w:p>
      <w:pPr>
        <w:ind w:firstLine="482"/>
        <w:keepLines w:val="0"/>
        <w:keepNext w:val="0"/>
        <w:pageBreakBefore w:val="0"/>
        <w:spacing w:line="360" w:lineRule="auto"/>
        <w:widowControl w:val="off"/>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其他法律法规及本磋商文件规定的属无效响应的情形：</w:t>
      </w:r>
      <w:r/>
    </w:p>
    <w:p>
      <w:pPr>
        <w:ind w:firstLine="482"/>
        <w:keepLines w:val="0"/>
        <w:keepNext w:val="0"/>
        <w:pageBreakBefore w:val="0"/>
        <w:spacing w:line="360" w:lineRule="auto"/>
        <w:widowControl w:val="off"/>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bCs/>
          <w:color w:val="auto"/>
          <w:szCs w:val="21"/>
          <w:highlight w:val="none"/>
        </w:rPr>
        <w:t xml:space="preserve">7.2</w:t>
      </w:r>
      <w:r>
        <w:rPr>
          <w:rFonts w:hint="default" w:ascii="Times New Roman" w:hAnsi="Times New Roman" w:eastAsia="宋体" w:cs="Times New Roman"/>
          <w:b/>
          <w:color w:val="auto"/>
          <w:szCs w:val="21"/>
          <w:highlight w:val="none"/>
        </w:rPr>
        <w:t xml:space="preserve">凡磋商响应文件有下列情形之一的，属于重大偏差，视同未能对采购文件作出实质性响应，按废标处理。 </w:t>
      </w:r>
      <w:r/>
    </w:p>
    <w:p>
      <w:pPr>
        <w:ind w:firstLine="482"/>
        <w:keepLines w:val="0"/>
        <w:keepNext w:val="0"/>
        <w:pageBreakBefore w:val="0"/>
        <w:spacing w:line="360" w:lineRule="auto"/>
        <w:widowControl w:val="off"/>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 xml:space="preserve">7.2.1法人授权委托书或磋商响应函未加盖供应商公章（或电子印章）的。</w:t>
      </w:r>
      <w:r/>
    </w:p>
    <w:p>
      <w:pPr>
        <w:ind w:firstLine="482"/>
        <w:keepLines w:val="0"/>
        <w:keepNext w:val="0"/>
        <w:pageBreakBefore w:val="0"/>
        <w:spacing w:line="360" w:lineRule="auto"/>
        <w:widowControl w:val="off"/>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 xml:space="preserve">7.2.2未按采购文件规定的格式填写，内容不全或关键字迹模糊、无法辨认的。 </w:t>
      </w:r>
      <w:r/>
    </w:p>
    <w:p>
      <w:pPr>
        <w:ind w:firstLine="482"/>
        <w:keepLines w:val="0"/>
        <w:keepNext w:val="0"/>
        <w:pageBreakBefore w:val="0"/>
        <w:spacing w:line="360" w:lineRule="auto"/>
        <w:widowControl w:val="off"/>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 xml:space="preserve">7.2.3供应商递交两份或多份内容不同的磋商响应文件，或在一份磋商响应文件中对同一采购项目报有两个或多个报价，且未声明哪一个有效（按采购文件规定提交备选响应方案的除外）。</w:t>
      </w:r>
      <w:r/>
    </w:p>
    <w:p>
      <w:pPr>
        <w:ind w:firstLine="482"/>
        <w:keepLines w:val="0"/>
        <w:keepNext w:val="0"/>
        <w:pageBreakBefore w:val="0"/>
        <w:spacing w:line="360" w:lineRule="auto"/>
        <w:widowControl w:val="off"/>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 xml:space="preserve">7.2.4磋商响应文件载明的项目完成期限超过采购文件规定的期限。</w:t>
      </w:r>
      <w:r/>
    </w:p>
    <w:p>
      <w:pPr>
        <w:ind w:firstLine="482"/>
        <w:keepLines w:val="0"/>
        <w:keepNext w:val="0"/>
        <w:pageBreakBefore w:val="0"/>
        <w:spacing w:line="360" w:lineRule="auto"/>
        <w:widowControl w:val="off"/>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 xml:space="preserve">7.2.5明显不符合技术规范、技术标准的要求，或者对采购文件质量要求未明确响应的。</w:t>
      </w:r>
      <w:r/>
    </w:p>
    <w:p>
      <w:pPr>
        <w:ind w:firstLine="482"/>
        <w:keepLines w:val="0"/>
        <w:keepNext w:val="0"/>
        <w:pageBreakBefore w:val="0"/>
        <w:spacing w:line="360" w:lineRule="auto"/>
        <w:widowControl w:val="off"/>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 xml:space="preserve">7.2.6响应报价低于成本或者高于采购文件规定的最高限价（磋商控制价）的。</w:t>
      </w:r>
      <w:r/>
    </w:p>
    <w:p>
      <w:pPr>
        <w:ind w:firstLine="482"/>
        <w:keepLines w:val="0"/>
        <w:keepNext w:val="0"/>
        <w:pageBreakBefore w:val="0"/>
        <w:spacing w:line="360" w:lineRule="auto"/>
        <w:widowControl w:val="off"/>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 xml:space="preserve">7.2.</w:t>
      </w:r>
      <w:r>
        <w:rPr>
          <w:rFonts w:hint="default" w:ascii="Times New Roman" w:hAnsi="Times New Roman" w:eastAsia="宋体" w:cs="Times New Roman"/>
          <w:b/>
          <w:color w:val="auto"/>
          <w:szCs w:val="21"/>
          <w:highlight w:val="none"/>
          <w:lang w:val="en-US" w:eastAsia="zh-CN"/>
        </w:rPr>
        <w:t xml:space="preserve">7</w:t>
      </w:r>
      <w:r>
        <w:rPr>
          <w:rFonts w:hint="default" w:ascii="Times New Roman" w:hAnsi="Times New Roman" w:eastAsia="宋体" w:cs="Times New Roman"/>
          <w:b/>
          <w:color w:val="auto"/>
          <w:szCs w:val="21"/>
          <w:highlight w:val="none"/>
        </w:rPr>
        <w:t xml:space="preserve">未按采购文件要求提供磋商响应文件内容不全的。</w:t>
      </w:r>
      <w:r/>
    </w:p>
    <w:p>
      <w:pPr>
        <w:ind w:firstLine="482"/>
        <w:keepLines w:val="0"/>
        <w:keepNext w:val="0"/>
        <w:pageBreakBefore w:val="0"/>
        <w:spacing w:line="360" w:lineRule="auto"/>
        <w:widowControl w:val="off"/>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 xml:space="preserve">7.2.</w:t>
      </w:r>
      <w:r>
        <w:rPr>
          <w:rFonts w:hint="default" w:ascii="Times New Roman" w:hAnsi="Times New Roman" w:eastAsia="宋体" w:cs="Times New Roman"/>
          <w:b/>
          <w:color w:val="auto"/>
          <w:szCs w:val="21"/>
          <w:highlight w:val="none"/>
          <w:lang w:val="en-US" w:eastAsia="zh-CN"/>
        </w:rPr>
        <w:t xml:space="preserve">8</w:t>
      </w:r>
      <w:r>
        <w:rPr>
          <w:rFonts w:hint="default" w:ascii="Times New Roman" w:hAnsi="Times New Roman" w:eastAsia="宋体" w:cs="Times New Roman"/>
          <w:b/>
          <w:color w:val="auto"/>
          <w:szCs w:val="21"/>
          <w:highlight w:val="none"/>
        </w:rPr>
        <w:t xml:space="preserve">以他人的名义投标、串通投标、以行贿手段谋取中标或者以其他弄虚作假方式投标的。</w:t>
      </w:r>
      <w:r/>
    </w:p>
    <w:p>
      <w:pPr>
        <w:ind w:firstLine="482"/>
        <w:keepLines w:val="0"/>
        <w:keepNext w:val="0"/>
        <w:pageBreakBefore w:val="0"/>
        <w:spacing w:line="360" w:lineRule="auto"/>
        <w:widowControl w:val="off"/>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7.3出现下列情形之一的，磋商失败。</w:t>
      </w:r>
      <w:r/>
    </w:p>
    <w:p>
      <w:pPr>
        <w:ind w:firstLine="482"/>
        <w:keepLines w:val="0"/>
        <w:keepNext w:val="0"/>
        <w:pageBreakBefore w:val="0"/>
        <w:spacing w:line="360" w:lineRule="auto"/>
        <w:widowControl w:val="off"/>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7.3.1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r/>
    </w:p>
    <w:p>
      <w:pPr>
        <w:ind w:firstLine="482"/>
        <w:keepLines w:val="0"/>
        <w:keepNext w:val="0"/>
        <w:pageBreakBefore w:val="0"/>
        <w:spacing w:line="360" w:lineRule="auto"/>
        <w:widowControl w:val="off"/>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7.3.2出现影响采购公正的违法违规行为的。</w:t>
      </w:r>
      <w:r/>
    </w:p>
    <w:p>
      <w:pPr>
        <w:ind w:firstLine="482"/>
        <w:keepLines w:val="0"/>
        <w:keepNext w:val="0"/>
        <w:pageBreakBefore w:val="0"/>
        <w:spacing w:line="360" w:lineRule="auto"/>
        <w:widowControl w:val="off"/>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7.3.3因重大变故，采购任务取消的。</w:t>
      </w:r>
      <w:r/>
    </w:p>
    <w:p>
      <w:pPr>
        <w:ind w:firstLine="482"/>
        <w:keepLines w:val="0"/>
        <w:keepNext w:val="0"/>
        <w:pageBreakBefore w:val="0"/>
        <w:spacing w:line="360" w:lineRule="auto"/>
        <w:widowControl w:val="off"/>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7.3.4磋商小组认定磋商文件存在歧义、重大缺陷导致评审工作无法进行。</w:t>
      </w:r>
      <w:r/>
    </w:p>
    <w:p>
      <w:pPr>
        <w:ind w:firstLine="482"/>
        <w:keepLines w:val="0"/>
        <w:keepNext w:val="0"/>
        <w:pageBreakBefore w:val="0"/>
        <w:spacing w:line="360" w:lineRule="auto"/>
        <w:widowControl w:val="off"/>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7.3.5 因系统故障原因造成磋商无法继续进行的</w:t>
      </w:r>
      <w:r>
        <w:rPr>
          <w:rFonts w:hint="default" w:ascii="Times New Roman" w:hAnsi="Times New Roman" w:eastAsia="宋体" w:cs="Times New Roman"/>
          <w:b/>
          <w:color w:val="auto"/>
          <w:szCs w:val="21"/>
          <w:highlight w:val="none"/>
        </w:rPr>
        <w:t xml:space="preserve">（适用于不见面磋商模式）</w:t>
      </w:r>
      <w:r>
        <w:rPr>
          <w:rFonts w:hint="default" w:ascii="Times New Roman" w:hAnsi="Times New Roman" w:eastAsia="宋体" w:cs="Times New Roman"/>
          <w:b/>
          <w:bCs/>
          <w:color w:val="auto"/>
          <w:szCs w:val="21"/>
          <w:highlight w:val="none"/>
        </w:rPr>
        <w:t xml:space="preserve">。</w:t>
      </w:r>
      <w:r/>
    </w:p>
    <w:p>
      <w:pPr>
        <w:ind w:firstLine="482"/>
        <w:keepLines w:val="0"/>
        <w:keepNext w:val="0"/>
        <w:pageBreakBefore w:val="0"/>
        <w:spacing w:line="360" w:lineRule="auto"/>
        <w:widowControl w:val="off"/>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7.4 响应</w:t>
      </w:r>
      <w:r>
        <w:rPr>
          <w:rFonts w:hint="default" w:ascii="Times New Roman" w:hAnsi="Times New Roman" w:eastAsia="宋体" w:cs="Times New Roman"/>
          <w:b/>
          <w:color w:val="auto"/>
          <w:szCs w:val="21"/>
          <w:highlight w:val="none"/>
        </w:rPr>
        <w:t xml:space="preserve">文件提交</w:t>
      </w:r>
      <w:r>
        <w:rPr>
          <w:rFonts w:hint="default" w:ascii="Times New Roman" w:hAnsi="Times New Roman" w:eastAsia="宋体" w:cs="Times New Roman"/>
          <w:b/>
          <w:bCs/>
          <w:color w:val="auto"/>
          <w:szCs w:val="21"/>
          <w:highlight w:val="none"/>
        </w:rPr>
        <w:t xml:space="preserve">截止时间结束后参加磋商的供应商不足三家的处理。</w:t>
      </w:r>
      <w:r/>
    </w:p>
    <w:p>
      <w:pPr>
        <w:ind w:firstLine="482"/>
        <w:keepLines w:val="0"/>
        <w:keepNext w:val="0"/>
        <w:pageBreakBefore w:val="0"/>
        <w:spacing w:line="360" w:lineRule="auto"/>
        <w:widowControl w:val="off"/>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7.4.1如出现响应</w:t>
      </w:r>
      <w:r>
        <w:rPr>
          <w:rFonts w:hint="default" w:ascii="Times New Roman" w:hAnsi="Times New Roman" w:eastAsia="宋体" w:cs="Times New Roman"/>
          <w:b/>
          <w:color w:val="auto"/>
          <w:szCs w:val="21"/>
          <w:highlight w:val="none"/>
        </w:rPr>
        <w:t xml:space="preserve">文件提交</w:t>
      </w:r>
      <w:r>
        <w:rPr>
          <w:rFonts w:hint="default" w:ascii="Times New Roman" w:hAnsi="Times New Roman" w:eastAsia="宋体" w:cs="Times New Roman"/>
          <w:b/>
          <w:bCs/>
          <w:color w:val="auto"/>
          <w:szCs w:val="21"/>
          <w:highlight w:val="none"/>
        </w:rPr>
        <w:t xml:space="preserve">截止时间结束后参加磋商的供应商或者在评审期间对磋商文件做出实质响应的供应商不足三家情况，按政府采购相关规定执行。</w:t>
      </w:r>
      <w:r/>
    </w:p>
    <w:p>
      <w:pPr>
        <w:pStyle w:val="842"/>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六、成交</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1.确定成交单位</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1.1成交候选供应商的选取原则和数量见磋商文件第</w:t>
      </w:r>
      <w:r>
        <w:rPr>
          <w:rFonts w:hint="default" w:ascii="Times New Roman" w:hAnsi="Times New Roman" w:cs="Times New Roman" w:eastAsiaTheme="minorEastAsia"/>
          <w:color w:val="auto"/>
          <w:szCs w:val="21"/>
          <w:highlight w:val="none"/>
          <w:lang w:val="en-US" w:eastAsia="zh-CN"/>
        </w:rPr>
        <w:t xml:space="preserve">五</w:t>
      </w:r>
      <w:r>
        <w:rPr>
          <w:rFonts w:hint="default" w:ascii="Times New Roman" w:hAnsi="Times New Roman" w:cs="Times New Roman" w:eastAsiaTheme="minorEastAsia"/>
          <w:color w:val="auto"/>
          <w:szCs w:val="21"/>
          <w:highlight w:val="none"/>
        </w:rPr>
        <w:t xml:space="preserve">部分规定。</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1.2采购人授权磋商小组在成交候选供应商中直接确定成交供应商。</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1.3采购代理机构将在“江苏政府采购网”发布成交结果公告，公告期限为1个工作日。</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1.4若有充分证据证明，成交供应商出现下列情况之一的，一经查实，将被取消成交资格：</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1.4.1提供虚假材料谋取成交的。</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1.4.2向采购人或采购代理机构行贿或者评审专家提供其他不正当利益的。</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1.4.3恶意竞争，最后报价明显低于其自身合理成本且又无法提供证明的。</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1.4.4属于本文件规定的无效条件，但在评审过程中又未被磋商小组发现的。</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1.4.5</w:t>
      </w:r>
      <w:r>
        <w:rPr>
          <w:rFonts w:hint="default" w:ascii="Times New Roman" w:hAnsi="Times New Roman" w:cs="Times New Roman" w:eastAsiaTheme="minorEastAsia"/>
          <w:color w:val="auto"/>
          <w:szCs w:val="21"/>
          <w:highlight w:val="none"/>
          <w:lang w:val="zh-CN"/>
        </w:rPr>
        <w:t xml:space="preserve">与评审专家、采购人、</w:t>
      </w:r>
      <w:r>
        <w:rPr>
          <w:rFonts w:hint="default" w:ascii="Times New Roman" w:hAnsi="Times New Roman" w:cs="Times New Roman" w:eastAsiaTheme="minorEastAsia"/>
          <w:color w:val="auto"/>
          <w:szCs w:val="21"/>
          <w:highlight w:val="none"/>
        </w:rPr>
        <w:t xml:space="preserve">其他</w:t>
      </w:r>
      <w:r>
        <w:rPr>
          <w:rFonts w:hint="default" w:ascii="Times New Roman" w:hAnsi="Times New Roman" w:cs="Times New Roman" w:eastAsiaTheme="minorEastAsia"/>
          <w:color w:val="auto"/>
          <w:szCs w:val="21"/>
          <w:highlight w:val="none"/>
          <w:lang w:val="zh-CN"/>
        </w:rPr>
        <w:t xml:space="preserve">供应商或者采购</w:t>
      </w:r>
      <w:r>
        <w:rPr>
          <w:rFonts w:hint="default" w:ascii="Times New Roman" w:hAnsi="Times New Roman" w:cs="Times New Roman" w:eastAsiaTheme="minorEastAsia"/>
          <w:color w:val="auto"/>
          <w:szCs w:val="21"/>
          <w:highlight w:val="none"/>
        </w:rPr>
        <w:t xml:space="preserve">代理机构</w:t>
      </w:r>
      <w:r>
        <w:rPr>
          <w:rFonts w:hint="default" w:ascii="Times New Roman" w:hAnsi="Times New Roman" w:cs="Times New Roman" w:eastAsiaTheme="minorEastAsia"/>
          <w:color w:val="auto"/>
          <w:szCs w:val="21"/>
          <w:highlight w:val="none"/>
          <w:lang w:val="zh-CN"/>
        </w:rPr>
        <w:t xml:space="preserve">工作人员恶意串通的</w:t>
      </w:r>
      <w:r>
        <w:rPr>
          <w:rFonts w:hint="default" w:ascii="Times New Roman" w:hAnsi="Times New Roman" w:cs="Times New Roman" w:eastAsiaTheme="minorEastAsia"/>
          <w:color w:val="auto"/>
          <w:szCs w:val="21"/>
          <w:highlight w:val="none"/>
        </w:rPr>
        <w:t xml:space="preserve">。</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1.4.6采取不正当手段诋毁、排挤其他供应商的。</w:t>
      </w:r>
      <w:r/>
    </w:p>
    <w:p>
      <w:pPr>
        <w:ind w:firstLine="480"/>
        <w:spacing w:line="360" w:lineRule="auto"/>
        <w:rPr>
          <w:rFonts w:hint="default" w:ascii="Times New Roman" w:hAnsi="Times New Roman" w:cs="Times New Roman" w:eastAsiaTheme="minorEastAsia"/>
          <w:color w:val="auto"/>
          <w:szCs w:val="21"/>
          <w:highlight w:val="none"/>
          <w:lang w:val="zh-CN"/>
        </w:rPr>
      </w:pPr>
      <w:r>
        <w:rPr>
          <w:rFonts w:hint="default" w:ascii="Times New Roman" w:hAnsi="Times New Roman" w:cs="Times New Roman" w:eastAsiaTheme="minorEastAsia"/>
          <w:color w:val="auto"/>
          <w:szCs w:val="21"/>
          <w:highlight w:val="none"/>
        </w:rPr>
        <w:t xml:space="preserve">1.4.7</w:t>
      </w:r>
      <w:r>
        <w:rPr>
          <w:rFonts w:hint="default" w:ascii="Times New Roman" w:hAnsi="Times New Roman" w:cs="Times New Roman" w:eastAsiaTheme="minorEastAsia"/>
          <w:color w:val="auto"/>
          <w:szCs w:val="21"/>
          <w:highlight w:val="none"/>
          <w:lang w:val="zh-CN"/>
        </w:rPr>
        <w:t xml:space="preserve">成交后无正当理由拒不与采购人签订政府采购合同或者未按照磋商文件确定的事项签订政府采购合同的。</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1.4.8</w:t>
      </w:r>
      <w:r>
        <w:rPr>
          <w:rFonts w:hint="default" w:ascii="Times New Roman" w:hAnsi="Times New Roman" w:cs="Times New Roman" w:eastAsiaTheme="minorEastAsia"/>
          <w:color w:val="auto"/>
          <w:szCs w:val="21"/>
          <w:highlight w:val="none"/>
          <w:lang w:val="zh-CN"/>
        </w:rPr>
        <w:t xml:space="preserve">将政府采购合同转包的。</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1.5.有下列情形之一的，视为供应商串通参与磋商，响应无效：</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1.5.1不同供应商的响应文件由同一单位或者个人编制。</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1.5.2不同供应商委托同一单位或者个人办理磋商事宜。</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1.5.3不同供应商的响应文件载明的项目管理成员或者联系人员为同一人。</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1.5.4不同供应商的响应文件异常一致或者响应报价呈规律性差异。</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2.质疑处理</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2.1提出质疑的供应商应当是参与所质疑项目采购活动的供应商。潜在供应商依法获取其可质疑的磋商文件的，可以对磋商文件提出质疑。</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2.2.1对可以质疑的磋商文件提出质疑的，为收到磋商文件之日或者磋商文件公告期限届满之日。</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2.2.2对采购过程提出质疑的，为各采购程序环节结束之日。</w:t>
      </w:r>
      <w:r/>
    </w:p>
    <w:p>
      <w:pPr>
        <w:ind w:firstLine="482"/>
        <w:spacing w:line="360" w:lineRule="auto"/>
        <w:rPr>
          <w:rFonts w:hint="default" w:ascii="Times New Roman" w:hAnsi="Times New Roman" w:cs="Times New Roman" w:eastAsiaTheme="minorEastAsia"/>
          <w:b/>
          <w:color w:val="auto"/>
          <w:szCs w:val="21"/>
          <w:highlight w:val="none"/>
        </w:rPr>
      </w:pPr>
      <w:r>
        <w:rPr>
          <w:rFonts w:hint="default" w:ascii="Times New Roman" w:hAnsi="Times New Roman" w:cs="Times New Roman" w:eastAsiaTheme="minorEastAsia"/>
          <w:b/>
          <w:color w:val="auto"/>
          <w:szCs w:val="21"/>
          <w:highlight w:val="none"/>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2.2.3对成交结果提出质疑的，为成交结果公告期限届满之日。</w:t>
      </w:r>
      <w:r/>
    </w:p>
    <w:p>
      <w:pPr>
        <w:ind w:firstLine="480"/>
        <w:spacing w:line="360" w:lineRule="auto"/>
        <w:rPr>
          <w:rFonts w:hint="default" w:ascii="Times New Roman" w:hAnsi="Times New Roman" w:cs="Times New Roman" w:eastAsiaTheme="minorEastAsia"/>
          <w:color w:val="auto"/>
          <w:szCs w:val="21"/>
          <w:highlight w:val="none"/>
          <w:lang w:val="zh-CN"/>
        </w:rPr>
      </w:pPr>
      <w:r>
        <w:rPr>
          <w:rFonts w:hint="default" w:ascii="Times New Roman" w:hAnsi="Times New Roman" w:cs="Times New Roman" w:eastAsiaTheme="minorEastAsia"/>
          <w:color w:val="auto"/>
          <w:szCs w:val="21"/>
          <w:highlight w:val="none"/>
        </w:rPr>
        <w:t xml:space="preserve">供应商应当在法定质疑期内一次性提出针对同一采购程序环节的质疑。</w:t>
      </w:r>
      <w:r>
        <w:rPr>
          <w:rFonts w:hint="default" w:ascii="Times New Roman" w:hAnsi="Times New Roman" w:cs="Times New Roman" w:eastAsiaTheme="minorEastAsia"/>
          <w:color w:val="auto"/>
          <w:szCs w:val="21"/>
          <w:highlight w:val="none"/>
          <w:lang w:val="zh-CN"/>
        </w:rPr>
        <w:t xml:space="preserve">供应商如在法定期限内对同一采购程序环节提出多次质疑的，采购人、</w:t>
      </w:r>
      <w:r>
        <w:rPr>
          <w:rFonts w:hint="default" w:ascii="Times New Roman" w:hAnsi="Times New Roman" w:cs="Times New Roman" w:eastAsiaTheme="minorEastAsia"/>
          <w:color w:val="auto"/>
          <w:szCs w:val="21"/>
          <w:highlight w:val="none"/>
        </w:rPr>
        <w:t xml:space="preserve">采购代理机构</w:t>
      </w:r>
      <w:r>
        <w:rPr>
          <w:rFonts w:hint="default" w:ascii="Times New Roman" w:hAnsi="Times New Roman" w:cs="Times New Roman" w:eastAsiaTheme="minorEastAsia"/>
          <w:color w:val="auto"/>
          <w:szCs w:val="21"/>
          <w:highlight w:val="none"/>
          <w:lang w:val="zh-CN"/>
        </w:rPr>
        <w:t xml:space="preserve">将只对供应商第一次质疑作出答复。</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2.4质疑答复依据《政府采购质疑和投诉办法》（财政部令第94号）。</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采购人或采购代理机构质疑接收人及联系方式，见磋商文件第一部分。</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2.5 以下情形的质疑不予受理</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2.5.1内容不符合《政府采购质疑和投诉办法》第十二条规定的质疑。</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2.5.2超出政府采购法定期限的质疑。</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2.5.3未参加磋商活动的供应商或在磋商活动中自身权益未受到损害的供应商所提出的质疑。</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2.5.4供应商组成联合体参加磋商，联合体中任何一方或多方未按要求签字、盖章、加盖公章的质疑。</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842"/>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七、成交通知书</w:t>
      </w:r>
      <w:r/>
    </w:p>
    <w:p>
      <w:pPr>
        <w:ind w:firstLine="42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1.成交结果确定后，采购人或者采购代理机构将向成交供应商发出成交通知书。请成交供应商在成交结果公告期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p>
    <w:p>
      <w:pPr>
        <w:ind w:firstLine="42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2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color w:val="auto"/>
          <w:sz w:val="21"/>
          <w:szCs w:val="21"/>
          <w:highlight w:val="none"/>
        </w:rPr>
        <w:t xml:space="preserve">特别说明：成交供应商在下载成交通知书后须提供</w:t>
      </w:r>
      <w:r>
        <w:rPr>
          <w:rFonts w:hint="default" w:ascii="Times New Roman" w:hAnsi="Times New Roman" w:cs="Times New Roman"/>
          <w:b/>
          <w:color w:val="auto"/>
          <w:sz w:val="21"/>
          <w:szCs w:val="21"/>
          <w:highlight w:val="none"/>
          <w:lang w:val="en-US" w:eastAsia="zh-CN"/>
        </w:rPr>
        <w:t xml:space="preserve">3</w:t>
      </w:r>
      <w:r>
        <w:rPr>
          <w:rFonts w:hint="default" w:ascii="Times New Roman" w:hAnsi="Times New Roman" w:cs="Times New Roman"/>
          <w:b/>
          <w:color w:val="auto"/>
          <w:sz w:val="21"/>
          <w:szCs w:val="21"/>
          <w:highlight w:val="none"/>
        </w:rPr>
        <w:t xml:space="preserve">套加盖红章的系统内打印的纸质响应文件给采购代理机构。</w:t>
      </w:r>
      <w:r/>
    </w:p>
    <w:p>
      <w:pPr>
        <w:pStyle w:val="842"/>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八、合同签订相关事项</w:t>
      </w:r>
      <w:r/>
    </w:p>
    <w:p>
      <w:pPr>
        <w:ind w:firstLine="417"/>
        <w:keepLines w:val="0"/>
        <w:keepNext w:val="0"/>
        <w:pageBreakBefore w:val="0"/>
        <w:spacing w:beforeAutospacing="0" w:afterAutospacing="0" w:line="360" w:lineRule="auto"/>
        <w:tabs>
          <w:tab w:val="left" w:pos="90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1、签订合同</w:t>
      </w:r>
      <w:r/>
    </w:p>
    <w:p>
      <w:pPr>
        <w:ind w:firstLine="417"/>
        <w:keepLines w:val="0"/>
        <w:keepNext w:val="0"/>
        <w:pageBreakBefore w:val="0"/>
        <w:spacing w:beforeAutospacing="0" w:afterAutospacing="0" w:line="360" w:lineRule="auto"/>
        <w:tabs>
          <w:tab w:val="left" w:pos="90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l成交供应商应按成交通知书规定的时间、地点,按照磋商文件确定的事项与采购人签订政府采购合同，且不得迟于成交通知书发出之日起三十日内，否则由此给采购人造成损失的，成交供应商还应承担赔偿责任。</w:t>
      </w:r>
      <w:r/>
    </w:p>
    <w:p>
      <w:pPr>
        <w:ind w:firstLine="482"/>
        <w:spacing w:line="360" w:lineRule="auto"/>
        <w:rPr>
          <w:rFonts w:hint="default" w:ascii="Times New Roman" w:hAnsi="Times New Roman" w:cs="Times New Roman" w:eastAsiaTheme="minorEastAsia"/>
          <w:b/>
          <w:color w:val="auto"/>
          <w:szCs w:val="21"/>
          <w:highlight w:val="none"/>
        </w:rPr>
      </w:pPr>
      <w:r>
        <w:rPr>
          <w:rFonts w:hint="default" w:ascii="Times New Roman" w:hAnsi="Times New Roman" w:cs="Times New Roman" w:eastAsiaTheme="minorEastAsia"/>
          <w:b/>
          <w:color w:val="auto"/>
          <w:szCs w:val="21"/>
          <w:highlight w:val="none"/>
        </w:rPr>
        <w:t xml:space="preserve">签订合同时需做好提交各类声明函、承诺函、业绩证明、资质、证书等相应原件的核查准备；核查后发现虚假或违背承诺的，依照相关法律法规规定处理。</w:t>
      </w:r>
      <w:r/>
    </w:p>
    <w:p>
      <w:pPr>
        <w:ind w:firstLine="417"/>
        <w:keepLines w:val="0"/>
        <w:keepNext w:val="0"/>
        <w:pageBreakBefore w:val="0"/>
        <w:spacing w:beforeAutospacing="0" w:afterAutospacing="0" w:line="360" w:lineRule="auto"/>
        <w:tabs>
          <w:tab w:val="left" w:pos="90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1.2磋商文件、成交供应商的响应文件及磋商采购过程中有关澄清、承诺文件均应作为合同附件。</w:t>
      </w:r>
      <w:r/>
    </w:p>
    <w:p>
      <w:pPr>
        <w:ind w:firstLine="417"/>
        <w:keepLines w:val="0"/>
        <w:keepNext w:val="0"/>
        <w:pageBreakBefore w:val="0"/>
        <w:spacing w:beforeAutospacing="0" w:afterAutospacing="0" w:line="360" w:lineRule="auto"/>
        <w:tabs>
          <w:tab w:val="left" w:pos="90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1.3本项目不收取履约保证金。</w:t>
      </w:r>
      <w:r/>
    </w:p>
    <w:p>
      <w:pPr>
        <w:ind w:firstLine="417"/>
        <w:keepLines w:val="0"/>
        <w:keepNext w:val="0"/>
        <w:pageBreakBefore w:val="0"/>
        <w:spacing w:beforeAutospacing="0" w:afterAutospacing="0" w:line="360" w:lineRule="auto"/>
        <w:tabs>
          <w:tab w:val="left" w:pos="90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1.4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firstLine="417"/>
        <w:keepLines w:val="0"/>
        <w:keepNext w:val="0"/>
        <w:pageBreakBefore w:val="0"/>
        <w:spacing w:beforeAutospacing="0" w:afterAutospacing="0" w:line="360" w:lineRule="auto"/>
        <w:tabs>
          <w:tab w:val="left" w:pos="900" w:leader="none"/>
        </w:tabs>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2、合同货物</w:t>
      </w:r>
      <w:r>
        <w:rPr>
          <w:rFonts w:hint="default" w:ascii="Times New Roman" w:hAnsi="Times New Roman" w:eastAsia="宋体" w:cs="Times New Roman"/>
          <w:color w:val="auto"/>
          <w:sz w:val="21"/>
          <w:szCs w:val="21"/>
          <w:highlight w:val="none"/>
          <w:lang w:val="en-US" w:eastAsia="zh-CN"/>
        </w:rPr>
        <w:t xml:space="preserve">或服务</w:t>
      </w:r>
      <w:r>
        <w:rPr>
          <w:rFonts w:hint="default" w:ascii="Times New Roman" w:hAnsi="Times New Roman" w:eastAsia="宋体" w:cs="Times New Roman"/>
          <w:color w:val="auto"/>
          <w:sz w:val="21"/>
          <w:szCs w:val="21"/>
          <w:highlight w:val="none"/>
        </w:rPr>
        <w:t xml:space="preserve">追加</w:t>
      </w:r>
      <w:r/>
    </w:p>
    <w:p>
      <w:pPr>
        <w:ind w:firstLine="422"/>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采购人根据项目需要追加合同中的货物或服务的，须经甲方采购人同意，追加的货物或服务金额不得超过合同总金额的10%，追加的货物或服务须另行签订合同。</w:t>
      </w:r>
      <w:r/>
    </w:p>
    <w:p>
      <w:pPr>
        <w:pStyle w:val="842"/>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九、电子招标投标交易平台</w:t>
      </w:r>
      <w:r/>
    </w:p>
    <w:p>
      <w:pPr>
        <w:ind w:firstLine="480"/>
        <w:spacing w:line="360" w:lineRule="auto"/>
        <w:rPr>
          <w:rFonts w:hint="default" w:ascii="Times New Roman" w:hAnsi="Times New Roman" w:cs="Times New Roman" w:eastAsiaTheme="minorEastAsia"/>
          <w:color w:val="auto"/>
          <w:szCs w:val="21"/>
          <w:highlight w:val="none"/>
          <w:lang w:eastAsia="en-US"/>
        </w:rPr>
      </w:pPr>
      <w:r>
        <w:rPr>
          <w:rFonts w:hint="default" w:ascii="Times New Roman" w:hAnsi="Times New Roman" w:cs="Times New Roman" w:eastAsiaTheme="minorEastAsia"/>
          <w:color w:val="auto"/>
          <w:szCs w:val="21"/>
          <w:highlight w:val="none"/>
          <w:lang w:eastAsia="en-US"/>
        </w:rPr>
        <w:t xml:space="preserve">电子招标投标交易平台（即“苏采云”系统，网址：</w:t>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"http://jszfcg.jsczt.cn/）相关要求是本采购文件的组成部分。" </w:instrText>
      </w:r>
      <w:r>
        <w:rPr>
          <w:rFonts w:hint="default" w:ascii="Times New Roman" w:hAnsi="Times New Roman" w:cs="Times New Roman"/>
          <w:color w:val="auto"/>
          <w:highlight w:val="none"/>
        </w:rPr>
        <w:fldChar w:fldCharType="separate"/>
      </w:r>
      <w:r>
        <w:rPr>
          <w:rFonts w:hint="default" w:ascii="Times New Roman" w:hAnsi="Times New Roman" w:cs="Times New Roman" w:eastAsiaTheme="minorEastAsia"/>
          <w:color w:val="auto"/>
          <w:szCs w:val="21"/>
          <w:highlight w:val="none"/>
          <w:lang w:eastAsia="en-US"/>
        </w:rPr>
        <w:t xml:space="preserve">http://jszfcg.jsczt.cn/）相关要求是本采购文件的组成部分。</w:t>
      </w:r>
      <w:r>
        <w:rPr>
          <w:rFonts w:hint="default" w:ascii="Times New Roman" w:hAnsi="Times New Roman" w:cs="Times New Roman" w:eastAsiaTheme="minorEastAsia"/>
          <w:color w:val="auto"/>
          <w:szCs w:val="21"/>
          <w:highlight w:val="none"/>
          <w:lang w:eastAsia="en-US"/>
        </w:rPr>
        <w:fldChar w:fldCharType="end"/>
      </w:r>
      <w:r/>
    </w:p>
    <w:p>
      <w:pPr>
        <w:pStyle w:val="842"/>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十、履约保证金</w:t>
      </w:r>
      <w:r/>
    </w:p>
    <w:p>
      <w:pPr>
        <w:ind w:firstLine="420"/>
        <w:spacing w:line="360" w:lineRule="auto"/>
        <w:rPr>
          <w:rFonts w:hint="default" w:ascii="Times New Roman" w:hAnsi="Times New Roman" w:cs="Times New Roman" w:eastAsiaTheme="minorEastAsia"/>
          <w:bCs/>
          <w:color w:val="auto"/>
          <w:szCs w:val="21"/>
          <w:highlight w:val="none"/>
        </w:rPr>
      </w:pPr>
      <w:r>
        <w:rPr>
          <w:rFonts w:hint="default" w:ascii="Times New Roman" w:hAnsi="Times New Roman" w:cs="Times New Roman" w:eastAsiaTheme="minorEastAsia"/>
          <w:bCs/>
          <w:color w:val="auto"/>
          <w:szCs w:val="21"/>
          <w:highlight w:val="none"/>
        </w:rPr>
        <w:t xml:space="preserve">本项目不收取履约保证金。</w:t>
      </w:r>
      <w:r/>
    </w:p>
    <w:p>
      <w:pPr>
        <w:pStyle w:val="842"/>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十一、质疑提出和处理</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格式请在江苏政府采购网“下载中心--有关质疑资料”下载</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（一）质疑的提出</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1.质疑人必须是直接参加本次磋商活动的当事人。</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2.下载磋商文件的供应商应根据第二章“参加磋商供应商须知”中第一条第4款的约定提出；响应文件接收截止后，供应商未进行磋商登记的，不能就响应文件接收截止后的招投标过程、成交结果质疑；在磋商过程中，凡主持人或评审小组明确提出须由供应商确认的事项，供应商当场无异议的，事后不得质疑。</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3.提出质疑时，必须坚持“谁主张，谁举证”、“实事求是”的原则，不能臆测。属于须由法定部门调查、侦查或先行作出相关认定的事项，质疑人应当依法申请具有法定职权的部门查清、认定，并将相关结果提供给采购单位或采购代理机构。采购单位或采购代理机构不具有法定调查、认定权限。</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4.对本次磋商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对不能提供相关佐证材料的、涉及商业秘密的、非书面形式的、非送达的、匿名的《质疑函》将不予受理。</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相关佐证材料要具备客观性、关联性、合法性，无法查实的（如宣传册、媒体报道、猜测、推理等）不能作为佐证材料。</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采购单位或采购代理机构不负责搜集相关佐证材料等工作。</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（二）《质疑函》的受理和回复</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1.《质疑函》须由质疑人的法定代表人或参加本次磋商被授权人送达采购单位和采购代理机构。</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2.对符合质疑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3.对不符合质疑要求的，出具《质疑退回通知书》并提出相关补充材料要求，质疑人未在规定的时间内提供补充佐证材料的，视同放弃质疑。</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4.采购单位、采购代理机构负责将质疑人提出的质疑相关材料提供给相关专家或评审小组审核，并将审核意见回复质疑人。</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必要时，可向被质疑人转发《质疑函》及相关佐证材料。被质疑人应当在要求的时间内，以书面形式作出说明，并提交相关证据。被质疑人在规定时间内，无正当理由未提交相关证据的，视同放弃说明权利，认可被质疑事项。</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5.因质疑情况复杂，组织论证或审查时间较长的，采购单位、采购代理机构以书面形式通知质疑人，可适当延长质疑回复处理时间。</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（三）质疑处理</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1.质疑成立的处理。采购单位或采购代理机构终止采购，并建议有关部门对相关当事人予以处理。</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2.质疑不成立的处理。</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2.1质疑人书面《申请撤回质疑函》的，不作违约处理。</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2.2质疑人在规定的时间内不配合进行质疑调查处理的，按自动撤回《质疑函》处理。</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2.3质疑人不按《质疑函》格式就提出质疑的，作违约处理。同时，视情列入不良供应商名单。</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2.4质疑人虽提供了相关佐证材料，但不能证明其质疑成立的，采购单位或采购代理机构请质疑人补充相关佐证材料，仍不能证明其质疑成立的，作违约处理。并将其列入不良供应商名单。</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2.5质疑人不能提供相关佐证材料的，采购单位、采购代理机构已指出，质疑人仍然坚持提出质疑的，作违约处理。同时，列入不良供应商名单。</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2.6对明显有违事实的、经相关专家或评审小组认定无依据的、经其他供应商举证无依据的质疑，作违约处理，列入不良供应商名单；同时，对其中每一项不成立的质疑给予质疑人1年内禁止参加本区域内的政府采购活动的违约处理，依次类推；视情况在泰州市政府采购网、省、国家级相关媒体予以披露。</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2.7质疑人承担使用虚假材料或恶意方式质疑的法律责任。</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3.无佐证材料的举报作违约处理。供应商不得进行不提供相关佐证材料（含无法查实的如宣传册、媒体报道、猜测、推理等）向有关部门的举报，否则作违约处理。同时对其在1至3年内禁止参加由采购单位组织的政府采购活动的违约处理。</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4.投诉不成立的作违约处理。供应商进行质疑后，采购单位回复质疑不成立，供应商仍进行投诉的，并最终投诉不成立的，作违约处理。采购单位有权对其在1至3年内禁止参加由采购单位组织的政府采购活动的违约处理。</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5.《质疑函》《质疑回复函》，质疑、举报、投诉不成立等相关情况，视情在泰州市政府采购网、省、国家级等相关媒体予以披露，并建议相关政府采购机构对该供应商同步实施1至3年内禁入。</w:t>
      </w:r>
      <w:r/>
    </w:p>
    <w:p>
      <w:pPr>
        <w:ind w:firstLine="480"/>
        <w:spacing w:line="360" w:lineRule="auto"/>
        <w:rPr>
          <w:rFonts w:hint="default" w:ascii="Times New Roman" w:hAnsi="Times New Roman" w:cs="Times New Roman" w:eastAsiaTheme="minorEastAsia"/>
          <w:b/>
          <w:color w:val="auto"/>
          <w:szCs w:val="21"/>
          <w:highlight w:val="none"/>
        </w:rPr>
      </w:pPr>
      <w:r>
        <w:rPr>
          <w:rFonts w:hint="default" w:ascii="Times New Roman" w:hAnsi="Times New Roman" w:cs="Times New Roman" w:eastAsiaTheme="minorEastAsia"/>
          <w:color w:val="auto"/>
          <w:szCs w:val="21"/>
          <w:highlight w:val="none"/>
        </w:rPr>
        <w:t xml:space="preserve">6.质疑供应商对采购单位或代理机构的答复不满意或者采购单位或代理机构未在规定的时间内作出答复的，可以在答复期满后15个工作日内向政府采购监督管理部门投诉。</w:t>
      </w:r>
      <w:r/>
    </w:p>
    <w:p>
      <w:pPr>
        <w:pStyle w:val="842"/>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十二、其他事项说明：</w:t>
      </w:r>
      <w:r/>
    </w:p>
    <w:p>
      <w:pPr>
        <w:ind w:firstLine="420"/>
        <w:spacing w:line="360" w:lineRule="auto"/>
        <w:rPr>
          <w:rFonts w:hint="default" w:ascii="Times New Roman" w:hAnsi="Times New Roman" w:cs="Times New Roman" w:eastAsiaTheme="minorEastAsia"/>
          <w:color w:val="auto"/>
          <w:highlight w:val="none"/>
          <w:lang w:bidi="ar"/>
        </w:rPr>
      </w:pPr>
      <w:r>
        <w:rPr>
          <w:rFonts w:hint="default" w:ascii="Times New Roman" w:hAnsi="Times New Roman" w:cs="Times New Roman" w:eastAsiaTheme="minorEastAsia"/>
          <w:color w:val="auto"/>
          <w:highlight w:val="none"/>
          <w:lang w:bidi="ar"/>
        </w:rPr>
        <w:t xml:space="preserve">采购项目需要落实的政府采购相关法律法规及政策：</w:t>
      </w:r>
      <w:r/>
    </w:p>
    <w:p>
      <w:pPr>
        <w:ind w:firstLine="420"/>
        <w:spacing w:line="360" w:lineRule="auto"/>
        <w:rPr>
          <w:rFonts w:hint="default" w:ascii="Times New Roman" w:hAnsi="Times New Roman" w:cs="Times New Roman" w:eastAsiaTheme="minorEastAsia"/>
          <w:color w:val="auto"/>
          <w:highlight w:val="none"/>
          <w:lang w:bidi="ar"/>
        </w:rPr>
      </w:pPr>
      <w:r>
        <w:rPr>
          <w:rFonts w:hint="default" w:ascii="Times New Roman" w:hAnsi="Times New Roman" w:cs="Times New Roman" w:eastAsiaTheme="minorEastAsia"/>
          <w:color w:val="auto"/>
          <w:highlight w:val="none"/>
          <w:lang w:bidi="ar"/>
        </w:rPr>
        <w:t xml:space="preserve">1.《中华人民共和国政府采购法》</w:t>
      </w:r>
      <w:r/>
    </w:p>
    <w:p>
      <w:pPr>
        <w:ind w:firstLine="420"/>
        <w:spacing w:line="360" w:lineRule="auto"/>
        <w:rPr>
          <w:rFonts w:hint="default" w:ascii="Times New Roman" w:hAnsi="Times New Roman" w:cs="Times New Roman" w:eastAsiaTheme="minorEastAsia"/>
          <w:color w:val="auto"/>
          <w:highlight w:val="none"/>
          <w:lang w:bidi="ar"/>
        </w:rPr>
      </w:pPr>
      <w:r>
        <w:rPr>
          <w:rFonts w:hint="default" w:ascii="Times New Roman" w:hAnsi="Times New Roman" w:cs="Times New Roman" w:eastAsiaTheme="minorEastAsia"/>
          <w:color w:val="auto"/>
          <w:highlight w:val="none"/>
          <w:lang w:bidi="ar"/>
        </w:rPr>
        <w:t xml:space="preserve">2.《中华人民共和国政府采购法实施条例》</w:t>
      </w:r>
      <w:r/>
    </w:p>
    <w:p>
      <w:pPr>
        <w:ind w:firstLine="420"/>
        <w:spacing w:line="360" w:lineRule="auto"/>
        <w:rPr>
          <w:rFonts w:hint="default" w:ascii="Times New Roman" w:hAnsi="Times New Roman" w:cs="Times New Roman" w:eastAsiaTheme="minorEastAsia"/>
          <w:color w:val="auto"/>
          <w:highlight w:val="none"/>
          <w:lang w:bidi="ar"/>
        </w:rPr>
      </w:pPr>
      <w:r>
        <w:rPr>
          <w:rFonts w:hint="default" w:ascii="Times New Roman" w:hAnsi="Times New Roman" w:cs="Times New Roman" w:eastAsiaTheme="minorEastAsia"/>
          <w:color w:val="auto"/>
          <w:highlight w:val="none"/>
          <w:lang w:bidi="ar"/>
        </w:rPr>
        <w:t xml:space="preserve">3.《政府采购竞争性磋商采购方式管理办法》</w:t>
      </w:r>
      <w:r/>
    </w:p>
    <w:p>
      <w:pPr>
        <w:ind w:firstLine="420"/>
        <w:spacing w:line="360" w:lineRule="auto"/>
        <w:rPr>
          <w:rFonts w:hint="default" w:ascii="Times New Roman" w:hAnsi="Times New Roman" w:cs="Times New Roman" w:eastAsiaTheme="minorEastAsia"/>
          <w:color w:val="auto"/>
          <w:highlight w:val="none"/>
          <w:lang w:bidi="ar"/>
          <w14:ligatures w14:val="none"/>
        </w:rPr>
      </w:pPr>
      <w:r>
        <w:rPr>
          <w:rFonts w:hint="default" w:ascii="Times New Roman" w:hAnsi="Times New Roman" w:cs="Times New Roman" w:eastAsiaTheme="minorEastAsia"/>
          <w:color w:val="auto"/>
          <w:highlight w:val="none"/>
          <w:lang w:bidi="ar"/>
        </w:rPr>
        <w:t xml:space="preserve">4.政府采购促进中小企业发展办法的通知--财库〔2020〕46号 </w:t>
      </w:r>
      <w:r>
        <w:rPr>
          <w:rFonts w:hint="default" w:ascii="Times New Roman" w:hAnsi="Times New Roman" w:cs="Times New Roman" w:eastAsiaTheme="minorEastAsia"/>
          <w:color w:val="auto"/>
          <w:highlight w:val="none"/>
          <w:lang w:bidi="ar"/>
        </w:rPr>
      </w:r>
      <w:r/>
    </w:p>
    <w:p>
      <w:pPr>
        <w:ind w:firstLine="420"/>
        <w:spacing w:line="360" w:lineRule="auto"/>
        <w:rPr>
          <w:rFonts w:hint="default" w:ascii="Times New Roman" w:hAnsi="Times New Roman" w:cs="Times New Roman" w:eastAsiaTheme="minorEastAsia"/>
          <w:color w:val="auto"/>
          <w:highlight w:val="none"/>
          <w:lang w:bidi="ar"/>
          <w14:ligatures w14:val="none"/>
        </w:rPr>
        <w:pBdr>
          <w:top w:val="none" w:color="000000" w:sz="4" w:space="0"/>
          <w:left w:val="none" w:color="000000" w:sz="4" w:space="0"/>
          <w:bottom w:val="none" w:color="000000" w:sz="4" w:space="0"/>
          <w:right w:val="none" w:color="000000" w:sz="4" w:space="0"/>
        </w:pBdr>
      </w:pPr>
      <w:r>
        <w:rPr>
          <w:rFonts w:hint="default" w:ascii="Times New Roman" w:hAnsi="Times New Roman" w:cs="Times New Roman" w:eastAsiaTheme="minorEastAsia"/>
          <w:color w:val="auto"/>
          <w:highlight w:val="none"/>
          <w:lang w:bidi="ar"/>
        </w:rPr>
        <w:t xml:space="preserve">4.1</w:t>
      </w:r>
      <w:r>
        <w:rPr>
          <w:rFonts w:hint="default" w:ascii="Times New Roman" w:hAnsi="Times New Roman" w:cs="Times New Roman" w:eastAsiaTheme="minorEastAsia"/>
          <w:color w:val="auto"/>
          <w:highlight w:val="none"/>
          <w:lang w:bidi="ar"/>
        </w:rPr>
        <w:t xml:space="preserve">本项目专门面向中小企业采购，参加本项目政府采购活动的供应商应当提供的材料：</w:t>
      </w:r>
      <w:r>
        <w:rPr>
          <w:rFonts w:hint="default" w:ascii="Times New Roman" w:hAnsi="Times New Roman" w:cs="Times New Roman" w:eastAsiaTheme="minorEastAsia"/>
          <w:color w:val="auto"/>
          <w:highlight w:val="none"/>
          <w:lang w:bidi="ar"/>
        </w:rPr>
      </w:r>
      <w:r/>
    </w:p>
    <w:p>
      <w:pPr>
        <w:ind w:firstLine="420"/>
        <w:spacing w:line="360" w:lineRule="auto"/>
        <w:rPr>
          <w:rFonts w:hint="default" w:ascii="Times New Roman" w:hAnsi="Times New Roman" w:cs="Times New Roman" w:eastAsiaTheme="minorEastAsia"/>
          <w:color w:val="auto"/>
          <w:highlight w:val="none"/>
          <w:lang w:bidi="ar"/>
          <w14:ligatures w14:val="none"/>
        </w:rPr>
        <w:pBdr>
          <w:top w:val="none" w:color="000000" w:sz="4" w:space="0"/>
          <w:left w:val="none" w:color="000000" w:sz="4" w:space="0"/>
          <w:bottom w:val="none" w:color="000000" w:sz="4" w:space="0"/>
          <w:right w:val="none" w:color="000000" w:sz="4" w:space="0"/>
        </w:pBdr>
      </w:pPr>
      <w:r>
        <w:rPr>
          <w:rFonts w:hint="default" w:ascii="Times New Roman" w:hAnsi="Times New Roman" w:cs="Times New Roman" w:eastAsiaTheme="minorEastAsia"/>
          <w:color w:val="auto"/>
          <w:highlight w:val="none"/>
          <w:lang w:bidi="ar"/>
        </w:rPr>
        <w:t xml:space="preserve">1、供应商为小型企业、微型企业的，提供《中小微企业声明函》</w:t>
      </w:r>
      <w:r>
        <w:rPr>
          <w:rFonts w:hint="default" w:ascii="Times New Roman" w:hAnsi="Times New Roman" w:cs="Times New Roman" w:eastAsiaTheme="minorEastAsia"/>
          <w:color w:val="auto"/>
          <w:highlight w:val="none"/>
          <w:lang w:bidi="ar"/>
        </w:rPr>
        <w:t xml:space="preserve">。</w:t>
      </w:r>
      <w:r>
        <w:rPr>
          <w:rFonts w:hint="default" w:ascii="Times New Roman" w:hAnsi="Times New Roman" w:cs="Times New Roman" w:eastAsiaTheme="minorEastAsia"/>
          <w:color w:val="auto"/>
          <w:highlight w:val="none"/>
          <w:lang w:bidi="ar"/>
        </w:rPr>
      </w:r>
      <w:r/>
    </w:p>
    <w:p>
      <w:pPr>
        <w:ind w:firstLine="420"/>
        <w:spacing w:line="360" w:lineRule="auto"/>
        <w:rPr>
          <w:rFonts w:hint="default" w:ascii="Times New Roman" w:hAnsi="Times New Roman" w:cs="Times New Roman" w:eastAsiaTheme="minorEastAsia"/>
          <w:color w:val="auto"/>
          <w:highlight w:val="none"/>
          <w:lang w:bidi="ar"/>
          <w14:ligatures w14:val="none"/>
        </w:rPr>
        <w:pBdr>
          <w:top w:val="none" w:color="000000" w:sz="4" w:space="0"/>
          <w:left w:val="none" w:color="000000" w:sz="4" w:space="0"/>
          <w:bottom w:val="none" w:color="000000" w:sz="4" w:space="0"/>
          <w:right w:val="none" w:color="000000" w:sz="4" w:space="0"/>
        </w:pBdr>
      </w:pPr>
      <w:r>
        <w:rPr>
          <w:rFonts w:hint="default" w:ascii="Times New Roman" w:hAnsi="Times New Roman" w:cs="Times New Roman" w:eastAsiaTheme="minorEastAsia"/>
          <w:color w:val="auto"/>
          <w:highlight w:val="none"/>
          <w:lang w:bidi="ar"/>
        </w:rPr>
        <w:t xml:space="preserve">2、残疾人福利性单位视同小型、微型企业，提供《残疾人福利性单位声明函》。</w:t>
      </w:r>
      <w:r>
        <w:rPr>
          <w:rFonts w:hint="default" w:ascii="Times New Roman" w:hAnsi="Times New Roman" w:cs="Times New Roman" w:eastAsiaTheme="minorEastAsia"/>
          <w:color w:val="auto"/>
          <w:highlight w:val="none"/>
          <w:lang w:bidi="ar"/>
        </w:rPr>
      </w:r>
      <w:r/>
    </w:p>
    <w:p>
      <w:pPr>
        <w:ind w:firstLine="420"/>
        <w:spacing w:line="360" w:lineRule="auto"/>
        <w:rPr>
          <w:rFonts w:hint="default" w:ascii="Times New Roman" w:hAnsi="Times New Roman" w:cs="Times New Roman" w:eastAsiaTheme="minorEastAsia"/>
          <w:color w:val="auto"/>
          <w:highlight w:val="none"/>
          <w:lang w:bidi="ar"/>
          <w14:ligatures w14:val="none"/>
        </w:rPr>
        <w:pBdr>
          <w:top w:val="none" w:color="000000" w:sz="4" w:space="0"/>
          <w:left w:val="none" w:color="000000" w:sz="4" w:space="0"/>
          <w:bottom w:val="none" w:color="000000" w:sz="4" w:space="0"/>
          <w:right w:val="none" w:color="000000" w:sz="4" w:space="0"/>
        </w:pBdr>
      </w:pPr>
      <w:r>
        <w:rPr>
          <w:rFonts w:hint="default" w:ascii="Times New Roman" w:hAnsi="Times New Roman" w:cs="Times New Roman" w:eastAsiaTheme="minorEastAsia"/>
          <w:color w:val="auto"/>
          <w:highlight w:val="none"/>
          <w:lang w:bidi="ar"/>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rFonts w:hint="default" w:ascii="Times New Roman" w:hAnsi="Times New Roman" w:cs="Times New Roman" w:eastAsiaTheme="minorEastAsia"/>
          <w:color w:val="auto"/>
          <w:highlight w:val="none"/>
          <w:lang w:bidi="ar"/>
        </w:rPr>
      </w:r>
      <w:r/>
    </w:p>
    <w:p>
      <w:pPr>
        <w:ind w:firstLine="420"/>
        <w:spacing w:line="360" w:lineRule="auto"/>
        <w:rPr>
          <w:rFonts w:hint="default" w:ascii="Times New Roman" w:hAnsi="Times New Roman" w:cs="Times New Roman" w:eastAsiaTheme="minorEastAsia"/>
          <w:color w:val="auto"/>
          <w:highlight w:val="none"/>
          <w:lang w:bidi="ar"/>
          <w14:ligatures w14:val="none"/>
        </w:rPr>
        <w:pBdr>
          <w:top w:val="none" w:color="000000" w:sz="4" w:space="0"/>
          <w:left w:val="none" w:color="000000" w:sz="4" w:space="0"/>
          <w:bottom w:val="none" w:color="000000" w:sz="4" w:space="0"/>
          <w:right w:val="none" w:color="000000" w:sz="4" w:space="0"/>
        </w:pBdr>
      </w:pPr>
      <w:r>
        <w:rPr>
          <w:rFonts w:hint="default" w:ascii="Times New Roman" w:hAnsi="Times New Roman" w:cs="Times New Roman" w:eastAsiaTheme="minorEastAsia"/>
          <w:color w:val="auto"/>
          <w:highlight w:val="none"/>
          <w:lang w:bidi="ar"/>
        </w:rPr>
        <w:t xml:space="preserve">4、供应商按照本办法规定提供声明函内容不实的，属于提供虚假材料谋取中标、成交，依照《中华人民共和国政府采购法》等国家有关规定追究相应责任。</w:t>
      </w:r>
      <w:r>
        <w:rPr>
          <w:rFonts w:hint="default" w:ascii="Times New Roman" w:hAnsi="Times New Roman" w:cs="Times New Roman" w:eastAsiaTheme="minorEastAsia"/>
          <w:color w:val="auto"/>
          <w:highlight w:val="none"/>
          <w:lang w:bidi="ar"/>
        </w:rPr>
      </w:r>
      <w:r/>
    </w:p>
    <w:p>
      <w:pPr>
        <w:ind w:firstLine="420"/>
        <w:spacing w:line="360" w:lineRule="auto"/>
        <w:rPr>
          <w:rFonts w:hint="default" w:ascii="Times New Roman" w:hAnsi="Times New Roman" w:cs="Times New Roman" w:eastAsiaTheme="minorEastAsia"/>
          <w:color w:val="auto"/>
          <w:highlight w:val="none"/>
          <w:lang w:bidi="ar"/>
        </w:rPr>
      </w:pPr>
      <w:r>
        <w:rPr>
          <w:rFonts w:hint="default" w:ascii="Times New Roman" w:hAnsi="Times New Roman" w:cs="Times New Roman" w:eastAsiaTheme="minorEastAsia"/>
          <w:color w:val="auto"/>
          <w:highlight w:val="none"/>
          <w:lang w:bidi="ar"/>
        </w:rPr>
        <w:t xml:space="preserve">5</w:t>
      </w:r>
      <w:r>
        <w:rPr>
          <w:rFonts w:hint="default" w:ascii="Times New Roman" w:hAnsi="Times New Roman" w:cs="Times New Roman" w:eastAsiaTheme="minorEastAsia"/>
          <w:color w:val="auto"/>
          <w:highlight w:val="none"/>
          <w:lang w:bidi="ar"/>
        </w:rPr>
        <w:t xml:space="preserve">.《江苏省财政厅关于进一步加大政府采购支持中小企业力度的通知》苏财购〔2022〕45号</w:t>
      </w:r>
      <w:r>
        <w:rPr>
          <w:rFonts w:hint="default" w:ascii="Times New Roman" w:hAnsi="Times New Roman" w:cs="Times New Roman" w:eastAsiaTheme="minorEastAsia"/>
          <w:color w:val="auto"/>
          <w:highlight w:val="none"/>
          <w:lang w:bidi="ar"/>
        </w:rPr>
      </w:r>
      <w:r/>
    </w:p>
    <w:p>
      <w:pPr>
        <w:ind w:firstLine="420"/>
        <w:spacing w:line="360" w:lineRule="auto"/>
        <w:rPr>
          <w:rFonts w:hint="default" w:ascii="Times New Roman" w:hAnsi="Times New Roman" w:cs="Times New Roman" w:eastAsiaTheme="minorEastAsia"/>
          <w:color w:val="auto"/>
          <w:highlight w:val="none"/>
          <w:lang w:bidi="ar"/>
        </w:rPr>
      </w:pPr>
      <w:r>
        <w:rPr>
          <w:rFonts w:hint="default" w:ascii="Times New Roman" w:hAnsi="Times New Roman" w:cs="Times New Roman" w:eastAsiaTheme="minorEastAsia"/>
          <w:color w:val="auto"/>
          <w:highlight w:val="none"/>
          <w:lang w:bidi="ar"/>
        </w:rPr>
        <w:t xml:space="preserve">6.根据《江苏省财政厅关于加强政府绿色采购有关事项的通知》（苏财购〔2023〕65号）文件精神，严格落实政府绿色采购的各项要求。</w:t>
      </w:r>
      <w:r/>
    </w:p>
    <w:p>
      <w:pPr>
        <w:ind w:firstLine="420"/>
        <w:spacing w:line="360" w:lineRule="auto"/>
        <w:rPr>
          <w:rFonts w:hint="default" w:ascii="Times New Roman" w:hAnsi="Times New Roman" w:cs="Times New Roman" w:eastAsiaTheme="minorEastAsia"/>
          <w:color w:val="auto"/>
          <w:highlight w:val="none"/>
          <w:lang w:bidi="ar"/>
        </w:rPr>
      </w:pPr>
      <w:r>
        <w:rPr>
          <w:rFonts w:hint="default" w:ascii="Times New Roman" w:hAnsi="Times New Roman" w:cs="Times New Roman" w:eastAsiaTheme="minorEastAsia"/>
          <w:color w:val="auto"/>
          <w:highlight w:val="none"/>
          <w:lang w:bidi="ar"/>
        </w:rPr>
        <w:t xml:space="preserve">7.节能环保</w:t>
      </w:r>
      <w:r/>
    </w:p>
    <w:p>
      <w:pPr>
        <w:ind w:firstLine="420"/>
        <w:spacing w:line="360" w:lineRule="auto"/>
        <w:rPr>
          <w:rFonts w:hint="default" w:ascii="Times New Roman" w:hAnsi="Times New Roman" w:cs="Times New Roman" w:eastAsiaTheme="minorEastAsia"/>
          <w:color w:val="auto"/>
          <w:highlight w:val="none"/>
          <w:lang w:bidi="ar"/>
        </w:rPr>
      </w:pPr>
      <w:r>
        <w:rPr>
          <w:rFonts w:hint="default" w:ascii="Times New Roman" w:hAnsi="Times New Roman" w:cs="Times New Roman" w:eastAsiaTheme="minorEastAsia"/>
          <w:color w:val="auto"/>
          <w:highlight w:val="none"/>
          <w:lang w:bidi="ar"/>
        </w:rPr>
        <w:t xml:space="preserve">本项目中如有涉及节能环保产品要求的，应当按《财政部、发展改革委、生态环境部、市场监管总局关于调整优化节能产品、环境标志产品政府采购执行机制的通知》(财库〔2019〕9号)文件执行。</w:t>
      </w:r>
      <w:r/>
    </w:p>
    <w:p>
      <w:pPr>
        <w:ind w:firstLine="420"/>
        <w:spacing w:line="360" w:lineRule="auto"/>
        <w:rPr>
          <w:rFonts w:hint="default" w:ascii="Times New Roman" w:hAnsi="Times New Roman" w:cs="Times New Roman" w:eastAsiaTheme="minorEastAsia"/>
          <w:color w:val="auto"/>
          <w:highlight w:val="none"/>
          <w:lang w:bidi="ar"/>
        </w:rPr>
      </w:pPr>
      <w:r>
        <w:rPr>
          <w:rFonts w:hint="default" w:ascii="Times New Roman" w:hAnsi="Times New Roman" w:cs="Times New Roman" w:eastAsiaTheme="minorEastAsia"/>
          <w:color w:val="auto"/>
          <w:highlight w:val="none"/>
          <w:lang w:bidi="ar"/>
        </w:rPr>
        <w:t xml:space="preserve">8.需求标准</w:t>
      </w:r>
      <w:r/>
    </w:p>
    <w:p>
      <w:pPr>
        <w:ind w:firstLine="420"/>
        <w:spacing w:line="360" w:lineRule="auto"/>
        <w:rPr>
          <w:rFonts w:hint="default" w:ascii="Times New Roman" w:hAnsi="Times New Roman" w:cs="Times New Roman" w:eastAsiaTheme="minorEastAsia"/>
          <w:color w:val="auto"/>
          <w:highlight w:val="none"/>
          <w:lang w:bidi="ar"/>
        </w:rPr>
      </w:pPr>
      <w:r>
        <w:rPr>
          <w:rFonts w:hint="default" w:ascii="Times New Roman" w:hAnsi="Times New Roman" w:cs="Times New Roman" w:eastAsiaTheme="minorEastAsia"/>
          <w:color w:val="auto"/>
          <w:highlight w:val="none"/>
          <w:lang w:bidi="ar"/>
        </w:rPr>
        <w:t xml:space="preserve">本项目中如有涉及商品包装、快递包装的，应当按《关于印发〈商品包装政府采购需求标准（试行）〉、〈快递包装政府采购需求标准（试行）〉的通知》（财办库〔2020〕123号）文件执行。</w:t>
      </w:r>
      <w:r/>
    </w:p>
    <w:p>
      <w:pPr>
        <w:ind w:firstLine="420"/>
        <w:spacing w:line="360" w:lineRule="auto"/>
        <w:rPr>
          <w:rFonts w:hint="default" w:ascii="Times New Roman" w:hAnsi="Times New Roman" w:cs="Times New Roman" w:eastAsiaTheme="minorEastAsia"/>
          <w:color w:val="auto"/>
          <w:highlight w:val="none"/>
          <w:lang w:bidi="ar"/>
        </w:rPr>
      </w:pPr>
      <w:r>
        <w:rPr>
          <w:rFonts w:hint="default" w:ascii="Times New Roman" w:hAnsi="Times New Roman" w:cs="Times New Roman" w:eastAsiaTheme="minorEastAsia"/>
          <w:color w:val="auto"/>
          <w:highlight w:val="none"/>
          <w:lang w:bidi="ar"/>
        </w:rPr>
        <w:t xml:space="preserve">本项目中如有涉及采购数据中心相关设备、运维服务的，应当按《关于印发〈绿色数据中心政府采购需求标准（试行）〉的通知》（财办库〔2023〕7号）文件执行。</w:t>
      </w:r>
      <w:r/>
    </w:p>
    <w:p>
      <w:pPr>
        <w:ind w:firstLine="420"/>
        <w:spacing w:line="360" w:lineRule="auto"/>
        <w:rPr>
          <w:rFonts w:hint="default" w:ascii="Times New Roman" w:hAnsi="Times New Roman" w:cs="Times New Roman" w:eastAsiaTheme="minorEastAsia"/>
          <w:color w:val="auto"/>
          <w:highlight w:val="none"/>
          <w:lang w:bidi="ar"/>
        </w:rPr>
      </w:pPr>
      <w:r>
        <w:rPr>
          <w:rFonts w:hint="default" w:ascii="Times New Roman" w:hAnsi="Times New Roman" w:cs="Times New Roman" w:eastAsiaTheme="minorEastAsia"/>
          <w:color w:val="auto"/>
          <w:highlight w:val="none"/>
          <w:lang w:bidi="ar"/>
        </w:rPr>
        <w:t xml:space="preserve">本项目中如有涉及数据库、操作系统、通用服务器、工作站、一体式计算机、便携式计算机、台式计算机等七种软硬件的，应当按财政部、工信部共同发布数据库、操作系统、通用服务器、工作站、一体式计算机、便携式计算机、台式计算机等七种软硬件需求标准执行。</w:t>
      </w:r>
      <w:r/>
    </w:p>
    <w:p>
      <w:pPr>
        <w:ind w:firstLine="420"/>
        <w:spacing w:line="360" w:lineRule="auto"/>
        <w:rPr>
          <w:rFonts w:hint="default" w:ascii="Times New Roman" w:hAnsi="Times New Roman" w:cs="Times New Roman" w:eastAsiaTheme="minorEastAsia"/>
          <w:color w:val="auto"/>
          <w:highlight w:val="none"/>
          <w:lang w:bidi="ar"/>
        </w:rPr>
      </w:pPr>
      <w:r>
        <w:rPr>
          <w:rFonts w:hint="default" w:ascii="Times New Roman" w:hAnsi="Times New Roman" w:cs="Times New Roman" w:eastAsiaTheme="minorEastAsia"/>
          <w:color w:val="auto"/>
          <w:highlight w:val="none"/>
          <w:lang w:bidi="ar"/>
        </w:rPr>
        <w:t xml:space="preserve">11.中标、成交供应商可以采用电子履约保函形式代替缴纳履约保证金，具体可登录江苏政府采购网的保险保函模块进行办理。</w:t>
      </w:r>
      <w:r/>
    </w:p>
    <w:p>
      <w:pPr>
        <w:ind w:firstLine="420"/>
        <w:spacing w:line="360" w:lineRule="auto"/>
        <w:rPr>
          <w:rFonts w:hint="default" w:ascii="Times New Roman" w:hAnsi="Times New Roman" w:cs="Times New Roman" w:eastAsiaTheme="minorEastAsia"/>
          <w:color w:val="auto"/>
          <w:highlight w:val="none"/>
          <w:lang w:bidi="ar"/>
        </w:rPr>
      </w:pPr>
      <w:r>
        <w:rPr>
          <w:rFonts w:hint="default" w:ascii="Times New Roman" w:hAnsi="Times New Roman" w:cs="Times New Roman" w:eastAsiaTheme="minorEastAsia"/>
          <w:color w:val="auto"/>
          <w:highlight w:val="none"/>
          <w:lang w:bidi="ar"/>
        </w:rPr>
        <w:t xml:space="preserve">12.中标、成交供应商可凭政府采购合同办理融资贷款，详情请见泰州市政府采购网“政采贷”专栏。</w:t>
      </w:r>
      <w:r/>
    </w:p>
    <w:p>
      <w:pPr>
        <w:pStyle w:val="842"/>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十</w:t>
      </w:r>
      <w:r>
        <w:rPr>
          <w:rFonts w:hint="default" w:ascii="Times New Roman" w:hAnsi="Times New Roman" w:cs="Times New Roman"/>
          <w:color w:val="auto"/>
          <w:highlight w:val="none"/>
          <w:lang w:val="en-US" w:eastAsia="zh-CN"/>
        </w:rPr>
        <w:t xml:space="preserve">三</w:t>
      </w:r>
      <w:r>
        <w:rPr>
          <w:rFonts w:hint="default" w:ascii="Times New Roman" w:hAnsi="Times New Roman" w:cs="Times New Roman"/>
          <w:color w:val="auto"/>
          <w:highlight w:val="none"/>
        </w:rPr>
        <w:t xml:space="preserve">、采购标的所属行业</w:t>
      </w:r>
      <w:r/>
    </w:p>
    <w:p>
      <w:pPr>
        <w:ind w:firstLine="459"/>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参照《关于印发中小企业划型标准规定的通知》（工信部联企业〔2011〕300号）文件，本项目采购标的所属行业为</w:t>
      </w:r>
      <w:r>
        <w:rPr>
          <w:rFonts w:hint="default" w:ascii="Times New Roman" w:hAnsi="Times New Roman" w:cs="Times New Roman"/>
          <w:color w:val="auto"/>
          <w:sz w:val="21"/>
          <w:szCs w:val="21"/>
          <w:highlight w:val="none"/>
          <w:u w:val="single"/>
        </w:rPr>
        <w:t xml:space="preserve">其他未列明行业。</w:t>
      </w:r>
      <w:r/>
    </w:p>
    <w:p>
      <w:pPr>
        <w:ind w:firstLine="442"/>
        <w:jc w:val="cente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highlight w:val="none"/>
        </w:rPr>
        <w:br w:type="page" w:clear="all"/>
      </w:r>
      <w:r/>
    </w:p>
    <w:p>
      <w:pPr>
        <w:pStyle w:val="841"/>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第三章  合同条款及格式</w:t>
      </w:r>
      <w:r/>
    </w:p>
    <w:p>
      <w:pPr>
        <w:jc w:val="cente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幼圆" w:cs="Times New Roman"/>
          <w:b/>
          <w:color w:val="auto"/>
          <w:sz w:val="24"/>
          <w:highlight w:val="none"/>
        </w:rPr>
        <w:t xml:space="preserve">（参考文本）</w:t>
      </w:r>
      <w:r/>
    </w:p>
    <w:p>
      <w:pPr>
        <w:ind w:firstLine="420"/>
        <w:jc w:val="left"/>
        <w:keepLines w:val="0"/>
        <w:keepNext w:val="0"/>
        <w:pageBreakBefore w:val="0"/>
        <w:spacing w:beforeAutospacing="0" w:afterAutospacing="0" w:line="360" w:lineRule="auto"/>
        <w:rPr>
          <w:rFonts w:hint="default" w:ascii="Times New Roman" w:hAnsi="Times New Roman" w:cs="Times New Roman" w:eastAsiaTheme="minorEastAsia"/>
          <w:bCs/>
          <w:color w:val="auto"/>
          <w:sz w:val="21"/>
          <w:szCs w:val="21"/>
          <w:highlight w:val="none"/>
        </w:rPr>
      </w:pPr>
      <w:r>
        <w:rPr>
          <w:rFonts w:hint="default" w:ascii="Times New Roman" w:hAnsi="Times New Roman" w:cs="Times New Roman" w:eastAsiaTheme="minorEastAsia"/>
          <w:bCs/>
          <w:color w:val="auto"/>
          <w:sz w:val="21"/>
          <w:szCs w:val="21"/>
          <w:highlight w:val="none"/>
        </w:rPr>
        <w:t xml:space="preserve">以下为中标后签订本项目合同的通用条款，中标人不得提出实质性的修改，关于专用条款将由采购人与中标人结合本项目具体情况协商后签订。</w:t>
      </w:r>
      <w:r/>
    </w:p>
    <w:p>
      <w:pPr>
        <w:jc w:val="center"/>
        <w:keepLines w:val="0"/>
        <w:keepNext w:val="0"/>
        <w:pageBreakBefore w:val="0"/>
        <w:spacing w:beforeAutospacing="0" w:afterAutospacing="0" w:line="360" w:lineRule="auto"/>
        <w:rPr>
          <w:rFonts w:hint="default" w:ascii="Times New Roman" w:hAnsi="Times New Roman" w:cs="Times New Roman" w:eastAsiaTheme="minorEastAsia"/>
          <w:bCs/>
          <w:color w:val="auto"/>
          <w:sz w:val="24"/>
          <w:highlight w:val="none"/>
        </w:rPr>
      </w:pPr>
      <w:r>
        <w:rPr>
          <w:rFonts w:hint="default" w:ascii="Times New Roman" w:hAnsi="Times New Roman" w:cs="Times New Roman" w:eastAsiaTheme="minorEastAsia"/>
          <w:b/>
          <w:color w:val="auto"/>
          <w:sz w:val="24"/>
          <w:highlight w:val="none"/>
        </w:rPr>
        <w:t xml:space="preserve">政府采购合同</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甲方：</w:t>
      </w:r>
      <w:r>
        <w:rPr>
          <w:rFonts w:hint="default" w:ascii="Times New Roman" w:hAnsi="Times New Roman" w:eastAsia="宋体" w:cs="Times New Roman"/>
          <w:b/>
          <w:color w:val="auto"/>
          <w:sz w:val="21"/>
          <w:szCs w:val="21"/>
          <w:highlight w:val="none"/>
        </w:rPr>
        <w:t xml:space="preserve">【</w:t>
      </w:r>
      <w:r>
        <w:rPr>
          <w:rFonts w:hint="default" w:ascii="Times New Roman" w:hAnsi="Times New Roman" w:eastAsia="宋体" w:cs="Times New Roman"/>
          <w:bCs/>
          <w:color w:val="auto"/>
          <w:sz w:val="21"/>
          <w:szCs w:val="21"/>
          <w:highlight w:val="none"/>
        </w:rPr>
        <w:t xml:space="preserve">采购人</w:t>
      </w:r>
      <w:r>
        <w:rPr>
          <w:rFonts w:hint="default" w:ascii="Times New Roman" w:hAnsi="Times New Roman" w:eastAsia="宋体" w:cs="Times New Roman"/>
          <w:b/>
          <w:color w:val="auto"/>
          <w:sz w:val="21"/>
          <w:szCs w:val="21"/>
          <w:highlight w:val="none"/>
        </w:rPr>
        <w:t xml:space="preserve">】</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乙方：</w:t>
      </w:r>
      <w:r>
        <w:rPr>
          <w:rFonts w:hint="default" w:ascii="Times New Roman" w:hAnsi="Times New Roman" w:eastAsia="宋体" w:cs="Times New Roman"/>
          <w:b/>
          <w:color w:val="auto"/>
          <w:sz w:val="21"/>
          <w:szCs w:val="21"/>
          <w:highlight w:val="none"/>
        </w:rPr>
        <w:t xml:space="preserve">【</w:t>
      </w:r>
      <w:r>
        <w:rPr>
          <w:rFonts w:hint="default" w:ascii="Times New Roman" w:hAnsi="Times New Roman" w:eastAsia="宋体" w:cs="Times New Roman"/>
          <w:color w:val="auto"/>
          <w:sz w:val="21"/>
          <w:szCs w:val="21"/>
          <w:highlight w:val="none"/>
        </w:rPr>
        <w:t xml:space="preserve">中标人</w:t>
      </w:r>
      <w:r>
        <w:rPr>
          <w:rFonts w:hint="default" w:ascii="Times New Roman" w:hAnsi="Times New Roman" w:eastAsia="宋体" w:cs="Times New Roman"/>
          <w:b/>
          <w:color w:val="auto"/>
          <w:sz w:val="21"/>
          <w:szCs w:val="21"/>
          <w:highlight w:val="none"/>
        </w:rPr>
        <w:t xml:space="preserve">】</w:t>
      </w:r>
      <w:r/>
    </w:p>
    <w:p>
      <w:pPr>
        <w:pStyle w:val="856"/>
        <w:ind w:firstLine="480"/>
        <w:jc w:val="left"/>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rPr>
        <w:t xml:space="preserve">甲、乙双方根据</w:t>
      </w:r>
      <w:r>
        <w:rPr>
          <w:rFonts w:hint="default" w:ascii="Times New Roman" w:hAnsi="Times New Roman" w:eastAsia="宋体" w:cs="Times New Roman"/>
          <w:b/>
          <w:color w:val="auto"/>
          <w:sz w:val="21"/>
          <w:szCs w:val="21"/>
          <w:highlight w:val="none"/>
        </w:rPr>
        <w:t xml:space="preserve">【项目名称】</w:t>
      </w:r>
      <w:r>
        <w:rPr>
          <w:rFonts w:hint="default" w:ascii="Times New Roman" w:hAnsi="Times New Roman" w:eastAsia="宋体" w:cs="Times New Roman"/>
          <w:color w:val="auto"/>
          <w:sz w:val="21"/>
          <w:szCs w:val="21"/>
          <w:highlight w:val="none"/>
        </w:rPr>
        <w:t xml:space="preserve">项目（项目编号：【项目编号】）招标的结果，签订本合同。</w:t>
      </w:r>
      <w:r/>
    </w:p>
    <w:p>
      <w:pPr>
        <w:pStyle w:val="856"/>
        <w:ind w:firstLine="482"/>
        <w:jc w:val="left"/>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一、采购标的</w:t>
      </w:r>
      <w:r/>
    </w:p>
    <w:p>
      <w:pPr>
        <w:pStyle w:val="856"/>
        <w:ind w:firstLine="480"/>
        <w:jc w:val="left"/>
        <w:spacing w:line="360" w:lineRule="auto"/>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 xml:space="preserve">1.产品/服务内容：</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w:t>
      </w:r>
      <w:r/>
    </w:p>
    <w:p>
      <w:pPr>
        <w:pStyle w:val="856"/>
        <w:ind w:firstLine="480"/>
        <w:jc w:val="left"/>
        <w:spacing w:line="360" w:lineRule="auto"/>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 xml:space="preserve">2.服务期限：</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w:t>
      </w:r>
      <w:r/>
    </w:p>
    <w:p>
      <w:pPr>
        <w:pStyle w:val="856"/>
        <w:ind w:firstLine="480"/>
        <w:jc w:val="left"/>
        <w:spacing w:line="360" w:lineRule="auto"/>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 xml:space="preserve">3.补充条款：</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w:t>
      </w:r>
      <w:r/>
    </w:p>
    <w:p>
      <w:pPr>
        <w:pStyle w:val="856"/>
        <w:ind w:firstLine="482"/>
        <w:jc w:val="left"/>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二、合同金额</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本合同金额为（大写）：_______________元整（¥__________）人民币。</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本合同价款包含所有乙方提供合同约定产品和服务的报酬及乙方提供合同中产品和服务所支出的必要费用，甲方在上述合同价款之外不再向乙方支付其他任何费用。</w:t>
      </w:r>
      <w:r/>
    </w:p>
    <w:p>
      <w:pPr>
        <w:pStyle w:val="856"/>
        <w:ind w:firstLine="482"/>
        <w:jc w:val="left"/>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三、技术资料</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1.乙方应按</w:t>
      </w:r>
      <w:r>
        <w:rPr>
          <w:rFonts w:hint="default" w:ascii="Times New Roman" w:hAnsi="Times New Roman" w:eastAsia="宋体" w:cs="Times New Roman"/>
          <w:color w:val="auto"/>
          <w:sz w:val="21"/>
          <w:szCs w:val="21"/>
          <w:highlight w:val="none"/>
          <w:lang w:eastAsia="zh-CN"/>
        </w:rPr>
        <w:t xml:space="preserve">磋商文件</w:t>
      </w:r>
      <w:r>
        <w:rPr>
          <w:rFonts w:hint="default" w:ascii="Times New Roman" w:hAnsi="Times New Roman" w:eastAsia="宋体" w:cs="Times New Roman"/>
          <w:color w:val="auto"/>
          <w:sz w:val="21"/>
          <w:szCs w:val="21"/>
          <w:highlight w:val="none"/>
        </w:rPr>
        <w:t xml:space="preserve">规定的时间向甲方提供有关技术资料。</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p>
    <w:p>
      <w:pPr>
        <w:pStyle w:val="856"/>
        <w:ind w:firstLine="482"/>
        <w:jc w:val="left"/>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四、知识产权</w:t>
      </w:r>
      <w:r/>
    </w:p>
    <w:p>
      <w:pPr>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乙方应保证甲方在使用、接受本合同中产品和服务或其任何一部分时不受第三方提出侵犯其专利权、版权、商标权和工业设计权等知识产权的起诉。一旦出现侵权，由乙方负全部责任。</w:t>
      </w:r>
      <w:r/>
    </w:p>
    <w:p>
      <w:pPr>
        <w:pStyle w:val="856"/>
        <w:ind w:firstLine="482"/>
        <w:jc w:val="left"/>
        <w:spacing w:line="360" w:lineRule="auto"/>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b/>
          <w:color w:val="auto"/>
          <w:sz w:val="21"/>
          <w:szCs w:val="21"/>
          <w:highlight w:val="none"/>
        </w:rPr>
        <w:t xml:space="preserve">五、产权担保</w:t>
      </w:r>
      <w:r/>
    </w:p>
    <w:p>
      <w:pPr>
        <w:pStyle w:val="856"/>
        <w:ind w:firstLine="480"/>
        <w:jc w:val="left"/>
        <w:spacing w:line="360" w:lineRule="auto"/>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 xml:space="preserve">乙方保证所交付标的的所有权完全属于乙方且无任何抵押、查封等产权瑕疵。</w:t>
      </w:r>
      <w:r/>
    </w:p>
    <w:p>
      <w:pPr>
        <w:pStyle w:val="856"/>
        <w:ind w:firstLine="482"/>
        <w:jc w:val="left"/>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六、履约保证金</w:t>
      </w:r>
      <w:r/>
    </w:p>
    <w:p>
      <w:pPr>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本项目不收取履约保证金。</w:t>
      </w:r>
      <w:r/>
    </w:p>
    <w:p>
      <w:pPr>
        <w:pStyle w:val="856"/>
        <w:ind w:firstLine="482"/>
        <w:jc w:val="left"/>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七、转包或分包</w:t>
      </w:r>
      <w:r/>
    </w:p>
    <w:p>
      <w:pPr>
        <w:ind w:firstLine="480"/>
        <w:spacing w:line="36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 xml:space="preserve">1.本合同范围内产品或服务，不能转包</w:t>
      </w:r>
      <w:r>
        <w:rPr>
          <w:rFonts w:hint="default" w:ascii="Times New Roman" w:hAnsi="Times New Roman" w:cs="Times New Roman"/>
          <w:color w:val="auto"/>
          <w:sz w:val="21"/>
          <w:szCs w:val="21"/>
          <w:highlight w:val="none"/>
          <w:lang w:eastAsia="zh-CN"/>
        </w:rPr>
        <w:t xml:space="preserve">、</w:t>
      </w:r>
      <w:r>
        <w:rPr>
          <w:rFonts w:hint="default" w:ascii="Times New Roman" w:hAnsi="Times New Roman" w:cs="Times New Roman"/>
          <w:color w:val="auto"/>
          <w:sz w:val="21"/>
          <w:szCs w:val="21"/>
          <w:highlight w:val="none"/>
          <w:lang w:val="en-US" w:eastAsia="zh-CN"/>
        </w:rPr>
        <w:t xml:space="preserve">分包。</w:t>
      </w:r>
      <w:r/>
    </w:p>
    <w:p>
      <w:pPr>
        <w:pStyle w:val="856"/>
        <w:ind w:firstLine="482"/>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八、质保期/服务期</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质保期/服务期</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年。（自项目验收合格之日起计）</w:t>
      </w:r>
      <w:r/>
    </w:p>
    <w:p>
      <w:pPr>
        <w:pStyle w:val="856"/>
        <w:ind w:firstLine="482"/>
        <w:jc w:val="left"/>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九、交付期、交付方式及交付地点</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 xml:space="preserve">1.交 付 期：</w:t>
      </w:r>
      <w:r>
        <w:rPr>
          <w:rFonts w:hint="default" w:ascii="Times New Roman" w:hAnsi="Times New Roman" w:eastAsia="宋体" w:cs="Times New Roman"/>
          <w:color w:val="auto"/>
          <w:sz w:val="21"/>
          <w:szCs w:val="21"/>
          <w:highlight w:val="none"/>
        </w:rPr>
        <w:t xml:space="preserve">_________。   </w:t>
      </w:r>
      <w:r/>
    </w:p>
    <w:p>
      <w:pPr>
        <w:pStyle w:val="856"/>
        <w:ind w:firstLine="480"/>
        <w:jc w:val="left"/>
        <w:spacing w:line="360" w:lineRule="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2.交付方式：</w:t>
      </w:r>
      <w:r>
        <w:rPr>
          <w:rFonts w:hint="default" w:ascii="Times New Roman" w:hAnsi="Times New Roman" w:eastAsia="宋体" w:cs="Times New Roman"/>
          <w:color w:val="auto"/>
          <w:sz w:val="21"/>
          <w:szCs w:val="21"/>
          <w:highlight w:val="none"/>
        </w:rPr>
        <w:t xml:space="preserve">_________。</w:t>
      </w:r>
      <w:r/>
    </w:p>
    <w:p>
      <w:pPr>
        <w:pStyle w:val="856"/>
        <w:ind w:firstLine="480"/>
        <w:jc w:val="left"/>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Cs/>
          <w:color w:val="auto"/>
          <w:sz w:val="21"/>
          <w:szCs w:val="21"/>
          <w:highlight w:val="none"/>
        </w:rPr>
        <w:t xml:space="preserve">3.交付地点：</w:t>
      </w:r>
      <w:r>
        <w:rPr>
          <w:rFonts w:hint="default" w:ascii="Times New Roman" w:hAnsi="Times New Roman" w:eastAsia="宋体" w:cs="Times New Roman"/>
          <w:color w:val="auto"/>
          <w:sz w:val="21"/>
          <w:szCs w:val="21"/>
          <w:highlight w:val="none"/>
        </w:rPr>
        <w:t xml:space="preserve">_________。</w:t>
      </w:r>
      <w:r/>
    </w:p>
    <w:p>
      <w:pPr>
        <w:pStyle w:val="856"/>
        <w:ind w:firstLine="482"/>
        <w:jc w:val="left"/>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十、合同款支付</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 xml:space="preserve">1.付款方式：</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w:t>
      </w:r>
      <w:r/>
    </w:p>
    <w:p>
      <w:pPr>
        <w:pStyle w:val="856"/>
        <w:ind w:firstLine="480"/>
        <w:jc w:val="left"/>
        <w:spacing w:line="360" w:lineRule="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2.</w:t>
      </w:r>
      <w:r>
        <w:rPr>
          <w:rFonts w:hint="default" w:ascii="Times New Roman" w:hAnsi="Times New Roman" w:eastAsia="宋体" w:cs="Times New Roman"/>
          <w:color w:val="auto"/>
          <w:sz w:val="21"/>
          <w:szCs w:val="21"/>
          <w:highlight w:val="none"/>
        </w:rPr>
        <w:t xml:space="preserve">当采购数量与实际使用数量不一致时，乙方根据实际使用量提供产品和服务，合同的最终结算金额按实际使用量乘以中标单价进行计算。</w:t>
      </w:r>
      <w:r/>
    </w:p>
    <w:p>
      <w:pPr>
        <w:ind w:firstLine="482"/>
        <w:jc w:val="left"/>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十一、税费</w:t>
      </w:r>
      <w:r/>
    </w:p>
    <w:p>
      <w:pPr>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本合同执行中相关的一切税费均由乙方负担。</w:t>
      </w:r>
      <w:r/>
    </w:p>
    <w:p>
      <w:pPr>
        <w:pStyle w:val="856"/>
        <w:ind w:firstLine="482"/>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color w:val="auto"/>
          <w:sz w:val="21"/>
          <w:szCs w:val="21"/>
          <w:highlight w:val="none"/>
        </w:rPr>
        <w:t xml:space="preserve">十二、质量保证及售后服务</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1.乙方应按</w:t>
      </w:r>
      <w:r>
        <w:rPr>
          <w:rFonts w:hint="default" w:ascii="Times New Roman" w:hAnsi="Times New Roman" w:eastAsia="宋体" w:cs="Times New Roman"/>
          <w:color w:val="auto"/>
          <w:sz w:val="21"/>
          <w:szCs w:val="21"/>
          <w:highlight w:val="none"/>
          <w:lang w:eastAsia="zh-CN"/>
        </w:rPr>
        <w:t xml:space="preserve">磋商文件</w:t>
      </w:r>
      <w:r>
        <w:rPr>
          <w:rFonts w:hint="default" w:ascii="Times New Roman" w:hAnsi="Times New Roman" w:eastAsia="宋体" w:cs="Times New Roman"/>
          <w:color w:val="auto"/>
          <w:sz w:val="21"/>
          <w:szCs w:val="21"/>
          <w:highlight w:val="none"/>
        </w:rPr>
        <w:t xml:space="preserve">规定和响应文件承诺的性能、技术要求、质量标准向甲方提供产品或服务。</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2.乙方提供的产品或服务在质保期内因其本身出现质量问题，根据实际情况，经双方协商，可按以下办法处理：</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（1）更换：由乙方承担所发生的全部费用。</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（2）合同终止处理：合同终止，并退还甲方支付的合同款，同时应承担由此产生的所有费用，甲方不承担发生任何费用。</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3.如在使用过程中发生质量问题，乙方在接到甲方通知后在</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小时内到达甲方现场。</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4.在质保期内，乙方应对产品或服务出现的质量及安全问题负责处理解决并承担一切费用。</w:t>
      </w:r>
      <w:r/>
    </w:p>
    <w:p>
      <w:pPr>
        <w:pStyle w:val="856"/>
        <w:ind w:firstLine="482"/>
        <w:jc w:val="left"/>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十三、验收</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1.甲方对乙方提交的产品或服务依据</w:t>
      </w:r>
      <w:r>
        <w:rPr>
          <w:rFonts w:hint="default" w:ascii="Times New Roman" w:hAnsi="Times New Roman" w:eastAsia="宋体" w:cs="Times New Roman"/>
          <w:color w:val="auto"/>
          <w:sz w:val="21"/>
          <w:szCs w:val="21"/>
          <w:highlight w:val="none"/>
          <w:lang w:eastAsia="zh-CN"/>
        </w:rPr>
        <w:t xml:space="preserve">磋商文件</w:t>
      </w:r>
      <w:r>
        <w:rPr>
          <w:rFonts w:hint="default" w:ascii="Times New Roman" w:hAnsi="Times New Roman" w:eastAsia="宋体" w:cs="Times New Roman"/>
          <w:color w:val="auto"/>
          <w:sz w:val="21"/>
          <w:szCs w:val="21"/>
          <w:highlight w:val="none"/>
        </w:rPr>
        <w:t xml:space="preserve">上的项目需求要求、乙方响应文件及国家有关质量标准进行验收。</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2.乙方交货前应对产品或服务作出全面检查和对验收文件进行整理，并列出清单，作为甲方验收和使用的技术条件依据，检验的结果应随服务一起提交甲方。</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3.甲方对乙方提供的产品或服务在使用前，乙方需负责培训甲方的使用操作人员，并协助甲方一起试用，直到符合技术要求，甲方才做最终验收。</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4.对技术复杂的产品或服务，甲方可请国家认可的专业检测机构参与初步验收及最终验收，并由其出具质量检测报告。</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5.验收时乙方必须在现场，验收完毕后做出验收结果报告；</w:t>
      </w:r>
      <w:r>
        <w:rPr>
          <w:rFonts w:hint="default" w:ascii="Times New Roman" w:hAnsi="Times New Roman" w:eastAsia="宋体" w:cs="Times New Roman"/>
          <w:color w:val="auto"/>
          <w:sz w:val="21"/>
          <w:szCs w:val="21"/>
          <w:highlight w:val="none"/>
          <w:lang w:eastAsia="zh-CN"/>
        </w:rPr>
        <w:t xml:space="preserve">磋商文件</w:t>
      </w:r>
      <w:r>
        <w:rPr>
          <w:rFonts w:hint="default" w:ascii="Times New Roman" w:hAnsi="Times New Roman" w:eastAsia="宋体" w:cs="Times New Roman"/>
          <w:color w:val="auto"/>
          <w:sz w:val="21"/>
          <w:szCs w:val="21"/>
          <w:highlight w:val="none"/>
        </w:rPr>
        <w:t xml:space="preserve">规定以外的验收费用由甲乙双方协商解决。</w:t>
      </w:r>
      <w:r/>
    </w:p>
    <w:p>
      <w:pPr>
        <w:pStyle w:val="856"/>
        <w:ind w:firstLine="482"/>
        <w:jc w:val="left"/>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十四、合同内容的交付</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1.乙方应保证合同标的安全运达甲方指定地点。</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2.使用说明书、质量检验证明书一并提交甲方。</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3.乙方在合同标的交付甲方48小时前通知甲方准备接收。</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4.合同标的在交付甲方前发生的风险均由乙方负责。</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5.合同标的在规定的交付期限内由乙方送达甲方指定的地点视为交付，乙方同时需通知甲方已送达。</w:t>
      </w:r>
      <w:r/>
    </w:p>
    <w:p>
      <w:pPr>
        <w:pStyle w:val="856"/>
        <w:ind w:firstLine="482"/>
        <w:jc w:val="left"/>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十五、违约责任</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1.甲方无正当理由拒收的，甲方向乙方偿付拒收货款总值的5%违约金。</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2.甲方无故逾期验收和办理合同款支付手续的，甲方应按逾期付款总额每日万分之五向乙方支付违约金。</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4.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pStyle w:val="856"/>
        <w:ind w:firstLine="482"/>
        <w:jc w:val="left"/>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十六、不可抗力事件处理</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1.在合同有效期内，任何一方因不可抗力事件导致不能履行合同，则合同履行期延长，其延长期与不可抗力影响期相同。</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2.不可抗力事件发生后，应立即通知对方，并寄送有关权威机构出具的证明。</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3.不可抗力事件延续120天以上，双方应通过友好协商，确定是否继续履行合同。</w:t>
      </w:r>
      <w:r/>
    </w:p>
    <w:p>
      <w:pPr>
        <w:ind w:firstLine="482"/>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十七、组成本合同的文件包括：</w:t>
      </w:r>
      <w:r/>
    </w:p>
    <w:p>
      <w:pPr>
        <w:ind w:firstLine="480"/>
        <w:spacing w:line="360" w:lineRule="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1.合同通用条款和专用条款；</w:t>
      </w:r>
      <w:r/>
    </w:p>
    <w:p>
      <w:pPr>
        <w:ind w:firstLine="480"/>
        <w:spacing w:line="360" w:lineRule="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2.</w:t>
      </w:r>
      <w:r>
        <w:rPr>
          <w:rFonts w:hint="default" w:ascii="Times New Roman" w:hAnsi="Times New Roman" w:eastAsia="宋体" w:cs="Times New Roman"/>
          <w:bCs/>
          <w:color w:val="auto"/>
          <w:sz w:val="21"/>
          <w:szCs w:val="21"/>
          <w:highlight w:val="none"/>
          <w:lang w:eastAsia="zh-CN"/>
        </w:rPr>
        <w:t xml:space="preserve">磋商文件</w:t>
      </w:r>
      <w:r>
        <w:rPr>
          <w:rFonts w:hint="default" w:ascii="Times New Roman" w:hAnsi="Times New Roman" w:eastAsia="宋体" w:cs="Times New Roman"/>
          <w:bCs/>
          <w:color w:val="auto"/>
          <w:sz w:val="21"/>
          <w:szCs w:val="21"/>
          <w:highlight w:val="none"/>
        </w:rPr>
        <w:t xml:space="preserve">和乙方的</w:t>
      </w:r>
      <w:r>
        <w:rPr>
          <w:rFonts w:hint="default" w:ascii="Times New Roman" w:hAnsi="Times New Roman" w:eastAsia="宋体" w:cs="Times New Roman"/>
          <w:bCs/>
          <w:color w:val="auto"/>
          <w:sz w:val="21"/>
          <w:szCs w:val="21"/>
          <w:highlight w:val="none"/>
          <w:lang w:eastAsia="zh-CN"/>
        </w:rPr>
        <w:t xml:space="preserve">响应文件</w:t>
      </w:r>
      <w:r>
        <w:rPr>
          <w:rFonts w:hint="default" w:ascii="Times New Roman" w:hAnsi="Times New Roman" w:eastAsia="宋体" w:cs="Times New Roman"/>
          <w:bCs/>
          <w:color w:val="auto"/>
          <w:sz w:val="21"/>
          <w:szCs w:val="21"/>
          <w:highlight w:val="none"/>
        </w:rPr>
        <w:t xml:space="preserve">；</w:t>
      </w:r>
      <w:r/>
    </w:p>
    <w:p>
      <w:pPr>
        <w:ind w:firstLine="480"/>
        <w:spacing w:line="360" w:lineRule="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3.中标通知书；</w:t>
      </w:r>
      <w:r/>
    </w:p>
    <w:p>
      <w:pPr>
        <w:ind w:firstLine="480"/>
        <w:spacing w:line="360" w:lineRule="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4.甲乙双方商定的其他必要文件。</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 xml:space="preserve">上述合同文件内容互为补充，如有不明确，由甲方负责解释。</w:t>
      </w:r>
      <w:r/>
    </w:p>
    <w:p>
      <w:pPr>
        <w:pStyle w:val="856"/>
        <w:ind w:firstLine="482"/>
        <w:jc w:val="left"/>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十八、争议解决</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双方在执行合同中所发生的一切争议，应通过协商解决。如协商不成，可向合同签订地法院起诉，合同签订地在此约定为医药高新区（高港区）。</w:t>
      </w:r>
      <w:r/>
    </w:p>
    <w:p>
      <w:pPr>
        <w:pStyle w:val="856"/>
        <w:ind w:firstLine="482"/>
        <w:jc w:val="left"/>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十九、合同生效及其他</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1.合同经双方法定代表人或委托代理人签字并加盖单位公章后生效。</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2.本合同未尽事宜，遵照《中华人民共和国民法典》有关条文执行。</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3.本合同正本一式四份，具有同等法律效力，甲乙双方各执二份。</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甲方：                                  乙方：                     </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地址：                                  地址：                     </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法定代表人：                            法定代表人：               </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委托代理人：                            委托代理人：           </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电话：                                  电话：                     </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传真：                                  传真：                     </w:t>
      </w:r>
      <w:r/>
    </w:p>
    <w:p>
      <w:pPr>
        <w:pStyle w:val="856"/>
        <w:ind w:firstLine="480"/>
        <w:jc w:val="left"/>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签订日期：      年  月  日</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注：甲、乙双方通过苏采云政府采购一体化平台签订电子合同，并加盖电子签章，网址：http://jszfcg.jscz.gov.cn/jszc/login。</w:t>
      </w:r>
      <w:r/>
    </w:p>
    <w:p>
      <w:pP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color w:val="auto"/>
          <w:sz w:val="36"/>
          <w:highlight w:val="none"/>
        </w:rPr>
        <w:t xml:space="preserve"> </w:t>
      </w:r>
      <w:r/>
    </w:p>
    <w:p>
      <w:pPr>
        <w:pStyle w:val="870"/>
        <w:keepLines w:val="0"/>
        <w:keepNext w:val="0"/>
        <w:pageBreakBefore w:val="0"/>
        <w:spacing w:beforeAutospacing="0" w:afterAutospacing="0" w:line="360" w:lineRule="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r>
      <w:r/>
    </w:p>
    <w:p>
      <w:pPr>
        <w:keepLines w:val="0"/>
        <w:keepNext w:val="0"/>
        <w:pageBreakBefore w:val="0"/>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r/>
    </w:p>
    <w:p>
      <w:pPr>
        <w:pStyle w:val="841"/>
        <w:numPr>
          <w:ilvl w:val="0"/>
          <w:numId w:val="1"/>
        </w:num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项目需求</w:t>
      </w:r>
      <w:r/>
    </w:p>
    <w:p>
      <w:pPr>
        <w:pStyle w:val="841"/>
        <w:numPr>
          <w:ilvl w:val="0"/>
          <w:numId w:val="0"/>
        </w:numPr>
        <w:jc w:val="center"/>
        <w:spacing w:line="360" w:lineRule="auto"/>
        <w:rPr>
          <w:rFonts w:hint="default" w:ascii="Times New Roman" w:hAnsi="Times New Roman" w:cs="Times New Roman"/>
          <w:b/>
          <w:bCs w:val="0"/>
          <w:color w:val="auto"/>
          <w:sz w:val="30"/>
          <w:szCs w:val="30"/>
          <w:highlight w:val="none"/>
        </w:rPr>
      </w:pPr>
      <w:r>
        <w:rPr>
          <w:rFonts w:hint="default" w:ascii="Times New Roman" w:hAnsi="Times New Roman" w:eastAsia="黑体" w:cs="Times New Roman"/>
          <w:b w:val="0"/>
          <w:bCs/>
          <w:color w:val="auto"/>
          <w:sz w:val="30"/>
          <w:szCs w:val="30"/>
          <w:highlight w:val="none"/>
          <w:lang w:val="en-US" w:eastAsia="zh-CN"/>
        </w:rPr>
        <w:t xml:space="preserve">采购包1：安全标段</w:t>
      </w:r>
      <w:r/>
    </w:p>
    <w:p>
      <w:pPr>
        <w:pStyle w:val="842"/>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（一）</w:t>
      </w:r>
      <w:r>
        <w:rPr>
          <w:rFonts w:hint="default" w:ascii="Times New Roman" w:hAnsi="Times New Roman" w:cs="Times New Roman"/>
          <w:color w:val="auto"/>
          <w:highlight w:val="none"/>
        </w:rPr>
        <w:t xml:space="preserve">工作要求</w:t>
      </w:r>
      <w:r/>
    </w:p>
    <w:p>
      <w:pPr>
        <w:numPr>
          <w:ilvl w:val="0"/>
          <w:numId w:val="0"/>
        </w:numPr>
        <w:ind w:firstLine="420"/>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lang w:val="en-US" w:eastAsia="zh-CN" w:bidi="ar-SA"/>
        </w:rPr>
        <w:outlineLvl w:val="9"/>
      </w:pPr>
      <w:r>
        <w:rPr>
          <w:rFonts w:hint="default" w:ascii="Times New Roman" w:hAnsi="Times New Roman" w:eastAsia="宋体" w:cs="Times New Roman"/>
          <w:b w:val="0"/>
          <w:bCs w:val="0"/>
          <w:color w:val="auto"/>
          <w:sz w:val="21"/>
          <w:szCs w:val="21"/>
          <w:highlight w:val="none"/>
          <w:lang w:val="en-US" w:eastAsia="zh-CN" w:bidi="ar-SA"/>
        </w:rPr>
        <w:t xml:space="preserve">1.组建由专业技术人才构成的派驻专家团队，团队共配备6名安全专家。服务期限为两年。</w:t>
      </w:r>
      <w:r/>
    </w:p>
    <w:p>
      <w:pPr>
        <w:numPr>
          <w:ilvl w:val="0"/>
          <w:numId w:val="0"/>
        </w:numPr>
        <w:ind w:firstLine="420"/>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lang w:val="en-US" w:eastAsia="zh-CN" w:bidi="ar-SA"/>
        </w:rPr>
        <w:outlineLvl w:val="9"/>
      </w:pPr>
      <w:r>
        <w:rPr>
          <w:rFonts w:hint="default" w:ascii="Times New Roman" w:hAnsi="Times New Roman" w:eastAsia="宋体" w:cs="Times New Roman"/>
          <w:b w:val="0"/>
          <w:bCs w:val="0"/>
          <w:color w:val="auto"/>
          <w:sz w:val="21"/>
          <w:szCs w:val="21"/>
          <w:highlight w:val="none"/>
          <w:lang w:val="en-US" w:eastAsia="zh-CN" w:bidi="ar-SA"/>
        </w:rPr>
        <w:t xml:space="preserve">专家团队专业与资质需满足以下要求：</w:t>
      </w:r>
      <w:r/>
    </w:p>
    <w:p>
      <w:pPr>
        <w:numPr>
          <w:ilvl w:val="0"/>
          <w:numId w:val="0"/>
        </w:numPr>
        <w:ind w:firstLine="420"/>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1.</w:t>
      </w:r>
      <w:r>
        <w:rPr>
          <w:rFonts w:hint="default" w:ascii="Times New Roman" w:hAnsi="Times New Roman" w:eastAsia="宋体" w:cs="Times New Roman"/>
          <w:b w:val="0"/>
          <w:bCs w:val="0"/>
          <w:color w:val="auto"/>
          <w:sz w:val="21"/>
          <w:szCs w:val="21"/>
          <w:highlight w:val="none"/>
          <w:lang w:val="en-US" w:eastAsia="zh-CN" w:bidi="ar-SA"/>
        </w:rPr>
        <w:t xml:space="preserve">驻点专家共6名，具体包括：1.高级工程师及以上职称(化工类专业)不少于3人，要求相关工作从业年限不低于8年；2.中级工程师及以上职称(消防方向)不少于1名，或者持有一级注册消防工程师职业资格证书；3.其余人员具备工程师及以上职称(专业不限),或者持有中级注册安全工程师职业资格证书。(备注:一人一证，不重复计算。)</w:t>
      </w:r>
      <w:r/>
    </w:p>
    <w:p>
      <w:pPr>
        <w:numPr>
          <w:ilvl w:val="0"/>
          <w:numId w:val="0"/>
        </w:numPr>
        <w:ind w:firstLine="420"/>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lang w:val="en-US" w:eastAsia="zh-CN" w:bidi="ar-SA"/>
        </w:rPr>
        <w:outlineLvl w:val="9"/>
      </w:pPr>
      <w:r>
        <w:rPr>
          <w:rFonts w:hint="default" w:ascii="Times New Roman" w:hAnsi="Times New Roman" w:eastAsia="宋体" w:cs="Times New Roman"/>
          <w:b w:val="0"/>
          <w:bCs w:val="0"/>
          <w:color w:val="auto"/>
          <w:sz w:val="21"/>
          <w:szCs w:val="21"/>
          <w:highlight w:val="none"/>
          <w:lang w:val="en-US" w:eastAsia="zh-CN" w:bidi="ar-SA"/>
        </w:rPr>
        <w:t xml:space="preserve">2.坐班专家与园区正常作息时间一致，不得擅自脱岗，专家组成员未经园区同意不得随意中途更换；</w:t>
      </w:r>
      <w:r/>
    </w:p>
    <w:p>
      <w:pPr>
        <w:numPr>
          <w:ilvl w:val="0"/>
          <w:numId w:val="0"/>
        </w:numPr>
        <w:ind w:firstLine="420"/>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lang w:val="en-US" w:eastAsia="zh-CN" w:bidi="ar-SA"/>
        </w:rPr>
        <w:outlineLvl w:val="9"/>
      </w:pPr>
      <w:r>
        <w:rPr>
          <w:rFonts w:hint="default" w:ascii="Times New Roman" w:hAnsi="Times New Roman" w:eastAsia="宋体" w:cs="Times New Roman"/>
          <w:b w:val="0"/>
          <w:bCs w:val="0"/>
          <w:color w:val="auto"/>
          <w:sz w:val="21"/>
          <w:szCs w:val="21"/>
          <w:highlight w:val="none"/>
          <w:lang w:val="en-US" w:eastAsia="zh-CN" w:bidi="ar-SA"/>
        </w:rPr>
        <w:t xml:space="preserve">3.专家组需配备指导服务通勤所用车辆、笔记本电脑等日常办公设备，满足辖区内安全日常指导服务需要；</w:t>
      </w:r>
      <w:r/>
    </w:p>
    <w:p>
      <w:pPr>
        <w:numPr>
          <w:ilvl w:val="0"/>
          <w:numId w:val="0"/>
        </w:numPr>
        <w:ind w:firstLine="420"/>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lang w:val="en-US" w:eastAsia="zh-CN" w:bidi="ar-SA"/>
        </w:rPr>
        <w:outlineLvl w:val="9"/>
      </w:pPr>
      <w:r>
        <w:rPr>
          <w:rFonts w:hint="default" w:ascii="Times New Roman" w:hAnsi="Times New Roman" w:eastAsia="宋体" w:cs="Times New Roman"/>
          <w:b w:val="0"/>
          <w:bCs w:val="0"/>
          <w:color w:val="auto"/>
          <w:sz w:val="21"/>
          <w:szCs w:val="21"/>
          <w:highlight w:val="none"/>
          <w:lang w:val="en-US" w:eastAsia="zh-CN" w:bidi="ar-SA"/>
        </w:rPr>
        <w:t xml:space="preserve">4.专家组在对企业开展指导服务、培训等服务的过程中，不得接受企业宴请，不得收受企业礼品、礼金。</w:t>
      </w:r>
      <w:r/>
    </w:p>
    <w:p>
      <w:pPr>
        <w:pStyle w:val="842"/>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（二）工作内容</w:t>
      </w:r>
      <w:r/>
    </w:p>
    <w:p>
      <w:pPr>
        <w:pStyle w:val="843"/>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2.1安全检查</w:t>
      </w:r>
      <w:r/>
    </w:p>
    <w:p>
      <w:pPr>
        <w:ind w:left="0" w:firstLine="420"/>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2.1.1对照园区制定的</w:t>
      </w:r>
      <w:r>
        <w:rPr>
          <w:rFonts w:hint="default" w:ascii="Times New Roman" w:hAnsi="Times New Roman" w:eastAsia="宋体" w:cs="Times New Roman"/>
          <w:b w:val="0"/>
          <w:bCs w:val="0"/>
          <w:color w:val="auto"/>
          <w:sz w:val="21"/>
          <w:szCs w:val="21"/>
          <w:highlight w:val="none"/>
          <w:lang w:val="en-US" w:eastAsia="zh-CN" w:bidi="ar-SA"/>
        </w:rPr>
        <w:t xml:space="preserve">指导服务计划，开展相应企业的指导服务工作;</w:t>
      </w:r>
      <w:r/>
    </w:p>
    <w:p>
      <w:pPr>
        <w:ind w:left="0" w:firstLine="420"/>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2.1.2</w:t>
      </w:r>
      <w:r>
        <w:rPr>
          <w:rFonts w:hint="default" w:ascii="Times New Roman" w:hAnsi="Times New Roman" w:eastAsia="宋体" w:cs="Times New Roman"/>
          <w:b w:val="0"/>
          <w:bCs w:val="0"/>
          <w:color w:val="auto"/>
          <w:sz w:val="21"/>
          <w:szCs w:val="21"/>
          <w:highlight w:val="none"/>
          <w:lang w:val="en-US" w:eastAsia="zh-CN" w:bidi="ar-SA"/>
        </w:rPr>
        <w:t xml:space="preserve">对园区所有危化品、化工、医药、重点工贸企业每两个月至少开展一轮安全隐患指导服务；对园区一般工贸、其余行业领域企业每季度至少开展一轮安全隐患指导服务；对所有指导服务情况及时进行数据汇总，形成隐患数据清单，掌握所有指导服务隐患整改闭环情况；</w:t>
      </w:r>
      <w:r/>
    </w:p>
    <w:p>
      <w:pPr>
        <w:ind w:left="0" w:firstLine="420"/>
        <w:keepLines w:val="0"/>
        <w:keepNext w:val="0"/>
        <w:pageBreakBefore w:val="0"/>
        <w:spacing w:line="360" w:lineRule="auto"/>
        <w:widowControl/>
        <w:rPr>
          <w:rFonts w:hint="default" w:ascii="Times New Roman" w:hAnsi="Times New Roman"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2.1.3编制检查表，制定月度检查计划；检查须提前通知企业。对检查中发现的隐患，必须留下影像资料,对照标准进行分级(可以分为重大隐患、一般隐患),对每个被检查对象的检查与复查均须出具相关工作报告。通过检查，应及时将发现的企业安全薄弱环节告知园区监管人员，配合下发企业提醒函。</w:t>
      </w:r>
      <w:r/>
    </w:p>
    <w:p>
      <w:pPr>
        <w:ind w:left="0" w:firstLine="420"/>
        <w:keepLines w:val="0"/>
        <w:keepNext w:val="0"/>
        <w:pageBreakBefore w:val="0"/>
        <w:spacing w:line="360" w:lineRule="auto"/>
        <w:widowControl/>
        <w:rPr>
          <w:rFonts w:hint="default" w:ascii="Times New Roman" w:hAnsi="Times New Roman"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2.1.4</w:t>
      </w:r>
      <w:r>
        <w:rPr>
          <w:rFonts w:hint="default" w:ascii="Times New Roman" w:hAnsi="Times New Roman" w:eastAsia="宋体" w:cs="Times New Roman"/>
          <w:b w:val="0"/>
          <w:bCs w:val="0"/>
          <w:color w:val="auto"/>
          <w:sz w:val="21"/>
          <w:szCs w:val="21"/>
          <w:highlight w:val="none"/>
          <w:lang w:val="en-US" w:eastAsia="zh-CN" w:bidi="ar-SA"/>
        </w:rPr>
        <w:t xml:space="preserve">每年度周期内，邀请不少于三名省级或以上专家对所有危化品(化工)和不少于5家重点工贸企业开展深度</w:t>
      </w:r>
      <w:r>
        <w:rPr>
          <w:rFonts w:hint="default" w:ascii="Times New Roman" w:hAnsi="Times New Roman" w:cs="Times New Roman"/>
          <w:b w:val="0"/>
          <w:bCs w:val="0"/>
          <w:color w:val="auto"/>
          <w:sz w:val="21"/>
          <w:szCs w:val="21"/>
          <w:highlight w:val="none"/>
          <w:lang w:val="en-US" w:eastAsia="zh-CN" w:bidi="ar-SA"/>
        </w:rPr>
        <w:t xml:space="preserve">安全</w:t>
      </w:r>
      <w:r>
        <w:rPr>
          <w:rFonts w:hint="default" w:ascii="Times New Roman" w:hAnsi="Times New Roman" w:eastAsia="宋体" w:cs="Times New Roman"/>
          <w:b w:val="0"/>
          <w:bCs w:val="0"/>
          <w:color w:val="auto"/>
          <w:sz w:val="21"/>
          <w:szCs w:val="21"/>
          <w:highlight w:val="none"/>
          <w:lang w:val="en-US" w:eastAsia="zh-CN" w:bidi="ar-SA"/>
        </w:rPr>
        <w:t xml:space="preserve">指导服务；</w:t>
      </w:r>
      <w:r/>
    </w:p>
    <w:p>
      <w:pPr>
        <w:ind w:left="0" w:firstLine="420"/>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lang w:val="en-US" w:eastAsia="zh-CN" w:bidi="ar-SA"/>
        </w:rPr>
        <w:outlineLvl w:val="9"/>
      </w:pPr>
      <w:r>
        <w:rPr>
          <w:rFonts w:hint="default" w:ascii="Times New Roman" w:hAnsi="Times New Roman" w:eastAsia="宋体" w:cs="Times New Roman"/>
          <w:b w:val="0"/>
          <w:bCs w:val="0"/>
          <w:color w:val="auto"/>
          <w:sz w:val="21"/>
          <w:szCs w:val="21"/>
          <w:highlight w:val="none"/>
          <w:lang w:val="en-US" w:eastAsia="zh-CN" w:bidi="ar-SA"/>
        </w:rPr>
        <w:t xml:space="preserve">2.</w:t>
      </w:r>
      <w:r>
        <w:rPr>
          <w:rFonts w:hint="default" w:ascii="Times New Roman" w:hAnsi="Times New Roman" w:cs="Times New Roman"/>
          <w:b w:val="0"/>
          <w:bCs w:val="0"/>
          <w:color w:val="auto"/>
          <w:sz w:val="21"/>
          <w:szCs w:val="21"/>
          <w:highlight w:val="none"/>
          <w:lang w:val="en-US" w:eastAsia="zh-CN" w:bidi="ar-SA"/>
        </w:rPr>
        <w:t xml:space="preserve">1.5</w:t>
      </w:r>
      <w:r>
        <w:rPr>
          <w:rFonts w:hint="default" w:ascii="Times New Roman" w:hAnsi="Times New Roman" w:eastAsia="宋体" w:cs="Times New Roman"/>
          <w:b w:val="0"/>
          <w:bCs w:val="0"/>
          <w:color w:val="auto"/>
          <w:sz w:val="21"/>
          <w:szCs w:val="21"/>
          <w:highlight w:val="none"/>
          <w:lang w:val="en-US" w:eastAsia="zh-CN" w:bidi="ar-SA"/>
        </w:rPr>
        <w:t xml:space="preserve">每季度对不少于2家企业开展一次“一企一策”深度指导服务</w:t>
      </w:r>
      <w:r>
        <w:rPr>
          <w:rFonts w:hint="default" w:ascii="Times New Roman" w:hAnsi="Times New Roman" w:cs="Times New Roman"/>
          <w:b w:val="0"/>
          <w:bCs w:val="0"/>
          <w:color w:val="auto"/>
          <w:sz w:val="21"/>
          <w:szCs w:val="21"/>
          <w:highlight w:val="none"/>
          <w:lang w:val="en-US" w:eastAsia="zh-CN" w:bidi="ar-SA"/>
        </w:rPr>
        <w:t xml:space="preserve">，形成“一企一策”报告</w:t>
      </w:r>
      <w:r>
        <w:rPr>
          <w:rFonts w:hint="default" w:ascii="Times New Roman" w:hAnsi="Times New Roman" w:eastAsia="宋体" w:cs="Times New Roman"/>
          <w:b w:val="0"/>
          <w:bCs w:val="0"/>
          <w:color w:val="auto"/>
          <w:sz w:val="21"/>
          <w:szCs w:val="21"/>
          <w:highlight w:val="none"/>
          <w:lang w:val="en-US" w:eastAsia="zh-CN" w:bidi="ar-SA"/>
        </w:rPr>
        <w:t xml:space="preserve">。</w:t>
      </w:r>
      <w:r/>
    </w:p>
    <w:p>
      <w:pPr>
        <w:pStyle w:val="843"/>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2.2企业提升</w:t>
      </w:r>
      <w:r/>
    </w:p>
    <w:p>
      <w:pPr>
        <w:ind w:left="0" w:firstLine="420"/>
        <w:keepLines w:val="0"/>
        <w:keepNext w:val="0"/>
        <w:pageBreakBefore w:val="0"/>
        <w:spacing w:line="360" w:lineRule="auto"/>
        <w:widowControl/>
        <w:rPr>
          <w:rFonts w:hint="default" w:ascii="Times New Roman" w:hAnsi="Times New Roman"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2.2.1为园区企业开展双重预防机制建设、安全标准化体系创建进行验收指导；</w:t>
      </w:r>
      <w:r/>
    </w:p>
    <w:p>
      <w:pPr>
        <w:ind w:left="0" w:firstLine="420"/>
        <w:keepLines w:val="0"/>
        <w:keepNext w:val="0"/>
        <w:pageBreakBefore w:val="0"/>
        <w:spacing w:line="360" w:lineRule="auto"/>
        <w:widowControl/>
        <w:rPr>
          <w:rFonts w:hint="default" w:ascii="Times New Roman" w:hAnsi="Times New Roman"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2.2.2为园区编制年度企业类安全生产宣传培训方案，经批准后组织实施；</w:t>
      </w:r>
      <w:r/>
    </w:p>
    <w:p>
      <w:pPr>
        <w:ind w:left="0" w:firstLine="420"/>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2.2.3</w:t>
      </w:r>
      <w:r>
        <w:rPr>
          <w:rFonts w:hint="default" w:ascii="Times New Roman" w:hAnsi="Times New Roman" w:eastAsia="宋体" w:cs="Times New Roman"/>
          <w:b w:val="0"/>
          <w:bCs w:val="0"/>
          <w:color w:val="auto"/>
          <w:sz w:val="21"/>
          <w:szCs w:val="21"/>
          <w:highlight w:val="none"/>
          <w:lang w:val="en-US" w:eastAsia="zh-CN" w:bidi="ar-SA"/>
        </w:rPr>
        <w:t xml:space="preserve">每年协助园区组织企业安全专项培训工作不少于6次；</w:t>
      </w:r>
      <w:r/>
    </w:p>
    <w:p>
      <w:pPr>
        <w:ind w:left="0" w:firstLine="420"/>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2.2.4</w:t>
      </w:r>
      <w:r>
        <w:rPr>
          <w:rFonts w:hint="default" w:ascii="Times New Roman" w:hAnsi="Times New Roman" w:eastAsia="宋体" w:cs="Times New Roman"/>
          <w:b w:val="0"/>
          <w:bCs w:val="0"/>
          <w:color w:val="auto"/>
          <w:sz w:val="21"/>
          <w:szCs w:val="21"/>
          <w:highlight w:val="none"/>
          <w:lang w:val="en-US" w:eastAsia="zh-CN" w:bidi="ar-SA"/>
        </w:rPr>
        <w:t xml:space="preserve">每年度指导开展不少于1次综合性应急演练，每季度轮流对危化品(化工)、重点工贸企业、社会面小场所、其余行业领域等网格开展1次“双盲演练”;</w:t>
      </w:r>
      <w:r/>
    </w:p>
    <w:p>
      <w:pPr>
        <w:pStyle w:val="843"/>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2.3园区提升</w:t>
      </w:r>
      <w:r/>
    </w:p>
    <w:p>
      <w:pPr>
        <w:ind w:left="0" w:firstLine="420"/>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2.3.1</w:t>
      </w:r>
      <w:r>
        <w:rPr>
          <w:rFonts w:hint="default" w:ascii="Times New Roman" w:hAnsi="Times New Roman" w:eastAsia="宋体" w:cs="Times New Roman"/>
          <w:b w:val="0"/>
          <w:bCs w:val="0"/>
          <w:color w:val="auto"/>
          <w:sz w:val="21"/>
          <w:szCs w:val="21"/>
          <w:highlight w:val="none"/>
          <w:lang w:val="en-US" w:eastAsia="zh-CN" w:bidi="ar-SA"/>
        </w:rPr>
        <w:t xml:space="preserve">结合相关法律法规政策等要求，根据需求对园区管理机构安全监管人员、网格员开展技能培训；</w:t>
      </w:r>
      <w:r/>
    </w:p>
    <w:p>
      <w:pPr>
        <w:ind w:left="0" w:firstLine="420"/>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2.3.2</w:t>
      </w:r>
      <w:r>
        <w:rPr>
          <w:rFonts w:hint="default" w:ascii="Times New Roman" w:hAnsi="Times New Roman" w:eastAsia="宋体" w:cs="Times New Roman"/>
          <w:b w:val="0"/>
          <w:bCs w:val="0"/>
          <w:color w:val="auto"/>
          <w:sz w:val="21"/>
          <w:szCs w:val="21"/>
          <w:highlight w:val="none"/>
          <w:lang w:val="en-US" w:eastAsia="zh-CN" w:bidi="ar-SA"/>
        </w:rPr>
        <w:t xml:space="preserve">每季度提供园区上季度安全工作总结和下季度风险研判报告，每年年底向园区提供安全总结报告；</w:t>
      </w:r>
      <w:r/>
    </w:p>
    <w:p>
      <w:pPr>
        <w:ind w:left="0" w:firstLine="420"/>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2.3.3</w:t>
      </w:r>
      <w:r>
        <w:rPr>
          <w:rFonts w:hint="default" w:ascii="Times New Roman" w:hAnsi="Times New Roman" w:eastAsia="宋体" w:cs="Times New Roman"/>
          <w:b w:val="0"/>
          <w:bCs w:val="0"/>
          <w:color w:val="auto"/>
          <w:sz w:val="21"/>
          <w:szCs w:val="21"/>
          <w:highlight w:val="none"/>
          <w:lang w:val="en-US" w:eastAsia="zh-CN" w:bidi="ar-SA"/>
        </w:rPr>
        <w:t xml:space="preserve">重要节假日、重要时段，根据园区要求开展值班值守，并对辖区内企业开展安全巡查；</w:t>
      </w:r>
      <w:r/>
    </w:p>
    <w:p>
      <w:pPr>
        <w:ind w:left="0" w:firstLine="420"/>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2.3.4</w:t>
      </w:r>
      <w:r>
        <w:rPr>
          <w:rFonts w:hint="default" w:ascii="Times New Roman" w:hAnsi="Times New Roman" w:eastAsia="宋体" w:cs="Times New Roman"/>
          <w:b w:val="0"/>
          <w:bCs w:val="0"/>
          <w:color w:val="auto"/>
          <w:sz w:val="21"/>
          <w:szCs w:val="21"/>
          <w:highlight w:val="none"/>
          <w:lang w:val="en-US" w:eastAsia="zh-CN" w:bidi="ar-SA"/>
        </w:rPr>
        <w:t xml:space="preserve">按照园区管理需要，提供包括但不限于专项指导服务、特殊作业复核、事故调查、装置设施拆卸方案审查、开停车方案审查、重点企业“新、改、扩”建项目安全设施设计审查和安全设施竣工验收审查等技术咨询服务，现有专家力量不足，每年度临时增派专家合计不超过20个工作日的，不另行结算费用。</w:t>
      </w:r>
      <w:r/>
    </w:p>
    <w:p>
      <w:pPr>
        <w:pStyle w:val="842"/>
        <w:spacing w:line="360" w:lineRule="auto"/>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园区对“安全</w:t>
      </w:r>
      <w:r>
        <w:rPr>
          <w:rFonts w:hint="default" w:ascii="Times New Roman" w:hAnsi="Times New Roman" w:cs="Times New Roman"/>
          <w:b w:val="0"/>
          <w:bCs w:val="0"/>
          <w:color w:val="auto"/>
          <w:sz w:val="21"/>
          <w:szCs w:val="21"/>
          <w:highlight w:val="none"/>
          <w:lang w:val="en-US" w:eastAsia="zh-CN" w:bidi="ar-SA"/>
        </w:rPr>
        <w:t xml:space="preserve">指导</w:t>
      </w:r>
      <w:r>
        <w:rPr>
          <w:rFonts w:hint="default" w:ascii="Times New Roman" w:hAnsi="Times New Roman" w:eastAsia="宋体" w:cs="Times New Roman"/>
          <w:b w:val="0"/>
          <w:bCs w:val="0"/>
          <w:color w:val="auto"/>
          <w:sz w:val="21"/>
          <w:szCs w:val="21"/>
          <w:highlight w:val="none"/>
          <w:lang w:val="en-US" w:eastAsia="zh-CN" w:bidi="ar-SA"/>
        </w:rPr>
        <w:t xml:space="preserve">”团队按照上述要求每年度开展周期考核考核要求详服务合同。</w:t>
      </w:r>
      <w:r/>
    </w:p>
    <w:p>
      <w:pPr>
        <w:pStyle w:val="842"/>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三</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督查考核</w:t>
      </w:r>
      <w:r/>
    </w:p>
    <w:p>
      <w:pPr>
        <w:ind w:left="0" w:firstLine="420"/>
        <w:keepLines w:val="0"/>
        <w:keepNext w:val="0"/>
        <w:pageBreakBefore w:val="0"/>
        <w:spacing w:line="360" w:lineRule="auto"/>
        <w:widowControl/>
        <w:rPr>
          <w:rFonts w:hint="default" w:ascii="Times New Roman" w:hAnsi="Times New Roman"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除了严格执行上述工作机制及内容中相关要求外,必须服从园区安全指导服务活动督导小组的督导和考核。以一年为一个考核周期，考核与招投标约定挂钩,考核实行百分制,低于90分的，每少1分，扣合同签约服务费用的2%；低于80分的，园区将终止服务合同，并不予支付剩余未付费用。</w:t>
      </w:r>
      <w:r/>
    </w:p>
    <w:p>
      <w:pPr>
        <w:ind w:left="0" w:firstLine="420"/>
        <w:keepLines w:val="0"/>
        <w:keepNext w:val="0"/>
        <w:pageBreakBefore w:val="0"/>
        <w:spacing w:line="360" w:lineRule="auto"/>
        <w:widowControl/>
        <w:rPr>
          <w:rFonts w:hint="default" w:ascii="Times New Roman" w:hAnsi="Times New Roman"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考核实行百分制，对服务供应商考核不达标项实行扣分制，具体考核内容如下：</w:t>
      </w:r>
      <w:r/>
    </w:p>
    <w:p>
      <w:pPr>
        <w:pStyle w:val="843"/>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1.安全检查</w:t>
      </w:r>
      <w:r/>
    </w:p>
    <w:p>
      <w:pPr>
        <w:ind w:left="0" w:firstLine="420"/>
        <w:keepLines w:val="0"/>
        <w:keepNext w:val="0"/>
        <w:pageBreakBefore w:val="0"/>
        <w:spacing w:line="360" w:lineRule="auto"/>
        <w:widowControl/>
        <w:rPr>
          <w:rFonts w:hint="default" w:ascii="Times New Roman" w:hAnsi="Times New Roman"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1.1</w:t>
      </w:r>
      <w:r>
        <w:rPr>
          <w:rFonts w:hint="default" w:ascii="Times New Roman" w:hAnsi="Times New Roman" w:eastAsia="宋体" w:cs="Times New Roman"/>
          <w:b w:val="0"/>
          <w:bCs w:val="0"/>
          <w:color w:val="auto"/>
          <w:sz w:val="21"/>
          <w:szCs w:val="21"/>
          <w:highlight w:val="none"/>
          <w:lang w:val="en-US" w:eastAsia="zh-CN" w:bidi="ar-SA"/>
        </w:rPr>
        <w:t xml:space="preserve">对园区所有危化品、化工、医药、重点工贸企业每两个月至少开展一轮安全隐患指导服务；对园区一般工贸、其余行业领域企业每季度至少开展一轮安全隐患指导服务；对所有指导服务情况及时进行数据汇总，形成隐患数据清单，掌握所有指导服务隐患整改闭环情况</w:t>
      </w:r>
      <w:r>
        <w:rPr>
          <w:rFonts w:hint="default" w:ascii="Times New Roman" w:hAnsi="Times New Roman" w:cs="Times New Roman"/>
          <w:b w:val="0"/>
          <w:bCs w:val="0"/>
          <w:color w:val="auto"/>
          <w:sz w:val="21"/>
          <w:szCs w:val="21"/>
          <w:highlight w:val="none"/>
          <w:lang w:val="en-US" w:eastAsia="zh-CN" w:bidi="ar-SA"/>
        </w:rPr>
        <w:t xml:space="preserve">。每单位缺少一次，扣0.5分；每有一家未形成隐患数据清单，扣0.5分。</w:t>
      </w:r>
      <w:r/>
    </w:p>
    <w:p>
      <w:pPr>
        <w:ind w:left="0" w:firstLine="420"/>
        <w:keepLines w:val="0"/>
        <w:keepNext w:val="0"/>
        <w:pageBreakBefore w:val="0"/>
        <w:spacing w:line="360" w:lineRule="auto"/>
        <w:widowControl/>
        <w:rPr>
          <w:rFonts w:hint="default" w:ascii="Times New Roman" w:hAnsi="Times New Roman"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1.2检查未编制检查表，或未制定检查计划；检查程序不符合要求的；检查中发现的隐患，未留下影像资料；未对每个检查与复查出具相关工作报告的。每出现一例，扣0.5分。</w:t>
      </w:r>
      <w:r/>
    </w:p>
    <w:p>
      <w:pPr>
        <w:ind w:left="0" w:firstLine="420"/>
        <w:keepLines w:val="0"/>
        <w:keepNext w:val="0"/>
        <w:pageBreakBefore w:val="0"/>
        <w:spacing w:line="360" w:lineRule="auto"/>
        <w:widowControl/>
        <w:rPr>
          <w:rFonts w:hint="default" w:ascii="Times New Roman" w:hAnsi="Times New Roman"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1.3</w:t>
      </w:r>
      <w:r>
        <w:rPr>
          <w:rFonts w:hint="default" w:ascii="Times New Roman" w:hAnsi="Times New Roman" w:eastAsia="宋体" w:cs="Times New Roman"/>
          <w:b w:val="0"/>
          <w:bCs w:val="0"/>
          <w:color w:val="auto"/>
          <w:sz w:val="21"/>
          <w:szCs w:val="21"/>
          <w:highlight w:val="none"/>
          <w:lang w:val="en-US" w:eastAsia="zh-CN" w:bidi="ar-SA"/>
        </w:rPr>
        <w:t xml:space="preserve">每年度周期内，</w:t>
      </w:r>
      <w:r>
        <w:rPr>
          <w:rFonts w:hint="default" w:ascii="Times New Roman" w:hAnsi="Times New Roman" w:cs="Times New Roman"/>
          <w:b w:val="0"/>
          <w:bCs w:val="0"/>
          <w:color w:val="auto"/>
          <w:sz w:val="21"/>
          <w:szCs w:val="21"/>
          <w:highlight w:val="none"/>
          <w:lang w:val="en-US" w:eastAsia="zh-CN" w:bidi="ar-SA"/>
        </w:rPr>
        <w:t xml:space="preserve">未</w:t>
      </w:r>
      <w:r>
        <w:rPr>
          <w:rFonts w:hint="default" w:ascii="Times New Roman" w:hAnsi="Times New Roman" w:eastAsia="宋体" w:cs="Times New Roman"/>
          <w:b w:val="0"/>
          <w:bCs w:val="0"/>
          <w:color w:val="auto"/>
          <w:sz w:val="21"/>
          <w:szCs w:val="21"/>
          <w:highlight w:val="none"/>
          <w:lang w:val="en-US" w:eastAsia="zh-CN" w:bidi="ar-SA"/>
        </w:rPr>
        <w:t xml:space="preserve">邀请不少于三名省级或以上专家对所有危化品(化工)和不少于5家重点工贸企业开展深度</w:t>
      </w:r>
      <w:r>
        <w:rPr>
          <w:rFonts w:hint="default" w:ascii="Times New Roman" w:hAnsi="Times New Roman" w:cs="Times New Roman"/>
          <w:b w:val="0"/>
          <w:bCs w:val="0"/>
          <w:color w:val="auto"/>
          <w:sz w:val="21"/>
          <w:szCs w:val="21"/>
          <w:highlight w:val="none"/>
          <w:lang w:val="en-US" w:eastAsia="zh-CN" w:bidi="ar-SA"/>
        </w:rPr>
        <w:t xml:space="preserve">安全</w:t>
      </w:r>
      <w:r>
        <w:rPr>
          <w:rFonts w:hint="default" w:ascii="Times New Roman" w:hAnsi="Times New Roman" w:eastAsia="宋体" w:cs="Times New Roman"/>
          <w:b w:val="0"/>
          <w:bCs w:val="0"/>
          <w:color w:val="auto"/>
          <w:sz w:val="21"/>
          <w:szCs w:val="21"/>
          <w:highlight w:val="none"/>
          <w:lang w:val="en-US" w:eastAsia="zh-CN" w:bidi="ar-SA"/>
        </w:rPr>
        <w:t xml:space="preserve">指导服务</w:t>
      </w:r>
      <w:r>
        <w:rPr>
          <w:rFonts w:hint="default" w:ascii="Times New Roman" w:hAnsi="Times New Roman" w:cs="Times New Roman"/>
          <w:b w:val="0"/>
          <w:bCs w:val="0"/>
          <w:color w:val="auto"/>
          <w:sz w:val="21"/>
          <w:szCs w:val="21"/>
          <w:highlight w:val="none"/>
          <w:lang w:val="en-US" w:eastAsia="zh-CN" w:bidi="ar-SA"/>
        </w:rPr>
        <w:t xml:space="preserve">的，每少1家扣1分。</w:t>
      </w:r>
      <w:r/>
    </w:p>
    <w:p>
      <w:pPr>
        <w:ind w:left="0" w:firstLine="420"/>
        <w:keepLines w:val="0"/>
        <w:keepNext w:val="0"/>
        <w:pageBreakBefore w:val="0"/>
        <w:spacing w:line="360" w:lineRule="auto"/>
        <w:widowControl/>
        <w:rPr>
          <w:rFonts w:hint="default" w:ascii="Times New Roman" w:hAnsi="Times New Roman"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每季度未分别对不少于2家企业开展一次“一企一策”深度指导服务，每少一家扣1分。</w:t>
      </w:r>
      <w:r/>
    </w:p>
    <w:p>
      <w:pPr>
        <w:pStyle w:val="843"/>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1.4未按照园区制定的指导服务计划或专项检查指导要求，开展企业指导服务，每</w:t>
      </w:r>
      <w:r/>
    </w:p>
    <w:p>
      <w:pPr>
        <w:pStyle w:val="843"/>
        <w:ind w:left="0" w:firstLine="0"/>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缺少一次扣0.5分。</w:t>
      </w:r>
      <w:r/>
    </w:p>
    <w:p>
      <w:pPr>
        <w:pStyle w:val="843"/>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2.企业提升</w:t>
      </w:r>
      <w:r/>
    </w:p>
    <w:p>
      <w:pPr>
        <w:ind w:left="0" w:firstLine="420"/>
        <w:keepLines w:val="0"/>
        <w:keepNext w:val="0"/>
        <w:pageBreakBefore w:val="0"/>
        <w:spacing w:line="360" w:lineRule="auto"/>
        <w:widowControl/>
        <w:rPr>
          <w:rFonts w:hint="default" w:ascii="Times New Roman" w:hAnsi="Times New Roman"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2.1未为园区企业开展双重预防机制建设、安全标准化体系创建进行验收指导的。每出现一例，扣0.5分。</w:t>
      </w:r>
      <w:r/>
    </w:p>
    <w:p>
      <w:pPr>
        <w:ind w:left="0" w:firstLine="420"/>
        <w:keepLines w:val="0"/>
        <w:keepNext w:val="0"/>
        <w:pageBreakBefore w:val="0"/>
        <w:spacing w:line="360" w:lineRule="auto"/>
        <w:widowControl/>
        <w:rPr>
          <w:rFonts w:hint="default" w:ascii="Times New Roman" w:hAnsi="Times New Roman"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2.2未及时为园区编制年度企业类安全生产宣传培训方案的，扣0.5分。</w:t>
      </w:r>
      <w:r/>
    </w:p>
    <w:p>
      <w:pPr>
        <w:ind w:left="0" w:firstLine="420"/>
        <w:keepLines w:val="0"/>
        <w:keepNext w:val="0"/>
        <w:pageBreakBefore w:val="0"/>
        <w:spacing w:line="360" w:lineRule="auto"/>
        <w:widowControl/>
        <w:rPr>
          <w:rFonts w:hint="default" w:ascii="Times New Roman" w:hAnsi="Times New Roman"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2.3每年需协助园区组织企业安全专项培训工作不少于6次，每单位缺少一次，扣0.5分。</w:t>
      </w:r>
      <w:r/>
    </w:p>
    <w:p>
      <w:pPr>
        <w:ind w:left="0" w:firstLine="420"/>
        <w:keepLines w:val="0"/>
        <w:keepNext w:val="0"/>
        <w:pageBreakBefore w:val="0"/>
        <w:spacing w:line="360" w:lineRule="auto"/>
        <w:widowControl/>
        <w:rPr>
          <w:rFonts w:hint="default" w:ascii="Times New Roman" w:hAnsi="Times New Roman"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2.4每年度需组织指导开展不少于1次综合性应急演练，每季度轮流对危化品(化工)、重点工贸企业、社会面小场所、其余行业领域等网格开展1次“双盲演练”；每单位缺少一次，扣1分。</w:t>
      </w:r>
      <w:r/>
    </w:p>
    <w:p>
      <w:pPr>
        <w:pStyle w:val="843"/>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3.园区提升</w:t>
      </w:r>
      <w:r/>
    </w:p>
    <w:p>
      <w:pPr>
        <w:ind w:left="0" w:firstLine="420"/>
        <w:keepLines w:val="0"/>
        <w:keepNext w:val="0"/>
        <w:pageBreakBefore w:val="0"/>
        <w:spacing w:line="360" w:lineRule="auto"/>
        <w:widowControl/>
        <w:rPr>
          <w:rFonts w:hint="default" w:ascii="Times New Roman" w:hAnsi="Times New Roman"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3.1未根据需求对园区管理机构安全监管人员、网格员开展技能培训的，扣0.5分。</w:t>
      </w:r>
      <w:r/>
    </w:p>
    <w:p>
      <w:pPr>
        <w:ind w:left="0" w:firstLine="420"/>
        <w:keepLines w:val="0"/>
        <w:keepNext w:val="0"/>
        <w:pageBreakBefore w:val="0"/>
        <w:spacing w:line="360" w:lineRule="auto"/>
        <w:widowControl/>
        <w:rPr>
          <w:rFonts w:hint="default" w:ascii="Times New Roman" w:hAnsi="Times New Roman"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3.2每季度未能为园区提供上季度安全工作总结和下季度风险研判报告的，每出现一例，扣1分。每年年底未向园区提供安全总结报告的。每出现一例，扣2分。</w:t>
      </w:r>
      <w:r/>
    </w:p>
    <w:p>
      <w:pPr>
        <w:ind w:left="0" w:firstLine="420"/>
        <w:keepLines w:val="0"/>
        <w:keepNext w:val="0"/>
        <w:pageBreakBefore w:val="0"/>
        <w:spacing w:line="360" w:lineRule="auto"/>
        <w:widowControl/>
        <w:rPr>
          <w:rFonts w:hint="default" w:ascii="Times New Roman" w:hAnsi="Times New Roman"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3.3重要节假日、重要活动期间及重点时段，对辖区内企业开展安全生产飞行检查，根据需要对危化品（化工）企业实行24小时驻厂监督。每未落实一次，扣1分。</w:t>
      </w:r>
      <w:r/>
    </w:p>
    <w:p>
      <w:pPr>
        <w:ind w:left="0" w:firstLine="420"/>
        <w:keepLines w:val="0"/>
        <w:keepNext w:val="0"/>
        <w:pageBreakBefore w:val="0"/>
        <w:spacing w:line="360" w:lineRule="auto"/>
        <w:widowControl/>
        <w:rPr>
          <w:rFonts w:hint="default" w:ascii="Times New Roman" w:hAnsi="Times New Roman"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3.4按照园区管理需要，未提供专项指导服务、特殊作业复核、事故调查、装置设施拆卸方案审查、开停车方案审查、重点企业“新、改、扩”建项目安全设施设计审查和安全设施竣工验收审查等技术咨询服务的。每出现一例，扣2分。</w:t>
      </w:r>
      <w:r/>
    </w:p>
    <w:p>
      <w:pPr>
        <w:pStyle w:val="843"/>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4.其他管理：</w:t>
      </w:r>
      <w:r/>
    </w:p>
    <w:p>
      <w:pPr>
        <w:pStyle w:val="876"/>
        <w:ind w:firstLine="420"/>
        <w:keepLines w:val="0"/>
        <w:keepNext w:val="0"/>
        <w:pageBreakBefore w:val="0"/>
        <w:spacing w:line="360" w:lineRule="auto"/>
        <w:widowControl w:val="off"/>
        <w:tabs>
          <w:tab w:val="left" w:pos="1602" w:leader="none"/>
        </w:tabs>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4.1坐班专家与园区正常作息时间一致，如有人员遇特殊情况，须提前一个工作日向园区主管部门请假。凡未提前说明情况，擅自脱岗，有1人次，扣0.5分。</w:t>
      </w:r>
      <w:r/>
    </w:p>
    <w:p>
      <w:pPr>
        <w:pStyle w:val="876"/>
        <w:ind w:firstLine="420"/>
        <w:keepLines w:val="0"/>
        <w:keepNext w:val="0"/>
        <w:pageBreakBefore w:val="0"/>
        <w:spacing w:line="360" w:lineRule="auto"/>
        <w:widowControl w:val="off"/>
        <w:tabs>
          <w:tab w:val="left" w:pos="1723" w:leader="none"/>
        </w:tabs>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4.2专家组成员未经园区书面同意不得随意中途更换，若出现随意更换情况，有1人次，扣2分。</w:t>
      </w:r>
      <w:r/>
    </w:p>
    <w:p>
      <w:pPr>
        <w:pStyle w:val="876"/>
        <w:ind w:firstLine="420"/>
        <w:keepLines w:val="0"/>
        <w:keepNext w:val="0"/>
        <w:pageBreakBefore w:val="0"/>
        <w:spacing w:line="360" w:lineRule="auto"/>
        <w:widowControl w:val="off"/>
        <w:tabs>
          <w:tab w:val="left" w:pos="1723" w:leader="none"/>
        </w:tabs>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4.3专家组在对企业开展的检查及复查过程中，有出具虚假报告的；或者对发现隐患隐瞒不报的情况；或者专家组在对企业开展检查、培训等服务的过程中，出现收受企业礼品的情况；上述情况经核查属实，有1次，扣</w:t>
      </w:r>
      <w:r>
        <w:rPr>
          <w:rFonts w:hint="default" w:ascii="Times New Roman" w:hAnsi="Times New Roman" w:cs="Times New Roman"/>
          <w:b w:val="0"/>
          <w:bCs w:val="0"/>
          <w:color w:val="auto"/>
          <w:sz w:val="21"/>
          <w:szCs w:val="21"/>
          <w:highlight w:val="none"/>
          <w:lang w:val="en-US" w:eastAsia="zh-CN" w:bidi="ar-SA"/>
        </w:rPr>
        <w:t xml:space="preserve">3</w:t>
      </w:r>
      <w:r>
        <w:rPr>
          <w:rFonts w:hint="default" w:ascii="Times New Roman" w:hAnsi="Times New Roman" w:eastAsia="宋体" w:cs="Times New Roman"/>
          <w:b w:val="0"/>
          <w:bCs w:val="0"/>
          <w:color w:val="auto"/>
          <w:sz w:val="21"/>
          <w:szCs w:val="21"/>
          <w:highlight w:val="none"/>
          <w:lang w:val="en-US" w:eastAsia="zh-CN" w:bidi="ar-SA"/>
        </w:rPr>
        <w:t xml:space="preserve">分。</w:t>
      </w:r>
      <w:r/>
    </w:p>
    <w:p>
      <w:pPr>
        <w:pStyle w:val="876"/>
        <w:ind w:firstLine="420"/>
        <w:keepLines w:val="0"/>
        <w:keepNext w:val="0"/>
        <w:pageBreakBefore w:val="0"/>
        <w:spacing w:line="360" w:lineRule="auto"/>
        <w:widowControl w:val="off"/>
        <w:tabs>
          <w:tab w:val="left" w:pos="1723" w:leader="none"/>
        </w:tabs>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4.4考核周期内，若园区企业发生生产安全事故，经事故调查组事故调查报告认定的事故原因涉及中标单位人员工作失责（隐患排查不及时不彻底、风险辨识不全面的，不包括企业单方人为因素、不可抗力因素等导致的安全事故）。每发生一起一般生产安全事故，扣3分；发生一起较大生产安全事故，扣</w:t>
      </w:r>
      <w:r>
        <w:rPr>
          <w:rFonts w:hint="default" w:ascii="Times New Roman" w:hAnsi="Times New Roman" w:cs="Times New Roman"/>
          <w:b w:val="0"/>
          <w:bCs w:val="0"/>
          <w:color w:val="auto"/>
          <w:sz w:val="21"/>
          <w:szCs w:val="21"/>
          <w:highlight w:val="none"/>
          <w:lang w:val="en-US" w:eastAsia="zh-CN" w:bidi="ar-SA"/>
        </w:rPr>
        <w:t xml:space="preserve">12</w:t>
      </w:r>
      <w:r>
        <w:rPr>
          <w:rFonts w:hint="default" w:ascii="Times New Roman" w:hAnsi="Times New Roman" w:eastAsia="宋体" w:cs="Times New Roman"/>
          <w:b w:val="0"/>
          <w:bCs w:val="0"/>
          <w:color w:val="auto"/>
          <w:sz w:val="21"/>
          <w:szCs w:val="21"/>
          <w:highlight w:val="none"/>
          <w:lang w:val="en-US" w:eastAsia="zh-CN" w:bidi="ar-SA"/>
        </w:rPr>
        <w:t xml:space="preserve">分。</w:t>
      </w:r>
      <w:r/>
    </w:p>
    <w:p>
      <w:pPr>
        <w:pStyle w:val="842"/>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四</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综合说明其他要求:</w:t>
      </w:r>
      <w:r/>
    </w:p>
    <w:p>
      <w:pPr>
        <w:pStyle w:val="876"/>
        <w:ind w:firstLine="420"/>
        <w:keepLines w:val="0"/>
        <w:keepNext w:val="0"/>
        <w:pageBreakBefore w:val="0"/>
        <w:spacing w:line="360" w:lineRule="auto"/>
        <w:widowControl w:val="off"/>
        <w:tabs>
          <w:tab w:val="left" w:pos="1602" w:leader="none"/>
        </w:tabs>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4.1</w:t>
      </w:r>
      <w:r>
        <w:rPr>
          <w:rFonts w:hint="default" w:ascii="Times New Roman" w:hAnsi="Times New Roman" w:cs="Times New Roman"/>
          <w:b w:val="0"/>
          <w:bCs w:val="0"/>
          <w:color w:val="auto"/>
          <w:sz w:val="21"/>
          <w:szCs w:val="21"/>
          <w:highlight w:val="none"/>
          <w:lang w:val="en-US" w:eastAsia="zh-CN" w:bidi="ar-SA"/>
        </w:rPr>
        <w:t xml:space="preserve">磋商供应商</w:t>
      </w:r>
      <w:r>
        <w:rPr>
          <w:rFonts w:hint="default" w:ascii="Times New Roman" w:hAnsi="Times New Roman" w:eastAsia="宋体" w:cs="Times New Roman"/>
          <w:b w:val="0"/>
          <w:bCs w:val="0"/>
          <w:color w:val="auto"/>
          <w:sz w:val="21"/>
          <w:szCs w:val="21"/>
          <w:highlight w:val="none"/>
          <w:lang w:val="en-US" w:eastAsia="zh-CN" w:bidi="ar-SA"/>
        </w:rPr>
        <w:t xml:space="preserve">所提供的服务能够至少达到以上要求,同时明确详细的服务方案。中标单位如在实施的过程中出现错误、误差,须负责及时更正直至招标单位确认合格,中标单位在项目进行过程中产生的任何安全、损坏等责任事故一律由中标单位自行承担。</w:t>
      </w:r>
      <w:r/>
    </w:p>
    <w:p>
      <w:pPr>
        <w:pStyle w:val="876"/>
        <w:ind w:firstLine="420"/>
        <w:keepLines w:val="0"/>
        <w:keepNext w:val="0"/>
        <w:pageBreakBefore w:val="0"/>
        <w:spacing w:line="360" w:lineRule="auto"/>
        <w:widowControl w:val="off"/>
        <w:tabs>
          <w:tab w:val="left" w:pos="1602" w:leader="none"/>
        </w:tabs>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4.2</w:t>
      </w:r>
      <w:r>
        <w:rPr>
          <w:rFonts w:hint="default" w:ascii="Times New Roman" w:hAnsi="Times New Roman" w:cs="Times New Roman"/>
          <w:b w:val="0"/>
          <w:bCs w:val="0"/>
          <w:color w:val="auto"/>
          <w:sz w:val="21"/>
          <w:szCs w:val="21"/>
          <w:highlight w:val="none"/>
          <w:lang w:val="en-US" w:eastAsia="zh-CN" w:bidi="ar-SA"/>
        </w:rPr>
        <w:t xml:space="preserve">磋商供应商</w:t>
      </w:r>
      <w:r>
        <w:rPr>
          <w:rFonts w:hint="default" w:ascii="Times New Roman" w:hAnsi="Times New Roman" w:eastAsia="宋体" w:cs="Times New Roman"/>
          <w:b w:val="0"/>
          <w:bCs w:val="0"/>
          <w:color w:val="auto"/>
          <w:sz w:val="21"/>
          <w:szCs w:val="21"/>
          <w:highlight w:val="none"/>
          <w:lang w:val="en-US" w:eastAsia="zh-CN" w:bidi="ar-SA"/>
        </w:rPr>
        <w:t xml:space="preserve">必须承诺</w:t>
      </w:r>
      <w:r>
        <w:rPr>
          <w:rFonts w:hint="default" w:ascii="Times New Roman" w:hAnsi="Times New Roman" w:cs="Times New Roman"/>
          <w:b w:val="0"/>
          <w:bCs w:val="0"/>
          <w:color w:val="auto"/>
          <w:sz w:val="21"/>
          <w:szCs w:val="21"/>
          <w:highlight w:val="none"/>
          <w:lang w:val="en-US" w:eastAsia="zh-CN" w:bidi="ar-SA"/>
        </w:rPr>
        <w:t xml:space="preserve">磋商文件</w:t>
      </w:r>
      <w:r>
        <w:rPr>
          <w:rFonts w:hint="default" w:ascii="Times New Roman" w:hAnsi="Times New Roman" w:eastAsia="宋体" w:cs="Times New Roman"/>
          <w:b w:val="0"/>
          <w:bCs w:val="0"/>
          <w:color w:val="auto"/>
          <w:sz w:val="21"/>
          <w:szCs w:val="21"/>
          <w:highlight w:val="none"/>
          <w:lang w:val="en-US" w:eastAsia="zh-CN" w:bidi="ar-SA"/>
        </w:rPr>
        <w:t xml:space="preserve">中提出的全部要求,如果其中某些条款不响应时,应在文件中逐条列出,未列出的视同响应。</w:t>
      </w:r>
      <w:r/>
    </w:p>
    <w:p>
      <w:pPr>
        <w:pStyle w:val="876"/>
        <w:ind w:firstLine="420"/>
        <w:keepLines w:val="0"/>
        <w:keepNext w:val="0"/>
        <w:pageBreakBefore w:val="0"/>
        <w:spacing w:line="360" w:lineRule="auto"/>
        <w:widowControl w:val="off"/>
        <w:tabs>
          <w:tab w:val="left" w:pos="1602" w:leader="none"/>
        </w:tabs>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4.3</w:t>
      </w:r>
      <w:r>
        <w:rPr>
          <w:rFonts w:hint="default" w:ascii="Times New Roman" w:hAnsi="Times New Roman" w:cs="Times New Roman"/>
          <w:b w:val="0"/>
          <w:bCs w:val="0"/>
          <w:color w:val="auto"/>
          <w:sz w:val="21"/>
          <w:szCs w:val="21"/>
          <w:highlight w:val="none"/>
          <w:lang w:val="en-US" w:eastAsia="zh-CN" w:bidi="ar-SA"/>
        </w:rPr>
        <w:t xml:space="preserve">磋商文件</w:t>
      </w:r>
      <w:r>
        <w:rPr>
          <w:rFonts w:hint="default" w:ascii="Times New Roman" w:hAnsi="Times New Roman" w:eastAsia="宋体" w:cs="Times New Roman"/>
          <w:b w:val="0"/>
          <w:bCs w:val="0"/>
          <w:color w:val="auto"/>
          <w:sz w:val="21"/>
          <w:szCs w:val="21"/>
          <w:highlight w:val="none"/>
          <w:lang w:val="en-US" w:eastAsia="zh-CN" w:bidi="ar-SA"/>
        </w:rPr>
        <w:t xml:space="preserve">提出的是最低限度的要求,并未对一切细节作出规定,也未充分引述全部有关标准和规范的条文,投标单位提供的服务成果文件都应符合已颁布的现行中华人民共和国认可的(部颁、行业)标准和国际标准化组织以及等效或更优的其他国家的权威性标准和规范的有关条文。如果这些标准内容有矛盾时,应按最高标准的条款执行。</w:t>
      </w:r>
      <w:r/>
    </w:p>
    <w:p>
      <w:pPr>
        <w:pStyle w:val="876"/>
        <w:ind w:firstLine="420"/>
        <w:keepLines w:val="0"/>
        <w:keepNext w:val="0"/>
        <w:pageBreakBefore w:val="0"/>
        <w:spacing w:line="360" w:lineRule="auto"/>
        <w:widowControl w:val="off"/>
        <w:tabs>
          <w:tab w:val="left" w:pos="1602" w:leader="none"/>
        </w:tabs>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4.4服务人员条件:</w:t>
      </w:r>
      <w:r>
        <w:rPr>
          <w:rFonts w:hint="default" w:ascii="Times New Roman" w:hAnsi="Times New Roman" w:cs="Times New Roman"/>
          <w:b w:val="0"/>
          <w:bCs w:val="0"/>
          <w:color w:val="auto"/>
          <w:sz w:val="21"/>
          <w:szCs w:val="21"/>
          <w:highlight w:val="none"/>
          <w:lang w:val="en-US" w:eastAsia="zh-CN" w:bidi="ar-SA"/>
        </w:rPr>
        <w:t xml:space="preserve">响应文件</w:t>
      </w:r>
      <w:r>
        <w:rPr>
          <w:rFonts w:hint="default" w:ascii="Times New Roman" w:hAnsi="Times New Roman" w:eastAsia="宋体" w:cs="Times New Roman"/>
          <w:b w:val="0"/>
          <w:bCs w:val="0"/>
          <w:color w:val="auto"/>
          <w:sz w:val="21"/>
          <w:szCs w:val="21"/>
          <w:highlight w:val="none"/>
          <w:lang w:val="en-US" w:eastAsia="zh-CN" w:bidi="ar-SA"/>
        </w:rPr>
        <w:t xml:space="preserve">中应提供有关本次采购的所有服务所需人员的配备情况,包括其姓名、年龄、学历、专业、资质、履历、类似系统或项目经验等,</w:t>
      </w:r>
      <w:r>
        <w:rPr>
          <w:rFonts w:hint="default" w:ascii="Times New Roman" w:hAnsi="Times New Roman" w:cs="Times New Roman"/>
          <w:b w:val="0"/>
          <w:bCs w:val="0"/>
          <w:color w:val="auto"/>
          <w:sz w:val="21"/>
          <w:szCs w:val="21"/>
          <w:highlight w:val="none"/>
          <w:lang w:val="en-US" w:eastAsia="zh-CN" w:bidi="ar-SA"/>
        </w:rPr>
        <w:t xml:space="preserve">响应文件</w:t>
      </w:r>
      <w:r>
        <w:rPr>
          <w:rFonts w:hint="default" w:ascii="Times New Roman" w:hAnsi="Times New Roman" w:eastAsia="宋体" w:cs="Times New Roman"/>
          <w:b w:val="0"/>
          <w:bCs w:val="0"/>
          <w:color w:val="auto"/>
          <w:sz w:val="21"/>
          <w:szCs w:val="21"/>
          <w:highlight w:val="none"/>
          <w:lang w:val="en-US" w:eastAsia="zh-CN" w:bidi="ar-SA"/>
        </w:rPr>
        <w:t xml:space="preserve">须详细注明该人员在本次项目中所承担的职务和责任(按要求组织工作,保质、保量、按期完成任务,解决由乙方负责的各项事宜)以及服务时间,同时确认所有服务均已包含在合同总价内,并应在合同执行后提供有关上述人员全部履行职责的有效证明,否则视为违约,若该人员因不可抗力无法提供合同中所承诺的服务,投标方应提供同等资质人员替代其执行合同,该人员须获得采购方确认后方可开始工作,由此所引起的一切责任由中标人自负,且所有参加此项工作的人员必须为投标单位签订劳动合同人员。</w:t>
      </w:r>
      <w:r/>
    </w:p>
    <w:p>
      <w:pPr>
        <w:pStyle w:val="876"/>
        <w:ind w:firstLine="420"/>
        <w:keepLines w:val="0"/>
        <w:keepNext w:val="0"/>
        <w:pageBreakBefore w:val="0"/>
        <w:spacing w:line="360" w:lineRule="auto"/>
        <w:widowControl w:val="off"/>
        <w:tabs>
          <w:tab w:val="left" w:pos="1602" w:leader="none"/>
        </w:tabs>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4.5若中标人在服务期间发生下列行为之一的,采购人可解除服务合同,并保留相应损失追偿权。</w:t>
      </w:r>
      <w:r/>
    </w:p>
    <w:p>
      <w:pPr>
        <w:pStyle w:val="876"/>
        <w:ind w:firstLine="420"/>
        <w:keepLines w:val="0"/>
        <w:keepNext w:val="0"/>
        <w:pageBreakBefore w:val="0"/>
        <w:spacing w:line="360" w:lineRule="auto"/>
        <w:widowControl w:val="off"/>
        <w:tabs>
          <w:tab w:val="left" w:pos="1602" w:leader="none"/>
        </w:tabs>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(1)将承包的服务转包他人:</w:t>
      </w:r>
      <w:r/>
    </w:p>
    <w:p>
      <w:pPr>
        <w:pStyle w:val="876"/>
        <w:ind w:firstLine="420"/>
        <w:keepLines w:val="0"/>
        <w:keepNext w:val="0"/>
        <w:pageBreakBefore w:val="0"/>
        <w:spacing w:line="360" w:lineRule="auto"/>
        <w:widowControl w:val="off"/>
        <w:tabs>
          <w:tab w:val="left" w:pos="1602" w:leader="none"/>
        </w:tabs>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(2)因自身原因造成安全事故或重大损失:</w:t>
      </w:r>
      <w:r/>
    </w:p>
    <w:p>
      <w:pPr>
        <w:pStyle w:val="876"/>
        <w:ind w:firstLine="420"/>
        <w:keepLines w:val="0"/>
        <w:keepNext w:val="0"/>
        <w:pageBreakBefore w:val="0"/>
        <w:spacing w:line="360" w:lineRule="auto"/>
        <w:widowControl w:val="off"/>
        <w:tabs>
          <w:tab w:val="left" w:pos="1602" w:leader="none"/>
        </w:tabs>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(3)在承诺的期限内不能完成合同规定的工作,或服务有缺陷不予更正的。</w:t>
      </w:r>
      <w:r/>
    </w:p>
    <w:p>
      <w:pPr>
        <w:pStyle w:val="876"/>
        <w:ind w:firstLine="420"/>
        <w:keepLines w:val="0"/>
        <w:keepNext w:val="0"/>
        <w:pageBreakBefore w:val="0"/>
        <w:spacing w:line="360" w:lineRule="auto"/>
        <w:widowControl w:val="off"/>
        <w:tabs>
          <w:tab w:val="left" w:pos="1602" w:leader="none"/>
        </w:tabs>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4.6在合同履行期间,因中标单位单方终止合同,或因中标单位的过失而终止合同,采购方可重新组织招标。合同期内,如发现中标人有转包行为的,采购方有权终止合同。</w:t>
      </w:r>
      <w:r/>
    </w:p>
    <w:p>
      <w:pPr>
        <w:pStyle w:val="876"/>
        <w:ind w:firstLine="420"/>
        <w:keepLines w:val="0"/>
        <w:keepNext w:val="0"/>
        <w:pageBreakBefore w:val="0"/>
        <w:spacing w:line="360" w:lineRule="auto"/>
        <w:widowControl w:val="off"/>
        <w:tabs>
          <w:tab w:val="left" w:pos="1602" w:leader="none"/>
        </w:tabs>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4.7中标人应保证其所提供服务涉及到的知识产权是合法取得,并享有完整的知识产权,不会因为需方的使用而被责令停止使用、追偿或要求赔偿损失,如出现此情况,一切经济和法律责任均由中标人承担。</w:t>
      </w:r>
      <w:r/>
    </w:p>
    <w:p>
      <w:pPr>
        <w:pStyle w:val="876"/>
        <w:ind w:firstLine="420"/>
        <w:keepLines w:val="0"/>
        <w:keepNext w:val="0"/>
        <w:pageBreakBefore w:val="0"/>
        <w:spacing w:line="360" w:lineRule="auto"/>
        <w:widowControl w:val="off"/>
        <w:tabs>
          <w:tab w:val="left" w:pos="1602" w:leader="none"/>
        </w:tabs>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4.8凡涉及本项目的补充说明和修改,均以政府采购网上发布的信息为准。</w:t>
      </w:r>
      <w:r/>
    </w:p>
    <w:p>
      <w:pPr>
        <w:pStyle w:val="876"/>
        <w:ind w:firstLine="420"/>
        <w:keepLines w:val="0"/>
        <w:keepNext w:val="0"/>
        <w:pageBreakBefore w:val="0"/>
        <w:spacing w:line="360" w:lineRule="auto"/>
        <w:widowControl w:val="off"/>
        <w:tabs>
          <w:tab w:val="left" w:pos="1602" w:leader="none"/>
        </w:tabs>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4.9凡项目服务团队中涉及的车辆、办公设备、办公耗材、培训教材、人员的餐饮住宿、驻厂人员补贴费用，由中标单位自行承担。</w:t>
      </w:r>
      <w:r/>
    </w:p>
    <w:p>
      <w:pPr>
        <w:pStyle w:val="842"/>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（五）付款方式与履约保证金</w:t>
      </w:r>
      <w:r/>
    </w:p>
    <w:p>
      <w:pPr>
        <w:pStyle w:val="876"/>
        <w:ind w:firstLine="420"/>
        <w:keepLines w:val="0"/>
        <w:keepNext w:val="0"/>
        <w:pageBreakBefore w:val="0"/>
        <w:spacing w:line="360" w:lineRule="auto"/>
        <w:widowControl w:val="off"/>
        <w:tabs>
          <w:tab w:val="left" w:pos="1602" w:leader="none"/>
        </w:tabs>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★1.付款方式：合同签订生效后支付合同金额的10%，服务满一年后支付合同金额的40%，合同履行结束后付清余款（不计息）。</w:t>
      </w:r>
      <w:r/>
    </w:p>
    <w:p>
      <w:pPr>
        <w:pStyle w:val="876"/>
        <w:ind w:firstLine="420"/>
        <w:keepLines w:val="0"/>
        <w:keepNext w:val="0"/>
        <w:pageBreakBefore w:val="0"/>
        <w:spacing w:line="360" w:lineRule="auto"/>
        <w:widowControl w:val="off"/>
        <w:tabs>
          <w:tab w:val="left" w:pos="1602" w:leader="none"/>
        </w:tabs>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2.履约保证金：本项目不收取履约保证金。</w:t>
      </w:r>
      <w:r/>
    </w:p>
    <w:p>
      <w:pPr>
        <w:pStyle w:val="842"/>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（六）报价要求</w:t>
      </w:r>
      <w:r/>
    </w:p>
    <w:p>
      <w:pPr>
        <w:pStyle w:val="876"/>
        <w:ind w:firstLine="420"/>
        <w:keepLines w:val="0"/>
        <w:keepNext w:val="0"/>
        <w:pageBreakBefore w:val="0"/>
        <w:spacing w:line="360" w:lineRule="auto"/>
        <w:widowControl w:val="off"/>
        <w:tabs>
          <w:tab w:val="left" w:pos="1602" w:leader="none"/>
        </w:tabs>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本项目采用固定总价，</w:t>
      </w:r>
      <w:r>
        <w:rPr>
          <w:rFonts w:hint="default" w:ascii="Times New Roman" w:hAnsi="Times New Roman" w:cs="Times New Roman"/>
          <w:b w:val="0"/>
          <w:bCs w:val="0"/>
          <w:color w:val="auto"/>
          <w:sz w:val="21"/>
          <w:szCs w:val="21"/>
          <w:highlight w:val="none"/>
          <w:lang w:val="en-US" w:eastAsia="zh-CN" w:bidi="ar-SA"/>
        </w:rPr>
        <w:t xml:space="preserve">磋商供应商</w:t>
      </w:r>
      <w:r>
        <w:rPr>
          <w:rFonts w:hint="default" w:ascii="Times New Roman" w:hAnsi="Times New Roman" w:eastAsia="宋体" w:cs="Times New Roman"/>
          <w:b w:val="0"/>
          <w:bCs w:val="0"/>
          <w:color w:val="auto"/>
          <w:sz w:val="21"/>
          <w:szCs w:val="21"/>
          <w:highlight w:val="none"/>
          <w:lang w:val="en-US" w:eastAsia="zh-CN" w:bidi="ar-SA"/>
        </w:rPr>
        <w:t xml:space="preserve">的报价须包括本项目现场调查费、咨询费、踏勘费、人工费、差旅费、招标代理费、印刷装订费、税金等直至提交最终成果过程中所涉及的所有费用。</w:t>
      </w:r>
      <w:r/>
    </w:p>
    <w:p>
      <w:pPr>
        <w:pStyle w:val="876"/>
        <w:ind w:left="0" w:firstLine="0"/>
        <w:jc w:val="center"/>
        <w:keepLines w:val="0"/>
        <w:keepNext w:val="0"/>
        <w:pageBreakBefore w:val="0"/>
        <w:spacing w:line="360" w:lineRule="auto"/>
        <w:widowControl w:val="off"/>
        <w:tabs>
          <w:tab w:val="left" w:pos="1723" w:leader="none"/>
        </w:tabs>
        <w:rPr>
          <w:rFonts w:hint="default" w:ascii="Times New Roman" w:hAnsi="Times New Roman" w:eastAsia="黑体" w:cs="Times New Roman"/>
          <w:b w:val="0"/>
          <w:bCs/>
          <w:color w:val="auto"/>
          <w:sz w:val="30"/>
          <w:szCs w:val="30"/>
          <w:highlight w:val="none"/>
          <w:lang w:val="en-US" w:eastAsia="zh-CN"/>
        </w:rPr>
      </w:pPr>
      <w:r>
        <w:rPr>
          <w:rFonts w:hint="default" w:ascii="Times New Roman" w:hAnsi="Times New Roman" w:eastAsia="黑体" w:cs="Times New Roman"/>
          <w:b w:val="0"/>
          <w:bCs/>
          <w:color w:val="auto"/>
          <w:sz w:val="30"/>
          <w:szCs w:val="30"/>
          <w:highlight w:val="none"/>
          <w:lang w:val="en-US" w:eastAsia="zh-CN"/>
        </w:rPr>
      </w:r>
      <w:r/>
    </w:p>
    <w:p>
      <w:pPr>
        <w:pStyle w:val="876"/>
        <w:ind w:left="0" w:firstLine="0"/>
        <w:jc w:val="center"/>
        <w:keepLines w:val="0"/>
        <w:keepNext w:val="0"/>
        <w:pageBreakBefore w:val="0"/>
        <w:spacing w:line="360" w:lineRule="auto"/>
        <w:widowControl w:val="off"/>
        <w:tabs>
          <w:tab w:val="left" w:pos="1723" w:leader="none"/>
        </w:tabs>
        <w:rPr>
          <w:rFonts w:hint="default" w:ascii="Times New Roman" w:hAnsi="Times New Roman" w:cs="Times New Roman"/>
          <w:color w:val="auto"/>
          <w:highlight w:val="none"/>
          <w:lang w:val="en-US" w:eastAsia="zh-CN"/>
        </w:rPr>
      </w:pPr>
      <w:r>
        <w:rPr>
          <w:rFonts w:hint="default" w:ascii="Times New Roman" w:hAnsi="Times New Roman" w:eastAsia="黑体" w:cs="Times New Roman"/>
          <w:b w:val="0"/>
          <w:bCs/>
          <w:color w:val="auto"/>
          <w:sz w:val="30"/>
          <w:szCs w:val="30"/>
          <w:highlight w:val="none"/>
          <w:lang w:val="en-US" w:eastAsia="zh-CN"/>
        </w:rPr>
        <w:t xml:space="preserve">采购包2：环保标段</w:t>
      </w:r>
      <w:r/>
    </w:p>
    <w:p>
      <w:pPr>
        <w:pStyle w:val="842"/>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 xml:space="preserve">（一）</w:t>
      </w:r>
      <w:r>
        <w:rPr>
          <w:rFonts w:hint="default" w:ascii="Times New Roman" w:hAnsi="Times New Roman" w:cs="Times New Roman"/>
          <w:color w:val="auto"/>
          <w:highlight w:val="none"/>
        </w:rPr>
        <w:t xml:space="preserve">工作要求</w:t>
      </w:r>
      <w:r/>
    </w:p>
    <w:p>
      <w:pPr>
        <w:numPr>
          <w:ilvl w:val="0"/>
          <w:numId w:val="0"/>
        </w:numPr>
        <w:ind w:firstLine="420"/>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lang w:val="en-US" w:eastAsia="zh-CN" w:bidi="ar-SA"/>
        </w:rPr>
        <w:outlineLvl w:val="9"/>
      </w:pPr>
      <w:r>
        <w:rPr>
          <w:rFonts w:hint="default" w:ascii="Times New Roman" w:hAnsi="Times New Roman" w:eastAsia="宋体" w:cs="Times New Roman"/>
          <w:b w:val="0"/>
          <w:bCs w:val="0"/>
          <w:color w:val="auto"/>
          <w:sz w:val="21"/>
          <w:szCs w:val="21"/>
          <w:highlight w:val="none"/>
          <w:lang w:val="en-US" w:eastAsia="zh-CN" w:bidi="ar-SA"/>
        </w:rPr>
        <w:t xml:space="preserve">1.组建由专业技术人才构成的派驻专家团队，团队共配备2名环保专家。服务期限为两年。专家团队专业与资质需满足以下要求：驻点专家共2名，具备中级工程师及以上职称(环境类专业),或者持有注册环保工程师、注册环评工程师(任意一项即可)。</w:t>
      </w:r>
      <w:r/>
    </w:p>
    <w:p>
      <w:pPr>
        <w:numPr>
          <w:ilvl w:val="0"/>
          <w:numId w:val="0"/>
        </w:numPr>
        <w:ind w:firstLine="420"/>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lang w:val="en-US" w:eastAsia="zh-CN" w:bidi="ar-SA"/>
        </w:rPr>
        <w:outlineLvl w:val="9"/>
      </w:pPr>
      <w:r>
        <w:rPr>
          <w:rFonts w:hint="default" w:ascii="Times New Roman" w:hAnsi="Times New Roman" w:eastAsia="宋体" w:cs="Times New Roman"/>
          <w:b w:val="0"/>
          <w:bCs w:val="0"/>
          <w:color w:val="auto"/>
          <w:sz w:val="21"/>
          <w:szCs w:val="21"/>
          <w:highlight w:val="none"/>
          <w:lang w:val="en-US" w:eastAsia="zh-CN" w:bidi="ar-SA"/>
        </w:rPr>
        <w:t xml:space="preserve">2.坐班专家与园区正常作息时间一致，不得擅自脱岗，专家组成员未经园区同意不得随意中途更换；</w:t>
      </w:r>
      <w:r/>
    </w:p>
    <w:p>
      <w:pPr>
        <w:numPr>
          <w:ilvl w:val="0"/>
          <w:numId w:val="0"/>
        </w:numPr>
        <w:ind w:firstLine="420"/>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lang w:val="en-US" w:eastAsia="zh-CN" w:bidi="ar-SA"/>
        </w:rPr>
        <w:outlineLvl w:val="9"/>
      </w:pPr>
      <w:r>
        <w:rPr>
          <w:rFonts w:hint="default" w:ascii="Times New Roman" w:hAnsi="Times New Roman" w:eastAsia="宋体" w:cs="Times New Roman"/>
          <w:b w:val="0"/>
          <w:bCs w:val="0"/>
          <w:color w:val="auto"/>
          <w:sz w:val="21"/>
          <w:szCs w:val="21"/>
          <w:highlight w:val="none"/>
          <w:lang w:val="en-US" w:eastAsia="zh-CN" w:bidi="ar-SA"/>
        </w:rPr>
        <w:t xml:space="preserve">3.专家组需配备指导服务通勤所用车辆、笔记本电脑等日常办公设备，满足辖区内安全环保日常指导服务需要；</w:t>
      </w:r>
      <w:r/>
    </w:p>
    <w:p>
      <w:pPr>
        <w:numPr>
          <w:ilvl w:val="0"/>
          <w:numId w:val="0"/>
        </w:numPr>
        <w:ind w:firstLine="420"/>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lang w:val="en-US" w:eastAsia="zh-CN" w:bidi="ar-SA"/>
        </w:rPr>
        <w:outlineLvl w:val="9"/>
      </w:pPr>
      <w:r>
        <w:rPr>
          <w:rFonts w:hint="default" w:ascii="Times New Roman" w:hAnsi="Times New Roman" w:eastAsia="宋体" w:cs="Times New Roman"/>
          <w:b w:val="0"/>
          <w:bCs w:val="0"/>
          <w:color w:val="auto"/>
          <w:sz w:val="21"/>
          <w:szCs w:val="21"/>
          <w:highlight w:val="none"/>
          <w:lang w:val="en-US" w:eastAsia="zh-CN" w:bidi="ar-SA"/>
        </w:rPr>
        <w:t xml:space="preserve">4.专家组在对企业开展指导服务、培训等服务的过程中，不得接受企业宴请，不得收受企业礼品、礼金。</w:t>
      </w:r>
      <w:r/>
    </w:p>
    <w:p>
      <w:pPr>
        <w:pStyle w:val="842"/>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（二）工作内容</w:t>
      </w:r>
      <w:r/>
    </w:p>
    <w:p>
      <w:pPr>
        <w:pStyle w:val="843"/>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2.1环保检查</w:t>
      </w:r>
      <w:r/>
    </w:p>
    <w:p>
      <w:pPr>
        <w:ind w:left="0" w:firstLine="420"/>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2.1.1对照园区制定的</w:t>
      </w:r>
      <w:r>
        <w:rPr>
          <w:rFonts w:hint="default" w:ascii="Times New Roman" w:hAnsi="Times New Roman" w:eastAsia="宋体" w:cs="Times New Roman"/>
          <w:b w:val="0"/>
          <w:bCs w:val="0"/>
          <w:color w:val="auto"/>
          <w:sz w:val="21"/>
          <w:szCs w:val="21"/>
          <w:highlight w:val="none"/>
          <w:lang w:val="en-US" w:eastAsia="zh-CN" w:bidi="ar-SA"/>
        </w:rPr>
        <w:t xml:space="preserve">指导服务计划，开展相应企业的指导服务工作;</w:t>
      </w:r>
      <w:r/>
    </w:p>
    <w:p>
      <w:pPr>
        <w:ind w:left="0" w:firstLine="420"/>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2.1.2</w:t>
      </w:r>
      <w:r>
        <w:rPr>
          <w:rFonts w:hint="default" w:ascii="Times New Roman" w:hAnsi="Times New Roman" w:eastAsia="宋体" w:cs="Times New Roman"/>
          <w:b w:val="0"/>
          <w:bCs w:val="0"/>
          <w:color w:val="auto"/>
          <w:sz w:val="21"/>
          <w:szCs w:val="21"/>
          <w:highlight w:val="none"/>
          <w:lang w:val="en-US" w:eastAsia="zh-CN" w:bidi="ar-SA"/>
        </w:rPr>
        <w:t xml:space="preserve">对园区企业每</w:t>
      </w:r>
      <w:r>
        <w:rPr>
          <w:rFonts w:hint="default" w:ascii="Times New Roman" w:hAnsi="Times New Roman" w:cs="Times New Roman"/>
          <w:b w:val="0"/>
          <w:bCs w:val="0"/>
          <w:color w:val="auto"/>
          <w:sz w:val="21"/>
          <w:szCs w:val="21"/>
          <w:highlight w:val="none"/>
          <w:lang w:val="en-US" w:eastAsia="zh-CN" w:bidi="ar-SA"/>
        </w:rPr>
        <w:t xml:space="preserve">季度</w:t>
      </w:r>
      <w:r>
        <w:rPr>
          <w:rFonts w:hint="default" w:ascii="Times New Roman" w:hAnsi="Times New Roman" w:eastAsia="宋体" w:cs="Times New Roman"/>
          <w:b w:val="0"/>
          <w:bCs w:val="0"/>
          <w:color w:val="auto"/>
          <w:sz w:val="21"/>
          <w:szCs w:val="21"/>
          <w:highlight w:val="none"/>
          <w:lang w:val="en-US" w:eastAsia="zh-CN" w:bidi="ar-SA"/>
        </w:rPr>
        <w:t xml:space="preserve">至少开展一次环保专项指导服务；对所有指导服务情况及时进行数据汇总，形成隐患数据清单，掌握所有指导服务隐患整改闭环情况；</w:t>
      </w:r>
      <w:r/>
    </w:p>
    <w:p>
      <w:pPr>
        <w:ind w:left="0" w:firstLine="420"/>
        <w:keepLines w:val="0"/>
        <w:keepNext w:val="0"/>
        <w:pageBreakBefore w:val="0"/>
        <w:spacing w:line="360" w:lineRule="auto"/>
        <w:widowControl/>
        <w:rPr>
          <w:rFonts w:hint="default" w:ascii="Times New Roman" w:hAnsi="Times New Roman"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2.1.3编制检查表，制定月度检查计划；检查须提前通知企业。对检查中发现的隐患，必须留下影像资料,对每个被检查对象的检查与复查均须出具相关工作报告。通过检查，应及时将发现的企业环保薄弱环节告知园区监管人员，配合下发企业提醒函。</w:t>
      </w:r>
      <w:r/>
    </w:p>
    <w:p>
      <w:pPr>
        <w:ind w:left="0" w:firstLine="420"/>
        <w:keepLines w:val="0"/>
        <w:keepNext w:val="0"/>
        <w:pageBreakBefore w:val="0"/>
        <w:spacing w:line="360" w:lineRule="auto"/>
        <w:widowControl/>
        <w:rPr>
          <w:rFonts w:hint="default" w:ascii="Times New Roman" w:hAnsi="Times New Roman"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2.1.4对园区内热电、化工、原料药、水处理等重点行业企业，以及其他纳入重点排污单位名录的企业，每半年开展一次深度环保检查，当月开展过深度环保检查的企业不再开展当月常规检查</w:t>
      </w:r>
      <w:r>
        <w:rPr>
          <w:rFonts w:hint="default" w:ascii="Times New Roman" w:hAnsi="Times New Roman" w:eastAsia="宋体" w:cs="Times New Roman"/>
          <w:b w:val="0"/>
          <w:bCs w:val="0"/>
          <w:color w:val="auto"/>
          <w:sz w:val="21"/>
          <w:szCs w:val="21"/>
          <w:highlight w:val="none"/>
          <w:lang w:val="en-US" w:eastAsia="zh-CN" w:bidi="ar-SA"/>
        </w:rPr>
        <w:t xml:space="preserve">；</w:t>
      </w:r>
      <w:r/>
    </w:p>
    <w:p>
      <w:pPr>
        <w:ind w:left="0" w:firstLine="420"/>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lang w:val="en-US" w:eastAsia="zh-CN" w:bidi="ar-SA"/>
        </w:rPr>
        <w:outlineLvl w:val="9"/>
      </w:pPr>
      <w:r>
        <w:rPr>
          <w:rFonts w:hint="default" w:ascii="Times New Roman" w:hAnsi="Times New Roman" w:eastAsia="宋体" w:cs="Times New Roman"/>
          <w:b w:val="0"/>
          <w:bCs w:val="0"/>
          <w:color w:val="auto"/>
          <w:sz w:val="21"/>
          <w:szCs w:val="21"/>
          <w:highlight w:val="none"/>
          <w:lang w:val="en-US" w:eastAsia="zh-CN" w:bidi="ar-SA"/>
        </w:rPr>
        <w:t xml:space="preserve">2.</w:t>
      </w:r>
      <w:r>
        <w:rPr>
          <w:rFonts w:hint="default" w:ascii="Times New Roman" w:hAnsi="Times New Roman" w:cs="Times New Roman"/>
          <w:b w:val="0"/>
          <w:bCs w:val="0"/>
          <w:color w:val="auto"/>
          <w:sz w:val="21"/>
          <w:szCs w:val="21"/>
          <w:highlight w:val="none"/>
          <w:lang w:val="en-US" w:eastAsia="zh-CN" w:bidi="ar-SA"/>
        </w:rPr>
        <w:t xml:space="preserve">1.5</w:t>
      </w:r>
      <w:r>
        <w:rPr>
          <w:rFonts w:hint="default" w:ascii="Times New Roman" w:hAnsi="Times New Roman" w:eastAsia="宋体" w:cs="Times New Roman"/>
          <w:b w:val="0"/>
          <w:bCs w:val="0"/>
          <w:color w:val="auto"/>
          <w:sz w:val="21"/>
          <w:szCs w:val="21"/>
          <w:highlight w:val="none"/>
          <w:lang w:val="en-US" w:eastAsia="zh-CN" w:bidi="ar-SA"/>
        </w:rPr>
        <w:t xml:space="preserve">每季度环保方面分别对不少于2家企业开展一次“一企一策”深度指导服务</w:t>
      </w:r>
      <w:r>
        <w:rPr>
          <w:rFonts w:hint="default" w:ascii="Times New Roman" w:hAnsi="Times New Roman" w:cs="Times New Roman"/>
          <w:b w:val="0"/>
          <w:bCs w:val="0"/>
          <w:color w:val="auto"/>
          <w:sz w:val="21"/>
          <w:szCs w:val="21"/>
          <w:highlight w:val="none"/>
          <w:lang w:val="en-US" w:eastAsia="zh-CN" w:bidi="ar-SA"/>
        </w:rPr>
        <w:t xml:space="preserve">，形成“一企一策”报告</w:t>
      </w:r>
      <w:r>
        <w:rPr>
          <w:rFonts w:hint="default" w:ascii="Times New Roman" w:hAnsi="Times New Roman" w:eastAsia="宋体" w:cs="Times New Roman"/>
          <w:b w:val="0"/>
          <w:bCs w:val="0"/>
          <w:color w:val="auto"/>
          <w:sz w:val="21"/>
          <w:szCs w:val="21"/>
          <w:highlight w:val="none"/>
          <w:lang w:val="en-US" w:eastAsia="zh-CN" w:bidi="ar-SA"/>
        </w:rPr>
        <w:t xml:space="preserve">。</w:t>
      </w:r>
      <w:r/>
    </w:p>
    <w:p>
      <w:pPr>
        <w:pStyle w:val="843"/>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2.2企业提升</w:t>
      </w:r>
      <w:r/>
    </w:p>
    <w:p>
      <w:pPr>
        <w:ind w:left="0" w:firstLine="420"/>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2.2.1</w:t>
      </w:r>
      <w:r>
        <w:rPr>
          <w:rFonts w:hint="default" w:ascii="Times New Roman" w:hAnsi="Times New Roman" w:eastAsia="宋体" w:cs="Times New Roman"/>
          <w:b w:val="0"/>
          <w:bCs w:val="0"/>
          <w:color w:val="auto"/>
          <w:sz w:val="21"/>
          <w:szCs w:val="21"/>
          <w:highlight w:val="none"/>
          <w:lang w:val="en-US" w:eastAsia="zh-CN" w:bidi="ar-SA"/>
        </w:rPr>
        <w:t xml:space="preserve">每年协助园区组织企业环保专项培训不少于2次；</w:t>
      </w:r>
      <w:r/>
    </w:p>
    <w:p>
      <w:pPr>
        <w:ind w:left="0" w:firstLine="420"/>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2.2.2</w:t>
      </w:r>
      <w:r>
        <w:rPr>
          <w:rFonts w:hint="default" w:ascii="Times New Roman" w:hAnsi="Times New Roman" w:eastAsia="宋体" w:cs="Times New Roman"/>
          <w:b w:val="0"/>
          <w:bCs w:val="0"/>
          <w:color w:val="auto"/>
          <w:sz w:val="21"/>
          <w:szCs w:val="21"/>
          <w:highlight w:val="none"/>
          <w:lang w:val="en-US" w:eastAsia="zh-CN" w:bidi="ar-SA"/>
        </w:rPr>
        <w:t xml:space="preserve">每年度指导</w:t>
      </w:r>
      <w:r>
        <w:rPr>
          <w:rFonts w:hint="default" w:ascii="Times New Roman" w:hAnsi="Times New Roman" w:cs="Times New Roman"/>
          <w:b w:val="0"/>
          <w:bCs w:val="0"/>
          <w:color w:val="auto"/>
          <w:sz w:val="21"/>
          <w:szCs w:val="21"/>
          <w:highlight w:val="none"/>
          <w:lang w:val="en-US" w:eastAsia="zh-CN" w:bidi="ar-SA"/>
        </w:rPr>
        <w:t xml:space="preserve">园区</w:t>
      </w:r>
      <w:r>
        <w:rPr>
          <w:rFonts w:hint="default" w:ascii="Times New Roman" w:hAnsi="Times New Roman" w:eastAsia="宋体" w:cs="Times New Roman"/>
          <w:b w:val="0"/>
          <w:bCs w:val="0"/>
          <w:color w:val="auto"/>
          <w:sz w:val="21"/>
          <w:szCs w:val="21"/>
          <w:highlight w:val="none"/>
          <w:lang w:val="en-US" w:eastAsia="zh-CN" w:bidi="ar-SA"/>
        </w:rPr>
        <w:t xml:space="preserve">开展不少于1次</w:t>
      </w:r>
      <w:r>
        <w:rPr>
          <w:rFonts w:hint="default" w:ascii="Times New Roman" w:hAnsi="Times New Roman" w:cs="Times New Roman"/>
          <w:b w:val="0"/>
          <w:bCs w:val="0"/>
          <w:color w:val="auto"/>
          <w:sz w:val="21"/>
          <w:szCs w:val="21"/>
          <w:highlight w:val="none"/>
          <w:lang w:val="en-US" w:eastAsia="zh-CN" w:bidi="ar-SA"/>
        </w:rPr>
        <w:t xml:space="preserve">环保专项或综合应急演练。</w:t>
      </w:r>
      <w:r/>
    </w:p>
    <w:p>
      <w:pPr>
        <w:pStyle w:val="843"/>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2.3园区提升</w:t>
      </w:r>
      <w:r/>
    </w:p>
    <w:p>
      <w:pPr>
        <w:ind w:left="0" w:firstLine="420"/>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2.3.1</w:t>
      </w:r>
      <w:r>
        <w:rPr>
          <w:rFonts w:hint="default" w:ascii="Times New Roman" w:hAnsi="Times New Roman" w:eastAsia="宋体" w:cs="Times New Roman"/>
          <w:b w:val="0"/>
          <w:bCs w:val="0"/>
          <w:color w:val="auto"/>
          <w:sz w:val="21"/>
          <w:szCs w:val="21"/>
          <w:highlight w:val="none"/>
          <w:lang w:val="en-US" w:eastAsia="zh-CN" w:bidi="ar-SA"/>
        </w:rPr>
        <w:t xml:space="preserve">结合相关法律法规、污染防治技术政策等要求，根据需求对园区管理机构环保监管人员开展技能培训；</w:t>
      </w:r>
      <w:r/>
    </w:p>
    <w:p>
      <w:pPr>
        <w:ind w:left="0" w:firstLine="420"/>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2.3.2</w:t>
      </w:r>
      <w:r>
        <w:rPr>
          <w:rFonts w:hint="default" w:ascii="Times New Roman" w:hAnsi="Times New Roman" w:eastAsia="宋体" w:cs="Times New Roman"/>
          <w:b w:val="0"/>
          <w:bCs w:val="0"/>
          <w:color w:val="auto"/>
          <w:sz w:val="21"/>
          <w:szCs w:val="21"/>
          <w:highlight w:val="none"/>
          <w:lang w:val="en-US" w:eastAsia="zh-CN" w:bidi="ar-SA"/>
        </w:rPr>
        <w:t xml:space="preserve">每</w:t>
      </w:r>
      <w:r>
        <w:rPr>
          <w:rFonts w:hint="default" w:ascii="Times New Roman" w:hAnsi="Times New Roman" w:cs="Times New Roman"/>
          <w:b w:val="0"/>
          <w:bCs w:val="0"/>
          <w:color w:val="auto"/>
          <w:sz w:val="21"/>
          <w:szCs w:val="21"/>
          <w:highlight w:val="none"/>
          <w:lang w:val="en-US" w:eastAsia="zh-CN" w:bidi="ar-SA"/>
        </w:rPr>
        <w:t xml:space="preserve">半年</w:t>
      </w:r>
      <w:r>
        <w:rPr>
          <w:rFonts w:hint="default" w:ascii="Times New Roman" w:hAnsi="Times New Roman" w:eastAsia="宋体" w:cs="Times New Roman"/>
          <w:b w:val="0"/>
          <w:bCs w:val="0"/>
          <w:color w:val="auto"/>
          <w:sz w:val="21"/>
          <w:szCs w:val="21"/>
          <w:highlight w:val="none"/>
          <w:lang w:val="en-US" w:eastAsia="zh-CN" w:bidi="ar-SA"/>
        </w:rPr>
        <w:t xml:space="preserve">向园区提供环保总结报告；</w:t>
      </w:r>
      <w:r/>
    </w:p>
    <w:p>
      <w:pPr>
        <w:ind w:left="0" w:firstLine="420"/>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2.3.3</w:t>
      </w:r>
      <w:r>
        <w:rPr>
          <w:rFonts w:hint="default" w:ascii="Times New Roman" w:hAnsi="Times New Roman" w:eastAsia="宋体" w:cs="Times New Roman"/>
          <w:b w:val="0"/>
          <w:bCs w:val="0"/>
          <w:color w:val="auto"/>
          <w:sz w:val="21"/>
          <w:szCs w:val="21"/>
          <w:highlight w:val="none"/>
          <w:lang w:val="en-US" w:eastAsia="zh-CN" w:bidi="ar-SA"/>
        </w:rPr>
        <w:t xml:space="preserve">重要节假日、重要时段，根据园区要求开展值班值守，并对辖区内企业开展环保巡查；</w:t>
      </w:r>
      <w:r/>
    </w:p>
    <w:p>
      <w:pPr>
        <w:ind w:left="0" w:firstLine="420"/>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2.3.4</w:t>
      </w:r>
      <w:r>
        <w:rPr>
          <w:rFonts w:hint="default" w:ascii="Times New Roman" w:hAnsi="Times New Roman" w:eastAsia="宋体" w:cs="Times New Roman"/>
          <w:b w:val="0"/>
          <w:bCs w:val="0"/>
          <w:color w:val="auto"/>
          <w:sz w:val="21"/>
          <w:szCs w:val="21"/>
          <w:highlight w:val="none"/>
          <w:lang w:val="en-US" w:eastAsia="zh-CN" w:bidi="ar-SA"/>
        </w:rPr>
        <w:t xml:space="preserve">按照园区管理需要，提供包括但不限于专项指导服务、“新、改、扩”建项目</w:t>
      </w:r>
      <w:r>
        <w:rPr>
          <w:rFonts w:hint="default" w:ascii="Times New Roman" w:hAnsi="Times New Roman" w:cs="Times New Roman"/>
          <w:b w:val="0"/>
          <w:bCs w:val="0"/>
          <w:color w:val="auto"/>
          <w:sz w:val="21"/>
          <w:szCs w:val="21"/>
          <w:highlight w:val="none"/>
          <w:lang w:val="en-US" w:eastAsia="zh-CN" w:bidi="ar-SA"/>
        </w:rPr>
        <w:t xml:space="preserve">环评等</w:t>
      </w:r>
      <w:r>
        <w:rPr>
          <w:rFonts w:hint="default" w:ascii="Times New Roman" w:hAnsi="Times New Roman" w:eastAsia="宋体" w:cs="Times New Roman"/>
          <w:b w:val="0"/>
          <w:bCs w:val="0"/>
          <w:color w:val="auto"/>
          <w:sz w:val="21"/>
          <w:szCs w:val="21"/>
          <w:highlight w:val="none"/>
          <w:lang w:val="en-US" w:eastAsia="zh-CN" w:bidi="ar-SA"/>
        </w:rPr>
        <w:t xml:space="preserve">咨询服务，现有专家力量不足，每年度临时增派专家合计不超过20个工作日的，不另行结算费用。</w:t>
      </w:r>
      <w:r/>
    </w:p>
    <w:p>
      <w:pPr>
        <w:pStyle w:val="842"/>
        <w:spacing w:line="360" w:lineRule="auto"/>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园区对“环保</w:t>
      </w:r>
      <w:r>
        <w:rPr>
          <w:rFonts w:hint="default" w:ascii="Times New Roman" w:hAnsi="Times New Roman" w:cs="Times New Roman"/>
          <w:b w:val="0"/>
          <w:bCs w:val="0"/>
          <w:color w:val="auto"/>
          <w:sz w:val="21"/>
          <w:szCs w:val="21"/>
          <w:highlight w:val="none"/>
          <w:lang w:val="en-US" w:eastAsia="zh-CN" w:bidi="ar-SA"/>
        </w:rPr>
        <w:t xml:space="preserve">指导</w:t>
      </w:r>
      <w:r>
        <w:rPr>
          <w:rFonts w:hint="default" w:ascii="Times New Roman" w:hAnsi="Times New Roman" w:eastAsia="宋体" w:cs="Times New Roman"/>
          <w:b w:val="0"/>
          <w:bCs w:val="0"/>
          <w:color w:val="auto"/>
          <w:sz w:val="21"/>
          <w:szCs w:val="21"/>
          <w:highlight w:val="none"/>
          <w:lang w:val="en-US" w:eastAsia="zh-CN" w:bidi="ar-SA"/>
        </w:rPr>
        <w:t xml:space="preserve">”团队按照上述要求每年度开展周期考核</w:t>
      </w:r>
      <w:r>
        <w:rPr>
          <w:rFonts w:hint="default" w:ascii="Times New Roman" w:hAnsi="Times New Roman" w:cs="Times New Roman"/>
          <w:b w:val="0"/>
          <w:bCs w:val="0"/>
          <w:color w:val="auto"/>
          <w:sz w:val="21"/>
          <w:szCs w:val="21"/>
          <w:highlight w:val="none"/>
          <w:lang w:val="en-US" w:eastAsia="zh-CN" w:bidi="ar-SA"/>
        </w:rPr>
        <w:t xml:space="preserve">，</w:t>
      </w:r>
      <w:r>
        <w:rPr>
          <w:rFonts w:hint="default" w:ascii="Times New Roman" w:hAnsi="Times New Roman" w:eastAsia="宋体" w:cs="Times New Roman"/>
          <w:b w:val="0"/>
          <w:bCs w:val="0"/>
          <w:color w:val="auto"/>
          <w:sz w:val="21"/>
          <w:szCs w:val="21"/>
          <w:highlight w:val="none"/>
          <w:lang w:val="en-US" w:eastAsia="zh-CN" w:bidi="ar-SA"/>
        </w:rPr>
        <w:t xml:space="preserve">考核要求详服务合同。</w:t>
      </w:r>
      <w:r/>
    </w:p>
    <w:p>
      <w:pPr>
        <w:pStyle w:val="842"/>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三</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督查考核</w:t>
      </w:r>
      <w:r/>
    </w:p>
    <w:p>
      <w:pPr>
        <w:ind w:left="0" w:firstLine="420"/>
        <w:keepLines w:val="0"/>
        <w:keepNext w:val="0"/>
        <w:pageBreakBefore w:val="0"/>
        <w:spacing w:line="360" w:lineRule="auto"/>
        <w:widowControl/>
        <w:rPr>
          <w:rFonts w:hint="default" w:ascii="Times New Roman" w:hAnsi="Times New Roman"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除了严格执行上述工作机制及内容中相关要求外,必须服从园区环保指导服务活动督导小组的督导和考核。以一年为一个考核周期，考核与招投标约定挂钩,考核实行百分制,低于90分的，每少1分，扣合同签约服务费用的2%；低于80分的，园区将终止服务合同，并不予支付剩余未付费用。</w:t>
      </w:r>
      <w:r/>
    </w:p>
    <w:p>
      <w:pPr>
        <w:ind w:left="0" w:firstLine="420"/>
        <w:keepLines w:val="0"/>
        <w:keepNext w:val="0"/>
        <w:pageBreakBefore w:val="0"/>
        <w:spacing w:line="360" w:lineRule="auto"/>
        <w:widowControl/>
        <w:rPr>
          <w:rFonts w:hint="default" w:ascii="Times New Roman" w:hAnsi="Times New Roman"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考核实行百分制，对服务供应商考核不达标项实行扣分制，具体考核内容如下：</w:t>
      </w:r>
      <w:r/>
    </w:p>
    <w:p>
      <w:pPr>
        <w:pStyle w:val="843"/>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1.环保检查</w:t>
      </w:r>
      <w:r/>
    </w:p>
    <w:p>
      <w:pPr>
        <w:ind w:left="0" w:firstLine="420"/>
        <w:keepLines w:val="0"/>
        <w:keepNext w:val="0"/>
        <w:pageBreakBefore w:val="0"/>
        <w:spacing w:line="360" w:lineRule="auto"/>
        <w:widowControl/>
        <w:rPr>
          <w:rFonts w:hint="default" w:ascii="Times New Roman" w:hAnsi="Times New Roman"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1.1</w:t>
      </w:r>
      <w:r>
        <w:rPr>
          <w:rFonts w:hint="default" w:ascii="Times New Roman" w:hAnsi="Times New Roman" w:eastAsia="宋体" w:cs="Times New Roman"/>
          <w:b w:val="0"/>
          <w:bCs w:val="0"/>
          <w:color w:val="auto"/>
          <w:sz w:val="21"/>
          <w:szCs w:val="21"/>
          <w:highlight w:val="none"/>
          <w:lang w:val="en-US" w:eastAsia="zh-CN" w:bidi="ar-SA"/>
        </w:rPr>
        <w:t xml:space="preserve">对园区企业每</w:t>
      </w:r>
      <w:r>
        <w:rPr>
          <w:rFonts w:hint="default" w:ascii="Times New Roman" w:hAnsi="Times New Roman" w:cs="Times New Roman"/>
          <w:b w:val="0"/>
          <w:bCs w:val="0"/>
          <w:color w:val="auto"/>
          <w:sz w:val="21"/>
          <w:szCs w:val="21"/>
          <w:highlight w:val="none"/>
          <w:lang w:val="en-US" w:eastAsia="zh-CN" w:bidi="ar-SA"/>
        </w:rPr>
        <w:t xml:space="preserve">季度</w:t>
      </w:r>
      <w:r>
        <w:rPr>
          <w:rFonts w:hint="default" w:ascii="Times New Roman" w:hAnsi="Times New Roman" w:eastAsia="宋体" w:cs="Times New Roman"/>
          <w:b w:val="0"/>
          <w:bCs w:val="0"/>
          <w:color w:val="auto"/>
          <w:sz w:val="21"/>
          <w:szCs w:val="21"/>
          <w:highlight w:val="none"/>
          <w:lang w:val="en-US" w:eastAsia="zh-CN" w:bidi="ar-SA"/>
        </w:rPr>
        <w:t xml:space="preserve">至少开展一次环保专项指导服务；对所有指导服务情况及时进行数据汇总，形成隐患数据清单，掌握所有指导服务隐患整改闭环情况</w:t>
      </w:r>
      <w:r>
        <w:rPr>
          <w:rFonts w:hint="default" w:ascii="Times New Roman" w:hAnsi="Times New Roman" w:cs="Times New Roman"/>
          <w:b w:val="0"/>
          <w:bCs w:val="0"/>
          <w:color w:val="auto"/>
          <w:sz w:val="21"/>
          <w:szCs w:val="21"/>
          <w:highlight w:val="none"/>
          <w:lang w:val="en-US" w:eastAsia="zh-CN" w:bidi="ar-SA"/>
        </w:rPr>
        <w:t xml:space="preserve">。每单位缺少一次，扣0.5分；每有一家未形成隐患数据清单，扣0.5分。</w:t>
      </w:r>
      <w:r/>
    </w:p>
    <w:p>
      <w:pPr>
        <w:ind w:left="0" w:firstLine="420"/>
        <w:keepLines w:val="0"/>
        <w:keepNext w:val="0"/>
        <w:pageBreakBefore w:val="0"/>
        <w:spacing w:line="360" w:lineRule="auto"/>
        <w:widowControl/>
        <w:rPr>
          <w:rFonts w:hint="default" w:ascii="Times New Roman" w:hAnsi="Times New Roman"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1.2检查未编制检查表，或未制定检查计划；检查程序不符合要求的；检查中发现的隐患，未留下影像资料；未对每个检查与复查出具相关工作报告的。每出现一例，扣0.5分。</w:t>
      </w:r>
      <w:r/>
    </w:p>
    <w:p>
      <w:pPr>
        <w:ind w:left="0" w:firstLine="420"/>
        <w:keepLines w:val="0"/>
        <w:keepNext w:val="0"/>
        <w:pageBreakBefore w:val="0"/>
        <w:spacing w:line="360" w:lineRule="auto"/>
        <w:widowControl/>
        <w:rPr>
          <w:rFonts w:hint="default" w:ascii="Times New Roman" w:hAnsi="Times New Roman"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1.3对园区内热电、化工、原料药、水处理等重点行业企业及其他纳入重点排污单位名录的企业，未按要求每半年开展一次深度环保检查的，每缺少一家次扣0.5分；每季度未分别对不少于2家企业开展"一企一策"深度指导服务的，每少一家扣1分。</w:t>
      </w:r>
      <w:r/>
    </w:p>
    <w:p>
      <w:pPr>
        <w:pStyle w:val="843"/>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1.4未按照园区制定的指导服务计划或专项检查指导要求，开展企业指导服务，每</w:t>
      </w:r>
      <w:r/>
    </w:p>
    <w:p>
      <w:pPr>
        <w:pStyle w:val="843"/>
        <w:ind w:left="0" w:firstLine="0"/>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缺少一次扣0.5分。</w:t>
      </w:r>
      <w:r/>
    </w:p>
    <w:p>
      <w:pPr>
        <w:pStyle w:val="843"/>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2.企业提升</w:t>
      </w:r>
      <w:r/>
    </w:p>
    <w:p>
      <w:pPr>
        <w:ind w:left="0" w:firstLine="420"/>
        <w:keepLines w:val="0"/>
        <w:keepNext w:val="0"/>
        <w:pageBreakBefore w:val="0"/>
        <w:spacing w:line="360" w:lineRule="auto"/>
        <w:widowControl/>
        <w:rPr>
          <w:rFonts w:hint="default" w:ascii="Times New Roman" w:hAnsi="Times New Roman"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2.1每年需协助园区组织企业环保专项培训不少于2次；每缺少一次，扣0.5分。</w:t>
      </w:r>
      <w:r/>
    </w:p>
    <w:p>
      <w:pPr>
        <w:ind w:left="0" w:firstLine="420"/>
        <w:keepLines w:val="0"/>
        <w:keepNext w:val="0"/>
        <w:pageBreakBefore w:val="0"/>
        <w:spacing w:line="360" w:lineRule="auto"/>
        <w:widowControl/>
        <w:rPr>
          <w:rFonts w:hint="default" w:ascii="Times New Roman" w:hAnsi="Times New Roman"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2.2每年度需组织指导开展不少于1次环保专项或综合性应急演练，缺少一次，扣1分。</w:t>
      </w:r>
      <w:r/>
    </w:p>
    <w:p>
      <w:pPr>
        <w:pStyle w:val="843"/>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3.园区提升</w:t>
      </w:r>
      <w:r/>
    </w:p>
    <w:p>
      <w:pPr>
        <w:ind w:left="0" w:firstLine="420"/>
        <w:keepLines w:val="0"/>
        <w:keepNext w:val="0"/>
        <w:pageBreakBefore w:val="0"/>
        <w:spacing w:line="360" w:lineRule="auto"/>
        <w:widowControl/>
        <w:rPr>
          <w:rFonts w:hint="default" w:ascii="Times New Roman" w:hAnsi="Times New Roman"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3.1未根据需求对园区管理机构环保监管人员开展培训的，扣0.5分。</w:t>
      </w:r>
      <w:r/>
    </w:p>
    <w:p>
      <w:pPr>
        <w:ind w:left="0" w:firstLine="420"/>
        <w:keepLines w:val="0"/>
        <w:keepNext w:val="0"/>
        <w:pageBreakBefore w:val="0"/>
        <w:spacing w:line="360" w:lineRule="auto"/>
        <w:widowControl/>
        <w:rPr>
          <w:rFonts w:hint="default" w:ascii="Times New Roman" w:hAnsi="Times New Roman"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3.2每半年未能向园区提供环保半年工作总结报告的。每缺少一次，扣2分。</w:t>
      </w:r>
      <w:r/>
    </w:p>
    <w:p>
      <w:pPr>
        <w:ind w:left="0" w:firstLine="420"/>
        <w:keepLines w:val="0"/>
        <w:keepNext w:val="0"/>
        <w:pageBreakBefore w:val="0"/>
        <w:spacing w:line="360" w:lineRule="auto"/>
        <w:widowControl/>
        <w:rPr>
          <w:rFonts w:hint="default" w:ascii="Times New Roman" w:hAnsi="Times New Roman" w:cs="Times New Roman"/>
          <w:b w:val="0"/>
          <w:bCs w:val="0"/>
          <w:color w:val="auto"/>
          <w:sz w:val="21"/>
          <w:szCs w:val="21"/>
          <w:highlight w:val="none"/>
          <w:lang w:val="en-US" w:eastAsia="zh-CN" w:bidi="ar-SA"/>
        </w:rPr>
        <w:outlineLvl w:val="9"/>
      </w:pPr>
      <w:r>
        <w:rPr>
          <w:rFonts w:hint="default" w:ascii="Times New Roman" w:hAnsi="Times New Roman" w:cs="Times New Roman"/>
          <w:b w:val="0"/>
          <w:bCs w:val="0"/>
          <w:color w:val="auto"/>
          <w:sz w:val="21"/>
          <w:szCs w:val="21"/>
          <w:highlight w:val="none"/>
          <w:lang w:val="en-US" w:eastAsia="zh-CN" w:bidi="ar-SA"/>
        </w:rPr>
        <w:t xml:space="preserve">3.3按照园区管理需要，未提供专项指导服务、“新、改、扩”建项目环评等技术咨询服务的。每出现一例，扣0.5分。</w:t>
      </w:r>
      <w:r/>
    </w:p>
    <w:p>
      <w:pPr>
        <w:pStyle w:val="843"/>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4.其他管理：</w:t>
      </w:r>
      <w:r/>
    </w:p>
    <w:p>
      <w:pPr>
        <w:pStyle w:val="876"/>
        <w:ind w:firstLine="420"/>
        <w:keepLines w:val="0"/>
        <w:keepNext w:val="0"/>
        <w:pageBreakBefore w:val="0"/>
        <w:spacing w:line="360" w:lineRule="auto"/>
        <w:widowControl w:val="off"/>
        <w:tabs>
          <w:tab w:val="left" w:pos="1602" w:leader="none"/>
        </w:tabs>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4.1坐班专家与园区正常作息时间一致，如有人员遇特殊情况，须提前一个工作日向园区主管部门请假。凡未提前说明情况，擅自脱岗，有1人次，扣0.5分。</w:t>
      </w:r>
      <w:r/>
    </w:p>
    <w:p>
      <w:pPr>
        <w:pStyle w:val="876"/>
        <w:ind w:firstLine="420"/>
        <w:keepLines w:val="0"/>
        <w:keepNext w:val="0"/>
        <w:pageBreakBefore w:val="0"/>
        <w:spacing w:line="360" w:lineRule="auto"/>
        <w:widowControl w:val="off"/>
        <w:tabs>
          <w:tab w:val="left" w:pos="1723" w:leader="none"/>
        </w:tabs>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4.2专家组成员未经园区书面同意不得随意中途更换，若出现随意更换情况，有1人次，扣2分。</w:t>
      </w:r>
      <w:r/>
    </w:p>
    <w:p>
      <w:pPr>
        <w:pStyle w:val="876"/>
        <w:ind w:firstLine="420"/>
        <w:keepLines w:val="0"/>
        <w:keepNext w:val="0"/>
        <w:pageBreakBefore w:val="0"/>
        <w:spacing w:line="360" w:lineRule="auto"/>
        <w:widowControl w:val="off"/>
        <w:tabs>
          <w:tab w:val="left" w:pos="1723" w:leader="none"/>
        </w:tabs>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4.3专家组在对企业开展的检查及复查过程中，有出具虚假报告的；或者对发现隐患隐瞒不报的情况；或者专家组在对企业开展检查、培训等服务的过程中，出现收受企业礼品的情况；上述情况经核查属实，有1次，扣</w:t>
      </w:r>
      <w:r>
        <w:rPr>
          <w:rFonts w:hint="default" w:ascii="Times New Roman" w:hAnsi="Times New Roman" w:cs="Times New Roman"/>
          <w:b w:val="0"/>
          <w:bCs w:val="0"/>
          <w:color w:val="auto"/>
          <w:sz w:val="21"/>
          <w:szCs w:val="21"/>
          <w:highlight w:val="none"/>
          <w:lang w:val="en-US" w:eastAsia="zh-CN" w:bidi="ar-SA"/>
        </w:rPr>
        <w:t xml:space="preserve">3</w:t>
      </w:r>
      <w:r>
        <w:rPr>
          <w:rFonts w:hint="default" w:ascii="Times New Roman" w:hAnsi="Times New Roman" w:eastAsia="宋体" w:cs="Times New Roman"/>
          <w:b w:val="0"/>
          <w:bCs w:val="0"/>
          <w:color w:val="auto"/>
          <w:sz w:val="21"/>
          <w:szCs w:val="21"/>
          <w:highlight w:val="none"/>
          <w:lang w:val="en-US" w:eastAsia="zh-CN" w:bidi="ar-SA"/>
        </w:rPr>
        <w:t xml:space="preserve">分。</w:t>
      </w:r>
      <w:r/>
    </w:p>
    <w:p>
      <w:pPr>
        <w:pStyle w:val="876"/>
        <w:ind w:firstLine="420"/>
        <w:keepLines w:val="0"/>
        <w:keepNext w:val="0"/>
        <w:pageBreakBefore w:val="0"/>
        <w:spacing w:line="360" w:lineRule="auto"/>
        <w:widowControl w:val="off"/>
        <w:tabs>
          <w:tab w:val="left" w:pos="1723" w:leader="none"/>
        </w:tabs>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4.4考核周期内，若园区企业发生突发环境事故，经事故调查组事故调查报告认定的事故原因涉及中标单位人员工作失责（隐患排查不及时不彻底、风险辨识不全面的，不包括企业单方人为因素、不可抗力因素等导致的突发环境事故）。每发生一起</w:t>
      </w:r>
      <w:r>
        <w:rPr>
          <w:rFonts w:hint="default" w:ascii="Times New Roman" w:hAnsi="Times New Roman" w:cs="Times New Roman"/>
          <w:b w:val="0"/>
          <w:bCs w:val="0"/>
          <w:color w:val="auto"/>
          <w:sz w:val="21"/>
          <w:szCs w:val="21"/>
          <w:highlight w:val="none"/>
          <w:lang w:val="en-US" w:eastAsia="zh-CN" w:bidi="ar-SA"/>
        </w:rPr>
        <w:t xml:space="preserve">一般</w:t>
      </w:r>
      <w:r>
        <w:rPr>
          <w:rFonts w:hint="default" w:ascii="Times New Roman" w:hAnsi="Times New Roman" w:eastAsia="宋体" w:cs="Times New Roman"/>
          <w:b w:val="0"/>
          <w:bCs w:val="0"/>
          <w:color w:val="auto"/>
          <w:sz w:val="21"/>
          <w:szCs w:val="21"/>
          <w:highlight w:val="none"/>
          <w:lang w:val="en-US" w:eastAsia="zh-CN" w:bidi="ar-SA"/>
        </w:rPr>
        <w:t xml:space="preserve">突发环境事故，扣3分；发生一起较大突发环境事故，扣</w:t>
      </w:r>
      <w:r>
        <w:rPr>
          <w:rFonts w:hint="default" w:ascii="Times New Roman" w:hAnsi="Times New Roman" w:cs="Times New Roman"/>
          <w:b w:val="0"/>
          <w:bCs w:val="0"/>
          <w:color w:val="auto"/>
          <w:sz w:val="21"/>
          <w:szCs w:val="21"/>
          <w:highlight w:val="none"/>
          <w:lang w:val="en-US" w:eastAsia="zh-CN" w:bidi="ar-SA"/>
        </w:rPr>
        <w:t xml:space="preserve">12</w:t>
      </w:r>
      <w:r>
        <w:rPr>
          <w:rFonts w:hint="default" w:ascii="Times New Roman" w:hAnsi="Times New Roman" w:eastAsia="宋体" w:cs="Times New Roman"/>
          <w:b w:val="0"/>
          <w:bCs w:val="0"/>
          <w:color w:val="auto"/>
          <w:sz w:val="21"/>
          <w:szCs w:val="21"/>
          <w:highlight w:val="none"/>
          <w:lang w:val="en-US" w:eastAsia="zh-CN" w:bidi="ar-SA"/>
        </w:rPr>
        <w:t xml:space="preserve">分。</w:t>
      </w:r>
      <w:r/>
    </w:p>
    <w:p>
      <w:pPr>
        <w:pStyle w:val="842"/>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lang w:val="en-US" w:eastAsia="zh-CN"/>
        </w:rPr>
        <w:t xml:space="preserve">四</w:t>
      </w:r>
      <w:r>
        <w:rPr>
          <w:rFonts w:hint="default" w:ascii="Times New Roman" w:hAnsi="Times New Roman" w:cs="Times New Roman"/>
          <w:color w:val="auto"/>
          <w:highlight w:val="none"/>
          <w:lang w:eastAsia="zh-CN"/>
        </w:rPr>
        <w:t xml:space="preserve">）</w:t>
      </w:r>
      <w:r>
        <w:rPr>
          <w:rFonts w:hint="default" w:ascii="Times New Roman" w:hAnsi="Times New Roman" w:cs="Times New Roman"/>
          <w:color w:val="auto"/>
          <w:highlight w:val="none"/>
        </w:rPr>
        <w:t xml:space="preserve">综合说明其他要求:</w:t>
      </w:r>
      <w:r/>
    </w:p>
    <w:p>
      <w:pPr>
        <w:pStyle w:val="876"/>
        <w:ind w:firstLine="420"/>
        <w:keepLines w:val="0"/>
        <w:keepNext w:val="0"/>
        <w:pageBreakBefore w:val="0"/>
        <w:spacing w:line="360" w:lineRule="auto"/>
        <w:widowControl w:val="off"/>
        <w:tabs>
          <w:tab w:val="left" w:pos="1602" w:leader="none"/>
        </w:tabs>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4.1</w:t>
      </w:r>
      <w:r>
        <w:rPr>
          <w:rFonts w:hint="default" w:ascii="Times New Roman" w:hAnsi="Times New Roman" w:cs="Times New Roman"/>
          <w:b w:val="0"/>
          <w:bCs w:val="0"/>
          <w:color w:val="auto"/>
          <w:sz w:val="21"/>
          <w:szCs w:val="21"/>
          <w:highlight w:val="none"/>
          <w:lang w:val="en-US" w:eastAsia="zh-CN" w:bidi="ar-SA"/>
        </w:rPr>
        <w:t xml:space="preserve">磋商供应商</w:t>
      </w:r>
      <w:r>
        <w:rPr>
          <w:rFonts w:hint="default" w:ascii="Times New Roman" w:hAnsi="Times New Roman" w:eastAsia="宋体" w:cs="Times New Roman"/>
          <w:b w:val="0"/>
          <w:bCs w:val="0"/>
          <w:color w:val="auto"/>
          <w:sz w:val="21"/>
          <w:szCs w:val="21"/>
          <w:highlight w:val="none"/>
          <w:lang w:val="en-US" w:eastAsia="zh-CN" w:bidi="ar-SA"/>
        </w:rPr>
        <w:t xml:space="preserve">所提供的服务能够至少达到以上要求,同时明确详细的服务方案。中标单位如在实施的过程中出现错误、误差,须负责及时更正直至招标单位确认合格,中标单位在项目进行过程中产生的任何安全、损坏等责任事故一律由中标单位自行承担。</w:t>
      </w:r>
      <w:r/>
    </w:p>
    <w:p>
      <w:pPr>
        <w:pStyle w:val="876"/>
        <w:ind w:firstLine="420"/>
        <w:keepLines w:val="0"/>
        <w:keepNext w:val="0"/>
        <w:pageBreakBefore w:val="0"/>
        <w:spacing w:line="360" w:lineRule="auto"/>
        <w:widowControl w:val="off"/>
        <w:tabs>
          <w:tab w:val="left" w:pos="1602" w:leader="none"/>
        </w:tabs>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4.2</w:t>
      </w:r>
      <w:r>
        <w:rPr>
          <w:rFonts w:hint="default" w:ascii="Times New Roman" w:hAnsi="Times New Roman" w:cs="Times New Roman"/>
          <w:b w:val="0"/>
          <w:bCs w:val="0"/>
          <w:color w:val="auto"/>
          <w:sz w:val="21"/>
          <w:szCs w:val="21"/>
          <w:highlight w:val="none"/>
          <w:lang w:val="en-US" w:eastAsia="zh-CN" w:bidi="ar-SA"/>
        </w:rPr>
        <w:t xml:space="preserve">磋商供应商</w:t>
      </w:r>
      <w:r>
        <w:rPr>
          <w:rFonts w:hint="default" w:ascii="Times New Roman" w:hAnsi="Times New Roman" w:eastAsia="宋体" w:cs="Times New Roman"/>
          <w:b w:val="0"/>
          <w:bCs w:val="0"/>
          <w:color w:val="auto"/>
          <w:sz w:val="21"/>
          <w:szCs w:val="21"/>
          <w:highlight w:val="none"/>
          <w:lang w:val="en-US" w:eastAsia="zh-CN" w:bidi="ar-SA"/>
        </w:rPr>
        <w:t xml:space="preserve">必须承诺</w:t>
      </w:r>
      <w:r>
        <w:rPr>
          <w:rFonts w:hint="default" w:ascii="Times New Roman" w:hAnsi="Times New Roman" w:cs="Times New Roman"/>
          <w:b w:val="0"/>
          <w:bCs w:val="0"/>
          <w:color w:val="auto"/>
          <w:sz w:val="21"/>
          <w:szCs w:val="21"/>
          <w:highlight w:val="none"/>
          <w:lang w:val="en-US" w:eastAsia="zh-CN" w:bidi="ar-SA"/>
        </w:rPr>
        <w:t xml:space="preserve">磋商文件</w:t>
      </w:r>
      <w:r>
        <w:rPr>
          <w:rFonts w:hint="default" w:ascii="Times New Roman" w:hAnsi="Times New Roman" w:eastAsia="宋体" w:cs="Times New Roman"/>
          <w:b w:val="0"/>
          <w:bCs w:val="0"/>
          <w:color w:val="auto"/>
          <w:sz w:val="21"/>
          <w:szCs w:val="21"/>
          <w:highlight w:val="none"/>
          <w:lang w:val="en-US" w:eastAsia="zh-CN" w:bidi="ar-SA"/>
        </w:rPr>
        <w:t xml:space="preserve">中提出的全部要求,如果其中某些条款不响应时,应在文件中逐条列出,未列出的视同响应。</w:t>
      </w:r>
      <w:r/>
    </w:p>
    <w:p>
      <w:pPr>
        <w:pStyle w:val="876"/>
        <w:ind w:firstLine="420"/>
        <w:keepLines w:val="0"/>
        <w:keepNext w:val="0"/>
        <w:pageBreakBefore w:val="0"/>
        <w:spacing w:line="360" w:lineRule="auto"/>
        <w:widowControl w:val="off"/>
        <w:tabs>
          <w:tab w:val="left" w:pos="1602" w:leader="none"/>
        </w:tabs>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4.3</w:t>
      </w:r>
      <w:r>
        <w:rPr>
          <w:rFonts w:hint="default" w:ascii="Times New Roman" w:hAnsi="Times New Roman" w:cs="Times New Roman"/>
          <w:b w:val="0"/>
          <w:bCs w:val="0"/>
          <w:color w:val="auto"/>
          <w:sz w:val="21"/>
          <w:szCs w:val="21"/>
          <w:highlight w:val="none"/>
          <w:lang w:val="en-US" w:eastAsia="zh-CN" w:bidi="ar-SA"/>
        </w:rPr>
        <w:t xml:space="preserve">磋商文件</w:t>
      </w:r>
      <w:r>
        <w:rPr>
          <w:rFonts w:hint="default" w:ascii="Times New Roman" w:hAnsi="Times New Roman" w:eastAsia="宋体" w:cs="Times New Roman"/>
          <w:b w:val="0"/>
          <w:bCs w:val="0"/>
          <w:color w:val="auto"/>
          <w:sz w:val="21"/>
          <w:szCs w:val="21"/>
          <w:highlight w:val="none"/>
          <w:lang w:val="en-US" w:eastAsia="zh-CN" w:bidi="ar-SA"/>
        </w:rPr>
        <w:t xml:space="preserve">提出的是最低限度的要求,并未对一切细节作出规定,也未充分引述全部有关标准和规范的条文,投标单位提供的服务成果文件都应符合已颁布的现行中华人民共和国认可的(部颁、行业)标准和国际标准化组织以及等效或更优的其他国家的权威性标准和规范的有关条文。如果这些标准内容有矛盾时,应按最高标准的条款执行。</w:t>
      </w:r>
      <w:r/>
    </w:p>
    <w:p>
      <w:pPr>
        <w:pStyle w:val="876"/>
        <w:ind w:firstLine="420"/>
        <w:keepLines w:val="0"/>
        <w:keepNext w:val="0"/>
        <w:pageBreakBefore w:val="0"/>
        <w:spacing w:line="360" w:lineRule="auto"/>
        <w:widowControl w:val="off"/>
        <w:tabs>
          <w:tab w:val="left" w:pos="1602" w:leader="none"/>
        </w:tabs>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4.4服务人员条件:</w:t>
      </w:r>
      <w:r>
        <w:rPr>
          <w:rFonts w:hint="default" w:ascii="Times New Roman" w:hAnsi="Times New Roman" w:cs="Times New Roman"/>
          <w:b w:val="0"/>
          <w:bCs w:val="0"/>
          <w:color w:val="auto"/>
          <w:sz w:val="21"/>
          <w:szCs w:val="21"/>
          <w:highlight w:val="none"/>
          <w:lang w:val="en-US" w:eastAsia="zh-CN" w:bidi="ar-SA"/>
        </w:rPr>
        <w:t xml:space="preserve">响应文件</w:t>
      </w:r>
      <w:r>
        <w:rPr>
          <w:rFonts w:hint="default" w:ascii="Times New Roman" w:hAnsi="Times New Roman" w:eastAsia="宋体" w:cs="Times New Roman"/>
          <w:b w:val="0"/>
          <w:bCs w:val="0"/>
          <w:color w:val="auto"/>
          <w:sz w:val="21"/>
          <w:szCs w:val="21"/>
          <w:highlight w:val="none"/>
          <w:lang w:val="en-US" w:eastAsia="zh-CN" w:bidi="ar-SA"/>
        </w:rPr>
        <w:t xml:space="preserve">中应提供有关本次采购的所有服务所需人员的配备情况,包括其姓名、年龄、学历、专业、资质、履历、类似系统或项目经验等,</w:t>
      </w:r>
      <w:r>
        <w:rPr>
          <w:rFonts w:hint="default" w:ascii="Times New Roman" w:hAnsi="Times New Roman" w:cs="Times New Roman"/>
          <w:b w:val="0"/>
          <w:bCs w:val="0"/>
          <w:color w:val="auto"/>
          <w:sz w:val="21"/>
          <w:szCs w:val="21"/>
          <w:highlight w:val="none"/>
          <w:lang w:val="en-US" w:eastAsia="zh-CN" w:bidi="ar-SA"/>
        </w:rPr>
        <w:t xml:space="preserve">响应文件</w:t>
      </w:r>
      <w:r>
        <w:rPr>
          <w:rFonts w:hint="default" w:ascii="Times New Roman" w:hAnsi="Times New Roman" w:eastAsia="宋体" w:cs="Times New Roman"/>
          <w:b w:val="0"/>
          <w:bCs w:val="0"/>
          <w:color w:val="auto"/>
          <w:sz w:val="21"/>
          <w:szCs w:val="21"/>
          <w:highlight w:val="none"/>
          <w:lang w:val="en-US" w:eastAsia="zh-CN" w:bidi="ar-SA"/>
        </w:rPr>
        <w:t xml:space="preserve">须详细注明该人员在本次项目中所承担的职务和责任(按要求组织工作,保质、保量、按期完成任务,解决由乙方负责的各项事宜)以及服务时间,同时确认所有服务均已包含在合同总价内,并应在合同执行后提供有关上述人员全部履行职责的有效证明,否则视为违约,若该人员因不可抗力无法提供合同中所承诺的服务,投标方应提供同等资质人员替代其执行合同,该人员须获得采购方确认后方可开始工作,由此所引起的一切责任由中标人自负,且所有参加此项工作的人员必须为投标单位签订劳动合同人员。</w:t>
      </w:r>
      <w:r/>
    </w:p>
    <w:p>
      <w:pPr>
        <w:pStyle w:val="876"/>
        <w:ind w:firstLine="420"/>
        <w:keepLines w:val="0"/>
        <w:keepNext w:val="0"/>
        <w:pageBreakBefore w:val="0"/>
        <w:spacing w:line="360" w:lineRule="auto"/>
        <w:widowControl w:val="off"/>
        <w:tabs>
          <w:tab w:val="left" w:pos="1602" w:leader="none"/>
        </w:tabs>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4.5若中标人在服务期间发生下列行为之一的,采购人可解除服务合同,并保留相应损失追偿权。</w:t>
      </w:r>
      <w:r/>
    </w:p>
    <w:p>
      <w:pPr>
        <w:pStyle w:val="876"/>
        <w:ind w:firstLine="420"/>
        <w:keepLines w:val="0"/>
        <w:keepNext w:val="0"/>
        <w:pageBreakBefore w:val="0"/>
        <w:spacing w:line="360" w:lineRule="auto"/>
        <w:widowControl w:val="off"/>
        <w:tabs>
          <w:tab w:val="left" w:pos="1602" w:leader="none"/>
        </w:tabs>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(1)将承包的服务转包他人:</w:t>
      </w:r>
      <w:r/>
    </w:p>
    <w:p>
      <w:pPr>
        <w:pStyle w:val="876"/>
        <w:ind w:firstLine="420"/>
        <w:keepLines w:val="0"/>
        <w:keepNext w:val="0"/>
        <w:pageBreakBefore w:val="0"/>
        <w:spacing w:line="360" w:lineRule="auto"/>
        <w:widowControl w:val="off"/>
        <w:tabs>
          <w:tab w:val="left" w:pos="1602" w:leader="none"/>
        </w:tabs>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(2)因自身原因造成安全事故或重大损失:</w:t>
      </w:r>
      <w:r/>
    </w:p>
    <w:p>
      <w:pPr>
        <w:pStyle w:val="876"/>
        <w:ind w:firstLine="420"/>
        <w:keepLines w:val="0"/>
        <w:keepNext w:val="0"/>
        <w:pageBreakBefore w:val="0"/>
        <w:spacing w:line="360" w:lineRule="auto"/>
        <w:widowControl w:val="off"/>
        <w:tabs>
          <w:tab w:val="left" w:pos="1602" w:leader="none"/>
        </w:tabs>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(3)在承诺的期限内不能完成合同规定的工作,或服务有缺陷不予更正的。</w:t>
      </w:r>
      <w:r/>
    </w:p>
    <w:p>
      <w:pPr>
        <w:pStyle w:val="876"/>
        <w:ind w:firstLine="420"/>
        <w:keepLines w:val="0"/>
        <w:keepNext w:val="0"/>
        <w:pageBreakBefore w:val="0"/>
        <w:spacing w:line="360" w:lineRule="auto"/>
        <w:widowControl w:val="off"/>
        <w:tabs>
          <w:tab w:val="left" w:pos="1602" w:leader="none"/>
        </w:tabs>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4.6在合同履行期间,因中标单位单方终止合同,或因中标单位的过失而终止合同,采购方可重新组织招标。合同期内,如发现中标人有转包行为的,采购方有权终止合同。</w:t>
      </w:r>
      <w:r/>
    </w:p>
    <w:p>
      <w:pPr>
        <w:pStyle w:val="876"/>
        <w:ind w:firstLine="420"/>
        <w:keepLines w:val="0"/>
        <w:keepNext w:val="0"/>
        <w:pageBreakBefore w:val="0"/>
        <w:spacing w:line="360" w:lineRule="auto"/>
        <w:widowControl w:val="off"/>
        <w:tabs>
          <w:tab w:val="left" w:pos="1602" w:leader="none"/>
        </w:tabs>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4.7中标人应保证其所提供服务涉及到的知识产权是合法取得,并享有完整的知识产权,不会因为需方的使用而被责令停止使用、追偿或要求赔偿损失,如出现此情况,一切经济和法律责任均由中标人承担。</w:t>
      </w:r>
      <w:r/>
    </w:p>
    <w:p>
      <w:pPr>
        <w:pStyle w:val="876"/>
        <w:ind w:firstLine="420"/>
        <w:keepLines w:val="0"/>
        <w:keepNext w:val="0"/>
        <w:pageBreakBefore w:val="0"/>
        <w:spacing w:line="360" w:lineRule="auto"/>
        <w:widowControl w:val="off"/>
        <w:tabs>
          <w:tab w:val="left" w:pos="1602" w:leader="none"/>
        </w:tabs>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4.8凡涉及本项目的补充说明和修改,均以政府采购网上发布的信息为准。</w:t>
      </w:r>
      <w:r/>
    </w:p>
    <w:p>
      <w:pPr>
        <w:pStyle w:val="876"/>
        <w:ind w:firstLine="420"/>
        <w:keepLines w:val="0"/>
        <w:keepNext w:val="0"/>
        <w:pageBreakBefore w:val="0"/>
        <w:spacing w:line="360" w:lineRule="auto"/>
        <w:widowControl w:val="off"/>
        <w:tabs>
          <w:tab w:val="left" w:pos="1602" w:leader="none"/>
        </w:tabs>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4.9凡项目服务团队中涉及的车辆、办公设备、办公耗材、培训教材、人员的餐饮住宿、驻厂人员补贴费用，由中标单位自行承担。</w:t>
      </w:r>
      <w:r/>
    </w:p>
    <w:p>
      <w:pPr>
        <w:pStyle w:val="842"/>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（五）付款方式与履约保证金</w:t>
      </w:r>
      <w:r/>
    </w:p>
    <w:p>
      <w:pPr>
        <w:pStyle w:val="876"/>
        <w:ind w:firstLine="420"/>
        <w:keepLines w:val="0"/>
        <w:keepNext w:val="0"/>
        <w:pageBreakBefore w:val="0"/>
        <w:spacing w:line="360" w:lineRule="auto"/>
        <w:widowControl w:val="off"/>
        <w:tabs>
          <w:tab w:val="left" w:pos="1602" w:leader="none"/>
        </w:tabs>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★1.付款方式：合同签订生效后支付合同金额的10%，服务满一年后支付合同金额的40%，合同履行结束后付清余款（不计息）。</w:t>
      </w:r>
      <w:r/>
    </w:p>
    <w:p>
      <w:pPr>
        <w:pStyle w:val="876"/>
        <w:ind w:firstLine="420"/>
        <w:keepLines w:val="0"/>
        <w:keepNext w:val="0"/>
        <w:pageBreakBefore w:val="0"/>
        <w:spacing w:line="360" w:lineRule="auto"/>
        <w:widowControl w:val="off"/>
        <w:tabs>
          <w:tab w:val="left" w:pos="1602" w:leader="none"/>
        </w:tabs>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2.履约保证金：本项目不收取履约保证金。</w:t>
      </w:r>
      <w:r/>
    </w:p>
    <w:p>
      <w:pPr>
        <w:pStyle w:val="842"/>
        <w:spacing w:line="360" w:lineRule="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 xml:space="preserve">（六）报价要求</w:t>
      </w:r>
      <w:r/>
    </w:p>
    <w:p>
      <w:pPr>
        <w:pStyle w:val="876"/>
        <w:ind w:firstLine="420"/>
        <w:keepLines w:val="0"/>
        <w:keepNext w:val="0"/>
        <w:pageBreakBefore w:val="0"/>
        <w:spacing w:line="360" w:lineRule="auto"/>
        <w:widowControl w:val="off"/>
        <w:tabs>
          <w:tab w:val="left" w:pos="1602" w:leader="none"/>
        </w:tabs>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本项目采用固定总价，</w:t>
      </w:r>
      <w:r>
        <w:rPr>
          <w:rFonts w:hint="default" w:ascii="Times New Roman" w:hAnsi="Times New Roman" w:cs="Times New Roman"/>
          <w:b w:val="0"/>
          <w:bCs w:val="0"/>
          <w:color w:val="auto"/>
          <w:sz w:val="21"/>
          <w:szCs w:val="21"/>
          <w:highlight w:val="none"/>
          <w:lang w:val="en-US" w:eastAsia="zh-CN" w:bidi="ar-SA"/>
        </w:rPr>
        <w:t xml:space="preserve">磋商供应商</w:t>
      </w:r>
      <w:r>
        <w:rPr>
          <w:rFonts w:hint="default" w:ascii="Times New Roman" w:hAnsi="Times New Roman" w:eastAsia="宋体" w:cs="Times New Roman"/>
          <w:b w:val="0"/>
          <w:bCs w:val="0"/>
          <w:color w:val="auto"/>
          <w:sz w:val="21"/>
          <w:szCs w:val="21"/>
          <w:highlight w:val="none"/>
          <w:lang w:val="en-US" w:eastAsia="zh-CN" w:bidi="ar-SA"/>
        </w:rPr>
        <w:t xml:space="preserve">的报价须包括本项目现场调查费、咨询费、踏勘费、人工费、差旅费、招标代理费、印刷装订费、税金等直至提交最终成果过程中所涉及的所有费用。</w:t>
      </w:r>
      <w:r/>
    </w:p>
    <w:p>
      <w:pPr>
        <w:pStyle w:val="848"/>
        <w:keepLines w:val="0"/>
        <w:keepNext w:val="0"/>
        <w:pageBreakBefore w:val="0"/>
        <w:spacing w:line="360" w:lineRule="auto"/>
        <w:widowControl w:val="off"/>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r/>
    </w:p>
    <w:p>
      <w:pPr>
        <w:pStyle w:val="841"/>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第五章 评审方法和评审标准</w:t>
      </w:r>
      <w:r/>
    </w:p>
    <w:p>
      <w:pPr>
        <w:ind w:firstLine="482"/>
        <w:spacing w:line="360" w:lineRule="auto"/>
        <w:rPr>
          <w:rFonts w:hint="default" w:ascii="Times New Roman" w:hAnsi="Times New Roman" w:cs="Times New Roman" w:eastAsiaTheme="minorEastAsia"/>
          <w:b/>
          <w:color w:val="auto"/>
          <w:szCs w:val="21"/>
          <w:highlight w:val="none"/>
        </w:rPr>
      </w:pPr>
      <w:r>
        <w:rPr>
          <w:rFonts w:hint="default" w:ascii="Times New Roman" w:hAnsi="Times New Roman" w:cs="Times New Roman" w:eastAsiaTheme="minorEastAsia"/>
          <w:b/>
          <w:color w:val="auto"/>
          <w:szCs w:val="21"/>
          <w:highlight w:val="none"/>
        </w:rPr>
        <w:t xml:space="preserve">一、磋商模式</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不见面远程磋商模式：开标当天各供应商在各自地点通过“苏采云”系统及时登录“不见面开标大厅”，参加磋商活动。</w:t>
      </w:r>
      <w:r/>
    </w:p>
    <w:p>
      <w:pPr>
        <w:ind w:firstLine="482"/>
        <w:spacing w:line="360" w:lineRule="auto"/>
        <w:rPr>
          <w:rFonts w:hint="default" w:ascii="Times New Roman" w:hAnsi="Times New Roman" w:cs="Times New Roman" w:eastAsiaTheme="minorEastAsia"/>
          <w:b/>
          <w:color w:val="auto"/>
          <w:szCs w:val="21"/>
          <w:highlight w:val="none"/>
        </w:rPr>
      </w:pPr>
      <w:r>
        <w:rPr>
          <w:rFonts w:hint="default" w:ascii="Times New Roman" w:hAnsi="Times New Roman" w:cs="Times New Roman" w:eastAsiaTheme="minorEastAsia"/>
          <w:b/>
          <w:color w:val="auto"/>
          <w:szCs w:val="21"/>
          <w:highlight w:val="none"/>
        </w:rPr>
        <w:t xml:space="preserve">二、磋商组织及磋商小组职责</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1.本次竞争性磋商依据《中华人民共和国政府采购法》《政府采购竞争性磋商采购方式管理暂行办法》及有关法规成立磋商小组。磋商小组由采购人代表和评审专家共5人及以上单数组成。</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2.磋商小组的职责：</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（2）磋商文件内容违反国家有关强制性规定的，磋商小组应当停止评审并向采购人或者采购代理机构说明情况。</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（3）磋商小组成员应当遵守评审工作纪律，不得泄露评审情况和评审中获悉的商业秘密，对个人的评审意见承担法律责任。</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（4）磋商小组成员在评审过程中发现供应商有行贿、提供虚假材料或者串通等违法行为的，应当及时向财政部门报告。</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（5）磋商小组成员在评审过程中受到非法干涉的，应当及时向财政、监察等部门举报。</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（6）配合采购单位答复供应商提出的质疑；配合财政部门的投诉处理和监督检查工作。</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3.评审有关记录由磋商小组成员签名，存档备查。</w:t>
      </w:r>
      <w:r/>
    </w:p>
    <w:p>
      <w:pPr>
        <w:ind w:firstLine="482"/>
        <w:spacing w:line="360" w:lineRule="auto"/>
        <w:rPr>
          <w:rFonts w:hint="default" w:ascii="Times New Roman" w:hAnsi="Times New Roman" w:cs="Times New Roman" w:eastAsiaTheme="minorEastAsia"/>
          <w:b/>
          <w:color w:val="auto"/>
          <w:szCs w:val="21"/>
          <w:highlight w:val="none"/>
        </w:rPr>
      </w:pPr>
      <w:r>
        <w:rPr>
          <w:rFonts w:hint="default" w:ascii="Times New Roman" w:hAnsi="Times New Roman" w:cs="Times New Roman" w:eastAsiaTheme="minorEastAsia"/>
          <w:b/>
          <w:color w:val="auto"/>
          <w:szCs w:val="21"/>
          <w:highlight w:val="none"/>
        </w:rPr>
        <w:t xml:space="preserve">三、评审步骤</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lang w:val="zh-CN"/>
        </w:rPr>
        <w:t xml:space="preserve">第一阶段：</w:t>
      </w:r>
      <w:r>
        <w:rPr>
          <w:rFonts w:hint="default" w:ascii="Times New Roman" w:hAnsi="Times New Roman" w:cs="Times New Roman" w:eastAsiaTheme="minorEastAsia"/>
          <w:color w:val="auto"/>
          <w:szCs w:val="21"/>
          <w:highlight w:val="none"/>
        </w:rPr>
        <w:t xml:space="preserve">采购人代表</w:t>
      </w:r>
      <w:r>
        <w:rPr>
          <w:rFonts w:hint="default" w:ascii="Times New Roman" w:hAnsi="Times New Roman" w:cs="Times New Roman" w:eastAsiaTheme="minorEastAsia"/>
          <w:color w:val="auto"/>
          <w:szCs w:val="21"/>
          <w:highlight w:val="none"/>
          <w:lang w:val="zh-CN"/>
        </w:rPr>
        <w:t xml:space="preserve">对每个供应商的资格进行审查。</w:t>
      </w:r>
      <w:r>
        <w:rPr>
          <w:rFonts w:hint="default" w:ascii="Times New Roman" w:hAnsi="Times New Roman" w:cs="Times New Roman" w:eastAsiaTheme="minorEastAsia"/>
          <w:color w:val="auto"/>
          <w:szCs w:val="21"/>
          <w:highlight w:val="none"/>
        </w:rPr>
        <w:t xml:space="preserve">供应商资格不合格的，其响应文件判定为无效响应文件。</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lang w:val="zh-CN"/>
        </w:rPr>
        <w:t xml:space="preserve">第二阶段：</w:t>
      </w:r>
      <w:r>
        <w:rPr>
          <w:rFonts w:hint="default" w:ascii="Times New Roman" w:hAnsi="Times New Roman" w:cs="Times New Roman" w:eastAsiaTheme="minorEastAsia"/>
          <w:color w:val="auto"/>
          <w:szCs w:val="21"/>
          <w:highlight w:val="none"/>
        </w:rPr>
        <w:t xml:space="preserve">依据磋商文件的规定，由磋商小组</w:t>
      </w:r>
      <w:r>
        <w:rPr>
          <w:rFonts w:hint="default" w:ascii="Times New Roman" w:hAnsi="Times New Roman" w:cs="Times New Roman" w:eastAsiaTheme="minorEastAsia"/>
          <w:color w:val="auto"/>
          <w:szCs w:val="21"/>
          <w:highlight w:val="none"/>
          <w:lang w:val="zh-CN"/>
        </w:rPr>
        <w:t xml:space="preserve">对每个符合资格要求的供应商</w:t>
      </w:r>
      <w:r>
        <w:rPr>
          <w:rFonts w:hint="default" w:ascii="Times New Roman" w:hAnsi="Times New Roman" w:cs="Times New Roman" w:eastAsiaTheme="minorEastAsia"/>
          <w:color w:val="auto"/>
          <w:szCs w:val="21"/>
          <w:highlight w:val="none"/>
        </w:rPr>
        <w:t xml:space="preserve">从响应文件的有效性、完整性和对磋商文件的响应程度进行审查，以确定是否对磋商文件的实质性要求作出响应。未通过符合性审查的响应文件，将被判定为不满足磋商文件实质性要求。 </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lang w:val="zh-CN"/>
        </w:rPr>
        <w:t xml:space="preserve">第三阶段：</w:t>
      </w:r>
      <w:r>
        <w:rPr>
          <w:rFonts w:hint="default" w:ascii="Times New Roman" w:hAnsi="Times New Roman" w:cs="Times New Roman" w:eastAsiaTheme="minorEastAsia"/>
          <w:color w:val="auto"/>
          <w:szCs w:val="21"/>
          <w:highlight w:val="none"/>
        </w:rPr>
        <w:t xml:space="preserve">磋商小组与通过符合性审查的供应商单一分别进行磋商。单一分别磋商结束后，系统进入商务技术响应文件评审。</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lang w:val="zh-CN"/>
        </w:rPr>
        <w:t xml:space="preserve">第</w:t>
      </w:r>
      <w:r>
        <w:rPr>
          <w:rFonts w:hint="default" w:ascii="Times New Roman" w:hAnsi="Times New Roman" w:cs="Times New Roman" w:eastAsiaTheme="minorEastAsia"/>
          <w:color w:val="auto"/>
          <w:szCs w:val="21"/>
          <w:highlight w:val="none"/>
        </w:rPr>
        <w:t xml:space="preserve">四</w:t>
      </w:r>
      <w:r>
        <w:rPr>
          <w:rFonts w:hint="default" w:ascii="Times New Roman" w:hAnsi="Times New Roman" w:cs="Times New Roman" w:eastAsiaTheme="minorEastAsia"/>
          <w:color w:val="auto"/>
          <w:szCs w:val="21"/>
          <w:highlight w:val="none"/>
          <w:lang w:val="zh-CN"/>
        </w:rPr>
        <w:t xml:space="preserve">阶段：</w:t>
      </w:r>
      <w:r>
        <w:rPr>
          <w:rFonts w:hint="default" w:ascii="Times New Roman" w:hAnsi="Times New Roman" w:cs="Times New Roman" w:eastAsiaTheme="minorEastAsia"/>
          <w:color w:val="auto"/>
          <w:szCs w:val="21"/>
          <w:highlight w:val="none"/>
        </w:rPr>
        <w:t xml:space="preserve">系统商务技术响应文件评审结束后，进入最后报价环节，供应商在系统规定的时间内完成最终报价后，磋商小组对响应报价的供应商进行价格部分评审</w:t>
      </w:r>
      <w:r>
        <w:rPr>
          <w:rFonts w:hint="default" w:ascii="Times New Roman" w:hAnsi="Times New Roman" w:cs="Times New Roman" w:eastAsiaTheme="minorEastAsia"/>
          <w:color w:val="auto"/>
          <w:szCs w:val="21"/>
          <w:highlight w:val="none"/>
          <w:lang w:val="zh-CN"/>
        </w:rPr>
        <w:t xml:space="preserve">。</w:t>
      </w:r>
      <w:r/>
    </w:p>
    <w:p>
      <w:pPr>
        <w:ind w:firstLine="482"/>
        <w:spacing w:line="360" w:lineRule="auto"/>
        <w:rPr>
          <w:rFonts w:hint="default" w:ascii="Times New Roman" w:hAnsi="Times New Roman" w:cs="Times New Roman" w:eastAsiaTheme="minorEastAsia"/>
          <w:b/>
          <w:color w:val="auto"/>
          <w:szCs w:val="21"/>
          <w:highlight w:val="none"/>
        </w:rPr>
      </w:pPr>
      <w:r>
        <w:rPr>
          <w:rFonts w:hint="default" w:ascii="Times New Roman" w:hAnsi="Times New Roman" w:cs="Times New Roman" w:eastAsiaTheme="minorEastAsia"/>
          <w:b/>
          <w:color w:val="auto"/>
          <w:szCs w:val="21"/>
          <w:highlight w:val="none"/>
        </w:rPr>
        <w:t xml:space="preserve">四、磋商程序</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在磋商过程中，磋商小组可能根据磋商文件和磋商情况实质性变动的内容有：</w:t>
      </w:r>
      <w:r>
        <w:rPr>
          <w:rFonts w:hint="default" w:ascii="Times New Roman" w:hAnsi="Times New Roman" w:cs="Times New Roman" w:eastAsiaTheme="minorEastAsia"/>
          <w:b/>
          <w:bCs/>
          <w:color w:val="auto"/>
          <w:szCs w:val="21"/>
          <w:highlight w:val="none"/>
        </w:rPr>
        <w:t xml:space="preserve">采购需求中的技术、服务要求以及合同草案条款</w:t>
      </w:r>
      <w:r>
        <w:rPr>
          <w:rFonts w:hint="default" w:ascii="Times New Roman" w:hAnsi="Times New Roman" w:cs="Times New Roman" w:eastAsiaTheme="minorEastAsia"/>
          <w:color w:val="auto"/>
          <w:szCs w:val="21"/>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w:t>
      </w:r>
      <w:r>
        <w:rPr>
          <w:rFonts w:hint="default" w:ascii="Times New Roman" w:hAnsi="Times New Roman" w:cs="Times New Roman" w:eastAsiaTheme="minorEastAsia"/>
          <w:b/>
          <w:bCs/>
          <w:color w:val="auto"/>
          <w:szCs w:val="21"/>
          <w:highlight w:val="none"/>
        </w:rPr>
        <w:t xml:space="preserve">15分钟</w:t>
      </w:r>
      <w:r>
        <w:rPr>
          <w:rFonts w:hint="default" w:ascii="Times New Roman" w:hAnsi="Times New Roman" w:cs="Times New Roman" w:eastAsiaTheme="minorEastAsia"/>
          <w:b/>
          <w:bCs/>
          <w:color w:val="auto"/>
          <w:szCs w:val="21"/>
          <w:highlight w:val="none"/>
        </w:rPr>
        <w:t xml:space="preserve">内</w:t>
      </w:r>
      <w:r>
        <w:rPr>
          <w:rFonts w:hint="default" w:ascii="Times New Roman" w:hAnsi="Times New Roman" w:cs="Times New Roman" w:eastAsiaTheme="minorEastAsia"/>
          <w:color w:val="auto"/>
          <w:szCs w:val="21"/>
          <w:highlight w:val="none"/>
        </w:rPr>
        <w:t xml:space="preserve">提交最后报价。</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最后报价是供应商响应文件的有效组成部分，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4.除非在磋商中磋商小组对采购需求中的技术、服务要求以及合同草案条款做了实质性变更，</w:t>
      </w:r>
      <w:r>
        <w:rPr>
          <w:rFonts w:hint="default" w:ascii="Times New Roman" w:hAnsi="Times New Roman" w:cs="Times New Roman" w:eastAsiaTheme="minorEastAsia"/>
          <w:b/>
          <w:bCs/>
          <w:color w:val="auto"/>
          <w:szCs w:val="21"/>
          <w:highlight w:val="none"/>
        </w:rPr>
        <w:t xml:space="preserve">否则采购单位不接受供应商高于自己前一轮的磋商报价</w:t>
      </w:r>
      <w:r>
        <w:rPr>
          <w:rFonts w:hint="default" w:ascii="Times New Roman" w:hAnsi="Times New Roman" w:cs="Times New Roman" w:eastAsiaTheme="minorEastAsia"/>
          <w:color w:val="auto"/>
          <w:szCs w:val="21"/>
          <w:highlight w:val="none"/>
        </w:rPr>
        <w:t xml:space="preserve">。</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5.在磋商中，磋商的任何一方不得透露与磋商有关的其他响应磋商的供应商的技术资料、价格及其他信息。</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6.在磋商评审过程中，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2"/>
        <w:spacing w:line="360" w:lineRule="auto"/>
        <w:rPr>
          <w:rFonts w:hint="default" w:ascii="Times New Roman" w:hAnsi="Times New Roman" w:cs="Times New Roman" w:eastAsiaTheme="minorEastAsia"/>
          <w:b/>
          <w:color w:val="auto"/>
          <w:szCs w:val="21"/>
          <w:highlight w:val="none"/>
        </w:rPr>
      </w:pPr>
      <w:r>
        <w:rPr>
          <w:rFonts w:hint="default" w:ascii="Times New Roman" w:hAnsi="Times New Roman" w:cs="Times New Roman" w:eastAsiaTheme="minorEastAsia"/>
          <w:b/>
          <w:color w:val="auto"/>
          <w:szCs w:val="21"/>
          <w:highlight w:val="none"/>
        </w:rPr>
        <w:t xml:space="preserve">五、磋商评定结果的方法</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1.</w:t>
      </w:r>
      <w:r>
        <w:rPr>
          <w:rFonts w:hint="default" w:ascii="Times New Roman" w:hAnsi="Times New Roman" w:cs="Times New Roman" w:eastAsiaTheme="minorEastAsia"/>
          <w:b/>
          <w:color w:val="auto"/>
          <w:szCs w:val="21"/>
          <w:highlight w:val="none"/>
          <w:u w:val="single"/>
        </w:rPr>
        <w:t xml:space="preserve">经磋商确定最终采购需求和提交最后报价的供应商后，</w:t>
      </w:r>
      <w:r>
        <w:rPr>
          <w:rFonts w:hint="default" w:ascii="Times New Roman" w:hAnsi="Times New Roman" w:cs="Times New Roman" w:eastAsiaTheme="minorEastAsia"/>
          <w:color w:val="auto"/>
          <w:szCs w:val="21"/>
          <w:highlight w:val="none"/>
        </w:rPr>
        <w:t xml:space="preserve">由磋商小组采用综合评分法</w:t>
      </w:r>
      <w:r>
        <w:rPr>
          <w:rFonts w:hint="default" w:ascii="Times New Roman" w:hAnsi="Times New Roman" w:cs="Times New Roman" w:eastAsiaTheme="minorEastAsia"/>
          <w:b/>
          <w:color w:val="auto"/>
          <w:szCs w:val="21"/>
          <w:highlight w:val="none"/>
          <w:u w:val="single"/>
        </w:rPr>
        <w:t xml:space="preserve">对提交最后报价的供应商的响应文件和最后报价</w:t>
      </w:r>
      <w:r>
        <w:rPr>
          <w:rFonts w:hint="default" w:ascii="Times New Roman" w:hAnsi="Times New Roman" w:cs="Times New Roman" w:eastAsiaTheme="minorEastAsia"/>
          <w:color w:val="auto"/>
          <w:szCs w:val="21"/>
          <w:highlight w:val="none"/>
        </w:rPr>
        <w:t xml:space="preserve">进行综合评分。综合评分法，是指响应文件满足磋商文件全部实质性要求且按评审因素的量化指标评审得分最高的供应商为成交候选供应商的评审方法。</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2.评审时，磋商小组各成员应当独立对每个有效响应的文件进行评价、打分，然后汇总每个供应商每项评分因素的得分（计算结果均四舍五入保留两位小数）。</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3.本次项目磋商的商务技术和报价评审总分值为100分。 </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4.商务技术分按算术平均值计算，分值四舍五入保留两位小数。</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5.报价分统一采用低价优先法计算直接取得，与商务技术分相加为供应商的综合得分（四舍五入保留两位小数）。</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6.综合得分最高的供应商推荐为项目预成交人并出具评审磋商报告。</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7.确定成交候选人的特殊情况处理： </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（1）若总分相同，则按最终报价响应得分高者优先成交。</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（2）若总分且最终报价响应得分相同，则采取现场抽签的方式确定（供应商的抽签顺序分别为各供应商递交响应文件签到顺序号）。</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8.磋商评审时，评委对评审的细则若有争议，由磋商小组集体讨论确定，并对未尽情况有最终解释权。</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一、本项目采用综合评分法进行评审。磋商小组仅对确定为实质上响应磋商文件要求的响应文件进行评价和比较。由磋商小组采用综合评分法对提交最后报价的供应商的响应文件和最后报价进行综合评分。综合评分法，是指响应文件满足磋商文件全部要求且按照按评审因素的量化指标评审得分最高的供应商为成交候选供应商的评审方法。</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二、磋商小组将依据下列评标标准进行评审，本评标标准的总分为100分。按评审后得分由高到低顺序排列，得分相同的，按投标报价由低到高顺序排列，得分且投标报价相同的，按技术指标优劣顺序排列。</w:t>
      </w:r>
      <w:r/>
    </w:p>
    <w:p>
      <w:pP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jc w:val="center"/>
        <w:keepLines/>
        <w:keepNext/>
        <w:pageBreakBefore w:val="0"/>
        <w:spacing w:line="360" w:lineRule="auto"/>
        <w:widowControl w:val="off"/>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 xml:space="preserve">采购包1：安全标段评分标准</w:t>
      </w:r>
      <w:r/>
    </w:p>
    <w:tbl>
      <w:tblPr>
        <w:tblStyle w:val="887"/>
        <w:tblW w:w="97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92"/>
        <w:gridCol w:w="2089"/>
        <w:gridCol w:w="6423"/>
      </w:tblGrid>
      <w:tr>
        <w:trPr>
          <w:cantSplit/>
          <w:jc w:val="center"/>
          <w:trHeight w:val="624"/>
        </w:trPr>
        <w:tc>
          <w:tcPr>
            <w:tcW w:w="1192" w:type="dxa"/>
            <w:vAlign w:val="bottom"/>
            <w:textDirection w:val="lrTb"/>
            <w:noWrap w:val="false"/>
          </w:tcPr>
          <w:p>
            <w:pPr>
              <w:pStyle w:val="886"/>
              <w:ind w:right="100"/>
              <w:jc w:val="center"/>
              <w:keepLines/>
              <w:keepNext/>
              <w:pageBreakBefore w:val="0"/>
              <w:spacing w:line="360" w:lineRule="auto"/>
              <w:widowControl w:val="off"/>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rPr>
              <w:t xml:space="preserve">评</w:t>
            </w:r>
            <w:r>
              <w:rPr>
                <w:rFonts w:hint="default" w:ascii="Times New Roman" w:hAnsi="Times New Roman" w:eastAsia="宋体" w:cs="Times New Roman"/>
                <w:b/>
                <w:color w:val="auto"/>
                <w:sz w:val="21"/>
                <w:szCs w:val="21"/>
                <w:highlight w:val="none"/>
                <w:lang w:val="en-US" w:eastAsia="zh-CN"/>
              </w:rPr>
              <w:t xml:space="preserve">分项</w:t>
            </w:r>
            <w:r/>
          </w:p>
        </w:tc>
        <w:tc>
          <w:tcPr>
            <w:tcW w:w="2089" w:type="dxa"/>
            <w:vAlign w:val="bottom"/>
            <w:textDirection w:val="lrTb"/>
            <w:noWrap w:val="false"/>
          </w:tcPr>
          <w:p>
            <w:pPr>
              <w:pStyle w:val="886"/>
              <w:ind w:right="140"/>
              <w:jc w:val="center"/>
              <w:keepLines/>
              <w:keepNext/>
              <w:pageBreakBefore w:val="0"/>
              <w:spacing w:line="360" w:lineRule="auto"/>
              <w:widowControl w:val="off"/>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评审因素</w:t>
            </w:r>
            <w:r/>
          </w:p>
        </w:tc>
        <w:tc>
          <w:tcPr>
            <w:tcW w:w="6423" w:type="dxa"/>
            <w:vAlign w:val="bottom"/>
            <w:textDirection w:val="lrTb"/>
            <w:noWrap w:val="false"/>
          </w:tcPr>
          <w:p>
            <w:pPr>
              <w:pStyle w:val="886"/>
              <w:ind w:right="1538"/>
              <w:jc w:val="center"/>
              <w:keepLines/>
              <w:keepNext/>
              <w:pageBreakBefore w:val="0"/>
              <w:spacing w:line="360" w:lineRule="auto"/>
              <w:widowControl w:val="off"/>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评分标准说明</w:t>
            </w:r>
            <w:r/>
          </w:p>
        </w:tc>
      </w:tr>
      <w:tr>
        <w:trPr>
          <w:cantSplit/>
          <w:jc w:val="center"/>
          <w:trHeight w:val="1590"/>
        </w:trPr>
        <w:tc>
          <w:tcPr>
            <w:tcW w:w="1192" w:type="dxa"/>
            <w:vAlign w:val="center"/>
            <w:textDirection w:val="lrTb"/>
            <w:noWrap w:val="false"/>
          </w:tcPr>
          <w:p>
            <w:pPr>
              <w:pStyle w:val="886"/>
              <w:jc w:val="center"/>
              <w:keepLines/>
              <w:keepNext/>
              <w:pageBreakBefore w:val="0"/>
              <w:spacing w:line="380" w:lineRule="exact"/>
              <w:widowControl w:val="off"/>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r>
            <w:r/>
          </w:p>
          <w:p>
            <w:pPr>
              <w:pStyle w:val="886"/>
              <w:ind w:right="140"/>
              <w:jc w:val="center"/>
              <w:keepLines/>
              <w:keepNext/>
              <w:pageBreakBefore w:val="0"/>
              <w:spacing w:line="380" w:lineRule="exact"/>
              <w:widowControl w:val="off"/>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投标</w:t>
            </w:r>
            <w:r/>
          </w:p>
          <w:p>
            <w:pPr>
              <w:pStyle w:val="886"/>
              <w:ind w:right="140"/>
              <w:jc w:val="center"/>
              <w:keepLines/>
              <w:keepNext/>
              <w:pageBreakBefore w:val="0"/>
              <w:spacing w:line="380" w:lineRule="exact"/>
              <w:widowControl w:val="off"/>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报价</w:t>
            </w:r>
            <w:r/>
          </w:p>
          <w:p>
            <w:pPr>
              <w:pStyle w:val="886"/>
              <w:ind w:right="-15"/>
              <w:jc w:val="center"/>
              <w:keepLines/>
              <w:keepNext/>
              <w:pageBreakBefore w:val="0"/>
              <w:spacing w:line="380" w:lineRule="exact"/>
              <w:widowControl w:val="off"/>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w:t>
            </w:r>
            <w:r>
              <w:rPr>
                <w:rFonts w:hint="default" w:ascii="Times New Roman" w:hAnsi="Times New Roman" w:cs="Times New Roman"/>
                <w:b/>
                <w:color w:val="auto"/>
                <w:sz w:val="21"/>
                <w:szCs w:val="21"/>
                <w:highlight w:val="none"/>
                <w:lang w:val="en-US" w:eastAsia="zh-CN"/>
              </w:rPr>
              <w:t xml:space="preserve">30</w:t>
            </w:r>
            <w:r>
              <w:rPr>
                <w:rFonts w:hint="default" w:ascii="Times New Roman" w:hAnsi="Times New Roman" w:eastAsia="宋体" w:cs="Times New Roman"/>
                <w:b/>
                <w:color w:val="auto"/>
                <w:spacing w:val="-27"/>
                <w:sz w:val="21"/>
                <w:szCs w:val="21"/>
                <w:highlight w:val="none"/>
              </w:rPr>
              <w:t xml:space="preserve">分</w:t>
            </w:r>
            <w:r>
              <w:rPr>
                <w:rFonts w:hint="default" w:ascii="Times New Roman" w:hAnsi="Times New Roman" w:eastAsia="宋体" w:cs="Times New Roman"/>
                <w:b/>
                <w:color w:val="auto"/>
                <w:sz w:val="21"/>
                <w:szCs w:val="21"/>
                <w:highlight w:val="none"/>
              </w:rPr>
              <w:t xml:space="preserve">）</w:t>
            </w:r>
            <w:r/>
          </w:p>
        </w:tc>
        <w:tc>
          <w:tcPr>
            <w:tcW w:w="2089" w:type="dxa"/>
            <w:vAlign w:val="center"/>
            <w:textDirection w:val="lrTb"/>
            <w:noWrap w:val="false"/>
          </w:tcPr>
          <w:p>
            <w:pPr>
              <w:pStyle w:val="886"/>
              <w:jc w:val="center"/>
              <w:keepLines/>
              <w:keepNext/>
              <w:pageBreakBefore w:val="0"/>
              <w:spacing w:line="380" w:lineRule="exact"/>
              <w:widowControl w:val="off"/>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r>
            <w:r/>
          </w:p>
          <w:p>
            <w:pPr>
              <w:pStyle w:val="886"/>
              <w:ind w:right="140"/>
              <w:jc w:val="center"/>
              <w:keepLines/>
              <w:keepNext/>
              <w:pageBreakBefore w:val="0"/>
              <w:spacing w:line="380" w:lineRule="exact"/>
              <w:widowControl w:val="off"/>
              <w:rPr>
                <w:rFonts w:hint="default" w:ascii="Times New Roman" w:hAnsi="Times New Roman" w:eastAsia="宋体" w:cs="Times New Roman"/>
                <w:b/>
                <w:bCs w:val="0"/>
                <w:color w:val="auto"/>
                <w:sz w:val="21"/>
                <w:szCs w:val="21"/>
                <w:highlight w:val="none"/>
              </w:rPr>
            </w:pPr>
            <w:r>
              <w:rPr>
                <w:rFonts w:hint="default" w:ascii="Times New Roman" w:hAnsi="Times New Roman" w:eastAsia="宋体" w:cs="Times New Roman"/>
                <w:b/>
                <w:bCs w:val="0"/>
                <w:color w:val="auto"/>
                <w:sz w:val="21"/>
                <w:szCs w:val="21"/>
                <w:highlight w:val="none"/>
              </w:rPr>
              <w:t xml:space="preserve">报价</w:t>
            </w:r>
            <w:r/>
          </w:p>
          <w:p>
            <w:pPr>
              <w:pStyle w:val="886"/>
              <w:ind w:right="140"/>
              <w:jc w:val="center"/>
              <w:keepLines/>
              <w:keepNext/>
              <w:pageBreakBefore w:val="0"/>
              <w:spacing w:line="380" w:lineRule="exact"/>
              <w:widowControl w:val="off"/>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b/>
                <w:bCs w:val="0"/>
                <w:color w:val="auto"/>
                <w:sz w:val="21"/>
                <w:szCs w:val="21"/>
                <w:highlight w:val="none"/>
                <w:lang w:eastAsia="zh-CN"/>
              </w:rPr>
              <w:t xml:space="preserve">（</w:t>
            </w:r>
            <w:r>
              <w:rPr>
                <w:rFonts w:hint="default" w:ascii="Times New Roman" w:hAnsi="Times New Roman" w:cs="Times New Roman"/>
                <w:b/>
                <w:bCs w:val="0"/>
                <w:color w:val="auto"/>
                <w:sz w:val="21"/>
                <w:szCs w:val="21"/>
                <w:highlight w:val="none"/>
                <w:lang w:val="en-US" w:eastAsia="zh-CN"/>
              </w:rPr>
              <w:t xml:space="preserve">30</w:t>
            </w:r>
            <w:r>
              <w:rPr>
                <w:rFonts w:hint="default" w:ascii="Times New Roman" w:hAnsi="Times New Roman" w:eastAsia="宋体" w:cs="Times New Roman"/>
                <w:b/>
                <w:bCs w:val="0"/>
                <w:color w:val="auto"/>
                <w:sz w:val="21"/>
                <w:szCs w:val="21"/>
                <w:highlight w:val="none"/>
              </w:rPr>
              <w:t xml:space="preserve">分</w:t>
            </w:r>
            <w:r>
              <w:rPr>
                <w:rFonts w:hint="default" w:ascii="Times New Roman" w:hAnsi="Times New Roman" w:eastAsia="宋体" w:cs="Times New Roman"/>
                <w:b/>
                <w:bCs w:val="0"/>
                <w:color w:val="auto"/>
                <w:sz w:val="21"/>
                <w:szCs w:val="21"/>
                <w:highlight w:val="none"/>
                <w:lang w:eastAsia="zh-CN"/>
              </w:rPr>
              <w:t xml:space="preserve">）</w:t>
            </w:r>
            <w:r/>
          </w:p>
        </w:tc>
        <w:tc>
          <w:tcPr>
            <w:tcW w:w="6423" w:type="dxa"/>
            <w:vAlign w:val="center"/>
            <w:textDirection w:val="lrTb"/>
            <w:noWrap w:val="false"/>
          </w:tcPr>
          <w:p>
            <w:pPr>
              <w:ind w:firstLine="482"/>
              <w:keepLines/>
              <w:keepNext/>
              <w:pageBreakBefore w:val="0"/>
              <w:spacing w:line="380" w:lineRule="exact"/>
              <w:widowControl w:val="off"/>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rPr>
              <w:t xml:space="preserve">采用低价优先法计算，即满足</w:t>
            </w:r>
            <w:r>
              <w:rPr>
                <w:rFonts w:hint="default" w:ascii="Times New Roman" w:hAnsi="Times New Roman" w:eastAsia="宋体" w:cs="Times New Roman"/>
                <w:color w:val="auto"/>
                <w:spacing w:val="6"/>
                <w:sz w:val="21"/>
                <w:szCs w:val="21"/>
                <w:highlight w:val="none"/>
                <w:lang w:eastAsia="zh-CN"/>
              </w:rPr>
              <w:t xml:space="preserve">磋商文件</w:t>
            </w:r>
            <w:r>
              <w:rPr>
                <w:rFonts w:hint="default" w:ascii="Times New Roman" w:hAnsi="Times New Roman" w:eastAsia="宋体" w:cs="Times New Roman"/>
                <w:color w:val="auto"/>
                <w:spacing w:val="6"/>
                <w:sz w:val="21"/>
                <w:szCs w:val="21"/>
                <w:highlight w:val="none"/>
              </w:rPr>
              <w:t xml:space="preserve">要求且投标价格最低的投标报价为评标基准价，其价格分为满分。其他</w:t>
            </w:r>
            <w:r>
              <w:rPr>
                <w:rFonts w:hint="default" w:ascii="Times New Roman" w:hAnsi="Times New Roman" w:eastAsia="宋体" w:cs="Times New Roman"/>
                <w:color w:val="auto"/>
                <w:spacing w:val="6"/>
                <w:sz w:val="21"/>
                <w:szCs w:val="21"/>
                <w:highlight w:val="none"/>
                <w:lang w:eastAsia="zh-CN"/>
              </w:rPr>
              <w:t xml:space="preserve">磋商供应商</w:t>
            </w:r>
            <w:r>
              <w:rPr>
                <w:rFonts w:hint="default" w:ascii="Times New Roman" w:hAnsi="Times New Roman" w:eastAsia="宋体" w:cs="Times New Roman"/>
                <w:color w:val="auto"/>
                <w:spacing w:val="6"/>
                <w:sz w:val="21"/>
                <w:szCs w:val="21"/>
                <w:highlight w:val="none"/>
              </w:rPr>
              <w:t xml:space="preserve">的价格分统一按照下列公式计算：</w:t>
            </w:r>
            <w:r/>
          </w:p>
          <w:p>
            <w:pPr>
              <w:ind w:firstLine="482"/>
              <w:keepLines/>
              <w:keepNext/>
              <w:pageBreakBefore w:val="0"/>
              <w:spacing w:line="38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6"/>
                <w:sz w:val="21"/>
                <w:szCs w:val="21"/>
                <w:highlight w:val="none"/>
              </w:rPr>
              <w:t xml:space="preserve">投标报价得分=（评标基准价/投标报价）×</w:t>
            </w:r>
            <w:r>
              <w:rPr>
                <w:rFonts w:hint="default" w:ascii="Times New Roman" w:hAnsi="Times New Roman" w:cs="Times New Roman"/>
                <w:color w:val="auto"/>
                <w:spacing w:val="6"/>
                <w:sz w:val="21"/>
                <w:szCs w:val="21"/>
                <w:highlight w:val="none"/>
                <w:lang w:val="en-US" w:eastAsia="zh-CN"/>
              </w:rPr>
              <w:t xml:space="preserve">30</w:t>
            </w:r>
            <w:r>
              <w:rPr>
                <w:rFonts w:hint="default" w:ascii="Times New Roman" w:hAnsi="Times New Roman" w:eastAsia="宋体" w:cs="Times New Roman"/>
                <w:color w:val="auto"/>
                <w:spacing w:val="6"/>
                <w:sz w:val="21"/>
                <w:szCs w:val="21"/>
                <w:highlight w:val="none"/>
              </w:rPr>
              <w:t xml:space="preserve">分</w:t>
            </w:r>
            <w:r/>
          </w:p>
        </w:tc>
      </w:tr>
      <w:tr>
        <w:trPr>
          <w:cantSplit/>
          <w:jc w:val="center"/>
          <w:trHeight w:val="2152"/>
        </w:trPr>
        <w:tc>
          <w:tcPr>
            <w:tcW w:w="1192" w:type="dxa"/>
            <w:vAlign w:val="center"/>
            <w:vMerge w:val="restart"/>
            <w:textDirection w:val="lrTb"/>
            <w:noWrap w:val="false"/>
          </w:tcPr>
          <w:p>
            <w:pPr>
              <w:pStyle w:val="886"/>
              <w:jc w:val="center"/>
              <w:keepLines/>
              <w:keepNext/>
              <w:pageBreakBefore w:val="0"/>
              <w:spacing w:line="380" w:lineRule="exact"/>
              <w:widowControl w:val="off"/>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商务</w:t>
            </w:r>
            <w:r/>
          </w:p>
          <w:p>
            <w:pPr>
              <w:pStyle w:val="886"/>
              <w:jc w:val="center"/>
              <w:keepLines/>
              <w:keepNext/>
              <w:pageBreakBefore w:val="0"/>
              <w:spacing w:line="380" w:lineRule="exact"/>
              <w:widowControl w:val="off"/>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部分</w:t>
            </w:r>
            <w:r/>
          </w:p>
          <w:p>
            <w:pPr>
              <w:pStyle w:val="886"/>
              <w:ind w:right="-15"/>
              <w:jc w:val="center"/>
              <w:keepLines/>
              <w:keepNext/>
              <w:pageBreakBefore w:val="0"/>
              <w:spacing w:line="380" w:lineRule="exact"/>
              <w:widowControl w:val="off"/>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w:t>
            </w:r>
            <w:r>
              <w:rPr>
                <w:rFonts w:hint="default" w:ascii="Times New Roman" w:hAnsi="Times New Roman" w:eastAsia="宋体" w:cs="Times New Roman"/>
                <w:b/>
                <w:color w:val="auto"/>
                <w:sz w:val="21"/>
                <w:szCs w:val="21"/>
                <w:highlight w:val="none"/>
                <w:lang w:val="en-US" w:eastAsia="zh-CN"/>
              </w:rPr>
              <w:t xml:space="preserve">4</w:t>
            </w:r>
            <w:r>
              <w:rPr>
                <w:rFonts w:hint="default" w:ascii="Times New Roman" w:hAnsi="Times New Roman" w:cs="Times New Roman"/>
                <w:b/>
                <w:color w:val="auto"/>
                <w:sz w:val="21"/>
                <w:szCs w:val="21"/>
                <w:highlight w:val="none"/>
                <w:lang w:val="en-US" w:eastAsia="zh-CN"/>
              </w:rPr>
              <w:t xml:space="preserve">0</w:t>
            </w:r>
            <w:r>
              <w:rPr>
                <w:rFonts w:hint="default" w:ascii="Times New Roman" w:hAnsi="Times New Roman" w:eastAsia="宋体" w:cs="Times New Roman"/>
                <w:b/>
                <w:color w:val="auto"/>
                <w:sz w:val="21"/>
                <w:szCs w:val="21"/>
                <w:highlight w:val="none"/>
              </w:rPr>
              <w:t xml:space="preserve">分）</w:t>
            </w:r>
            <w:r/>
          </w:p>
        </w:tc>
        <w:tc>
          <w:tcPr>
            <w:tcW w:w="2089" w:type="dxa"/>
            <w:vAlign w:val="center"/>
            <w:textDirection w:val="lrTb"/>
            <w:noWrap w:val="false"/>
          </w:tcPr>
          <w:p>
            <w:pPr>
              <w:pStyle w:val="886"/>
              <w:ind w:left="135" w:right="117"/>
              <w:jc w:val="center"/>
              <w:keepLines/>
              <w:keepNext/>
              <w:pageBreakBefore w:val="0"/>
              <w:spacing w:before="134" w:line="38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企业资质实力</w:t>
            </w:r>
            <w:r/>
          </w:p>
          <w:p>
            <w:pPr>
              <w:pStyle w:val="886"/>
              <w:ind w:right="140"/>
              <w:jc w:val="center"/>
              <w:keepLines/>
              <w:keepNext/>
              <w:pageBreakBefore w:val="0"/>
              <w:spacing w:line="380" w:lineRule="exact"/>
              <w:widowControl w:val="off"/>
              <w:rPr>
                <w:rFonts w:hint="default" w:ascii="Times New Roman" w:hAnsi="Times New Roman" w:eastAsia="宋体" w:cs="Times New Roman"/>
                <w:b/>
                <w:bCs w:val="0"/>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cs="Times New Roman"/>
                <w:color w:val="auto"/>
                <w:sz w:val="21"/>
                <w:szCs w:val="21"/>
                <w:highlight w:val="none"/>
                <w:lang w:val="en-US" w:eastAsia="zh-CN"/>
              </w:rPr>
              <w:t xml:space="preserve">5</w:t>
            </w:r>
            <w:r>
              <w:rPr>
                <w:rFonts w:hint="default" w:ascii="Times New Roman" w:hAnsi="Times New Roman" w:eastAsia="宋体" w:cs="Times New Roman"/>
                <w:color w:val="auto"/>
                <w:sz w:val="21"/>
                <w:szCs w:val="21"/>
                <w:highlight w:val="none"/>
              </w:rPr>
              <w:t xml:space="preserve">分</w:t>
            </w:r>
            <w:r>
              <w:rPr>
                <w:rFonts w:hint="default" w:ascii="Times New Roman" w:hAnsi="Times New Roman" w:eastAsia="宋体" w:cs="Times New Roman"/>
                <w:color w:val="auto"/>
                <w:sz w:val="21"/>
                <w:szCs w:val="21"/>
                <w:highlight w:val="none"/>
                <w:lang w:eastAsia="zh-CN"/>
              </w:rPr>
              <w:t xml:space="preserve">）</w:t>
            </w:r>
            <w:r/>
          </w:p>
        </w:tc>
        <w:tc>
          <w:tcPr>
            <w:tcW w:w="6423" w:type="dxa"/>
            <w:vAlign w:val="center"/>
            <w:textDirection w:val="lrTb"/>
            <w:noWrap w:val="false"/>
          </w:tcPr>
          <w:p>
            <w:pPr>
              <w:pStyle w:val="886"/>
              <w:ind w:right="87" w:firstLine="420"/>
              <w:keepLines/>
              <w:keepNext/>
              <w:pageBreakBefore w:val="0"/>
              <w:spacing w:line="38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 xml:space="preserve">供应商</w:t>
            </w:r>
            <w:r>
              <w:rPr>
                <w:rFonts w:hint="default" w:ascii="Times New Roman" w:hAnsi="Times New Roman" w:eastAsia="宋体" w:cs="Times New Roman"/>
                <w:color w:val="auto"/>
                <w:sz w:val="21"/>
                <w:szCs w:val="21"/>
                <w:highlight w:val="none"/>
              </w:rPr>
              <w:t xml:space="preserve">具备下列资质：</w:t>
            </w:r>
            <w:r/>
          </w:p>
          <w:p>
            <w:pPr>
              <w:pStyle w:val="886"/>
              <w:ind w:right="87" w:firstLine="420"/>
              <w:keepLines/>
              <w:keepNext/>
              <w:pageBreakBefore w:val="0"/>
              <w:spacing w:line="38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bidi="ar-SA"/>
              </w:rPr>
              <w:t xml:space="preserve">①</w:t>
            </w:r>
            <w:r>
              <w:rPr>
                <w:rFonts w:hint="default" w:ascii="Times New Roman" w:hAnsi="Times New Roman" w:eastAsia="宋体" w:cs="Times New Roman"/>
                <w:color w:val="auto"/>
                <w:sz w:val="21"/>
                <w:szCs w:val="21"/>
                <w:highlight w:val="none"/>
              </w:rPr>
              <w:t xml:space="preserve">安全评价机构资质</w:t>
            </w:r>
            <w:r>
              <w:rPr>
                <w:rFonts w:hint="default" w:ascii="Times New Roman" w:hAnsi="Times New Roman"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得</w:t>
            </w:r>
            <w:r>
              <w:rPr>
                <w:rFonts w:hint="default" w:ascii="Times New Roman" w:hAnsi="Times New Roman"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rPr>
              <w:t xml:space="preserve">分；</w:t>
            </w:r>
            <w:r/>
          </w:p>
          <w:p>
            <w:pPr>
              <w:pStyle w:val="886"/>
              <w:ind w:right="87" w:firstLine="420"/>
              <w:keepLines/>
              <w:keepNext/>
              <w:pageBreakBefore w:val="0"/>
              <w:spacing w:line="38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bidi="ar-SA"/>
              </w:rPr>
              <w:t xml:space="preserve">②</w:t>
            </w:r>
            <w:r>
              <w:rPr>
                <w:rFonts w:hint="default" w:ascii="Times New Roman" w:hAnsi="Times New Roman" w:eastAsia="宋体" w:cs="Times New Roman"/>
                <w:color w:val="auto"/>
                <w:sz w:val="21"/>
                <w:szCs w:val="21"/>
                <w:highlight w:val="none"/>
              </w:rPr>
              <w:t xml:space="preserve">提供由认证资格单位认证且在有效期内的</w:t>
            </w:r>
            <w:r>
              <w:rPr>
                <w:rFonts w:hint="default" w:ascii="Times New Roman" w:hAnsi="Times New Roman" w:eastAsia="宋体" w:cs="Times New Roman"/>
                <w:color w:val="auto"/>
                <w:spacing w:val="20"/>
                <w:sz w:val="21"/>
                <w:szCs w:val="21"/>
                <w:highlight w:val="none"/>
              </w:rPr>
              <w:t xml:space="preserve">IS</w:t>
            </w:r>
            <w:r>
              <w:rPr>
                <w:rFonts w:hint="default" w:ascii="Times New Roman" w:hAnsi="Times New Roman" w:eastAsia="宋体" w:cs="Times New Roman"/>
                <w:color w:val="auto"/>
                <w:spacing w:val="20"/>
                <w:sz w:val="21"/>
                <w:szCs w:val="21"/>
                <w:highlight w:val="none"/>
                <w:lang w:val="en-US" w:eastAsia="zh-CN"/>
              </w:rPr>
              <w:t xml:space="preserve">O</w:t>
            </w:r>
            <w:r>
              <w:rPr>
                <w:rFonts w:hint="default" w:ascii="Times New Roman" w:hAnsi="Times New Roman" w:eastAsia="宋体" w:cs="Times New Roman"/>
                <w:color w:val="auto"/>
                <w:spacing w:val="20"/>
                <w:sz w:val="21"/>
                <w:szCs w:val="21"/>
                <w:highlight w:val="none"/>
              </w:rPr>
              <w:t xml:space="preserve">9001</w:t>
            </w:r>
            <w:r>
              <w:rPr>
                <w:rFonts w:hint="default" w:ascii="Times New Roman" w:hAnsi="Times New Roman" w:eastAsia="宋体" w:cs="Times New Roman"/>
                <w:color w:val="auto"/>
                <w:sz w:val="21"/>
                <w:szCs w:val="21"/>
                <w:highlight w:val="none"/>
              </w:rPr>
              <w:t xml:space="preserve">质量管理体系、</w:t>
            </w:r>
            <w:r>
              <w:rPr>
                <w:rFonts w:hint="default" w:ascii="Times New Roman" w:hAnsi="Times New Roman" w:eastAsia="宋体" w:cs="Times New Roman"/>
                <w:color w:val="auto"/>
                <w:spacing w:val="20"/>
                <w:sz w:val="21"/>
                <w:szCs w:val="21"/>
                <w:highlight w:val="none"/>
              </w:rPr>
              <w:t xml:space="preserve">IISO45001</w:t>
            </w:r>
            <w:r>
              <w:rPr>
                <w:rFonts w:hint="default" w:ascii="Times New Roman" w:hAnsi="Times New Roman" w:eastAsia="宋体" w:cs="Times New Roman"/>
                <w:color w:val="auto"/>
                <w:sz w:val="21"/>
                <w:szCs w:val="21"/>
                <w:highlight w:val="none"/>
              </w:rPr>
              <w:t xml:space="preserve">职业健康安全管理体系认证证书，</w:t>
            </w:r>
            <w:r>
              <w:rPr>
                <w:rFonts w:hint="default" w:ascii="Times New Roman" w:hAnsi="Times New Roman" w:cs="Times New Roman"/>
                <w:color w:val="auto"/>
                <w:sz w:val="21"/>
                <w:szCs w:val="21"/>
                <w:highlight w:val="none"/>
                <w:lang w:val="en-US" w:eastAsia="zh-CN"/>
              </w:rPr>
              <w:t xml:space="preserve">每提供一个得1分；</w:t>
            </w:r>
            <w:r/>
          </w:p>
          <w:p>
            <w:pPr>
              <w:pStyle w:val="886"/>
              <w:ind w:right="87" w:firstLine="420"/>
              <w:keepLines/>
              <w:keepNext/>
              <w:pageBreakBefore w:val="0"/>
              <w:spacing w:line="380" w:lineRule="exact"/>
              <w:widowControl w:val="off"/>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color w:val="auto"/>
                <w:sz w:val="21"/>
                <w:szCs w:val="21"/>
                <w:highlight w:val="none"/>
              </w:rPr>
              <w:t xml:space="preserve">本项最高得</w:t>
            </w:r>
            <w:r>
              <w:rPr>
                <w:rFonts w:hint="default" w:ascii="Times New Roman" w:hAnsi="Times New Roman" w:cs="Times New Roman"/>
                <w:color w:val="auto"/>
                <w:sz w:val="21"/>
                <w:szCs w:val="21"/>
                <w:highlight w:val="none"/>
                <w:lang w:val="en-US" w:eastAsia="zh-CN"/>
              </w:rPr>
              <w:t xml:space="preserve">5</w:t>
            </w:r>
            <w:r>
              <w:rPr>
                <w:rFonts w:hint="default" w:ascii="Times New Roman" w:hAnsi="Times New Roman" w:eastAsia="宋体" w:cs="Times New Roman"/>
                <w:color w:val="auto"/>
                <w:sz w:val="21"/>
                <w:szCs w:val="21"/>
                <w:highlight w:val="none"/>
              </w:rPr>
              <w:t xml:space="preserve">分。</w:t>
            </w:r>
            <w:r/>
          </w:p>
          <w:p>
            <w:pPr>
              <w:ind w:firstLine="480"/>
              <w:keepLines/>
              <w:keepNext/>
              <w:pageBreakBefore w:val="0"/>
              <w:spacing w:line="380" w:lineRule="exact"/>
              <w:widowControl w:val="off"/>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r>
            <w:r/>
          </w:p>
          <w:p>
            <w:pPr>
              <w:ind w:firstLine="480"/>
              <w:keepLines/>
              <w:keepNext/>
              <w:pageBreakBefore w:val="0"/>
              <w:spacing w:line="380" w:lineRule="exact"/>
              <w:widowControl w:val="off"/>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b/>
                <w:bCs/>
                <w:color w:val="auto"/>
                <w:sz w:val="21"/>
                <w:szCs w:val="21"/>
                <w:highlight w:val="none"/>
                <w:lang w:val="en-US" w:eastAsia="zh-CN"/>
              </w:rPr>
              <w:t xml:space="preserve">备注：</w:t>
            </w:r>
            <w:r>
              <w:rPr>
                <w:rFonts w:hint="default" w:ascii="Times New Roman" w:hAnsi="Times New Roman" w:eastAsia="宋体" w:cs="Times New Roman"/>
                <w:b/>
                <w:bCs/>
                <w:color w:val="auto"/>
                <w:sz w:val="21"/>
                <w:szCs w:val="21"/>
                <w:highlight w:val="none"/>
              </w:rPr>
              <w:t xml:space="preserve">提供证书复印件并加盖</w:t>
            </w:r>
            <w:r>
              <w:rPr>
                <w:rFonts w:hint="default" w:ascii="Times New Roman" w:hAnsi="Times New Roman" w:eastAsia="宋体" w:cs="Times New Roman"/>
                <w:b/>
                <w:bCs/>
                <w:color w:val="auto"/>
                <w:sz w:val="21"/>
                <w:szCs w:val="21"/>
                <w:highlight w:val="none"/>
                <w:lang w:val="en-US" w:eastAsia="zh-CN"/>
              </w:rPr>
              <w:t xml:space="preserve">响应</w:t>
            </w:r>
            <w:r>
              <w:rPr>
                <w:rFonts w:hint="default" w:ascii="Times New Roman" w:hAnsi="Times New Roman" w:eastAsia="宋体" w:cs="Times New Roman"/>
                <w:b/>
                <w:bCs/>
                <w:color w:val="auto"/>
                <w:sz w:val="21"/>
                <w:szCs w:val="21"/>
                <w:highlight w:val="none"/>
              </w:rPr>
              <w:t xml:space="preserve">单位公章，否则不得分</w:t>
            </w:r>
            <w:r>
              <w:rPr>
                <w:rFonts w:hint="default" w:ascii="Times New Roman" w:hAnsi="Times New Roman" w:eastAsia="宋体" w:cs="Times New Roman"/>
                <w:b/>
                <w:bCs/>
                <w:color w:val="auto"/>
                <w:sz w:val="21"/>
                <w:szCs w:val="21"/>
                <w:highlight w:val="none"/>
                <w:lang w:eastAsia="zh-CN"/>
              </w:rPr>
              <w:t xml:space="preserve">。</w:t>
            </w:r>
            <w:r/>
          </w:p>
        </w:tc>
      </w:tr>
      <w:tr>
        <w:trPr>
          <w:jc w:val="center"/>
          <w:trHeight w:val="4452"/>
        </w:trPr>
        <w:tc>
          <w:tcPr>
            <w:tcW w:w="1192" w:type="dxa"/>
            <w:vAlign w:val="center"/>
            <w:vMerge w:val="continue"/>
            <w:textDirection w:val="lrTb"/>
            <w:noWrap w:val="false"/>
          </w:tcPr>
          <w:p>
            <w:pPr>
              <w:pStyle w:val="886"/>
              <w:ind w:right="-15"/>
              <w:jc w:val="center"/>
              <w:keepLines/>
              <w:keepNext/>
              <w:pageBreakBefore w:val="0"/>
              <w:spacing w:line="380" w:lineRule="exact"/>
              <w:widowControl w:val="off"/>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r>
            <w:r/>
          </w:p>
        </w:tc>
        <w:tc>
          <w:tcPr>
            <w:tcW w:w="2089" w:type="dxa"/>
            <w:vAlign w:val="center"/>
            <w:textDirection w:val="lrTb"/>
            <w:noWrap w:val="false"/>
          </w:tcPr>
          <w:p>
            <w:pPr>
              <w:pStyle w:val="886"/>
              <w:ind w:left="135" w:right="117"/>
              <w:jc w:val="center"/>
              <w:keepLines/>
              <w:keepNext/>
              <w:pageBreakBefore w:val="0"/>
              <w:spacing w:before="134" w:line="38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企业相关服务业绩</w:t>
            </w:r>
            <w:r/>
          </w:p>
          <w:p>
            <w:pPr>
              <w:pStyle w:val="886"/>
              <w:ind w:right="140"/>
              <w:jc w:val="center"/>
              <w:keepLines/>
              <w:keepNext/>
              <w:pageBreakBefore w:val="0"/>
              <w:spacing w:line="380" w:lineRule="exact"/>
              <w:widowControl w:val="off"/>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1</w:t>
            </w: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rPr>
              <w:t xml:space="preserve">分</w:t>
            </w:r>
            <w:r>
              <w:rPr>
                <w:rFonts w:hint="default" w:ascii="Times New Roman" w:hAnsi="Times New Roman" w:eastAsia="宋体" w:cs="Times New Roman"/>
                <w:color w:val="auto"/>
                <w:sz w:val="21"/>
                <w:szCs w:val="21"/>
                <w:highlight w:val="none"/>
                <w:lang w:eastAsia="zh-CN"/>
              </w:rPr>
              <w:t xml:space="preserve">）</w:t>
            </w:r>
            <w:r/>
          </w:p>
        </w:tc>
        <w:tc>
          <w:tcPr>
            <w:tcW w:w="6423" w:type="dxa"/>
            <w:vAlign w:val="center"/>
            <w:textDirection w:val="lrTb"/>
            <w:noWrap w:val="false"/>
          </w:tcPr>
          <w:p>
            <w:pPr>
              <w:pStyle w:val="886"/>
              <w:numPr>
                <w:ilvl w:val="0"/>
                <w:numId w:val="0"/>
              </w:numPr>
              <w:ind w:firstLine="420"/>
              <w:keepLines/>
              <w:keepNext/>
              <w:pageBreakBefore w:val="0"/>
              <w:spacing w:line="380" w:lineRule="exact"/>
              <w:widowControl w:val="off"/>
              <w:rPr>
                <w:rFonts w:hint="default" w:ascii="Times New Roman" w:hAnsi="Times New Roman"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 xml:space="preserve">自202</w:t>
            </w:r>
            <w:r>
              <w:rPr>
                <w:rFonts w:hint="default" w:ascii="Times New Roman" w:hAnsi="Times New Roman"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rPr>
              <w:t xml:space="preserve">年1月1日起（以合同签订日期为准），供应商承接过政府单位、应急管理部门</w:t>
            </w:r>
            <w:r>
              <w:rPr>
                <w:rFonts w:hint="default" w:ascii="Times New Roman" w:hAnsi="Times New Roman" w:cs="Times New Roman"/>
                <w:color w:val="auto"/>
                <w:sz w:val="21"/>
                <w:szCs w:val="21"/>
                <w:highlight w:val="none"/>
                <w:lang w:val="en-US" w:eastAsia="zh-CN"/>
              </w:rPr>
              <w:t xml:space="preserve">等项目的：</w:t>
            </w:r>
            <w:r/>
          </w:p>
          <w:p>
            <w:pPr>
              <w:pStyle w:val="886"/>
              <w:numPr>
                <w:ilvl w:val="0"/>
                <w:numId w:val="0"/>
              </w:numPr>
              <w:ind w:firstLine="420"/>
              <w:keepLines/>
              <w:keepNext/>
              <w:pageBreakBefore w:val="0"/>
              <w:spacing w:line="38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bidi="ar-SA"/>
              </w:rPr>
              <w:t xml:space="preserve">①</w:t>
            </w:r>
            <w:r>
              <w:rPr>
                <w:rFonts w:hint="default" w:ascii="Times New Roman" w:hAnsi="Times New Roman" w:cs="Times New Roman"/>
                <w:color w:val="auto"/>
                <w:sz w:val="21"/>
                <w:szCs w:val="21"/>
                <w:highlight w:val="none"/>
                <w:lang w:val="en-US" w:eastAsia="zh-CN" w:bidi="ar-SA"/>
              </w:rPr>
              <w:t xml:space="preserve">承接过年度性（合同服务期超过一年（含））的</w:t>
            </w:r>
            <w:r>
              <w:rPr>
                <w:rFonts w:hint="default" w:ascii="Times New Roman" w:hAnsi="Times New Roman" w:cs="Times New Roman"/>
                <w:color w:val="auto"/>
                <w:sz w:val="21"/>
                <w:szCs w:val="21"/>
                <w:highlight w:val="none"/>
                <w:lang w:val="en-US" w:eastAsia="zh-CN"/>
              </w:rPr>
              <w:t xml:space="preserve">“</w:t>
            </w:r>
            <w:r>
              <w:rPr>
                <w:rFonts w:hint="default" w:ascii="Times New Roman" w:hAnsi="Times New Roman" w:eastAsia="宋体" w:cs="Times New Roman"/>
                <w:color w:val="auto"/>
                <w:sz w:val="21"/>
                <w:szCs w:val="21"/>
                <w:highlight w:val="none"/>
              </w:rPr>
              <w:t xml:space="preserve">安全</w:t>
            </w:r>
            <w:r>
              <w:rPr>
                <w:rFonts w:hint="default" w:ascii="Times New Roman" w:hAnsi="Times New Roman" w:cs="Times New Roman"/>
                <w:color w:val="auto"/>
                <w:sz w:val="21"/>
                <w:szCs w:val="21"/>
                <w:highlight w:val="none"/>
                <w:lang w:val="en-US" w:eastAsia="zh-CN"/>
              </w:rPr>
              <w:t xml:space="preserve">管家</w:t>
            </w:r>
            <w:r>
              <w:rPr>
                <w:rFonts w:hint="default" w:ascii="Times New Roman" w:hAnsi="Times New Roman" w:cs="Times New Roman"/>
                <w:color w:val="auto"/>
                <w:sz w:val="21"/>
                <w:szCs w:val="21"/>
                <w:highlight w:val="none"/>
                <w:lang w:eastAsia="zh-CN"/>
              </w:rPr>
              <w:t xml:space="preserve">（</w:t>
            </w:r>
            <w:r>
              <w:rPr>
                <w:rFonts w:hint="default" w:ascii="Times New Roman" w:hAnsi="Times New Roman" w:cs="Times New Roman"/>
                <w:color w:val="auto"/>
                <w:sz w:val="21"/>
                <w:szCs w:val="21"/>
                <w:highlight w:val="none"/>
                <w:lang w:val="en-US" w:eastAsia="zh-CN"/>
              </w:rPr>
              <w:t xml:space="preserve">或指导</w:t>
            </w:r>
            <w:r>
              <w:rPr>
                <w:rFonts w:hint="default" w:ascii="Times New Roman" w:hAnsi="Times New Roman" w:cs="Times New Roman"/>
                <w:color w:val="auto"/>
                <w:sz w:val="21"/>
                <w:szCs w:val="21"/>
                <w:highlight w:val="none"/>
                <w:lang w:eastAsia="zh-CN"/>
              </w:rPr>
              <w:t xml:space="preserve">）</w:t>
            </w:r>
            <w:r>
              <w:rPr>
                <w:rFonts w:hint="default" w:ascii="Times New Roman" w:hAnsi="Times New Roman" w:cs="Times New Roman"/>
                <w:color w:val="auto"/>
                <w:sz w:val="21"/>
                <w:szCs w:val="21"/>
                <w:highlight w:val="none"/>
                <w:lang w:val="en-US" w:eastAsia="zh-CN"/>
              </w:rPr>
              <w:t xml:space="preserve">”类似</w:t>
            </w:r>
            <w:r>
              <w:rPr>
                <w:rFonts w:hint="default" w:ascii="Times New Roman" w:hAnsi="Times New Roman" w:eastAsia="宋体" w:cs="Times New Roman"/>
                <w:color w:val="auto"/>
                <w:sz w:val="21"/>
                <w:szCs w:val="21"/>
                <w:highlight w:val="none"/>
              </w:rPr>
              <w:t xml:space="preserve">服务项目业绩</w:t>
            </w:r>
            <w:r>
              <w:rPr>
                <w:rFonts w:hint="default" w:ascii="Times New Roman" w:hAnsi="Times New Roman" w:cs="Times New Roman"/>
                <w:color w:val="auto"/>
                <w:sz w:val="21"/>
                <w:szCs w:val="21"/>
                <w:highlight w:val="none"/>
                <w:lang w:eastAsia="zh-CN"/>
              </w:rPr>
              <w:t xml:space="preserve">的</w:t>
            </w:r>
            <w:r>
              <w:rPr>
                <w:rFonts w:hint="default" w:ascii="Times New Roman" w:hAnsi="Times New Roman" w:eastAsia="宋体" w:cs="Times New Roman"/>
                <w:color w:val="auto"/>
                <w:sz w:val="21"/>
                <w:szCs w:val="21"/>
                <w:highlight w:val="none"/>
              </w:rPr>
              <w:t xml:space="preserve">，每提供1</w:t>
            </w:r>
            <w:r>
              <w:rPr>
                <w:rFonts w:hint="default" w:ascii="Times New Roman" w:hAnsi="Times New Roman" w:cs="Times New Roman"/>
                <w:color w:val="auto"/>
                <w:sz w:val="21"/>
                <w:szCs w:val="21"/>
                <w:highlight w:val="none"/>
                <w:lang w:val="en-US" w:eastAsia="zh-CN"/>
              </w:rPr>
              <w:t xml:space="preserve">例</w:t>
            </w:r>
            <w:r>
              <w:rPr>
                <w:rFonts w:hint="default" w:ascii="Times New Roman" w:hAnsi="Times New Roman" w:eastAsia="宋体" w:cs="Times New Roman"/>
                <w:color w:val="auto"/>
                <w:sz w:val="21"/>
                <w:szCs w:val="21"/>
                <w:highlight w:val="none"/>
              </w:rPr>
              <w:t xml:space="preserve">得</w:t>
            </w:r>
            <w:r>
              <w:rPr>
                <w:rFonts w:hint="default" w:ascii="Times New Roman" w:hAnsi="Times New Roman"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rPr>
              <w:t xml:space="preserve">分</w:t>
            </w:r>
            <w:r>
              <w:rPr>
                <w:rFonts w:hint="default" w:ascii="Times New Roman" w:hAnsi="Times New Roman"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最高得</w:t>
            </w:r>
            <w:r>
              <w:rPr>
                <w:rFonts w:hint="default" w:ascii="Times New Roman" w:hAnsi="Times New Roman" w:cs="Times New Roman"/>
                <w:color w:val="auto"/>
                <w:sz w:val="21"/>
                <w:szCs w:val="21"/>
                <w:highlight w:val="none"/>
                <w:lang w:val="en-US" w:eastAsia="zh-CN"/>
              </w:rPr>
              <w:t xml:space="preserve">9</w:t>
            </w:r>
            <w:r>
              <w:rPr>
                <w:rFonts w:hint="default" w:ascii="Times New Roman" w:hAnsi="Times New Roman" w:eastAsia="宋体" w:cs="Times New Roman"/>
                <w:color w:val="auto"/>
                <w:sz w:val="21"/>
                <w:szCs w:val="21"/>
                <w:highlight w:val="none"/>
              </w:rPr>
              <w:t xml:space="preserve">分。</w:t>
            </w:r>
            <w:r/>
          </w:p>
          <w:p>
            <w:pPr>
              <w:pStyle w:val="886"/>
              <w:numPr>
                <w:ilvl w:val="0"/>
                <w:numId w:val="0"/>
              </w:numPr>
              <w:ind w:firstLine="420"/>
              <w:keepLines/>
              <w:keepNext/>
              <w:pageBreakBefore w:val="0"/>
              <w:spacing w:line="38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val="0"/>
                <w:color w:val="auto"/>
                <w:sz w:val="21"/>
                <w:szCs w:val="21"/>
                <w:highlight w:val="none"/>
                <w:lang w:val="en-US" w:eastAsia="zh-CN" w:bidi="ar-SA"/>
              </w:rPr>
              <w:t xml:space="preserve">②</w:t>
            </w:r>
            <w:r>
              <w:rPr>
                <w:rFonts w:hint="default" w:ascii="Times New Roman" w:hAnsi="Times New Roman" w:cs="Times New Roman"/>
                <w:b w:val="0"/>
                <w:bCs w:val="0"/>
                <w:color w:val="auto"/>
                <w:sz w:val="21"/>
                <w:szCs w:val="21"/>
                <w:highlight w:val="none"/>
                <w:lang w:val="en-US" w:eastAsia="zh-CN" w:bidi="ar-SA"/>
              </w:rPr>
              <w:t xml:space="preserve">承接过短期性、阶段性（</w:t>
            </w:r>
            <w:r>
              <w:rPr>
                <w:rFonts w:hint="default" w:ascii="Times New Roman" w:hAnsi="Times New Roman" w:cs="Times New Roman"/>
                <w:color w:val="auto"/>
                <w:sz w:val="21"/>
                <w:szCs w:val="21"/>
                <w:highlight w:val="none"/>
                <w:lang w:val="en-US" w:eastAsia="zh-CN" w:bidi="ar-SA"/>
              </w:rPr>
              <w:t xml:space="preserve">合同服务期不超过半年</w:t>
            </w:r>
            <w:r>
              <w:rPr>
                <w:rFonts w:hint="default" w:ascii="Times New Roman" w:hAnsi="Times New Roman" w:cs="Times New Roman"/>
                <w:b w:val="0"/>
                <w:bCs w:val="0"/>
                <w:color w:val="auto"/>
                <w:sz w:val="21"/>
                <w:szCs w:val="21"/>
                <w:highlight w:val="none"/>
                <w:lang w:val="en-US" w:eastAsia="zh-CN" w:bidi="ar-SA"/>
              </w:rPr>
              <w:t xml:space="preserve">）</w:t>
            </w:r>
            <w:r>
              <w:rPr>
                <w:rFonts w:hint="default" w:ascii="Times New Roman" w:hAnsi="Times New Roman" w:eastAsia="宋体" w:cs="Times New Roman"/>
                <w:color w:val="auto"/>
                <w:sz w:val="21"/>
                <w:szCs w:val="21"/>
                <w:highlight w:val="none"/>
              </w:rPr>
              <w:t xml:space="preserve">安全</w:t>
            </w:r>
            <w:r>
              <w:rPr>
                <w:rFonts w:hint="default" w:ascii="Times New Roman" w:hAnsi="Times New Roman" w:cs="Times New Roman"/>
                <w:color w:val="auto"/>
                <w:sz w:val="21"/>
                <w:szCs w:val="21"/>
                <w:highlight w:val="none"/>
                <w:lang w:val="en-US" w:eastAsia="zh-CN"/>
              </w:rPr>
              <w:t xml:space="preserve">方面的服务项目，如</w:t>
            </w:r>
            <w:r>
              <w:rPr>
                <w:rFonts w:hint="default" w:ascii="Times New Roman" w:hAnsi="Times New Roman" w:eastAsia="宋体" w:cs="Times New Roman"/>
                <w:color w:val="auto"/>
                <w:sz w:val="21"/>
                <w:szCs w:val="21"/>
                <w:highlight w:val="none"/>
              </w:rPr>
              <w:t xml:space="preserve">创建</w:t>
            </w:r>
            <w:r>
              <w:rPr>
                <w:rFonts w:hint="default" w:ascii="Times New Roman" w:hAnsi="Times New Roman" w:cs="Times New Roman"/>
                <w:color w:val="auto"/>
                <w:sz w:val="21"/>
                <w:szCs w:val="21"/>
                <w:highlight w:val="none"/>
                <w:lang w:val="en-US" w:eastAsia="zh-CN"/>
              </w:rPr>
              <w:t xml:space="preserve">类</w:t>
            </w:r>
            <w:r>
              <w:rPr>
                <w:rFonts w:hint="default" w:ascii="Times New Roman" w:hAnsi="Times New Roman"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咨询</w:t>
            </w:r>
            <w:r>
              <w:rPr>
                <w:rFonts w:hint="default" w:ascii="Times New Roman" w:hAnsi="Times New Roman" w:cs="Times New Roman"/>
                <w:color w:val="auto"/>
                <w:sz w:val="21"/>
                <w:szCs w:val="21"/>
                <w:highlight w:val="none"/>
                <w:lang w:val="en-US" w:eastAsia="zh-CN"/>
              </w:rPr>
              <w:t xml:space="preserve">类</w:t>
            </w:r>
            <w:r>
              <w:rPr>
                <w:rFonts w:hint="default" w:ascii="Times New Roman" w:hAnsi="Times New Roman" w:eastAsia="宋体" w:cs="Times New Roman"/>
                <w:color w:val="auto"/>
                <w:sz w:val="21"/>
                <w:szCs w:val="21"/>
                <w:highlight w:val="none"/>
              </w:rPr>
              <w:t xml:space="preserve">、风险评估</w:t>
            </w:r>
            <w:r>
              <w:rPr>
                <w:rFonts w:hint="default" w:ascii="Times New Roman" w:hAnsi="Times New Roman" w:cs="Times New Roman"/>
                <w:color w:val="auto"/>
                <w:sz w:val="21"/>
                <w:szCs w:val="21"/>
                <w:highlight w:val="none"/>
                <w:lang w:val="en-US" w:eastAsia="zh-CN"/>
              </w:rPr>
              <w:t xml:space="preserve">类</w:t>
            </w:r>
            <w:r>
              <w:rPr>
                <w:rFonts w:hint="default" w:ascii="Times New Roman" w:hAnsi="Times New Roman" w:eastAsia="宋体" w:cs="Times New Roman"/>
                <w:color w:val="auto"/>
                <w:sz w:val="21"/>
                <w:szCs w:val="21"/>
                <w:highlight w:val="none"/>
              </w:rPr>
              <w:t xml:space="preserve">、专项整治</w:t>
            </w:r>
            <w:r>
              <w:rPr>
                <w:rFonts w:hint="default" w:ascii="Times New Roman" w:hAnsi="Times New Roman" w:cs="Times New Roman"/>
                <w:color w:val="auto"/>
                <w:sz w:val="21"/>
                <w:szCs w:val="21"/>
                <w:highlight w:val="none"/>
                <w:lang w:val="en-US" w:eastAsia="zh-CN"/>
              </w:rPr>
              <w:t xml:space="preserve">类</w:t>
            </w:r>
            <w:r>
              <w:rPr>
                <w:rFonts w:hint="default" w:ascii="Times New Roman" w:hAnsi="Times New Roman" w:eastAsia="宋体" w:cs="Times New Roman"/>
                <w:color w:val="auto"/>
                <w:sz w:val="21"/>
                <w:szCs w:val="21"/>
                <w:highlight w:val="none"/>
              </w:rPr>
              <w:t xml:space="preserve">等</w:t>
            </w:r>
            <w:r>
              <w:rPr>
                <w:rFonts w:hint="default" w:ascii="Times New Roman" w:hAnsi="Times New Roman" w:cs="Times New Roman"/>
                <w:color w:val="auto"/>
                <w:sz w:val="21"/>
                <w:szCs w:val="21"/>
                <w:highlight w:val="none"/>
                <w:lang w:val="en-US" w:eastAsia="zh-CN"/>
              </w:rPr>
              <w:t xml:space="preserve">服务</w:t>
            </w:r>
            <w:r>
              <w:rPr>
                <w:rFonts w:hint="default" w:ascii="Times New Roman" w:hAnsi="Times New Roman" w:eastAsia="宋体" w:cs="Times New Roman"/>
                <w:color w:val="auto"/>
                <w:sz w:val="21"/>
                <w:szCs w:val="21"/>
                <w:highlight w:val="none"/>
              </w:rPr>
              <w:t xml:space="preserve">业绩的，每提供</w:t>
            </w:r>
            <w:r>
              <w:rPr>
                <w:rFonts w:hint="default" w:ascii="Times New Roman" w:hAnsi="Times New Roman" w:cs="Times New Roman"/>
                <w:color w:val="auto"/>
                <w:sz w:val="21"/>
                <w:szCs w:val="21"/>
                <w:highlight w:val="none"/>
                <w:lang w:val="en-US" w:eastAsia="zh-CN"/>
              </w:rPr>
              <w:t xml:space="preserve">一例</w:t>
            </w:r>
            <w:r>
              <w:rPr>
                <w:rFonts w:hint="default" w:ascii="Times New Roman" w:hAnsi="Times New Roman" w:eastAsia="宋体" w:cs="Times New Roman"/>
                <w:color w:val="auto"/>
                <w:sz w:val="21"/>
                <w:szCs w:val="21"/>
                <w:highlight w:val="none"/>
              </w:rPr>
              <w:t xml:space="preserve">得</w:t>
            </w:r>
            <w:r>
              <w:rPr>
                <w:rFonts w:hint="default" w:ascii="Times New Roman" w:hAnsi="Times New Roman" w:cs="Times New Roman"/>
                <w:color w:val="auto"/>
                <w:sz w:val="21"/>
                <w:szCs w:val="21"/>
                <w:highlight w:val="none"/>
                <w:lang w:val="en-US" w:eastAsia="zh-CN"/>
              </w:rPr>
              <w:t xml:space="preserve">1</w:t>
            </w:r>
            <w:r>
              <w:rPr>
                <w:rFonts w:hint="default" w:ascii="Times New Roman" w:hAnsi="Times New Roman" w:eastAsia="宋体" w:cs="Times New Roman"/>
                <w:color w:val="auto"/>
                <w:sz w:val="21"/>
                <w:szCs w:val="21"/>
                <w:highlight w:val="none"/>
              </w:rPr>
              <w:t xml:space="preserve">分</w:t>
            </w:r>
            <w:r>
              <w:rPr>
                <w:rFonts w:hint="default" w:ascii="Times New Roman" w:hAnsi="Times New Roman"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最高得</w:t>
            </w:r>
            <w:r>
              <w:rPr>
                <w:rFonts w:hint="default" w:ascii="Times New Roman" w:hAnsi="Times New Roman"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rPr>
              <w:t xml:space="preserve">分。</w:t>
            </w:r>
            <w:r/>
          </w:p>
          <w:p>
            <w:pPr>
              <w:pStyle w:val="886"/>
              <w:ind w:left="108" w:firstLine="420"/>
              <w:keepLines/>
              <w:keepNext/>
              <w:pageBreakBefore w:val="0"/>
              <w:spacing w:line="380" w:lineRule="exact"/>
              <w:widowControl w:val="off"/>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本项最高得12分。</w:t>
            </w:r>
            <w:r/>
          </w:p>
          <w:p>
            <w:pPr>
              <w:ind w:firstLine="480"/>
              <w:keepLines/>
              <w:keepNext/>
              <w:pageBreakBefore w:val="0"/>
              <w:spacing w:line="380" w:lineRule="exact"/>
              <w:widowControl w:val="off"/>
              <w:rPr>
                <w:rFonts w:hint="default" w:ascii="Times New Roman" w:hAnsi="Times New Roman"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r>
            <w:r/>
          </w:p>
          <w:p>
            <w:pPr>
              <w:ind w:firstLine="480"/>
              <w:keepLines/>
              <w:keepNext/>
              <w:pageBreakBefore w:val="0"/>
              <w:spacing w:line="380" w:lineRule="exact"/>
              <w:widowControl w:val="off"/>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t xml:space="preserve">备注：业绩不重复计算。响应</w:t>
            </w:r>
            <w:r>
              <w:rPr>
                <w:rFonts w:hint="default" w:ascii="Times New Roman" w:hAnsi="Times New Roman" w:eastAsia="宋体" w:cs="Times New Roman"/>
                <w:b/>
                <w:bCs/>
                <w:color w:val="auto"/>
                <w:sz w:val="21"/>
                <w:szCs w:val="21"/>
                <w:highlight w:val="none"/>
              </w:rPr>
              <w:t xml:space="preserve">材料需提供相关业绩</w:t>
            </w:r>
            <w:r>
              <w:rPr>
                <w:rFonts w:hint="default" w:ascii="Times New Roman" w:hAnsi="Times New Roman" w:cs="Times New Roman"/>
                <w:b/>
                <w:bCs/>
                <w:color w:val="auto"/>
                <w:sz w:val="21"/>
                <w:szCs w:val="21"/>
                <w:highlight w:val="none"/>
                <w:lang w:val="en-US" w:eastAsia="zh-CN"/>
              </w:rPr>
              <w:t xml:space="preserve">的中标（成交）通知书和合同等</w:t>
            </w:r>
            <w:r>
              <w:rPr>
                <w:rFonts w:hint="default" w:ascii="Times New Roman" w:hAnsi="Times New Roman" w:eastAsia="宋体" w:cs="Times New Roman"/>
                <w:b/>
                <w:bCs/>
                <w:color w:val="auto"/>
                <w:sz w:val="21"/>
                <w:szCs w:val="21"/>
                <w:highlight w:val="none"/>
              </w:rPr>
              <w:t xml:space="preserve">复印件</w:t>
            </w:r>
            <w:r>
              <w:rPr>
                <w:rFonts w:hint="default" w:ascii="Times New Roman" w:hAnsi="Times New Roman" w:eastAsia="宋体" w:cs="Times New Roman"/>
                <w:b/>
                <w:bCs/>
                <w:color w:val="auto"/>
                <w:sz w:val="21"/>
                <w:szCs w:val="21"/>
                <w:highlight w:val="none"/>
                <w:lang w:val="en-US" w:eastAsia="zh-CN"/>
              </w:rPr>
              <w:t xml:space="preserve">加盖</w:t>
            </w:r>
            <w:r>
              <w:rPr>
                <w:rFonts w:hint="default" w:ascii="Times New Roman" w:hAnsi="Times New Roman" w:cs="Times New Roman"/>
                <w:b/>
                <w:bCs/>
                <w:color w:val="auto"/>
                <w:sz w:val="21"/>
                <w:szCs w:val="21"/>
                <w:highlight w:val="none"/>
                <w:lang w:val="en-US" w:eastAsia="zh-CN"/>
              </w:rPr>
              <w:t xml:space="preserve">响应</w:t>
            </w:r>
            <w:r>
              <w:rPr>
                <w:rFonts w:hint="default" w:ascii="Times New Roman" w:hAnsi="Times New Roman" w:eastAsia="宋体" w:cs="Times New Roman"/>
                <w:b/>
                <w:bCs/>
                <w:color w:val="auto"/>
                <w:sz w:val="21"/>
                <w:szCs w:val="21"/>
                <w:highlight w:val="none"/>
              </w:rPr>
              <w:t xml:space="preserve">单位</w:t>
            </w:r>
            <w:r>
              <w:rPr>
                <w:rFonts w:hint="default" w:ascii="Times New Roman" w:hAnsi="Times New Roman" w:eastAsia="宋体" w:cs="Times New Roman"/>
                <w:b/>
                <w:bCs/>
                <w:color w:val="auto"/>
                <w:sz w:val="21"/>
                <w:szCs w:val="21"/>
                <w:highlight w:val="none"/>
                <w:lang w:val="en-US" w:eastAsia="zh-CN"/>
              </w:rPr>
              <w:t xml:space="preserve">公章</w:t>
            </w:r>
            <w:r>
              <w:rPr>
                <w:rFonts w:hint="default" w:ascii="Times New Roman" w:hAnsi="Times New Roman" w:cs="Times New Roman"/>
                <w:b/>
                <w:bCs/>
                <w:color w:val="auto"/>
                <w:sz w:val="21"/>
                <w:szCs w:val="21"/>
                <w:highlight w:val="none"/>
                <w:lang w:val="en-US" w:eastAsia="zh-CN"/>
              </w:rPr>
              <w:t xml:space="preserve">。</w:t>
            </w:r>
            <w:r>
              <w:rPr>
                <w:rFonts w:hint="default" w:ascii="Times New Roman" w:hAnsi="Times New Roman" w:eastAsia="宋体" w:cs="Times New Roman"/>
                <w:b/>
                <w:bCs/>
                <w:color w:val="auto"/>
                <w:sz w:val="21"/>
                <w:szCs w:val="21"/>
                <w:highlight w:val="none"/>
              </w:rPr>
              <w:t xml:space="preserve">原件备查。</w:t>
            </w:r>
            <w:r/>
          </w:p>
        </w:tc>
      </w:tr>
      <w:tr>
        <w:trPr>
          <w:jc w:val="center"/>
          <w:trHeight w:val="90"/>
        </w:trPr>
        <w:tc>
          <w:tcPr>
            <w:tcW w:w="1192" w:type="dxa"/>
            <w:vAlign w:val="center"/>
            <w:vMerge w:val="continue"/>
            <w:textDirection w:val="lrTb"/>
            <w:noWrap w:val="false"/>
          </w:tcPr>
          <w:p>
            <w:pPr>
              <w:pStyle w:val="886"/>
              <w:ind w:right="-15"/>
              <w:jc w:val="center"/>
              <w:keepLines/>
              <w:keepNext/>
              <w:pageBreakBefore w:val="0"/>
              <w:spacing w:line="380" w:lineRule="exact"/>
              <w:widowControl w:val="off"/>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r>
            <w:r/>
          </w:p>
        </w:tc>
        <w:tc>
          <w:tcPr>
            <w:tcW w:w="2089" w:type="dxa"/>
            <w:vAlign w:val="center"/>
            <w:textDirection w:val="lrTb"/>
            <w:noWrap w:val="false"/>
          </w:tcPr>
          <w:p>
            <w:pPr>
              <w:pStyle w:val="886"/>
              <w:jc w:val="center"/>
              <w:keepLines/>
              <w:keepNext/>
              <w:pageBreakBefore w:val="0"/>
              <w:spacing w:before="2" w:line="380" w:lineRule="exact"/>
              <w:widowControl w:val="off"/>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val="en-US" w:eastAsia="zh-CN"/>
              </w:rPr>
              <w:t xml:space="preserve">人员配置</w:t>
            </w:r>
            <w:r/>
          </w:p>
          <w:p>
            <w:pPr>
              <w:pStyle w:val="886"/>
              <w:ind w:right="140"/>
              <w:jc w:val="center"/>
              <w:keepLines/>
              <w:keepNext/>
              <w:pageBreakBefore w:val="0"/>
              <w:spacing w:line="380" w:lineRule="exact"/>
              <w:widowControl w:val="off"/>
              <w:rPr>
                <w:rFonts w:hint="default" w:ascii="Times New Roman" w:hAnsi="Times New Roman" w:eastAsia="宋体" w:cs="Times New Roman"/>
                <w:b/>
                <w:bCs w:val="0"/>
                <w:color w:val="auto"/>
                <w:sz w:val="21"/>
                <w:szCs w:val="21"/>
                <w:highlight w:val="none"/>
                <w:lang w:eastAsia="zh-CN"/>
              </w:rPr>
            </w:pPr>
            <w:r>
              <w:rPr>
                <w:rFonts w:hint="default" w:ascii="Times New Roman" w:hAnsi="Times New Roman" w:cs="Times New Roman"/>
                <w:b/>
                <w:bCs w:val="0"/>
                <w:color w:val="auto"/>
                <w:sz w:val="21"/>
                <w:szCs w:val="21"/>
                <w:highlight w:val="none"/>
                <w:lang w:eastAsia="zh-CN"/>
              </w:rPr>
              <w:t xml:space="preserve">（</w:t>
            </w:r>
            <w:r>
              <w:rPr>
                <w:rFonts w:hint="default" w:ascii="Times New Roman" w:hAnsi="Times New Roman" w:cs="Times New Roman"/>
                <w:b/>
                <w:bCs w:val="0"/>
                <w:color w:val="auto"/>
                <w:sz w:val="21"/>
                <w:szCs w:val="21"/>
                <w:highlight w:val="none"/>
                <w:lang w:val="en-US" w:eastAsia="zh-CN"/>
              </w:rPr>
              <w:t xml:space="preserve">23分</w:t>
            </w:r>
            <w:r>
              <w:rPr>
                <w:rFonts w:hint="default" w:ascii="Times New Roman" w:hAnsi="Times New Roman" w:cs="Times New Roman"/>
                <w:b/>
                <w:bCs w:val="0"/>
                <w:color w:val="auto"/>
                <w:sz w:val="21"/>
                <w:szCs w:val="21"/>
                <w:highlight w:val="none"/>
                <w:lang w:eastAsia="zh-CN"/>
              </w:rPr>
              <w:t xml:space="preserve">）</w:t>
            </w:r>
            <w:r/>
          </w:p>
        </w:tc>
        <w:tc>
          <w:tcPr>
            <w:tcW w:w="6423" w:type="dxa"/>
            <w:vAlign w:val="center"/>
            <w:textDirection w:val="lrTb"/>
            <w:noWrap w:val="false"/>
          </w:tcPr>
          <w:p>
            <w:pPr>
              <w:pStyle w:val="886"/>
              <w:ind w:right="87" w:firstLine="420"/>
              <w:keepLines/>
              <w:keepNext/>
              <w:pageBreakBefore w:val="0"/>
              <w:spacing w:line="380" w:lineRule="exact"/>
              <w:widowControl w:val="off"/>
              <w:rPr>
                <w:rFonts w:hint="default" w:ascii="Times New Roman" w:hAnsi="Times New Roman"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组建由专业技术人才构成的拟派驻本项目的专家团队，团队共配备6名安全专家（须为本次项目驻点服务人员）</w:t>
            </w:r>
            <w:r>
              <w:rPr>
                <w:rFonts w:hint="default" w:ascii="Times New Roman" w:hAnsi="Times New Roman" w:cs="Times New Roman"/>
                <w:color w:val="auto"/>
                <w:sz w:val="21"/>
                <w:szCs w:val="21"/>
                <w:highlight w:val="none"/>
                <w:lang w:val="en-US" w:eastAsia="zh-CN"/>
              </w:rPr>
              <w:t xml:space="preserve">，</w:t>
            </w:r>
            <w:r>
              <w:rPr>
                <w:rFonts w:hint="default" w:ascii="Times New Roman" w:hAnsi="Times New Roman" w:eastAsia="宋体" w:cs="Times New Roman"/>
                <w:b w:val="0"/>
                <w:bCs w:val="0"/>
                <w:color w:val="auto"/>
                <w:sz w:val="21"/>
                <w:szCs w:val="21"/>
                <w:highlight w:val="none"/>
                <w:lang w:val="en-US" w:eastAsia="zh-CN" w:bidi="ar-SA"/>
              </w:rPr>
              <w:t xml:space="preserve">具体包括：1.高级工程师及以上职称(化工类专业)不少于3人，要求相关工作从业年限不低于8年；2.中级工程师及以上职称(消防方向)不少于1名，或者持有一级注册消防工程师职业资格证书；3.其余人员具备工程师及以上职称(专业不限),或者持有中级注册安全工程师职业资格证书。(备注:一人一证，不重复计算。)</w:t>
            </w:r>
            <w:r>
              <w:rPr>
                <w:rFonts w:hint="default" w:ascii="Times New Roman" w:hAnsi="Times New Roman" w:eastAsia="宋体" w:cs="Times New Roman"/>
                <w:color w:val="auto"/>
                <w:sz w:val="21"/>
                <w:szCs w:val="21"/>
                <w:highlight w:val="none"/>
                <w:lang w:val="en-US" w:eastAsia="zh-CN"/>
              </w:rPr>
              <w:t xml:space="preserve"> </w:t>
            </w:r>
            <w:r>
              <w:rPr>
                <w:rFonts w:hint="default" w:ascii="Times New Roman" w:hAnsi="Times New Roman" w:cs="Times New Roman"/>
                <w:color w:val="auto"/>
                <w:sz w:val="21"/>
                <w:szCs w:val="21"/>
                <w:highlight w:val="none"/>
                <w:lang w:val="en-US" w:eastAsia="zh-CN"/>
              </w:rPr>
              <w:t xml:space="preserve">  </w:t>
            </w:r>
            <w:r/>
          </w:p>
          <w:p>
            <w:pPr>
              <w:pStyle w:val="886"/>
              <w:numPr>
                <w:ilvl w:val="0"/>
                <w:numId w:val="0"/>
              </w:numPr>
              <w:ind w:right="87" w:firstLine="422"/>
              <w:keepLines/>
              <w:keepNext/>
              <w:pageBreakBefore w:val="0"/>
              <w:spacing w:line="380" w:lineRule="exact"/>
              <w:widowControl w:val="off"/>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 xml:space="preserve">上述条件任何一项未达到，本项不得分。</w:t>
            </w:r>
            <w:r/>
          </w:p>
          <w:p>
            <w:pPr>
              <w:pStyle w:val="886"/>
              <w:numPr>
                <w:ilvl w:val="0"/>
                <w:numId w:val="0"/>
              </w:numPr>
              <w:ind w:right="87" w:firstLine="420"/>
              <w:keepLines/>
              <w:keepNext/>
              <w:pageBreakBefore w:val="0"/>
              <w:spacing w:line="38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①具备化工类正高级工程师职称，且相关工作从业年限超过12年的人员，每人得4分；</w:t>
            </w:r>
            <w:r/>
          </w:p>
          <w:p>
            <w:pPr>
              <w:pStyle w:val="886"/>
              <w:numPr>
                <w:ilvl w:val="0"/>
                <w:numId w:val="0"/>
              </w:numPr>
              <w:ind w:right="87" w:firstLine="420"/>
              <w:keepLines/>
              <w:keepNext/>
              <w:pageBreakBefore w:val="0"/>
              <w:spacing w:line="38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②具备化工类高级工程师职称，且相关工作从业年限超过8年的人员，每人得3分；</w:t>
            </w:r>
            <w:r/>
          </w:p>
          <w:p>
            <w:pPr>
              <w:pStyle w:val="886"/>
              <w:numPr>
                <w:ilvl w:val="0"/>
                <w:numId w:val="0"/>
              </w:numPr>
              <w:ind w:right="87" w:firstLine="420"/>
              <w:keepLines/>
              <w:keepNext/>
              <w:pageBreakBefore w:val="0"/>
              <w:spacing w:line="38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③具备消防类高级工程师及以上职称，每人得</w:t>
            </w:r>
            <w:r>
              <w:rPr>
                <w:rFonts w:hint="default" w:ascii="Times New Roman" w:hAnsi="Times New Roman"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lang w:val="en-US" w:eastAsia="zh-CN"/>
              </w:rPr>
              <w:t xml:space="preserve">分；</w:t>
            </w:r>
            <w:r/>
          </w:p>
          <w:p>
            <w:pPr>
              <w:pStyle w:val="886"/>
              <w:numPr>
                <w:ilvl w:val="0"/>
                <w:numId w:val="0"/>
              </w:numPr>
              <w:ind w:right="87" w:firstLine="420"/>
              <w:keepLines/>
              <w:keepNext/>
              <w:pageBreakBefore w:val="0"/>
              <w:spacing w:line="38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④具备消防类中级工程师职称，或者持有一级注册消防工程师职业资格证书，每人得</w:t>
            </w:r>
            <w:r>
              <w:rPr>
                <w:rFonts w:hint="default" w:ascii="Times New Roman" w:hAnsi="Times New Roman"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val="en-US" w:eastAsia="zh-CN"/>
              </w:rPr>
              <w:t xml:space="preserve">分；</w:t>
            </w:r>
            <w:r/>
          </w:p>
          <w:p>
            <w:pPr>
              <w:pStyle w:val="886"/>
              <w:numPr>
                <w:ilvl w:val="0"/>
                <w:numId w:val="0"/>
              </w:numPr>
              <w:ind w:right="87" w:firstLine="420"/>
              <w:keepLines/>
              <w:keepNext/>
              <w:pageBreakBefore w:val="0"/>
              <w:spacing w:line="380" w:lineRule="exact"/>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⑤具备工程师及以上职称(专业不限),或者持有中级注册安全工程师职业资格证书，每人得2分。</w:t>
            </w:r>
            <w:r/>
          </w:p>
          <w:p>
            <w:pPr>
              <w:pStyle w:val="886"/>
              <w:numPr>
                <w:ilvl w:val="0"/>
                <w:numId w:val="0"/>
              </w:numPr>
              <w:ind w:right="85" w:firstLine="422"/>
              <w:keepLines/>
              <w:keepNext/>
              <w:pageBreakBefore w:val="0"/>
              <w:spacing w:line="380" w:lineRule="exact"/>
              <w:widowControl w:val="off"/>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 xml:space="preserve">本项最高得2</w:t>
            </w:r>
            <w:r>
              <w:rPr>
                <w:rFonts w:hint="default" w:ascii="Times New Roman" w:hAnsi="Times New Roman" w:cs="Times New Roman"/>
                <w:b/>
                <w:bCs/>
                <w:color w:val="auto"/>
                <w:sz w:val="21"/>
                <w:szCs w:val="21"/>
                <w:highlight w:val="none"/>
                <w:lang w:val="en-US" w:eastAsia="zh-CN"/>
              </w:rPr>
              <w:t xml:space="preserve">3</w:t>
            </w:r>
            <w:r>
              <w:rPr>
                <w:rFonts w:hint="default" w:ascii="Times New Roman" w:hAnsi="Times New Roman" w:eastAsia="宋体" w:cs="Times New Roman"/>
                <w:b/>
                <w:bCs/>
                <w:color w:val="auto"/>
                <w:sz w:val="21"/>
                <w:szCs w:val="21"/>
                <w:highlight w:val="none"/>
                <w:lang w:val="en-US" w:eastAsia="zh-CN"/>
              </w:rPr>
              <w:t xml:space="preserve">分。</w:t>
            </w:r>
            <w:r/>
          </w:p>
          <w:p>
            <w:pPr>
              <w:pStyle w:val="886"/>
              <w:numPr>
                <w:ilvl w:val="0"/>
                <w:numId w:val="0"/>
              </w:numPr>
              <w:ind w:right="85"/>
              <w:keepLines/>
              <w:keepNext/>
              <w:pageBreakBefore w:val="0"/>
              <w:spacing w:line="380" w:lineRule="exact"/>
              <w:widowControl w:val="off"/>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r>
            <w:r/>
          </w:p>
          <w:p>
            <w:pPr>
              <w:pStyle w:val="886"/>
              <w:numPr>
                <w:ilvl w:val="0"/>
                <w:numId w:val="0"/>
              </w:numPr>
              <w:ind w:right="85" w:firstLine="422"/>
              <w:keepLines/>
              <w:keepNext/>
              <w:pageBreakBefore w:val="0"/>
              <w:spacing w:line="380" w:lineRule="exact"/>
              <w:widowControl w:val="off"/>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 xml:space="preserve">备注：1.以上人员一人一证，不重复计算【同一人同时持有多个符合要求的证书或职称，仅按最高分值计一次，不重复计分、不累计】。</w:t>
            </w:r>
            <w:r/>
          </w:p>
          <w:p>
            <w:pPr>
              <w:pStyle w:val="886"/>
              <w:numPr>
                <w:ilvl w:val="0"/>
                <w:numId w:val="0"/>
              </w:numPr>
              <w:ind w:right="85"/>
              <w:keepLines/>
              <w:keepNext/>
              <w:pageBreakBefore w:val="0"/>
              <w:spacing w:line="380" w:lineRule="exact"/>
              <w:widowControl w:val="off"/>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b/>
                <w:bCs/>
                <w:color w:val="auto"/>
                <w:sz w:val="21"/>
                <w:szCs w:val="21"/>
                <w:highlight w:val="none"/>
                <w:lang w:val="en-US" w:eastAsia="zh-CN"/>
              </w:rPr>
              <w:t xml:space="preserve">2.响应材料中需提供人员有效身份证复印件、职称证书或职业资格证书复印件、其他相关证明材料（若有），以及供应商近三个月内任意一个月为其缴纳社保的证明材料复印件（退休人员提供与公司签定的劳务合同复印件）。所提供的复印件材料加盖响应单位公章，否则不得分。</w:t>
            </w:r>
            <w:r/>
          </w:p>
        </w:tc>
      </w:tr>
      <w:tr>
        <w:trPr>
          <w:jc w:val="center"/>
          <w:trHeight w:val="0"/>
        </w:trPr>
        <w:tc>
          <w:tcPr>
            <w:tcW w:w="1192" w:type="dxa"/>
            <w:vAlign w:val="center"/>
            <w:vMerge w:val="restart"/>
            <w:textDirection w:val="lrTb"/>
            <w:noWrap w:val="false"/>
          </w:tcPr>
          <w:p>
            <w:pPr>
              <w:pStyle w:val="886"/>
              <w:ind w:left="107" w:right="165"/>
              <w:jc w:val="center"/>
              <w:keepLines/>
              <w:keepNext/>
              <w:pageBreakBefore w:val="0"/>
              <w:spacing w:before="1" w:line="380" w:lineRule="exact"/>
              <w:widowControl w:val="off"/>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技术</w:t>
            </w:r>
            <w:r/>
          </w:p>
          <w:p>
            <w:pPr>
              <w:pStyle w:val="886"/>
              <w:ind w:left="107" w:right="165"/>
              <w:jc w:val="center"/>
              <w:keepLines/>
              <w:keepNext/>
              <w:pageBreakBefore w:val="0"/>
              <w:spacing w:before="1" w:line="380" w:lineRule="exact"/>
              <w:widowControl w:val="off"/>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部分</w:t>
            </w:r>
            <w:r/>
          </w:p>
          <w:p>
            <w:pPr>
              <w:pStyle w:val="886"/>
              <w:ind w:left="107" w:right="165"/>
              <w:jc w:val="center"/>
              <w:keepLines/>
              <w:keepNext/>
              <w:pageBreakBefore w:val="0"/>
              <w:spacing w:before="1" w:line="380" w:lineRule="exact"/>
              <w:widowControl w:val="off"/>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w:t>
            </w:r>
            <w:r>
              <w:rPr>
                <w:rFonts w:hint="default" w:ascii="Times New Roman" w:hAnsi="Times New Roman" w:cs="Times New Roman"/>
                <w:b/>
                <w:color w:val="auto"/>
                <w:sz w:val="21"/>
                <w:szCs w:val="21"/>
                <w:highlight w:val="none"/>
                <w:lang w:val="en-US" w:eastAsia="zh-CN"/>
              </w:rPr>
              <w:t xml:space="preserve">30</w:t>
            </w:r>
            <w:r>
              <w:rPr>
                <w:rFonts w:hint="default" w:ascii="Times New Roman" w:hAnsi="Times New Roman" w:eastAsia="宋体" w:cs="Times New Roman"/>
                <w:b/>
                <w:color w:val="auto"/>
                <w:sz w:val="21"/>
                <w:szCs w:val="21"/>
                <w:highlight w:val="none"/>
              </w:rPr>
              <w:t xml:space="preserve">分）</w:t>
            </w:r>
            <w:r/>
          </w:p>
        </w:tc>
        <w:tc>
          <w:tcPr>
            <w:tcW w:w="2089" w:type="dxa"/>
            <w:vAlign w:val="center"/>
            <w:textDirection w:val="lrTb"/>
            <w:noWrap w:val="false"/>
          </w:tcPr>
          <w:p>
            <w:pPr>
              <w:pStyle w:val="886"/>
              <w:ind w:right="140"/>
              <w:jc w:val="center"/>
              <w:keepLines/>
              <w:keepNext/>
              <w:pageBreakBefore w:val="0"/>
              <w:spacing w:before="143" w:line="38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人员组织、驻点保障与专项应急保障方案</w:t>
            </w:r>
            <w:r/>
          </w:p>
          <w:p>
            <w:pPr>
              <w:pStyle w:val="886"/>
              <w:ind w:right="140"/>
              <w:jc w:val="center"/>
              <w:keepLines/>
              <w:keepNext/>
              <w:pageBreakBefore w:val="0"/>
              <w:spacing w:before="143" w:line="380" w:lineRule="exact"/>
              <w:widowControl w:val="off"/>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color w:val="auto"/>
                <w:sz w:val="21"/>
                <w:szCs w:val="21"/>
                <w:highlight w:val="none"/>
              </w:rPr>
              <w:t xml:space="preserve">（</w:t>
            </w:r>
            <w:r>
              <w:rPr>
                <w:rFonts w:hint="default" w:ascii="Times New Roman" w:hAnsi="Times New Roman" w:cs="Times New Roman"/>
                <w:color w:val="auto"/>
                <w:sz w:val="21"/>
                <w:szCs w:val="21"/>
                <w:highlight w:val="none"/>
                <w:lang w:val="en-US" w:eastAsia="zh-CN"/>
              </w:rPr>
              <w:t xml:space="preserve">9</w:t>
            </w:r>
            <w:r>
              <w:rPr>
                <w:rFonts w:hint="default" w:ascii="Times New Roman" w:hAnsi="Times New Roman" w:eastAsia="宋体" w:cs="Times New Roman"/>
                <w:color w:val="auto"/>
                <w:sz w:val="21"/>
                <w:szCs w:val="21"/>
                <w:highlight w:val="none"/>
              </w:rPr>
              <w:t xml:space="preserve">分</w:t>
            </w:r>
            <w:r>
              <w:rPr>
                <w:rFonts w:hint="default" w:ascii="Times New Roman" w:hAnsi="Times New Roman" w:eastAsia="宋体" w:cs="Times New Roman"/>
                <w:color w:val="auto"/>
                <w:sz w:val="21"/>
                <w:szCs w:val="21"/>
                <w:highlight w:val="none"/>
                <w:lang w:eastAsia="zh-CN"/>
              </w:rPr>
              <w:t xml:space="preserve">）</w:t>
            </w:r>
            <w:r/>
          </w:p>
        </w:tc>
        <w:tc>
          <w:tcPr>
            <w:tcW w:w="6423" w:type="dxa"/>
            <w:vAlign w:val="center"/>
            <w:textDirection w:val="lrTb"/>
            <w:noWrap w:val="false"/>
          </w:tcPr>
          <w:p>
            <w:pPr>
              <w:ind w:left="0" w:right="0" w:firstLine="444"/>
              <w:jc w:val="left"/>
              <w:keepLines/>
              <w:keepNext w:val="0"/>
              <w:pageBreakBefore w:val="0"/>
              <w:spacing w:before="0" w:beforeAutospacing="0" w:after="0" w:afterAutospacing="0" w:line="360" w:lineRule="atLeast"/>
              <w:widowControl w:val="off"/>
              <w:rPr>
                <w:rFonts w:hint="default" w:ascii="Times New Roman" w:hAnsi="Times New Roman" w:eastAsia="宋体" w:cs="Times New Roman"/>
                <w:color w:val="auto"/>
                <w:spacing w:val="6"/>
                <w:sz w:val="21"/>
                <w:szCs w:val="21"/>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color w:val="auto"/>
                <w:spacing w:val="6"/>
                <w:sz w:val="21"/>
                <w:szCs w:val="21"/>
                <w:highlight w:val="none"/>
                <w:lang w:val="en-US" w:eastAsia="zh-CN"/>
              </w:rPr>
              <w:t xml:space="preserve">供应商提供的</w:t>
            </w:r>
            <w:r>
              <w:rPr>
                <w:rFonts w:hint="default" w:ascii="Times New Roman" w:hAnsi="Times New Roman" w:eastAsia="宋体" w:cs="Times New Roman"/>
                <w:color w:val="auto"/>
                <w:sz w:val="21"/>
                <w:szCs w:val="21"/>
                <w:highlight w:val="none"/>
              </w:rPr>
              <w:t xml:space="preserve">人员组织、驻点保障与专项应急保障方案</w:t>
            </w:r>
            <w:r>
              <w:rPr>
                <w:rFonts w:hint="default" w:ascii="Times New Roman" w:hAnsi="Times New Roman" w:eastAsia="宋体" w:cs="Times New Roman"/>
                <w:color w:val="auto"/>
                <w:spacing w:val="6"/>
                <w:sz w:val="21"/>
                <w:szCs w:val="21"/>
                <w:highlight w:val="none"/>
              </w:rPr>
              <w:t xml:space="preserve">内容是否完整、合理</w:t>
            </w:r>
            <w:r>
              <w:rPr>
                <w:rFonts w:hint="default" w:ascii="Times New Roman" w:hAnsi="Times New Roman" w:cs="Times New Roman"/>
                <w:color w:val="auto"/>
                <w:spacing w:val="6"/>
                <w:sz w:val="21"/>
                <w:szCs w:val="21"/>
                <w:highlight w:val="none"/>
                <w:lang w:eastAsia="zh-CN"/>
              </w:rPr>
              <w:t xml:space="preserve">，</w:t>
            </w:r>
            <w:r>
              <w:rPr>
                <w:rFonts w:hint="default" w:ascii="Times New Roman" w:hAnsi="Times New Roman" w:cs="Times New Roman"/>
                <w:color w:val="auto"/>
                <w:spacing w:val="6"/>
                <w:sz w:val="21"/>
                <w:szCs w:val="21"/>
                <w:highlight w:val="none"/>
                <w:lang w:val="en-US" w:eastAsia="zh-CN"/>
              </w:rPr>
              <w:t xml:space="preserve">内容是否包括：1.</w:t>
            </w:r>
            <w:r>
              <w:rPr>
                <w:rFonts w:hint="default" w:ascii="Times New Roman" w:hAnsi="Times New Roman" w:eastAsia="宋体" w:cs="Times New Roman"/>
                <w:color w:val="auto"/>
                <w:spacing w:val="6"/>
                <w:sz w:val="21"/>
                <w:szCs w:val="21"/>
                <w:highlight w:val="none"/>
              </w:rPr>
              <w:t xml:space="preserve">人员驻点要求：明确 6 名派驻安全专家姓名、岗位分工、到岗排班、请假替补机制，承诺未经园区许可不得随意更换人员，列明服务所需车辆、笔记本电脑等办公设备配置及保障措施；</w:t>
            </w:r>
            <w:r>
              <w:rPr>
                <w:rFonts w:hint="default" w:ascii="Times New Roman" w:hAnsi="Times New Roman" w:cs="Times New Roman"/>
                <w:color w:val="auto"/>
                <w:spacing w:val="6"/>
                <w:sz w:val="21"/>
                <w:szCs w:val="21"/>
                <w:highlight w:val="none"/>
                <w:lang w:val="en-US" w:eastAsia="zh-CN"/>
              </w:rPr>
              <w:t xml:space="preserve">2.</w:t>
            </w:r>
            <w:r>
              <w:rPr>
                <w:rFonts w:hint="default" w:ascii="Times New Roman" w:hAnsi="Times New Roman" w:eastAsia="宋体" w:cs="Times New Roman"/>
                <w:color w:val="auto"/>
                <w:spacing w:val="6"/>
                <w:sz w:val="21"/>
                <w:szCs w:val="21"/>
                <w:highlight w:val="none"/>
              </w:rPr>
              <w:t xml:space="preserve">专项应急保障要求：针对</w:t>
            </w:r>
            <w:r>
              <w:rPr>
                <w:rFonts w:hint="default" w:ascii="Times New Roman" w:hAnsi="Times New Roman" w:eastAsia="宋体" w:cs="Times New Roman"/>
                <w:b w:val="0"/>
                <w:bCs w:val="0"/>
                <w:color w:val="auto"/>
                <w:sz w:val="21"/>
                <w:szCs w:val="21"/>
                <w:highlight w:val="none"/>
                <w:lang w:val="en-US" w:eastAsia="zh-CN" w:bidi="ar-SA"/>
              </w:rPr>
              <w:t xml:space="preserve">指导服务、特殊作业复核、事故调查、装置设施拆卸方案审查、开停车方案审查、重点企业“新、改、扩”建项目安全设施设计审查和安全设施竣工验收审查</w:t>
            </w:r>
            <w:r>
              <w:rPr>
                <w:rFonts w:hint="default" w:ascii="Times New Roman" w:hAnsi="Times New Roman" w:eastAsia="宋体" w:cs="Times New Roman"/>
                <w:color w:val="auto"/>
                <w:spacing w:val="6"/>
                <w:sz w:val="21"/>
                <w:szCs w:val="21"/>
                <w:highlight w:val="none"/>
              </w:rPr>
              <w:t xml:space="preserve">设置专项流程，明确年度 20 个工作日内临时增派专家快速响应机制，重要节假日、重点时段值守安排详实可行；</w:t>
            </w:r>
            <w:r/>
          </w:p>
          <w:p>
            <w:pPr>
              <w:numPr>
                <w:ilvl w:val="0"/>
                <w:numId w:val="0"/>
              </w:numPr>
              <w:ind w:left="0" w:firstLine="444"/>
              <w:keepLines/>
              <w:keepNext/>
              <w:pageBreakBefore w:val="0"/>
              <w:spacing w:line="380" w:lineRule="exact"/>
              <w:widowControl w:val="off"/>
              <w:rPr>
                <w:rFonts w:hint="default" w:ascii="Times New Roman" w:hAnsi="Times New Roman" w:eastAsia="宋体" w:cs="Times New Roman"/>
                <w:color w:val="auto"/>
                <w:spacing w:val="6"/>
                <w:sz w:val="21"/>
                <w:szCs w:val="21"/>
                <w:highlight w:val="none"/>
                <w:lang w:val="en-US" w:eastAsia="zh-CN" w:bidi="ar-SA"/>
              </w:rPr>
            </w:pPr>
            <w:r>
              <w:rPr>
                <w:rFonts w:hint="default" w:ascii="Times New Roman" w:hAnsi="Times New Roman" w:eastAsia="宋体" w:cs="Times New Roman"/>
                <w:color w:val="auto"/>
                <w:spacing w:val="6"/>
                <w:sz w:val="21"/>
                <w:szCs w:val="21"/>
                <w:highlight w:val="none"/>
                <w:lang w:val="en-US" w:eastAsia="zh-CN" w:bidi="ar-SA"/>
              </w:rPr>
              <w:t xml:space="preserve">①内容全面，实施方案科学合理的，得</w:t>
            </w:r>
            <w:r>
              <w:rPr>
                <w:rFonts w:hint="default" w:ascii="Times New Roman" w:hAnsi="Times New Roman" w:cs="Times New Roman"/>
                <w:color w:val="auto"/>
                <w:spacing w:val="6"/>
                <w:sz w:val="21"/>
                <w:szCs w:val="21"/>
                <w:highlight w:val="none"/>
                <w:lang w:val="en-US" w:eastAsia="zh-CN" w:bidi="ar-SA"/>
              </w:rPr>
              <w:t xml:space="preserve">9</w:t>
            </w:r>
            <w:r>
              <w:rPr>
                <w:rFonts w:hint="default" w:ascii="Times New Roman" w:hAnsi="Times New Roman" w:eastAsia="宋体" w:cs="Times New Roman"/>
                <w:color w:val="auto"/>
                <w:spacing w:val="6"/>
                <w:sz w:val="21"/>
                <w:szCs w:val="21"/>
                <w:highlight w:val="none"/>
                <w:lang w:val="en-US" w:eastAsia="zh-CN" w:bidi="ar-SA"/>
              </w:rPr>
              <w:t xml:space="preserve">分；</w:t>
            </w:r>
            <w:r/>
          </w:p>
          <w:p>
            <w:pPr>
              <w:numPr>
                <w:ilvl w:val="0"/>
                <w:numId w:val="0"/>
              </w:numPr>
              <w:ind w:left="0" w:firstLine="444"/>
              <w:keepLines/>
              <w:keepNext/>
              <w:pageBreakBefore w:val="0"/>
              <w:spacing w:line="380" w:lineRule="exact"/>
              <w:widowControl w:val="off"/>
              <w:rPr>
                <w:rFonts w:hint="default" w:ascii="Times New Roman" w:hAnsi="Times New Roman" w:eastAsia="宋体" w:cs="Times New Roman"/>
                <w:color w:val="auto"/>
                <w:spacing w:val="6"/>
                <w:sz w:val="21"/>
                <w:szCs w:val="21"/>
                <w:highlight w:val="none"/>
                <w:lang w:val="en-US" w:eastAsia="zh-CN" w:bidi="ar-SA"/>
              </w:rPr>
            </w:pPr>
            <w:r>
              <w:rPr>
                <w:rFonts w:hint="default" w:ascii="Times New Roman" w:hAnsi="Times New Roman" w:eastAsia="宋体" w:cs="Times New Roman"/>
                <w:color w:val="auto"/>
                <w:spacing w:val="6"/>
                <w:sz w:val="21"/>
                <w:szCs w:val="21"/>
                <w:highlight w:val="none"/>
                <w:lang w:val="en-US" w:eastAsia="zh-CN" w:bidi="ar-SA"/>
              </w:rPr>
              <w:t xml:space="preserve">②内容较全面，实施方案较合理的，得</w:t>
            </w:r>
            <w:r>
              <w:rPr>
                <w:rFonts w:hint="default" w:ascii="Times New Roman" w:hAnsi="Times New Roman" w:cs="Times New Roman"/>
                <w:color w:val="auto"/>
                <w:spacing w:val="6"/>
                <w:sz w:val="21"/>
                <w:szCs w:val="21"/>
                <w:highlight w:val="none"/>
                <w:lang w:val="en-US" w:eastAsia="zh-CN" w:bidi="ar-SA"/>
              </w:rPr>
              <w:t xml:space="preserve">7</w:t>
            </w:r>
            <w:r>
              <w:rPr>
                <w:rFonts w:hint="default" w:ascii="Times New Roman" w:hAnsi="Times New Roman" w:eastAsia="宋体" w:cs="Times New Roman"/>
                <w:color w:val="auto"/>
                <w:spacing w:val="6"/>
                <w:sz w:val="21"/>
                <w:szCs w:val="21"/>
                <w:highlight w:val="none"/>
                <w:lang w:val="en-US" w:eastAsia="zh-CN" w:bidi="ar-SA"/>
              </w:rPr>
              <w:t xml:space="preserve">分；</w:t>
            </w:r>
            <w:r/>
          </w:p>
          <w:p>
            <w:pPr>
              <w:numPr>
                <w:ilvl w:val="0"/>
                <w:numId w:val="0"/>
              </w:numPr>
              <w:ind w:left="0" w:firstLine="444"/>
              <w:keepLines/>
              <w:keepNext/>
              <w:pageBreakBefore w:val="0"/>
              <w:spacing w:line="380" w:lineRule="exact"/>
              <w:widowControl w:val="off"/>
              <w:rPr>
                <w:rFonts w:hint="default" w:ascii="Times New Roman" w:hAnsi="Times New Roman" w:eastAsia="宋体" w:cs="Times New Roman"/>
                <w:color w:val="auto"/>
                <w:spacing w:val="6"/>
                <w:sz w:val="21"/>
                <w:szCs w:val="21"/>
                <w:highlight w:val="none"/>
                <w:lang w:val="en-US" w:eastAsia="zh-CN" w:bidi="ar-SA"/>
              </w:rPr>
            </w:pPr>
            <w:r>
              <w:rPr>
                <w:rFonts w:hint="default" w:ascii="Times New Roman" w:hAnsi="Times New Roman" w:eastAsia="宋体" w:cs="Times New Roman"/>
                <w:color w:val="auto"/>
                <w:spacing w:val="6"/>
                <w:sz w:val="21"/>
                <w:szCs w:val="21"/>
                <w:highlight w:val="none"/>
                <w:lang w:val="en-US" w:eastAsia="zh-CN" w:bidi="ar-SA"/>
              </w:rPr>
              <w:t xml:space="preserve">③内容一般，实施方案一般的，得</w:t>
            </w:r>
            <w:r>
              <w:rPr>
                <w:rFonts w:hint="default" w:ascii="Times New Roman" w:hAnsi="Times New Roman" w:cs="Times New Roman"/>
                <w:color w:val="auto"/>
                <w:spacing w:val="6"/>
                <w:sz w:val="21"/>
                <w:szCs w:val="21"/>
                <w:highlight w:val="none"/>
                <w:lang w:val="en-US" w:eastAsia="zh-CN" w:bidi="ar-SA"/>
              </w:rPr>
              <w:t xml:space="preserve">5</w:t>
            </w:r>
            <w:r>
              <w:rPr>
                <w:rFonts w:hint="default" w:ascii="Times New Roman" w:hAnsi="Times New Roman" w:eastAsia="宋体" w:cs="Times New Roman"/>
                <w:color w:val="auto"/>
                <w:spacing w:val="6"/>
                <w:sz w:val="21"/>
                <w:szCs w:val="21"/>
                <w:highlight w:val="none"/>
                <w:lang w:val="en-US" w:eastAsia="zh-CN" w:bidi="ar-SA"/>
              </w:rPr>
              <w:t xml:space="preserve">分；</w:t>
            </w:r>
            <w:r/>
          </w:p>
          <w:p>
            <w:pPr>
              <w:numPr>
                <w:ilvl w:val="0"/>
                <w:numId w:val="0"/>
              </w:numPr>
              <w:ind w:left="0" w:firstLine="444"/>
              <w:keepLines/>
              <w:keepNext/>
              <w:pageBreakBefore w:val="0"/>
              <w:spacing w:line="38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 xml:space="preserve">④内容较差，仅为通用检查方案，未体现本项目特点，得0分。</w:t>
            </w:r>
            <w:r/>
          </w:p>
        </w:tc>
      </w:tr>
      <w:tr>
        <w:trPr>
          <w:jc w:val="center"/>
          <w:trHeight w:val="0"/>
        </w:trPr>
        <w:tc>
          <w:tcPr>
            <w:tcW w:w="1192" w:type="dxa"/>
            <w:vAlign w:val="center"/>
            <w:vMerge w:val="continue"/>
            <w:textDirection w:val="lrTb"/>
            <w:noWrap w:val="false"/>
          </w:tcPr>
          <w:p>
            <w:pPr>
              <w:pStyle w:val="886"/>
              <w:ind w:right="165"/>
              <w:jc w:val="center"/>
              <w:keepLines/>
              <w:keepNext/>
              <w:pageBreakBefore w:val="0"/>
              <w:spacing w:before="1" w:line="380" w:lineRule="exact"/>
              <w:widowControl w:val="off"/>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r>
            <w:r/>
          </w:p>
        </w:tc>
        <w:tc>
          <w:tcPr>
            <w:shd w:val="clear" w:color="auto" w:fill="auto"/>
            <w:tcW w:w="2089" w:type="dxa"/>
            <w:vAlign w:val="center"/>
            <w:textDirection w:val="lrTb"/>
            <w:noWrap w:val="false"/>
          </w:tcPr>
          <w:p>
            <w:pPr>
              <w:pStyle w:val="886"/>
              <w:ind w:right="117"/>
              <w:jc w:val="center"/>
              <w:keepLines/>
              <w:keepNext/>
              <w:pageBreakBefore w:val="0"/>
              <w:spacing w:line="38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安全指导服务</w:t>
            </w:r>
            <w:r/>
          </w:p>
          <w:p>
            <w:pPr>
              <w:pStyle w:val="886"/>
              <w:ind w:right="117"/>
              <w:jc w:val="center"/>
              <w:keepLines/>
              <w:keepNext/>
              <w:pageBreakBefore w:val="0"/>
              <w:spacing w:line="38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实施方案</w:t>
            </w:r>
            <w:r/>
          </w:p>
          <w:p>
            <w:pPr>
              <w:pStyle w:val="886"/>
              <w:ind w:right="117"/>
              <w:jc w:val="center"/>
              <w:keepLines/>
              <w:keepNext/>
              <w:pageBreakBefore w:val="0"/>
              <w:spacing w:line="380" w:lineRule="exact"/>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 xml:space="preserve">（</w:t>
            </w:r>
            <w:r>
              <w:rPr>
                <w:rFonts w:hint="default" w:ascii="Times New Roman" w:hAnsi="Times New Roman" w:cs="Times New Roman"/>
                <w:color w:val="auto"/>
                <w:sz w:val="21"/>
                <w:szCs w:val="21"/>
                <w:highlight w:val="none"/>
                <w:lang w:val="en-US" w:eastAsia="zh-CN"/>
              </w:rPr>
              <w:t xml:space="preserve">7</w:t>
            </w:r>
            <w:r>
              <w:rPr>
                <w:rFonts w:hint="default" w:ascii="Times New Roman" w:hAnsi="Times New Roman" w:eastAsia="宋体" w:cs="Times New Roman"/>
                <w:color w:val="auto"/>
                <w:sz w:val="21"/>
                <w:szCs w:val="21"/>
                <w:highlight w:val="none"/>
              </w:rPr>
              <w:t xml:space="preserve">分）</w:t>
            </w:r>
            <w:r/>
          </w:p>
        </w:tc>
        <w:tc>
          <w:tcPr>
            <w:tcW w:w="6423" w:type="dxa"/>
            <w:vAlign w:val="center"/>
            <w:textDirection w:val="lrTb"/>
            <w:noWrap w:val="false"/>
          </w:tcPr>
          <w:p>
            <w:pPr>
              <w:ind w:firstLine="480"/>
              <w:keepLines/>
              <w:keepNext/>
              <w:pageBreakBefore w:val="0"/>
              <w:spacing w:line="380" w:lineRule="exact"/>
              <w:widowControl w:val="off"/>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rPr>
              <w:t xml:space="preserve">供应商提供的安全指导服务实施方案是否根据园区的实际需求，提出具有针对性的服务内容，内容是否包括按企业类型（危化品、化工、医药、重点工贸、一般工贸、其他行业）制定差异化巡查频次和检查重点、隐患清单建立、整改闭环跟踪、数据汇总上报机制、“一企一策”及深度指导服务等，内容是否全面，实施方案是否科学、合理。</w:t>
            </w:r>
            <w:r/>
          </w:p>
          <w:p>
            <w:pPr>
              <w:numPr>
                <w:ilvl w:val="0"/>
                <w:numId w:val="0"/>
              </w:numPr>
              <w:ind w:left="0" w:firstLine="444"/>
              <w:keepLines/>
              <w:keepNext/>
              <w:pageBreakBefore w:val="0"/>
              <w:spacing w:line="380" w:lineRule="exact"/>
              <w:widowControl w:val="off"/>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 xml:space="preserve">①</w:t>
            </w:r>
            <w:r>
              <w:rPr>
                <w:rFonts w:hint="default" w:ascii="Times New Roman" w:hAnsi="Times New Roman" w:eastAsia="宋体" w:cs="Times New Roman"/>
                <w:color w:val="auto"/>
                <w:spacing w:val="6"/>
                <w:sz w:val="21"/>
                <w:szCs w:val="21"/>
                <w:highlight w:val="none"/>
                <w:lang w:val="en-US" w:eastAsia="zh-CN"/>
              </w:rPr>
              <w:t xml:space="preserve">内容全面，实施方案科学合理的，得</w:t>
            </w:r>
            <w:r>
              <w:rPr>
                <w:rFonts w:hint="default" w:ascii="Times New Roman" w:hAnsi="Times New Roman" w:cs="Times New Roman"/>
                <w:color w:val="auto"/>
                <w:spacing w:val="6"/>
                <w:sz w:val="21"/>
                <w:szCs w:val="21"/>
                <w:highlight w:val="none"/>
                <w:lang w:val="en-US" w:eastAsia="zh-CN"/>
              </w:rPr>
              <w:t xml:space="preserve">7</w:t>
            </w:r>
            <w:r>
              <w:rPr>
                <w:rFonts w:hint="default" w:ascii="Times New Roman" w:hAnsi="Times New Roman" w:eastAsia="宋体" w:cs="Times New Roman"/>
                <w:color w:val="auto"/>
                <w:spacing w:val="6"/>
                <w:sz w:val="21"/>
                <w:szCs w:val="21"/>
                <w:highlight w:val="none"/>
                <w:lang w:val="en-US" w:eastAsia="zh-CN"/>
              </w:rPr>
              <w:t xml:space="preserve">分；</w:t>
            </w:r>
            <w:r/>
          </w:p>
          <w:p>
            <w:pPr>
              <w:numPr>
                <w:ilvl w:val="0"/>
                <w:numId w:val="0"/>
              </w:numPr>
              <w:ind w:left="0" w:firstLine="444"/>
              <w:keepLines/>
              <w:keepNext/>
              <w:pageBreakBefore w:val="0"/>
              <w:spacing w:line="380" w:lineRule="exact"/>
              <w:widowControl w:val="off"/>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 xml:space="preserve">②</w:t>
            </w:r>
            <w:r>
              <w:rPr>
                <w:rFonts w:hint="default" w:ascii="Times New Roman" w:hAnsi="Times New Roman" w:eastAsia="宋体" w:cs="Times New Roman"/>
                <w:color w:val="auto"/>
                <w:spacing w:val="6"/>
                <w:sz w:val="21"/>
                <w:szCs w:val="21"/>
                <w:highlight w:val="none"/>
                <w:lang w:val="en-US" w:eastAsia="zh-CN"/>
              </w:rPr>
              <w:t xml:space="preserve">内容较全面，实施方案较合理的，得</w:t>
            </w:r>
            <w:r>
              <w:rPr>
                <w:rFonts w:hint="default" w:ascii="Times New Roman" w:hAnsi="Times New Roman" w:cs="Times New Roman"/>
                <w:color w:val="auto"/>
                <w:spacing w:val="6"/>
                <w:sz w:val="21"/>
                <w:szCs w:val="21"/>
                <w:highlight w:val="none"/>
                <w:lang w:val="en-US" w:eastAsia="zh-CN"/>
              </w:rPr>
              <w:t xml:space="preserve">5</w:t>
            </w:r>
            <w:r>
              <w:rPr>
                <w:rFonts w:hint="default" w:ascii="Times New Roman" w:hAnsi="Times New Roman" w:eastAsia="宋体" w:cs="Times New Roman"/>
                <w:color w:val="auto"/>
                <w:spacing w:val="6"/>
                <w:sz w:val="21"/>
                <w:szCs w:val="21"/>
                <w:highlight w:val="none"/>
                <w:lang w:val="en-US" w:eastAsia="zh-CN"/>
              </w:rPr>
              <w:t xml:space="preserve">分；</w:t>
            </w:r>
            <w:r/>
          </w:p>
          <w:p>
            <w:pPr>
              <w:numPr>
                <w:ilvl w:val="0"/>
                <w:numId w:val="0"/>
              </w:numPr>
              <w:ind w:left="0" w:firstLine="444"/>
              <w:keepLines/>
              <w:keepNext/>
              <w:pageBreakBefore w:val="0"/>
              <w:spacing w:line="380" w:lineRule="exact"/>
              <w:widowControl w:val="off"/>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 xml:space="preserve">③</w:t>
            </w:r>
            <w:r>
              <w:rPr>
                <w:rFonts w:hint="default" w:ascii="Times New Roman" w:hAnsi="Times New Roman" w:eastAsia="宋体" w:cs="Times New Roman"/>
                <w:color w:val="auto"/>
                <w:spacing w:val="6"/>
                <w:sz w:val="21"/>
                <w:szCs w:val="21"/>
                <w:highlight w:val="none"/>
                <w:lang w:val="en-US" w:eastAsia="zh-CN"/>
              </w:rPr>
              <w:t xml:space="preserve">内容一般，实施方案一般的，得</w:t>
            </w:r>
            <w:r>
              <w:rPr>
                <w:rFonts w:hint="default" w:ascii="Times New Roman" w:hAnsi="Times New Roman" w:cs="Times New Roman"/>
                <w:color w:val="auto"/>
                <w:spacing w:val="6"/>
                <w:sz w:val="21"/>
                <w:szCs w:val="21"/>
                <w:highlight w:val="none"/>
                <w:lang w:val="en-US" w:eastAsia="zh-CN"/>
              </w:rPr>
              <w:t xml:space="preserve">3</w:t>
            </w:r>
            <w:r>
              <w:rPr>
                <w:rFonts w:hint="default" w:ascii="Times New Roman" w:hAnsi="Times New Roman" w:eastAsia="宋体" w:cs="Times New Roman"/>
                <w:color w:val="auto"/>
                <w:spacing w:val="6"/>
                <w:sz w:val="21"/>
                <w:szCs w:val="21"/>
                <w:highlight w:val="none"/>
                <w:lang w:val="en-US" w:eastAsia="zh-CN"/>
              </w:rPr>
              <w:t xml:space="preserve">分；</w:t>
            </w:r>
            <w:r/>
          </w:p>
          <w:p>
            <w:pPr>
              <w:numPr>
                <w:ilvl w:val="0"/>
                <w:numId w:val="0"/>
              </w:numPr>
              <w:ind w:left="0" w:firstLine="444"/>
              <w:keepLines/>
              <w:keepNext/>
              <w:pageBreakBefore w:val="0"/>
              <w:spacing w:line="380" w:lineRule="exact"/>
              <w:widowControl w:val="off"/>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 xml:space="preserve">④</w:t>
            </w:r>
            <w:r>
              <w:rPr>
                <w:rFonts w:hint="default" w:ascii="Times New Roman" w:hAnsi="Times New Roman" w:eastAsia="宋体" w:cs="Times New Roman"/>
                <w:color w:val="auto"/>
                <w:spacing w:val="6"/>
                <w:sz w:val="21"/>
                <w:szCs w:val="21"/>
                <w:highlight w:val="none"/>
                <w:lang w:val="en-US" w:eastAsia="zh-CN"/>
              </w:rPr>
              <w:t xml:space="preserve">内容较差，仅为通用检查方案，未体现本项目特点，得0分。</w:t>
            </w:r>
            <w:r/>
          </w:p>
        </w:tc>
      </w:tr>
      <w:tr>
        <w:trPr>
          <w:jc w:val="center"/>
          <w:trHeight w:val="0"/>
        </w:trPr>
        <w:tc>
          <w:tcPr>
            <w:tcW w:w="1192" w:type="dxa"/>
            <w:vAlign w:val="center"/>
            <w:vMerge w:val="continue"/>
            <w:textDirection w:val="lrTb"/>
            <w:noWrap w:val="false"/>
          </w:tcPr>
          <w:p>
            <w:pPr>
              <w:pStyle w:val="886"/>
              <w:ind w:right="165"/>
              <w:jc w:val="center"/>
              <w:keepLines/>
              <w:keepNext/>
              <w:pageBreakBefore w:val="0"/>
              <w:spacing w:before="1" w:line="380" w:lineRule="exact"/>
              <w:widowControl w:val="off"/>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r>
            <w:r/>
          </w:p>
        </w:tc>
        <w:tc>
          <w:tcPr>
            <w:shd w:val="clear" w:color="auto" w:fill="auto"/>
            <w:tcW w:w="2089" w:type="dxa"/>
            <w:vAlign w:val="center"/>
            <w:textDirection w:val="lrTb"/>
            <w:noWrap w:val="false"/>
          </w:tcPr>
          <w:p>
            <w:pPr>
              <w:pStyle w:val="886"/>
              <w:ind w:right="117"/>
              <w:jc w:val="center"/>
              <w:keepLines/>
              <w:keepNext/>
              <w:pageBreakBefore w:val="0"/>
              <w:spacing w:line="38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培训与应急</w:t>
            </w:r>
            <w:r/>
          </w:p>
          <w:p>
            <w:pPr>
              <w:pStyle w:val="886"/>
              <w:ind w:right="117"/>
              <w:jc w:val="center"/>
              <w:keepLines/>
              <w:keepNext/>
              <w:pageBreakBefore w:val="0"/>
              <w:spacing w:line="38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演练方案</w:t>
            </w:r>
            <w:r/>
          </w:p>
          <w:p>
            <w:pPr>
              <w:pStyle w:val="886"/>
              <w:ind w:right="117"/>
              <w:jc w:val="center"/>
              <w:keepLines/>
              <w:keepNext/>
              <w:pageBreakBefore w:val="0"/>
              <w:spacing w:line="380" w:lineRule="exact"/>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 xml:space="preserve">（</w:t>
            </w:r>
            <w:r>
              <w:rPr>
                <w:rFonts w:hint="default" w:ascii="Times New Roman" w:hAnsi="Times New Roman" w:cs="Times New Roman"/>
                <w:color w:val="auto"/>
                <w:sz w:val="21"/>
                <w:szCs w:val="21"/>
                <w:highlight w:val="none"/>
                <w:lang w:val="en-US" w:eastAsia="zh-CN"/>
              </w:rPr>
              <w:t xml:space="preserve">7</w:t>
            </w:r>
            <w:r>
              <w:rPr>
                <w:rFonts w:hint="default" w:ascii="Times New Roman" w:hAnsi="Times New Roman" w:eastAsia="宋体" w:cs="Times New Roman"/>
                <w:color w:val="auto"/>
                <w:sz w:val="21"/>
                <w:szCs w:val="21"/>
                <w:highlight w:val="none"/>
              </w:rPr>
              <w:t xml:space="preserve">分）</w:t>
            </w:r>
            <w:r/>
          </w:p>
        </w:tc>
        <w:tc>
          <w:tcPr>
            <w:tcW w:w="6423" w:type="dxa"/>
            <w:vAlign w:val="center"/>
            <w:textDirection w:val="lrTb"/>
            <w:noWrap w:val="false"/>
          </w:tcPr>
          <w:p>
            <w:pPr>
              <w:ind w:firstLine="444"/>
              <w:keepLines/>
              <w:keepNext/>
              <w:pageBreakBefore w:val="0"/>
              <w:spacing w:line="380" w:lineRule="exact"/>
              <w:widowControl w:val="off"/>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rPr>
              <w:t xml:space="preserve">供应商提供的培训与应急演练方案是否符合项目实际需求，内容是否包括安全培训≥6次/年</w:t>
            </w:r>
            <w:r>
              <w:rPr>
                <w:rFonts w:hint="default" w:ascii="Times New Roman" w:hAnsi="Times New Roman" w:cs="Times New Roman"/>
                <w:color w:val="auto"/>
                <w:spacing w:val="6"/>
                <w:sz w:val="21"/>
                <w:szCs w:val="21"/>
                <w:highlight w:val="none"/>
                <w:lang w:val="en-US" w:eastAsia="zh-CN"/>
              </w:rPr>
              <w:t xml:space="preserve">，</w:t>
            </w:r>
            <w:r>
              <w:rPr>
                <w:rFonts w:hint="default" w:ascii="Times New Roman" w:hAnsi="Times New Roman" w:eastAsia="宋体" w:cs="Times New Roman"/>
                <w:color w:val="auto"/>
                <w:spacing w:val="6"/>
                <w:sz w:val="21"/>
                <w:szCs w:val="21"/>
                <w:highlight w:val="none"/>
                <w:lang w:val="en-US" w:eastAsia="zh-CN"/>
              </w:rPr>
              <w:t xml:space="preserve">且明确培训主题、对象及课时安排，综合应急演练≥1次/年，“双盲演练”每季度覆盖不同网格且有演练脚本和总结机制，对园区监管人员、网格员技能培训设有专门课程设计等，内容是否全面，方案是否科学、合理。</w:t>
            </w:r>
            <w:r/>
          </w:p>
          <w:p>
            <w:pPr>
              <w:numPr>
                <w:ilvl w:val="0"/>
                <w:numId w:val="0"/>
              </w:numPr>
              <w:ind w:left="0" w:firstLine="444"/>
              <w:keepLines/>
              <w:keepNext/>
              <w:pageBreakBefore w:val="0"/>
              <w:spacing w:line="380" w:lineRule="exact"/>
              <w:widowControl w:val="off"/>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 xml:space="preserve">①</w:t>
            </w:r>
            <w:r>
              <w:rPr>
                <w:rFonts w:hint="default" w:ascii="Times New Roman" w:hAnsi="Times New Roman" w:eastAsia="宋体" w:cs="Times New Roman"/>
                <w:color w:val="auto"/>
                <w:spacing w:val="6"/>
                <w:sz w:val="21"/>
                <w:szCs w:val="21"/>
                <w:highlight w:val="none"/>
                <w:lang w:val="en-US" w:eastAsia="zh-CN"/>
              </w:rPr>
              <w:t xml:space="preserve">内容全面，实施方案科学合理的，得</w:t>
            </w:r>
            <w:r>
              <w:rPr>
                <w:rFonts w:hint="default" w:ascii="Times New Roman" w:hAnsi="Times New Roman" w:cs="Times New Roman"/>
                <w:color w:val="auto"/>
                <w:spacing w:val="6"/>
                <w:sz w:val="21"/>
                <w:szCs w:val="21"/>
                <w:highlight w:val="none"/>
                <w:lang w:val="en-US" w:eastAsia="zh-CN"/>
              </w:rPr>
              <w:t xml:space="preserve">7</w:t>
            </w:r>
            <w:r>
              <w:rPr>
                <w:rFonts w:hint="default" w:ascii="Times New Roman" w:hAnsi="Times New Roman" w:eastAsia="宋体" w:cs="Times New Roman"/>
                <w:color w:val="auto"/>
                <w:spacing w:val="6"/>
                <w:sz w:val="21"/>
                <w:szCs w:val="21"/>
                <w:highlight w:val="none"/>
                <w:lang w:val="en-US" w:eastAsia="zh-CN"/>
              </w:rPr>
              <w:t xml:space="preserve">分；</w:t>
            </w:r>
            <w:r/>
          </w:p>
          <w:p>
            <w:pPr>
              <w:numPr>
                <w:ilvl w:val="0"/>
                <w:numId w:val="0"/>
              </w:numPr>
              <w:ind w:left="0" w:firstLine="444"/>
              <w:keepLines/>
              <w:keepNext/>
              <w:pageBreakBefore w:val="0"/>
              <w:spacing w:line="380" w:lineRule="exact"/>
              <w:widowControl w:val="off"/>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 xml:space="preserve">②</w:t>
            </w:r>
            <w:r>
              <w:rPr>
                <w:rFonts w:hint="default" w:ascii="Times New Roman" w:hAnsi="Times New Roman" w:eastAsia="宋体" w:cs="Times New Roman"/>
                <w:color w:val="auto"/>
                <w:spacing w:val="6"/>
                <w:sz w:val="21"/>
                <w:szCs w:val="21"/>
                <w:highlight w:val="none"/>
                <w:lang w:val="en-US" w:eastAsia="zh-CN"/>
              </w:rPr>
              <w:t xml:space="preserve">内容较全面，实施方案较合理的，得</w:t>
            </w:r>
            <w:r>
              <w:rPr>
                <w:rFonts w:hint="default" w:ascii="Times New Roman" w:hAnsi="Times New Roman" w:cs="Times New Roman"/>
                <w:color w:val="auto"/>
                <w:spacing w:val="6"/>
                <w:sz w:val="21"/>
                <w:szCs w:val="21"/>
                <w:highlight w:val="none"/>
                <w:lang w:val="en-US" w:eastAsia="zh-CN"/>
              </w:rPr>
              <w:t xml:space="preserve">5</w:t>
            </w:r>
            <w:r>
              <w:rPr>
                <w:rFonts w:hint="default" w:ascii="Times New Roman" w:hAnsi="Times New Roman" w:eastAsia="宋体" w:cs="Times New Roman"/>
                <w:color w:val="auto"/>
                <w:spacing w:val="6"/>
                <w:sz w:val="21"/>
                <w:szCs w:val="21"/>
                <w:highlight w:val="none"/>
                <w:lang w:val="en-US" w:eastAsia="zh-CN"/>
              </w:rPr>
              <w:t xml:space="preserve">分；</w:t>
            </w:r>
            <w:r/>
          </w:p>
          <w:p>
            <w:pPr>
              <w:numPr>
                <w:ilvl w:val="0"/>
                <w:numId w:val="0"/>
              </w:numPr>
              <w:ind w:left="0" w:firstLine="444"/>
              <w:keepLines/>
              <w:keepNext/>
              <w:pageBreakBefore w:val="0"/>
              <w:spacing w:line="380" w:lineRule="exact"/>
              <w:widowControl w:val="off"/>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 xml:space="preserve">③</w:t>
            </w:r>
            <w:r>
              <w:rPr>
                <w:rFonts w:hint="default" w:ascii="Times New Roman" w:hAnsi="Times New Roman" w:eastAsia="宋体" w:cs="Times New Roman"/>
                <w:color w:val="auto"/>
                <w:spacing w:val="6"/>
                <w:sz w:val="21"/>
                <w:szCs w:val="21"/>
                <w:highlight w:val="none"/>
                <w:lang w:val="en-US" w:eastAsia="zh-CN"/>
              </w:rPr>
              <w:t xml:space="preserve">内容一般，实施方案一般的，得</w:t>
            </w:r>
            <w:r>
              <w:rPr>
                <w:rFonts w:hint="default" w:ascii="Times New Roman" w:hAnsi="Times New Roman" w:cs="Times New Roman"/>
                <w:color w:val="auto"/>
                <w:spacing w:val="6"/>
                <w:sz w:val="21"/>
                <w:szCs w:val="21"/>
                <w:highlight w:val="none"/>
                <w:lang w:val="en-US" w:eastAsia="zh-CN"/>
              </w:rPr>
              <w:t xml:space="preserve">3</w:t>
            </w:r>
            <w:r>
              <w:rPr>
                <w:rFonts w:hint="default" w:ascii="Times New Roman" w:hAnsi="Times New Roman" w:eastAsia="宋体" w:cs="Times New Roman"/>
                <w:color w:val="auto"/>
                <w:spacing w:val="6"/>
                <w:sz w:val="21"/>
                <w:szCs w:val="21"/>
                <w:highlight w:val="none"/>
                <w:lang w:val="en-US" w:eastAsia="zh-CN"/>
              </w:rPr>
              <w:t xml:space="preserve">分；</w:t>
            </w:r>
            <w:r/>
          </w:p>
          <w:p>
            <w:pPr>
              <w:numPr>
                <w:ilvl w:val="0"/>
                <w:numId w:val="0"/>
              </w:numPr>
              <w:ind w:left="0" w:firstLine="444"/>
              <w:keepLines/>
              <w:keepNext/>
              <w:pageBreakBefore w:val="0"/>
              <w:spacing w:line="380" w:lineRule="exact"/>
              <w:widowControl w:val="off"/>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 xml:space="preserve">④</w:t>
            </w:r>
            <w:r>
              <w:rPr>
                <w:rFonts w:hint="default" w:ascii="Times New Roman" w:hAnsi="Times New Roman" w:eastAsia="宋体" w:cs="Times New Roman"/>
                <w:color w:val="auto"/>
                <w:spacing w:val="6"/>
                <w:sz w:val="21"/>
                <w:szCs w:val="21"/>
                <w:highlight w:val="none"/>
                <w:lang w:val="en-US" w:eastAsia="zh-CN"/>
              </w:rPr>
              <w:t xml:space="preserve">内容较差，仅有次数承诺，无实施方案的，得0分。</w:t>
            </w:r>
            <w:r/>
          </w:p>
        </w:tc>
      </w:tr>
      <w:tr>
        <w:trPr>
          <w:jc w:val="center"/>
          <w:trHeight w:val="0"/>
        </w:trPr>
        <w:tc>
          <w:tcPr>
            <w:tcW w:w="1192" w:type="dxa"/>
            <w:vAlign w:val="center"/>
            <w:vMerge w:val="continue"/>
            <w:textDirection w:val="lrTb"/>
            <w:noWrap w:val="false"/>
          </w:tcPr>
          <w:p>
            <w:pPr>
              <w:pStyle w:val="886"/>
              <w:ind w:right="165"/>
              <w:jc w:val="center"/>
              <w:keepLines/>
              <w:keepNext/>
              <w:pageBreakBefore w:val="0"/>
              <w:spacing w:before="1" w:line="380" w:lineRule="exact"/>
              <w:widowControl w:val="off"/>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r>
            <w:r/>
          </w:p>
        </w:tc>
        <w:tc>
          <w:tcPr>
            <w:shd w:val="clear" w:color="auto" w:fill="auto"/>
            <w:tcW w:w="2089" w:type="dxa"/>
            <w:vAlign w:val="center"/>
            <w:textDirection w:val="lrTb"/>
            <w:noWrap w:val="false"/>
          </w:tcPr>
          <w:p>
            <w:pPr>
              <w:pStyle w:val="886"/>
              <w:ind w:right="117"/>
              <w:jc w:val="center"/>
              <w:keepLines/>
              <w:keepNext/>
              <w:pageBreakBefore w:val="0"/>
              <w:spacing w:line="38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成果交付与运行</w:t>
            </w:r>
            <w:r/>
          </w:p>
          <w:p>
            <w:pPr>
              <w:pStyle w:val="886"/>
              <w:ind w:right="117"/>
              <w:jc w:val="center"/>
              <w:keepLines/>
              <w:keepNext/>
              <w:pageBreakBefore w:val="0"/>
              <w:spacing w:line="38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分析机制</w:t>
            </w:r>
            <w:r/>
          </w:p>
          <w:p>
            <w:pPr>
              <w:pStyle w:val="886"/>
              <w:ind w:right="117"/>
              <w:jc w:val="center"/>
              <w:keepLines/>
              <w:keepNext/>
              <w:pageBreakBefore w:val="0"/>
              <w:spacing w:line="380" w:lineRule="exact"/>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 xml:space="preserve">（</w:t>
            </w:r>
            <w:r>
              <w:rPr>
                <w:rFonts w:hint="default" w:ascii="Times New Roman" w:hAnsi="Times New Roman" w:cs="Times New Roman"/>
                <w:color w:val="auto"/>
                <w:sz w:val="21"/>
                <w:szCs w:val="21"/>
                <w:highlight w:val="none"/>
                <w:lang w:val="en-US" w:eastAsia="zh-CN"/>
              </w:rPr>
              <w:t xml:space="preserve">7</w:t>
            </w:r>
            <w:r>
              <w:rPr>
                <w:rFonts w:hint="default" w:ascii="Times New Roman" w:hAnsi="Times New Roman" w:eastAsia="宋体" w:cs="Times New Roman"/>
                <w:color w:val="auto"/>
                <w:sz w:val="21"/>
                <w:szCs w:val="21"/>
                <w:highlight w:val="none"/>
              </w:rPr>
              <w:t xml:space="preserve">分）</w:t>
            </w:r>
            <w:r/>
          </w:p>
        </w:tc>
        <w:tc>
          <w:tcPr>
            <w:tcW w:w="6423" w:type="dxa"/>
            <w:vAlign w:val="center"/>
            <w:textDirection w:val="lrTb"/>
            <w:noWrap w:val="false"/>
          </w:tcPr>
          <w:p>
            <w:pPr>
              <w:ind w:firstLine="480"/>
              <w:keepLines/>
              <w:keepNext/>
              <w:pageBreakBefore w:val="0"/>
              <w:spacing w:line="380" w:lineRule="exact"/>
              <w:widowControl w:val="off"/>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rPr>
              <w:t xml:space="preserve">供应商提供的成果交付与运行分析机制是否完善，内容是否包括明确每季度安全工作总结、下季度风险研判报告的内容框架，年度安全总结报告有固定模板和交付时间，建立隐患数据分析、风险预警及向园区提出管理建议的机制等，内容是否全面，机制是否科学、合理。</w:t>
            </w:r>
            <w:r/>
          </w:p>
          <w:p>
            <w:pPr>
              <w:numPr>
                <w:ilvl w:val="0"/>
                <w:numId w:val="0"/>
              </w:numPr>
              <w:ind w:left="0" w:firstLine="444"/>
              <w:keepLines/>
              <w:keepNext/>
              <w:pageBreakBefore w:val="0"/>
              <w:spacing w:line="380" w:lineRule="exact"/>
              <w:widowControl w:val="off"/>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 xml:space="preserve">①</w:t>
            </w:r>
            <w:r>
              <w:rPr>
                <w:rFonts w:hint="default" w:ascii="Times New Roman" w:hAnsi="Times New Roman" w:eastAsia="宋体" w:cs="Times New Roman"/>
                <w:color w:val="auto"/>
                <w:spacing w:val="6"/>
                <w:sz w:val="21"/>
                <w:szCs w:val="21"/>
                <w:highlight w:val="none"/>
                <w:lang w:val="en-US" w:eastAsia="zh-CN"/>
              </w:rPr>
              <w:t xml:space="preserve">内容全面，机制科学合理的，得</w:t>
            </w:r>
            <w:r>
              <w:rPr>
                <w:rFonts w:hint="default" w:ascii="Times New Roman" w:hAnsi="Times New Roman" w:cs="Times New Roman"/>
                <w:color w:val="auto"/>
                <w:spacing w:val="6"/>
                <w:sz w:val="21"/>
                <w:szCs w:val="21"/>
                <w:highlight w:val="none"/>
                <w:lang w:val="en-US" w:eastAsia="zh-CN"/>
              </w:rPr>
              <w:t xml:space="preserve">7</w:t>
            </w:r>
            <w:r>
              <w:rPr>
                <w:rFonts w:hint="default" w:ascii="Times New Roman" w:hAnsi="Times New Roman" w:eastAsia="宋体" w:cs="Times New Roman"/>
                <w:color w:val="auto"/>
                <w:spacing w:val="6"/>
                <w:sz w:val="21"/>
                <w:szCs w:val="21"/>
                <w:highlight w:val="none"/>
                <w:lang w:val="en-US" w:eastAsia="zh-CN"/>
              </w:rPr>
              <w:t xml:space="preserve">分；</w:t>
            </w:r>
            <w:r/>
          </w:p>
          <w:p>
            <w:pPr>
              <w:numPr>
                <w:ilvl w:val="0"/>
                <w:numId w:val="0"/>
              </w:numPr>
              <w:ind w:left="0" w:firstLine="444"/>
              <w:keepLines/>
              <w:keepNext/>
              <w:pageBreakBefore w:val="0"/>
              <w:spacing w:line="380" w:lineRule="exact"/>
              <w:widowControl w:val="off"/>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 xml:space="preserve">②</w:t>
            </w:r>
            <w:r>
              <w:rPr>
                <w:rFonts w:hint="default" w:ascii="Times New Roman" w:hAnsi="Times New Roman" w:eastAsia="宋体" w:cs="Times New Roman"/>
                <w:color w:val="auto"/>
                <w:spacing w:val="6"/>
                <w:sz w:val="21"/>
                <w:szCs w:val="21"/>
                <w:highlight w:val="none"/>
                <w:lang w:val="en-US" w:eastAsia="zh-CN"/>
              </w:rPr>
              <w:t xml:space="preserve">内容较全面，机制较合理的，得</w:t>
            </w:r>
            <w:r>
              <w:rPr>
                <w:rFonts w:hint="default" w:ascii="Times New Roman" w:hAnsi="Times New Roman" w:cs="Times New Roman"/>
                <w:color w:val="auto"/>
                <w:spacing w:val="6"/>
                <w:sz w:val="21"/>
                <w:szCs w:val="21"/>
                <w:highlight w:val="none"/>
                <w:lang w:val="en-US" w:eastAsia="zh-CN"/>
              </w:rPr>
              <w:t xml:space="preserve">5</w:t>
            </w:r>
            <w:r>
              <w:rPr>
                <w:rFonts w:hint="default" w:ascii="Times New Roman" w:hAnsi="Times New Roman" w:eastAsia="宋体" w:cs="Times New Roman"/>
                <w:color w:val="auto"/>
                <w:spacing w:val="6"/>
                <w:sz w:val="21"/>
                <w:szCs w:val="21"/>
                <w:highlight w:val="none"/>
                <w:lang w:val="en-US" w:eastAsia="zh-CN"/>
              </w:rPr>
              <w:t xml:space="preserve">分；</w:t>
            </w:r>
            <w:r/>
          </w:p>
          <w:p>
            <w:pPr>
              <w:numPr>
                <w:ilvl w:val="0"/>
                <w:numId w:val="0"/>
              </w:numPr>
              <w:ind w:left="0" w:firstLine="444"/>
              <w:keepLines/>
              <w:keepNext/>
              <w:pageBreakBefore w:val="0"/>
              <w:spacing w:line="380" w:lineRule="exact"/>
              <w:widowControl w:val="off"/>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 xml:space="preserve">③</w:t>
            </w:r>
            <w:r>
              <w:rPr>
                <w:rFonts w:hint="default" w:ascii="Times New Roman" w:hAnsi="Times New Roman" w:eastAsia="宋体" w:cs="Times New Roman"/>
                <w:color w:val="auto"/>
                <w:spacing w:val="6"/>
                <w:sz w:val="21"/>
                <w:szCs w:val="21"/>
                <w:highlight w:val="none"/>
                <w:lang w:val="en-US" w:eastAsia="zh-CN"/>
              </w:rPr>
              <w:t xml:space="preserve">内容一般，机制一般的，得</w:t>
            </w:r>
            <w:r>
              <w:rPr>
                <w:rFonts w:hint="default" w:ascii="Times New Roman" w:hAnsi="Times New Roman" w:cs="Times New Roman"/>
                <w:color w:val="auto"/>
                <w:spacing w:val="6"/>
                <w:sz w:val="21"/>
                <w:szCs w:val="21"/>
                <w:highlight w:val="none"/>
                <w:lang w:val="en-US" w:eastAsia="zh-CN"/>
              </w:rPr>
              <w:t xml:space="preserve">3</w:t>
            </w:r>
            <w:r>
              <w:rPr>
                <w:rFonts w:hint="default" w:ascii="Times New Roman" w:hAnsi="Times New Roman" w:eastAsia="宋体" w:cs="Times New Roman"/>
                <w:color w:val="auto"/>
                <w:spacing w:val="6"/>
                <w:sz w:val="21"/>
                <w:szCs w:val="21"/>
                <w:highlight w:val="none"/>
                <w:lang w:val="en-US" w:eastAsia="zh-CN"/>
              </w:rPr>
              <w:t xml:space="preserve">分；</w:t>
            </w:r>
            <w:r/>
          </w:p>
          <w:p>
            <w:pPr>
              <w:numPr>
                <w:ilvl w:val="0"/>
                <w:numId w:val="0"/>
              </w:numPr>
              <w:ind w:left="0" w:firstLine="444"/>
              <w:keepLines/>
              <w:keepNext/>
              <w:pageBreakBefore w:val="0"/>
              <w:spacing w:line="380" w:lineRule="exact"/>
              <w:widowControl w:val="off"/>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 xml:space="preserve">④</w:t>
            </w:r>
            <w:r>
              <w:rPr>
                <w:rFonts w:hint="default" w:ascii="Times New Roman" w:hAnsi="Times New Roman" w:eastAsia="宋体" w:cs="Times New Roman"/>
                <w:color w:val="auto"/>
                <w:spacing w:val="6"/>
                <w:sz w:val="21"/>
                <w:szCs w:val="21"/>
                <w:highlight w:val="none"/>
                <w:lang w:val="en-US" w:eastAsia="zh-CN"/>
              </w:rPr>
              <w:t xml:space="preserve">内容较差，仅简单列举交付物名称的，得0分。</w:t>
            </w:r>
            <w:r/>
          </w:p>
        </w:tc>
      </w:tr>
      <w:tr>
        <w:trPr>
          <w:jc w:val="center"/>
          <w:trHeight w:val="0"/>
        </w:trPr>
        <w:tc>
          <w:tcPr>
            <w:tcW w:w="1192" w:type="dxa"/>
            <w:vAlign w:val="center"/>
            <w:textDirection w:val="lrTb"/>
            <w:noWrap w:val="false"/>
          </w:tcPr>
          <w:p>
            <w:pPr>
              <w:pStyle w:val="886"/>
              <w:ind w:left="107" w:right="165"/>
              <w:jc w:val="center"/>
              <w:keepLines/>
              <w:keepNext/>
              <w:pageBreakBefore w:val="0"/>
              <w:spacing w:before="1" w:line="380" w:lineRule="exact"/>
              <w:widowControl w:val="off"/>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r>
            <w:r/>
          </w:p>
        </w:tc>
        <w:tc>
          <w:tcPr>
            <w:gridSpan w:val="2"/>
            <w:shd w:val="clear" w:color="auto" w:fill="auto"/>
            <w:tcW w:w="8512" w:type="dxa"/>
            <w:vAlign w:val="top"/>
            <w:textDirection w:val="lrTb"/>
            <w:noWrap w:val="false"/>
          </w:tcPr>
          <w:p>
            <w:pPr>
              <w:pStyle w:val="886"/>
              <w:ind w:right="89"/>
              <w:keepLines/>
              <w:keepNext/>
              <w:pageBreakBefore w:val="0"/>
              <w:spacing w:before="22" w:line="38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备注：</w:t>
            </w:r>
            <w:r/>
          </w:p>
          <w:p>
            <w:pPr>
              <w:pStyle w:val="886"/>
              <w:ind w:left="109" w:right="89" w:firstLine="420"/>
              <w:keepLines/>
              <w:keepNext/>
              <w:pageBreakBefore w:val="0"/>
              <w:spacing w:before="22" w:line="38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1.每部分的得分保留小数点后两位,合计得分保留小数点后两位。</w:t>
            </w:r>
            <w:r/>
          </w:p>
          <w:p>
            <w:pPr>
              <w:pStyle w:val="886"/>
              <w:ind w:left="109" w:right="89" w:firstLine="420"/>
              <w:keepLines/>
              <w:keepNext/>
              <w:pageBreakBefore w:val="0"/>
              <w:spacing w:line="380" w:lineRule="exact"/>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2.针对评分标准中评分的每一条,</w:t>
            </w:r>
            <w:r>
              <w:rPr>
                <w:rFonts w:hint="default" w:ascii="Times New Roman" w:hAnsi="Times New Roman" w:eastAsia="宋体" w:cs="Times New Roman"/>
                <w:color w:val="auto"/>
                <w:sz w:val="21"/>
                <w:szCs w:val="21"/>
                <w:highlight w:val="none"/>
                <w:lang w:eastAsia="zh-CN"/>
              </w:rPr>
              <w:t xml:space="preserve">磋商供应商</w:t>
            </w:r>
            <w:r>
              <w:rPr>
                <w:rFonts w:hint="default" w:ascii="Times New Roman" w:hAnsi="Times New Roman" w:eastAsia="宋体" w:cs="Times New Roman"/>
                <w:color w:val="auto"/>
                <w:sz w:val="21"/>
                <w:szCs w:val="21"/>
                <w:highlight w:val="none"/>
              </w:rPr>
              <w:t xml:space="preserve">在</w:t>
            </w:r>
            <w:r>
              <w:rPr>
                <w:rFonts w:hint="default" w:ascii="Times New Roman" w:hAnsi="Times New Roman" w:eastAsia="宋体" w:cs="Times New Roman"/>
                <w:color w:val="auto"/>
                <w:sz w:val="21"/>
                <w:szCs w:val="21"/>
                <w:highlight w:val="none"/>
                <w:lang w:eastAsia="zh-CN"/>
              </w:rPr>
              <w:t xml:space="preserve">响应文件</w:t>
            </w:r>
            <w:r>
              <w:rPr>
                <w:rFonts w:hint="default" w:ascii="Times New Roman" w:hAnsi="Times New Roman" w:eastAsia="宋体" w:cs="Times New Roman"/>
                <w:color w:val="auto"/>
                <w:sz w:val="21"/>
                <w:szCs w:val="21"/>
                <w:highlight w:val="none"/>
              </w:rPr>
              <w:t xml:space="preserve">中均应提供相关资料并作出相应说明供评委评判,不提供相关资料的视为不具备该项得分的条件,对于有原件备查要求的,相关原件或公证件必须在投标截止时间前与</w:t>
            </w:r>
            <w:r>
              <w:rPr>
                <w:rFonts w:hint="default" w:ascii="Times New Roman" w:hAnsi="Times New Roman" w:eastAsia="宋体" w:cs="Times New Roman"/>
                <w:color w:val="auto"/>
                <w:sz w:val="21"/>
                <w:szCs w:val="21"/>
                <w:highlight w:val="none"/>
                <w:lang w:eastAsia="zh-CN"/>
              </w:rPr>
              <w:t xml:space="preserve">响应文件</w:t>
            </w:r>
            <w:r>
              <w:rPr>
                <w:rFonts w:hint="default" w:ascii="Times New Roman" w:hAnsi="Times New Roman" w:eastAsia="宋体" w:cs="Times New Roman"/>
                <w:color w:val="auto"/>
                <w:sz w:val="21"/>
                <w:szCs w:val="21"/>
                <w:highlight w:val="none"/>
              </w:rPr>
              <w:t xml:space="preserve">同时提交给现场工作人员以供评标委员会核实,否则对应评分项目不得分。</w:t>
            </w:r>
            <w:r/>
          </w:p>
        </w:tc>
      </w:tr>
    </w:tbl>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866"/>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r>
      <w:r/>
    </w:p>
    <w:p>
      <w:pPr>
        <w:jc w:val="center"/>
        <w:keepLines/>
        <w:keepNext/>
        <w:pageBreakBefore w:val="0"/>
        <w:spacing w:line="360" w:lineRule="auto"/>
        <w:widowControl w:val="off"/>
        <w:rPr>
          <w:rFonts w:hint="default" w:ascii="Times New Roman" w:hAnsi="Times New Roman" w:cs="Times New Roman"/>
          <w:b/>
          <w:bCs/>
          <w:color w:val="auto"/>
          <w:sz w:val="24"/>
          <w:szCs w:val="32"/>
          <w:highlight w:val="none"/>
          <w:lang w:val="en-US" w:eastAsia="zh-CN"/>
        </w:rPr>
      </w:pPr>
      <w:r>
        <w:rPr>
          <w:rFonts w:hint="default" w:ascii="Times New Roman" w:hAnsi="Times New Roman" w:cs="Times New Roman"/>
          <w:b/>
          <w:bCs/>
          <w:color w:val="auto"/>
          <w:sz w:val="24"/>
          <w:szCs w:val="32"/>
          <w:highlight w:val="none"/>
          <w:lang w:val="en-US" w:eastAsia="zh-CN"/>
        </w:rPr>
        <w:t xml:space="preserve">采购包2：环保标段评分标准</w:t>
      </w:r>
      <w:r/>
    </w:p>
    <w:tbl>
      <w:tblPr>
        <w:tblStyle w:val="887"/>
        <w:tblW w:w="97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63"/>
        <w:gridCol w:w="1710"/>
        <w:gridCol w:w="6513"/>
      </w:tblGrid>
      <w:tr>
        <w:trPr>
          <w:jc w:val="center"/>
          <w:trHeight w:val="624"/>
        </w:trPr>
        <w:tc>
          <w:tcPr>
            <w:tcW w:w="1563" w:type="dxa"/>
            <w:vAlign w:val="bottom"/>
            <w:textDirection w:val="lrTb"/>
            <w:noWrap w:val="false"/>
          </w:tcPr>
          <w:p>
            <w:pPr>
              <w:pStyle w:val="886"/>
              <w:ind w:right="100"/>
              <w:jc w:val="center"/>
              <w:keepLines w:val="0"/>
              <w:keepNext/>
              <w:pageBreakBefore w:val="0"/>
              <w:spacing w:line="360" w:lineRule="auto"/>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rPr>
              <w:t xml:space="preserve">评</w:t>
            </w:r>
            <w:r>
              <w:rPr>
                <w:rFonts w:hint="default" w:ascii="Times New Roman" w:hAnsi="Times New Roman" w:eastAsia="宋体" w:cs="Times New Roman"/>
                <w:b/>
                <w:color w:val="auto"/>
                <w:sz w:val="21"/>
                <w:szCs w:val="21"/>
                <w:highlight w:val="none"/>
                <w:lang w:val="en-US" w:eastAsia="zh-CN"/>
              </w:rPr>
              <w:t xml:space="preserve">分项</w:t>
            </w:r>
            <w:r/>
          </w:p>
        </w:tc>
        <w:tc>
          <w:tcPr>
            <w:tcW w:w="1710" w:type="dxa"/>
            <w:vAlign w:val="bottom"/>
            <w:textDirection w:val="lrTb"/>
            <w:noWrap w:val="false"/>
          </w:tcPr>
          <w:p>
            <w:pPr>
              <w:pStyle w:val="886"/>
              <w:ind w:right="140"/>
              <w:jc w:val="center"/>
              <w:keepLines w:val="0"/>
              <w:keepNext/>
              <w:pageBreakBefore w:val="0"/>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评审因素</w:t>
            </w:r>
            <w:r/>
          </w:p>
        </w:tc>
        <w:tc>
          <w:tcPr>
            <w:tcW w:w="6513" w:type="dxa"/>
            <w:vAlign w:val="bottom"/>
            <w:textDirection w:val="lrTb"/>
            <w:noWrap w:val="false"/>
          </w:tcPr>
          <w:p>
            <w:pPr>
              <w:pStyle w:val="886"/>
              <w:ind w:right="1538"/>
              <w:jc w:val="center"/>
              <w:keepLines w:val="0"/>
              <w:keepNext/>
              <w:pageBreakBefore w:val="0"/>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评分标准说明</w:t>
            </w:r>
            <w:r/>
          </w:p>
        </w:tc>
      </w:tr>
      <w:tr>
        <w:trPr>
          <w:jc w:val="center"/>
          <w:trHeight w:val="1710"/>
        </w:trPr>
        <w:tc>
          <w:tcPr>
            <w:tcW w:w="1563" w:type="dxa"/>
            <w:vAlign w:val="center"/>
            <w:textDirection w:val="lrTb"/>
            <w:noWrap w:val="false"/>
          </w:tcPr>
          <w:p>
            <w:pPr>
              <w:pStyle w:val="886"/>
              <w:jc w:val="center"/>
              <w:keepLines w:val="0"/>
              <w:keepNext/>
              <w:pageBreakBefore w:val="0"/>
              <w:spacing w:line="380" w:lineRule="exac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r>
            <w:r/>
          </w:p>
          <w:p>
            <w:pPr>
              <w:pStyle w:val="886"/>
              <w:ind w:right="140"/>
              <w:jc w:val="center"/>
              <w:keepLines w:val="0"/>
              <w:keepNext/>
              <w:pageBreakBefore w:val="0"/>
              <w:spacing w:line="380" w:lineRule="exac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投标</w:t>
            </w:r>
            <w:r/>
          </w:p>
          <w:p>
            <w:pPr>
              <w:pStyle w:val="886"/>
              <w:ind w:right="140"/>
              <w:jc w:val="center"/>
              <w:keepLines w:val="0"/>
              <w:keepNext/>
              <w:pageBreakBefore w:val="0"/>
              <w:spacing w:line="380" w:lineRule="exac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报价</w:t>
            </w:r>
            <w:r/>
          </w:p>
          <w:p>
            <w:pPr>
              <w:pStyle w:val="886"/>
              <w:ind w:right="-15"/>
              <w:jc w:val="center"/>
              <w:keepLines w:val="0"/>
              <w:keepNext/>
              <w:pageBreakBefore w:val="0"/>
              <w:spacing w:line="380" w:lineRule="exac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w:t>
            </w:r>
            <w:r>
              <w:rPr>
                <w:rFonts w:hint="default" w:ascii="Times New Roman" w:hAnsi="Times New Roman" w:cs="Times New Roman"/>
                <w:b/>
                <w:color w:val="auto"/>
                <w:sz w:val="21"/>
                <w:szCs w:val="21"/>
                <w:highlight w:val="none"/>
                <w:lang w:val="en-US" w:eastAsia="zh-CN"/>
              </w:rPr>
              <w:t xml:space="preserve">30</w:t>
            </w:r>
            <w:r>
              <w:rPr>
                <w:rFonts w:hint="default" w:ascii="Times New Roman" w:hAnsi="Times New Roman" w:eastAsia="宋体" w:cs="Times New Roman"/>
                <w:b/>
                <w:color w:val="auto"/>
                <w:spacing w:val="-27"/>
                <w:sz w:val="21"/>
                <w:szCs w:val="21"/>
                <w:highlight w:val="none"/>
              </w:rPr>
              <w:t xml:space="preserve">分</w:t>
            </w:r>
            <w:r>
              <w:rPr>
                <w:rFonts w:hint="default" w:ascii="Times New Roman" w:hAnsi="Times New Roman" w:eastAsia="宋体" w:cs="Times New Roman"/>
                <w:b/>
                <w:color w:val="auto"/>
                <w:sz w:val="21"/>
                <w:szCs w:val="21"/>
                <w:highlight w:val="none"/>
              </w:rPr>
              <w:t xml:space="preserve">）</w:t>
            </w:r>
            <w:r/>
          </w:p>
        </w:tc>
        <w:tc>
          <w:tcPr>
            <w:tcW w:w="1710" w:type="dxa"/>
            <w:vAlign w:val="center"/>
            <w:textDirection w:val="lrTb"/>
            <w:noWrap w:val="false"/>
          </w:tcPr>
          <w:p>
            <w:pPr>
              <w:pStyle w:val="886"/>
              <w:jc w:val="center"/>
              <w:keepLines w:val="0"/>
              <w:keepNext/>
              <w:pageBreakBefore w:val="0"/>
              <w:spacing w:line="380" w:lineRule="exac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r>
            <w:r/>
          </w:p>
          <w:p>
            <w:pPr>
              <w:pStyle w:val="886"/>
              <w:ind w:right="140"/>
              <w:jc w:val="center"/>
              <w:keepLines w:val="0"/>
              <w:keepNext/>
              <w:pageBreakBefore w:val="0"/>
              <w:spacing w:line="380" w:lineRule="exact"/>
              <w:rPr>
                <w:rFonts w:hint="default" w:ascii="Times New Roman" w:hAnsi="Times New Roman" w:eastAsia="宋体" w:cs="Times New Roman"/>
                <w:b/>
                <w:bCs w:val="0"/>
                <w:color w:val="auto"/>
                <w:sz w:val="21"/>
                <w:szCs w:val="21"/>
                <w:highlight w:val="none"/>
              </w:rPr>
            </w:pPr>
            <w:r>
              <w:rPr>
                <w:rFonts w:hint="default" w:ascii="Times New Roman" w:hAnsi="Times New Roman" w:eastAsia="宋体" w:cs="Times New Roman"/>
                <w:b/>
                <w:bCs w:val="0"/>
                <w:color w:val="auto"/>
                <w:sz w:val="21"/>
                <w:szCs w:val="21"/>
                <w:highlight w:val="none"/>
              </w:rPr>
              <w:t xml:space="preserve">报价</w:t>
            </w:r>
            <w:r/>
          </w:p>
          <w:p>
            <w:pPr>
              <w:pStyle w:val="886"/>
              <w:ind w:right="140"/>
              <w:jc w:val="center"/>
              <w:keepLines w:val="0"/>
              <w:keepNext/>
              <w:pageBreakBefore w:val="0"/>
              <w:spacing w:line="38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b/>
                <w:bCs w:val="0"/>
                <w:color w:val="auto"/>
                <w:sz w:val="21"/>
                <w:szCs w:val="21"/>
                <w:highlight w:val="none"/>
                <w:lang w:eastAsia="zh-CN"/>
              </w:rPr>
              <w:t xml:space="preserve">（</w:t>
            </w:r>
            <w:r>
              <w:rPr>
                <w:rFonts w:hint="default" w:ascii="Times New Roman" w:hAnsi="Times New Roman" w:cs="Times New Roman"/>
                <w:b/>
                <w:bCs w:val="0"/>
                <w:color w:val="auto"/>
                <w:sz w:val="21"/>
                <w:szCs w:val="21"/>
                <w:highlight w:val="none"/>
                <w:lang w:val="en-US" w:eastAsia="zh-CN"/>
              </w:rPr>
              <w:t xml:space="preserve">30</w:t>
            </w:r>
            <w:r>
              <w:rPr>
                <w:rFonts w:hint="default" w:ascii="Times New Roman" w:hAnsi="Times New Roman" w:eastAsia="宋体" w:cs="Times New Roman"/>
                <w:b/>
                <w:bCs w:val="0"/>
                <w:color w:val="auto"/>
                <w:sz w:val="21"/>
                <w:szCs w:val="21"/>
                <w:highlight w:val="none"/>
              </w:rPr>
              <w:t xml:space="preserve">分</w:t>
            </w:r>
            <w:r>
              <w:rPr>
                <w:rFonts w:hint="default" w:ascii="Times New Roman" w:hAnsi="Times New Roman" w:eastAsia="宋体" w:cs="Times New Roman"/>
                <w:b/>
                <w:bCs w:val="0"/>
                <w:color w:val="auto"/>
                <w:sz w:val="21"/>
                <w:szCs w:val="21"/>
                <w:highlight w:val="none"/>
                <w:lang w:eastAsia="zh-CN"/>
              </w:rPr>
              <w:t xml:space="preserve">）</w:t>
            </w:r>
            <w:r/>
          </w:p>
        </w:tc>
        <w:tc>
          <w:tcPr>
            <w:tcW w:w="6513" w:type="dxa"/>
            <w:vAlign w:val="center"/>
            <w:textDirection w:val="lrTb"/>
            <w:noWrap w:val="false"/>
          </w:tcPr>
          <w:p>
            <w:pPr>
              <w:ind w:firstLine="480"/>
              <w:keepLines w:val="0"/>
              <w:keepNext/>
              <w:pageBreakBefore w:val="0"/>
              <w:spacing w:line="380" w:lineRule="exact"/>
              <w:widowControl/>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rPr>
              <w:t xml:space="preserve">采用低价优先法计算，即满足</w:t>
            </w:r>
            <w:r>
              <w:rPr>
                <w:rFonts w:hint="default" w:ascii="Times New Roman" w:hAnsi="Times New Roman" w:eastAsia="宋体" w:cs="Times New Roman"/>
                <w:color w:val="auto"/>
                <w:spacing w:val="6"/>
                <w:sz w:val="21"/>
                <w:szCs w:val="21"/>
                <w:highlight w:val="none"/>
                <w:lang w:eastAsia="zh-CN"/>
              </w:rPr>
              <w:t xml:space="preserve">磋商文件</w:t>
            </w:r>
            <w:r>
              <w:rPr>
                <w:rFonts w:hint="default" w:ascii="Times New Roman" w:hAnsi="Times New Roman" w:eastAsia="宋体" w:cs="Times New Roman"/>
                <w:color w:val="auto"/>
                <w:spacing w:val="6"/>
                <w:sz w:val="21"/>
                <w:szCs w:val="21"/>
                <w:highlight w:val="none"/>
              </w:rPr>
              <w:t xml:space="preserve">要求且投标价格最低的投标报价为评标基准价，其价格分为满分。其他</w:t>
            </w:r>
            <w:r>
              <w:rPr>
                <w:rFonts w:hint="default" w:ascii="Times New Roman" w:hAnsi="Times New Roman" w:eastAsia="宋体" w:cs="Times New Roman"/>
                <w:color w:val="auto"/>
                <w:spacing w:val="6"/>
                <w:sz w:val="21"/>
                <w:szCs w:val="21"/>
                <w:highlight w:val="none"/>
                <w:lang w:eastAsia="zh-CN"/>
              </w:rPr>
              <w:t xml:space="preserve">磋商供应商</w:t>
            </w:r>
            <w:r>
              <w:rPr>
                <w:rFonts w:hint="default" w:ascii="Times New Roman" w:hAnsi="Times New Roman" w:eastAsia="宋体" w:cs="Times New Roman"/>
                <w:color w:val="auto"/>
                <w:spacing w:val="6"/>
                <w:sz w:val="21"/>
                <w:szCs w:val="21"/>
                <w:highlight w:val="none"/>
              </w:rPr>
              <w:t xml:space="preserve">的价格分统一按照下列公式计算：</w:t>
            </w:r>
            <w:r/>
          </w:p>
          <w:p>
            <w:pPr>
              <w:ind w:firstLine="480"/>
              <w:keepLines w:val="0"/>
              <w:keepNext/>
              <w:pageBreakBefore w:val="0"/>
              <w:spacing w:line="38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6"/>
                <w:sz w:val="21"/>
                <w:szCs w:val="21"/>
                <w:highlight w:val="none"/>
              </w:rPr>
              <w:t xml:space="preserve">投标报价得分=（评标基准价/投标报价）×</w:t>
            </w:r>
            <w:r>
              <w:rPr>
                <w:rFonts w:hint="default" w:ascii="Times New Roman" w:hAnsi="Times New Roman" w:cs="Times New Roman"/>
                <w:color w:val="auto"/>
                <w:spacing w:val="6"/>
                <w:sz w:val="21"/>
                <w:szCs w:val="21"/>
                <w:highlight w:val="none"/>
                <w:lang w:val="en-US" w:eastAsia="zh-CN"/>
              </w:rPr>
              <w:t xml:space="preserve">30</w:t>
            </w:r>
            <w:r>
              <w:rPr>
                <w:rFonts w:hint="default" w:ascii="Times New Roman" w:hAnsi="Times New Roman" w:eastAsia="宋体" w:cs="Times New Roman"/>
                <w:color w:val="auto"/>
                <w:spacing w:val="6"/>
                <w:sz w:val="21"/>
                <w:szCs w:val="21"/>
                <w:highlight w:val="none"/>
              </w:rPr>
              <w:t xml:space="preserve">分</w:t>
            </w:r>
            <w:r/>
          </w:p>
        </w:tc>
      </w:tr>
      <w:tr>
        <w:trPr>
          <w:jc w:val="center"/>
          <w:trHeight w:val="0"/>
        </w:trPr>
        <w:tc>
          <w:tcPr>
            <w:tcW w:w="1563" w:type="dxa"/>
            <w:vAlign w:val="center"/>
            <w:vMerge w:val="restart"/>
            <w:textDirection w:val="lrTb"/>
            <w:noWrap w:val="false"/>
          </w:tcPr>
          <w:p>
            <w:pPr>
              <w:pStyle w:val="886"/>
              <w:jc w:val="center"/>
              <w:keepLines w:val="0"/>
              <w:keepNext/>
              <w:pageBreakBefore w:val="0"/>
              <w:spacing w:line="380" w:lineRule="exac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商务</w:t>
            </w:r>
            <w:r/>
          </w:p>
          <w:p>
            <w:pPr>
              <w:pStyle w:val="886"/>
              <w:jc w:val="center"/>
              <w:keepLines w:val="0"/>
              <w:keepNext/>
              <w:pageBreakBefore w:val="0"/>
              <w:spacing w:line="380" w:lineRule="exac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部分</w:t>
            </w:r>
            <w:r/>
          </w:p>
          <w:p>
            <w:pPr>
              <w:pStyle w:val="886"/>
              <w:ind w:right="-15"/>
              <w:jc w:val="center"/>
              <w:keepLines w:val="0"/>
              <w:keepNext/>
              <w:pageBreakBefore w:val="0"/>
              <w:spacing w:line="380" w:lineRule="exac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w:t>
            </w:r>
            <w:r>
              <w:rPr>
                <w:rFonts w:hint="default" w:ascii="Times New Roman" w:hAnsi="Times New Roman" w:cs="Times New Roman"/>
                <w:b/>
                <w:color w:val="auto"/>
                <w:sz w:val="21"/>
                <w:szCs w:val="21"/>
                <w:highlight w:val="none"/>
                <w:lang w:val="en-US" w:eastAsia="zh-CN"/>
              </w:rPr>
              <w:t xml:space="preserve">30</w:t>
            </w:r>
            <w:r>
              <w:rPr>
                <w:rFonts w:hint="default" w:ascii="Times New Roman" w:hAnsi="Times New Roman" w:eastAsia="宋体" w:cs="Times New Roman"/>
                <w:b/>
                <w:color w:val="auto"/>
                <w:sz w:val="21"/>
                <w:szCs w:val="21"/>
                <w:highlight w:val="none"/>
              </w:rPr>
              <w:t xml:space="preserve">分）</w:t>
            </w:r>
            <w:r/>
          </w:p>
        </w:tc>
        <w:tc>
          <w:tcPr>
            <w:tcW w:w="1710" w:type="dxa"/>
            <w:vAlign w:val="center"/>
            <w:textDirection w:val="lrTb"/>
            <w:noWrap w:val="false"/>
          </w:tcPr>
          <w:p>
            <w:pPr>
              <w:pStyle w:val="886"/>
              <w:ind w:left="135" w:right="117"/>
              <w:jc w:val="center"/>
              <w:keepLines w:val="0"/>
              <w:keepNext/>
              <w:pageBreakBefore w:val="0"/>
              <w:spacing w:before="134" w:line="38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企业资质实力</w:t>
            </w:r>
            <w:r/>
          </w:p>
          <w:p>
            <w:pPr>
              <w:pStyle w:val="886"/>
              <w:ind w:right="140"/>
              <w:jc w:val="center"/>
              <w:keepLines w:val="0"/>
              <w:keepNext/>
              <w:pageBreakBefore w:val="0"/>
              <w:spacing w:line="380" w:lineRule="exact"/>
              <w:rPr>
                <w:rFonts w:hint="default" w:ascii="Times New Roman" w:hAnsi="Times New Roman" w:eastAsia="宋体" w:cs="Times New Roman"/>
                <w:b/>
                <w:bCs w:val="0"/>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cs="Times New Roman"/>
                <w:color w:val="auto"/>
                <w:sz w:val="21"/>
                <w:szCs w:val="21"/>
                <w:highlight w:val="none"/>
                <w:lang w:val="en-US" w:eastAsia="zh-CN"/>
              </w:rPr>
              <w:t xml:space="preserve">6</w:t>
            </w:r>
            <w:r>
              <w:rPr>
                <w:rFonts w:hint="default" w:ascii="Times New Roman" w:hAnsi="Times New Roman" w:eastAsia="宋体" w:cs="Times New Roman"/>
                <w:color w:val="auto"/>
                <w:sz w:val="21"/>
                <w:szCs w:val="21"/>
                <w:highlight w:val="none"/>
              </w:rPr>
              <w:t xml:space="preserve">分</w:t>
            </w:r>
            <w:r>
              <w:rPr>
                <w:rFonts w:hint="default" w:ascii="Times New Roman" w:hAnsi="Times New Roman" w:eastAsia="宋体" w:cs="Times New Roman"/>
                <w:color w:val="auto"/>
                <w:sz w:val="21"/>
                <w:szCs w:val="21"/>
                <w:highlight w:val="none"/>
                <w:lang w:eastAsia="zh-CN"/>
              </w:rPr>
              <w:t xml:space="preserve">）</w:t>
            </w:r>
            <w:r/>
          </w:p>
        </w:tc>
        <w:tc>
          <w:tcPr>
            <w:tcW w:w="6513" w:type="dxa"/>
            <w:vAlign w:val="center"/>
            <w:textDirection w:val="lrTb"/>
            <w:noWrap w:val="false"/>
          </w:tcPr>
          <w:p>
            <w:pPr>
              <w:pStyle w:val="886"/>
              <w:ind w:right="87" w:firstLine="420"/>
              <w:keepLines w:val="0"/>
              <w:keepNext/>
              <w:pageBreakBefore w:val="0"/>
              <w:spacing w:line="38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 xml:space="preserve">供应商</w:t>
            </w:r>
            <w:r>
              <w:rPr>
                <w:rFonts w:hint="default" w:ascii="Times New Roman" w:hAnsi="Times New Roman" w:eastAsia="宋体" w:cs="Times New Roman"/>
                <w:color w:val="auto"/>
                <w:sz w:val="21"/>
                <w:szCs w:val="21"/>
                <w:highlight w:val="none"/>
              </w:rPr>
              <w:t xml:space="preserve">具备下列资质：</w:t>
            </w:r>
            <w:r/>
          </w:p>
          <w:p>
            <w:pPr>
              <w:pStyle w:val="886"/>
              <w:numPr>
                <w:ilvl w:val="0"/>
                <w:numId w:val="0"/>
              </w:numPr>
              <w:ind w:left="0" w:right="87" w:firstLine="420"/>
              <w:keepLines w:val="0"/>
              <w:keepNext/>
              <w:pageBreakBefore w:val="0"/>
              <w:spacing w:line="380" w:lineRule="exact"/>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①</w:t>
            </w:r>
            <w:r>
              <w:rPr>
                <w:rFonts w:hint="default" w:ascii="Times New Roman" w:hAnsi="Times New Roman" w:cs="Times New Roman"/>
                <w:b w:val="0"/>
                <w:bCs w:val="0"/>
                <w:color w:val="auto"/>
                <w:sz w:val="21"/>
                <w:szCs w:val="21"/>
                <w:highlight w:val="none"/>
                <w:lang w:val="en-US" w:eastAsia="zh-CN" w:bidi="ar-SA"/>
              </w:rPr>
              <w:t xml:space="preserve">具备</w:t>
            </w:r>
            <w:r>
              <w:rPr>
                <w:rFonts w:hint="default" w:ascii="Times New Roman" w:hAnsi="Times New Roman" w:eastAsia="宋体" w:cs="Times New Roman"/>
                <w:b w:val="0"/>
                <w:bCs w:val="0"/>
                <w:color w:val="auto"/>
                <w:sz w:val="21"/>
                <w:szCs w:val="21"/>
                <w:highlight w:val="none"/>
                <w:lang w:val="en-US" w:eastAsia="zh-CN" w:bidi="ar-SA"/>
              </w:rPr>
              <w:t xml:space="preserve">中国环境服务认证证书（CES认证）</w:t>
            </w:r>
            <w:r>
              <w:rPr>
                <w:rFonts w:hint="default" w:ascii="Times New Roman" w:hAnsi="Times New Roman" w:cs="Times New Roman"/>
                <w:b w:val="0"/>
                <w:bCs w:val="0"/>
                <w:color w:val="auto"/>
                <w:sz w:val="21"/>
                <w:szCs w:val="21"/>
                <w:highlight w:val="none"/>
                <w:lang w:val="en-US" w:eastAsia="zh-CN" w:bidi="ar-SA"/>
              </w:rPr>
              <w:t xml:space="preserve">，得3分；</w:t>
            </w:r>
            <w:r/>
          </w:p>
          <w:p>
            <w:pPr>
              <w:pStyle w:val="886"/>
              <w:numPr>
                <w:ilvl w:val="0"/>
                <w:numId w:val="0"/>
              </w:numPr>
              <w:ind w:left="0" w:right="87" w:firstLine="420"/>
              <w:keepLines w:val="0"/>
              <w:keepNext/>
              <w:pageBreakBefore w:val="0"/>
              <w:spacing w:line="380" w:lineRule="exact"/>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 xml:space="preserve">②</w:t>
            </w:r>
            <w:r>
              <w:rPr>
                <w:rFonts w:hint="default" w:ascii="Times New Roman" w:hAnsi="Times New Roman" w:eastAsia="宋体" w:cs="Times New Roman"/>
                <w:color w:val="auto"/>
                <w:sz w:val="21"/>
                <w:szCs w:val="21"/>
                <w:highlight w:val="none"/>
              </w:rPr>
              <w:t xml:space="preserve">提供由认证资格单位认证且在有效期内的</w:t>
            </w:r>
            <w:r>
              <w:rPr>
                <w:rFonts w:hint="default" w:ascii="Times New Roman" w:hAnsi="Times New Roman" w:eastAsia="宋体" w:cs="Times New Roman"/>
                <w:color w:val="auto"/>
                <w:spacing w:val="20"/>
                <w:sz w:val="21"/>
                <w:szCs w:val="21"/>
                <w:highlight w:val="none"/>
              </w:rPr>
              <w:t xml:space="preserve">IS</w:t>
            </w:r>
            <w:r>
              <w:rPr>
                <w:rFonts w:hint="default" w:ascii="Times New Roman" w:hAnsi="Times New Roman" w:eastAsia="宋体" w:cs="Times New Roman"/>
                <w:color w:val="auto"/>
                <w:spacing w:val="20"/>
                <w:sz w:val="21"/>
                <w:szCs w:val="21"/>
                <w:highlight w:val="none"/>
                <w:lang w:val="en-US" w:eastAsia="zh-CN"/>
              </w:rPr>
              <w:t xml:space="preserve">O</w:t>
            </w:r>
            <w:r>
              <w:rPr>
                <w:rFonts w:hint="default" w:ascii="Times New Roman" w:hAnsi="Times New Roman" w:eastAsia="宋体" w:cs="Times New Roman"/>
                <w:color w:val="auto"/>
                <w:spacing w:val="20"/>
                <w:sz w:val="21"/>
                <w:szCs w:val="21"/>
                <w:highlight w:val="none"/>
              </w:rPr>
              <w:t xml:space="preserve">9001</w:t>
            </w:r>
            <w:r>
              <w:rPr>
                <w:rFonts w:hint="default" w:ascii="Times New Roman" w:hAnsi="Times New Roman" w:eastAsia="宋体" w:cs="Times New Roman"/>
                <w:color w:val="auto"/>
                <w:sz w:val="21"/>
                <w:szCs w:val="21"/>
                <w:highlight w:val="none"/>
              </w:rPr>
              <w:t xml:space="preserve">质量管理体系、、</w:t>
            </w:r>
            <w:r>
              <w:rPr>
                <w:rFonts w:hint="default" w:ascii="Times New Roman" w:hAnsi="Times New Roman" w:eastAsia="宋体" w:cs="Times New Roman"/>
                <w:color w:val="auto"/>
                <w:spacing w:val="20"/>
                <w:sz w:val="21"/>
                <w:szCs w:val="21"/>
                <w:highlight w:val="none"/>
              </w:rPr>
              <w:t xml:space="preserve">ISO14001</w:t>
            </w:r>
            <w:r>
              <w:rPr>
                <w:rFonts w:hint="default" w:ascii="Times New Roman" w:hAnsi="Times New Roman" w:eastAsia="宋体" w:cs="Times New Roman"/>
                <w:color w:val="auto"/>
                <w:sz w:val="21"/>
                <w:szCs w:val="21"/>
                <w:highlight w:val="none"/>
              </w:rPr>
              <w:t xml:space="preserve">环境管理体系、</w:t>
            </w:r>
            <w:r>
              <w:rPr>
                <w:rFonts w:hint="default" w:ascii="Times New Roman" w:hAnsi="Times New Roman" w:eastAsia="宋体" w:cs="Times New Roman"/>
                <w:color w:val="auto"/>
                <w:spacing w:val="20"/>
                <w:sz w:val="21"/>
                <w:szCs w:val="21"/>
                <w:highlight w:val="none"/>
              </w:rPr>
              <w:t xml:space="preserve">ISO45001</w:t>
            </w:r>
            <w:r>
              <w:rPr>
                <w:rFonts w:hint="default" w:ascii="Times New Roman" w:hAnsi="Times New Roman" w:eastAsia="宋体" w:cs="Times New Roman"/>
                <w:color w:val="auto"/>
                <w:sz w:val="21"/>
                <w:szCs w:val="21"/>
                <w:highlight w:val="none"/>
              </w:rPr>
              <w:t xml:space="preserve">职业健康安全管理体系认证证书，每有一个得</w:t>
            </w:r>
            <w:r>
              <w:rPr>
                <w:rFonts w:hint="default" w:ascii="Times New Roman" w:hAnsi="Times New Roman" w:cs="Times New Roman"/>
                <w:color w:val="auto"/>
                <w:sz w:val="21"/>
                <w:szCs w:val="21"/>
                <w:highlight w:val="none"/>
                <w:lang w:val="en-US" w:eastAsia="zh-CN"/>
              </w:rPr>
              <w:t xml:space="preserve">1</w:t>
            </w:r>
            <w:r>
              <w:rPr>
                <w:rFonts w:hint="default" w:ascii="Times New Roman" w:hAnsi="Times New Roman" w:eastAsia="宋体" w:cs="Times New Roman"/>
                <w:color w:val="auto"/>
                <w:sz w:val="21"/>
                <w:szCs w:val="21"/>
                <w:highlight w:val="none"/>
              </w:rPr>
              <w:t xml:space="preserve">分</w:t>
            </w:r>
            <w:r>
              <w:rPr>
                <w:rFonts w:hint="default" w:ascii="Times New Roman" w:hAnsi="Times New Roman" w:cs="Times New Roman"/>
                <w:color w:val="auto"/>
                <w:sz w:val="21"/>
                <w:szCs w:val="21"/>
                <w:highlight w:val="none"/>
                <w:lang w:eastAsia="zh-CN"/>
              </w:rPr>
              <w:t xml:space="preserve">；</w:t>
            </w:r>
            <w:r/>
          </w:p>
          <w:p>
            <w:pPr>
              <w:pStyle w:val="886"/>
              <w:ind w:right="87" w:firstLine="420"/>
              <w:keepLines w:val="0"/>
              <w:keepNext/>
              <w:pageBreakBefore w:val="0"/>
              <w:spacing w:line="380" w:lineRule="exact"/>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color w:val="auto"/>
                <w:sz w:val="21"/>
                <w:szCs w:val="21"/>
                <w:highlight w:val="none"/>
              </w:rPr>
              <w:t xml:space="preserve">本项最高得</w:t>
            </w:r>
            <w:r>
              <w:rPr>
                <w:rFonts w:hint="default" w:ascii="Times New Roman" w:hAnsi="Times New Roman" w:cs="Times New Roman"/>
                <w:color w:val="auto"/>
                <w:sz w:val="21"/>
                <w:szCs w:val="21"/>
                <w:highlight w:val="none"/>
                <w:lang w:val="en-US" w:eastAsia="zh-CN"/>
              </w:rPr>
              <w:t xml:space="preserve">6</w:t>
            </w:r>
            <w:r>
              <w:rPr>
                <w:rFonts w:hint="default" w:ascii="Times New Roman" w:hAnsi="Times New Roman" w:eastAsia="宋体" w:cs="Times New Roman"/>
                <w:color w:val="auto"/>
                <w:sz w:val="21"/>
                <w:szCs w:val="21"/>
                <w:highlight w:val="none"/>
              </w:rPr>
              <w:t xml:space="preserve">分。</w:t>
            </w:r>
            <w:r/>
          </w:p>
          <w:p>
            <w:pPr>
              <w:ind w:firstLine="480"/>
              <w:keepLines w:val="0"/>
              <w:keepNext/>
              <w:pageBreakBefore w:val="0"/>
              <w:spacing w:line="380" w:lineRule="exact"/>
              <w:widowControl/>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b/>
                <w:bCs/>
                <w:color w:val="auto"/>
                <w:sz w:val="21"/>
                <w:szCs w:val="21"/>
                <w:highlight w:val="none"/>
                <w:lang w:val="en-US" w:eastAsia="zh-CN"/>
              </w:rPr>
              <w:t xml:space="preserve">备注：</w:t>
            </w:r>
            <w:r>
              <w:rPr>
                <w:rFonts w:hint="default" w:ascii="Times New Roman" w:hAnsi="Times New Roman" w:eastAsia="宋体" w:cs="Times New Roman"/>
                <w:b/>
                <w:bCs/>
                <w:color w:val="auto"/>
                <w:sz w:val="21"/>
                <w:szCs w:val="21"/>
                <w:highlight w:val="none"/>
              </w:rPr>
              <w:t xml:space="preserve">提供证书复印件并加盖</w:t>
            </w:r>
            <w:r>
              <w:rPr>
                <w:rFonts w:hint="default" w:ascii="Times New Roman" w:hAnsi="Times New Roman" w:eastAsia="宋体" w:cs="Times New Roman"/>
                <w:b/>
                <w:bCs/>
                <w:color w:val="auto"/>
                <w:sz w:val="21"/>
                <w:szCs w:val="21"/>
                <w:highlight w:val="none"/>
                <w:lang w:val="en-US" w:eastAsia="zh-CN"/>
              </w:rPr>
              <w:t xml:space="preserve">响应</w:t>
            </w:r>
            <w:r>
              <w:rPr>
                <w:rFonts w:hint="default" w:ascii="Times New Roman" w:hAnsi="Times New Roman" w:eastAsia="宋体" w:cs="Times New Roman"/>
                <w:b/>
                <w:bCs/>
                <w:color w:val="auto"/>
                <w:sz w:val="21"/>
                <w:szCs w:val="21"/>
                <w:highlight w:val="none"/>
              </w:rPr>
              <w:t xml:space="preserve">单位公章，否则不得分</w:t>
            </w:r>
            <w:r>
              <w:rPr>
                <w:rFonts w:hint="default" w:ascii="Times New Roman" w:hAnsi="Times New Roman" w:eastAsia="宋体" w:cs="Times New Roman"/>
                <w:b/>
                <w:bCs/>
                <w:color w:val="auto"/>
                <w:sz w:val="21"/>
                <w:szCs w:val="21"/>
                <w:highlight w:val="none"/>
                <w:lang w:eastAsia="zh-CN"/>
              </w:rPr>
              <w:t xml:space="preserve">。</w:t>
            </w:r>
            <w:r/>
          </w:p>
        </w:tc>
      </w:tr>
      <w:tr>
        <w:trPr>
          <w:jc w:val="center"/>
          <w:trHeight w:val="0"/>
        </w:trPr>
        <w:tc>
          <w:tcPr>
            <w:tcW w:w="1563" w:type="dxa"/>
            <w:vAlign w:val="center"/>
            <w:vMerge w:val="continue"/>
            <w:textDirection w:val="lrTb"/>
            <w:noWrap w:val="false"/>
          </w:tcPr>
          <w:p>
            <w:pPr>
              <w:pStyle w:val="886"/>
              <w:ind w:right="-15"/>
              <w:jc w:val="center"/>
              <w:keepLines w:val="0"/>
              <w:keepNext/>
              <w:pageBreakBefore w:val="0"/>
              <w:spacing w:line="380" w:lineRule="exac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r>
            <w:r/>
          </w:p>
        </w:tc>
        <w:tc>
          <w:tcPr>
            <w:tcW w:w="1710" w:type="dxa"/>
            <w:vAlign w:val="center"/>
            <w:textDirection w:val="lrTb"/>
            <w:noWrap w:val="false"/>
          </w:tcPr>
          <w:p>
            <w:pPr>
              <w:pStyle w:val="886"/>
              <w:ind w:left="135" w:right="117"/>
              <w:jc w:val="center"/>
              <w:keepLines w:val="0"/>
              <w:keepNext/>
              <w:pageBreakBefore w:val="0"/>
              <w:spacing w:before="134" w:line="38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企业相关</w:t>
            </w:r>
            <w:r/>
          </w:p>
          <w:p>
            <w:pPr>
              <w:pStyle w:val="886"/>
              <w:ind w:left="135" w:right="117"/>
              <w:jc w:val="center"/>
              <w:keepLines w:val="0"/>
              <w:keepNext/>
              <w:pageBreakBefore w:val="0"/>
              <w:spacing w:before="134" w:line="38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服务业绩</w:t>
            </w:r>
            <w:r/>
          </w:p>
          <w:p>
            <w:pPr>
              <w:pStyle w:val="886"/>
              <w:ind w:right="140"/>
              <w:jc w:val="center"/>
              <w:keepLines w:val="0"/>
              <w:keepNext/>
              <w:pageBreakBefore w:val="0"/>
              <w:spacing w:line="380" w:lineRule="exact"/>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1</w:t>
            </w:r>
            <w:r>
              <w:rPr>
                <w:rFonts w:hint="default" w:ascii="Times New Roman" w:hAnsi="Times New Roman"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rPr>
              <w:t xml:space="preserve">分</w:t>
            </w:r>
            <w:r>
              <w:rPr>
                <w:rFonts w:hint="default" w:ascii="Times New Roman" w:hAnsi="Times New Roman" w:eastAsia="宋体" w:cs="Times New Roman"/>
                <w:color w:val="auto"/>
                <w:sz w:val="21"/>
                <w:szCs w:val="21"/>
                <w:highlight w:val="none"/>
                <w:lang w:eastAsia="zh-CN"/>
              </w:rPr>
              <w:t xml:space="preserve">）</w:t>
            </w:r>
            <w:r/>
          </w:p>
        </w:tc>
        <w:tc>
          <w:tcPr>
            <w:tcW w:w="6513" w:type="dxa"/>
            <w:vAlign w:val="center"/>
            <w:textDirection w:val="lrTb"/>
            <w:noWrap w:val="false"/>
          </w:tcPr>
          <w:p>
            <w:pPr>
              <w:pStyle w:val="886"/>
              <w:numPr>
                <w:ilvl w:val="0"/>
                <w:numId w:val="0"/>
              </w:numPr>
              <w:ind w:firstLine="420"/>
              <w:keepLines w:val="0"/>
              <w:keepNext/>
              <w:pageBreakBefore w:val="0"/>
              <w:spacing w:line="380" w:lineRule="exact"/>
              <w:rPr>
                <w:rFonts w:hint="default" w:ascii="Times New Roman" w:hAnsi="Times New Roman"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 xml:space="preserve">自202</w:t>
            </w:r>
            <w:r>
              <w:rPr>
                <w:rFonts w:hint="default" w:ascii="Times New Roman" w:hAnsi="Times New Roman"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rPr>
              <w:t xml:space="preserve">年1月1日起（以合同签订日期为准），供应商承接过政府单位、生态环境</w:t>
            </w:r>
            <w:r>
              <w:rPr>
                <w:rFonts w:hint="default" w:ascii="Times New Roman" w:hAnsi="Times New Roman" w:cs="Times New Roman"/>
                <w:color w:val="auto"/>
                <w:sz w:val="21"/>
                <w:szCs w:val="21"/>
                <w:highlight w:val="none"/>
                <w:lang w:val="en-US" w:eastAsia="zh-CN"/>
              </w:rPr>
              <w:t xml:space="preserve">部门以下项目的：</w:t>
            </w:r>
            <w:r/>
          </w:p>
          <w:p>
            <w:pPr>
              <w:pStyle w:val="886"/>
              <w:numPr>
                <w:ilvl w:val="0"/>
                <w:numId w:val="0"/>
              </w:numPr>
              <w:ind w:firstLine="420"/>
              <w:keepLines w:val="0"/>
              <w:keepNext/>
              <w:pageBreakBefore w:val="0"/>
              <w:spacing w:line="38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bidi="ar-SA"/>
              </w:rPr>
              <w:t xml:space="preserve">①</w:t>
            </w:r>
            <w:r>
              <w:rPr>
                <w:rFonts w:hint="default" w:ascii="Times New Roman" w:hAnsi="Times New Roman" w:cs="Times New Roman"/>
                <w:color w:val="auto"/>
                <w:sz w:val="21"/>
                <w:szCs w:val="21"/>
                <w:highlight w:val="none"/>
                <w:lang w:val="en-US" w:eastAsia="zh-CN" w:bidi="ar-SA"/>
              </w:rPr>
              <w:t xml:space="preserve">承接过年度性（合同服务期超过一年（含））的</w:t>
            </w:r>
            <w:r>
              <w:rPr>
                <w:rFonts w:hint="default" w:ascii="Times New Roman" w:hAnsi="Times New Roman"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环保管家</w:t>
            </w:r>
            <w:r>
              <w:rPr>
                <w:rFonts w:hint="default" w:ascii="Times New Roman" w:hAnsi="Times New Roman" w:cs="Times New Roman"/>
                <w:color w:val="auto"/>
                <w:sz w:val="21"/>
                <w:szCs w:val="21"/>
                <w:highlight w:val="none"/>
                <w:lang w:eastAsia="zh-CN"/>
              </w:rPr>
              <w:t xml:space="preserve">（</w:t>
            </w:r>
            <w:r>
              <w:rPr>
                <w:rFonts w:hint="default" w:ascii="Times New Roman" w:hAnsi="Times New Roman" w:cs="Times New Roman"/>
                <w:color w:val="auto"/>
                <w:sz w:val="21"/>
                <w:szCs w:val="21"/>
                <w:highlight w:val="none"/>
                <w:lang w:val="en-US" w:eastAsia="zh-CN"/>
              </w:rPr>
              <w:t xml:space="preserve">或指导</w:t>
            </w:r>
            <w:r>
              <w:rPr>
                <w:rFonts w:hint="default" w:ascii="Times New Roman" w:hAnsi="Times New Roman" w:cs="Times New Roman"/>
                <w:color w:val="auto"/>
                <w:sz w:val="21"/>
                <w:szCs w:val="21"/>
                <w:highlight w:val="none"/>
                <w:lang w:eastAsia="zh-CN"/>
              </w:rPr>
              <w:t xml:space="preserve">）</w:t>
            </w:r>
            <w:r>
              <w:rPr>
                <w:rFonts w:hint="default" w:ascii="Times New Roman" w:hAnsi="Times New Roman" w:cs="Times New Roman"/>
                <w:color w:val="auto"/>
                <w:sz w:val="21"/>
                <w:szCs w:val="21"/>
                <w:highlight w:val="none"/>
                <w:lang w:val="en-US" w:eastAsia="zh-CN"/>
              </w:rPr>
              <w:t xml:space="preserve">”类似</w:t>
            </w:r>
            <w:r>
              <w:rPr>
                <w:rFonts w:hint="default" w:ascii="Times New Roman" w:hAnsi="Times New Roman" w:eastAsia="宋体" w:cs="Times New Roman"/>
                <w:color w:val="auto"/>
                <w:sz w:val="21"/>
                <w:szCs w:val="21"/>
                <w:highlight w:val="none"/>
              </w:rPr>
              <w:t xml:space="preserve">服务项目业绩</w:t>
            </w:r>
            <w:r>
              <w:rPr>
                <w:rFonts w:hint="default" w:ascii="Times New Roman" w:hAnsi="Times New Roman" w:cs="Times New Roman"/>
                <w:color w:val="auto"/>
                <w:sz w:val="21"/>
                <w:szCs w:val="21"/>
                <w:highlight w:val="none"/>
                <w:lang w:eastAsia="zh-CN"/>
              </w:rPr>
              <w:t xml:space="preserve">的</w:t>
            </w:r>
            <w:r>
              <w:rPr>
                <w:rFonts w:hint="default" w:ascii="Times New Roman" w:hAnsi="Times New Roman" w:eastAsia="宋体" w:cs="Times New Roman"/>
                <w:color w:val="auto"/>
                <w:sz w:val="21"/>
                <w:szCs w:val="21"/>
                <w:highlight w:val="none"/>
              </w:rPr>
              <w:t xml:space="preserve">，每提供1</w:t>
            </w:r>
            <w:r>
              <w:rPr>
                <w:rFonts w:hint="default" w:ascii="Times New Roman" w:hAnsi="Times New Roman" w:cs="Times New Roman"/>
                <w:color w:val="auto"/>
                <w:sz w:val="21"/>
                <w:szCs w:val="21"/>
                <w:highlight w:val="none"/>
                <w:lang w:val="en-US" w:eastAsia="zh-CN"/>
              </w:rPr>
              <w:t xml:space="preserve">例</w:t>
            </w:r>
            <w:r>
              <w:rPr>
                <w:rFonts w:hint="default" w:ascii="Times New Roman" w:hAnsi="Times New Roman" w:eastAsia="宋体" w:cs="Times New Roman"/>
                <w:color w:val="auto"/>
                <w:sz w:val="21"/>
                <w:szCs w:val="21"/>
                <w:highlight w:val="none"/>
              </w:rPr>
              <w:t xml:space="preserve">得</w:t>
            </w:r>
            <w:r>
              <w:rPr>
                <w:rFonts w:hint="default" w:ascii="Times New Roman" w:hAnsi="Times New Roman"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rPr>
              <w:t xml:space="preserve">分</w:t>
            </w:r>
            <w:r>
              <w:rPr>
                <w:rFonts w:hint="default" w:ascii="Times New Roman" w:hAnsi="Times New Roman"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最高得</w:t>
            </w:r>
            <w:r>
              <w:rPr>
                <w:rFonts w:hint="default" w:ascii="Times New Roman" w:hAnsi="Times New Roman" w:cs="Times New Roman"/>
                <w:color w:val="auto"/>
                <w:sz w:val="21"/>
                <w:szCs w:val="21"/>
                <w:highlight w:val="none"/>
                <w:lang w:val="en-US" w:eastAsia="zh-CN"/>
              </w:rPr>
              <w:t xml:space="preserve">9</w:t>
            </w:r>
            <w:r>
              <w:rPr>
                <w:rFonts w:hint="default" w:ascii="Times New Roman" w:hAnsi="Times New Roman" w:eastAsia="宋体" w:cs="Times New Roman"/>
                <w:color w:val="auto"/>
                <w:sz w:val="21"/>
                <w:szCs w:val="21"/>
                <w:highlight w:val="none"/>
              </w:rPr>
              <w:t xml:space="preserve">分。</w:t>
            </w:r>
            <w:r/>
          </w:p>
          <w:p>
            <w:pPr>
              <w:pStyle w:val="886"/>
              <w:numPr>
                <w:ilvl w:val="0"/>
                <w:numId w:val="0"/>
              </w:numPr>
              <w:ind w:firstLine="420"/>
              <w:keepLines w:val="0"/>
              <w:keepNext/>
              <w:pageBreakBefore w:val="0"/>
              <w:spacing w:line="38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val="0"/>
                <w:color w:val="auto"/>
                <w:sz w:val="21"/>
                <w:szCs w:val="21"/>
                <w:highlight w:val="none"/>
                <w:lang w:val="en-US" w:eastAsia="zh-CN" w:bidi="ar-SA"/>
              </w:rPr>
              <w:t xml:space="preserve">②</w:t>
            </w:r>
            <w:r>
              <w:rPr>
                <w:rFonts w:hint="default" w:ascii="Times New Roman" w:hAnsi="Times New Roman" w:cs="Times New Roman"/>
                <w:b w:val="0"/>
                <w:bCs w:val="0"/>
                <w:color w:val="auto"/>
                <w:sz w:val="21"/>
                <w:szCs w:val="21"/>
                <w:highlight w:val="none"/>
                <w:lang w:val="en-US" w:eastAsia="zh-CN" w:bidi="ar-SA"/>
              </w:rPr>
              <w:t xml:space="preserve">承接过短期性、阶段性（</w:t>
            </w:r>
            <w:r>
              <w:rPr>
                <w:rFonts w:hint="default" w:ascii="Times New Roman" w:hAnsi="Times New Roman" w:cs="Times New Roman"/>
                <w:color w:val="auto"/>
                <w:sz w:val="21"/>
                <w:szCs w:val="21"/>
                <w:highlight w:val="none"/>
                <w:lang w:val="en-US" w:eastAsia="zh-CN" w:bidi="ar-SA"/>
              </w:rPr>
              <w:t xml:space="preserve">合同服务期不超过半年</w:t>
            </w:r>
            <w:r>
              <w:rPr>
                <w:rFonts w:hint="default" w:ascii="Times New Roman" w:hAnsi="Times New Roman" w:cs="Times New Roman"/>
                <w:b w:val="0"/>
                <w:bCs w:val="0"/>
                <w:color w:val="auto"/>
                <w:sz w:val="21"/>
                <w:szCs w:val="21"/>
                <w:highlight w:val="none"/>
                <w:lang w:val="en-US" w:eastAsia="zh-CN" w:bidi="ar-SA"/>
              </w:rPr>
              <w:t xml:space="preserve">）</w:t>
            </w:r>
            <w:r>
              <w:rPr>
                <w:rFonts w:hint="default" w:ascii="Times New Roman" w:hAnsi="Times New Roman" w:eastAsia="宋体" w:cs="Times New Roman"/>
                <w:color w:val="auto"/>
                <w:sz w:val="21"/>
                <w:szCs w:val="21"/>
                <w:highlight w:val="none"/>
              </w:rPr>
              <w:t xml:space="preserve">环保</w:t>
            </w:r>
            <w:r>
              <w:rPr>
                <w:rFonts w:hint="default" w:ascii="Times New Roman" w:hAnsi="Times New Roman" w:cs="Times New Roman"/>
                <w:color w:val="auto"/>
                <w:sz w:val="21"/>
                <w:szCs w:val="21"/>
                <w:highlight w:val="none"/>
                <w:lang w:val="en-US" w:eastAsia="zh-CN"/>
              </w:rPr>
              <w:t xml:space="preserve">方面的服务项目，如</w:t>
            </w:r>
            <w:r>
              <w:rPr>
                <w:rFonts w:hint="default" w:ascii="Times New Roman" w:hAnsi="Times New Roman" w:eastAsia="宋体" w:cs="Times New Roman"/>
                <w:color w:val="auto"/>
                <w:sz w:val="21"/>
                <w:szCs w:val="21"/>
                <w:highlight w:val="none"/>
              </w:rPr>
              <w:t xml:space="preserve">创建</w:t>
            </w:r>
            <w:r>
              <w:rPr>
                <w:rFonts w:hint="default" w:ascii="Times New Roman" w:hAnsi="Times New Roman" w:cs="Times New Roman"/>
                <w:color w:val="auto"/>
                <w:sz w:val="21"/>
                <w:szCs w:val="21"/>
                <w:highlight w:val="none"/>
                <w:lang w:val="en-US" w:eastAsia="zh-CN"/>
              </w:rPr>
              <w:t xml:space="preserve">类</w:t>
            </w:r>
            <w:r>
              <w:rPr>
                <w:rFonts w:hint="default" w:ascii="Times New Roman" w:hAnsi="Times New Roman"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咨询</w:t>
            </w:r>
            <w:r>
              <w:rPr>
                <w:rFonts w:hint="default" w:ascii="Times New Roman" w:hAnsi="Times New Roman" w:cs="Times New Roman"/>
                <w:color w:val="auto"/>
                <w:sz w:val="21"/>
                <w:szCs w:val="21"/>
                <w:highlight w:val="none"/>
                <w:lang w:val="en-US" w:eastAsia="zh-CN"/>
              </w:rPr>
              <w:t xml:space="preserve">类</w:t>
            </w:r>
            <w:r>
              <w:rPr>
                <w:rFonts w:hint="default" w:ascii="Times New Roman" w:hAnsi="Times New Roman" w:eastAsia="宋体" w:cs="Times New Roman"/>
                <w:color w:val="auto"/>
                <w:sz w:val="21"/>
                <w:szCs w:val="21"/>
                <w:highlight w:val="none"/>
              </w:rPr>
              <w:t xml:space="preserve">、风险评估</w:t>
            </w:r>
            <w:r>
              <w:rPr>
                <w:rFonts w:hint="default" w:ascii="Times New Roman" w:hAnsi="Times New Roman" w:cs="Times New Roman"/>
                <w:color w:val="auto"/>
                <w:sz w:val="21"/>
                <w:szCs w:val="21"/>
                <w:highlight w:val="none"/>
                <w:lang w:val="en-US" w:eastAsia="zh-CN"/>
              </w:rPr>
              <w:t xml:space="preserve">类</w:t>
            </w:r>
            <w:r>
              <w:rPr>
                <w:rFonts w:hint="default" w:ascii="Times New Roman" w:hAnsi="Times New Roman" w:eastAsia="宋体" w:cs="Times New Roman"/>
                <w:color w:val="auto"/>
                <w:sz w:val="21"/>
                <w:szCs w:val="21"/>
                <w:highlight w:val="none"/>
              </w:rPr>
              <w:t xml:space="preserve">、专项整治</w:t>
            </w:r>
            <w:r>
              <w:rPr>
                <w:rFonts w:hint="default" w:ascii="Times New Roman" w:hAnsi="Times New Roman" w:cs="Times New Roman"/>
                <w:color w:val="auto"/>
                <w:sz w:val="21"/>
                <w:szCs w:val="21"/>
                <w:highlight w:val="none"/>
                <w:lang w:val="en-US" w:eastAsia="zh-CN"/>
              </w:rPr>
              <w:t xml:space="preserve">类</w:t>
            </w:r>
            <w:r>
              <w:rPr>
                <w:rFonts w:hint="default" w:ascii="Times New Roman" w:hAnsi="Times New Roman" w:eastAsia="宋体" w:cs="Times New Roman"/>
                <w:color w:val="auto"/>
                <w:sz w:val="21"/>
                <w:szCs w:val="21"/>
                <w:highlight w:val="none"/>
              </w:rPr>
              <w:t xml:space="preserve">等</w:t>
            </w:r>
            <w:r>
              <w:rPr>
                <w:rFonts w:hint="default" w:ascii="Times New Roman" w:hAnsi="Times New Roman" w:cs="Times New Roman"/>
                <w:color w:val="auto"/>
                <w:sz w:val="21"/>
                <w:szCs w:val="21"/>
                <w:highlight w:val="none"/>
                <w:lang w:val="en-US" w:eastAsia="zh-CN"/>
              </w:rPr>
              <w:t xml:space="preserve">服务</w:t>
            </w:r>
            <w:r>
              <w:rPr>
                <w:rFonts w:hint="default" w:ascii="Times New Roman" w:hAnsi="Times New Roman" w:eastAsia="宋体" w:cs="Times New Roman"/>
                <w:color w:val="auto"/>
                <w:sz w:val="21"/>
                <w:szCs w:val="21"/>
                <w:highlight w:val="none"/>
              </w:rPr>
              <w:t xml:space="preserve">业绩的，每提供</w:t>
            </w:r>
            <w:r>
              <w:rPr>
                <w:rFonts w:hint="default" w:ascii="Times New Roman" w:hAnsi="Times New Roman" w:cs="Times New Roman"/>
                <w:color w:val="auto"/>
                <w:sz w:val="21"/>
                <w:szCs w:val="21"/>
                <w:highlight w:val="none"/>
                <w:lang w:val="en-US" w:eastAsia="zh-CN"/>
              </w:rPr>
              <w:t xml:space="preserve">一例</w:t>
            </w:r>
            <w:r>
              <w:rPr>
                <w:rFonts w:hint="default" w:ascii="Times New Roman" w:hAnsi="Times New Roman" w:eastAsia="宋体" w:cs="Times New Roman"/>
                <w:color w:val="auto"/>
                <w:sz w:val="21"/>
                <w:szCs w:val="21"/>
                <w:highlight w:val="none"/>
              </w:rPr>
              <w:t xml:space="preserve">得</w:t>
            </w:r>
            <w:r>
              <w:rPr>
                <w:rFonts w:hint="default" w:ascii="Times New Roman" w:hAnsi="Times New Roman" w:cs="Times New Roman"/>
                <w:color w:val="auto"/>
                <w:sz w:val="21"/>
                <w:szCs w:val="21"/>
                <w:highlight w:val="none"/>
                <w:lang w:val="en-US" w:eastAsia="zh-CN"/>
              </w:rPr>
              <w:t xml:space="preserve">1</w:t>
            </w:r>
            <w:r>
              <w:rPr>
                <w:rFonts w:hint="default" w:ascii="Times New Roman" w:hAnsi="Times New Roman" w:eastAsia="宋体" w:cs="Times New Roman"/>
                <w:color w:val="auto"/>
                <w:sz w:val="21"/>
                <w:szCs w:val="21"/>
                <w:highlight w:val="none"/>
              </w:rPr>
              <w:t xml:space="preserve">分</w:t>
            </w:r>
            <w:r>
              <w:rPr>
                <w:rFonts w:hint="default" w:ascii="Times New Roman" w:hAnsi="Times New Roman" w:cs="Times New Roman"/>
                <w:color w:val="auto"/>
                <w:sz w:val="21"/>
                <w:szCs w:val="21"/>
                <w:highlight w:val="none"/>
                <w:lang w:eastAsia="zh-CN"/>
              </w:rPr>
              <w:t xml:space="preserve">。</w:t>
            </w:r>
            <w:r>
              <w:rPr>
                <w:rFonts w:hint="default" w:ascii="Times New Roman" w:hAnsi="Times New Roman" w:eastAsia="宋体" w:cs="Times New Roman"/>
                <w:color w:val="auto"/>
                <w:sz w:val="21"/>
                <w:szCs w:val="21"/>
                <w:highlight w:val="none"/>
              </w:rPr>
              <w:t xml:space="preserve">最高得</w:t>
            </w:r>
            <w:r>
              <w:rPr>
                <w:rFonts w:hint="default" w:ascii="Times New Roman" w:hAnsi="Times New Roman" w:cs="Times New Roman"/>
                <w:color w:val="auto"/>
                <w:sz w:val="21"/>
                <w:szCs w:val="21"/>
                <w:highlight w:val="none"/>
                <w:lang w:val="en-US" w:eastAsia="zh-CN"/>
              </w:rPr>
              <w:t xml:space="preserve">3</w:t>
            </w:r>
            <w:r>
              <w:rPr>
                <w:rFonts w:hint="default" w:ascii="Times New Roman" w:hAnsi="Times New Roman" w:eastAsia="宋体" w:cs="Times New Roman"/>
                <w:color w:val="auto"/>
                <w:sz w:val="21"/>
                <w:szCs w:val="21"/>
                <w:highlight w:val="none"/>
              </w:rPr>
              <w:t xml:space="preserve">分。</w:t>
            </w:r>
            <w:r/>
          </w:p>
          <w:p>
            <w:pPr>
              <w:pStyle w:val="886"/>
              <w:ind w:left="108" w:firstLine="420"/>
              <w:keepLines w:val="0"/>
              <w:keepNext/>
              <w:pageBreakBefore w:val="0"/>
              <w:spacing w:line="380" w:lineRule="exact"/>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 xml:space="preserve">本项最高得12分。</w:t>
            </w:r>
            <w:r/>
          </w:p>
          <w:p>
            <w:pPr>
              <w:ind w:firstLine="480"/>
              <w:keepLines w:val="0"/>
              <w:keepNext/>
              <w:pageBreakBefore w:val="0"/>
              <w:spacing w:line="380" w:lineRule="exact"/>
              <w:widowControl/>
              <w:rPr>
                <w:rFonts w:hint="default" w:ascii="Times New Roman" w:hAnsi="Times New Roman"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r>
            <w:r/>
          </w:p>
          <w:p>
            <w:pPr>
              <w:ind w:firstLine="480"/>
              <w:keepLines w:val="0"/>
              <w:keepNext/>
              <w:pageBreakBefore w:val="0"/>
              <w:spacing w:line="380" w:lineRule="exact"/>
              <w:widowControl/>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t xml:space="preserve">备注：业绩不重复计算。响应</w:t>
            </w:r>
            <w:r>
              <w:rPr>
                <w:rFonts w:hint="default" w:ascii="Times New Roman" w:hAnsi="Times New Roman" w:eastAsia="宋体" w:cs="Times New Roman"/>
                <w:b/>
                <w:bCs/>
                <w:color w:val="auto"/>
                <w:sz w:val="21"/>
                <w:szCs w:val="21"/>
                <w:highlight w:val="none"/>
              </w:rPr>
              <w:t xml:space="preserve">材料需提供相关业绩</w:t>
            </w:r>
            <w:r>
              <w:rPr>
                <w:rFonts w:hint="default" w:ascii="Times New Roman" w:hAnsi="Times New Roman" w:cs="Times New Roman"/>
                <w:b/>
                <w:bCs/>
                <w:color w:val="auto"/>
                <w:sz w:val="21"/>
                <w:szCs w:val="21"/>
                <w:highlight w:val="none"/>
                <w:lang w:val="en-US" w:eastAsia="zh-CN"/>
              </w:rPr>
              <w:t xml:space="preserve">的中标（成交）通知书和合同等</w:t>
            </w:r>
            <w:r>
              <w:rPr>
                <w:rFonts w:hint="default" w:ascii="Times New Roman" w:hAnsi="Times New Roman" w:eastAsia="宋体" w:cs="Times New Roman"/>
                <w:b/>
                <w:bCs/>
                <w:color w:val="auto"/>
                <w:sz w:val="21"/>
                <w:szCs w:val="21"/>
                <w:highlight w:val="none"/>
              </w:rPr>
              <w:t xml:space="preserve">复印件</w:t>
            </w:r>
            <w:r>
              <w:rPr>
                <w:rFonts w:hint="default" w:ascii="Times New Roman" w:hAnsi="Times New Roman" w:eastAsia="宋体" w:cs="Times New Roman"/>
                <w:b/>
                <w:bCs/>
                <w:color w:val="auto"/>
                <w:sz w:val="21"/>
                <w:szCs w:val="21"/>
                <w:highlight w:val="none"/>
                <w:lang w:val="en-US" w:eastAsia="zh-CN"/>
              </w:rPr>
              <w:t xml:space="preserve">加盖</w:t>
            </w:r>
            <w:r>
              <w:rPr>
                <w:rFonts w:hint="default" w:ascii="Times New Roman" w:hAnsi="Times New Roman" w:cs="Times New Roman"/>
                <w:b/>
                <w:bCs/>
                <w:color w:val="auto"/>
                <w:sz w:val="21"/>
                <w:szCs w:val="21"/>
                <w:highlight w:val="none"/>
                <w:lang w:val="en-US" w:eastAsia="zh-CN"/>
              </w:rPr>
              <w:t xml:space="preserve">响应</w:t>
            </w:r>
            <w:r>
              <w:rPr>
                <w:rFonts w:hint="default" w:ascii="Times New Roman" w:hAnsi="Times New Roman" w:eastAsia="宋体" w:cs="Times New Roman"/>
                <w:b/>
                <w:bCs/>
                <w:color w:val="auto"/>
                <w:sz w:val="21"/>
                <w:szCs w:val="21"/>
                <w:highlight w:val="none"/>
              </w:rPr>
              <w:t xml:space="preserve">单位</w:t>
            </w:r>
            <w:r>
              <w:rPr>
                <w:rFonts w:hint="default" w:ascii="Times New Roman" w:hAnsi="Times New Roman" w:eastAsia="宋体" w:cs="Times New Roman"/>
                <w:b/>
                <w:bCs/>
                <w:color w:val="auto"/>
                <w:sz w:val="21"/>
                <w:szCs w:val="21"/>
                <w:highlight w:val="none"/>
                <w:lang w:val="en-US" w:eastAsia="zh-CN"/>
              </w:rPr>
              <w:t xml:space="preserve">公章</w:t>
            </w:r>
            <w:r>
              <w:rPr>
                <w:rFonts w:hint="default" w:ascii="Times New Roman" w:hAnsi="Times New Roman" w:cs="Times New Roman"/>
                <w:b/>
                <w:bCs/>
                <w:color w:val="auto"/>
                <w:sz w:val="21"/>
                <w:szCs w:val="21"/>
                <w:highlight w:val="none"/>
                <w:lang w:val="en-US" w:eastAsia="zh-CN"/>
              </w:rPr>
              <w:t xml:space="preserve">。</w:t>
            </w:r>
            <w:r>
              <w:rPr>
                <w:rFonts w:hint="default" w:ascii="Times New Roman" w:hAnsi="Times New Roman" w:eastAsia="宋体" w:cs="Times New Roman"/>
                <w:b/>
                <w:bCs/>
                <w:color w:val="auto"/>
                <w:sz w:val="21"/>
                <w:szCs w:val="21"/>
                <w:highlight w:val="none"/>
              </w:rPr>
              <w:t xml:space="preserve">原件备查。</w:t>
            </w:r>
            <w:r/>
          </w:p>
        </w:tc>
      </w:tr>
      <w:tr>
        <w:trPr>
          <w:jc w:val="center"/>
          <w:trHeight w:val="0"/>
        </w:trPr>
        <w:tc>
          <w:tcPr>
            <w:tcW w:w="1563" w:type="dxa"/>
            <w:vAlign w:val="center"/>
            <w:vMerge w:val="continue"/>
            <w:textDirection w:val="lrTb"/>
            <w:noWrap w:val="false"/>
          </w:tcPr>
          <w:p>
            <w:pPr>
              <w:pStyle w:val="886"/>
              <w:ind w:right="-15"/>
              <w:jc w:val="center"/>
              <w:keepLines w:val="0"/>
              <w:keepNext/>
              <w:pageBreakBefore w:val="0"/>
              <w:spacing w:line="380" w:lineRule="exac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r>
            <w:r/>
          </w:p>
        </w:tc>
        <w:tc>
          <w:tcPr>
            <w:tcW w:w="1710" w:type="dxa"/>
            <w:vAlign w:val="center"/>
            <w:textDirection w:val="lrTb"/>
            <w:noWrap w:val="false"/>
          </w:tcPr>
          <w:p>
            <w:pPr>
              <w:pStyle w:val="886"/>
              <w:jc w:val="center"/>
              <w:keepLines w:val="0"/>
              <w:keepNext/>
              <w:pageBreakBefore w:val="0"/>
              <w:spacing w:before="2" w:line="380" w:lineRule="exact"/>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val="en-US" w:eastAsia="zh-CN"/>
              </w:rPr>
              <w:t xml:space="preserve">人员配置</w:t>
            </w:r>
            <w:r/>
          </w:p>
          <w:p>
            <w:pPr>
              <w:pStyle w:val="886"/>
              <w:ind w:right="140"/>
              <w:jc w:val="center"/>
              <w:keepLines w:val="0"/>
              <w:keepNext/>
              <w:pageBreakBefore w:val="0"/>
              <w:spacing w:line="380" w:lineRule="exact"/>
              <w:rPr>
                <w:rFonts w:hint="default" w:ascii="Times New Roman" w:hAnsi="Times New Roman" w:eastAsia="宋体" w:cs="Times New Roman"/>
                <w:b/>
                <w:bCs w:val="0"/>
                <w:color w:val="auto"/>
                <w:sz w:val="21"/>
                <w:szCs w:val="21"/>
                <w:highlight w:val="none"/>
                <w:lang w:eastAsia="zh-CN"/>
              </w:rPr>
            </w:pPr>
            <w:r>
              <w:rPr>
                <w:rFonts w:hint="default" w:ascii="Times New Roman" w:hAnsi="Times New Roman" w:cs="Times New Roman"/>
                <w:b/>
                <w:bCs w:val="0"/>
                <w:color w:val="auto"/>
                <w:sz w:val="21"/>
                <w:szCs w:val="21"/>
                <w:highlight w:val="none"/>
                <w:lang w:eastAsia="zh-CN"/>
              </w:rPr>
              <w:t xml:space="preserve">（</w:t>
            </w:r>
            <w:r>
              <w:rPr>
                <w:rFonts w:hint="default" w:ascii="Times New Roman" w:hAnsi="Times New Roman" w:cs="Times New Roman"/>
                <w:b/>
                <w:bCs w:val="0"/>
                <w:color w:val="auto"/>
                <w:sz w:val="21"/>
                <w:szCs w:val="21"/>
                <w:highlight w:val="none"/>
                <w:lang w:val="en-US" w:eastAsia="zh-CN"/>
              </w:rPr>
              <w:t xml:space="preserve">12分</w:t>
            </w:r>
            <w:r>
              <w:rPr>
                <w:rFonts w:hint="default" w:ascii="Times New Roman" w:hAnsi="Times New Roman" w:cs="Times New Roman"/>
                <w:b/>
                <w:bCs w:val="0"/>
                <w:color w:val="auto"/>
                <w:sz w:val="21"/>
                <w:szCs w:val="21"/>
                <w:highlight w:val="none"/>
                <w:lang w:eastAsia="zh-CN"/>
              </w:rPr>
              <w:t xml:space="preserve">）</w:t>
            </w:r>
            <w:r/>
          </w:p>
        </w:tc>
        <w:tc>
          <w:tcPr>
            <w:tcW w:w="6513" w:type="dxa"/>
            <w:vAlign w:val="center"/>
            <w:textDirection w:val="lrTb"/>
            <w:noWrap w:val="false"/>
          </w:tcPr>
          <w:p>
            <w:pPr>
              <w:numPr>
                <w:ilvl w:val="0"/>
                <w:numId w:val="0"/>
              </w:numPr>
              <w:ind w:firstLine="420"/>
              <w:keepLines w:val="0"/>
              <w:keepNext w:val="0"/>
              <w:pageBreakBefore w:val="0"/>
              <w:spacing w:line="360" w:lineRule="auto"/>
              <w:widowControl/>
              <w:rPr>
                <w:rFonts w:hint="default" w:ascii="Times New Roman" w:hAnsi="Times New Roman" w:cs="Times New Roman"/>
                <w:color w:val="auto"/>
                <w:sz w:val="21"/>
                <w:szCs w:val="21"/>
                <w:highlight w:val="none"/>
                <w:lang w:val="en-US" w:eastAsia="zh-CN"/>
              </w:rPr>
              <w:outlineLvl w:val="9"/>
            </w:pPr>
            <w:r>
              <w:rPr>
                <w:rFonts w:hint="default" w:ascii="Times New Roman" w:hAnsi="Times New Roman" w:eastAsia="宋体" w:cs="Times New Roman"/>
                <w:color w:val="auto"/>
                <w:sz w:val="21"/>
                <w:szCs w:val="21"/>
                <w:highlight w:val="none"/>
                <w:lang w:val="en-US" w:eastAsia="zh-CN"/>
              </w:rPr>
              <w:t xml:space="preserve">组建由专业技术人才构成的拟派驻本项目的专家团队，团队共配备2名环保专家（须为本次项目驻点服务人员）</w:t>
            </w:r>
            <w:r>
              <w:rPr>
                <w:rFonts w:hint="default" w:ascii="Times New Roman" w:hAnsi="Times New Roman" w:cs="Times New Roman"/>
                <w:color w:val="auto"/>
                <w:sz w:val="21"/>
                <w:szCs w:val="21"/>
                <w:highlight w:val="none"/>
                <w:lang w:val="en-US" w:eastAsia="zh-CN"/>
              </w:rPr>
              <w:t xml:space="preserve">，具体</w:t>
            </w:r>
            <w:r>
              <w:rPr>
                <w:rFonts w:hint="default" w:ascii="Times New Roman" w:hAnsi="Times New Roman" w:eastAsia="宋体" w:cs="Times New Roman"/>
                <w:b w:val="0"/>
                <w:bCs w:val="0"/>
                <w:color w:val="auto"/>
                <w:sz w:val="21"/>
                <w:szCs w:val="21"/>
                <w:highlight w:val="none"/>
                <w:lang w:val="en-US" w:eastAsia="zh-CN" w:bidi="ar-SA"/>
              </w:rPr>
              <w:t xml:space="preserve">要求：具备中级工程师及以上职称(环境类专业)</w:t>
            </w:r>
            <w:r>
              <w:rPr>
                <w:rFonts w:hint="default" w:ascii="Times New Roman" w:hAnsi="Times New Roman" w:cs="Times New Roman"/>
                <w:b w:val="0"/>
                <w:bCs w:val="0"/>
                <w:color w:val="auto"/>
                <w:sz w:val="21"/>
                <w:szCs w:val="21"/>
                <w:highlight w:val="none"/>
                <w:lang w:val="en-US" w:eastAsia="zh-CN" w:bidi="ar-SA"/>
              </w:rPr>
              <w:t xml:space="preserve">，</w:t>
            </w:r>
            <w:r>
              <w:rPr>
                <w:rFonts w:hint="default" w:ascii="Times New Roman" w:hAnsi="Times New Roman" w:eastAsia="宋体" w:cs="Times New Roman"/>
                <w:b w:val="0"/>
                <w:bCs w:val="0"/>
                <w:color w:val="auto"/>
                <w:sz w:val="21"/>
                <w:szCs w:val="21"/>
                <w:highlight w:val="none"/>
                <w:lang w:val="en-US" w:eastAsia="zh-CN" w:bidi="ar-SA"/>
              </w:rPr>
              <w:t xml:space="preserve">或者持有注册环保工程师、注册环评工程师(任意一项即可)。</w:t>
            </w:r>
            <w:r>
              <w:rPr>
                <w:rFonts w:hint="default" w:ascii="Times New Roman" w:hAnsi="Times New Roman" w:eastAsia="宋体" w:cs="Times New Roman"/>
                <w:color w:val="auto"/>
                <w:sz w:val="21"/>
                <w:szCs w:val="21"/>
                <w:highlight w:val="none"/>
                <w:lang w:val="en-US" w:eastAsia="zh-CN"/>
              </w:rPr>
              <w:t xml:space="preserve"> </w:t>
            </w:r>
            <w:r>
              <w:rPr>
                <w:rFonts w:hint="default" w:ascii="Times New Roman" w:hAnsi="Times New Roman" w:cs="Times New Roman"/>
                <w:color w:val="auto"/>
                <w:sz w:val="21"/>
                <w:szCs w:val="21"/>
                <w:highlight w:val="none"/>
                <w:lang w:val="en-US" w:eastAsia="zh-CN"/>
              </w:rPr>
              <w:t xml:space="preserve">  </w:t>
            </w:r>
            <w:r/>
          </w:p>
          <w:p>
            <w:pPr>
              <w:pStyle w:val="886"/>
              <w:numPr>
                <w:ilvl w:val="0"/>
                <w:numId w:val="0"/>
              </w:numPr>
              <w:ind w:right="87" w:firstLine="422"/>
              <w:keepLines w:val="0"/>
              <w:keepNext/>
              <w:pageBreakBefore w:val="0"/>
              <w:spacing w:line="380" w:lineRule="exact"/>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 xml:space="preserve">上述条件任何一项未达到，本项不得分。</w:t>
            </w:r>
            <w:r/>
          </w:p>
          <w:p>
            <w:pPr>
              <w:pStyle w:val="886"/>
              <w:numPr>
                <w:ilvl w:val="0"/>
                <w:numId w:val="0"/>
              </w:numPr>
              <w:ind w:firstLine="420"/>
              <w:keepLines w:val="0"/>
              <w:keepNext/>
              <w:pageBreakBefore w:val="0"/>
              <w:spacing w:line="380" w:lineRule="exac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pStyle w:val="886"/>
              <w:numPr>
                <w:ilvl w:val="0"/>
                <w:numId w:val="0"/>
              </w:numPr>
              <w:ind w:firstLine="420"/>
              <w:keepLines w:val="0"/>
              <w:keepNext/>
              <w:pageBreakBefore w:val="0"/>
              <w:spacing w:line="380" w:lineRule="exac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①具备环境类正高级工程师及以上职称，每人得</w:t>
            </w:r>
            <w:r>
              <w:rPr>
                <w:rFonts w:hint="default" w:ascii="Times New Roman" w:hAnsi="Times New Roman" w:cs="Times New Roman"/>
                <w:color w:val="auto"/>
                <w:sz w:val="21"/>
                <w:szCs w:val="21"/>
                <w:highlight w:val="none"/>
                <w:lang w:val="en-US" w:eastAsia="zh-CN" w:bidi="ar-SA"/>
              </w:rPr>
              <w:t xml:space="preserve">6</w:t>
            </w:r>
            <w:r>
              <w:rPr>
                <w:rFonts w:hint="default" w:ascii="Times New Roman" w:hAnsi="Times New Roman" w:eastAsia="宋体" w:cs="Times New Roman"/>
                <w:color w:val="auto"/>
                <w:sz w:val="21"/>
                <w:szCs w:val="21"/>
                <w:highlight w:val="none"/>
                <w:lang w:val="en-US" w:eastAsia="zh-CN" w:bidi="ar-SA"/>
              </w:rPr>
              <w:t xml:space="preserve">分；</w:t>
            </w:r>
            <w:r/>
          </w:p>
          <w:p>
            <w:pPr>
              <w:pStyle w:val="886"/>
              <w:numPr>
                <w:ilvl w:val="0"/>
                <w:numId w:val="0"/>
              </w:numPr>
              <w:ind w:firstLine="420"/>
              <w:keepLines w:val="0"/>
              <w:keepNext/>
              <w:pageBreakBefore w:val="0"/>
              <w:spacing w:line="380" w:lineRule="exac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②具备环境类高级工程师职称，每人得</w:t>
            </w:r>
            <w:r>
              <w:rPr>
                <w:rFonts w:hint="default" w:ascii="Times New Roman" w:hAnsi="Times New Roman" w:cs="Times New Roman"/>
                <w:color w:val="auto"/>
                <w:sz w:val="21"/>
                <w:szCs w:val="21"/>
                <w:highlight w:val="none"/>
                <w:lang w:val="en-US" w:eastAsia="zh-CN" w:bidi="ar-SA"/>
              </w:rPr>
              <w:t xml:space="preserve">4</w:t>
            </w:r>
            <w:r>
              <w:rPr>
                <w:rFonts w:hint="default" w:ascii="Times New Roman" w:hAnsi="Times New Roman" w:eastAsia="宋体" w:cs="Times New Roman"/>
                <w:color w:val="auto"/>
                <w:sz w:val="21"/>
                <w:szCs w:val="21"/>
                <w:highlight w:val="none"/>
                <w:lang w:val="en-US" w:eastAsia="zh-CN" w:bidi="ar-SA"/>
              </w:rPr>
              <w:t xml:space="preserve">分；</w:t>
            </w:r>
            <w:r/>
          </w:p>
          <w:p>
            <w:pPr>
              <w:pStyle w:val="886"/>
              <w:numPr>
                <w:ilvl w:val="0"/>
                <w:numId w:val="0"/>
              </w:numPr>
              <w:ind w:firstLine="420"/>
              <w:keepLines w:val="0"/>
              <w:keepNext/>
              <w:pageBreakBefore w:val="0"/>
              <w:spacing w:line="380" w:lineRule="exac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③具备环境类中级工程师职称</w:t>
            </w:r>
            <w:r>
              <w:rPr>
                <w:rFonts w:hint="default" w:ascii="Times New Roman" w:hAnsi="Times New Roman" w:cs="Times New Roman"/>
                <w:color w:val="auto"/>
                <w:sz w:val="21"/>
                <w:szCs w:val="21"/>
                <w:highlight w:val="none"/>
                <w:lang w:val="en-US" w:eastAsia="zh-CN" w:bidi="ar-SA"/>
              </w:rPr>
              <w:t xml:space="preserve">，</w:t>
            </w:r>
            <w:r>
              <w:rPr>
                <w:rFonts w:hint="default" w:ascii="Times New Roman" w:hAnsi="Times New Roman" w:eastAsia="宋体" w:cs="Times New Roman"/>
                <w:color w:val="auto"/>
                <w:sz w:val="21"/>
                <w:szCs w:val="21"/>
                <w:highlight w:val="none"/>
                <w:lang w:val="en-US" w:eastAsia="zh-CN" w:bidi="ar-SA"/>
              </w:rPr>
              <w:t xml:space="preserve">或者持有注册环保工程师、注册环评工程师(任意一项即可)，每人每证得2分。</w:t>
            </w:r>
            <w:r/>
          </w:p>
          <w:p>
            <w:pPr>
              <w:pStyle w:val="886"/>
              <w:numPr>
                <w:ilvl w:val="0"/>
                <w:numId w:val="0"/>
              </w:numPr>
              <w:ind w:right="85" w:firstLine="422"/>
              <w:keepLines w:val="0"/>
              <w:keepNext/>
              <w:pageBreakBefore w:val="0"/>
              <w:spacing w:line="380" w:lineRule="exact"/>
              <w:widowControl/>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 xml:space="preserve">本项最高得</w:t>
            </w:r>
            <w:r>
              <w:rPr>
                <w:rFonts w:hint="default" w:ascii="Times New Roman" w:hAnsi="Times New Roman" w:cs="Times New Roman"/>
                <w:b/>
                <w:bCs/>
                <w:color w:val="auto"/>
                <w:sz w:val="21"/>
                <w:szCs w:val="21"/>
                <w:highlight w:val="none"/>
                <w:lang w:val="en-US" w:eastAsia="zh-CN"/>
              </w:rPr>
              <w:t xml:space="preserve">12</w:t>
            </w:r>
            <w:r>
              <w:rPr>
                <w:rFonts w:hint="default" w:ascii="Times New Roman" w:hAnsi="Times New Roman" w:eastAsia="宋体" w:cs="Times New Roman"/>
                <w:b/>
                <w:bCs/>
                <w:color w:val="auto"/>
                <w:sz w:val="21"/>
                <w:szCs w:val="21"/>
                <w:highlight w:val="none"/>
                <w:lang w:val="en-US" w:eastAsia="zh-CN"/>
              </w:rPr>
              <w:t xml:space="preserve">分。</w:t>
            </w:r>
            <w:r/>
          </w:p>
          <w:p>
            <w:pPr>
              <w:pStyle w:val="886"/>
              <w:numPr>
                <w:ilvl w:val="0"/>
                <w:numId w:val="0"/>
              </w:numPr>
              <w:ind w:right="85"/>
              <w:keepLines w:val="0"/>
              <w:keepNext/>
              <w:pageBreakBefore w:val="0"/>
              <w:spacing w:line="380" w:lineRule="exact"/>
              <w:widowControl/>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r>
            <w:r/>
          </w:p>
          <w:p>
            <w:pPr>
              <w:pStyle w:val="886"/>
              <w:numPr>
                <w:ilvl w:val="0"/>
                <w:numId w:val="0"/>
              </w:numPr>
              <w:ind w:right="85" w:firstLine="422"/>
              <w:keepLines w:val="0"/>
              <w:keepNext/>
              <w:pageBreakBefore w:val="0"/>
              <w:spacing w:line="380" w:lineRule="exact"/>
              <w:widowControl/>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 xml:space="preserve">备注：1.以上人员一人一证，不重复计算【同一人同时持有多个符合要求的证书或职称，仅按最高分值计一次，不重复计分、不累计】。</w:t>
            </w:r>
            <w:r/>
          </w:p>
          <w:p>
            <w:pPr>
              <w:pStyle w:val="886"/>
              <w:numPr>
                <w:ilvl w:val="0"/>
                <w:numId w:val="0"/>
              </w:numPr>
              <w:ind w:right="85"/>
              <w:keepLines w:val="0"/>
              <w:keepNext/>
              <w:pageBreakBefore w:val="0"/>
              <w:spacing w:line="380" w:lineRule="exact"/>
              <w:widowControl/>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b/>
                <w:bCs/>
                <w:color w:val="auto"/>
                <w:sz w:val="21"/>
                <w:szCs w:val="21"/>
                <w:highlight w:val="none"/>
                <w:lang w:val="en-US" w:eastAsia="zh-CN"/>
              </w:rPr>
              <w:t xml:space="preserve">2.响应材料中需提供人员有效身份证复印件、职称证书或职业资格证书复印件、其他相关证明材料（若有），以及供应商近三个月内任意一个月为其缴纳社保的证明材料复印件（退休人员提供与公司签定的劳务合同复印件）。所提供的复印件材料加盖响应单位公章，否则不得分。</w:t>
            </w:r>
            <w:r/>
          </w:p>
        </w:tc>
      </w:tr>
      <w:tr>
        <w:trPr>
          <w:jc w:val="center"/>
          <w:trHeight w:val="4267"/>
        </w:trPr>
        <w:tc>
          <w:tcPr>
            <w:tcW w:w="1563" w:type="dxa"/>
            <w:vAlign w:val="center"/>
            <w:vMerge w:val="restart"/>
            <w:textDirection w:val="lrTb"/>
            <w:noWrap w:val="false"/>
          </w:tcPr>
          <w:p>
            <w:pPr>
              <w:pStyle w:val="886"/>
              <w:ind w:left="107" w:right="165"/>
              <w:jc w:val="center"/>
              <w:keepLines w:val="0"/>
              <w:keepNext/>
              <w:pageBreakBefore w:val="0"/>
              <w:spacing w:before="1" w:line="380" w:lineRule="exac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技术</w:t>
            </w:r>
            <w:r/>
          </w:p>
          <w:p>
            <w:pPr>
              <w:pStyle w:val="886"/>
              <w:ind w:left="107" w:right="165"/>
              <w:jc w:val="center"/>
              <w:keepLines w:val="0"/>
              <w:keepNext/>
              <w:pageBreakBefore w:val="0"/>
              <w:spacing w:before="1" w:line="380" w:lineRule="exac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部分</w:t>
            </w:r>
            <w:r/>
          </w:p>
          <w:p>
            <w:pPr>
              <w:pStyle w:val="886"/>
              <w:ind w:left="107" w:right="165"/>
              <w:jc w:val="center"/>
              <w:keepLines w:val="0"/>
              <w:keepNext/>
              <w:pageBreakBefore w:val="0"/>
              <w:spacing w:before="1" w:line="380" w:lineRule="exac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w:t>
            </w:r>
            <w:r>
              <w:rPr>
                <w:rFonts w:hint="default" w:ascii="Times New Roman" w:hAnsi="Times New Roman" w:cs="Times New Roman"/>
                <w:b/>
                <w:color w:val="auto"/>
                <w:sz w:val="21"/>
                <w:szCs w:val="21"/>
                <w:highlight w:val="none"/>
                <w:lang w:val="en-US" w:eastAsia="zh-CN"/>
              </w:rPr>
              <w:t xml:space="preserve">40</w:t>
            </w:r>
            <w:r>
              <w:rPr>
                <w:rFonts w:hint="default" w:ascii="Times New Roman" w:hAnsi="Times New Roman" w:eastAsia="宋体" w:cs="Times New Roman"/>
                <w:b/>
                <w:color w:val="auto"/>
                <w:sz w:val="21"/>
                <w:szCs w:val="21"/>
                <w:highlight w:val="none"/>
              </w:rPr>
              <w:t xml:space="preserve">分）</w:t>
            </w:r>
            <w:r/>
          </w:p>
        </w:tc>
        <w:tc>
          <w:tcPr>
            <w:tcW w:w="1710" w:type="dxa"/>
            <w:vAlign w:val="center"/>
            <w:textDirection w:val="lrTb"/>
            <w:noWrap w:val="false"/>
          </w:tcPr>
          <w:p>
            <w:pPr>
              <w:pStyle w:val="886"/>
              <w:ind w:right="140"/>
              <w:jc w:val="center"/>
              <w:keepLines w:val="0"/>
              <w:keepNext/>
              <w:pageBreakBefore w:val="0"/>
              <w:spacing w:before="143" w:line="38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人员组织、驻点保障与专项应急保障方案</w:t>
            </w:r>
            <w:r/>
          </w:p>
          <w:p>
            <w:pPr>
              <w:pStyle w:val="886"/>
              <w:ind w:right="140"/>
              <w:jc w:val="center"/>
              <w:keepLines w:val="0"/>
              <w:keepNext/>
              <w:pageBreakBefore w:val="0"/>
              <w:spacing w:before="143" w:line="380" w:lineRule="exact"/>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color w:val="auto"/>
                <w:sz w:val="21"/>
                <w:szCs w:val="21"/>
                <w:highlight w:val="none"/>
              </w:rPr>
              <w:t xml:space="preserve">（</w:t>
            </w:r>
            <w:r>
              <w:rPr>
                <w:rFonts w:hint="default" w:ascii="Times New Roman" w:hAnsi="Times New Roman" w:cs="Times New Roman"/>
                <w:color w:val="auto"/>
                <w:sz w:val="21"/>
                <w:szCs w:val="21"/>
                <w:highlight w:val="none"/>
                <w:lang w:val="en-US" w:eastAsia="zh-CN"/>
              </w:rPr>
              <w:t xml:space="preserve">12</w:t>
            </w:r>
            <w:r>
              <w:rPr>
                <w:rFonts w:hint="default" w:ascii="Times New Roman" w:hAnsi="Times New Roman" w:eastAsia="宋体" w:cs="Times New Roman"/>
                <w:color w:val="auto"/>
                <w:sz w:val="21"/>
                <w:szCs w:val="21"/>
                <w:highlight w:val="none"/>
              </w:rPr>
              <w:t xml:space="preserve">分</w:t>
            </w:r>
            <w:r>
              <w:rPr>
                <w:rFonts w:hint="default" w:ascii="Times New Roman" w:hAnsi="Times New Roman" w:eastAsia="宋体" w:cs="Times New Roman"/>
                <w:color w:val="auto"/>
                <w:sz w:val="21"/>
                <w:szCs w:val="21"/>
                <w:highlight w:val="none"/>
                <w:lang w:eastAsia="zh-CN"/>
              </w:rPr>
              <w:t xml:space="preserve">）</w:t>
            </w:r>
            <w:r/>
          </w:p>
        </w:tc>
        <w:tc>
          <w:tcPr>
            <w:tcW w:w="6513" w:type="dxa"/>
            <w:vAlign w:val="center"/>
            <w:textDirection w:val="lrTb"/>
            <w:noWrap w:val="false"/>
          </w:tcPr>
          <w:p>
            <w:pPr>
              <w:ind w:left="0" w:right="0" w:firstLine="444"/>
              <w:jc w:val="left"/>
              <w:keepLines w:val="0"/>
              <w:keepNext w:val="0"/>
              <w:spacing w:before="0" w:beforeAutospacing="0" w:after="0" w:afterAutospacing="0" w:line="360" w:lineRule="atLeast"/>
              <w:widowControl/>
              <w:rPr>
                <w:rFonts w:hint="default" w:ascii="Times New Roman" w:hAnsi="Times New Roman" w:eastAsia="宋体" w:cs="Times New Roman"/>
                <w:color w:val="auto"/>
                <w:spacing w:val="6"/>
                <w:sz w:val="21"/>
                <w:szCs w:val="21"/>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color w:val="auto"/>
                <w:spacing w:val="6"/>
                <w:sz w:val="21"/>
                <w:szCs w:val="21"/>
                <w:highlight w:val="none"/>
                <w:lang w:val="en-US" w:eastAsia="zh-CN"/>
              </w:rPr>
              <w:t xml:space="preserve">供应商提供的</w:t>
            </w:r>
            <w:r>
              <w:rPr>
                <w:rFonts w:hint="default" w:ascii="Times New Roman" w:hAnsi="Times New Roman" w:eastAsia="宋体" w:cs="Times New Roman"/>
                <w:color w:val="auto"/>
                <w:sz w:val="21"/>
                <w:szCs w:val="21"/>
                <w:highlight w:val="none"/>
              </w:rPr>
              <w:t xml:space="preserve">人员组织、驻点保障与专项应急保障方案</w:t>
            </w:r>
            <w:r>
              <w:rPr>
                <w:rFonts w:hint="default" w:ascii="Times New Roman" w:hAnsi="Times New Roman" w:eastAsia="宋体" w:cs="Times New Roman"/>
                <w:color w:val="auto"/>
                <w:spacing w:val="6"/>
                <w:sz w:val="21"/>
                <w:szCs w:val="21"/>
                <w:highlight w:val="none"/>
              </w:rPr>
              <w:t xml:space="preserve">内容是否完整、合理</w:t>
            </w:r>
            <w:r>
              <w:rPr>
                <w:rFonts w:hint="default" w:ascii="Times New Roman" w:hAnsi="Times New Roman" w:cs="Times New Roman"/>
                <w:color w:val="auto"/>
                <w:spacing w:val="6"/>
                <w:sz w:val="21"/>
                <w:szCs w:val="21"/>
                <w:highlight w:val="none"/>
                <w:lang w:eastAsia="zh-CN"/>
              </w:rPr>
              <w:t xml:space="preserve">，</w:t>
            </w:r>
            <w:r>
              <w:rPr>
                <w:rFonts w:hint="default" w:ascii="Times New Roman" w:hAnsi="Times New Roman" w:cs="Times New Roman"/>
                <w:color w:val="auto"/>
                <w:spacing w:val="6"/>
                <w:sz w:val="21"/>
                <w:szCs w:val="21"/>
                <w:highlight w:val="none"/>
                <w:lang w:val="en-US" w:eastAsia="zh-CN"/>
              </w:rPr>
              <w:t xml:space="preserve">内容是否包括：1.</w:t>
            </w:r>
            <w:r>
              <w:rPr>
                <w:rFonts w:hint="default" w:ascii="Times New Roman" w:hAnsi="Times New Roman" w:eastAsia="宋体" w:cs="Times New Roman"/>
                <w:color w:val="auto"/>
                <w:spacing w:val="6"/>
                <w:sz w:val="21"/>
                <w:szCs w:val="21"/>
                <w:highlight w:val="none"/>
              </w:rPr>
              <w:t xml:space="preserve">人员驻点要求：明确</w:t>
            </w:r>
            <w:r>
              <w:rPr>
                <w:rFonts w:hint="default" w:ascii="Times New Roman" w:hAnsi="Times New Roman" w:cs="Times New Roman"/>
                <w:color w:val="auto"/>
                <w:spacing w:val="6"/>
                <w:sz w:val="21"/>
                <w:szCs w:val="21"/>
                <w:highlight w:val="none"/>
                <w:lang w:val="en-US" w:eastAsia="zh-CN"/>
              </w:rPr>
              <w:t xml:space="preserve">2</w:t>
            </w:r>
            <w:r>
              <w:rPr>
                <w:rFonts w:hint="default" w:ascii="Times New Roman" w:hAnsi="Times New Roman" w:eastAsia="宋体" w:cs="Times New Roman"/>
                <w:color w:val="auto"/>
                <w:spacing w:val="6"/>
                <w:sz w:val="21"/>
                <w:szCs w:val="21"/>
                <w:highlight w:val="none"/>
              </w:rPr>
              <w:t xml:space="preserve">名派驻</w:t>
            </w:r>
            <w:r>
              <w:rPr>
                <w:rFonts w:hint="default" w:ascii="Times New Roman" w:hAnsi="Times New Roman" w:cs="Times New Roman"/>
                <w:color w:val="auto"/>
                <w:spacing w:val="6"/>
                <w:sz w:val="21"/>
                <w:szCs w:val="21"/>
                <w:highlight w:val="none"/>
                <w:lang w:val="en-US" w:eastAsia="zh-CN"/>
              </w:rPr>
              <w:t xml:space="preserve">环保</w:t>
            </w:r>
            <w:r>
              <w:rPr>
                <w:rFonts w:hint="default" w:ascii="Times New Roman" w:hAnsi="Times New Roman" w:eastAsia="宋体" w:cs="Times New Roman"/>
                <w:color w:val="auto"/>
                <w:spacing w:val="6"/>
                <w:sz w:val="21"/>
                <w:szCs w:val="21"/>
                <w:highlight w:val="none"/>
              </w:rPr>
              <w:t xml:space="preserve">专家姓名、岗位分工、到岗排班、请假替补机制，承诺未经园区许可不得随意更换人员，列明服务所需车辆、笔记本电脑等办公设备配置及保障措施；</w:t>
            </w:r>
            <w:r>
              <w:rPr>
                <w:rFonts w:hint="default" w:ascii="Times New Roman" w:hAnsi="Times New Roman" w:cs="Times New Roman"/>
                <w:color w:val="auto"/>
                <w:spacing w:val="6"/>
                <w:sz w:val="21"/>
                <w:szCs w:val="21"/>
                <w:highlight w:val="none"/>
                <w:lang w:val="en-US" w:eastAsia="zh-CN"/>
              </w:rPr>
              <w:t xml:space="preserve">2.</w:t>
            </w:r>
            <w:r>
              <w:rPr>
                <w:rFonts w:hint="default" w:ascii="Times New Roman" w:hAnsi="Times New Roman" w:eastAsia="宋体" w:cs="Times New Roman"/>
                <w:color w:val="auto"/>
                <w:spacing w:val="6"/>
                <w:sz w:val="21"/>
                <w:szCs w:val="21"/>
                <w:highlight w:val="none"/>
              </w:rPr>
              <w:t xml:space="preserve">专项应急保障要求：针对</w:t>
            </w:r>
            <w:r>
              <w:rPr>
                <w:rFonts w:hint="default" w:ascii="Times New Roman" w:hAnsi="Times New Roman" w:eastAsia="宋体" w:cs="Times New Roman"/>
                <w:b w:val="0"/>
                <w:bCs w:val="0"/>
                <w:color w:val="auto"/>
                <w:sz w:val="21"/>
                <w:szCs w:val="21"/>
                <w:highlight w:val="none"/>
                <w:lang w:val="en-US" w:eastAsia="zh-CN" w:bidi="ar-SA"/>
              </w:rPr>
              <w:t xml:space="preserve">指导服务、“新、改、扩”建项目</w:t>
            </w:r>
            <w:r>
              <w:rPr>
                <w:rFonts w:hint="default" w:ascii="Times New Roman" w:hAnsi="Times New Roman" w:cs="Times New Roman"/>
                <w:b w:val="0"/>
                <w:bCs w:val="0"/>
                <w:color w:val="auto"/>
                <w:sz w:val="21"/>
                <w:szCs w:val="21"/>
                <w:highlight w:val="none"/>
                <w:lang w:val="en-US" w:eastAsia="zh-CN" w:bidi="ar-SA"/>
              </w:rPr>
              <w:t xml:space="preserve">环评等</w:t>
            </w:r>
            <w:r>
              <w:rPr>
                <w:rFonts w:hint="default" w:ascii="Times New Roman" w:hAnsi="Times New Roman" w:eastAsia="宋体" w:cs="Times New Roman"/>
                <w:b w:val="0"/>
                <w:bCs w:val="0"/>
                <w:color w:val="auto"/>
                <w:sz w:val="21"/>
                <w:szCs w:val="21"/>
                <w:highlight w:val="none"/>
                <w:lang w:val="en-US" w:eastAsia="zh-CN" w:bidi="ar-SA"/>
              </w:rPr>
              <w:t xml:space="preserve">咨询服务</w:t>
            </w:r>
            <w:r>
              <w:rPr>
                <w:rFonts w:hint="default" w:ascii="Times New Roman" w:hAnsi="Times New Roman" w:eastAsia="宋体" w:cs="Times New Roman"/>
                <w:color w:val="auto"/>
                <w:spacing w:val="6"/>
                <w:sz w:val="21"/>
                <w:szCs w:val="21"/>
                <w:highlight w:val="none"/>
              </w:rPr>
              <w:t xml:space="preserve">设置专项流程，明确年度20个工作日内临时增派专家快速响应机制，重要节假日、重点时段值守安排详实可行；</w:t>
            </w:r>
            <w:r/>
          </w:p>
          <w:p>
            <w:pPr>
              <w:numPr>
                <w:ilvl w:val="0"/>
                <w:numId w:val="0"/>
              </w:numPr>
              <w:ind w:left="0" w:firstLine="444"/>
              <w:keepLines w:val="0"/>
              <w:keepNext/>
              <w:pageBreakBefore w:val="0"/>
              <w:spacing w:line="380" w:lineRule="exact"/>
              <w:widowControl/>
              <w:rPr>
                <w:rFonts w:hint="default" w:ascii="Times New Roman" w:hAnsi="Times New Roman" w:eastAsia="宋体" w:cs="Times New Roman"/>
                <w:color w:val="auto"/>
                <w:spacing w:val="6"/>
                <w:sz w:val="21"/>
                <w:szCs w:val="21"/>
                <w:highlight w:val="none"/>
                <w:lang w:val="en-US" w:eastAsia="zh-CN" w:bidi="ar-SA"/>
              </w:rPr>
            </w:pPr>
            <w:r>
              <w:rPr>
                <w:rFonts w:hint="default" w:ascii="Times New Roman" w:hAnsi="Times New Roman" w:eastAsia="宋体" w:cs="Times New Roman"/>
                <w:color w:val="auto"/>
                <w:spacing w:val="6"/>
                <w:sz w:val="21"/>
                <w:szCs w:val="21"/>
                <w:highlight w:val="none"/>
                <w:lang w:val="en-US" w:eastAsia="zh-CN" w:bidi="ar-SA"/>
              </w:rPr>
              <w:t xml:space="preserve">①内容全面，实施方案科学合理的，得1</w:t>
            </w:r>
            <w:r>
              <w:rPr>
                <w:rFonts w:hint="default" w:ascii="Times New Roman" w:hAnsi="Times New Roman" w:cs="Times New Roman"/>
                <w:color w:val="auto"/>
                <w:spacing w:val="6"/>
                <w:sz w:val="21"/>
                <w:szCs w:val="21"/>
                <w:highlight w:val="none"/>
                <w:lang w:val="en-US" w:eastAsia="zh-CN" w:bidi="ar-SA"/>
              </w:rPr>
              <w:t xml:space="preserve">2</w:t>
            </w:r>
            <w:r>
              <w:rPr>
                <w:rFonts w:hint="default" w:ascii="Times New Roman" w:hAnsi="Times New Roman" w:eastAsia="宋体" w:cs="Times New Roman"/>
                <w:color w:val="auto"/>
                <w:spacing w:val="6"/>
                <w:sz w:val="21"/>
                <w:szCs w:val="21"/>
                <w:highlight w:val="none"/>
                <w:lang w:val="en-US" w:eastAsia="zh-CN" w:bidi="ar-SA"/>
              </w:rPr>
              <w:t xml:space="preserve">分；</w:t>
            </w:r>
            <w:r/>
          </w:p>
          <w:p>
            <w:pPr>
              <w:numPr>
                <w:ilvl w:val="0"/>
                <w:numId w:val="0"/>
              </w:numPr>
              <w:ind w:left="0" w:firstLine="444"/>
              <w:keepLines w:val="0"/>
              <w:keepNext/>
              <w:pageBreakBefore w:val="0"/>
              <w:spacing w:line="380" w:lineRule="exact"/>
              <w:widowControl/>
              <w:rPr>
                <w:rFonts w:hint="default" w:ascii="Times New Roman" w:hAnsi="Times New Roman" w:eastAsia="宋体" w:cs="Times New Roman"/>
                <w:color w:val="auto"/>
                <w:spacing w:val="6"/>
                <w:sz w:val="21"/>
                <w:szCs w:val="21"/>
                <w:highlight w:val="none"/>
                <w:lang w:val="en-US" w:eastAsia="zh-CN" w:bidi="ar-SA"/>
              </w:rPr>
            </w:pPr>
            <w:r>
              <w:rPr>
                <w:rFonts w:hint="default" w:ascii="Times New Roman" w:hAnsi="Times New Roman" w:eastAsia="宋体" w:cs="Times New Roman"/>
                <w:color w:val="auto"/>
                <w:spacing w:val="6"/>
                <w:sz w:val="21"/>
                <w:szCs w:val="21"/>
                <w:highlight w:val="none"/>
                <w:lang w:val="en-US" w:eastAsia="zh-CN" w:bidi="ar-SA"/>
              </w:rPr>
              <w:t xml:space="preserve">②内容较全面，实施方案较合理的，得</w:t>
            </w:r>
            <w:r>
              <w:rPr>
                <w:rFonts w:hint="default" w:ascii="Times New Roman" w:hAnsi="Times New Roman" w:cs="Times New Roman"/>
                <w:color w:val="auto"/>
                <w:spacing w:val="6"/>
                <w:sz w:val="21"/>
                <w:szCs w:val="21"/>
                <w:highlight w:val="none"/>
                <w:lang w:val="en-US" w:eastAsia="zh-CN" w:bidi="ar-SA"/>
              </w:rPr>
              <w:t xml:space="preserve">9</w:t>
            </w:r>
            <w:r>
              <w:rPr>
                <w:rFonts w:hint="default" w:ascii="Times New Roman" w:hAnsi="Times New Roman" w:eastAsia="宋体" w:cs="Times New Roman"/>
                <w:color w:val="auto"/>
                <w:spacing w:val="6"/>
                <w:sz w:val="21"/>
                <w:szCs w:val="21"/>
                <w:highlight w:val="none"/>
                <w:lang w:val="en-US" w:eastAsia="zh-CN" w:bidi="ar-SA"/>
              </w:rPr>
              <w:t xml:space="preserve">分；</w:t>
            </w:r>
            <w:r/>
          </w:p>
          <w:p>
            <w:pPr>
              <w:numPr>
                <w:ilvl w:val="0"/>
                <w:numId w:val="0"/>
              </w:numPr>
              <w:ind w:left="0" w:firstLine="444"/>
              <w:keepLines w:val="0"/>
              <w:keepNext/>
              <w:pageBreakBefore w:val="0"/>
              <w:spacing w:line="380" w:lineRule="exact"/>
              <w:widowControl/>
              <w:rPr>
                <w:rFonts w:hint="default" w:ascii="Times New Roman" w:hAnsi="Times New Roman" w:eastAsia="宋体" w:cs="Times New Roman"/>
                <w:color w:val="auto"/>
                <w:spacing w:val="6"/>
                <w:sz w:val="21"/>
                <w:szCs w:val="21"/>
                <w:highlight w:val="none"/>
                <w:lang w:val="en-US" w:eastAsia="zh-CN" w:bidi="ar-SA"/>
              </w:rPr>
            </w:pPr>
            <w:r>
              <w:rPr>
                <w:rFonts w:hint="default" w:ascii="Times New Roman" w:hAnsi="Times New Roman" w:eastAsia="宋体" w:cs="Times New Roman"/>
                <w:color w:val="auto"/>
                <w:spacing w:val="6"/>
                <w:sz w:val="21"/>
                <w:szCs w:val="21"/>
                <w:highlight w:val="none"/>
                <w:lang w:val="en-US" w:eastAsia="zh-CN" w:bidi="ar-SA"/>
              </w:rPr>
              <w:t xml:space="preserve">③内容一般，实施方案一般的，得</w:t>
            </w:r>
            <w:r>
              <w:rPr>
                <w:rFonts w:hint="default" w:ascii="Times New Roman" w:hAnsi="Times New Roman" w:cs="Times New Roman"/>
                <w:color w:val="auto"/>
                <w:spacing w:val="6"/>
                <w:sz w:val="21"/>
                <w:szCs w:val="21"/>
                <w:highlight w:val="none"/>
                <w:lang w:val="en-US" w:eastAsia="zh-CN" w:bidi="ar-SA"/>
              </w:rPr>
              <w:t xml:space="preserve">6</w:t>
            </w:r>
            <w:r>
              <w:rPr>
                <w:rFonts w:hint="default" w:ascii="Times New Roman" w:hAnsi="Times New Roman" w:eastAsia="宋体" w:cs="Times New Roman"/>
                <w:color w:val="auto"/>
                <w:spacing w:val="6"/>
                <w:sz w:val="21"/>
                <w:szCs w:val="21"/>
                <w:highlight w:val="none"/>
                <w:lang w:val="en-US" w:eastAsia="zh-CN" w:bidi="ar-SA"/>
              </w:rPr>
              <w:t xml:space="preserve">分；</w:t>
            </w:r>
            <w:r/>
          </w:p>
          <w:p>
            <w:pPr>
              <w:numPr>
                <w:ilvl w:val="0"/>
                <w:numId w:val="0"/>
              </w:numPr>
              <w:ind w:left="0" w:firstLine="444"/>
              <w:keepLines w:val="0"/>
              <w:keepNext/>
              <w:pageBreakBefore w:val="0"/>
              <w:spacing w:line="38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 xml:space="preserve">④内容较差，仅为通用检查方案，未体现本项目特点，得0分。</w:t>
            </w:r>
            <w:r/>
          </w:p>
        </w:tc>
      </w:tr>
      <w:tr>
        <w:trPr>
          <w:jc w:val="center"/>
          <w:trHeight w:val="4199"/>
        </w:trPr>
        <w:tc>
          <w:tcPr>
            <w:tcW w:w="1563" w:type="dxa"/>
            <w:vAlign w:val="center"/>
            <w:vMerge w:val="continue"/>
            <w:textDirection w:val="lrTb"/>
            <w:noWrap w:val="false"/>
          </w:tcPr>
          <w:p>
            <w:pPr>
              <w:pStyle w:val="886"/>
              <w:ind w:right="165"/>
              <w:jc w:val="center"/>
              <w:keepLines w:val="0"/>
              <w:keepNext/>
              <w:pageBreakBefore w:val="0"/>
              <w:spacing w:before="1" w:line="380" w:lineRule="exac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r>
            <w:r/>
          </w:p>
        </w:tc>
        <w:tc>
          <w:tcPr>
            <w:shd w:val="clear" w:color="auto" w:fill="auto"/>
            <w:tcW w:w="1710" w:type="dxa"/>
            <w:vAlign w:val="center"/>
            <w:textDirection w:val="lrTb"/>
            <w:noWrap w:val="false"/>
          </w:tcPr>
          <w:p>
            <w:pPr>
              <w:pStyle w:val="886"/>
              <w:ind w:right="117"/>
              <w:jc w:val="center"/>
              <w:keepLines w:val="0"/>
              <w:keepNext/>
              <w:pageBreakBefore w:val="0"/>
              <w:spacing w:line="38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环保指导服务</w:t>
            </w:r>
            <w:r/>
          </w:p>
          <w:p>
            <w:pPr>
              <w:pStyle w:val="886"/>
              <w:ind w:right="117"/>
              <w:jc w:val="center"/>
              <w:keepLines w:val="0"/>
              <w:keepNext/>
              <w:pageBreakBefore w:val="0"/>
              <w:spacing w:line="38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实施方案</w:t>
            </w:r>
            <w:r/>
          </w:p>
          <w:p>
            <w:pPr>
              <w:pStyle w:val="886"/>
              <w:ind w:right="117"/>
              <w:jc w:val="center"/>
              <w:keepLines w:val="0"/>
              <w:keepNext/>
              <w:pageBreakBefore w:val="0"/>
              <w:spacing w:line="380" w:lineRule="exac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 xml:space="preserve">（</w:t>
            </w:r>
            <w:r>
              <w:rPr>
                <w:rFonts w:hint="default" w:ascii="Times New Roman" w:hAnsi="Times New Roman" w:cs="Times New Roman"/>
                <w:color w:val="auto"/>
                <w:sz w:val="21"/>
                <w:szCs w:val="21"/>
                <w:highlight w:val="none"/>
                <w:lang w:val="en-US" w:eastAsia="zh-CN"/>
              </w:rPr>
              <w:t xml:space="preserve">10</w:t>
            </w:r>
            <w:r>
              <w:rPr>
                <w:rFonts w:hint="default" w:ascii="Times New Roman" w:hAnsi="Times New Roman" w:eastAsia="宋体" w:cs="Times New Roman"/>
                <w:color w:val="auto"/>
                <w:sz w:val="21"/>
                <w:szCs w:val="21"/>
                <w:highlight w:val="none"/>
              </w:rPr>
              <w:t xml:space="preserve">分）</w:t>
            </w:r>
            <w:r/>
          </w:p>
        </w:tc>
        <w:tc>
          <w:tcPr>
            <w:tcW w:w="6513" w:type="dxa"/>
            <w:vAlign w:val="center"/>
            <w:textDirection w:val="lrTb"/>
            <w:noWrap w:val="false"/>
          </w:tcPr>
          <w:p>
            <w:pPr>
              <w:ind w:firstLine="480"/>
              <w:keepLines w:val="0"/>
              <w:keepNext/>
              <w:pageBreakBefore w:val="0"/>
              <w:spacing w:line="380" w:lineRule="exact"/>
              <w:widowControl/>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rPr>
              <w:t xml:space="preserve">供应商提供的环保指导服务实施方案是否根据园区的实际需求，提出具有针对性的服务内容，内容是否包括按企业类型制定差异化巡查频次（所有企业每季度≥1次），对热电、化工、原料药、水处理等重点行业企业及重点排污单位名录企业每半年开展1次深度环保检查（当月已开展深度检查的不重复开展常规检查），检查表编制与月度计划制定，隐患影像留存，检查与复查报告出具，"一企一策"深度指导服务（每季度≥2家），隐患数据清单建立、整改闭环跟踪、数据汇总上报机制等。</w:t>
            </w:r>
            <w:r/>
          </w:p>
          <w:p>
            <w:pPr>
              <w:numPr>
                <w:ilvl w:val="0"/>
                <w:numId w:val="0"/>
              </w:numPr>
              <w:ind w:left="0" w:firstLine="444"/>
              <w:keepLines w:val="0"/>
              <w:keepNext/>
              <w:pageBreakBefore w:val="0"/>
              <w:spacing w:line="380" w:lineRule="exact"/>
              <w:widowControl/>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 xml:space="preserve">①</w:t>
            </w:r>
            <w:r>
              <w:rPr>
                <w:rFonts w:hint="default" w:ascii="Times New Roman" w:hAnsi="Times New Roman" w:eastAsia="宋体" w:cs="Times New Roman"/>
                <w:color w:val="auto"/>
                <w:spacing w:val="6"/>
                <w:sz w:val="21"/>
                <w:szCs w:val="21"/>
                <w:highlight w:val="none"/>
                <w:lang w:val="en-US" w:eastAsia="zh-CN"/>
              </w:rPr>
              <w:t xml:space="preserve">内容全面，实施方案科学合理的，得</w:t>
            </w:r>
            <w:r>
              <w:rPr>
                <w:rFonts w:hint="default" w:ascii="Times New Roman" w:hAnsi="Times New Roman" w:cs="Times New Roman"/>
                <w:color w:val="auto"/>
                <w:spacing w:val="6"/>
                <w:sz w:val="21"/>
                <w:szCs w:val="21"/>
                <w:highlight w:val="none"/>
                <w:lang w:val="en-US" w:eastAsia="zh-CN"/>
              </w:rPr>
              <w:t xml:space="preserve">10</w:t>
            </w:r>
            <w:r>
              <w:rPr>
                <w:rFonts w:hint="default" w:ascii="Times New Roman" w:hAnsi="Times New Roman" w:eastAsia="宋体" w:cs="Times New Roman"/>
                <w:color w:val="auto"/>
                <w:spacing w:val="6"/>
                <w:sz w:val="21"/>
                <w:szCs w:val="21"/>
                <w:highlight w:val="none"/>
                <w:lang w:val="en-US" w:eastAsia="zh-CN"/>
              </w:rPr>
              <w:t xml:space="preserve">分；</w:t>
            </w:r>
            <w:r/>
          </w:p>
          <w:p>
            <w:pPr>
              <w:numPr>
                <w:ilvl w:val="0"/>
                <w:numId w:val="0"/>
              </w:numPr>
              <w:ind w:left="0" w:firstLine="444"/>
              <w:keepLines w:val="0"/>
              <w:keepNext/>
              <w:pageBreakBefore w:val="0"/>
              <w:spacing w:line="380" w:lineRule="exact"/>
              <w:widowControl/>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 xml:space="preserve">②</w:t>
            </w:r>
            <w:r>
              <w:rPr>
                <w:rFonts w:hint="default" w:ascii="Times New Roman" w:hAnsi="Times New Roman" w:eastAsia="宋体" w:cs="Times New Roman"/>
                <w:color w:val="auto"/>
                <w:spacing w:val="6"/>
                <w:sz w:val="21"/>
                <w:szCs w:val="21"/>
                <w:highlight w:val="none"/>
                <w:lang w:val="en-US" w:eastAsia="zh-CN"/>
              </w:rPr>
              <w:t xml:space="preserve">内容较全面，实施方案较合理的，得</w:t>
            </w:r>
            <w:r>
              <w:rPr>
                <w:rFonts w:hint="default" w:ascii="Times New Roman" w:hAnsi="Times New Roman" w:cs="Times New Roman"/>
                <w:color w:val="auto"/>
                <w:spacing w:val="6"/>
                <w:sz w:val="21"/>
                <w:szCs w:val="21"/>
                <w:highlight w:val="none"/>
                <w:lang w:val="en-US" w:eastAsia="zh-CN"/>
              </w:rPr>
              <w:t xml:space="preserve">8</w:t>
            </w:r>
            <w:r>
              <w:rPr>
                <w:rFonts w:hint="default" w:ascii="Times New Roman" w:hAnsi="Times New Roman" w:eastAsia="宋体" w:cs="Times New Roman"/>
                <w:color w:val="auto"/>
                <w:spacing w:val="6"/>
                <w:sz w:val="21"/>
                <w:szCs w:val="21"/>
                <w:highlight w:val="none"/>
                <w:lang w:val="en-US" w:eastAsia="zh-CN"/>
              </w:rPr>
              <w:t xml:space="preserve">分；</w:t>
            </w:r>
            <w:r/>
          </w:p>
          <w:p>
            <w:pPr>
              <w:numPr>
                <w:ilvl w:val="0"/>
                <w:numId w:val="0"/>
              </w:numPr>
              <w:ind w:left="0" w:firstLine="444"/>
              <w:keepLines w:val="0"/>
              <w:keepNext/>
              <w:pageBreakBefore w:val="0"/>
              <w:spacing w:line="380" w:lineRule="exact"/>
              <w:widowControl/>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 xml:space="preserve">③</w:t>
            </w:r>
            <w:r>
              <w:rPr>
                <w:rFonts w:hint="default" w:ascii="Times New Roman" w:hAnsi="Times New Roman" w:eastAsia="宋体" w:cs="Times New Roman"/>
                <w:color w:val="auto"/>
                <w:spacing w:val="6"/>
                <w:sz w:val="21"/>
                <w:szCs w:val="21"/>
                <w:highlight w:val="none"/>
                <w:lang w:val="en-US" w:eastAsia="zh-CN"/>
              </w:rPr>
              <w:t xml:space="preserve">内容一般，实施方案一般的，得</w:t>
            </w:r>
            <w:r>
              <w:rPr>
                <w:rFonts w:hint="default" w:ascii="Times New Roman" w:hAnsi="Times New Roman" w:cs="Times New Roman"/>
                <w:color w:val="auto"/>
                <w:spacing w:val="6"/>
                <w:sz w:val="21"/>
                <w:szCs w:val="21"/>
                <w:highlight w:val="none"/>
                <w:lang w:val="en-US" w:eastAsia="zh-CN"/>
              </w:rPr>
              <w:t xml:space="preserve">6</w:t>
            </w:r>
            <w:r>
              <w:rPr>
                <w:rFonts w:hint="default" w:ascii="Times New Roman" w:hAnsi="Times New Roman" w:eastAsia="宋体" w:cs="Times New Roman"/>
                <w:color w:val="auto"/>
                <w:spacing w:val="6"/>
                <w:sz w:val="21"/>
                <w:szCs w:val="21"/>
                <w:highlight w:val="none"/>
                <w:lang w:val="en-US" w:eastAsia="zh-CN"/>
              </w:rPr>
              <w:t xml:space="preserve">分；</w:t>
            </w:r>
            <w:r/>
          </w:p>
          <w:p>
            <w:pPr>
              <w:numPr>
                <w:ilvl w:val="0"/>
                <w:numId w:val="0"/>
              </w:numPr>
              <w:ind w:left="0" w:firstLine="444"/>
              <w:keepLines w:val="0"/>
              <w:keepNext/>
              <w:pageBreakBefore w:val="0"/>
              <w:spacing w:line="380" w:lineRule="exact"/>
              <w:widowControl/>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 xml:space="preserve">④</w:t>
            </w:r>
            <w:r>
              <w:rPr>
                <w:rFonts w:hint="default" w:ascii="Times New Roman" w:hAnsi="Times New Roman" w:eastAsia="宋体" w:cs="Times New Roman"/>
                <w:color w:val="auto"/>
                <w:spacing w:val="6"/>
                <w:sz w:val="21"/>
                <w:szCs w:val="21"/>
                <w:highlight w:val="none"/>
                <w:lang w:val="en-US" w:eastAsia="zh-CN"/>
              </w:rPr>
              <w:t xml:space="preserve">内容较差，仅为通用检查方案，未体现本项目特点，得0分。</w:t>
            </w:r>
            <w:r/>
          </w:p>
        </w:tc>
      </w:tr>
      <w:tr>
        <w:trPr>
          <w:jc w:val="center"/>
          <w:trHeight w:val="3161"/>
        </w:trPr>
        <w:tc>
          <w:tcPr>
            <w:tcW w:w="1563" w:type="dxa"/>
            <w:vAlign w:val="center"/>
            <w:vMerge w:val="continue"/>
            <w:textDirection w:val="lrTb"/>
            <w:noWrap w:val="false"/>
          </w:tcPr>
          <w:p>
            <w:pPr>
              <w:pStyle w:val="886"/>
              <w:ind w:right="165"/>
              <w:jc w:val="center"/>
              <w:keepLines w:val="0"/>
              <w:keepNext/>
              <w:pageBreakBefore w:val="0"/>
              <w:spacing w:before="1" w:line="380" w:lineRule="exac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r>
            <w:r/>
          </w:p>
        </w:tc>
        <w:tc>
          <w:tcPr>
            <w:shd w:val="clear" w:color="auto" w:fill="auto"/>
            <w:tcW w:w="1710" w:type="dxa"/>
            <w:vAlign w:val="center"/>
            <w:textDirection w:val="lrTb"/>
            <w:noWrap w:val="false"/>
          </w:tcPr>
          <w:p>
            <w:pPr>
              <w:pStyle w:val="886"/>
              <w:ind w:right="117"/>
              <w:jc w:val="center"/>
              <w:keepLines w:val="0"/>
              <w:keepNext/>
              <w:pageBreakBefore w:val="0"/>
              <w:spacing w:line="38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培训与应急</w:t>
            </w:r>
            <w:r/>
          </w:p>
          <w:p>
            <w:pPr>
              <w:pStyle w:val="886"/>
              <w:ind w:right="117"/>
              <w:jc w:val="center"/>
              <w:keepLines w:val="0"/>
              <w:keepNext/>
              <w:pageBreakBefore w:val="0"/>
              <w:spacing w:line="38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演练方案</w:t>
            </w:r>
            <w:r/>
          </w:p>
          <w:p>
            <w:pPr>
              <w:pStyle w:val="886"/>
              <w:ind w:right="117"/>
              <w:jc w:val="center"/>
              <w:keepLines w:val="0"/>
              <w:keepNext/>
              <w:pageBreakBefore w:val="0"/>
              <w:spacing w:line="380" w:lineRule="exac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 xml:space="preserve">（</w:t>
            </w:r>
            <w:r>
              <w:rPr>
                <w:rFonts w:hint="default" w:ascii="Times New Roman" w:hAnsi="Times New Roman" w:cs="Times New Roman"/>
                <w:color w:val="auto"/>
                <w:sz w:val="21"/>
                <w:szCs w:val="21"/>
                <w:highlight w:val="none"/>
                <w:lang w:val="en-US" w:eastAsia="zh-CN"/>
              </w:rPr>
              <w:t xml:space="preserve">10</w:t>
            </w:r>
            <w:r>
              <w:rPr>
                <w:rFonts w:hint="default" w:ascii="Times New Roman" w:hAnsi="Times New Roman" w:eastAsia="宋体" w:cs="Times New Roman"/>
                <w:color w:val="auto"/>
                <w:sz w:val="21"/>
                <w:szCs w:val="21"/>
                <w:highlight w:val="none"/>
              </w:rPr>
              <w:t xml:space="preserve">分）</w:t>
            </w:r>
            <w:r/>
          </w:p>
        </w:tc>
        <w:tc>
          <w:tcPr>
            <w:tcW w:w="6513" w:type="dxa"/>
            <w:vAlign w:val="center"/>
            <w:textDirection w:val="lrTb"/>
            <w:noWrap w:val="false"/>
          </w:tcPr>
          <w:p>
            <w:pPr>
              <w:ind w:firstLine="444"/>
              <w:keepLines w:val="0"/>
              <w:keepNext/>
              <w:pageBreakBefore w:val="0"/>
              <w:spacing w:line="380" w:lineRule="exact"/>
              <w:widowControl/>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rPr>
              <w:t xml:space="preserve">供应商提供的培训与应急演练方案是否符合项目实际需求，内容是否包括年度环保专项培训≥2次/年且明确培训主题、对象及课时安排，环保专项或综合性应急演练≥1次/年且有演练脚本和总结机制，对园区环保监管人员技能培训设有专门课程设计等。</w:t>
            </w:r>
            <w:r/>
          </w:p>
          <w:p>
            <w:pPr>
              <w:numPr>
                <w:ilvl w:val="0"/>
                <w:numId w:val="0"/>
              </w:numPr>
              <w:ind w:left="0" w:firstLine="444"/>
              <w:keepLines w:val="0"/>
              <w:keepNext/>
              <w:pageBreakBefore w:val="0"/>
              <w:spacing w:line="380" w:lineRule="exact"/>
              <w:widowControl/>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 xml:space="preserve">①</w:t>
            </w:r>
            <w:r>
              <w:rPr>
                <w:rFonts w:hint="default" w:ascii="Times New Roman" w:hAnsi="Times New Roman" w:eastAsia="宋体" w:cs="Times New Roman"/>
                <w:color w:val="auto"/>
                <w:spacing w:val="6"/>
                <w:sz w:val="21"/>
                <w:szCs w:val="21"/>
                <w:highlight w:val="none"/>
                <w:lang w:val="en-US" w:eastAsia="zh-CN"/>
              </w:rPr>
              <w:t xml:space="preserve">内容全面，实施方案科学合理的，得</w:t>
            </w:r>
            <w:r>
              <w:rPr>
                <w:rFonts w:hint="default" w:ascii="Times New Roman" w:hAnsi="Times New Roman" w:cs="Times New Roman"/>
                <w:color w:val="auto"/>
                <w:spacing w:val="6"/>
                <w:sz w:val="21"/>
                <w:szCs w:val="21"/>
                <w:highlight w:val="none"/>
                <w:lang w:val="en-US" w:eastAsia="zh-CN"/>
              </w:rPr>
              <w:t xml:space="preserve">10</w:t>
            </w:r>
            <w:r>
              <w:rPr>
                <w:rFonts w:hint="default" w:ascii="Times New Roman" w:hAnsi="Times New Roman" w:eastAsia="宋体" w:cs="Times New Roman"/>
                <w:color w:val="auto"/>
                <w:spacing w:val="6"/>
                <w:sz w:val="21"/>
                <w:szCs w:val="21"/>
                <w:highlight w:val="none"/>
                <w:lang w:val="en-US" w:eastAsia="zh-CN"/>
              </w:rPr>
              <w:t xml:space="preserve">分；</w:t>
            </w:r>
            <w:r/>
          </w:p>
          <w:p>
            <w:pPr>
              <w:numPr>
                <w:ilvl w:val="0"/>
                <w:numId w:val="0"/>
              </w:numPr>
              <w:ind w:left="0" w:firstLine="444"/>
              <w:keepLines w:val="0"/>
              <w:keepNext/>
              <w:pageBreakBefore w:val="0"/>
              <w:spacing w:line="380" w:lineRule="exact"/>
              <w:widowControl/>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 xml:space="preserve">②</w:t>
            </w:r>
            <w:r>
              <w:rPr>
                <w:rFonts w:hint="default" w:ascii="Times New Roman" w:hAnsi="Times New Roman" w:eastAsia="宋体" w:cs="Times New Roman"/>
                <w:color w:val="auto"/>
                <w:spacing w:val="6"/>
                <w:sz w:val="21"/>
                <w:szCs w:val="21"/>
                <w:highlight w:val="none"/>
                <w:lang w:val="en-US" w:eastAsia="zh-CN"/>
              </w:rPr>
              <w:t xml:space="preserve">内容较全面，实施方案较合理的，得</w:t>
            </w:r>
            <w:r>
              <w:rPr>
                <w:rFonts w:hint="default" w:ascii="Times New Roman" w:hAnsi="Times New Roman" w:cs="Times New Roman"/>
                <w:color w:val="auto"/>
                <w:spacing w:val="6"/>
                <w:sz w:val="21"/>
                <w:szCs w:val="21"/>
                <w:highlight w:val="none"/>
                <w:lang w:val="en-US" w:eastAsia="zh-CN"/>
              </w:rPr>
              <w:t xml:space="preserve">8</w:t>
            </w:r>
            <w:r>
              <w:rPr>
                <w:rFonts w:hint="default" w:ascii="Times New Roman" w:hAnsi="Times New Roman" w:eastAsia="宋体" w:cs="Times New Roman"/>
                <w:color w:val="auto"/>
                <w:spacing w:val="6"/>
                <w:sz w:val="21"/>
                <w:szCs w:val="21"/>
                <w:highlight w:val="none"/>
                <w:lang w:val="en-US" w:eastAsia="zh-CN"/>
              </w:rPr>
              <w:t xml:space="preserve">分；</w:t>
            </w:r>
            <w:r/>
          </w:p>
          <w:p>
            <w:pPr>
              <w:numPr>
                <w:ilvl w:val="0"/>
                <w:numId w:val="0"/>
              </w:numPr>
              <w:ind w:left="0" w:firstLine="444"/>
              <w:keepLines w:val="0"/>
              <w:keepNext/>
              <w:pageBreakBefore w:val="0"/>
              <w:spacing w:line="380" w:lineRule="exact"/>
              <w:widowControl/>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 xml:space="preserve">③</w:t>
            </w:r>
            <w:r>
              <w:rPr>
                <w:rFonts w:hint="default" w:ascii="Times New Roman" w:hAnsi="Times New Roman" w:eastAsia="宋体" w:cs="Times New Roman"/>
                <w:color w:val="auto"/>
                <w:spacing w:val="6"/>
                <w:sz w:val="21"/>
                <w:szCs w:val="21"/>
                <w:highlight w:val="none"/>
                <w:lang w:val="en-US" w:eastAsia="zh-CN"/>
              </w:rPr>
              <w:t xml:space="preserve">内容一般，实施方案一般的，得</w:t>
            </w:r>
            <w:r>
              <w:rPr>
                <w:rFonts w:hint="default" w:ascii="Times New Roman" w:hAnsi="Times New Roman" w:cs="Times New Roman"/>
                <w:color w:val="auto"/>
                <w:spacing w:val="6"/>
                <w:sz w:val="21"/>
                <w:szCs w:val="21"/>
                <w:highlight w:val="none"/>
                <w:lang w:val="en-US" w:eastAsia="zh-CN"/>
              </w:rPr>
              <w:t xml:space="preserve">6</w:t>
            </w:r>
            <w:r>
              <w:rPr>
                <w:rFonts w:hint="default" w:ascii="Times New Roman" w:hAnsi="Times New Roman" w:eastAsia="宋体" w:cs="Times New Roman"/>
                <w:color w:val="auto"/>
                <w:spacing w:val="6"/>
                <w:sz w:val="21"/>
                <w:szCs w:val="21"/>
                <w:highlight w:val="none"/>
                <w:lang w:val="en-US" w:eastAsia="zh-CN"/>
              </w:rPr>
              <w:t xml:space="preserve">分；</w:t>
            </w:r>
            <w:r/>
          </w:p>
          <w:p>
            <w:pPr>
              <w:numPr>
                <w:ilvl w:val="0"/>
                <w:numId w:val="0"/>
              </w:numPr>
              <w:ind w:left="0" w:firstLine="444"/>
              <w:keepLines w:val="0"/>
              <w:keepNext/>
              <w:pageBreakBefore w:val="0"/>
              <w:spacing w:line="380" w:lineRule="exact"/>
              <w:widowControl/>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 xml:space="preserve">④</w:t>
            </w:r>
            <w:r>
              <w:rPr>
                <w:rFonts w:hint="default" w:ascii="Times New Roman" w:hAnsi="Times New Roman" w:eastAsia="宋体" w:cs="Times New Roman"/>
                <w:color w:val="auto"/>
                <w:spacing w:val="6"/>
                <w:sz w:val="21"/>
                <w:szCs w:val="21"/>
                <w:highlight w:val="none"/>
                <w:lang w:val="en-US" w:eastAsia="zh-CN"/>
              </w:rPr>
              <w:t xml:space="preserve">内容较差，仅有次数承诺，无实施方案的，得0分。</w:t>
            </w:r>
            <w:r/>
          </w:p>
        </w:tc>
      </w:tr>
      <w:tr>
        <w:trPr>
          <w:jc w:val="center"/>
          <w:trHeight w:val="3143"/>
        </w:trPr>
        <w:tc>
          <w:tcPr>
            <w:tcW w:w="1563" w:type="dxa"/>
            <w:vAlign w:val="center"/>
            <w:vMerge w:val="continue"/>
            <w:textDirection w:val="lrTb"/>
            <w:noWrap w:val="false"/>
          </w:tcPr>
          <w:p>
            <w:pPr>
              <w:pStyle w:val="886"/>
              <w:ind w:right="165"/>
              <w:jc w:val="center"/>
              <w:keepLines w:val="0"/>
              <w:keepNext/>
              <w:pageBreakBefore w:val="0"/>
              <w:spacing w:before="1" w:line="380" w:lineRule="exac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r>
            <w:r/>
          </w:p>
        </w:tc>
        <w:tc>
          <w:tcPr>
            <w:shd w:val="clear" w:color="auto" w:fill="auto"/>
            <w:tcW w:w="1710" w:type="dxa"/>
            <w:vAlign w:val="center"/>
            <w:textDirection w:val="lrTb"/>
            <w:noWrap w:val="false"/>
          </w:tcPr>
          <w:p>
            <w:pPr>
              <w:pStyle w:val="886"/>
              <w:ind w:right="117"/>
              <w:jc w:val="center"/>
              <w:keepLines w:val="0"/>
              <w:keepNext/>
              <w:pageBreakBefore w:val="0"/>
              <w:spacing w:line="38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成果交付与运行分析机制</w:t>
            </w:r>
            <w:r/>
          </w:p>
          <w:p>
            <w:pPr>
              <w:pStyle w:val="886"/>
              <w:ind w:right="117"/>
              <w:jc w:val="center"/>
              <w:keepLines w:val="0"/>
              <w:keepNext/>
              <w:pageBreakBefore w:val="0"/>
              <w:spacing w:line="380" w:lineRule="exact"/>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rPr>
              <w:t xml:space="preserve">（</w:t>
            </w:r>
            <w:r>
              <w:rPr>
                <w:rFonts w:hint="default" w:ascii="Times New Roman" w:hAnsi="Times New Roman" w:cs="Times New Roman"/>
                <w:color w:val="auto"/>
                <w:sz w:val="21"/>
                <w:szCs w:val="21"/>
                <w:highlight w:val="none"/>
                <w:lang w:val="en-US" w:eastAsia="zh-CN"/>
              </w:rPr>
              <w:t xml:space="preserve">8</w:t>
            </w:r>
            <w:r>
              <w:rPr>
                <w:rFonts w:hint="default" w:ascii="Times New Roman" w:hAnsi="Times New Roman" w:eastAsia="宋体" w:cs="Times New Roman"/>
                <w:color w:val="auto"/>
                <w:sz w:val="21"/>
                <w:szCs w:val="21"/>
                <w:highlight w:val="none"/>
              </w:rPr>
              <w:t xml:space="preserve">分）</w:t>
            </w:r>
            <w:r/>
          </w:p>
        </w:tc>
        <w:tc>
          <w:tcPr>
            <w:tcW w:w="6513" w:type="dxa"/>
            <w:vAlign w:val="center"/>
            <w:textDirection w:val="lrTb"/>
            <w:noWrap w:val="false"/>
          </w:tcPr>
          <w:p>
            <w:pPr>
              <w:ind w:firstLine="444"/>
              <w:keepLines w:val="0"/>
              <w:keepNext/>
              <w:pageBreakBefore w:val="0"/>
              <w:spacing w:line="380" w:lineRule="exact"/>
              <w:widowControl/>
              <w:rPr>
                <w:rFonts w:hint="default" w:ascii="Times New Roman" w:hAnsi="Times New Roman" w:eastAsia="宋体" w:cs="Times New Roman"/>
                <w:color w:val="auto"/>
                <w:spacing w:val="6"/>
                <w:sz w:val="21"/>
                <w:szCs w:val="21"/>
                <w:highlight w:val="none"/>
                <w:lang w:val="en-US" w:eastAsia="zh-CN"/>
              </w:rPr>
            </w:pPr>
            <w:r>
              <w:rPr>
                <w:rFonts w:hint="default" w:ascii="Times New Roman" w:hAnsi="Times New Roman" w:eastAsia="宋体" w:cs="Times New Roman"/>
                <w:color w:val="auto"/>
                <w:spacing w:val="6"/>
                <w:sz w:val="21"/>
                <w:szCs w:val="21"/>
                <w:highlight w:val="none"/>
                <w:lang w:val="en-US" w:eastAsia="zh-CN"/>
              </w:rPr>
              <w:t xml:space="preserve">供应商提供的成果交付与运行分析机制是否完善，内容是否包括半年度环保总结报告、季度工作总结及下季度风险研判报告的固定内容框架；建立“隐患数据分析-风险预警-决策支持”闭环机制，明确如何利用检查数据识别园区共性环境问题并提出管理建议</w:t>
            </w:r>
            <w:r>
              <w:rPr>
                <w:rFonts w:hint="default" w:ascii="Times New Roman" w:hAnsi="Times New Roman" w:cs="Times New Roman"/>
                <w:color w:val="auto"/>
                <w:spacing w:val="6"/>
                <w:sz w:val="21"/>
                <w:szCs w:val="21"/>
                <w:highlight w:val="none"/>
                <w:lang w:val="en-US" w:eastAsia="zh-CN"/>
              </w:rPr>
              <w:t xml:space="preserve">。</w:t>
            </w:r>
            <w:r/>
          </w:p>
          <w:p>
            <w:pPr>
              <w:numPr>
                <w:ilvl w:val="0"/>
                <w:numId w:val="0"/>
              </w:numPr>
              <w:ind w:left="0" w:firstLine="444"/>
              <w:keepLines w:val="0"/>
              <w:keepNext/>
              <w:pageBreakBefore w:val="0"/>
              <w:spacing w:line="380" w:lineRule="exact"/>
              <w:widowControl/>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 xml:space="preserve">①</w:t>
            </w:r>
            <w:r>
              <w:rPr>
                <w:rFonts w:hint="default" w:ascii="Times New Roman" w:hAnsi="Times New Roman" w:eastAsia="宋体" w:cs="Times New Roman"/>
                <w:color w:val="auto"/>
                <w:spacing w:val="6"/>
                <w:sz w:val="21"/>
                <w:szCs w:val="21"/>
                <w:highlight w:val="none"/>
                <w:lang w:val="en-US" w:eastAsia="zh-CN"/>
              </w:rPr>
              <w:t xml:space="preserve">内容全面，机制科学合理的，得</w:t>
            </w:r>
            <w:r>
              <w:rPr>
                <w:rFonts w:hint="default" w:ascii="Times New Roman" w:hAnsi="Times New Roman" w:cs="Times New Roman"/>
                <w:color w:val="auto"/>
                <w:spacing w:val="6"/>
                <w:sz w:val="21"/>
                <w:szCs w:val="21"/>
                <w:highlight w:val="none"/>
                <w:lang w:val="en-US" w:eastAsia="zh-CN"/>
              </w:rPr>
              <w:t xml:space="preserve">8</w:t>
            </w:r>
            <w:r>
              <w:rPr>
                <w:rFonts w:hint="default" w:ascii="Times New Roman" w:hAnsi="Times New Roman" w:eastAsia="宋体" w:cs="Times New Roman"/>
                <w:color w:val="auto"/>
                <w:spacing w:val="6"/>
                <w:sz w:val="21"/>
                <w:szCs w:val="21"/>
                <w:highlight w:val="none"/>
                <w:lang w:val="en-US" w:eastAsia="zh-CN"/>
              </w:rPr>
              <w:t xml:space="preserve">分；</w:t>
            </w:r>
            <w:r/>
          </w:p>
          <w:p>
            <w:pPr>
              <w:numPr>
                <w:ilvl w:val="0"/>
                <w:numId w:val="0"/>
              </w:numPr>
              <w:ind w:left="0" w:firstLine="444"/>
              <w:keepLines w:val="0"/>
              <w:keepNext/>
              <w:pageBreakBefore w:val="0"/>
              <w:spacing w:line="380" w:lineRule="exact"/>
              <w:widowControl/>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 xml:space="preserve">②</w:t>
            </w:r>
            <w:r>
              <w:rPr>
                <w:rFonts w:hint="default" w:ascii="Times New Roman" w:hAnsi="Times New Roman" w:eastAsia="宋体" w:cs="Times New Roman"/>
                <w:color w:val="auto"/>
                <w:spacing w:val="6"/>
                <w:sz w:val="21"/>
                <w:szCs w:val="21"/>
                <w:highlight w:val="none"/>
                <w:lang w:val="en-US" w:eastAsia="zh-CN"/>
              </w:rPr>
              <w:t xml:space="preserve">内容较全面，机制较合理的，得</w:t>
            </w:r>
            <w:r>
              <w:rPr>
                <w:rFonts w:hint="default" w:ascii="Times New Roman" w:hAnsi="Times New Roman" w:cs="Times New Roman"/>
                <w:color w:val="auto"/>
                <w:spacing w:val="6"/>
                <w:sz w:val="21"/>
                <w:szCs w:val="21"/>
                <w:highlight w:val="none"/>
                <w:lang w:val="en-US" w:eastAsia="zh-CN"/>
              </w:rPr>
              <w:t xml:space="preserve">6</w:t>
            </w:r>
            <w:r>
              <w:rPr>
                <w:rFonts w:hint="default" w:ascii="Times New Roman" w:hAnsi="Times New Roman" w:eastAsia="宋体" w:cs="Times New Roman"/>
                <w:color w:val="auto"/>
                <w:spacing w:val="6"/>
                <w:sz w:val="21"/>
                <w:szCs w:val="21"/>
                <w:highlight w:val="none"/>
                <w:lang w:val="en-US" w:eastAsia="zh-CN"/>
              </w:rPr>
              <w:t xml:space="preserve">分；</w:t>
            </w:r>
            <w:r/>
          </w:p>
          <w:p>
            <w:pPr>
              <w:numPr>
                <w:ilvl w:val="0"/>
                <w:numId w:val="0"/>
              </w:numPr>
              <w:ind w:left="0" w:firstLine="444"/>
              <w:keepLines w:val="0"/>
              <w:keepNext/>
              <w:pageBreakBefore w:val="0"/>
              <w:spacing w:line="380" w:lineRule="exact"/>
              <w:widowControl/>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 xml:space="preserve">③</w:t>
            </w:r>
            <w:r>
              <w:rPr>
                <w:rFonts w:hint="default" w:ascii="Times New Roman" w:hAnsi="Times New Roman" w:eastAsia="宋体" w:cs="Times New Roman"/>
                <w:color w:val="auto"/>
                <w:spacing w:val="6"/>
                <w:sz w:val="21"/>
                <w:szCs w:val="21"/>
                <w:highlight w:val="none"/>
                <w:lang w:val="en-US" w:eastAsia="zh-CN"/>
              </w:rPr>
              <w:t xml:space="preserve">内容一般，机制一般的，得</w:t>
            </w:r>
            <w:r>
              <w:rPr>
                <w:rFonts w:hint="default" w:ascii="Times New Roman" w:hAnsi="Times New Roman" w:cs="Times New Roman"/>
                <w:color w:val="auto"/>
                <w:spacing w:val="6"/>
                <w:sz w:val="21"/>
                <w:szCs w:val="21"/>
                <w:highlight w:val="none"/>
                <w:lang w:val="en-US" w:eastAsia="zh-CN"/>
              </w:rPr>
              <w:t xml:space="preserve">4</w:t>
            </w:r>
            <w:r>
              <w:rPr>
                <w:rFonts w:hint="default" w:ascii="Times New Roman" w:hAnsi="Times New Roman" w:eastAsia="宋体" w:cs="Times New Roman"/>
                <w:color w:val="auto"/>
                <w:spacing w:val="6"/>
                <w:sz w:val="21"/>
                <w:szCs w:val="21"/>
                <w:highlight w:val="none"/>
                <w:lang w:val="en-US" w:eastAsia="zh-CN"/>
              </w:rPr>
              <w:t xml:space="preserve">分；</w:t>
            </w:r>
            <w:r/>
          </w:p>
          <w:p>
            <w:pPr>
              <w:numPr>
                <w:ilvl w:val="0"/>
                <w:numId w:val="0"/>
              </w:numPr>
              <w:ind w:left="0" w:firstLine="444"/>
              <w:keepLines w:val="0"/>
              <w:keepNext/>
              <w:pageBreakBefore w:val="0"/>
              <w:spacing w:line="380" w:lineRule="exact"/>
              <w:widowControl/>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color w:val="auto"/>
                <w:spacing w:val="6"/>
                <w:sz w:val="21"/>
                <w:szCs w:val="21"/>
                <w:highlight w:val="none"/>
                <w:lang w:val="en-US" w:eastAsia="zh-CN" w:bidi="ar-SA"/>
              </w:rPr>
              <w:t xml:space="preserve">④</w:t>
            </w:r>
            <w:r>
              <w:rPr>
                <w:rFonts w:hint="default" w:ascii="Times New Roman" w:hAnsi="Times New Roman" w:eastAsia="宋体" w:cs="Times New Roman"/>
                <w:color w:val="auto"/>
                <w:spacing w:val="6"/>
                <w:sz w:val="21"/>
                <w:szCs w:val="21"/>
                <w:highlight w:val="none"/>
                <w:lang w:val="en-US" w:eastAsia="zh-CN"/>
              </w:rPr>
              <w:t xml:space="preserve">内容较差，仅简单列举交付物名称的，得0分。</w:t>
            </w:r>
            <w:r/>
          </w:p>
        </w:tc>
      </w:tr>
      <w:tr>
        <w:trPr>
          <w:jc w:val="center"/>
          <w:trHeight w:val="2395"/>
        </w:trPr>
        <w:tc>
          <w:tcPr>
            <w:tcW w:w="1563" w:type="dxa"/>
            <w:vAlign w:val="center"/>
            <w:textDirection w:val="lrTb"/>
            <w:noWrap w:val="false"/>
          </w:tcPr>
          <w:p>
            <w:pPr>
              <w:pStyle w:val="886"/>
              <w:ind w:left="107" w:right="165"/>
              <w:jc w:val="center"/>
              <w:keepLines w:val="0"/>
              <w:keepNext/>
              <w:pageBreakBefore w:val="0"/>
              <w:spacing w:before="1" w:line="380" w:lineRule="exac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r>
            <w:r/>
          </w:p>
        </w:tc>
        <w:tc>
          <w:tcPr>
            <w:gridSpan w:val="2"/>
            <w:shd w:val="clear" w:color="auto" w:fill="auto"/>
            <w:tcW w:w="8223" w:type="dxa"/>
            <w:vAlign w:val="top"/>
            <w:textDirection w:val="lrTb"/>
            <w:noWrap w:val="false"/>
          </w:tcPr>
          <w:p>
            <w:pPr>
              <w:pStyle w:val="886"/>
              <w:ind w:right="89"/>
              <w:keepLines w:val="0"/>
              <w:keepNext/>
              <w:pageBreakBefore w:val="0"/>
              <w:spacing w:before="22" w:line="38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备注：</w:t>
            </w:r>
            <w:r/>
          </w:p>
          <w:p>
            <w:pPr>
              <w:pStyle w:val="886"/>
              <w:ind w:left="109" w:right="89" w:firstLine="420"/>
              <w:keepLines w:val="0"/>
              <w:keepNext/>
              <w:pageBreakBefore w:val="0"/>
              <w:spacing w:before="22" w:line="38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1.每部分的得分保留小数点后两位,合计得分保留小数点后两位。</w:t>
            </w:r>
            <w:r/>
          </w:p>
          <w:p>
            <w:pPr>
              <w:pStyle w:val="886"/>
              <w:ind w:left="109" w:right="89" w:firstLine="420"/>
              <w:keepLines w:val="0"/>
              <w:keepNext/>
              <w:pageBreakBefore w:val="0"/>
              <w:spacing w:line="38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2.针对评分标准中评分的每一条,</w:t>
            </w:r>
            <w:r>
              <w:rPr>
                <w:rFonts w:hint="default" w:ascii="Times New Roman" w:hAnsi="Times New Roman" w:eastAsia="宋体" w:cs="Times New Roman"/>
                <w:color w:val="auto"/>
                <w:sz w:val="21"/>
                <w:szCs w:val="21"/>
                <w:highlight w:val="none"/>
                <w:lang w:eastAsia="zh-CN"/>
              </w:rPr>
              <w:t xml:space="preserve">磋商供应商</w:t>
            </w:r>
            <w:r>
              <w:rPr>
                <w:rFonts w:hint="default" w:ascii="Times New Roman" w:hAnsi="Times New Roman" w:eastAsia="宋体" w:cs="Times New Roman"/>
                <w:color w:val="auto"/>
                <w:sz w:val="21"/>
                <w:szCs w:val="21"/>
                <w:highlight w:val="none"/>
              </w:rPr>
              <w:t xml:space="preserve">在</w:t>
            </w:r>
            <w:r>
              <w:rPr>
                <w:rFonts w:hint="default" w:ascii="Times New Roman" w:hAnsi="Times New Roman" w:eastAsia="宋体" w:cs="Times New Roman"/>
                <w:color w:val="auto"/>
                <w:sz w:val="21"/>
                <w:szCs w:val="21"/>
                <w:highlight w:val="none"/>
                <w:lang w:eastAsia="zh-CN"/>
              </w:rPr>
              <w:t xml:space="preserve">响应文件</w:t>
            </w:r>
            <w:r>
              <w:rPr>
                <w:rFonts w:hint="default" w:ascii="Times New Roman" w:hAnsi="Times New Roman" w:eastAsia="宋体" w:cs="Times New Roman"/>
                <w:color w:val="auto"/>
                <w:sz w:val="21"/>
                <w:szCs w:val="21"/>
                <w:highlight w:val="none"/>
              </w:rPr>
              <w:t xml:space="preserve">中均应提供相关资料并作出相应说明供评委评判,不提供相关资料的视为不具备该项得分的条件,对于有原件备查要求的,相关原件或公证件必须在投标截止时间前与</w:t>
            </w:r>
            <w:r>
              <w:rPr>
                <w:rFonts w:hint="default" w:ascii="Times New Roman" w:hAnsi="Times New Roman" w:eastAsia="宋体" w:cs="Times New Roman"/>
                <w:color w:val="auto"/>
                <w:sz w:val="21"/>
                <w:szCs w:val="21"/>
                <w:highlight w:val="none"/>
                <w:lang w:eastAsia="zh-CN"/>
              </w:rPr>
              <w:t xml:space="preserve">响应文件</w:t>
            </w:r>
            <w:r>
              <w:rPr>
                <w:rFonts w:hint="default" w:ascii="Times New Roman" w:hAnsi="Times New Roman" w:eastAsia="宋体" w:cs="Times New Roman"/>
                <w:color w:val="auto"/>
                <w:sz w:val="21"/>
                <w:szCs w:val="21"/>
                <w:highlight w:val="none"/>
              </w:rPr>
              <w:t xml:space="preserve">同时提交给现场工作人员以供评标委员会核实,否则对应评分项目不得分。</w:t>
            </w:r>
            <w:r/>
          </w:p>
        </w:tc>
      </w:tr>
    </w:tbl>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pacing w:line="360" w:lineRule="auto"/>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Cs w:val="21"/>
          <w:highlight w:val="none"/>
        </w:rPr>
        <w:t xml:space="preserve">注：</w:t>
      </w:r>
      <w:r/>
    </w:p>
    <w:p>
      <w:pPr>
        <w:numPr>
          <w:ilvl w:val="0"/>
          <w:numId w:val="0"/>
        </w:numPr>
        <w:ind w:firstLine="422"/>
        <w:spacing w:line="360" w:lineRule="auto"/>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 w:val="21"/>
          <w:szCs w:val="21"/>
          <w:highlight w:val="none"/>
          <w:lang w:val="en-US" w:eastAsia="zh-CN" w:bidi="ar-SA"/>
        </w:rPr>
        <w:t xml:space="preserve">1.</w:t>
      </w:r>
      <w:r>
        <w:rPr>
          <w:rFonts w:hint="default" w:ascii="Times New Roman" w:hAnsi="Times New Roman" w:cs="Times New Roman" w:eastAsiaTheme="minorEastAsia"/>
          <w:b/>
          <w:bCs/>
          <w:color w:val="auto"/>
          <w:szCs w:val="21"/>
          <w:highlight w:val="none"/>
        </w:rPr>
        <w:t xml:space="preserve">上述响应文件中，证书或证明或业绩必须提供复印件或扫描件（加盖供应商公章），如发现弄虚作假的，将按照本采购文件相关条款规定予以处理。 </w:t>
      </w:r>
      <w:r/>
    </w:p>
    <w:p>
      <w:pPr>
        <w:numPr>
          <w:ilvl w:val="0"/>
          <w:numId w:val="0"/>
        </w:numPr>
        <w:ind w:firstLine="422"/>
        <w:spacing w:line="360" w:lineRule="auto"/>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Cs w:val="21"/>
          <w:highlight w:val="none"/>
        </w:rPr>
        <w:t xml:space="preserve">2.评委依据采购文件载明的方法评分，评分四舍五入精确到小数点后两位。</w:t>
      </w:r>
      <w:r/>
    </w:p>
    <w:p>
      <w:pPr>
        <w:numPr>
          <w:ilvl w:val="0"/>
          <w:numId w:val="0"/>
        </w:numPr>
        <w:ind w:firstLine="422"/>
        <w:spacing w:line="360" w:lineRule="auto"/>
        <w:rPr>
          <w:rFonts w:hint="default" w:ascii="Times New Roman" w:hAnsi="Times New Roman" w:cs="Times New Roman" w:eastAsiaTheme="minorEastAsia"/>
          <w:b/>
          <w:bCs/>
          <w:color w:val="auto"/>
          <w:highlight w:val="none"/>
          <w14:ligatures w14:val="none"/>
        </w:rPr>
      </w:pPr>
      <w:r>
        <w:rPr>
          <w:rFonts w:hint="default" w:ascii="Times New Roman" w:hAnsi="Times New Roman" w:cs="Times New Roman" w:eastAsiaTheme="minorEastAsia"/>
          <w:b/>
          <w:bCs/>
          <w:color w:val="auto"/>
          <w:highlight w:val="none"/>
        </w:rPr>
        <w:t xml:space="preserve">3.政府采购政策功能落实</w:t>
      </w:r>
      <w:r>
        <w:rPr>
          <w:rFonts w:hint="default" w:ascii="Times New Roman" w:hAnsi="Times New Roman" w:cs="Times New Roman" w:eastAsiaTheme="minorEastAsia"/>
          <w:b/>
          <w:bCs/>
          <w:color w:val="auto"/>
          <w:highlight w:val="none"/>
          <w:lang w:eastAsia="zh-CN"/>
        </w:rPr>
        <w:t xml:space="preserve">：</w:t>
      </w:r>
      <w:r>
        <w:rPr>
          <w:rFonts w:hint="default" w:ascii="Times New Roman" w:hAnsi="Times New Roman" w:cs="Times New Roman" w:eastAsiaTheme="minorEastAsia"/>
          <w:b/>
          <w:bCs/>
          <w:color w:val="auto"/>
          <w:highlight w:val="none"/>
        </w:rPr>
        <w:t xml:space="preserve">本项目专门面向中小企业，供应商应为中小微企业或监狱企业或残疾人福利性单位</w:t>
      </w:r>
      <w:r>
        <w:rPr>
          <w:rFonts w:hint="default" w:ascii="Times New Roman" w:hAnsi="Times New Roman" w:cs="Times New Roman" w:eastAsiaTheme="minorEastAsia"/>
          <w:b/>
          <w:bCs/>
          <w:color w:val="auto"/>
          <w:highlight w:val="none"/>
        </w:rPr>
        <w:t xml:space="preserve">。</w:t>
      </w:r>
      <w:r>
        <w:rPr>
          <w:rFonts w:hint="default" w:ascii="Times New Roman" w:hAnsi="Times New Roman" w:cs="Times New Roman" w:eastAsiaTheme="minorEastAsia"/>
          <w:b/>
          <w:bCs/>
          <w:color w:val="auto"/>
          <w:highlight w:val="none"/>
        </w:rPr>
      </w:r>
      <w:r/>
    </w:p>
    <w:p>
      <w:pPr>
        <w:ind w:firstLine="482"/>
        <w:spacing w:line="360" w:lineRule="auto"/>
        <w:rPr>
          <w:rFonts w:hint="default" w:ascii="Times New Roman" w:hAnsi="Times New Roman" w:cs="Times New Roman" w:eastAsiaTheme="minorEastAsia"/>
          <w:b/>
          <w:color w:val="auto"/>
          <w:szCs w:val="21"/>
          <w:highlight w:val="none"/>
        </w:rPr>
      </w:pPr>
      <w:r>
        <w:rPr>
          <w:rFonts w:hint="default" w:ascii="Times New Roman" w:hAnsi="Times New Roman" w:cs="Times New Roman" w:eastAsiaTheme="minorEastAsia"/>
          <w:b/>
          <w:color w:val="auto"/>
          <w:szCs w:val="21"/>
          <w:highlight w:val="none"/>
        </w:rPr>
        <w:t xml:space="preserve">六、成交供应商的确定</w:t>
      </w:r>
      <w:r/>
    </w:p>
    <w:p>
      <w:pPr>
        <w:ind w:firstLine="42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磋商小组汇总各评委评分后，按照得分从高到低的顺序推荐3名成交候选人，并编写评审报告。采购人委托磋商小组直接确定排名第一的成交候选人为成交供应商。</w:t>
      </w:r>
      <w:r/>
    </w:p>
    <w:p>
      <w:pPr>
        <w:ind w:firstLine="482"/>
        <w:spacing w:line="360" w:lineRule="auto"/>
        <w:rPr>
          <w:rFonts w:hint="default" w:ascii="Times New Roman" w:hAnsi="Times New Roman" w:cs="Times New Roman" w:eastAsiaTheme="minorEastAsia"/>
          <w:b/>
          <w:color w:val="auto"/>
          <w:szCs w:val="21"/>
          <w:highlight w:val="none"/>
        </w:rPr>
      </w:pPr>
      <w:r>
        <w:rPr>
          <w:rFonts w:hint="default" w:ascii="Times New Roman" w:hAnsi="Times New Roman" w:cs="Times New Roman" w:eastAsiaTheme="minorEastAsia"/>
          <w:b/>
          <w:color w:val="auto"/>
          <w:szCs w:val="21"/>
          <w:highlight w:val="none"/>
        </w:rPr>
        <w:t xml:space="preserve">当成交商无正当理由放弃成交，被查实存在影响成交结果的违法行为等情形，采购人有权按照政府采购相关法律法规的规定对其采取惩戒措施，包含但不限于列入采购失信人黑名单等措施。</w:t>
      </w:r>
      <w:r/>
    </w:p>
    <w:p>
      <w:pPr>
        <w:ind w:firstLine="482"/>
        <w:spacing w:line="360" w:lineRule="auto"/>
        <w:rPr>
          <w:rFonts w:hint="default" w:ascii="Times New Roman" w:hAnsi="Times New Roman" w:cs="Times New Roman" w:eastAsiaTheme="minorEastAsia"/>
          <w:b/>
          <w:color w:val="auto"/>
          <w:szCs w:val="21"/>
          <w:highlight w:val="none"/>
        </w:rPr>
      </w:pPr>
      <w:r>
        <w:rPr>
          <w:rFonts w:hint="default" w:ascii="Times New Roman" w:hAnsi="Times New Roman" w:cs="Times New Roman" w:eastAsiaTheme="minorEastAsia"/>
          <w:b/>
          <w:color w:val="auto"/>
          <w:szCs w:val="21"/>
          <w:highlight w:val="none"/>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r/>
    </w:p>
    <w:p>
      <w:pPr>
        <w:ind w:firstLine="482"/>
        <w:spacing w:line="360" w:lineRule="auto"/>
        <w:rPr>
          <w:rFonts w:hint="default" w:ascii="Times New Roman" w:hAnsi="Times New Roman" w:cs="Times New Roman" w:eastAsiaTheme="minorEastAsia"/>
          <w:b/>
          <w:color w:val="auto"/>
          <w:szCs w:val="21"/>
          <w:highlight w:val="none"/>
        </w:rPr>
      </w:pPr>
      <w:r>
        <w:rPr>
          <w:rFonts w:hint="default" w:ascii="Times New Roman" w:hAnsi="Times New Roman" w:cs="Times New Roman" w:eastAsiaTheme="minorEastAsia"/>
          <w:b/>
          <w:color w:val="auto"/>
          <w:szCs w:val="21"/>
          <w:highlight w:val="none"/>
        </w:rPr>
        <w:t xml:space="preserve">七、公告成交结果及发放成交通知书</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1.自确定成交供应商之日起2个工作日内，在江苏政府采购网公告成交结果，公告期限为1个工作日。</w:t>
      </w:r>
      <w:r/>
    </w:p>
    <w:p>
      <w:pPr>
        <w:ind w:firstLine="480"/>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cs="Times New Roman" w:eastAsiaTheme="minorEastAsia"/>
          <w:color w:val="auto"/>
          <w:szCs w:val="21"/>
          <w:highlight w:val="none"/>
        </w:rPr>
        <w:t xml:space="preserve">2.公告成交结果的同时，采购代理机构向成交供应商发放成交通知书。成交通知书发出后，采购人不得违法改变成交结果，成交供应商无正当理由不得放弃成交。</w:t>
      </w:r>
      <w:r/>
    </w:p>
    <w:p>
      <w:pPr>
        <w:pStyle w:val="848"/>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br w:type="page" w:clear="all"/>
      </w:r>
      <w:r/>
    </w:p>
    <w:p>
      <w:pPr>
        <w:pStyle w:val="85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841"/>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第六章 响应文件格式</w:t>
      </w:r>
      <w:r/>
    </w:p>
    <w:p>
      <w:pPr>
        <w:jc w:val="cente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8"/>
          <w:highlight w:val="none"/>
        </w:rPr>
        <w:t xml:space="preserve">（</w:t>
      </w:r>
      <w:r>
        <w:rPr>
          <w:rFonts w:hint="default" w:ascii="Times New Roman" w:hAnsi="Times New Roman" w:cs="Times New Roman"/>
          <w:b/>
          <w:color w:val="auto"/>
          <w:sz w:val="28"/>
          <w:highlight w:val="none"/>
        </w:rPr>
        <w:t xml:space="preserve">本章仅提供响应文件中的部分文件格式，不应被理解为包含了响应文件所需的全部资料）</w:t>
      </w:r>
      <w:r/>
    </w:p>
    <w:p>
      <w:pP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highlight w:val="none"/>
        </w:rPr>
        <w:br w:type="page" w:clear="all"/>
      </w:r>
      <w:r/>
    </w:p>
    <w:p>
      <w:pPr>
        <w:jc w:val="cente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b/>
          <w:sz w:val="56"/>
        </w:rPr>
        <w:t xml:space="preserve">竞争性磋商</w:t>
      </w:r>
      <w:r>
        <w:rPr>
          <w:rFonts w:hint="default"/>
          <w:b/>
          <w:sz w:val="56"/>
        </w:rPr>
        <w:t xml:space="preserve">响 应 文 件</w:t>
      </w:r>
      <w:r/>
    </w:p>
    <w:p>
      <w:pPr>
        <w:jc w:val="cente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 </w:t>
      </w:r>
      <w:r/>
    </w:p>
    <w:p>
      <w:pPr>
        <w:jc w:val="cente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 </w:t>
      </w:r>
      <w:r/>
    </w:p>
    <w:p>
      <w:pPr>
        <w:jc w:val="cente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 </w:t>
      </w:r>
      <w:r/>
    </w:p>
    <w:p>
      <w:pPr>
        <w:jc w:val="cente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 </w:t>
      </w:r>
      <w:r/>
    </w:p>
    <w:p>
      <w:pPr>
        <w:jc w:val="cente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 </w:t>
      </w:r>
      <w:r/>
    </w:p>
    <w:p>
      <w:pPr>
        <w:jc w:val="cente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 </w:t>
      </w:r>
      <w:r/>
    </w:p>
    <w:p>
      <w:pPr>
        <w:jc w:val="cente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 </w:t>
      </w:r>
      <w:r/>
    </w:p>
    <w:p>
      <w:pPr>
        <w:jc w:val="cente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 </w:t>
      </w:r>
      <w:r/>
    </w:p>
    <w:p>
      <w:pPr>
        <w:jc w:val="cente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 </w:t>
      </w:r>
      <w:r/>
    </w:p>
    <w:p>
      <w:pPr>
        <w:ind w:firstLine="400"/>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 </w:t>
      </w:r>
      <w:r/>
    </w:p>
    <w:p>
      <w:pP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highlight w:val="none"/>
        </w:rPr>
        <w:t xml:space="preserve"> </w:t>
      </w:r>
      <w:r/>
    </w:p>
    <w:p>
      <w:pPr>
        <w:ind w:firstLine="400"/>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 </w:t>
      </w:r>
      <w:r/>
    </w:p>
    <w:p>
      <w:pP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highlight w:val="none"/>
        </w:rPr>
        <w:t xml:space="preserve"> </w:t>
      </w:r>
      <w:r/>
    </w:p>
    <w:p>
      <w:pPr>
        <w:jc w:val="cente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 </w:t>
      </w:r>
      <w:r/>
    </w:p>
    <w:p>
      <w:pPr>
        <w:ind w:firstLine="1285"/>
        <w:keepLines w:val="0"/>
        <w:keepNext w:val="0"/>
        <w:pageBreakBefore w:val="0"/>
        <w:spacing w:beforeAutospacing="0" w:afterAutospacing="0" w:line="360" w:lineRule="auto"/>
        <w:rPr>
          <w:rFonts w:hint="default"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color w:val="auto"/>
          <w:sz w:val="32"/>
          <w:highlight w:val="none"/>
        </w:rPr>
        <w:t xml:space="preserve">项目名称：</w:t>
      </w:r>
      <w:r>
        <w:rPr>
          <w:rFonts w:hint="default" w:ascii="Times New Roman" w:hAnsi="Times New Roman" w:cs="Times New Roman"/>
          <w:b/>
          <w:color w:val="auto"/>
          <w:sz w:val="32"/>
          <w:highlight w:val="none"/>
          <w:u w:val="single"/>
        </w:rPr>
        <w:t xml:space="preserve">              </w:t>
      </w:r>
      <w:r/>
    </w:p>
    <w:p>
      <w:pPr>
        <w:ind w:firstLine="1285"/>
        <w:keepLines w:val="0"/>
        <w:keepNext w:val="0"/>
        <w:pageBreakBefore w:val="0"/>
        <w:spacing w:beforeAutospacing="0" w:afterAutospacing="0" w:line="360" w:lineRule="auto"/>
        <w:rPr>
          <w:rFonts w:hint="default"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color w:val="auto"/>
          <w:sz w:val="32"/>
          <w:highlight w:val="none"/>
        </w:rPr>
        <w:t xml:space="preserve">项目编号：</w:t>
      </w:r>
      <w:r>
        <w:rPr>
          <w:rFonts w:hint="default" w:ascii="Times New Roman" w:hAnsi="Times New Roman" w:cs="Times New Roman"/>
          <w:b/>
          <w:color w:val="auto"/>
          <w:sz w:val="32"/>
          <w:highlight w:val="none"/>
          <w:u w:val="single"/>
        </w:rPr>
        <w:t xml:space="preserve">              </w:t>
      </w:r>
      <w:r/>
    </w:p>
    <w:p>
      <w:pPr>
        <w:ind w:firstLine="1285"/>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color w:val="auto"/>
          <w:sz w:val="32"/>
          <w:highlight w:val="none"/>
        </w:rPr>
        <w:t xml:space="preserve">供应商名称：</w:t>
      </w:r>
      <w:r>
        <w:rPr>
          <w:rFonts w:hint="default" w:ascii="Times New Roman" w:hAnsi="Times New Roman" w:cs="Times New Roman"/>
          <w:b/>
          <w:color w:val="auto"/>
          <w:sz w:val="32"/>
          <w:highlight w:val="none"/>
          <w:u w:val="single"/>
        </w:rPr>
        <w:t xml:space="preserve">（加盖CA电子公章）</w:t>
      </w:r>
      <w:r/>
    </w:p>
    <w:p>
      <w:pPr>
        <w:ind w:firstLine="1285"/>
        <w:keepLines w:val="0"/>
        <w:keepNext w:val="0"/>
        <w:pageBreakBefore w:val="0"/>
        <w:spacing w:beforeAutospacing="0" w:afterAutospacing="0" w:line="360" w:lineRule="auto"/>
        <w:rPr>
          <w:rFonts w:hint="default" w:ascii="Times New Roman" w:hAnsi="Times New Roman" w:eastAsia="宋体"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color w:val="auto"/>
          <w:sz w:val="32"/>
          <w:highlight w:val="none"/>
        </w:rPr>
        <w:t xml:space="preserve">日  期：</w:t>
      </w:r>
      <w:r>
        <w:rPr>
          <w:rFonts w:hint="default" w:ascii="Times New Roman" w:hAnsi="Times New Roman" w:cs="Times New Roman"/>
          <w:b/>
          <w:color w:val="auto"/>
          <w:sz w:val="32"/>
          <w:highlight w:val="none"/>
          <w:u w:val="single"/>
        </w:rPr>
        <w:t xml:space="preserve">              </w:t>
      </w:r>
      <w:r/>
    </w:p>
    <w:p>
      <w:pP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highlight w:val="none"/>
        </w:rPr>
        <w:br w:type="page" w:clear="all"/>
      </w:r>
      <w:r/>
    </w:p>
    <w:p>
      <w:pPr>
        <w:ind w:firstLine="240"/>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附件1：</w:t>
      </w:r>
      <w:r/>
    </w:p>
    <w:p>
      <w:pP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 </w:t>
      </w:r>
      <w:r/>
    </w:p>
    <w:p>
      <w:pPr>
        <w:pStyle w:val="844"/>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关于资格的声明函</w:t>
      </w:r>
      <w:r/>
    </w:p>
    <w:p>
      <w:pPr>
        <w:pStyle w:val="848"/>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left"/>
        <w:keepLines w:val="0"/>
        <w:keepNext w:val="0"/>
        <w:pageBreakBefore w:val="0"/>
        <w:spacing w:line="360" w:lineRule="auto"/>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 xml:space="preserve">泰州医药高新区(高港区)滨江工业园管理办公室</w:t>
      </w:r>
      <w:r>
        <w:rPr>
          <w:rFonts w:hint="default" w:ascii="Times New Roman" w:hAnsi="Times New Roman" w:eastAsia="宋体" w:cs="Times New Roman"/>
          <w:bCs/>
          <w:color w:val="auto"/>
          <w:sz w:val="21"/>
          <w:szCs w:val="21"/>
          <w:highlight w:val="none"/>
        </w:rPr>
        <w:t xml:space="preserve">：</w:t>
      </w:r>
      <w:r/>
    </w:p>
    <w:p>
      <w:pPr>
        <w:ind w:firstLine="720"/>
        <w:keepLines w:val="0"/>
        <w:keepNext w:val="0"/>
        <w:pageBreakBefore w:val="0"/>
        <w:spacing w:line="360" w:lineRule="auto"/>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我公司（单位）参加本次项目（</w:t>
      </w:r>
      <w:r>
        <w:rPr>
          <w:rFonts w:hint="default" w:ascii="Times New Roman" w:hAnsi="Times New Roman" w:eastAsia="宋体" w:cs="Times New Roman"/>
          <w:bCs/>
          <w:color w:val="auto"/>
          <w:sz w:val="21"/>
          <w:szCs w:val="21"/>
          <w:highlight w:val="none"/>
          <w:u w:val="single"/>
        </w:rPr>
        <w:t xml:space="preserve">项目名称：</w:t>
      </w:r>
      <w:r>
        <w:rPr>
          <w:rFonts w:hint="default" w:ascii="Times New Roman" w:hAnsi="Times New Roman" w:cs="Times New Roman"/>
          <w:bCs/>
          <w:color w:val="auto"/>
          <w:sz w:val="21"/>
          <w:szCs w:val="21"/>
          <w:highlight w:val="none"/>
          <w:u w:val="single"/>
          <w:lang w:val="en-US" w:eastAsia="zh-CN"/>
        </w:rPr>
        <w:t xml:space="preserve">   </w:t>
      </w:r>
      <w:r>
        <w:rPr>
          <w:rFonts w:hint="default" w:ascii="Times New Roman" w:hAnsi="Times New Roman" w:eastAsia="宋体" w:cs="Times New Roman"/>
          <w:bCs/>
          <w:color w:val="auto"/>
          <w:sz w:val="21"/>
          <w:szCs w:val="21"/>
          <w:highlight w:val="none"/>
          <w:u w:val="single"/>
        </w:rPr>
        <w:t xml:space="preserve">项目编号：</w:t>
      </w:r>
      <w:r>
        <w:rPr>
          <w:rFonts w:hint="default" w:ascii="Times New Roman" w:hAnsi="Times New Roman" w:cs="Times New Roman"/>
          <w:bCs/>
          <w:color w:val="auto"/>
          <w:sz w:val="21"/>
          <w:szCs w:val="21"/>
          <w:highlight w:val="none"/>
          <w:u w:val="single"/>
          <w:lang w:val="en-US" w:eastAsia="zh-CN"/>
        </w:rPr>
        <w:t xml:space="preserve">  采购包号：</w:t>
      </w:r>
      <w:r>
        <w:rPr>
          <w:rFonts w:hint="default" w:ascii="Times New Roman" w:hAnsi="Times New Roman" w:eastAsia="宋体" w:cs="Times New Roman"/>
          <w:bCs/>
          <w:color w:val="auto"/>
          <w:sz w:val="21"/>
          <w:szCs w:val="21"/>
          <w:highlight w:val="none"/>
        </w:rPr>
        <w:t xml:space="preserve">）政府采购活动前三年内，在经营活动中没有重大违法记录，我公司（单位）愿针对本次项目（</w:t>
      </w:r>
      <w:r>
        <w:rPr>
          <w:rFonts w:hint="default" w:ascii="Times New Roman" w:hAnsi="Times New Roman" w:eastAsia="宋体" w:cs="Times New Roman"/>
          <w:bCs/>
          <w:color w:val="auto"/>
          <w:sz w:val="21"/>
          <w:szCs w:val="21"/>
          <w:highlight w:val="none"/>
          <w:u w:val="single"/>
        </w:rPr>
        <w:t xml:space="preserve">项目名称：</w:t>
      </w:r>
      <w:r>
        <w:rPr>
          <w:rFonts w:hint="default" w:ascii="Times New Roman" w:hAnsi="Times New Roman" w:cs="Times New Roman"/>
          <w:bCs/>
          <w:color w:val="auto"/>
          <w:sz w:val="21"/>
          <w:szCs w:val="21"/>
          <w:highlight w:val="none"/>
          <w:u w:val="single"/>
          <w:lang w:val="en-US" w:eastAsia="zh-CN"/>
        </w:rPr>
        <w:t xml:space="preserve">  </w:t>
      </w:r>
      <w:r>
        <w:rPr>
          <w:rFonts w:hint="default" w:ascii="Times New Roman" w:hAnsi="Times New Roman" w:eastAsia="宋体" w:cs="Times New Roman"/>
          <w:bCs/>
          <w:color w:val="auto"/>
          <w:sz w:val="21"/>
          <w:szCs w:val="21"/>
          <w:highlight w:val="none"/>
          <w:u w:val="single"/>
        </w:rPr>
        <w:t xml:space="preserve">项目编号：</w:t>
      </w:r>
      <w:r>
        <w:rPr>
          <w:rFonts w:hint="default" w:ascii="Times New Roman" w:hAnsi="Times New Roman" w:cs="Times New Roman"/>
          <w:bCs/>
          <w:color w:val="auto"/>
          <w:sz w:val="21"/>
          <w:szCs w:val="21"/>
          <w:highlight w:val="none"/>
          <w:u w:val="single"/>
          <w:lang w:val="en-US" w:eastAsia="zh-CN"/>
        </w:rPr>
        <w:t xml:space="preserve"> 采购包号： </w:t>
      </w:r>
      <w:r>
        <w:rPr>
          <w:rFonts w:hint="default" w:ascii="Times New Roman" w:hAnsi="Times New Roman" w:eastAsia="宋体" w:cs="Times New Roman"/>
          <w:bCs/>
          <w:color w:val="auto"/>
          <w:sz w:val="21"/>
          <w:szCs w:val="21"/>
          <w:highlight w:val="none"/>
        </w:rPr>
        <w:t xml:space="preserve">）进行投标，</w:t>
      </w:r>
      <w:r>
        <w:rPr>
          <w:rFonts w:hint="default" w:ascii="Times New Roman" w:hAnsi="Times New Roman" w:cs="Times New Roman"/>
          <w:bCs/>
          <w:color w:val="auto"/>
          <w:sz w:val="21"/>
          <w:szCs w:val="21"/>
          <w:highlight w:val="none"/>
          <w:lang w:eastAsia="zh-CN"/>
        </w:rPr>
        <w:t xml:space="preserve">响应文件</w:t>
      </w:r>
      <w:r>
        <w:rPr>
          <w:rFonts w:hint="default" w:ascii="Times New Roman" w:hAnsi="Times New Roman" w:eastAsia="宋体" w:cs="Times New Roman"/>
          <w:bCs/>
          <w:color w:val="auto"/>
          <w:sz w:val="21"/>
          <w:szCs w:val="21"/>
          <w:highlight w:val="none"/>
        </w:rPr>
        <w:t xml:space="preserve">中所有关于投标资格的文件、证明、陈述均是真实的、准确的。若有违背，我公司（单位）愿意承担由此而产生的一切后果。</w:t>
      </w:r>
      <w:r/>
    </w:p>
    <w:p>
      <w:pPr>
        <w:jc w:val="left"/>
        <w:keepLines w:val="0"/>
        <w:keepNext w:val="0"/>
        <w:pageBreakBefore w:val="0"/>
        <w:spacing w:line="360" w:lineRule="auto"/>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r>
      <w:r/>
    </w:p>
    <w:p>
      <w:pPr>
        <w:jc w:val="left"/>
        <w:keepLines w:val="0"/>
        <w:keepNext w:val="0"/>
        <w:pageBreakBefore w:val="0"/>
        <w:spacing w:line="360" w:lineRule="auto"/>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r>
      <w:r/>
    </w:p>
    <w:p>
      <w:pPr>
        <w:jc w:val="right"/>
        <w:keepLines w:val="0"/>
        <w:keepNext w:val="0"/>
        <w:pageBreakBefore w:val="0"/>
        <w:spacing w:line="360" w:lineRule="auto"/>
        <w:widowControl w:val="off"/>
        <w:rPr>
          <w:rFonts w:hint="default" w:ascii="Times New Roman" w:hAnsi="Times New Roman" w:eastAsia="宋体" w:cs="Times New Roman"/>
          <w:bCs/>
          <w:color w:val="auto"/>
          <w:sz w:val="21"/>
          <w:szCs w:val="21"/>
          <w:highlight w:val="none"/>
        </w:rPr>
      </w:pPr>
      <w:r>
        <w:rPr>
          <w:rFonts w:hint="default" w:ascii="Times New Roman" w:hAnsi="Times New Roman" w:cs="Times New Roman"/>
          <w:bCs/>
          <w:color w:val="auto"/>
          <w:sz w:val="21"/>
          <w:szCs w:val="21"/>
          <w:highlight w:val="none"/>
          <w:lang w:eastAsia="zh-CN"/>
        </w:rPr>
        <w:t xml:space="preserve">磋商供应商</w:t>
      </w:r>
      <w:r>
        <w:rPr>
          <w:rFonts w:hint="default" w:ascii="Times New Roman" w:hAnsi="Times New Roman" w:eastAsia="宋体" w:cs="Times New Roman"/>
          <w:bCs/>
          <w:color w:val="auto"/>
          <w:sz w:val="21"/>
          <w:szCs w:val="21"/>
          <w:highlight w:val="none"/>
        </w:rPr>
        <w:t xml:space="preserve">（</w:t>
      </w:r>
      <w:r>
        <w:rPr>
          <w:rFonts w:hint="default" w:ascii="Times New Roman" w:hAnsi="Times New Roman" w:eastAsia="宋体" w:cs="Times New Roman"/>
          <w:color w:val="auto"/>
          <w:sz w:val="21"/>
          <w:szCs w:val="21"/>
          <w:highlight w:val="none"/>
        </w:rPr>
        <w:t xml:space="preserve">加盖CA电子公章</w:t>
      </w:r>
      <w:r>
        <w:rPr>
          <w:rFonts w:hint="default" w:ascii="Times New Roman" w:hAnsi="Times New Roman" w:eastAsia="宋体" w:cs="Times New Roman"/>
          <w:bCs/>
          <w:color w:val="auto"/>
          <w:sz w:val="21"/>
          <w:szCs w:val="21"/>
          <w:highlight w:val="none"/>
        </w:rPr>
        <w:t xml:space="preserve">）：</w:t>
      </w:r>
      <w:r/>
    </w:p>
    <w:p>
      <w:pPr>
        <w:jc w:val="right"/>
        <w:keepLines w:val="0"/>
        <w:keepNext w:val="0"/>
        <w:pageBreakBefore w:val="0"/>
        <w:spacing w:line="360" w:lineRule="auto"/>
        <w:widowControl w:val="off"/>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法定代表人或法定代表人授权代表（签字或盖章）：</w:t>
      </w:r>
      <w:r/>
    </w:p>
    <w:p>
      <w:pPr>
        <w:ind w:firstLine="480"/>
        <w:jc w:val="right"/>
        <w:keepLines w:val="0"/>
        <w:keepNext w:val="0"/>
        <w:pageBreakBefore w:val="0"/>
        <w:spacing w:line="360" w:lineRule="auto"/>
        <w:widowControl w:val="off"/>
        <w:rPr>
          <w:rFonts w:hint="default" w:ascii="Times New Roman" w:hAnsi="Times New Roman" w:eastAsia="仿宋"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日期：年</w:t>
      </w:r>
      <w:r>
        <w:rPr>
          <w:rFonts w:hint="default" w:ascii="Times New Roman" w:hAnsi="Times New Roman" w:cs="Times New Roman"/>
          <w:bCs/>
          <w:color w:val="auto"/>
          <w:sz w:val="21"/>
          <w:szCs w:val="21"/>
          <w:highlight w:val="none"/>
          <w:lang w:val="en-US" w:eastAsia="zh-CN"/>
        </w:rPr>
        <w:t xml:space="preserve">  </w:t>
      </w:r>
      <w:r>
        <w:rPr>
          <w:rFonts w:hint="default" w:ascii="Times New Roman" w:hAnsi="Times New Roman" w:eastAsia="宋体" w:cs="Times New Roman"/>
          <w:bCs/>
          <w:color w:val="auto"/>
          <w:sz w:val="21"/>
          <w:szCs w:val="21"/>
          <w:highlight w:val="none"/>
        </w:rPr>
        <w:t xml:space="preserve">月</w:t>
      </w:r>
      <w:r>
        <w:rPr>
          <w:rFonts w:hint="default" w:ascii="Times New Roman" w:hAnsi="Times New Roman" w:cs="Times New Roman"/>
          <w:bCs/>
          <w:color w:val="auto"/>
          <w:sz w:val="21"/>
          <w:szCs w:val="21"/>
          <w:highlight w:val="none"/>
          <w:lang w:val="en-US" w:eastAsia="zh-CN"/>
        </w:rPr>
        <w:t xml:space="preserve">  </w:t>
      </w:r>
      <w:r>
        <w:rPr>
          <w:rFonts w:hint="default" w:ascii="Times New Roman" w:hAnsi="Times New Roman" w:eastAsia="宋体" w:cs="Times New Roman"/>
          <w:bCs/>
          <w:color w:val="auto"/>
          <w:sz w:val="21"/>
          <w:szCs w:val="21"/>
          <w:highlight w:val="none"/>
        </w:rPr>
        <w:t xml:space="preserve">日</w:t>
      </w:r>
      <w:r/>
    </w:p>
    <w:p>
      <w:pPr>
        <w:ind w:firstLine="480"/>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 </w:t>
      </w:r>
      <w:r/>
    </w:p>
    <w:p>
      <w:pPr>
        <w:ind w:firstLine="480"/>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 </w:t>
      </w:r>
      <w:r/>
    </w:p>
    <w:p>
      <w:pPr>
        <w:ind w:firstLine="1680"/>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 </w:t>
      </w:r>
      <w:r/>
    </w:p>
    <w:p>
      <w:pPr>
        <w:ind w:firstLine="1680"/>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 </w:t>
      </w:r>
      <w:r/>
    </w:p>
    <w:p>
      <w:pPr>
        <w:ind w:firstLine="1680"/>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 </w:t>
      </w:r>
      <w:r/>
    </w:p>
    <w:p>
      <w:pPr>
        <w:ind w:firstLine="1680"/>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 </w:t>
      </w:r>
      <w:r/>
    </w:p>
    <w:p>
      <w:pPr>
        <w:ind w:firstLine="1680"/>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 </w:t>
      </w:r>
      <w:r/>
    </w:p>
    <w:p>
      <w:pP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highlight w:val="none"/>
        </w:rPr>
        <w:br w:type="page" w:clear="all"/>
      </w:r>
      <w:r/>
    </w:p>
    <w:p>
      <w:pP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附件2：</w:t>
      </w:r>
      <w:r/>
    </w:p>
    <w:p>
      <w:pP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 </w:t>
      </w:r>
      <w:r/>
    </w:p>
    <w:p>
      <w:pPr>
        <w:pStyle w:val="844"/>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承诺书</w:t>
      </w:r>
      <w:r/>
    </w:p>
    <w:p>
      <w:pP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 </w:t>
      </w:r>
      <w:r/>
    </w:p>
    <w:p>
      <w:pPr>
        <w:spacing w:line="360" w:lineRule="auto"/>
        <w:tabs>
          <w:tab w:val="left" w:pos="5580" w:leader="none"/>
        </w:tabs>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致：</w:t>
      </w:r>
      <w:r>
        <w:rPr>
          <w:rFonts w:hint="default" w:ascii="Times New Roman" w:hAnsi="Times New Roman" w:cs="Times New Roman" w:eastAsiaTheme="minorEastAsia"/>
          <w:color w:val="auto"/>
          <w:szCs w:val="21"/>
          <w:highlight w:val="none"/>
          <w:u w:val="single"/>
        </w:rPr>
        <w:t xml:space="preserve">采购人</w:t>
      </w:r>
      <w:r/>
    </w:p>
    <w:p>
      <w:pPr>
        <w:ind w:firstLine="42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在参与本次项目响应中，我单位承诺：</w:t>
      </w:r>
      <w:r/>
    </w:p>
    <w:p>
      <w:pPr>
        <w:numPr>
          <w:ilvl w:val="0"/>
          <w:numId w:val="0"/>
        </w:numPr>
        <w:ind w:left="1134" w:hanging="720"/>
        <w:jc w:val="left"/>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 w:val="21"/>
          <w:szCs w:val="21"/>
          <w:highlight w:val="none"/>
          <w:lang w:val="en-US" w:eastAsia="zh-CN" w:bidi="ar-SA"/>
        </w:rPr>
        <w:t xml:space="preserve">（一）</w:t>
      </w:r>
      <w:r>
        <w:rPr>
          <w:rFonts w:hint="default" w:ascii="Times New Roman" w:hAnsi="Times New Roman" w:cs="Times New Roman"/>
          <w:color w:val="auto"/>
          <w:sz w:val="21"/>
          <w:szCs w:val="21"/>
          <w:highlight w:val="none"/>
        </w:rPr>
        <w:t xml:space="preserve">本公司（单位）对本项目所提供的服务不低于采购文件要求的标准；</w:t>
      </w:r>
      <w:r/>
    </w:p>
    <w:p>
      <w:pPr>
        <w:numPr>
          <w:ilvl w:val="0"/>
          <w:numId w:val="0"/>
        </w:numPr>
        <w:ind w:left="1134" w:hanging="720"/>
        <w:jc w:val="left"/>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 w:val="21"/>
          <w:szCs w:val="21"/>
          <w:highlight w:val="none"/>
          <w:lang w:val="en-US" w:eastAsia="zh-CN" w:bidi="ar-SA"/>
        </w:rPr>
        <w:t xml:space="preserve">（二）</w:t>
      </w:r>
      <w:r>
        <w:rPr>
          <w:rFonts w:hint="default" w:ascii="Times New Roman" w:hAnsi="Times New Roman" w:cs="Times New Roman"/>
          <w:color w:val="auto"/>
          <w:sz w:val="21"/>
          <w:szCs w:val="21"/>
          <w:highlight w:val="none"/>
        </w:rPr>
        <w:t xml:space="preserve">本公司（单位）具备履行合同所必需的设备和专业技术能力；</w:t>
      </w:r>
      <w:r/>
    </w:p>
    <w:p>
      <w:pPr>
        <w:numPr>
          <w:ilvl w:val="0"/>
          <w:numId w:val="0"/>
        </w:numPr>
        <w:ind w:left="1134" w:hanging="720"/>
        <w:jc w:val="left"/>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 w:val="21"/>
          <w:szCs w:val="21"/>
          <w:highlight w:val="none"/>
          <w:lang w:val="en-US" w:eastAsia="zh-CN" w:bidi="ar-SA"/>
        </w:rPr>
        <w:t xml:space="preserve">（三）</w:t>
      </w:r>
      <w:r>
        <w:rPr>
          <w:rFonts w:hint="default" w:ascii="Times New Roman" w:hAnsi="Times New Roman" w:cs="Times New Roman"/>
          <w:color w:val="auto"/>
          <w:sz w:val="21"/>
          <w:szCs w:val="21"/>
          <w:highlight w:val="none"/>
        </w:rPr>
        <w:t xml:space="preserve">本公司未被“信用中国”网站（</w:t>
      </w:r>
      <w:r>
        <w:rPr>
          <w:rFonts w:hint="default" w:ascii="Times New Roman" w:hAnsi="Times New Roman" w:cs="Times New Roman"/>
          <w:color w:val="auto"/>
          <w:sz w:val="21"/>
          <w:szCs w:val="21"/>
          <w:highlight w:val="none"/>
        </w:rPr>
        <w:fldChar w:fldCharType="begin"/>
      </w:r>
      <w:r>
        <w:rPr>
          <w:rFonts w:hint="default" w:ascii="Times New Roman" w:hAnsi="Times New Roman" w:cs="Times New Roman"/>
          <w:color w:val="auto"/>
          <w:sz w:val="21"/>
          <w:szCs w:val="21"/>
          <w:highlight w:val="none"/>
        </w:rPr>
        <w:instrText xml:space="preserve"> HYPERLINK "http://www.creditchina.gov.cn/" \o "http://www.creditchina.gov.cn/" </w:instrText>
      </w:r>
      <w:r>
        <w:rPr>
          <w:rFonts w:hint="default" w:ascii="Times New Roman" w:hAnsi="Times New Roman" w:cs="Times New Roman"/>
          <w:color w:val="auto"/>
          <w:sz w:val="21"/>
          <w:szCs w:val="21"/>
          <w:highlight w:val="none"/>
        </w:rPr>
        <w:fldChar w:fldCharType="separate"/>
      </w:r>
      <w:r>
        <w:rPr>
          <w:rStyle w:val="865"/>
          <w:rFonts w:hint="default" w:ascii="Times New Roman" w:hAnsi="Times New Roman" w:cs="Times New Roman"/>
          <w:color w:val="auto"/>
          <w:sz w:val="21"/>
          <w:szCs w:val="21"/>
          <w:highlight w:val="none"/>
        </w:rPr>
        <w:t xml:space="preserve">www.creditchina.gov.cn</w:t>
      </w:r>
      <w:r>
        <w:rPr>
          <w:rStyle w:val="865"/>
          <w:rFonts w:hint="default" w:ascii="Times New Roman" w:hAnsi="Times New Roman" w:cs="Times New Roman"/>
          <w:color w:val="auto"/>
          <w:sz w:val="21"/>
          <w:szCs w:val="21"/>
          <w:highlight w:val="none"/>
        </w:rPr>
        <w:fldChar w:fldCharType="end"/>
      </w:r>
      <w:r>
        <w:rPr>
          <w:rFonts w:hint="default" w:ascii="Times New Roman" w:hAnsi="Times New Roman" w:cs="Times New Roman"/>
          <w:color w:val="auto"/>
          <w:sz w:val="21"/>
          <w:szCs w:val="21"/>
          <w:highlight w:val="none"/>
        </w:rPr>
        <w:t xml:space="preserve">）列入失信被执行人、重大税收违法案件当事人名单、政府采购严重违法失信行为记录名单</w:t>
      </w:r>
      <w:r>
        <w:rPr>
          <w:rFonts w:hint="default" w:ascii="Times New Roman" w:hAnsi="Times New Roman" w:cs="Times New Roman" w:eastAsiaTheme="minorEastAsia"/>
          <w:color w:val="auto"/>
          <w:szCs w:val="21"/>
          <w:highlight w:val="none"/>
        </w:rPr>
        <w:t xml:space="preserve">；</w:t>
      </w:r>
      <w:r/>
    </w:p>
    <w:p>
      <w:pPr>
        <w:numPr>
          <w:ilvl w:val="0"/>
          <w:numId w:val="0"/>
        </w:numPr>
        <w:ind w:left="1134" w:hanging="720"/>
        <w:jc w:val="left"/>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 w:val="21"/>
          <w:szCs w:val="21"/>
          <w:highlight w:val="none"/>
          <w:lang w:val="en-US" w:eastAsia="zh-CN" w:bidi="ar-SA"/>
        </w:rPr>
        <w:t xml:space="preserve">（四）</w:t>
      </w:r>
      <w:r>
        <w:rPr>
          <w:rFonts w:hint="default" w:ascii="Times New Roman" w:hAnsi="Times New Roman" w:cs="Times New Roman" w:eastAsiaTheme="minorEastAsia"/>
          <w:color w:val="auto"/>
          <w:szCs w:val="21"/>
          <w:highlight w:val="none"/>
        </w:rPr>
        <w:t xml:space="preserve">我单位不存在为采购项目提供整体设计、规范编制或者项目管理、监理、检测等服务后，再参加该采购项目的其他采购活动的情形（单一来源采购项目除外）；</w:t>
      </w:r>
      <w:r/>
    </w:p>
    <w:p>
      <w:pPr>
        <w:numPr>
          <w:ilvl w:val="0"/>
          <w:numId w:val="0"/>
        </w:numPr>
        <w:ind w:left="1134" w:hanging="720"/>
        <w:jc w:val="left"/>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 w:val="21"/>
          <w:szCs w:val="21"/>
          <w:highlight w:val="none"/>
          <w:lang w:val="en-US" w:eastAsia="zh-CN" w:bidi="ar-SA"/>
        </w:rPr>
        <w:t xml:space="preserve">（五）</w:t>
      </w:r>
      <w:r>
        <w:rPr>
          <w:rFonts w:hint="default" w:ascii="Times New Roman" w:hAnsi="Times New Roman" w:cs="Times New Roman" w:eastAsiaTheme="minorEastAsia"/>
          <w:color w:val="auto"/>
          <w:szCs w:val="21"/>
          <w:highlight w:val="none"/>
        </w:rPr>
        <w:t xml:space="preserve">与我单位存在“单位负责人为同一人或者存在直接控股、管理关系”的其他法人单位信息如下</w:t>
      </w:r>
      <w:r>
        <w:rPr>
          <w:rFonts w:hint="default" w:ascii="Times New Roman" w:hAnsi="Times New Roman" w:cs="Times New Roman" w:eastAsiaTheme="minorEastAsia"/>
          <w:b/>
          <w:bCs/>
          <w:color w:val="auto"/>
          <w:szCs w:val="21"/>
          <w:highlight w:val="none"/>
        </w:rPr>
        <w:t xml:space="preserve">（如有，不论其是否参加同一合同项下的政府采购活动均须填写）</w:t>
      </w:r>
      <w:r>
        <w:rPr>
          <w:rFonts w:hint="default" w:ascii="Times New Roman" w:hAnsi="Times New Roman" w:cs="Times New Roman" w:eastAsiaTheme="minorEastAsia"/>
          <w:color w:val="auto"/>
          <w:szCs w:val="21"/>
          <w:highlight w:val="none"/>
        </w:rPr>
        <w:t xml:space="preserve">：</w:t>
      </w:r>
      <w:r/>
    </w:p>
    <w:tbl>
      <w:tblPr>
        <w:tblStyle w:val="8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单位名称</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相互关系</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Cs w:val="21"/>
                <w:highlight w:val="none"/>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Cs w:val="21"/>
                <w:highlight w:val="none"/>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Cs w:val="21"/>
                <w:highlight w:val="none"/>
              </w:rPr>
              <w:t xml:space="preserve">/</w:t>
            </w:r>
            <w:r/>
          </w:p>
        </w:tc>
      </w:tr>
    </w:tbl>
    <w:p>
      <w:pPr>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r>
      <w:r/>
    </w:p>
    <w:p>
      <w:pPr>
        <w:ind w:firstLine="42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上述声明真实有效，否则我方负全部责任。</w:t>
      </w:r>
      <w:r/>
    </w:p>
    <w:p>
      <w:pPr>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r>
      <w:r/>
    </w:p>
    <w:p>
      <w:pPr>
        <w:jc w:val="right"/>
        <w:spacing w:before="25" w:after="25"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供应商名称（加盖公章）：</w:t>
      </w:r>
      <w:r>
        <w:rPr>
          <w:rFonts w:hint="default" w:ascii="Times New Roman" w:hAnsi="Times New Roman" w:cs="Times New Roman" w:eastAsiaTheme="minorEastAsia"/>
          <w:color w:val="auto"/>
          <w:szCs w:val="21"/>
          <w:highlight w:val="none"/>
          <w:u w:val="single"/>
        </w:rPr>
        <w:t xml:space="preserve">            </w:t>
      </w:r>
      <w:r>
        <w:rPr>
          <w:rFonts w:hint="default" w:ascii="Times New Roman" w:hAnsi="Times New Roman" w:cs="Times New Roman" w:eastAsiaTheme="minorEastAsia"/>
          <w:color w:val="auto"/>
          <w:szCs w:val="21"/>
          <w:highlight w:val="none"/>
        </w:rPr>
        <w:t xml:space="preserve"> </w:t>
      </w:r>
      <w:r/>
    </w:p>
    <w:p>
      <w:pPr>
        <w:ind w:right="360" w:firstLine="480"/>
        <w:jc w:val="right"/>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日期：</w:t>
      </w:r>
      <w:r>
        <w:rPr>
          <w:rFonts w:hint="default" w:ascii="Times New Roman" w:hAnsi="Times New Roman" w:cs="Times New Roman" w:eastAsiaTheme="minorEastAsia"/>
          <w:color w:val="auto"/>
          <w:szCs w:val="21"/>
          <w:highlight w:val="none"/>
          <w:u w:val="single"/>
        </w:rPr>
        <w:t xml:space="preserve">     </w:t>
      </w:r>
      <w:r>
        <w:rPr>
          <w:rFonts w:hint="default" w:ascii="Times New Roman" w:hAnsi="Times New Roman" w:cs="Times New Roman" w:eastAsiaTheme="minorEastAsia"/>
          <w:color w:val="auto"/>
          <w:szCs w:val="21"/>
          <w:highlight w:val="none"/>
        </w:rPr>
        <w:t xml:space="preserve">年</w:t>
      </w:r>
      <w:r>
        <w:rPr>
          <w:rFonts w:hint="default" w:ascii="Times New Roman" w:hAnsi="Times New Roman" w:cs="Times New Roman" w:eastAsiaTheme="minorEastAsia"/>
          <w:color w:val="auto"/>
          <w:szCs w:val="21"/>
          <w:highlight w:val="none"/>
          <w:u w:val="single"/>
        </w:rPr>
        <w:t xml:space="preserve">    </w:t>
      </w:r>
      <w:r>
        <w:rPr>
          <w:rFonts w:hint="default" w:ascii="Times New Roman" w:hAnsi="Times New Roman" w:cs="Times New Roman" w:eastAsiaTheme="minorEastAsia"/>
          <w:color w:val="auto"/>
          <w:szCs w:val="21"/>
          <w:highlight w:val="none"/>
        </w:rPr>
        <w:t xml:space="preserve">月</w:t>
      </w:r>
      <w:r>
        <w:rPr>
          <w:rFonts w:hint="default" w:ascii="Times New Roman" w:hAnsi="Times New Roman" w:cs="Times New Roman" w:eastAsiaTheme="minorEastAsia"/>
          <w:color w:val="auto"/>
          <w:szCs w:val="21"/>
          <w:highlight w:val="none"/>
          <w:u w:val="single"/>
        </w:rPr>
        <w:t xml:space="preserve">    </w:t>
      </w:r>
      <w:r>
        <w:rPr>
          <w:rFonts w:hint="default" w:ascii="Times New Roman" w:hAnsi="Times New Roman" w:cs="Times New Roman" w:eastAsiaTheme="minorEastAsia"/>
          <w:color w:val="auto"/>
          <w:szCs w:val="21"/>
          <w:highlight w:val="none"/>
        </w:rPr>
        <w:t xml:space="preserve">日</w:t>
      </w:r>
      <w:r/>
    </w:p>
    <w:p>
      <w:pPr>
        <w:jc w:val="right"/>
        <w:spacing w:before="25" w:after="25"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r>
      <w:r/>
    </w:p>
    <w:p>
      <w:pPr>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r>
      <w:r/>
    </w:p>
    <w:p>
      <w:pPr>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说明：供应商承诺不实的，依据《中华人民共和国政府采购法》第七十七条“提供虚假材料谋取中标、成交的”有关规定予以处理。</w:t>
      </w:r>
      <w:r/>
    </w:p>
    <w:p>
      <w:pPr>
        <w:jc w:val="cente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highlight w:val="none"/>
        </w:rPr>
      </w:r>
      <w:r/>
    </w:p>
    <w:p>
      <w:pPr>
        <w:jc w:val="cente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32"/>
          <w:highlight w:val="none"/>
        </w:rPr>
        <w:t xml:space="preserve"> </w:t>
      </w:r>
      <w:r/>
    </w:p>
    <w:p>
      <w:pP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auto"/>
          <w:sz w:val="24"/>
          <w:highlight w:val="none"/>
        </w:rPr>
        <w:t xml:space="preserve"> </w:t>
      </w:r>
      <w:r>
        <w:rPr>
          <w:rFonts w:hint="default" w:ascii="Times New Roman" w:hAnsi="Times New Roman" w:cs="Times New Roman"/>
          <w:color w:val="auto"/>
          <w:highlight w:val="none"/>
        </w:rPr>
        <w:br w:type="page" w:clear="all"/>
      </w:r>
      <w:r/>
    </w:p>
    <w:p>
      <w:pP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附件3：</w:t>
      </w:r>
      <w:r/>
    </w:p>
    <w:p>
      <w:pPr>
        <w:spacing w:line="360" w:lineRule="auto"/>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Cs w:val="21"/>
          <w:highlight w:val="none"/>
        </w:rPr>
      </w:r>
      <w:r/>
    </w:p>
    <w:p>
      <w:pPr>
        <w:pStyle w:val="844"/>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1.法定代表人身份证明</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单位名称：</w:t>
      </w:r>
      <w:r>
        <w:rPr>
          <w:rFonts w:hint="default" w:ascii="Times New Roman" w:hAnsi="Times New Roman" w:cs="Times New Roman" w:eastAsiaTheme="minorEastAsia"/>
          <w:color w:val="auto"/>
          <w:szCs w:val="21"/>
          <w:highlight w:val="none"/>
          <w:u w:val="single"/>
        </w:rPr>
        <w:t xml:space="preserve">                                         </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单位性质：</w:t>
      </w:r>
      <w:r>
        <w:rPr>
          <w:rFonts w:hint="default" w:ascii="Times New Roman" w:hAnsi="Times New Roman" w:cs="Times New Roman" w:eastAsiaTheme="minorEastAsia"/>
          <w:color w:val="auto"/>
          <w:szCs w:val="21"/>
          <w:highlight w:val="none"/>
          <w:u w:val="single"/>
        </w:rPr>
        <w:t xml:space="preserve">                                         </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地    址：</w:t>
      </w:r>
      <w:r>
        <w:rPr>
          <w:rFonts w:hint="default" w:ascii="Times New Roman" w:hAnsi="Times New Roman" w:cs="Times New Roman" w:eastAsiaTheme="minorEastAsia"/>
          <w:color w:val="auto"/>
          <w:szCs w:val="21"/>
          <w:highlight w:val="none"/>
          <w:u w:val="single"/>
        </w:rPr>
        <w:t xml:space="preserve">                                         </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成立时间：</w:t>
      </w:r>
      <w:r>
        <w:rPr>
          <w:rFonts w:hint="default" w:ascii="Times New Roman" w:hAnsi="Times New Roman" w:cs="Times New Roman" w:eastAsiaTheme="minorEastAsia"/>
          <w:color w:val="auto"/>
          <w:szCs w:val="21"/>
          <w:highlight w:val="none"/>
          <w:u w:val="single"/>
        </w:rPr>
        <w:t xml:space="preserve">           </w:t>
      </w:r>
      <w:r>
        <w:rPr>
          <w:rFonts w:hint="default" w:ascii="Times New Roman" w:hAnsi="Times New Roman" w:cs="Times New Roman" w:eastAsiaTheme="minorEastAsia"/>
          <w:color w:val="auto"/>
          <w:szCs w:val="21"/>
          <w:highlight w:val="none"/>
        </w:rPr>
        <w:t xml:space="preserve">年</w:t>
      </w:r>
      <w:r>
        <w:rPr>
          <w:rFonts w:hint="default" w:ascii="Times New Roman" w:hAnsi="Times New Roman" w:cs="Times New Roman" w:eastAsiaTheme="minorEastAsia"/>
          <w:color w:val="auto"/>
          <w:szCs w:val="21"/>
          <w:highlight w:val="none"/>
          <w:u w:val="single"/>
        </w:rPr>
        <w:t xml:space="preserve">         </w:t>
      </w:r>
      <w:r>
        <w:rPr>
          <w:rFonts w:hint="default" w:ascii="Times New Roman" w:hAnsi="Times New Roman" w:cs="Times New Roman" w:eastAsiaTheme="minorEastAsia"/>
          <w:color w:val="auto"/>
          <w:szCs w:val="21"/>
          <w:highlight w:val="none"/>
        </w:rPr>
        <w:t xml:space="preserve">月</w:t>
      </w:r>
      <w:r>
        <w:rPr>
          <w:rFonts w:hint="default" w:ascii="Times New Roman" w:hAnsi="Times New Roman" w:cs="Times New Roman" w:eastAsiaTheme="minorEastAsia"/>
          <w:color w:val="auto"/>
          <w:szCs w:val="21"/>
          <w:highlight w:val="none"/>
          <w:u w:val="single"/>
        </w:rPr>
        <w:t xml:space="preserve">         </w:t>
      </w:r>
      <w:r>
        <w:rPr>
          <w:rFonts w:hint="default" w:ascii="Times New Roman" w:hAnsi="Times New Roman" w:cs="Times New Roman" w:eastAsiaTheme="minorEastAsia"/>
          <w:color w:val="auto"/>
          <w:szCs w:val="21"/>
          <w:highlight w:val="none"/>
        </w:rPr>
        <w:t xml:space="preserve">日</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经营期限：</w:t>
      </w:r>
      <w:r>
        <w:rPr>
          <w:rFonts w:hint="default" w:ascii="Times New Roman" w:hAnsi="Times New Roman" w:cs="Times New Roman" w:eastAsiaTheme="minorEastAsia"/>
          <w:color w:val="auto"/>
          <w:szCs w:val="21"/>
          <w:highlight w:val="none"/>
          <w:u w:val="single"/>
        </w:rPr>
        <w:t xml:space="preserve">                                  </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姓    名：</w:t>
      </w:r>
      <w:r>
        <w:rPr>
          <w:rFonts w:hint="default" w:ascii="Times New Roman" w:hAnsi="Times New Roman" w:cs="Times New Roman" w:eastAsiaTheme="minorEastAsia"/>
          <w:color w:val="auto"/>
          <w:szCs w:val="21"/>
          <w:highlight w:val="none"/>
          <w:u w:val="single"/>
        </w:rPr>
        <w:t xml:space="preserve">             </w:t>
      </w:r>
      <w:r>
        <w:rPr>
          <w:rFonts w:hint="default" w:ascii="Times New Roman" w:hAnsi="Times New Roman" w:cs="Times New Roman" w:eastAsiaTheme="minorEastAsia"/>
          <w:color w:val="auto"/>
          <w:szCs w:val="21"/>
          <w:highlight w:val="none"/>
        </w:rPr>
        <w:t xml:space="preserve">性别：</w:t>
      </w:r>
      <w:r>
        <w:rPr>
          <w:rFonts w:hint="default" w:ascii="Times New Roman" w:hAnsi="Times New Roman" w:cs="Times New Roman" w:eastAsiaTheme="minorEastAsia"/>
          <w:color w:val="auto"/>
          <w:szCs w:val="21"/>
          <w:highlight w:val="none"/>
          <w:u w:val="single"/>
        </w:rPr>
        <w:t xml:space="preserve">          </w:t>
      </w:r>
      <w:r>
        <w:rPr>
          <w:rFonts w:hint="default" w:ascii="Times New Roman" w:hAnsi="Times New Roman" w:cs="Times New Roman" w:eastAsiaTheme="minorEastAsia"/>
          <w:color w:val="auto"/>
          <w:szCs w:val="21"/>
          <w:highlight w:val="none"/>
        </w:rPr>
        <w:t xml:space="preserve">年龄：</w:t>
      </w:r>
      <w:r>
        <w:rPr>
          <w:rFonts w:hint="default" w:ascii="Times New Roman" w:hAnsi="Times New Roman" w:cs="Times New Roman" w:eastAsiaTheme="minorEastAsia"/>
          <w:color w:val="auto"/>
          <w:szCs w:val="21"/>
          <w:highlight w:val="none"/>
          <w:u w:val="single"/>
        </w:rPr>
        <w:t xml:space="preserve">            </w:t>
      </w:r>
      <w:r>
        <w:rPr>
          <w:rFonts w:hint="default" w:ascii="Times New Roman" w:hAnsi="Times New Roman" w:cs="Times New Roman" w:eastAsiaTheme="minorEastAsia"/>
          <w:color w:val="auto"/>
          <w:szCs w:val="21"/>
          <w:highlight w:val="none"/>
        </w:rPr>
        <w:t xml:space="preserve">职务：</w:t>
      </w:r>
      <w:r>
        <w:rPr>
          <w:rFonts w:hint="default" w:ascii="Times New Roman" w:hAnsi="Times New Roman" w:cs="Times New Roman" w:eastAsiaTheme="minorEastAsia"/>
          <w:color w:val="auto"/>
          <w:szCs w:val="21"/>
          <w:highlight w:val="none"/>
          <w:u w:val="single"/>
        </w:rPr>
        <w:t xml:space="preserve">               </w:t>
      </w:r>
      <w:r>
        <w:rPr>
          <w:rFonts w:hint="default" w:ascii="Times New Roman" w:hAnsi="Times New Roman" w:cs="Times New Roman" w:eastAsiaTheme="minorEastAsia"/>
          <w:color w:val="auto"/>
          <w:szCs w:val="21"/>
          <w:highlight w:val="none"/>
        </w:rPr>
        <w:t xml:space="preserve">手机（必填）：</w:t>
      </w:r>
      <w:r>
        <w:rPr>
          <w:rFonts w:hint="default" w:ascii="Times New Roman" w:hAnsi="Times New Roman" w:cs="Times New Roman" w:eastAsiaTheme="minorEastAsia"/>
          <w:color w:val="auto"/>
          <w:szCs w:val="21"/>
          <w:highlight w:val="none"/>
          <w:u w:val="single"/>
        </w:rPr>
        <w:t xml:space="preserve">                   </w:t>
      </w:r>
      <w:r>
        <w:rPr>
          <w:rFonts w:hint="default" w:ascii="Times New Roman" w:hAnsi="Times New Roman" w:cs="Times New Roman" w:eastAsiaTheme="minorEastAsia"/>
          <w:color w:val="auto"/>
          <w:szCs w:val="21"/>
          <w:highlight w:val="none"/>
        </w:rPr>
        <w:t xml:space="preserve">系：</w:t>
      </w:r>
      <w:r>
        <w:rPr>
          <w:rFonts w:hint="default" w:ascii="Times New Roman" w:hAnsi="Times New Roman" w:cs="Times New Roman" w:eastAsiaTheme="minorEastAsia"/>
          <w:color w:val="auto"/>
          <w:szCs w:val="21"/>
          <w:highlight w:val="none"/>
          <w:u w:val="single"/>
        </w:rPr>
        <w:t xml:space="preserve">     （响应供应商名称）            </w:t>
      </w:r>
      <w:r>
        <w:rPr>
          <w:rFonts w:hint="default" w:ascii="Times New Roman" w:hAnsi="Times New Roman" w:cs="Times New Roman" w:eastAsiaTheme="minorEastAsia"/>
          <w:color w:val="auto"/>
          <w:szCs w:val="21"/>
          <w:highlight w:val="none"/>
        </w:rPr>
        <w:t xml:space="preserve">的法定代表人。</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特此证明</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磋商响应人（盖法人章）：</w:t>
      </w:r>
      <w:r>
        <w:rPr>
          <w:rFonts w:hint="default" w:ascii="Times New Roman" w:hAnsi="Times New Roman" w:cs="Times New Roman" w:eastAsiaTheme="minorEastAsia"/>
          <w:color w:val="auto"/>
          <w:szCs w:val="21"/>
          <w:highlight w:val="none"/>
          <w:u w:val="single"/>
        </w:rPr>
        <w:t xml:space="preserve">                   </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日   期：</w:t>
      </w:r>
      <w:r>
        <w:rPr>
          <w:rFonts w:hint="default" w:ascii="Times New Roman" w:hAnsi="Times New Roman" w:cs="Times New Roman" w:eastAsiaTheme="minorEastAsia"/>
          <w:color w:val="auto"/>
          <w:szCs w:val="21"/>
          <w:highlight w:val="none"/>
          <w:u w:val="single"/>
        </w:rPr>
        <w:t xml:space="preserve">        </w:t>
      </w:r>
      <w:r>
        <w:rPr>
          <w:rFonts w:hint="default" w:ascii="Times New Roman" w:hAnsi="Times New Roman" w:cs="Times New Roman" w:eastAsiaTheme="minorEastAsia"/>
          <w:color w:val="auto"/>
          <w:szCs w:val="21"/>
          <w:highlight w:val="none"/>
        </w:rPr>
        <w:t xml:space="preserve">年</w:t>
      </w:r>
      <w:r>
        <w:rPr>
          <w:rFonts w:hint="default" w:ascii="Times New Roman" w:hAnsi="Times New Roman" w:cs="Times New Roman" w:eastAsiaTheme="minorEastAsia"/>
          <w:color w:val="auto"/>
          <w:szCs w:val="21"/>
          <w:highlight w:val="none"/>
          <w:u w:val="single"/>
        </w:rPr>
        <w:t xml:space="preserve">      </w:t>
      </w:r>
      <w:r>
        <w:rPr>
          <w:rFonts w:hint="default" w:ascii="Times New Roman" w:hAnsi="Times New Roman" w:cs="Times New Roman" w:eastAsiaTheme="minorEastAsia"/>
          <w:color w:val="auto"/>
          <w:szCs w:val="21"/>
          <w:highlight w:val="none"/>
        </w:rPr>
        <w:t xml:space="preserve">月</w:t>
      </w:r>
      <w:r>
        <w:rPr>
          <w:rFonts w:hint="default" w:ascii="Times New Roman" w:hAnsi="Times New Roman" w:cs="Times New Roman" w:eastAsiaTheme="minorEastAsia"/>
          <w:color w:val="auto"/>
          <w:szCs w:val="21"/>
          <w:highlight w:val="none"/>
          <w:u w:val="single"/>
        </w:rPr>
        <w:t xml:space="preserve">      </w:t>
      </w:r>
      <w:r>
        <w:rPr>
          <w:rFonts w:hint="default" w:ascii="Times New Roman" w:hAnsi="Times New Roman" w:cs="Times New Roman" w:eastAsiaTheme="minorEastAsia"/>
          <w:color w:val="auto"/>
          <w:szCs w:val="21"/>
          <w:highlight w:val="none"/>
        </w:rPr>
        <w:t xml:space="preserve">日</w:t>
      </w:r>
      <w:r/>
    </w:p>
    <w:p>
      <w:pPr>
        <w:ind w:firstLine="48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r>
      <w:r/>
    </w:p>
    <w:p>
      <w:pPr>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法定代表人（单位负责人）有效期内的身份证复印件（正反面）</w:t>
      </w:r>
      <w:r/>
    </w:p>
    <w:tbl>
      <w:tblPr>
        <w:tblStyle w:val="846"/>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50"/>
              <w:jc w:val="center"/>
              <w:spacing w:line="360" w:lineRule="auto"/>
              <w:rPr>
                <w:rFonts w:hint="default" w:ascii="Times New Roman" w:hAnsi="Times New Roman" w:cs="Times New Roman" w:eastAsiaTheme="minorEastAsia"/>
                <w:i/>
                <w:color w:val="auto"/>
                <w:sz w:val="20"/>
                <w:highlight w:val="none"/>
              </w:rPr>
            </w:pPr>
            <w:r>
              <w:rPr>
                <w:rFonts w:hint="default" w:ascii="Times New Roman" w:hAnsi="Times New Roman" w:cs="Times New Roman" w:eastAsiaTheme="minorEastAsia"/>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spacing w:line="360" w:lineRule="auto"/>
              <w:widowControl/>
              <w:rPr>
                <w:rFonts w:hint="default" w:ascii="Times New Roman" w:hAnsi="Times New Roman" w:cs="Times New Roman" w:eastAsiaTheme="minorEastAsia"/>
                <w:color w:val="auto"/>
                <w:sz w:val="20"/>
                <w:highlight w:val="none"/>
              </w:rPr>
            </w:pPr>
            <w:r>
              <w:rPr>
                <w:rFonts w:hint="default" w:ascii="Times New Roman" w:hAnsi="Times New Roman" w:cs="Times New Roman" w:eastAsiaTheme="minorEastAsia"/>
                <w:color w:val="auto"/>
                <w:sz w:val="20"/>
                <w:highlight w:val="none"/>
              </w:rPr>
            </w:r>
            <w:r/>
          </w:p>
        </w:tc>
        <w:tc>
          <w:tcPr>
            <w:tcW w:w="4677" w:type="dxa"/>
            <w:vAlign w:val="center"/>
            <w:textDirection w:val="lrTb"/>
            <w:noWrap w:val="false"/>
          </w:tcPr>
          <w:p>
            <w:pPr>
              <w:jc w:val="center"/>
              <w:spacing w:line="360" w:lineRule="auto"/>
              <w:widowControl/>
              <w:rPr>
                <w:rFonts w:hint="default" w:ascii="Times New Roman" w:hAnsi="Times New Roman" w:cs="Times New Roman" w:eastAsiaTheme="minorEastAsia"/>
                <w:color w:val="auto"/>
                <w:sz w:val="20"/>
                <w:highlight w:val="none"/>
              </w:rPr>
            </w:pPr>
            <w:r>
              <w:rPr>
                <w:rFonts w:hint="default" w:ascii="Times New Roman" w:hAnsi="Times New Roman" w:cs="Times New Roman" w:eastAsiaTheme="minorEastAsia"/>
                <w:i/>
                <w:color w:val="auto"/>
                <w:sz w:val="24"/>
                <w:highlight w:val="none"/>
              </w:rPr>
              <w:t xml:space="preserve">身份证反面</w:t>
            </w:r>
            <w:r/>
          </w:p>
        </w:tc>
      </w:tr>
    </w:tbl>
    <w:p>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clear="all"/>
      </w:r>
      <w:r/>
    </w:p>
    <w:p>
      <w:pPr>
        <w:pStyle w:val="844"/>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2.法定代表人授权书</w:t>
      </w:r>
      <w:r/>
    </w:p>
    <w:p>
      <w:pPr>
        <w:pStyle w:val="891"/>
        <w:ind w:firstLine="422"/>
        <w:jc w:val="center"/>
        <w:spacing w:line="360" w:lineRule="auto"/>
        <w:rPr>
          <w:rFonts w:hint="default" w:ascii="Times New Roman" w:hAnsi="Times New Roman" w:cs="Times New Roman" w:eastAsiaTheme="minorEastAsia"/>
          <w:b/>
          <w:color w:val="auto"/>
          <w:sz w:val="21"/>
          <w:szCs w:val="21"/>
          <w:highlight w:val="none"/>
        </w:rPr>
      </w:pPr>
      <w:r>
        <w:rPr>
          <w:rFonts w:hint="default" w:ascii="Times New Roman" w:hAnsi="Times New Roman" w:cs="Times New Roman" w:eastAsiaTheme="minorEastAsia"/>
          <w:b/>
          <w:color w:val="auto"/>
          <w:sz w:val="21"/>
          <w:szCs w:val="21"/>
          <w:highlight w:val="none"/>
        </w:rPr>
      </w:r>
      <w:r/>
    </w:p>
    <w:p>
      <w:pPr>
        <w:pStyle w:val="891"/>
        <w:ind w:firstLine="420"/>
        <w:spacing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本授权书声明：</w:t>
      </w:r>
      <w:r>
        <w:rPr>
          <w:rFonts w:hint="default" w:ascii="Times New Roman" w:hAnsi="Times New Roman" w:cs="Times New Roman" w:eastAsiaTheme="minorEastAsia"/>
          <w:color w:val="auto"/>
          <w:sz w:val="21"/>
          <w:szCs w:val="21"/>
          <w:highlight w:val="none"/>
          <w:u w:val="single"/>
        </w:rPr>
        <w:t xml:space="preserve">   （供应商名称）   </w:t>
      </w:r>
      <w:r>
        <w:rPr>
          <w:rFonts w:hint="default" w:ascii="Times New Roman" w:hAnsi="Times New Roman" w:cs="Times New Roman" w:eastAsiaTheme="minorEastAsia"/>
          <w:color w:val="auto"/>
          <w:sz w:val="21"/>
          <w:szCs w:val="21"/>
          <w:highlight w:val="none"/>
        </w:rPr>
        <w:t xml:space="preserve">授权</w:t>
      </w:r>
      <w:r>
        <w:rPr>
          <w:rFonts w:hint="default" w:ascii="Times New Roman" w:hAnsi="Times New Roman" w:cs="Times New Roman" w:eastAsiaTheme="minorEastAsia"/>
          <w:color w:val="auto"/>
          <w:sz w:val="21"/>
          <w:szCs w:val="21"/>
          <w:highlight w:val="none"/>
          <w:u w:val="single"/>
        </w:rPr>
        <w:t xml:space="preserve">  （被授权人的姓名）  </w:t>
      </w:r>
      <w:r>
        <w:rPr>
          <w:rFonts w:hint="default" w:ascii="Times New Roman" w:hAnsi="Times New Roman" w:cs="Times New Roman" w:eastAsiaTheme="minorEastAsia"/>
          <w:color w:val="auto"/>
          <w:sz w:val="21"/>
          <w:szCs w:val="21"/>
          <w:highlight w:val="none"/>
        </w:rPr>
        <w:t xml:space="preserve">为我方就</w:t>
      </w:r>
      <w:r>
        <w:rPr>
          <w:rFonts w:hint="default" w:ascii="Times New Roman" w:hAnsi="Times New Roman" w:cs="Times New Roman" w:eastAsiaTheme="minorEastAsia"/>
          <w:color w:val="auto"/>
          <w:sz w:val="21"/>
          <w:szCs w:val="21"/>
          <w:highlight w:val="none"/>
          <w:u w:val="single"/>
        </w:rPr>
        <w:t xml:space="preserve">        </w:t>
      </w:r>
      <w:r>
        <w:rPr>
          <w:rFonts w:hint="default" w:ascii="Times New Roman" w:hAnsi="Times New Roman" w:cs="Times New Roman" w:eastAsiaTheme="minorEastAsia"/>
          <w:color w:val="auto"/>
          <w:sz w:val="21"/>
          <w:szCs w:val="21"/>
          <w:highlight w:val="none"/>
        </w:rPr>
        <w:t xml:space="preserve">项目采购活动的合法代理人，以本公司名义全权处理一切与该项目采购有关的事务，其后果由我单位承担。</w:t>
      </w:r>
      <w:r/>
    </w:p>
    <w:p>
      <w:pPr>
        <w:ind w:firstLine="420"/>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t xml:space="preserve">代理人无转委托权，特此委托。</w:t>
      </w:r>
      <w:r/>
    </w:p>
    <w:p>
      <w:pPr>
        <w:pStyle w:val="891"/>
        <w:ind w:firstLine="420"/>
        <w:spacing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委托期限：自本授权委托书签署之日起至投标有效期届满之日止。</w:t>
      </w:r>
      <w:r/>
    </w:p>
    <w:p>
      <w:pPr>
        <w:pStyle w:val="891"/>
        <w:ind w:firstLine="420"/>
        <w:spacing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法定代表人：（签字或盖章）_______________________</w:t>
      </w:r>
      <w:r/>
    </w:p>
    <w:p>
      <w:pPr>
        <w:pStyle w:val="891"/>
        <w:ind w:firstLine="420"/>
        <w:spacing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r>
      <w:r/>
    </w:p>
    <w:p>
      <w:pPr>
        <w:pStyle w:val="891"/>
        <w:ind w:firstLine="420"/>
        <w:spacing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授权单位名称（盖章）：_________________________________</w:t>
      </w:r>
      <w:r/>
    </w:p>
    <w:p>
      <w:pPr>
        <w:pStyle w:val="891"/>
        <w:ind w:firstLine="420"/>
        <w:spacing w:line="360" w:lineRule="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 xml:space="preserve">地址：_____________________________________</w:t>
      </w:r>
      <w:r/>
    </w:p>
    <w:p>
      <w:pPr>
        <w:pStyle w:val="891"/>
        <w:ind w:firstLine="420"/>
        <w:spacing w:line="360" w:lineRule="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sz w:val="21"/>
          <w:szCs w:val="21"/>
          <w:highlight w:val="none"/>
        </w:rPr>
        <w:t xml:space="preserve">日期：</w:t>
      </w:r>
      <w:bookmarkStart w:id="0" w:name="_Hlt26671380"/>
      <w:r/>
      <w:bookmarkEnd w:id="0"/>
      <w:r/>
      <w:bookmarkStart w:id="1" w:name="_格式3__银行出具的资信证明"/>
      <w:r/>
      <w:bookmarkEnd w:id="1"/>
      <w:r/>
      <w:bookmarkStart w:id="2" w:name="_Hlt26955070"/>
      <w:r/>
      <w:bookmarkEnd w:id="2"/>
      <w:r>
        <w:rPr>
          <w:rFonts w:hint="default" w:ascii="Times New Roman" w:hAnsi="Times New Roman" w:cs="Times New Roman" w:eastAsiaTheme="minorEastAsia"/>
          <w:color w:val="auto"/>
          <w:sz w:val="21"/>
          <w:szCs w:val="21"/>
          <w:highlight w:val="none"/>
        </w:rPr>
        <w:t xml:space="preserve">     年  月  日</w:t>
      </w:r>
      <w:r/>
    </w:p>
    <w:p>
      <w:pPr>
        <w:spacing w:line="360" w:lineRule="auto"/>
        <w:rPr>
          <w:rFonts w:hint="default" w:ascii="Times New Roman" w:hAnsi="Times New Roman" w:cs="Times New Roman" w:eastAsiaTheme="minorEastAsia"/>
          <w:color w:val="auto"/>
          <w:szCs w:val="21"/>
          <w:highlight w:val="none"/>
        </w:rPr>
      </w:pPr>
      <w:r>
        <w:rPr>
          <w:rFonts w:hint="default" w:ascii="Times New Roman" w:hAnsi="Times New Roman" w:cs="Times New Roman" w:eastAsiaTheme="minorEastAsia"/>
          <w:color w:val="auto"/>
          <w:szCs w:val="21"/>
          <w:highlight w:val="none"/>
        </w:rPr>
      </w:r>
      <w:r/>
    </w:p>
    <w:p>
      <w:pPr>
        <w:spacing w:line="360" w:lineRule="auto"/>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szCs w:val="21"/>
          <w:highlight w:val="none"/>
        </w:rPr>
        <w:t xml:space="preserve">附：授权代表有效期内的身份证复印件</w:t>
      </w:r>
      <w:r>
        <w:rPr>
          <w:rFonts w:hint="default" w:ascii="Times New Roman" w:hAnsi="Times New Roman" w:cs="Times New Roman" w:eastAsiaTheme="minorEastAsia"/>
          <w:color w:val="auto"/>
          <w:highlight w:val="none"/>
        </w:rPr>
        <w:t xml:space="preserve">（正反面）</w:t>
      </w:r>
      <w:r/>
    </w:p>
    <w:tbl>
      <w:tblPr>
        <w:tblStyle w:val="846"/>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50"/>
              <w:jc w:val="center"/>
              <w:spacing w:line="360" w:lineRule="auto"/>
              <w:rPr>
                <w:rFonts w:hint="default" w:ascii="Times New Roman" w:hAnsi="Times New Roman" w:cs="Times New Roman" w:eastAsiaTheme="minorEastAsia"/>
                <w:i/>
                <w:color w:val="auto"/>
                <w:sz w:val="20"/>
                <w:highlight w:val="none"/>
              </w:rPr>
            </w:pPr>
            <w:r>
              <w:rPr>
                <w:rFonts w:hint="default" w:ascii="Times New Roman" w:hAnsi="Times New Roman" w:cs="Times New Roman" w:eastAsiaTheme="minorEastAsia"/>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spacing w:line="360" w:lineRule="auto"/>
              <w:widowControl/>
              <w:rPr>
                <w:rFonts w:hint="default" w:ascii="Times New Roman" w:hAnsi="Times New Roman" w:cs="Times New Roman" w:eastAsiaTheme="minorEastAsia"/>
                <w:color w:val="auto"/>
                <w:sz w:val="20"/>
                <w:highlight w:val="none"/>
              </w:rPr>
            </w:pPr>
            <w:r>
              <w:rPr>
                <w:rFonts w:hint="default" w:ascii="Times New Roman" w:hAnsi="Times New Roman" w:cs="Times New Roman" w:eastAsiaTheme="minorEastAsia"/>
                <w:color w:val="auto"/>
                <w:sz w:val="20"/>
                <w:highlight w:val="none"/>
              </w:rPr>
            </w:r>
            <w:r/>
          </w:p>
        </w:tc>
        <w:tc>
          <w:tcPr>
            <w:tcW w:w="4695" w:type="dxa"/>
            <w:vAlign w:val="center"/>
            <w:textDirection w:val="lrTb"/>
            <w:noWrap w:val="false"/>
          </w:tcPr>
          <w:p>
            <w:pPr>
              <w:jc w:val="center"/>
              <w:spacing w:line="360" w:lineRule="auto"/>
              <w:widowControl/>
              <w:rPr>
                <w:rFonts w:hint="default" w:ascii="Times New Roman" w:hAnsi="Times New Roman" w:cs="Times New Roman" w:eastAsiaTheme="minorEastAsia"/>
                <w:color w:val="auto"/>
                <w:sz w:val="20"/>
                <w:highlight w:val="none"/>
              </w:rPr>
            </w:pPr>
            <w:r>
              <w:rPr>
                <w:rFonts w:hint="default" w:ascii="Times New Roman" w:hAnsi="Times New Roman" w:cs="Times New Roman" w:eastAsiaTheme="minorEastAsia"/>
                <w:i/>
                <w:color w:val="auto"/>
                <w:sz w:val="24"/>
                <w:highlight w:val="none"/>
              </w:rPr>
              <w:t xml:space="preserve">身份证反面</w:t>
            </w:r>
            <w:r/>
          </w:p>
        </w:tc>
      </w:tr>
    </w:tbl>
    <w:p>
      <w:pPr>
        <w:pStyle w:val="862"/>
        <w:spacing w:line="360" w:lineRule="auto"/>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Cs w:val="21"/>
          <w:highlight w:val="none"/>
        </w:rPr>
        <w:t xml:space="preserve">注：</w:t>
      </w:r>
      <w:r/>
    </w:p>
    <w:p>
      <w:pPr>
        <w:pStyle w:val="862"/>
        <w:ind w:firstLine="420"/>
        <w:spacing w:line="360" w:lineRule="auto"/>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Cs w:val="21"/>
          <w:highlight w:val="none"/>
        </w:rPr>
        <w:t xml:space="preserve">1.若供应商为分公司、分支机构等依法无须设置法定代表人职务的单位（仅当采购文件注明允许上述单位响应时），法定代表人签字处可由单位负责人签署。</w:t>
      </w:r>
      <w:r/>
    </w:p>
    <w:p>
      <w:pPr>
        <w:pStyle w:val="862"/>
        <w:ind w:firstLine="420"/>
        <w:spacing w:line="360" w:lineRule="auto"/>
        <w:rPr>
          <w:rFonts w:hint="default" w:ascii="Times New Roman" w:hAnsi="Times New Roman" w:cs="Times New Roman" w:eastAsiaTheme="minorEastAsia"/>
          <w:b/>
          <w:bCs/>
          <w:color w:val="auto"/>
          <w:szCs w:val="21"/>
          <w:highlight w:val="none"/>
        </w:rPr>
      </w:pPr>
      <w:r>
        <w:rPr>
          <w:rFonts w:hint="default" w:ascii="Times New Roman" w:hAnsi="Times New Roman" w:cs="Times New Roman" w:eastAsiaTheme="minorEastAsia"/>
          <w:b/>
          <w:bCs/>
          <w:color w:val="auto"/>
          <w:szCs w:val="21"/>
          <w:highlight w:val="none"/>
        </w:rPr>
        <w:t xml:space="preserve">2.若响应文件中签字之处均为法定代表人（单位负责人）本人签署，则可不提供本《授权委托书》，但须提供《法定代表人（单位负责人）身份证明》。</w:t>
      </w:r>
      <w:r/>
    </w:p>
    <w:p>
      <w:pPr>
        <w:ind w:firstLine="420"/>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highlight w:val="none"/>
        </w:rPr>
        <w:t xml:space="preserve"> </w:t>
      </w:r>
      <w:r/>
    </w:p>
    <w:p>
      <w:pPr>
        <w:ind w:firstLine="420"/>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highlight w:val="none"/>
        </w:rPr>
        <w:t xml:space="preserve"> </w:t>
      </w:r>
      <w:r/>
    </w:p>
    <w:p>
      <w:pPr>
        <w:ind w:firstLine="420"/>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highlight w:val="none"/>
        </w:rPr>
        <w:t xml:space="preserve"> </w:t>
      </w:r>
      <w:r/>
    </w:p>
    <w:p>
      <w:pPr>
        <w:ind w:firstLine="420"/>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highlight w:val="none"/>
        </w:rPr>
        <w:t xml:space="preserve"> </w:t>
      </w:r>
      <w:r/>
    </w:p>
    <w:p>
      <w:pPr>
        <w:ind w:firstLine="420"/>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highlight w:val="none"/>
        </w:rPr>
        <w:t xml:space="preserve"> </w:t>
      </w:r>
      <w:r/>
    </w:p>
    <w:p>
      <w:pPr>
        <w:ind w:firstLine="420"/>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highlight w:val="none"/>
        </w:rPr>
        <w:t xml:space="preserve"> </w:t>
      </w:r>
      <w:r/>
    </w:p>
    <w:p>
      <w:pP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br w:type="page" w:clear="all"/>
      </w:r>
      <w:r/>
    </w:p>
    <w:p>
      <w:pP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附件4：</w:t>
      </w:r>
      <w:r/>
    </w:p>
    <w:p>
      <w:pPr>
        <w:pStyle w:val="844"/>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商务要求响应及偏离表</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3"/>
        <w:gridCol w:w="3029"/>
        <w:gridCol w:w="2613"/>
        <w:gridCol w:w="1242"/>
        <w:gridCol w:w="109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证明</w:t>
            </w:r>
            <w:r/>
          </w:p>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r>
    </w:tbl>
    <w:p>
      <w:pPr>
        <w:ind w:firstLine="48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注： 行数不够，可自行添加。</w:t>
      </w:r>
      <w:r/>
    </w:p>
    <w:p>
      <w:pPr>
        <w:ind w:firstLine="48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供应商（加盖CA电子公章）：</w:t>
      </w:r>
      <w:r/>
    </w:p>
    <w:p>
      <w:pPr>
        <w:ind w:firstLine="48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供应商授权代表（签字或盖章）：</w:t>
      </w:r>
      <w:r/>
    </w:p>
    <w:p>
      <w:pPr>
        <w:ind w:firstLine="48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日期：</w:t>
      </w:r>
      <w:r/>
    </w:p>
    <w:p>
      <w:pP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   </w:t>
      </w:r>
      <w:r/>
    </w:p>
    <w:p>
      <w:pP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highlight w:val="none"/>
        </w:rPr>
        <w:br w:type="page" w:clear="all"/>
      </w:r>
      <w:r/>
    </w:p>
    <w:p>
      <w:pPr>
        <w:pStyle w:val="844"/>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技术要求响应及偏离表</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3"/>
        <w:gridCol w:w="3029"/>
        <w:gridCol w:w="2613"/>
        <w:gridCol w:w="1242"/>
        <w:gridCol w:w="109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磋商文件要求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证明</w:t>
            </w:r>
            <w:r/>
          </w:p>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r>
    </w:tbl>
    <w:p>
      <w:pPr>
        <w:ind w:firstLine="48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注： 行数不够，可自行添加。</w:t>
      </w:r>
      <w:r/>
    </w:p>
    <w:p>
      <w:pPr>
        <w:ind w:firstLine="48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p>
      <w:pPr>
        <w:ind w:firstLine="48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供应商（加盖CA电子公章）：</w:t>
      </w:r>
      <w:r/>
    </w:p>
    <w:p>
      <w:pPr>
        <w:ind w:firstLine="48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供应商授权代表（签字或盖章）：</w:t>
      </w:r>
      <w:r/>
    </w:p>
    <w:p>
      <w:pPr>
        <w:ind w:firstLine="480"/>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日期：</w:t>
      </w:r>
      <w:r/>
    </w:p>
    <w:p>
      <w:pP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p>
      <w:pP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p>
      <w:pP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br w:type="page" w:clear="all"/>
      </w:r>
      <w:r/>
    </w:p>
    <w:p>
      <w:pP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附件5： </w:t>
      </w:r>
      <w:r/>
    </w:p>
    <w:p>
      <w:pPr>
        <w:pStyle w:val="844"/>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中小企业声明函（服务）</w:t>
      </w:r>
      <w:r/>
    </w:p>
    <w:p>
      <w:pPr>
        <w:ind w:firstLine="720"/>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 </w:t>
      </w:r>
      <w:r/>
    </w:p>
    <w:p>
      <w:pPr>
        <w:ind w:firstLine="72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本公司（联合体）郑重声明，根据《政府采购促进中小企业发展管理办法》（财库﹝2020﹞46号）的规定，本公司参加</w:t>
      </w:r>
      <w:r>
        <w:rPr>
          <w:rFonts w:hint="default" w:ascii="Times New Roman" w:hAnsi="Times New Roman" w:cs="Times New Roman"/>
          <w:color w:val="auto"/>
          <w:sz w:val="21"/>
          <w:szCs w:val="21"/>
          <w:highlight w:val="none"/>
          <w:u w:val="single"/>
        </w:rPr>
        <w:t xml:space="preserve">（单位名称）</w:t>
      </w:r>
      <w:r>
        <w:rPr>
          <w:rFonts w:hint="default" w:ascii="Times New Roman" w:hAnsi="Times New Roman" w:cs="Times New Roman"/>
          <w:color w:val="auto"/>
          <w:sz w:val="21"/>
          <w:szCs w:val="21"/>
          <w:highlight w:val="none"/>
        </w:rPr>
        <w:t xml:space="preserve">的</w:t>
      </w:r>
      <w:r>
        <w:rPr>
          <w:rFonts w:hint="default" w:ascii="Times New Roman" w:hAnsi="Times New Roman" w:cs="Times New Roman"/>
          <w:color w:val="auto"/>
          <w:sz w:val="21"/>
          <w:szCs w:val="21"/>
          <w:highlight w:val="none"/>
          <w:u w:val="single"/>
        </w:rPr>
        <w:t xml:space="preserve">（项目名称）</w:t>
      </w:r>
      <w:r>
        <w:rPr>
          <w:rFonts w:hint="default" w:ascii="Times New Roman" w:hAnsi="Times New Roman" w:cs="Times New Roman"/>
          <w:color w:val="auto"/>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1.</w:t>
      </w:r>
      <w:r>
        <w:rPr>
          <w:rFonts w:hint="default" w:ascii="Times New Roman" w:hAnsi="Times New Roman" w:cs="Times New Roman"/>
          <w:color w:val="auto"/>
          <w:sz w:val="21"/>
          <w:szCs w:val="21"/>
          <w:highlight w:val="none"/>
          <w:u w:val="single"/>
        </w:rPr>
        <w:t xml:space="preserve">（标的名称）</w:t>
      </w:r>
      <w:r>
        <w:rPr>
          <w:rFonts w:hint="default" w:ascii="Times New Roman" w:hAnsi="Times New Roman" w:cs="Times New Roman"/>
          <w:color w:val="auto"/>
          <w:sz w:val="21"/>
          <w:szCs w:val="21"/>
          <w:highlight w:val="none"/>
        </w:rPr>
        <w:t xml:space="preserve"> ，属于</w:t>
      </w:r>
      <w:r>
        <w:rPr>
          <w:rFonts w:hint="default" w:ascii="Times New Roman" w:hAnsi="Times New Roman" w:cs="Times New Roman"/>
          <w:color w:val="auto"/>
          <w:sz w:val="21"/>
          <w:szCs w:val="21"/>
          <w:highlight w:val="none"/>
          <w:u w:val="single"/>
        </w:rPr>
        <w:t xml:space="preserve">（其他未列明行业）</w:t>
      </w:r>
      <w:r>
        <w:rPr>
          <w:rFonts w:hint="default" w:ascii="Times New Roman" w:hAnsi="Times New Roman" w:cs="Times New Roman"/>
          <w:color w:val="auto"/>
          <w:sz w:val="21"/>
          <w:szCs w:val="21"/>
          <w:highlight w:val="none"/>
        </w:rPr>
        <w:t xml:space="preserve">；承建（承接）企业为</w:t>
      </w:r>
      <w:r>
        <w:rPr>
          <w:rFonts w:hint="default" w:ascii="Times New Roman" w:hAnsi="Times New Roman" w:cs="Times New Roman"/>
          <w:color w:val="auto"/>
          <w:sz w:val="21"/>
          <w:szCs w:val="21"/>
          <w:highlight w:val="none"/>
          <w:u w:val="single"/>
        </w:rPr>
        <w:t xml:space="preserve">（企业名称）</w:t>
      </w:r>
      <w:r>
        <w:rPr>
          <w:rFonts w:hint="default" w:ascii="Times New Roman" w:hAnsi="Times New Roman" w:cs="Times New Roman"/>
          <w:color w:val="auto"/>
          <w:sz w:val="21"/>
          <w:szCs w:val="21"/>
          <w:highlight w:val="none"/>
        </w:rPr>
        <w:t xml:space="preserve">，从业人员</w:t>
      </w:r>
      <w:r>
        <w:rPr>
          <w:rFonts w:hint="default" w:ascii="Times New Roman" w:hAnsi="Times New Roman" w:cs="Times New Roman"/>
          <w:color w:val="auto"/>
          <w:sz w:val="21"/>
          <w:szCs w:val="21"/>
          <w:highlight w:val="none"/>
          <w:u w:val="single"/>
        </w:rPr>
        <w:t xml:space="preserve">   </w:t>
      </w:r>
      <w:r>
        <w:rPr>
          <w:rFonts w:hint="default" w:ascii="Times New Roman" w:hAnsi="Times New Roman" w:cs="Times New Roman"/>
          <w:color w:val="auto"/>
          <w:sz w:val="21"/>
          <w:szCs w:val="21"/>
          <w:highlight w:val="none"/>
        </w:rPr>
        <w:t xml:space="preserve">人，营业收入为</w:t>
      </w:r>
      <w:r>
        <w:rPr>
          <w:rFonts w:hint="default" w:ascii="Times New Roman" w:hAnsi="Times New Roman" w:cs="Times New Roman"/>
          <w:color w:val="auto"/>
          <w:sz w:val="21"/>
          <w:szCs w:val="21"/>
          <w:highlight w:val="none"/>
          <w:u w:val="single"/>
        </w:rPr>
        <w:t xml:space="preserve">   </w:t>
      </w:r>
      <w:r>
        <w:rPr>
          <w:rFonts w:hint="default" w:ascii="Times New Roman" w:hAnsi="Times New Roman" w:cs="Times New Roman"/>
          <w:color w:val="auto"/>
          <w:sz w:val="21"/>
          <w:szCs w:val="21"/>
          <w:highlight w:val="none"/>
        </w:rPr>
        <w:t xml:space="preserve">万元，资产总额为</w:t>
      </w:r>
      <w:r>
        <w:rPr>
          <w:rFonts w:hint="default" w:ascii="Times New Roman" w:hAnsi="Times New Roman" w:cs="Times New Roman"/>
          <w:color w:val="auto"/>
          <w:sz w:val="21"/>
          <w:szCs w:val="21"/>
          <w:highlight w:val="none"/>
          <w:u w:val="single"/>
        </w:rPr>
        <w:t xml:space="preserve">   </w:t>
      </w:r>
      <w:r>
        <w:rPr>
          <w:rFonts w:hint="default" w:ascii="Times New Roman" w:hAnsi="Times New Roman" w:cs="Times New Roman"/>
          <w:color w:val="auto"/>
          <w:sz w:val="21"/>
          <w:szCs w:val="21"/>
          <w:highlight w:val="none"/>
        </w:rPr>
        <w:t xml:space="preserve">万元，属于</w:t>
      </w:r>
      <w:r>
        <w:rPr>
          <w:rFonts w:hint="default" w:ascii="Times New Roman" w:hAnsi="Times New Roman" w:cs="Times New Roman"/>
          <w:color w:val="auto"/>
          <w:sz w:val="21"/>
          <w:szCs w:val="21"/>
          <w:highlight w:val="none"/>
          <w:u w:val="single"/>
        </w:rPr>
        <w:t xml:space="preserve">（中型企业、小型企业、微型企业）</w:t>
      </w:r>
      <w:r>
        <w:rPr>
          <w:rFonts w:hint="default" w:ascii="Times New Roman" w:hAnsi="Times New Roman" w:cs="Times New Roman"/>
          <w:color w:val="auto"/>
          <w:sz w:val="21"/>
          <w:szCs w:val="21"/>
          <w:highlight w:val="none"/>
        </w:rPr>
        <w:t xml:space="preserve">；</w:t>
      </w:r>
      <w:r/>
    </w:p>
    <w:p>
      <w:pPr>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本企业对上述声明内容的真实性负责。如有虚假，将依法承担相应责任。</w:t>
      </w:r>
      <w:r/>
    </w:p>
    <w:p>
      <w:pPr>
        <w:ind w:firstLine="480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 </w:t>
      </w:r>
      <w:r/>
    </w:p>
    <w:p>
      <w:pPr>
        <w:ind w:firstLine="480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企业名称：</w:t>
      </w:r>
      <w:r>
        <w:rPr>
          <w:rFonts w:hint="default" w:ascii="Times New Roman" w:hAnsi="Times New Roman" w:cs="Times New Roman"/>
          <w:color w:val="auto"/>
          <w:sz w:val="21"/>
          <w:szCs w:val="21"/>
          <w:highlight w:val="none"/>
          <w:u w:val="single"/>
        </w:rPr>
        <w:t xml:space="preserve">       </w:t>
      </w:r>
      <w:r>
        <w:rPr>
          <w:rFonts w:hint="default" w:ascii="Times New Roman" w:hAnsi="Times New Roman" w:cs="Times New Roman"/>
          <w:color w:val="auto"/>
          <w:sz w:val="21"/>
          <w:szCs w:val="21"/>
          <w:highlight w:val="none"/>
        </w:rPr>
        <w:t xml:space="preserve">（加盖CA电子公章）</w:t>
      </w:r>
      <w:r/>
    </w:p>
    <w:p>
      <w:pPr>
        <w:jc w:val="center"/>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          日期：</w:t>
      </w:r>
      <w:r/>
    </w:p>
    <w:p>
      <w:pPr>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注：（1）中小企业划型标准详见《工业和信息化部、国家统计局、国家发展和改革委员会、财政部关于印发中小企业划型标准规定的通知》工信部联企业〔2011〕300号。</w:t>
      </w:r>
      <w:r/>
    </w:p>
    <w:p>
      <w:pPr>
        <w:ind w:firstLine="24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（2）从业人员、营业收入、资产总额填报上一年度数据，无上一年度数据的新成立企业可不填报。</w:t>
      </w:r>
      <w:r/>
    </w:p>
    <w:p>
      <w:pP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 </w:t>
      </w:r>
      <w:r/>
    </w:p>
    <w:p>
      <w:pP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highlight w:val="none"/>
        </w:rPr>
        <w:br w:type="page" w:clear="all"/>
      </w:r>
      <w:r/>
    </w:p>
    <w:p>
      <w:pP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附件6：</w:t>
      </w:r>
      <w:r/>
    </w:p>
    <w:p>
      <w:pPr>
        <w:pStyle w:val="844"/>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残疾人福利性单位声明函</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本单位郑重声明，根据《财政部民政部中国残疾人联合会关于促进残疾人就业政府采购政策的通知》（财库〔2017〕141号）的规定，本单位</w:t>
      </w:r>
      <w:r>
        <w:rPr>
          <w:rFonts w:hint="default" w:ascii="Times New Roman" w:hAnsi="Times New Roman" w:cs="Times New Roman"/>
          <w:color w:val="auto"/>
          <w:sz w:val="21"/>
          <w:szCs w:val="21"/>
          <w:highlight w:val="none"/>
          <w:u w:val="single"/>
        </w:rPr>
        <w:t xml:space="preserve"> 是/否 </w:t>
      </w:r>
      <w:r>
        <w:rPr>
          <w:rFonts w:hint="default" w:ascii="Times New Roman" w:hAnsi="Times New Roman" w:cs="Times New Roman"/>
          <w:color w:val="auto"/>
          <w:sz w:val="21"/>
          <w:szCs w:val="21"/>
          <w:highlight w:val="none"/>
        </w:rPr>
        <w:t xml:space="preserve">为符合条件的残疾人福利性单位，且本单位参加______单位的采购文件编号为______的</w:t>
      </w:r>
      <w:r>
        <w:rPr>
          <w:rFonts w:hint="default" w:ascii="Times New Roman" w:hAnsi="Times New Roman" w:cs="Times New Roman"/>
          <w:color w:val="auto"/>
          <w:sz w:val="21"/>
          <w:szCs w:val="21"/>
          <w:highlight w:val="none"/>
          <w:u w:val="single"/>
        </w:rPr>
        <w:t xml:space="preserve">      </w:t>
      </w:r>
      <w:r>
        <w:rPr>
          <w:rFonts w:hint="default" w:ascii="Times New Roman" w:hAnsi="Times New Roman" w:cs="Times New Roman"/>
          <w:color w:val="auto"/>
          <w:sz w:val="21"/>
          <w:szCs w:val="21"/>
          <w:highlight w:val="none"/>
        </w:rPr>
        <w:t xml:space="preserve">项目</w:t>
      </w:r>
      <w:r>
        <w:rPr>
          <w:rFonts w:hint="default" w:ascii="Times New Roman" w:hAnsi="Times New Roman" w:cs="Times New Roman"/>
          <w:color w:val="auto"/>
          <w:sz w:val="21"/>
          <w:szCs w:val="21"/>
          <w:highlight w:val="none"/>
          <w:lang w:eastAsia="zh-CN"/>
        </w:rPr>
        <w:t xml:space="preserve">，</w:t>
      </w:r>
      <w:r>
        <w:rPr>
          <w:rFonts w:hint="default" w:ascii="Times New Roman" w:hAnsi="Times New Roman" w:cs="Times New Roman"/>
          <w:color w:val="auto"/>
          <w:sz w:val="21"/>
          <w:szCs w:val="21"/>
          <w:highlight w:val="none"/>
        </w:rPr>
        <w:t xml:space="preserve">由本单位提供服务。</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本单位对上述声明的真实性负责。如有虚假，将依法承担相应责任。</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 </w:t>
      </w:r>
      <w:r/>
    </w:p>
    <w:p>
      <w:pPr>
        <w:ind w:firstLine="624"/>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 </w:t>
      </w:r>
      <w:r/>
    </w:p>
    <w:p>
      <w:pPr>
        <w:ind w:right="1560" w:firstLine="624"/>
        <w:jc w:val="center"/>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               供应商全称（加盖CA电子公章）：</w:t>
      </w:r>
      <w:r/>
    </w:p>
    <w:p>
      <w:pPr>
        <w:ind w:right="1560" w:firstLine="480"/>
        <w:jc w:val="center"/>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       日 期：</w:t>
      </w:r>
      <w:r/>
    </w:p>
    <w:p>
      <w:pP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highlight w:val="none"/>
        </w:rPr>
        <w:t xml:space="preserve"> </w:t>
      </w:r>
      <w:r/>
    </w:p>
    <w:p>
      <w:pP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highlight w:val="none"/>
        </w:rPr>
        <w:t xml:space="preserve"> </w:t>
      </w:r>
      <w:r/>
    </w:p>
    <w:p>
      <w:pP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 </w:t>
      </w:r>
      <w:r/>
    </w:p>
    <w:p>
      <w:pP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 </w:t>
      </w:r>
      <w:r/>
    </w:p>
    <w:p>
      <w:pPr>
        <w:keepLines w:val="0"/>
        <w:keepNext w:val="0"/>
        <w:pageBreakBefore w:val="0"/>
        <w:spacing w:beforeAutospacing="0" w:afterAutospacing="0" w:line="360" w:lineRule="auto"/>
        <w:rPr>
          <w:rFonts w:hint="default" w:ascii="Times New Roman" w:hAnsi="Times New Roman" w:cs="Times New Roman"/>
          <w:color w:val="auto"/>
          <w:sz w:val="21"/>
          <w:szCs w:val="21"/>
          <w:highlight w:val="none"/>
          <w14:ligatures w14: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 </w:t>
      </w:r>
      <w:r>
        <w:rPr>
          <w:rFonts w:hint="default" w:ascii="Times New Roman" w:hAnsi="Times New Roman" w:cs="Times New Roman"/>
          <w:color w:val="auto"/>
          <w:sz w:val="21"/>
          <w:szCs w:val="21"/>
          <w:highlight w:val="none"/>
        </w:rPr>
        <w:t xml:space="preserve">填报说明：</w:t>
      </w:r>
      <w:r>
        <w:rPr>
          <w:rFonts w:hint="default" w:ascii="Times New Roman" w:hAnsi="Times New Roman" w:cs="Times New Roman"/>
          <w:color w:val="auto"/>
          <w:sz w:val="21"/>
          <w:szCs w:val="21"/>
          <w:highlight w:val="none"/>
        </w:rPr>
      </w:r>
      <w:r/>
    </w:p>
    <w:p>
      <w:pPr>
        <w:keepLines w:val="0"/>
        <w:keepNext w:val="0"/>
        <w:pageBreakBefore w:val="0"/>
        <w:spacing w:beforeAutospacing="0" w:afterAutospacing="0" w:line="360" w:lineRule="auto"/>
        <w:rPr>
          <w:rFonts w:hint="default" w:ascii="Times New Roman" w:hAnsi="Times New Roman" w:cs="Times New Roman"/>
          <w:color w:val="auto"/>
          <w:sz w:val="21"/>
          <w:szCs w:val="21"/>
          <w:highlight w:val="none"/>
          <w14:ligatures w14: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1、请供应商如实填写，所填内容将作为评审的依据。如填写不完整或不一致，将不享受扶持政策。</w:t>
      </w:r>
      <w:r>
        <w:rPr>
          <w:rFonts w:hint="default" w:ascii="Times New Roman" w:hAnsi="Times New Roman" w:cs="Times New Roman"/>
          <w:color w:val="auto"/>
          <w:sz w:val="21"/>
          <w:szCs w:val="21"/>
          <w:highlight w:val="none"/>
        </w:rPr>
      </w:r>
      <w:r/>
    </w:p>
    <w:p>
      <w:pPr>
        <w:keepLines w:val="0"/>
        <w:keepNext w:val="0"/>
        <w:pageBreakBefore w:val="0"/>
        <w:spacing w:beforeAutospacing="0" w:afterAutospacing="0" w:line="360" w:lineRule="auto"/>
        <w:rPr>
          <w:rFonts w:hint="default" w:ascii="Times New Roman" w:hAnsi="Times New Roman" w:cs="Times New Roman"/>
          <w:color w:val="auto"/>
          <w:sz w:val="21"/>
          <w:szCs w:val="21"/>
          <w:highlight w:val="none"/>
          <w14:ligatures w14: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2、成交供应商的《残疾人福利性单位声明函》随成交结果公开。</w:t>
      </w:r>
      <w:r>
        <w:rPr>
          <w:rFonts w:hint="default" w:ascii="Times New Roman" w:hAnsi="Times New Roman" w:cs="Times New Roman"/>
          <w:color w:val="auto"/>
          <w:sz w:val="21"/>
          <w:szCs w:val="21"/>
          <w:highlight w:val="none"/>
        </w:rPr>
      </w:r>
      <w:r/>
    </w:p>
    <w:p>
      <w:pP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r>
      <w:r/>
    </w:p>
    <w:p>
      <w:pP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 </w:t>
      </w:r>
      <w:r/>
    </w:p>
    <w:p>
      <w:pP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highlight w:val="none"/>
        </w:rPr>
        <w:br w:type="page" w:clear="all"/>
      </w:r>
      <w:r/>
    </w:p>
    <w:p>
      <w:pP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 附件7：</w:t>
      </w:r>
      <w:r/>
    </w:p>
    <w:p>
      <w:pPr>
        <w:pStyle w:val="844"/>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监狱企业证明文件</w:t>
      </w:r>
      <w:r/>
    </w:p>
    <w:p>
      <w:pPr>
        <w:ind w:firstLine="72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监狱企业参加政府采购活动时，需提供由省级以上监狱管理局、戒毒管理局(含新疆生产建设兵团)出具的属于监狱企业的证明文件复印件加盖申请人公章。</w:t>
      </w:r>
      <w:r/>
    </w:p>
    <w:p>
      <w:pPr>
        <w:ind w:firstLine="24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 </w:t>
      </w:r>
      <w:r/>
    </w:p>
    <w:p>
      <w:pPr>
        <w:ind w:firstLine="24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 </w:t>
      </w:r>
      <w:r/>
    </w:p>
    <w:p>
      <w:pPr>
        <w:ind w:firstLine="24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 </w:t>
      </w:r>
      <w:r/>
    </w:p>
    <w:p>
      <w:pPr>
        <w:ind w:firstLine="24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 </w:t>
      </w:r>
      <w:r/>
    </w:p>
    <w:p>
      <w:pPr>
        <w:ind w:firstLine="24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 </w:t>
      </w:r>
      <w:r/>
    </w:p>
    <w:p>
      <w:pPr>
        <w:ind w:firstLine="24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 </w:t>
      </w:r>
      <w:r/>
    </w:p>
    <w:p>
      <w:pPr>
        <w:ind w:firstLine="24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备注：监狱企业标准请参照《关于政府采购支持监狱企业发展有关问题的通知》（财库[2014]68号）。</w:t>
      </w:r>
      <w:r/>
    </w:p>
    <w:p>
      <w:pPr>
        <w:ind w:firstLine="420"/>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highlight w:val="none"/>
        </w:rPr>
        <w:t xml:space="preserve"> </w:t>
      </w:r>
      <w:r/>
    </w:p>
    <w:p>
      <w:pPr>
        <w:ind w:firstLine="422"/>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highlight w:val="none"/>
        </w:rPr>
        <w:br w:type="page" w:clear="all"/>
      </w:r>
      <w:r/>
    </w:p>
    <w:p>
      <w:pP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附件8：</w:t>
      </w:r>
      <w:r/>
    </w:p>
    <w:p>
      <w:pPr>
        <w:pStyle w:val="844"/>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磋商响应函</w:t>
      </w:r>
      <w:r/>
    </w:p>
    <w:p>
      <w:pP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致：</w:t>
      </w:r>
      <w:r>
        <w:rPr>
          <w:rFonts w:hint="default" w:ascii="Times New Roman" w:hAnsi="Times New Roman" w:cs="Times New Roman"/>
          <w:color w:val="auto"/>
          <w:sz w:val="21"/>
          <w:szCs w:val="21"/>
          <w:highlight w:val="none"/>
          <w:u w:val="single"/>
          <w:lang w:val="en-US" w:eastAsia="zh-CN"/>
        </w:rPr>
        <w:t xml:space="preserve">      </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根据贵方的磋商文件，正式授权下述签字人_________(姓名和职务)代表我方______________（供应商的名称），全权处理项目磋商采购的有关事宜。</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据此函，__________（签字人）兹宣布同意如下：</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1.按磋商文件规定的各项要求，向采购人提供所需服务。</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2.我们已详细审核全部磋商文件及其有效补充文件，我们知道必须放弃提出含糊不清或误解问题的权利。</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3.我们同意从规定的响应文件接收截止时间起遵循本响应文件，并在规定的磋商有效期期满之前均具有约束力。</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4.如果在响应文件接收截止时间后规定的磋商有效期内撤回响应文件或成交后拒绝签订合同，我们自愿接受政府采购监管机构的处理。</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5.同意向贵方提供贵方可能另外要求的与磋商采购有关的任何证据或资料，并保证我方已提供和将要提供的文件是真实的、准确的。</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6.一旦我方成交，我方将根据磋商文件的规定，严格履行合同的责任和义务，并保证在磋商文件规定的时间完成项目，交付采购人验收、使用。</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7.遵守磋商文件中要求的收费项目和标准。</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8.与本磋商采购有关的正式通讯地址为：</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地址：邮编：</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电话：传真：</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法定代表人或授权代表（签字或盖章）：</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联系电话：</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供应商（加盖CA电子公章）：</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日期：________年____月____日</w:t>
      </w:r>
      <w:r/>
    </w:p>
    <w:p>
      <w:pPr>
        <w:ind w:firstLine="480"/>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highlight w:val="none"/>
        </w:rPr>
      </w:r>
      <w:r/>
    </w:p>
    <w:p>
      <w:pP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br w:type="page" w:clear="all"/>
      </w:r>
      <w:r/>
    </w:p>
    <w:p>
      <w:pPr>
        <w:ind w:firstLine="482"/>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附件9：</w:t>
      </w:r>
      <w:r/>
    </w:p>
    <w:p>
      <w:pPr>
        <w:pStyle w:val="844"/>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磋商报价表</w:t>
      </w:r>
      <w:r/>
    </w:p>
    <w:p>
      <w:pPr>
        <w:keepLines w:val="0"/>
        <w:keepNext w:val="0"/>
        <w:pageBreakBefore w:val="0"/>
        <w:spacing w:beforeAutospacing="0" w:afterAutospacing="0" w:line="360" w:lineRule="auto"/>
        <w:rPr>
          <w:rFonts w:hint="default" w:ascii="Times New Roman" w:hAnsi="Times New Roman"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 </w:t>
      </w:r>
      <w:r/>
    </w:p>
    <w:p>
      <w:pPr>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（本次为：□首次□终次报价）             货币单位：人民币元</w:t>
      </w:r>
      <w:r/>
    </w:p>
    <w:p>
      <w:pP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项目编号：</w:t>
      </w:r>
      <w:r>
        <w:rPr>
          <w:rFonts w:hint="default" w:ascii="Times New Roman" w:hAnsi="Times New Roman" w:cs="Times New Roman"/>
          <w:color w:val="auto"/>
          <w:sz w:val="21"/>
          <w:szCs w:val="21"/>
          <w:highlight w:val="none"/>
          <w:lang w:val="en-US" w:eastAsia="zh-CN"/>
        </w:rPr>
        <w:t xml:space="preserve">                                             采购包号：</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76"/>
        <w:gridCol w:w="2639"/>
        <w:gridCol w:w="2697"/>
      </w:tblGrid>
      <w:tr>
        <w:trPr>
          <w:trHeight w:val="8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39"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6"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总价（小写）</w:t>
            </w:r>
            <w:r/>
          </w:p>
          <w:p>
            <w:pPr>
              <w:pStyle w:val="852"/>
              <w:ind w:left="0" w:firstLine="0"/>
              <w:jc w:val="center"/>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eastAsia="zh-CN"/>
              </w:rPr>
              <w:t xml:space="preserve">（</w:t>
            </w:r>
            <w:r>
              <w:rPr>
                <w:rFonts w:hint="default" w:ascii="Times New Roman" w:hAnsi="Times New Roman" w:cs="Times New Roman"/>
                <w:color w:val="auto"/>
                <w:sz w:val="21"/>
                <w:szCs w:val="21"/>
                <w:highlight w:val="none"/>
                <w:lang w:val="en-US" w:eastAsia="zh-CN"/>
              </w:rPr>
              <w:t xml:space="preserve">两年</w:t>
            </w:r>
            <w:r>
              <w:rPr>
                <w:rFonts w:hint="default" w:ascii="Times New Roman" w:hAnsi="Times New Roman" w:cs="Times New Roman"/>
                <w:color w:val="auto"/>
                <w:sz w:val="21"/>
                <w:szCs w:val="21"/>
                <w:highlight w:val="none"/>
                <w:lang w:eastAsia="zh-CN"/>
              </w:rPr>
              <w:t xml:space="preserve">）</w:t>
            </w:r>
            <w:r/>
          </w:p>
        </w:tc>
      </w:tr>
      <w:tr>
        <w:trPr>
          <w:trHeight w:val="13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9" w:type="dxa"/>
            <w:vAlign w:val="center"/>
            <w:textDirection w:val="lrTb"/>
            <w:noWrap w:val="false"/>
          </w:tcPr>
          <w:p>
            <w:pPr>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 详见响应文件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6"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 </w:t>
            </w:r>
            <w:r/>
          </w:p>
        </w:tc>
      </w:tr>
      <w:tr>
        <w:trPr>
          <w:trHeight w:val="13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6"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总价（大写）：</w:t>
            </w:r>
            <w:r/>
          </w:p>
          <w:p>
            <w:pPr>
              <w:pStyle w:val="852"/>
              <w:ind w:left="0" w:firstLine="0"/>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 xml:space="preserve">（</w:t>
            </w:r>
            <w:r>
              <w:rPr>
                <w:rFonts w:hint="default" w:ascii="Times New Roman" w:hAnsi="Times New Roman" w:cs="Times New Roman"/>
                <w:color w:val="auto"/>
                <w:sz w:val="21"/>
                <w:szCs w:val="21"/>
                <w:highlight w:val="none"/>
                <w:lang w:val="en-US" w:eastAsia="zh-CN"/>
              </w:rPr>
              <w:t xml:space="preserve">两年</w:t>
            </w:r>
            <w:r>
              <w:rPr>
                <w:rFonts w:hint="default" w:ascii="Times New Roman" w:hAnsi="Times New Roman" w:cs="Times New Roman"/>
                <w:color w:val="auto"/>
                <w:sz w:val="21"/>
                <w:szCs w:val="21"/>
                <w:highlight w:val="none"/>
                <w:lang w:eastAsia="zh-CN"/>
              </w:rPr>
              <w:t xml:space="preserve">）</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6"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 </w:t>
            </w:r>
            <w:r/>
          </w:p>
        </w:tc>
      </w:tr>
    </w:tbl>
    <w:p>
      <w:pPr>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 </w:t>
      </w:r>
      <w:r/>
    </w:p>
    <w:p>
      <w:pPr>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报价说明：</w:t>
      </w:r>
      <w:r/>
    </w:p>
    <w:p>
      <w:pPr>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1、报价包括完成项目的所有费用。采购人不再支付报价以外的任何费用。</w:t>
      </w:r>
      <w:r/>
    </w:p>
    <w:p>
      <w:pPr>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2、报价以总价为准，大小写不一致以大写为准；</w:t>
      </w:r>
      <w:r/>
    </w:p>
    <w:p>
      <w:pPr>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3、偏离说明：详见《偏离表》；</w:t>
      </w:r>
      <w:r/>
    </w:p>
    <w:p>
      <w:pPr>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供应商（电子签章）：</w:t>
      </w:r>
      <w:r/>
    </w:p>
    <w:p>
      <w:pP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 </w:t>
      </w:r>
      <w:r/>
    </w:p>
    <w:p>
      <w:pP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  </w:t>
      </w:r>
      <w:r/>
    </w:p>
    <w:p>
      <w:pPr>
        <w:ind w:left="120" w:right="120"/>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highlight w:val="none"/>
        </w:rPr>
        <w:br w:type="page" w:clear="all"/>
      </w:r>
      <w:r/>
    </w:p>
    <w:p>
      <w:pPr>
        <w:pStyle w:val="844"/>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分项价格表</w:t>
      </w:r>
      <w:r/>
    </w:p>
    <w:p>
      <w:pP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 </w:t>
      </w:r>
      <w:r/>
    </w:p>
    <w:p>
      <w:pP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项目名称：</w:t>
      </w:r>
      <w:r>
        <w:rPr>
          <w:rFonts w:hint="default" w:ascii="Times New Roman" w:hAnsi="Times New Roman" w:eastAsia="宋体" w:cs="Times New Roman"/>
          <w:color w:val="auto"/>
          <w:sz w:val="21"/>
          <w:szCs w:val="21"/>
          <w:highlight w:val="none"/>
          <w:u w:val="single"/>
        </w:rPr>
        <w:t xml:space="preserve">                    </w:t>
      </w:r>
      <w:r/>
    </w:p>
    <w:p>
      <w:pP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项目编号：</w:t>
      </w:r>
      <w:r>
        <w:rPr>
          <w:rFonts w:hint="default" w:ascii="Times New Roman" w:hAnsi="Times New Roman" w:eastAsia="宋体" w:cs="Times New Roman"/>
          <w:color w:val="auto"/>
          <w:sz w:val="21"/>
          <w:szCs w:val="21"/>
          <w:highlight w:val="none"/>
          <w:u w:val="single"/>
        </w:rPr>
        <w:t xml:space="preserve">                   </w:t>
      </w:r>
      <w:r/>
    </w:p>
    <w:p>
      <w:pP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lang w:val="en-US" w:eastAsia="zh-CN"/>
        </w:rPr>
        <w:t xml:space="preserve">采购包号： </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cs="Times New Roman"/>
          <w:color w:val="auto"/>
          <w:sz w:val="21"/>
          <w:szCs w:val="21"/>
          <w:highlight w:val="none"/>
          <w:u w:val="single"/>
          <w:lang w:val="en-US" w:eastAsia="zh-CN"/>
        </w:rPr>
        <w:t xml:space="preserve">       </w:t>
      </w:r>
      <w:r/>
    </w:p>
    <w:p>
      <w:pP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供应商名称：</w:t>
      </w:r>
      <w:r>
        <w:rPr>
          <w:rFonts w:hint="default" w:ascii="Times New Roman" w:hAnsi="Times New Roman" w:eastAsia="宋体" w:cs="Times New Roman"/>
          <w:color w:val="auto"/>
          <w:sz w:val="21"/>
          <w:szCs w:val="21"/>
          <w:highlight w:val="none"/>
          <w:u w:val="single"/>
        </w:rPr>
        <w:t xml:space="preserve">                 </w:t>
      </w:r>
      <w:r/>
    </w:p>
    <w:p>
      <w:pP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rPr>
          <w:rFonts w:hint="default" w:ascii="Times New Roman" w:hAnsi="Times New Roman" w:eastAsia="宋体" w:cs="Times New Roman"/>
          <w:b/>
          <w:color w:val="auto"/>
          <w:sz w:val="21"/>
          <w:szCs w:val="21"/>
          <w:highlight w:val="none"/>
        </w:rPr>
        <w:t xml:space="preserve"> </w:t>
      </w:r>
      <w:r>
        <w:rPr>
          <w:rFonts w:hint="default" w:ascii="Times New Roman" w:hAnsi="Times New Roman" w:eastAsia="宋体" w:cs="Times New Roman"/>
          <w:color w:val="auto"/>
          <w:sz w:val="21"/>
          <w:szCs w:val="21"/>
          <w:highlight w:val="none"/>
        </w:rPr>
        <w:t xml:space="preserve">货币单位：人民币元</w:t>
      </w:r>
      <w:r/>
    </w:p>
    <w:tbl>
      <w:tblPr>
        <w:tblStyle w:val="8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9"/>
        <w:gridCol w:w="1288"/>
        <w:gridCol w:w="1519"/>
        <w:gridCol w:w="1445"/>
        <w:gridCol w:w="740"/>
        <w:gridCol w:w="1236"/>
        <w:gridCol w:w="1224"/>
      </w:tblGrid>
      <w:tr>
        <w:trPr>
          <w:trHeight w:val="544"/>
        </w:trPr>
        <w:tc>
          <w:tcPr>
            <w:tcMar>
              <w:left w:w="108" w:type="dxa"/>
              <w:top w:w="0" w:type="dxa"/>
              <w:right w:w="108" w:type="dxa"/>
              <w:bottom w:w="0" w:type="dxa"/>
            </w:tcMar>
            <w:tcW w:w="769" w:type="dxa"/>
            <w:vAlign w:val="center"/>
            <w:vMerge w:val="restart"/>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序号</w:t>
            </w:r>
            <w:r/>
          </w:p>
        </w:tc>
        <w:tc>
          <w:tcPr>
            <w:tcMar>
              <w:left w:w="108" w:type="dxa"/>
              <w:top w:w="0" w:type="dxa"/>
              <w:right w:w="108" w:type="dxa"/>
              <w:bottom w:w="0" w:type="dxa"/>
            </w:tcMar>
            <w:tcW w:w="1288"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1</w:t>
            </w:r>
            <w:r/>
          </w:p>
        </w:tc>
        <w:tc>
          <w:tcPr>
            <w:tcMar>
              <w:left w:w="108" w:type="dxa"/>
              <w:top w:w="0" w:type="dxa"/>
              <w:right w:w="108" w:type="dxa"/>
              <w:bottom w:w="0" w:type="dxa"/>
            </w:tcMar>
            <w:tcW w:w="1519"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2</w:t>
            </w:r>
            <w:r/>
          </w:p>
        </w:tc>
        <w:tc>
          <w:tcPr>
            <w:tcMar>
              <w:left w:w="108" w:type="dxa"/>
              <w:top w:w="0" w:type="dxa"/>
              <w:right w:w="108" w:type="dxa"/>
              <w:bottom w:w="0" w:type="dxa"/>
            </w:tcMar>
            <w:tcW w:w="1445"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3</w:t>
            </w:r>
            <w:r/>
          </w:p>
        </w:tc>
        <w:tc>
          <w:tcPr>
            <w:tcMar>
              <w:left w:w="108" w:type="dxa"/>
              <w:top w:w="0" w:type="dxa"/>
              <w:right w:w="108" w:type="dxa"/>
              <w:bottom w:w="0" w:type="dxa"/>
            </w:tcMar>
            <w:tcW w:w="740"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4</w:t>
            </w:r>
            <w:r/>
          </w:p>
        </w:tc>
        <w:tc>
          <w:tcPr>
            <w:tcMar>
              <w:left w:w="108" w:type="dxa"/>
              <w:top w:w="0" w:type="dxa"/>
              <w:right w:w="108" w:type="dxa"/>
              <w:bottom w:w="0" w:type="dxa"/>
            </w:tcMar>
            <w:tcW w:w="1235"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5</w:t>
            </w:r>
            <w:r/>
          </w:p>
        </w:tc>
        <w:tc>
          <w:tcPr>
            <w:tcMar>
              <w:left w:w="108" w:type="dxa"/>
              <w:top w:w="0" w:type="dxa"/>
              <w:right w:w="108" w:type="dxa"/>
              <w:bottom w:w="0" w:type="dxa"/>
            </w:tcMar>
            <w:tcW w:w="1224"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6</w:t>
            </w:r>
            <w:r/>
          </w:p>
        </w:tc>
      </w:tr>
      <w:tr>
        <w:trPr>
          <w:trHeight w:val="294"/>
        </w:trPr>
        <w:tc>
          <w:tcPr>
            <w:tcW w:w="0" w:type="auto"/>
            <w:vMerge w:val="continue"/>
            <w:textDirection w:val="lrTb"/>
            <w:noWrap w:val="false"/>
          </w:tcPr>
          <w:p>
            <w:pP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Mar>
              <w:left w:w="108" w:type="dxa"/>
              <w:top w:w="0" w:type="dxa"/>
              <w:right w:w="108" w:type="dxa"/>
              <w:bottom w:w="0" w:type="dxa"/>
            </w:tcMar>
            <w:tcW w:w="1288"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分项服务名称</w:t>
            </w:r>
            <w:r/>
          </w:p>
        </w:tc>
        <w:tc>
          <w:tcPr>
            <w:tcMar>
              <w:left w:w="108" w:type="dxa"/>
              <w:top w:w="0" w:type="dxa"/>
              <w:right w:w="108" w:type="dxa"/>
              <w:bottom w:w="0" w:type="dxa"/>
            </w:tcMar>
            <w:tcW w:w="1519"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分项单位</w:t>
            </w:r>
            <w:r/>
          </w:p>
        </w:tc>
        <w:tc>
          <w:tcPr>
            <w:tcMar>
              <w:left w:w="108" w:type="dxa"/>
              <w:top w:w="0" w:type="dxa"/>
              <w:right w:w="108" w:type="dxa"/>
              <w:bottom w:w="0" w:type="dxa"/>
            </w:tcMar>
            <w:tcW w:w="1445"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交付期</w:t>
            </w:r>
            <w:r/>
          </w:p>
        </w:tc>
        <w:tc>
          <w:tcPr>
            <w:tcMar>
              <w:left w:w="108" w:type="dxa"/>
              <w:top w:w="0" w:type="dxa"/>
              <w:right w:w="108" w:type="dxa"/>
              <w:bottom w:w="0" w:type="dxa"/>
            </w:tcMar>
            <w:tcW w:w="740"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数量</w:t>
            </w:r>
            <w:r/>
          </w:p>
        </w:tc>
        <w:tc>
          <w:tcPr>
            <w:tcMar>
              <w:left w:w="108" w:type="dxa"/>
              <w:top w:w="0" w:type="dxa"/>
              <w:right w:w="108" w:type="dxa"/>
              <w:bottom w:w="0" w:type="dxa"/>
            </w:tcMar>
            <w:tcW w:w="1235"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分项</w:t>
            </w:r>
            <w:r/>
          </w:p>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单价</w:t>
            </w:r>
            <w:r/>
          </w:p>
        </w:tc>
        <w:tc>
          <w:tcPr>
            <w:tcMar>
              <w:left w:w="108" w:type="dxa"/>
              <w:top w:w="0" w:type="dxa"/>
              <w:right w:w="108" w:type="dxa"/>
              <w:bottom w:w="0" w:type="dxa"/>
            </w:tcMar>
            <w:tcW w:w="1224"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分项</w:t>
            </w:r>
            <w:r/>
          </w:p>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总价</w:t>
            </w:r>
            <w:r/>
          </w:p>
        </w:tc>
      </w:tr>
      <w:tr>
        <w:trPr>
          <w:trHeight w:val="654"/>
        </w:trPr>
        <w:tc>
          <w:tcPr>
            <w:tcMar>
              <w:left w:w="108" w:type="dxa"/>
              <w:top w:w="0" w:type="dxa"/>
              <w:right w:w="108" w:type="dxa"/>
              <w:bottom w:w="0" w:type="dxa"/>
            </w:tcMar>
            <w:tcW w:w="769"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1</w:t>
            </w:r>
            <w:r/>
          </w:p>
        </w:tc>
        <w:tc>
          <w:tcPr>
            <w:tcMar>
              <w:left w:w="108" w:type="dxa"/>
              <w:top w:w="0" w:type="dxa"/>
              <w:right w:w="108" w:type="dxa"/>
              <w:bottom w:w="0" w:type="dxa"/>
            </w:tcMar>
            <w:tcW w:w="1288"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Mar>
              <w:left w:w="108" w:type="dxa"/>
              <w:top w:w="0" w:type="dxa"/>
              <w:right w:w="108" w:type="dxa"/>
              <w:bottom w:w="0" w:type="dxa"/>
            </w:tcMar>
            <w:tcW w:w="1519"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Mar>
              <w:left w:w="108" w:type="dxa"/>
              <w:top w:w="0" w:type="dxa"/>
              <w:right w:w="108" w:type="dxa"/>
              <w:bottom w:w="0" w:type="dxa"/>
            </w:tcMar>
            <w:tcW w:w="1445"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r>
            <w:r/>
          </w:p>
        </w:tc>
        <w:tc>
          <w:tcPr>
            <w:tcMar>
              <w:left w:w="108" w:type="dxa"/>
              <w:top w:w="0" w:type="dxa"/>
              <w:right w:w="108" w:type="dxa"/>
              <w:bottom w:w="0" w:type="dxa"/>
            </w:tcMar>
            <w:tcW w:w="740"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Mar>
              <w:left w:w="108" w:type="dxa"/>
              <w:top w:w="0" w:type="dxa"/>
              <w:right w:w="108" w:type="dxa"/>
              <w:bottom w:w="0" w:type="dxa"/>
            </w:tcMar>
            <w:tcW w:w="1235"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Mar>
              <w:left w:w="108" w:type="dxa"/>
              <w:top w:w="0" w:type="dxa"/>
              <w:right w:w="108" w:type="dxa"/>
              <w:bottom w:w="0" w:type="dxa"/>
            </w:tcMar>
            <w:tcW w:w="1224"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r>
      <w:tr>
        <w:trPr>
          <w:trHeight w:val="654"/>
        </w:trPr>
        <w:tc>
          <w:tcPr>
            <w:tcMar>
              <w:left w:w="108" w:type="dxa"/>
              <w:top w:w="0" w:type="dxa"/>
              <w:right w:w="108" w:type="dxa"/>
              <w:bottom w:w="0" w:type="dxa"/>
            </w:tcMar>
            <w:tcW w:w="769"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2</w:t>
            </w:r>
            <w:r/>
          </w:p>
        </w:tc>
        <w:tc>
          <w:tcPr>
            <w:tcMar>
              <w:left w:w="108" w:type="dxa"/>
              <w:top w:w="0" w:type="dxa"/>
              <w:right w:w="108" w:type="dxa"/>
              <w:bottom w:w="0" w:type="dxa"/>
            </w:tcMar>
            <w:tcW w:w="1288"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Mar>
              <w:left w:w="108" w:type="dxa"/>
              <w:top w:w="0" w:type="dxa"/>
              <w:right w:w="108" w:type="dxa"/>
              <w:bottom w:w="0" w:type="dxa"/>
            </w:tcMar>
            <w:tcW w:w="1519"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Mar>
              <w:left w:w="108" w:type="dxa"/>
              <w:top w:w="0" w:type="dxa"/>
              <w:right w:w="108" w:type="dxa"/>
              <w:bottom w:w="0" w:type="dxa"/>
            </w:tcMar>
            <w:tcW w:w="1445"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Mar>
              <w:left w:w="108" w:type="dxa"/>
              <w:top w:w="0" w:type="dxa"/>
              <w:right w:w="108" w:type="dxa"/>
              <w:bottom w:w="0" w:type="dxa"/>
            </w:tcMar>
            <w:tcW w:w="740"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Mar>
              <w:left w:w="108" w:type="dxa"/>
              <w:top w:w="0" w:type="dxa"/>
              <w:right w:w="108" w:type="dxa"/>
              <w:bottom w:w="0" w:type="dxa"/>
            </w:tcMar>
            <w:tcW w:w="1235"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Mar>
              <w:left w:w="108" w:type="dxa"/>
              <w:top w:w="0" w:type="dxa"/>
              <w:right w:w="108" w:type="dxa"/>
              <w:bottom w:w="0" w:type="dxa"/>
            </w:tcMar>
            <w:tcW w:w="1224"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r>
      <w:tr>
        <w:trPr>
          <w:trHeight w:val="654"/>
        </w:trPr>
        <w:tc>
          <w:tcPr>
            <w:tcMar>
              <w:left w:w="108" w:type="dxa"/>
              <w:top w:w="0" w:type="dxa"/>
              <w:right w:w="108" w:type="dxa"/>
              <w:bottom w:w="0" w:type="dxa"/>
            </w:tcMar>
            <w:tcW w:w="769"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3</w:t>
            </w:r>
            <w:r/>
          </w:p>
        </w:tc>
        <w:tc>
          <w:tcPr>
            <w:tcMar>
              <w:left w:w="108" w:type="dxa"/>
              <w:top w:w="0" w:type="dxa"/>
              <w:right w:w="108" w:type="dxa"/>
              <w:bottom w:w="0" w:type="dxa"/>
            </w:tcMar>
            <w:tcW w:w="1288"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Mar>
              <w:left w:w="108" w:type="dxa"/>
              <w:top w:w="0" w:type="dxa"/>
              <w:right w:w="108" w:type="dxa"/>
              <w:bottom w:w="0" w:type="dxa"/>
            </w:tcMar>
            <w:tcW w:w="1519"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Mar>
              <w:left w:w="108" w:type="dxa"/>
              <w:top w:w="0" w:type="dxa"/>
              <w:right w:w="108" w:type="dxa"/>
              <w:bottom w:w="0" w:type="dxa"/>
            </w:tcMar>
            <w:tcW w:w="1445"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Mar>
              <w:left w:w="108" w:type="dxa"/>
              <w:top w:w="0" w:type="dxa"/>
              <w:right w:w="108" w:type="dxa"/>
              <w:bottom w:w="0" w:type="dxa"/>
            </w:tcMar>
            <w:tcW w:w="740"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Mar>
              <w:left w:w="108" w:type="dxa"/>
              <w:top w:w="0" w:type="dxa"/>
              <w:right w:w="108" w:type="dxa"/>
              <w:bottom w:w="0" w:type="dxa"/>
            </w:tcMar>
            <w:tcW w:w="1235"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Mar>
              <w:left w:w="108" w:type="dxa"/>
              <w:top w:w="0" w:type="dxa"/>
              <w:right w:w="108" w:type="dxa"/>
              <w:bottom w:w="0" w:type="dxa"/>
            </w:tcMar>
            <w:tcW w:w="1224"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r>
      <w:tr>
        <w:trPr>
          <w:trHeight w:val="654"/>
        </w:trPr>
        <w:tc>
          <w:tcPr>
            <w:tcMar>
              <w:left w:w="108" w:type="dxa"/>
              <w:top w:w="0" w:type="dxa"/>
              <w:right w:w="108" w:type="dxa"/>
              <w:bottom w:w="0" w:type="dxa"/>
            </w:tcMar>
            <w:tcW w:w="769"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w:t>
            </w:r>
            <w:r/>
          </w:p>
        </w:tc>
        <w:tc>
          <w:tcPr>
            <w:tcMar>
              <w:left w:w="108" w:type="dxa"/>
              <w:top w:w="0" w:type="dxa"/>
              <w:right w:w="108" w:type="dxa"/>
              <w:bottom w:w="0" w:type="dxa"/>
            </w:tcMar>
            <w:tcW w:w="1288"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w:t>
            </w:r>
            <w:r/>
          </w:p>
        </w:tc>
        <w:tc>
          <w:tcPr>
            <w:tcMar>
              <w:left w:w="108" w:type="dxa"/>
              <w:top w:w="0" w:type="dxa"/>
              <w:right w:w="108" w:type="dxa"/>
              <w:bottom w:w="0" w:type="dxa"/>
            </w:tcMar>
            <w:tcW w:w="1519"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Mar>
              <w:left w:w="108" w:type="dxa"/>
              <w:top w:w="0" w:type="dxa"/>
              <w:right w:w="108" w:type="dxa"/>
              <w:bottom w:w="0" w:type="dxa"/>
            </w:tcMar>
            <w:tcW w:w="1445"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Mar>
              <w:left w:w="108" w:type="dxa"/>
              <w:top w:w="0" w:type="dxa"/>
              <w:right w:w="108" w:type="dxa"/>
              <w:bottom w:w="0" w:type="dxa"/>
            </w:tcMar>
            <w:tcW w:w="740"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Mar>
              <w:left w:w="108" w:type="dxa"/>
              <w:top w:w="0" w:type="dxa"/>
              <w:right w:w="108" w:type="dxa"/>
              <w:bottom w:w="0" w:type="dxa"/>
            </w:tcMar>
            <w:tcW w:w="1235"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c>
          <w:tcPr>
            <w:tcMar>
              <w:left w:w="108" w:type="dxa"/>
              <w:top w:w="0" w:type="dxa"/>
              <w:right w:w="108" w:type="dxa"/>
              <w:bottom w:w="0" w:type="dxa"/>
            </w:tcMar>
            <w:tcW w:w="1224"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r>
      <w:tr>
        <w:trPr>
          <w:trHeight w:val="487"/>
        </w:trPr>
        <w:tc>
          <w:tcPr>
            <w:gridSpan w:val="6"/>
            <w:tcMar>
              <w:left w:w="108" w:type="dxa"/>
              <w:top w:w="0" w:type="dxa"/>
              <w:right w:w="108" w:type="dxa"/>
              <w:bottom w:w="0" w:type="dxa"/>
            </w:tcMar>
            <w:tcW w:w="6997" w:type="dxa"/>
            <w:vAlign w:val="center"/>
            <w:textDirection w:val="lrTb"/>
            <w:noWrap w:val="false"/>
          </w:tcPr>
          <w:p>
            <w:pPr>
              <w:jc w:val="cente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总报价（人民币：元）</w:t>
            </w:r>
            <w:r/>
          </w:p>
        </w:tc>
        <w:tc>
          <w:tcPr>
            <w:tcMar>
              <w:left w:w="108" w:type="dxa"/>
              <w:top w:w="0" w:type="dxa"/>
              <w:right w:w="108" w:type="dxa"/>
              <w:bottom w:w="0" w:type="dxa"/>
            </w:tcMar>
            <w:tcW w:w="1224" w:type="dxa"/>
            <w:textDirection w:val="lrTb"/>
            <w:noWrap w:val="false"/>
          </w:tcPr>
          <w:p>
            <w:pPr>
              <w:keepLines w:val="0"/>
              <w:keepNext w:val="0"/>
              <w:pageBreakBefore w:val="0"/>
              <w:spacing w:beforeAutospacing="0" w:afterAutospacing="0" w:line="360" w:lineRule="auto"/>
              <w:rPr>
                <w:rFonts w:hint="default" w:ascii="Times New Roman" w:hAnsi="Times New Roman" w:eastAsia="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1"/>
                <w:szCs w:val="21"/>
                <w:highlight w:val="none"/>
              </w:rPr>
              <w:t xml:space="preserve"> </w:t>
            </w:r>
            <w:r/>
          </w:p>
        </w:tc>
      </w:tr>
    </w:tbl>
    <w:p>
      <w:pP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color w:val="auto"/>
          <w:sz w:val="24"/>
          <w:highlight w:val="none"/>
        </w:rPr>
        <w:t xml:space="preserve"> </w:t>
      </w:r>
      <w:r/>
    </w:p>
    <w:p>
      <w:pPr>
        <w:ind w:firstLine="1405"/>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color w:val="auto"/>
          <w:sz w:val="28"/>
          <w:highlight w:val="none"/>
        </w:rPr>
        <w:t xml:space="preserve">根据竞争性磋商文件内容，响应单位自行进行编制</w:t>
      </w:r>
      <w:r/>
    </w:p>
    <w:p>
      <w:pPr>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供应商（加盖CA电子公章）：</w:t>
      </w:r>
      <w:r/>
    </w:p>
    <w:p>
      <w:pPr>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法定代表人或授权代表（签字或盖章）：</w:t>
      </w:r>
      <w:r/>
    </w:p>
    <w:p>
      <w:pPr>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日期：</w:t>
      </w:r>
      <w:r/>
    </w:p>
    <w:p>
      <w:pPr>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 注：</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1．如果不提供详细分项报价将视为没有实质性响应磋商文件。</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2．供应商对以上数据的真实性负责。</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1"/>
          <w:szCs w:val="21"/>
          <w:highlight w:val="none"/>
        </w:rPr>
        <w:t xml:space="preserve">3.如果按单价计算的结果与总价不一致，以总价为准。</w:t>
      </w:r>
      <w:r/>
    </w:p>
    <w:p>
      <w:pPr>
        <w:ind w:firstLine="480"/>
        <w:keepLines w:val="0"/>
        <w:keepNext w:val="0"/>
        <w:pageBreakBefore w:val="0"/>
        <w:spacing w:beforeAutospacing="0" w:afterAutospacing="0" w:line="360" w:lineRule="auto"/>
        <w:rPr>
          <w:rFonts w:hint="default" w:ascii="Times New Roman" w:hAnsi="Times New Roman"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i/>
          <w:color w:val="auto"/>
          <w:sz w:val="21"/>
          <w:szCs w:val="21"/>
          <w:highlight w:val="none"/>
          <w:u w:val="single"/>
        </w:rPr>
        <w:t xml:space="preserve">采购人或采购代理机构有权将以上内容进行公示。</w:t>
      </w:r>
      <w:r/>
    </w:p>
    <w:p>
      <w:pPr>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br w:type="page" w:clear="all"/>
      </w:r>
      <w:r/>
    </w:p>
    <w:p>
      <w:pPr>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附件10：</w:t>
      </w:r>
      <w:r/>
    </w:p>
    <w:p>
      <w:pPr>
        <w:pStyle w:val="844"/>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项目团队人员一览表</w:t>
      </w:r>
      <w:r/>
    </w:p>
    <w:tbl>
      <w:tblPr>
        <w:tblStyle w:val="846"/>
        <w:tblpPr w:horzAnchor="margin" w:tblpX="178"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3"/>
        <w:gridCol w:w="1905"/>
        <w:gridCol w:w="1127"/>
        <w:gridCol w:w="896"/>
        <w:gridCol w:w="896"/>
        <w:gridCol w:w="2118"/>
      </w:tblGrid>
      <w:tr>
        <w:trPr>
          <w:trHeight w:val="930"/>
        </w:trPr>
        <w:tc>
          <w:tcPr>
            <w:tcW w:w="1293"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姓名</w:t>
            </w:r>
            <w:r/>
          </w:p>
        </w:tc>
        <w:tc>
          <w:tcPr>
            <w:tcW w:w="1905"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本项目拟任</w:t>
            </w:r>
            <w:r/>
          </w:p>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职务</w:t>
            </w:r>
            <w:r/>
          </w:p>
        </w:tc>
        <w:tc>
          <w:tcPr>
            <w:tcW w:w="1127"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技术</w:t>
            </w:r>
            <w:r/>
          </w:p>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职称</w:t>
            </w:r>
            <w:r/>
          </w:p>
        </w:tc>
        <w:tc>
          <w:tcPr>
            <w:tcW w:w="896"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年龄</w:t>
            </w:r>
            <w:r/>
          </w:p>
        </w:tc>
        <w:tc>
          <w:tcPr>
            <w:tcW w:w="896"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学历</w:t>
            </w:r>
            <w:r/>
          </w:p>
        </w:tc>
        <w:tc>
          <w:tcPr>
            <w:tcW w:w="2118"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主要资历及担任过的职务</w:t>
            </w:r>
            <w:r/>
          </w:p>
        </w:tc>
      </w:tr>
      <w:tr>
        <w:trPr>
          <w:trHeight w:val="729"/>
        </w:trPr>
        <w:tc>
          <w:tcPr>
            <w:tcW w:w="1293"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905"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127"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896"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896"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2118"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r>
        <w:trPr>
          <w:trHeight w:val="729"/>
        </w:trPr>
        <w:tc>
          <w:tcPr>
            <w:tcW w:w="1293"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905"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127"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896"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896"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2118"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r>
        <w:trPr>
          <w:trHeight w:val="729"/>
        </w:trPr>
        <w:tc>
          <w:tcPr>
            <w:tcW w:w="1293"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905"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127"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896"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896"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2118"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r>
        <w:trPr>
          <w:trHeight w:val="729"/>
        </w:trPr>
        <w:tc>
          <w:tcPr>
            <w:tcW w:w="1293"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905"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127"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896"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896"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2118"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r>
        <w:trPr>
          <w:trHeight w:val="729"/>
        </w:trPr>
        <w:tc>
          <w:tcPr>
            <w:tcW w:w="1293"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905"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127"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896"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896"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2118"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r>
        <w:trPr>
          <w:trHeight w:val="729"/>
        </w:trPr>
        <w:tc>
          <w:tcPr>
            <w:tcW w:w="1293"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905"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127"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896"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896"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2118"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r>
        <w:trPr>
          <w:trHeight w:val="729"/>
        </w:trPr>
        <w:tc>
          <w:tcPr>
            <w:tcW w:w="1293"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905"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127"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896"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896"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2118"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r>
        <w:trPr>
          <w:trHeight w:val="729"/>
        </w:trPr>
        <w:tc>
          <w:tcPr>
            <w:tcW w:w="1293"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905"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127"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896"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896"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2118"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r>
        <w:trPr>
          <w:trHeight w:val="729"/>
        </w:trPr>
        <w:tc>
          <w:tcPr>
            <w:tcW w:w="1293"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905"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127"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896"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896"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2118"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bl>
    <w:p>
      <w:pPr>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r>
      <w:r/>
    </w:p>
    <w:p>
      <w:pPr>
        <w:jc w:val="center"/>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r>
      <w:r/>
    </w:p>
    <w:p>
      <w:pPr>
        <w:jc w:val="center"/>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r>
      <w:r/>
    </w:p>
    <w:p>
      <w:pPr>
        <w:ind w:firstLine="480"/>
        <w:jc w:val="left"/>
        <w:spacing w:line="360" w:lineRule="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lang w:eastAsia="zh-CN"/>
        </w:rPr>
        <w:t xml:space="preserve">磋商供应商</w:t>
      </w:r>
      <w:r>
        <w:rPr>
          <w:rFonts w:hint="default" w:ascii="Times New Roman" w:hAnsi="Times New Roman" w:eastAsia="宋体" w:cs="Times New Roman"/>
          <w:bCs/>
          <w:color w:val="auto"/>
          <w:sz w:val="21"/>
          <w:szCs w:val="21"/>
          <w:highlight w:val="none"/>
        </w:rPr>
        <w:t xml:space="preserve">（</w:t>
      </w:r>
      <w:r>
        <w:rPr>
          <w:rFonts w:hint="default" w:ascii="Times New Roman" w:hAnsi="Times New Roman" w:eastAsia="宋体" w:cs="Times New Roman"/>
          <w:color w:val="auto"/>
          <w:sz w:val="21"/>
          <w:szCs w:val="21"/>
          <w:highlight w:val="none"/>
        </w:rPr>
        <w:t xml:space="preserve">加盖CA电子公章）</w:t>
      </w:r>
      <w:r>
        <w:rPr>
          <w:rFonts w:hint="default" w:ascii="Times New Roman" w:hAnsi="Times New Roman" w:eastAsia="宋体" w:cs="Times New Roman"/>
          <w:bCs/>
          <w:color w:val="auto"/>
          <w:sz w:val="21"/>
          <w:szCs w:val="21"/>
          <w:highlight w:val="none"/>
        </w:rPr>
        <w:t xml:space="preserve">：</w:t>
      </w:r>
      <w:r/>
    </w:p>
    <w:p>
      <w:pPr>
        <w:ind w:firstLine="480"/>
        <w:jc w:val="left"/>
        <w:spacing w:line="360" w:lineRule="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法定代表人或法定代表人授权代表（签字或盖章）：</w:t>
      </w:r>
      <w:r/>
    </w:p>
    <w:p>
      <w:pPr>
        <w:ind w:firstLine="480"/>
        <w:spacing w:line="360" w:lineRule="auto"/>
        <w:rPr>
          <w:rFonts w:hint="default" w:ascii="Times New Roman" w:hAnsi="Times New Roman" w:eastAsia="仿宋" w:cs="Times New Roman"/>
          <w:bCs/>
          <w:color w:val="auto"/>
          <w:sz w:val="24"/>
          <w:szCs w:val="24"/>
          <w:highlight w:val="none"/>
        </w:rPr>
      </w:pPr>
      <w:r>
        <w:rPr>
          <w:rFonts w:hint="default" w:ascii="Times New Roman" w:hAnsi="Times New Roman" w:eastAsia="宋体" w:cs="Times New Roman"/>
          <w:bCs/>
          <w:color w:val="auto"/>
          <w:sz w:val="21"/>
          <w:szCs w:val="21"/>
          <w:highlight w:val="none"/>
        </w:rPr>
        <w:t xml:space="preserve">日期：</w:t>
      </w:r>
      <w:r>
        <w:rPr>
          <w:rFonts w:hint="default" w:ascii="Times New Roman" w:hAnsi="Times New Roman" w:cs="Times New Roman"/>
          <w:bCs/>
          <w:color w:val="auto"/>
          <w:sz w:val="21"/>
          <w:szCs w:val="21"/>
          <w:highlight w:val="none"/>
          <w:lang w:val="en-US" w:eastAsia="zh-CN"/>
        </w:rPr>
        <w:t xml:space="preserve">    </w:t>
      </w:r>
      <w:r>
        <w:rPr>
          <w:rFonts w:hint="default" w:ascii="Times New Roman" w:hAnsi="Times New Roman" w:eastAsia="宋体" w:cs="Times New Roman"/>
          <w:bCs/>
          <w:color w:val="auto"/>
          <w:sz w:val="21"/>
          <w:szCs w:val="21"/>
          <w:highlight w:val="none"/>
        </w:rPr>
        <w:t xml:space="preserve">年</w:t>
      </w:r>
      <w:r>
        <w:rPr>
          <w:rFonts w:hint="default" w:ascii="Times New Roman" w:hAnsi="Times New Roman" w:cs="Times New Roman"/>
          <w:bCs/>
          <w:color w:val="auto"/>
          <w:sz w:val="21"/>
          <w:szCs w:val="21"/>
          <w:highlight w:val="none"/>
          <w:lang w:val="en-US" w:eastAsia="zh-CN"/>
        </w:rPr>
        <w:t xml:space="preserve">  </w:t>
      </w:r>
      <w:r>
        <w:rPr>
          <w:rFonts w:hint="default" w:ascii="Times New Roman" w:hAnsi="Times New Roman" w:eastAsia="宋体" w:cs="Times New Roman"/>
          <w:bCs/>
          <w:color w:val="auto"/>
          <w:sz w:val="21"/>
          <w:szCs w:val="21"/>
          <w:highlight w:val="none"/>
        </w:rPr>
        <w:t xml:space="preserve">月</w:t>
      </w:r>
      <w:r>
        <w:rPr>
          <w:rFonts w:hint="default" w:ascii="Times New Roman" w:hAnsi="Times New Roman" w:cs="Times New Roman"/>
          <w:bCs/>
          <w:color w:val="auto"/>
          <w:sz w:val="21"/>
          <w:szCs w:val="21"/>
          <w:highlight w:val="none"/>
          <w:lang w:val="en-US" w:eastAsia="zh-CN"/>
        </w:rPr>
        <w:t xml:space="preserve">  </w:t>
      </w:r>
      <w:r>
        <w:rPr>
          <w:rFonts w:hint="default" w:ascii="Times New Roman" w:hAnsi="Times New Roman" w:eastAsia="宋体" w:cs="Times New Roman"/>
          <w:bCs/>
          <w:color w:val="auto"/>
          <w:sz w:val="21"/>
          <w:szCs w:val="21"/>
          <w:highlight w:val="none"/>
        </w:rPr>
        <w:t xml:space="preserve">日</w:t>
      </w:r>
      <w:r/>
    </w:p>
    <w:p>
      <w:pPr>
        <w:pStyle w:val="856"/>
        <w:keepLines w:val="0"/>
        <w:keepNext w:val="0"/>
        <w:pageBreakBefore w:val="0"/>
        <w:spacing w:beforeAutospacing="0" w:afterAutospacing="0" w:line="360" w:lineRule="auto"/>
        <w:rPr>
          <w:rFonts w:hint="default" w:ascii="Times New Roman" w:hAnsi="Times New Roman" w:cs="Times New Roman"/>
          <w:bCs/>
          <w:color w:val="auto"/>
          <w:spacing w:val="20"/>
          <w:szCs w:val="21"/>
          <w:highlight w:val="none"/>
        </w:rPr>
      </w:pPr>
      <w:r>
        <w:rPr>
          <w:rFonts w:hint="default" w:ascii="Times New Roman" w:hAnsi="Times New Roman" w:cs="Times New Roman"/>
          <w:bCs/>
          <w:color w:val="auto"/>
          <w:spacing w:val="20"/>
          <w:szCs w:val="21"/>
          <w:highlight w:val="none"/>
        </w:rPr>
      </w:r>
      <w:r/>
    </w:p>
    <w:p>
      <w:pPr>
        <w:pStyle w:val="847"/>
        <w:ind w:firstLine="500"/>
        <w:keepLines w:val="0"/>
        <w:keepNext w:val="0"/>
        <w:pageBreakBefore w:val="0"/>
        <w:spacing w:beforeAutospacing="0" w:afterAutospacing="0" w:line="360" w:lineRule="auto"/>
        <w:rPr>
          <w:rFonts w:hint="default" w:ascii="Times New Roman" w:hAnsi="Times New Roman" w:eastAsia="宋体" w:cs="Times New Roman"/>
          <w:bCs/>
          <w:color w:val="auto"/>
          <w:spacing w:val="20"/>
          <w:szCs w:val="21"/>
          <w:highlight w:val="none"/>
        </w:rPr>
      </w:pPr>
      <w:r>
        <w:rPr>
          <w:rFonts w:hint="default" w:ascii="Times New Roman" w:hAnsi="Times New Roman" w:eastAsia="宋体" w:cs="Times New Roman"/>
          <w:bCs/>
          <w:color w:val="auto"/>
          <w:spacing w:val="20"/>
          <w:szCs w:val="21"/>
          <w:highlight w:val="none"/>
        </w:rPr>
      </w:r>
      <w:r/>
    </w:p>
    <w:p>
      <w:pPr>
        <w:pStyle w:val="847"/>
        <w:ind w:firstLine="500"/>
        <w:keepLines w:val="0"/>
        <w:keepNext w:val="0"/>
        <w:pageBreakBefore w:val="0"/>
        <w:spacing w:beforeAutospacing="0" w:afterAutospacing="0" w:line="360" w:lineRule="auto"/>
        <w:rPr>
          <w:rFonts w:hint="default" w:ascii="Times New Roman" w:hAnsi="Times New Roman" w:eastAsia="宋体" w:cs="Times New Roman"/>
          <w:bCs/>
          <w:color w:val="auto"/>
          <w:spacing w:val="20"/>
          <w:szCs w:val="21"/>
          <w:highlight w:val="none"/>
        </w:rPr>
      </w:pPr>
      <w:r>
        <w:rPr>
          <w:rFonts w:hint="default" w:ascii="Times New Roman" w:hAnsi="Times New Roman" w:eastAsia="宋体" w:cs="Times New Roman"/>
          <w:bCs/>
          <w:color w:val="auto"/>
          <w:spacing w:val="20"/>
          <w:szCs w:val="21"/>
          <w:highlight w:val="none"/>
        </w:rPr>
      </w:r>
      <w:r/>
    </w:p>
    <w:p>
      <w:pPr>
        <w:pStyle w:val="847"/>
        <w:ind w:firstLine="500"/>
        <w:keepLines w:val="0"/>
        <w:keepNext w:val="0"/>
        <w:pageBreakBefore w:val="0"/>
        <w:spacing w:beforeAutospacing="0" w:afterAutospacing="0" w:line="360" w:lineRule="auto"/>
        <w:rPr>
          <w:rFonts w:hint="default" w:ascii="Times New Roman" w:hAnsi="Times New Roman" w:eastAsia="宋体" w:cs="Times New Roman"/>
          <w:bCs/>
          <w:color w:val="auto"/>
          <w:spacing w:val="20"/>
          <w:szCs w:val="21"/>
          <w:highlight w:val="none"/>
        </w:rPr>
      </w:pPr>
      <w:r>
        <w:rPr>
          <w:rFonts w:hint="default" w:ascii="Times New Roman" w:hAnsi="Times New Roman" w:eastAsia="宋体" w:cs="Times New Roman"/>
          <w:bCs/>
          <w:color w:val="auto"/>
          <w:spacing w:val="20"/>
          <w:szCs w:val="21"/>
          <w:highlight w:val="none"/>
        </w:rPr>
      </w:r>
      <w:r/>
    </w:p>
    <w:p>
      <w:pPr>
        <w:pStyle w:val="850"/>
        <w:keepLines w:val="0"/>
        <w:keepNext w:val="0"/>
        <w:pageBreakBefore w:val="0"/>
        <w:spacing w:beforeAutospacing="0" w:afterAutospacing="0" w:line="360" w:lineRule="auto"/>
        <w:rPr>
          <w:rFonts w:hint="default" w:ascii="Times New Roman" w:hAnsi="Times New Roman" w:eastAsia="新宋体" w:cs="Times New Roman"/>
          <w:b/>
          <w:color w:val="auto"/>
          <w:sz w:val="24"/>
          <w:highlight w:val="none"/>
        </w:rPr>
      </w:pPr>
      <w:r>
        <w:rPr>
          <w:rFonts w:hint="default" w:ascii="Times New Roman" w:hAnsi="Times New Roman" w:eastAsia="新宋体" w:cs="Times New Roman"/>
          <w:b/>
          <w:color w:val="auto"/>
          <w:sz w:val="24"/>
          <w:highlight w:val="none"/>
        </w:rPr>
      </w:r>
      <w:r/>
    </w:p>
    <w:p>
      <w:pPr>
        <w:pStyle w:val="850"/>
        <w:keepLines w:val="0"/>
        <w:keepNext w:val="0"/>
        <w:pageBreakBefore w:val="0"/>
        <w:spacing w:beforeAutospacing="0" w:afterAutospacing="0" w:line="360" w:lineRule="auto"/>
        <w:rPr>
          <w:rFonts w:hint="default" w:ascii="Times New Roman" w:hAnsi="Times New Roman" w:eastAsia="新宋体" w:cs="Times New Roman"/>
          <w:b/>
          <w:color w:val="auto"/>
          <w:sz w:val="24"/>
          <w:highlight w:val="none"/>
        </w:rPr>
      </w:pPr>
      <w:r>
        <w:rPr>
          <w:rFonts w:hint="default" w:ascii="Times New Roman" w:hAnsi="Times New Roman" w:eastAsia="新宋体" w:cs="Times New Roman"/>
          <w:b/>
          <w:color w:val="auto"/>
          <w:sz w:val="24"/>
          <w:highlight w:val="none"/>
        </w:rPr>
      </w:r>
      <w:r/>
    </w:p>
    <w:p>
      <w:pPr>
        <w:shd w:val="nil" w:color="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highlight w:val="none"/>
        </w:rPr>
        <w:br w:type="page" w:clear="all"/>
      </w:r>
      <w:r>
        <w:rPr>
          <w:rFonts w:hint="default" w:ascii="Times New Roman" w:hAnsi="Times New Roman" w:eastAsia="宋体" w:cs="Times New Roman"/>
          <w:color w:val="auto"/>
          <w:sz w:val="24"/>
          <w:highlight w:val="none"/>
        </w:rPr>
      </w:r>
      <w:r/>
    </w:p>
    <w:p>
      <w:pPr>
        <w:jc w:val="both"/>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highlight w:val="none"/>
        </w:rPr>
        <w:t xml:space="preserve">附件11：</w:t>
      </w:r>
      <w:r/>
    </w:p>
    <w:p>
      <w:pPr>
        <w:pStyle w:val="844"/>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类似项目业绩一览表</w:t>
      </w:r>
      <w:r/>
    </w:p>
    <w:tbl>
      <w:tblPr>
        <w:tblStyle w:val="846"/>
        <w:tblW w:w="8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1417"/>
      </w:tblGrid>
      <w:tr>
        <w:trPr>
          <w:jc w:val="center"/>
          <w:trHeight w:val="753"/>
        </w:trPr>
        <w:tc>
          <w:tcPr>
            <w:tcW w:w="1014"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序号</w:t>
            </w:r>
            <w:r/>
          </w:p>
        </w:tc>
        <w:tc>
          <w:tcPr>
            <w:tcW w:w="2439"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项目名称</w:t>
            </w:r>
            <w:r/>
          </w:p>
        </w:tc>
        <w:tc>
          <w:tcPr>
            <w:tcW w:w="2135"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签订时间</w:t>
            </w:r>
            <w:r/>
          </w:p>
        </w:tc>
        <w:tc>
          <w:tcPr>
            <w:tcW w:w="1358"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建设单位</w:t>
            </w:r>
            <w:r/>
          </w:p>
        </w:tc>
        <w:tc>
          <w:tcPr>
            <w:tcW w:w="1417"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合同金额</w:t>
            </w:r>
            <w:r/>
          </w:p>
        </w:tc>
      </w:tr>
      <w:tr>
        <w:trPr>
          <w:jc w:val="center"/>
          <w:trHeight w:val="753"/>
        </w:trPr>
        <w:tc>
          <w:tcPr>
            <w:tcW w:w="1014"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2439"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2135"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358"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417"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r>
        <w:trPr>
          <w:jc w:val="center"/>
          <w:trHeight w:val="753"/>
        </w:trPr>
        <w:tc>
          <w:tcPr>
            <w:tcW w:w="1014"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2439"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2135"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358"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417"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r>
        <w:trPr>
          <w:jc w:val="center"/>
          <w:trHeight w:val="753"/>
        </w:trPr>
        <w:tc>
          <w:tcPr>
            <w:tcW w:w="1014"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2439"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2135"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358"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417"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r>
        <w:trPr>
          <w:jc w:val="center"/>
          <w:trHeight w:val="753"/>
        </w:trPr>
        <w:tc>
          <w:tcPr>
            <w:tcW w:w="1014"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2439"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2135"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358"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417"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r>
        <w:trPr>
          <w:jc w:val="center"/>
          <w:trHeight w:val="753"/>
        </w:trPr>
        <w:tc>
          <w:tcPr>
            <w:tcW w:w="1014"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2439"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2135"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358"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417"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r>
        <w:trPr>
          <w:jc w:val="center"/>
          <w:trHeight w:val="753"/>
        </w:trPr>
        <w:tc>
          <w:tcPr>
            <w:tcW w:w="1014"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2439"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2135"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358"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417"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r>
        <w:trPr>
          <w:jc w:val="center"/>
          <w:trHeight w:val="753"/>
        </w:trPr>
        <w:tc>
          <w:tcPr>
            <w:tcW w:w="1014"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2439"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2135"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358"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417"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r>
        <w:trPr>
          <w:jc w:val="center"/>
          <w:trHeight w:val="753"/>
        </w:trPr>
        <w:tc>
          <w:tcPr>
            <w:tcW w:w="1014"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2439"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2135"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358"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417"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r>
        <w:trPr>
          <w:jc w:val="center"/>
          <w:trHeight w:val="753"/>
        </w:trPr>
        <w:tc>
          <w:tcPr>
            <w:tcW w:w="1014"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2439"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2135"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358"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417"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r>
        <w:trPr>
          <w:jc w:val="center"/>
          <w:trHeight w:val="772"/>
        </w:trPr>
        <w:tc>
          <w:tcPr>
            <w:tcW w:w="1014"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2439"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2135"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358"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417" w:type="dxa"/>
            <w:vAlign w:val="center"/>
            <w:textDirection w:val="lrTb"/>
            <w:noWrap w:val="false"/>
          </w:tcPr>
          <w:p>
            <w:pPr>
              <w:jc w:val="center"/>
              <w:spacing w:line="360" w:lineRule="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r>
    </w:tbl>
    <w:p>
      <w:pPr>
        <w:jc w:val="center"/>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r>
      <w:r/>
    </w:p>
    <w:p>
      <w:pPr>
        <w:spacing w:line="360" w:lineRule="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r>
      <w:r/>
    </w:p>
    <w:p>
      <w:pPr>
        <w:ind w:firstLine="480"/>
        <w:jc w:val="left"/>
        <w:spacing w:line="360" w:lineRule="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lang w:eastAsia="zh-CN"/>
        </w:rPr>
        <w:t xml:space="preserve">磋商供应商</w:t>
      </w:r>
      <w:r>
        <w:rPr>
          <w:rFonts w:hint="default" w:ascii="Times New Roman" w:hAnsi="Times New Roman" w:eastAsia="宋体" w:cs="Times New Roman"/>
          <w:bCs/>
          <w:color w:val="auto"/>
          <w:sz w:val="21"/>
          <w:szCs w:val="21"/>
          <w:highlight w:val="none"/>
        </w:rPr>
        <w:t xml:space="preserve">（</w:t>
      </w:r>
      <w:r>
        <w:rPr>
          <w:rFonts w:hint="default" w:ascii="Times New Roman" w:hAnsi="Times New Roman" w:eastAsia="宋体" w:cs="Times New Roman"/>
          <w:color w:val="auto"/>
          <w:sz w:val="21"/>
          <w:szCs w:val="21"/>
          <w:highlight w:val="none"/>
        </w:rPr>
        <w:t xml:space="preserve">加盖CA电子公章）</w:t>
      </w:r>
      <w:r>
        <w:rPr>
          <w:rFonts w:hint="default" w:ascii="Times New Roman" w:hAnsi="Times New Roman" w:eastAsia="宋体" w:cs="Times New Roman"/>
          <w:bCs/>
          <w:color w:val="auto"/>
          <w:sz w:val="21"/>
          <w:szCs w:val="21"/>
          <w:highlight w:val="none"/>
        </w:rPr>
        <w:t xml:space="preserve">：</w:t>
      </w:r>
      <w:r/>
    </w:p>
    <w:p>
      <w:pPr>
        <w:ind w:firstLine="480"/>
        <w:jc w:val="left"/>
        <w:spacing w:line="360" w:lineRule="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法定代表人或法定代表人授权代表（签字或盖章）：</w:t>
      </w:r>
      <w:r/>
    </w:p>
    <w:p>
      <w:pPr>
        <w:ind w:firstLine="480"/>
        <w:spacing w:line="360" w:lineRule="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1"/>
          <w:szCs w:val="21"/>
          <w:highlight w:val="none"/>
        </w:rPr>
        <w:t xml:space="preserve">日期：</w:t>
      </w:r>
      <w:r>
        <w:rPr>
          <w:rFonts w:hint="default" w:ascii="Times New Roman" w:hAnsi="Times New Roman" w:cs="Times New Roman"/>
          <w:bCs/>
          <w:color w:val="auto"/>
          <w:sz w:val="21"/>
          <w:szCs w:val="21"/>
          <w:highlight w:val="none"/>
          <w:lang w:val="en-US" w:eastAsia="zh-CN"/>
        </w:rPr>
        <w:t xml:space="preserve">    </w:t>
      </w:r>
      <w:r>
        <w:rPr>
          <w:rFonts w:hint="default" w:ascii="Times New Roman" w:hAnsi="Times New Roman" w:eastAsia="宋体" w:cs="Times New Roman"/>
          <w:bCs/>
          <w:color w:val="auto"/>
          <w:sz w:val="21"/>
          <w:szCs w:val="21"/>
          <w:highlight w:val="none"/>
        </w:rPr>
        <w:t xml:space="preserve">年</w:t>
      </w:r>
      <w:r>
        <w:rPr>
          <w:rFonts w:hint="default" w:ascii="Times New Roman" w:hAnsi="Times New Roman" w:cs="Times New Roman"/>
          <w:bCs/>
          <w:color w:val="auto"/>
          <w:sz w:val="21"/>
          <w:szCs w:val="21"/>
          <w:highlight w:val="none"/>
          <w:lang w:val="en-US" w:eastAsia="zh-CN"/>
        </w:rPr>
        <w:t xml:space="preserve">  </w:t>
      </w:r>
      <w:r>
        <w:rPr>
          <w:rFonts w:hint="default" w:ascii="Times New Roman" w:hAnsi="Times New Roman" w:eastAsia="宋体" w:cs="Times New Roman"/>
          <w:bCs/>
          <w:color w:val="auto"/>
          <w:sz w:val="21"/>
          <w:szCs w:val="21"/>
          <w:highlight w:val="none"/>
        </w:rPr>
        <w:t xml:space="preserve">月</w:t>
      </w:r>
      <w:r>
        <w:rPr>
          <w:rFonts w:hint="default" w:ascii="Times New Roman" w:hAnsi="Times New Roman" w:cs="Times New Roman"/>
          <w:bCs/>
          <w:color w:val="auto"/>
          <w:sz w:val="21"/>
          <w:szCs w:val="21"/>
          <w:highlight w:val="none"/>
          <w:lang w:val="en-US" w:eastAsia="zh-CN"/>
        </w:rPr>
        <w:t xml:space="preserve">  </w:t>
      </w:r>
      <w:r>
        <w:rPr>
          <w:rFonts w:hint="default" w:ascii="Times New Roman" w:hAnsi="Times New Roman" w:eastAsia="宋体" w:cs="Times New Roman"/>
          <w:bCs/>
          <w:color w:val="auto"/>
          <w:sz w:val="21"/>
          <w:szCs w:val="21"/>
          <w:highlight w:val="none"/>
        </w:rPr>
        <w:t xml:space="preserve">日</w:t>
      </w:r>
      <w:r/>
    </w:p>
    <w:p>
      <w:pPr>
        <w:pStyle w:val="850"/>
        <w:keepLines w:val="0"/>
        <w:keepNext w:val="0"/>
        <w:pageBreakBefore w:val="0"/>
        <w:spacing w:beforeAutospacing="0" w:afterAutospacing="0" w:line="360" w:lineRule="auto"/>
        <w:rPr>
          <w:rFonts w:hint="default" w:ascii="Times New Roman" w:hAnsi="Times New Roman" w:eastAsia="新宋体" w:cs="Times New Roman"/>
          <w:b/>
          <w:color w:val="auto"/>
          <w:sz w:val="24"/>
          <w:highlight w:val="none"/>
        </w:rPr>
      </w:pPr>
      <w:r>
        <w:rPr>
          <w:rFonts w:hint="default" w:ascii="Times New Roman" w:hAnsi="Times New Roman" w:eastAsia="新宋体" w:cs="Times New Roman"/>
          <w:b/>
          <w:color w:val="auto"/>
          <w:sz w:val="24"/>
          <w:highlight w:val="none"/>
        </w:rPr>
      </w:r>
      <w:r/>
    </w:p>
    <w:p>
      <w:pPr>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br w:type="page" w:clear="all"/>
      </w:r>
      <w:r/>
    </w:p>
    <w:p>
      <w:pPr>
        <w:jc w:val="both"/>
        <w:spacing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附件1</w:t>
      </w: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rPr>
        <w:t xml:space="preserve">：</w:t>
      </w:r>
      <w:r/>
    </w:p>
    <w:p>
      <w:pPr>
        <w:pStyle w:val="844"/>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844"/>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844"/>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根据评标办法，供应商认为需要递交的材料</w:t>
      </w:r>
      <w:r/>
    </w:p>
    <w:p>
      <w:pPr>
        <w:ind w:left="432" w:hanging="420"/>
        <w:jc w:val="center"/>
        <w:keepLines w:val="0"/>
        <w:keepNext w:val="0"/>
        <w:pageBreakBefore w:val="0"/>
        <w:spacing w:beforeAutospacing="0" w:afterAutospacing="0" w:line="360" w:lineRule="auto"/>
        <w:rPr>
          <w:rFonts w:hint="default" w:ascii="Times New Roman" w:hAnsi="Times New Roman" w:cs="Times New Roman"/>
          <w:b/>
          <w:color w:val="auto"/>
          <w:sz w:val="36"/>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b/>
          <w:color w:val="auto"/>
          <w:sz w:val="36"/>
          <w:highlight w:val="none"/>
        </w:rPr>
        <w:t xml:space="preserve"> </w:t>
      </w:r>
      <w:r/>
    </w:p>
    <w:p>
      <w:pPr>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br w:type="page" w:clear="all"/>
      </w:r>
      <w:r/>
    </w:p>
    <w:p>
      <w:pPr>
        <w:jc w:val="center"/>
        <w:spacing w:line="440" w:lineRule="exact"/>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质疑函范本</w:t>
      </w:r>
      <w:r/>
    </w:p>
    <w:p>
      <w:pPr>
        <w:spacing w:before="240" w:line="440" w:lineRule="exact"/>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一、质疑供应商基本信息</w:t>
      </w:r>
      <w:r/>
    </w:p>
    <w:p>
      <w:pPr>
        <w:spacing w:line="440" w:lineRule="exact"/>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 xml:space="preserve">质疑供应商：</w:t>
      </w:r>
      <w:r/>
    </w:p>
    <w:p>
      <w:pPr>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地址：邮编：</w:t>
      </w:r>
      <w:r/>
    </w:p>
    <w:p>
      <w:pPr>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联系人：联系电话：</w:t>
      </w:r>
      <w:r/>
    </w:p>
    <w:p>
      <w:pPr>
        <w:spacing w:line="440" w:lineRule="exact"/>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 xml:space="preserve">授权代表：</w:t>
      </w:r>
      <w:r/>
    </w:p>
    <w:p>
      <w:pPr>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联系电话：</w:t>
      </w:r>
      <w:r/>
    </w:p>
    <w:p>
      <w:pPr>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地址： 邮编：</w:t>
      </w:r>
      <w:r/>
    </w:p>
    <w:p>
      <w:pPr>
        <w:spacing w:line="440" w:lineRule="exact"/>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二、质疑项目基本情况</w:t>
      </w:r>
      <w:r/>
    </w:p>
    <w:p>
      <w:pPr>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质疑项目的名称：</w:t>
      </w:r>
      <w:r/>
    </w:p>
    <w:p>
      <w:pPr>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质疑项目的编号：包号：</w:t>
      </w:r>
      <w:r/>
    </w:p>
    <w:p>
      <w:pPr>
        <w:spacing w:line="440" w:lineRule="exact"/>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 xml:space="preserve">采购人名称：</w:t>
      </w:r>
      <w:r/>
    </w:p>
    <w:p>
      <w:pPr>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采购文件获取日期：</w:t>
      </w:r>
      <w:r/>
    </w:p>
    <w:p>
      <w:pPr>
        <w:spacing w:line="440" w:lineRule="exact"/>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三、质疑事项具体内容</w:t>
      </w:r>
      <w:r/>
    </w:p>
    <w:p>
      <w:pPr>
        <w:spacing w:line="440" w:lineRule="exact"/>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 xml:space="preserve">质疑事项1：</w:t>
      </w:r>
      <w:r/>
    </w:p>
    <w:p>
      <w:pPr>
        <w:spacing w:line="440" w:lineRule="exact"/>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 xml:space="preserve">事实依据：</w:t>
      </w:r>
      <w:r/>
    </w:p>
    <w:p>
      <w:pPr>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spacing w:line="440" w:lineRule="exact"/>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 xml:space="preserve">法律依据：</w:t>
      </w:r>
      <w:r/>
    </w:p>
    <w:p>
      <w:pPr>
        <w:spacing w:line="440" w:lineRule="exact"/>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u w:val="single"/>
        </w:rPr>
      </w:r>
      <w:r/>
    </w:p>
    <w:p>
      <w:pPr>
        <w:spacing w:line="440" w:lineRule="exact"/>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 xml:space="preserve">质疑事项2</w:t>
      </w:r>
      <w:r/>
    </w:p>
    <w:p>
      <w:pPr>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w:t>
      </w:r>
      <w:r/>
    </w:p>
    <w:p>
      <w:pPr>
        <w:spacing w:line="440" w:lineRule="exact"/>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四、与质疑事项相关的质疑请求</w:t>
      </w:r>
      <w:r/>
    </w:p>
    <w:p>
      <w:pPr>
        <w:spacing w:line="440" w:lineRule="exact"/>
        <w:rPr>
          <w:rFonts w:hint="default" w:ascii="Times New Roman" w:hAnsi="Times New Roman" w:eastAsia="宋体" w:cs="Times New Roman"/>
          <w:color w:val="auto"/>
          <w:sz w:val="21"/>
          <w:szCs w:val="21"/>
          <w:highlight w:val="none"/>
          <w:u w:val="single"/>
        </w:rPr>
      </w:pPr>
      <w:r>
        <w:rPr>
          <w:rFonts w:hint="default" w:ascii="Times New Roman" w:hAnsi="Times New Roman" w:eastAsia="宋体" w:cs="Times New Roman"/>
          <w:color w:val="auto"/>
          <w:sz w:val="21"/>
          <w:szCs w:val="21"/>
          <w:highlight w:val="none"/>
        </w:rPr>
        <w:t xml:space="preserve">请求：</w:t>
      </w:r>
      <w:r/>
    </w:p>
    <w:p>
      <w:pPr>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签字(签章)：                   公章：                      </w:t>
      </w:r>
      <w:r/>
    </w:p>
    <w:p>
      <w:pPr>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日期：    </w:t>
      </w:r>
      <w:r/>
    </w:p>
    <w:p>
      <w:pPr>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spacing w:line="440" w:lineRule="exac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p>
      <w:pPr>
        <w:spacing w:line="440" w:lineRule="exact"/>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r>
      <w:r/>
    </w:p>
    <w:p>
      <w:pPr>
        <w:spacing w:line="440" w:lineRule="exac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质疑函制作说明：</w:t>
      </w:r>
      <w:r/>
    </w:p>
    <w:p>
      <w:pPr>
        <w:ind w:firstLine="480"/>
        <w:spacing w:line="44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1.供应商提出质疑时，应提交质疑函和必要的证明材料。</w:t>
      </w:r>
      <w:r/>
    </w:p>
    <w:p>
      <w:pPr>
        <w:ind w:firstLine="480"/>
        <w:spacing w:line="44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4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3.质疑供应商若对项目的某一分包进行质疑，质疑函中应列明具体分包号。</w:t>
      </w:r>
      <w:r/>
    </w:p>
    <w:p>
      <w:pPr>
        <w:ind w:firstLine="480"/>
        <w:spacing w:line="44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4.质疑函的质疑事项应具体、明确，并有必要的事实依据和法律依据。</w:t>
      </w:r>
      <w:r/>
    </w:p>
    <w:p>
      <w:pPr>
        <w:ind w:firstLine="480"/>
        <w:spacing w:line="440" w:lineRule="exact"/>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5.质疑函的质疑请求应与质疑事项相关。</w:t>
      </w:r>
      <w:r/>
    </w:p>
    <w:p>
      <w:pPr>
        <w:pStyle w:val="892"/>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240"/>
        <w:keepLines w:val="0"/>
        <w:keepNext w:val="0"/>
        <w:pageBreakBefore w:val="0"/>
        <w:spacing w:beforeAutospacing="0" w:afterAutospacing="0" w:line="360" w:lineRule="auto"/>
        <w:rPr>
          <w:rFonts w:hint="default"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cs="Times New Roman"/>
          <w:color w:val="auto"/>
          <w:sz w:val="24"/>
          <w:highlight w:val="none"/>
        </w:rPr>
        <w:t xml:space="preserve"> </w:t>
      </w:r>
      <w:r/>
    </w:p>
    <w:p>
      <w:pPr>
        <w:keepLines w:val="0"/>
        <w:keepNext w:val="0"/>
        <w:pageBreakBefore w:val="0"/>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keepLines w:val="0"/>
        <w:keepNext w:val="0"/>
        <w:pageBreakBefore w:val="0"/>
        <w:spacing w:beforeAutospacing="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sectPr>
      <w:footerReference w:type="default" r:id="rId9"/>
      <w:footnotePr/>
      <w:endnotePr/>
      <w:type w:val="nextPage"/>
      <w:pgSz w:w="11906" w:h="16838" w:orient="portrait"/>
      <w:pgMar w:top="1463" w:right="1803" w:bottom="1463" w:left="180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新宋体">
    <w:panose1 w:val="02010609030101010101"/>
  </w:font>
  <w:font w:name="Symbol">
    <w:panose1 w:val="05050102010706020507"/>
  </w:font>
  <w:font w:name="Wingdings">
    <w:panose1 w:val="05000000000000000000"/>
  </w:font>
  <w:font w:name="MS Mincho">
    <w:panose1 w:val="02020603050405090304"/>
  </w:font>
  <w:font w:name="Calibri">
    <w:panose1 w:val="020F0502020204030204"/>
  </w:font>
  <w:font w:name="Courier New">
    <w:panose1 w:val="02070309020205020404"/>
  </w:font>
  <w:font w:name="楷体_GB2312">
    <w:panose1 w:val="02010609060101010101"/>
  </w:font>
  <w:font w:name="幼圆">
    <w:panose1 w:val="02010509060101010101"/>
  </w:font>
  <w:font w:name="黑体">
    <w:panose1 w:val="02010609060101010101"/>
  </w:font>
  <w:font w:name="Verdana">
    <w:panose1 w:val="020B0604030504040204"/>
  </w:font>
  <w:font w:name="仿宋_GB2312">
    <w:panose1 w:val="02010609060101010101"/>
  </w:font>
  <w:font w:name="仿宋">
    <w:panose1 w:val="02010609060101010101"/>
  </w:font>
  <w:font w:name="等线">
    <w:panose1 w:val="02010600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92354" cy="131433"/>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292353"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3.0pt;height:10.3pt;mso-wrap-distance-left:9.0pt;mso-wrap-distance-top:0.0pt;mso-wrap-distance-right:9.0pt;mso-wrap-distance-bottom:0.0pt;v-text-anchor:top;visibility:visible;" filled="f" stroked="f" strokeweight="0.50pt">
              <v:textbox inset="0,0,0,0">
                <w:txbxContent>
                  <w:p>
                    <w:pPr>
                      <w:pStyle w:val="85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1">
    <w:name w:val="Heading 1 Char"/>
    <w:basedOn w:val="845"/>
    <w:link w:val="841"/>
    <w:uiPriority w:val="9"/>
    <w:rPr>
      <w:rFonts w:ascii="Arial" w:hAnsi="Arial" w:eastAsia="Arial" w:cs="Arial"/>
      <w:sz w:val="40"/>
      <w:szCs w:val="40"/>
    </w:rPr>
  </w:style>
  <w:style w:type="character" w:styleId="672">
    <w:name w:val="Heading 2 Char"/>
    <w:basedOn w:val="845"/>
    <w:link w:val="842"/>
    <w:uiPriority w:val="9"/>
    <w:rPr>
      <w:rFonts w:ascii="Arial" w:hAnsi="Arial" w:eastAsia="Arial" w:cs="Arial"/>
      <w:sz w:val="34"/>
    </w:rPr>
  </w:style>
  <w:style w:type="character" w:styleId="673">
    <w:name w:val="Heading 3 Char"/>
    <w:basedOn w:val="845"/>
    <w:link w:val="843"/>
    <w:uiPriority w:val="9"/>
    <w:rPr>
      <w:rFonts w:ascii="Arial" w:hAnsi="Arial" w:eastAsia="Arial" w:cs="Arial"/>
      <w:sz w:val="30"/>
      <w:szCs w:val="30"/>
    </w:rPr>
  </w:style>
  <w:style w:type="character" w:styleId="674">
    <w:name w:val="Heading 4 Char"/>
    <w:basedOn w:val="845"/>
    <w:link w:val="844"/>
    <w:uiPriority w:val="9"/>
    <w:rPr>
      <w:rFonts w:ascii="Arial" w:hAnsi="Arial" w:eastAsia="Arial" w:cs="Arial"/>
      <w:b/>
      <w:bCs/>
      <w:sz w:val="26"/>
      <w:szCs w:val="26"/>
    </w:rPr>
  </w:style>
  <w:style w:type="paragraph" w:styleId="675">
    <w:name w:val="Heading 5"/>
    <w:basedOn w:val="840"/>
    <w:next w:val="840"/>
    <w:link w:val="676"/>
    <w:uiPriority w:val="9"/>
    <w:unhideWhenUsed/>
    <w:qFormat/>
    <w:pPr>
      <w:keepLines/>
      <w:keepNext/>
      <w:spacing w:before="320" w:after="200"/>
      <w:outlineLvl w:val="4"/>
    </w:pPr>
    <w:rPr>
      <w:rFonts w:ascii="Arial" w:hAnsi="Arial" w:eastAsia="Arial" w:cs="Arial"/>
      <w:b/>
      <w:bCs/>
      <w:sz w:val="24"/>
      <w:szCs w:val="24"/>
    </w:rPr>
  </w:style>
  <w:style w:type="character" w:styleId="676">
    <w:name w:val="Heading 5 Char"/>
    <w:basedOn w:val="845"/>
    <w:link w:val="675"/>
    <w:uiPriority w:val="9"/>
    <w:rPr>
      <w:rFonts w:ascii="Arial" w:hAnsi="Arial" w:eastAsia="Arial" w:cs="Arial"/>
      <w:b/>
      <w:bCs/>
      <w:sz w:val="24"/>
      <w:szCs w:val="24"/>
    </w:rPr>
  </w:style>
  <w:style w:type="paragraph" w:styleId="677">
    <w:name w:val="Heading 6"/>
    <w:basedOn w:val="840"/>
    <w:next w:val="840"/>
    <w:link w:val="678"/>
    <w:uiPriority w:val="9"/>
    <w:unhideWhenUsed/>
    <w:qFormat/>
    <w:pPr>
      <w:keepLines/>
      <w:keepNext/>
      <w:spacing w:before="320" w:after="200"/>
      <w:outlineLvl w:val="5"/>
    </w:pPr>
    <w:rPr>
      <w:rFonts w:ascii="Arial" w:hAnsi="Arial" w:eastAsia="Arial" w:cs="Arial"/>
      <w:b/>
      <w:bCs/>
      <w:sz w:val="22"/>
      <w:szCs w:val="22"/>
    </w:rPr>
  </w:style>
  <w:style w:type="character" w:styleId="678">
    <w:name w:val="Heading 6 Char"/>
    <w:basedOn w:val="845"/>
    <w:link w:val="677"/>
    <w:uiPriority w:val="9"/>
    <w:rPr>
      <w:rFonts w:ascii="Arial" w:hAnsi="Arial" w:eastAsia="Arial" w:cs="Arial"/>
      <w:b/>
      <w:bCs/>
      <w:sz w:val="22"/>
      <w:szCs w:val="22"/>
    </w:rPr>
  </w:style>
  <w:style w:type="paragraph" w:styleId="679">
    <w:name w:val="Heading 7"/>
    <w:basedOn w:val="840"/>
    <w:next w:val="840"/>
    <w:link w:val="680"/>
    <w:uiPriority w:val="9"/>
    <w:unhideWhenUsed/>
    <w:qFormat/>
    <w:pPr>
      <w:keepLines/>
      <w:keepNext/>
      <w:spacing w:before="320" w:after="200"/>
      <w:outlineLvl w:val="6"/>
    </w:pPr>
    <w:rPr>
      <w:rFonts w:ascii="Arial" w:hAnsi="Arial" w:eastAsia="Arial" w:cs="Arial"/>
      <w:b/>
      <w:bCs/>
      <w:i/>
      <w:iCs/>
      <w:sz w:val="22"/>
      <w:szCs w:val="22"/>
    </w:rPr>
  </w:style>
  <w:style w:type="character" w:styleId="680">
    <w:name w:val="Heading 7 Char"/>
    <w:basedOn w:val="845"/>
    <w:link w:val="679"/>
    <w:uiPriority w:val="9"/>
    <w:rPr>
      <w:rFonts w:ascii="Arial" w:hAnsi="Arial" w:eastAsia="Arial" w:cs="Arial"/>
      <w:b/>
      <w:bCs/>
      <w:i/>
      <w:iCs/>
      <w:sz w:val="22"/>
      <w:szCs w:val="22"/>
    </w:rPr>
  </w:style>
  <w:style w:type="paragraph" w:styleId="681">
    <w:name w:val="Heading 8"/>
    <w:basedOn w:val="840"/>
    <w:next w:val="840"/>
    <w:link w:val="682"/>
    <w:uiPriority w:val="9"/>
    <w:unhideWhenUsed/>
    <w:qFormat/>
    <w:pPr>
      <w:keepLines/>
      <w:keepNext/>
      <w:spacing w:before="320" w:after="200"/>
      <w:outlineLvl w:val="7"/>
    </w:pPr>
    <w:rPr>
      <w:rFonts w:ascii="Arial" w:hAnsi="Arial" w:eastAsia="Arial" w:cs="Arial"/>
      <w:i/>
      <w:iCs/>
      <w:sz w:val="22"/>
      <w:szCs w:val="22"/>
    </w:rPr>
  </w:style>
  <w:style w:type="character" w:styleId="682">
    <w:name w:val="Heading 8 Char"/>
    <w:basedOn w:val="845"/>
    <w:link w:val="681"/>
    <w:uiPriority w:val="9"/>
    <w:rPr>
      <w:rFonts w:ascii="Arial" w:hAnsi="Arial" w:eastAsia="Arial" w:cs="Arial"/>
      <w:i/>
      <w:iCs/>
      <w:sz w:val="22"/>
      <w:szCs w:val="22"/>
    </w:rPr>
  </w:style>
  <w:style w:type="paragraph" w:styleId="683">
    <w:name w:val="Heading 9"/>
    <w:basedOn w:val="840"/>
    <w:next w:val="840"/>
    <w:link w:val="684"/>
    <w:uiPriority w:val="9"/>
    <w:unhideWhenUsed/>
    <w:qFormat/>
    <w:pPr>
      <w:keepLines/>
      <w:keepNext/>
      <w:spacing w:before="320" w:after="200"/>
      <w:outlineLvl w:val="8"/>
    </w:pPr>
    <w:rPr>
      <w:rFonts w:ascii="Arial" w:hAnsi="Arial" w:eastAsia="Arial" w:cs="Arial"/>
      <w:i/>
      <w:iCs/>
      <w:sz w:val="21"/>
      <w:szCs w:val="21"/>
    </w:rPr>
  </w:style>
  <w:style w:type="character" w:styleId="684">
    <w:name w:val="Heading 9 Char"/>
    <w:basedOn w:val="845"/>
    <w:link w:val="683"/>
    <w:uiPriority w:val="9"/>
    <w:rPr>
      <w:rFonts w:ascii="Arial" w:hAnsi="Arial" w:eastAsia="Arial" w:cs="Arial"/>
      <w:i/>
      <w:iCs/>
      <w:sz w:val="21"/>
      <w:szCs w:val="21"/>
    </w:rPr>
  </w:style>
  <w:style w:type="paragraph" w:styleId="685">
    <w:name w:val="No Spacing"/>
    <w:uiPriority w:val="1"/>
    <w:qFormat/>
    <w:pPr>
      <w:spacing w:before="0" w:after="0" w:line="240" w:lineRule="auto"/>
    </w:pPr>
  </w:style>
  <w:style w:type="paragraph" w:styleId="686">
    <w:name w:val="Title"/>
    <w:basedOn w:val="840"/>
    <w:next w:val="840"/>
    <w:link w:val="687"/>
    <w:uiPriority w:val="10"/>
    <w:qFormat/>
    <w:pPr>
      <w:contextualSpacing/>
      <w:spacing w:before="300" w:after="200"/>
    </w:pPr>
    <w:rPr>
      <w:sz w:val="48"/>
      <w:szCs w:val="48"/>
    </w:rPr>
  </w:style>
  <w:style w:type="character" w:styleId="687">
    <w:name w:val="Title Char"/>
    <w:basedOn w:val="845"/>
    <w:link w:val="686"/>
    <w:uiPriority w:val="10"/>
    <w:rPr>
      <w:sz w:val="48"/>
      <w:szCs w:val="48"/>
    </w:rPr>
  </w:style>
  <w:style w:type="paragraph" w:styleId="688">
    <w:name w:val="Subtitle"/>
    <w:basedOn w:val="840"/>
    <w:next w:val="840"/>
    <w:link w:val="689"/>
    <w:uiPriority w:val="11"/>
    <w:qFormat/>
    <w:pPr>
      <w:spacing w:before="200" w:after="200"/>
    </w:pPr>
    <w:rPr>
      <w:sz w:val="24"/>
      <w:szCs w:val="24"/>
    </w:rPr>
  </w:style>
  <w:style w:type="character" w:styleId="689">
    <w:name w:val="Subtitle Char"/>
    <w:basedOn w:val="845"/>
    <w:link w:val="688"/>
    <w:uiPriority w:val="11"/>
    <w:rPr>
      <w:sz w:val="24"/>
      <w:szCs w:val="24"/>
    </w:rPr>
  </w:style>
  <w:style w:type="paragraph" w:styleId="690">
    <w:name w:val="Quote"/>
    <w:basedOn w:val="840"/>
    <w:next w:val="840"/>
    <w:link w:val="691"/>
    <w:uiPriority w:val="29"/>
    <w:qFormat/>
    <w:pPr>
      <w:ind w:left="720" w:right="720"/>
    </w:pPr>
    <w:rPr>
      <w:i/>
    </w:rPr>
  </w:style>
  <w:style w:type="character" w:styleId="691">
    <w:name w:val="Quote Char"/>
    <w:link w:val="690"/>
    <w:uiPriority w:val="29"/>
    <w:rPr>
      <w:i/>
    </w:rPr>
  </w:style>
  <w:style w:type="paragraph" w:styleId="692">
    <w:name w:val="Intense Quote"/>
    <w:basedOn w:val="840"/>
    <w:next w:val="840"/>
    <w:link w:val="6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3">
    <w:name w:val="Intense Quote Char"/>
    <w:link w:val="692"/>
    <w:uiPriority w:val="30"/>
    <w:rPr>
      <w:i/>
    </w:rPr>
  </w:style>
  <w:style w:type="character" w:styleId="694">
    <w:name w:val="Header Char"/>
    <w:basedOn w:val="845"/>
    <w:link w:val="861"/>
    <w:uiPriority w:val="99"/>
  </w:style>
  <w:style w:type="character" w:styleId="695">
    <w:name w:val="Footer Char"/>
    <w:basedOn w:val="845"/>
    <w:link w:val="859"/>
    <w:uiPriority w:val="99"/>
  </w:style>
  <w:style w:type="paragraph" w:styleId="696">
    <w:name w:val="Caption"/>
    <w:basedOn w:val="840"/>
    <w:next w:val="840"/>
    <w:uiPriority w:val="35"/>
    <w:semiHidden/>
    <w:unhideWhenUsed/>
    <w:qFormat/>
    <w:pPr>
      <w:spacing w:line="276" w:lineRule="auto"/>
    </w:pPr>
    <w:rPr>
      <w:b/>
      <w:bCs/>
      <w:color w:val="4f81bd" w:themeColor="accent1"/>
      <w:sz w:val="18"/>
      <w:szCs w:val="18"/>
    </w:rPr>
  </w:style>
  <w:style w:type="character" w:styleId="697">
    <w:name w:val="Caption Char"/>
    <w:basedOn w:val="696"/>
    <w:link w:val="859"/>
    <w:uiPriority w:val="99"/>
  </w:style>
  <w:style w:type="table" w:styleId="698">
    <w:name w:val="Table Grid Light"/>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9">
    <w:name w:val="Plain Table 1"/>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2"/>
    <w:basedOn w:val="8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3"/>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2">
    <w:name w:val="Plain Table 4"/>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3">
    <w:name w:val="Plain Table 5"/>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4">
    <w:name w:val="Grid Table 1 Light"/>
    <w:basedOn w:val="8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5">
    <w:name w:val="Grid Table 1 Light - Accent 1"/>
    <w:basedOn w:val="8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6">
    <w:name w:val="Grid Table 1 Light - Accent 2"/>
    <w:basedOn w:val="8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7">
    <w:name w:val="Grid Table 1 Light - Accent 3"/>
    <w:basedOn w:val="8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8">
    <w:name w:val="Grid Table 1 Light - Accent 4"/>
    <w:basedOn w:val="8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9">
    <w:name w:val="Grid Table 1 Light - Accent 5"/>
    <w:basedOn w:val="8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0">
    <w:name w:val="Grid Table 1 Light - Accent 6"/>
    <w:basedOn w:val="8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1">
    <w:name w:val="Grid Table 2"/>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2">
    <w:name w:val="Grid Table 2 - Accent 1"/>
    <w:basedOn w:val="8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3">
    <w:name w:val="Grid Table 2 - Accent 2"/>
    <w:basedOn w:val="8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4">
    <w:name w:val="Grid Table 2 - Accent 3"/>
    <w:basedOn w:val="8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5">
    <w:name w:val="Grid Table 2 - Accent 4"/>
    <w:basedOn w:val="8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6">
    <w:name w:val="Grid Table 2 - Accent 5"/>
    <w:basedOn w:val="8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7">
    <w:name w:val="Grid Table 2 - Accent 6"/>
    <w:basedOn w:val="8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8">
    <w:name w:val="Grid Table 3"/>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1"/>
    <w:basedOn w:val="8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2"/>
    <w:basedOn w:val="8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3"/>
    <w:basedOn w:val="8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4"/>
    <w:basedOn w:val="8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5"/>
    <w:basedOn w:val="8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6"/>
    <w:basedOn w:val="8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4"/>
    <w:basedOn w:val="8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6">
    <w:name w:val="Grid Table 4 - Accent 1"/>
    <w:basedOn w:val="8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7">
    <w:name w:val="Grid Table 4 - Accent 2"/>
    <w:basedOn w:val="8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8">
    <w:name w:val="Grid Table 4 - Accent 3"/>
    <w:basedOn w:val="8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9">
    <w:name w:val="Grid Table 4 - Accent 4"/>
    <w:basedOn w:val="8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0">
    <w:name w:val="Grid Table 4 - Accent 5"/>
    <w:basedOn w:val="8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1">
    <w:name w:val="Grid Table 4 - Accent 6"/>
    <w:basedOn w:val="8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2">
    <w:name w:val="Grid Table 5 Dark"/>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3">
    <w:name w:val="Grid Table 5 Dark- Accent 1"/>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34">
    <w:name w:val="Grid Table 5 Dark - Accent 2"/>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35">
    <w:name w:val="Grid Table 5 Dark - Accent 3"/>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36">
    <w:name w:val="Grid Table 5 Dark- Accent 4"/>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37">
    <w:name w:val="Grid Table 5 Dark - Accent 5"/>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38">
    <w:name w:val="Grid Table 5 Dark - Accent 6"/>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39">
    <w:name w:val="Grid Table 6 Colorful"/>
    <w:basedOn w:val="8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0">
    <w:name w:val="Grid Table 6 Colorful - Accent 1"/>
    <w:basedOn w:val="8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41">
    <w:name w:val="Grid Table 6 Colorful - Accent 2"/>
    <w:basedOn w:val="8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42">
    <w:name w:val="Grid Table 6 Colorful - Accent 3"/>
    <w:basedOn w:val="8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43">
    <w:name w:val="Grid Table 6 Colorful - Accent 4"/>
    <w:basedOn w:val="8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44">
    <w:name w:val="Grid Table 6 Colorful - Accent 5"/>
    <w:basedOn w:val="8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45">
    <w:name w:val="Grid Table 6 Colorful - Accent 6"/>
    <w:basedOn w:val="8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46">
    <w:name w:val="Grid Table 7 Colorful"/>
    <w:basedOn w:val="8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7">
    <w:name w:val="Grid Table 7 Colorful - Accent 1"/>
    <w:basedOn w:val="8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8">
    <w:name w:val="Grid Table 7 Colorful - Accent 2"/>
    <w:basedOn w:val="8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7 Colorful - Accent 3"/>
    <w:basedOn w:val="8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7 Colorful - Accent 4"/>
    <w:basedOn w:val="8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7 Colorful - Accent 5"/>
    <w:basedOn w:val="8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2">
    <w:name w:val="Grid Table 7 Colorful - Accent 6"/>
    <w:basedOn w:val="8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3">
    <w:name w:val="List Table 1 Light"/>
    <w:basedOn w:val="8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name w:val="List Table 1 Light - Accent 1"/>
    <w:basedOn w:val="84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5">
    <w:name w:val="List Table 1 Light - Accent 2"/>
    <w:basedOn w:val="84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6">
    <w:name w:val="List Table 1 Light - Accent 3"/>
    <w:basedOn w:val="84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7">
    <w:name w:val="List Table 1 Light - Accent 4"/>
    <w:basedOn w:val="84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8">
    <w:name w:val="List Table 1 Light - Accent 5"/>
    <w:basedOn w:val="84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9">
    <w:name w:val="List Table 1 Light - Accent 6"/>
    <w:basedOn w:val="84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0">
    <w:name w:val="List Table 2"/>
    <w:basedOn w:val="8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1">
    <w:name w:val="List Table 2 - Accent 1"/>
    <w:basedOn w:val="8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2">
    <w:name w:val="List Table 2 - Accent 2"/>
    <w:basedOn w:val="8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3">
    <w:name w:val="List Table 2 - Accent 3"/>
    <w:basedOn w:val="8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4">
    <w:name w:val="List Table 2 - Accent 4"/>
    <w:basedOn w:val="8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5">
    <w:name w:val="List Table 2 - Accent 5"/>
    <w:basedOn w:val="8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6">
    <w:name w:val="List Table 2 - Accent 6"/>
    <w:basedOn w:val="8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7">
    <w:name w:val="List Table 3"/>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3 - Accent 1"/>
    <w:basedOn w:val="8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69">
    <w:name w:val="List Table 3 - Accent 2"/>
    <w:basedOn w:val="8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70">
    <w:name w:val="List Table 3 - Accent 3"/>
    <w:basedOn w:val="8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71">
    <w:name w:val="List Table 3 - Accent 4"/>
    <w:basedOn w:val="8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72">
    <w:name w:val="List Table 3 - Accent 5"/>
    <w:basedOn w:val="8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73">
    <w:name w:val="List Table 3 - Accent 6"/>
    <w:basedOn w:val="8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74">
    <w:name w:val="List Table 4"/>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4 - Accent 1"/>
    <w:basedOn w:val="8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76">
    <w:name w:val="List Table 4 - Accent 2"/>
    <w:basedOn w:val="8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77">
    <w:name w:val="List Table 4 - Accent 3"/>
    <w:basedOn w:val="8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78">
    <w:name w:val="List Table 4 - Accent 4"/>
    <w:basedOn w:val="8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79">
    <w:name w:val="List Table 4 - Accent 5"/>
    <w:basedOn w:val="8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80">
    <w:name w:val="List Table 4 - Accent 6"/>
    <w:basedOn w:val="8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81">
    <w:name w:val="List Table 5 Dark"/>
    <w:basedOn w:val="8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1"/>
    <w:basedOn w:val="8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2"/>
    <w:basedOn w:val="8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3"/>
    <w:basedOn w:val="8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4"/>
    <w:basedOn w:val="8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5"/>
    <w:basedOn w:val="8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6"/>
    <w:basedOn w:val="8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6 Colorful"/>
    <w:basedOn w:val="8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9">
    <w:name w:val="List Table 6 Colorful - Accent 1"/>
    <w:basedOn w:val="8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90">
    <w:name w:val="List Table 6 Colorful - Accent 2"/>
    <w:basedOn w:val="8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91">
    <w:name w:val="List Table 6 Colorful - Accent 3"/>
    <w:basedOn w:val="8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792">
    <w:name w:val="List Table 6 Colorful - Accent 4"/>
    <w:basedOn w:val="8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793">
    <w:name w:val="List Table 6 Colorful - Accent 5"/>
    <w:basedOn w:val="8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794">
    <w:name w:val="List Table 6 Colorful - Accent 6"/>
    <w:basedOn w:val="8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795">
    <w:name w:val="List Table 7 Colorful"/>
    <w:basedOn w:val="8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6">
    <w:name w:val="List Table 7 Colorful - Accent 1"/>
    <w:basedOn w:val="8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797">
    <w:name w:val="List Table 7 Colorful - Accent 2"/>
    <w:basedOn w:val="8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798">
    <w:name w:val="List Table 7 Colorful - Accent 3"/>
    <w:basedOn w:val="8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799">
    <w:name w:val="List Table 7 Colorful - Accent 4"/>
    <w:basedOn w:val="8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00">
    <w:name w:val="List Table 7 Colorful - Accent 5"/>
    <w:basedOn w:val="8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01">
    <w:name w:val="List Table 7 Colorful - Accent 6"/>
    <w:basedOn w:val="8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02">
    <w:name w:val="Lined - Accent"/>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3">
    <w:name w:val="Lined - Accent 1"/>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04">
    <w:name w:val="Lined - Accent 2"/>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05">
    <w:name w:val="Lined - Accent 3"/>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06">
    <w:name w:val="Lined - Accent 4"/>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07">
    <w:name w:val="Lined - Accent 5"/>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08">
    <w:name w:val="Lined - Accent 6"/>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09">
    <w:name w:val="Bordered &amp; Lined - Accent"/>
    <w:basedOn w:val="8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Bordered &amp; Lined - Accent 1"/>
    <w:basedOn w:val="8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1">
    <w:name w:val="Bordered &amp; Lined - Accent 2"/>
    <w:basedOn w:val="8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12">
    <w:name w:val="Bordered &amp; Lined - Accent 3"/>
    <w:basedOn w:val="8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13">
    <w:name w:val="Bordered &amp; Lined - Accent 4"/>
    <w:basedOn w:val="8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14">
    <w:name w:val="Bordered &amp; Lined - Accent 5"/>
    <w:basedOn w:val="8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15">
    <w:name w:val="Bordered &amp; Lined - Accent 6"/>
    <w:basedOn w:val="8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16">
    <w:name w:val="Bordered"/>
    <w:basedOn w:val="8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7">
    <w:name w:val="Bordered - Accent 1"/>
    <w:basedOn w:val="8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8">
    <w:name w:val="Bordered - Accent 2"/>
    <w:basedOn w:val="8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9">
    <w:name w:val="Bordered - Accent 3"/>
    <w:basedOn w:val="8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0">
    <w:name w:val="Bordered - Accent 4"/>
    <w:basedOn w:val="8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1">
    <w:name w:val="Bordered - Accent 5"/>
    <w:basedOn w:val="8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2">
    <w:name w:val="Bordered - Accent 6"/>
    <w:basedOn w:val="8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3">
    <w:name w:val="footnote text"/>
    <w:basedOn w:val="840"/>
    <w:link w:val="824"/>
    <w:uiPriority w:val="99"/>
    <w:semiHidden/>
    <w:unhideWhenUsed/>
    <w:pPr>
      <w:spacing w:after="40" w:line="240" w:lineRule="auto"/>
    </w:pPr>
    <w:rPr>
      <w:sz w:val="18"/>
    </w:rPr>
  </w:style>
  <w:style w:type="character" w:styleId="824">
    <w:name w:val="Footnote Text Char"/>
    <w:link w:val="823"/>
    <w:uiPriority w:val="99"/>
    <w:rPr>
      <w:sz w:val="18"/>
    </w:rPr>
  </w:style>
  <w:style w:type="character" w:styleId="825">
    <w:name w:val="footnote reference"/>
    <w:basedOn w:val="845"/>
    <w:uiPriority w:val="99"/>
    <w:unhideWhenUsed/>
    <w:rPr>
      <w:vertAlign w:val="superscript"/>
    </w:rPr>
  </w:style>
  <w:style w:type="paragraph" w:styleId="826">
    <w:name w:val="endnote text"/>
    <w:basedOn w:val="840"/>
    <w:link w:val="827"/>
    <w:uiPriority w:val="99"/>
    <w:semiHidden/>
    <w:unhideWhenUsed/>
    <w:pPr>
      <w:spacing w:after="0" w:line="240" w:lineRule="auto"/>
    </w:pPr>
    <w:rPr>
      <w:sz w:val="20"/>
    </w:rPr>
  </w:style>
  <w:style w:type="character" w:styleId="827">
    <w:name w:val="Endnote Text Char"/>
    <w:link w:val="826"/>
    <w:uiPriority w:val="99"/>
    <w:rPr>
      <w:sz w:val="20"/>
    </w:rPr>
  </w:style>
  <w:style w:type="character" w:styleId="828">
    <w:name w:val="endnote reference"/>
    <w:basedOn w:val="845"/>
    <w:uiPriority w:val="99"/>
    <w:semiHidden/>
    <w:unhideWhenUsed/>
    <w:rPr>
      <w:vertAlign w:val="superscript"/>
    </w:rPr>
  </w:style>
  <w:style w:type="paragraph" w:styleId="829">
    <w:name w:val="toc 1"/>
    <w:basedOn w:val="840"/>
    <w:next w:val="840"/>
    <w:uiPriority w:val="39"/>
    <w:unhideWhenUsed/>
    <w:pPr>
      <w:ind w:left="0" w:right="0" w:firstLine="0"/>
      <w:spacing w:after="57"/>
    </w:pPr>
  </w:style>
  <w:style w:type="paragraph" w:styleId="830">
    <w:name w:val="toc 2"/>
    <w:basedOn w:val="840"/>
    <w:next w:val="840"/>
    <w:uiPriority w:val="39"/>
    <w:unhideWhenUsed/>
    <w:pPr>
      <w:ind w:left="283" w:right="0" w:firstLine="0"/>
      <w:spacing w:after="57"/>
    </w:pPr>
  </w:style>
  <w:style w:type="paragraph" w:styleId="831">
    <w:name w:val="toc 3"/>
    <w:basedOn w:val="840"/>
    <w:next w:val="840"/>
    <w:uiPriority w:val="39"/>
    <w:unhideWhenUsed/>
    <w:pPr>
      <w:ind w:left="567" w:right="0" w:firstLine="0"/>
      <w:spacing w:after="57"/>
    </w:pPr>
  </w:style>
  <w:style w:type="paragraph" w:styleId="832">
    <w:name w:val="toc 4"/>
    <w:basedOn w:val="840"/>
    <w:next w:val="840"/>
    <w:uiPriority w:val="39"/>
    <w:unhideWhenUsed/>
    <w:pPr>
      <w:ind w:left="850" w:right="0" w:firstLine="0"/>
      <w:spacing w:after="57"/>
    </w:pPr>
  </w:style>
  <w:style w:type="paragraph" w:styleId="833">
    <w:name w:val="toc 5"/>
    <w:basedOn w:val="840"/>
    <w:next w:val="840"/>
    <w:uiPriority w:val="39"/>
    <w:unhideWhenUsed/>
    <w:pPr>
      <w:ind w:left="1134" w:right="0" w:firstLine="0"/>
      <w:spacing w:after="57"/>
    </w:pPr>
  </w:style>
  <w:style w:type="paragraph" w:styleId="834">
    <w:name w:val="toc 6"/>
    <w:basedOn w:val="840"/>
    <w:next w:val="840"/>
    <w:uiPriority w:val="39"/>
    <w:unhideWhenUsed/>
    <w:pPr>
      <w:ind w:left="1417" w:right="0" w:firstLine="0"/>
      <w:spacing w:after="57"/>
    </w:pPr>
  </w:style>
  <w:style w:type="paragraph" w:styleId="835">
    <w:name w:val="toc 7"/>
    <w:basedOn w:val="840"/>
    <w:next w:val="840"/>
    <w:uiPriority w:val="39"/>
    <w:unhideWhenUsed/>
    <w:pPr>
      <w:ind w:left="1701" w:right="0" w:firstLine="0"/>
      <w:spacing w:after="57"/>
    </w:pPr>
  </w:style>
  <w:style w:type="paragraph" w:styleId="836">
    <w:name w:val="toc 8"/>
    <w:basedOn w:val="840"/>
    <w:next w:val="840"/>
    <w:uiPriority w:val="39"/>
    <w:unhideWhenUsed/>
    <w:pPr>
      <w:ind w:left="1984" w:right="0" w:firstLine="0"/>
      <w:spacing w:after="57"/>
    </w:pPr>
  </w:style>
  <w:style w:type="paragraph" w:styleId="837">
    <w:name w:val="toc 9"/>
    <w:basedOn w:val="840"/>
    <w:next w:val="840"/>
    <w:uiPriority w:val="39"/>
    <w:unhideWhenUsed/>
    <w:pPr>
      <w:ind w:left="2268" w:right="0" w:firstLine="0"/>
      <w:spacing w:after="57"/>
    </w:pPr>
  </w:style>
  <w:style w:type="paragraph" w:styleId="838">
    <w:name w:val="TOC Heading"/>
    <w:uiPriority w:val="39"/>
    <w:unhideWhenUsed/>
  </w:style>
  <w:style w:type="paragraph" w:styleId="839">
    <w:name w:val="table of figures"/>
    <w:basedOn w:val="840"/>
    <w:next w:val="840"/>
    <w:uiPriority w:val="99"/>
    <w:unhideWhenUsed/>
    <w:pPr>
      <w:spacing w:after="0" w:afterAutospacing="0"/>
    </w:pPr>
  </w:style>
  <w:style w:type="paragraph" w:styleId="84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41">
    <w:name w:val="Heading 1"/>
    <w:basedOn w:val="840"/>
    <w:next w:val="840"/>
    <w:uiPriority w:val="0"/>
    <w:qFormat/>
    <w:pPr>
      <w:jc w:val="center"/>
      <w:keepLines/>
      <w:keepNext/>
      <w:spacing w:beforeAutospacing="0" w:afterAutospacing="0" w:line="420" w:lineRule="auto"/>
      <w:outlineLvl w:val="0"/>
    </w:pPr>
    <w:rPr>
      <w:b/>
      <w:sz w:val="36"/>
    </w:rPr>
  </w:style>
  <w:style w:type="paragraph" w:styleId="842">
    <w:name w:val="Heading 2"/>
    <w:basedOn w:val="840"/>
    <w:next w:val="847"/>
    <w:link w:val="884"/>
    <w:uiPriority w:val="0"/>
    <w:unhideWhenUsed/>
    <w:qFormat/>
    <w:pPr>
      <w:ind w:left="210"/>
      <w:jc w:val="left"/>
      <w:spacing w:beforeAutospacing="0" w:afterAutospacing="0" w:line="420" w:lineRule="auto"/>
      <w:widowControl/>
      <w:outlineLvl w:val="1"/>
    </w:pPr>
    <w:rPr>
      <w:rFonts w:ascii="宋体" w:hAnsi="宋体" w:cs="宋体"/>
      <w:b/>
      <w:bCs/>
      <w:sz w:val="24"/>
      <w:szCs w:val="36"/>
    </w:rPr>
  </w:style>
  <w:style w:type="paragraph" w:styleId="843">
    <w:name w:val="Heading 3"/>
    <w:basedOn w:val="840"/>
    <w:next w:val="840"/>
    <w:link w:val="885"/>
    <w:uiPriority w:val="0"/>
    <w:semiHidden/>
    <w:unhideWhenUsed/>
    <w:qFormat/>
    <w:pPr>
      <w:ind w:left="420"/>
      <w:jc w:val="left"/>
      <w:keepLines/>
      <w:keepNext/>
      <w:spacing w:line="360" w:lineRule="auto"/>
      <w:outlineLvl w:val="2"/>
    </w:pPr>
    <w:rPr>
      <w:rFonts w:ascii="Arial" w:hAnsi="Arial" w:eastAsia="宋体" w:cs="Arial"/>
      <w:b/>
      <w:sz w:val="22"/>
      <w:szCs w:val="30"/>
    </w:rPr>
  </w:style>
  <w:style w:type="paragraph" w:styleId="844">
    <w:name w:val="Heading 4"/>
    <w:basedOn w:val="840"/>
    <w:next w:val="840"/>
    <w:uiPriority w:val="0"/>
    <w:semiHidden/>
    <w:unhideWhenUsed/>
    <w:qFormat/>
    <w:pPr>
      <w:jc w:val="center"/>
      <w:keepLines/>
      <w:keepNext/>
      <w:spacing w:beforeAutospacing="0" w:afterAutospacing="0" w:line="360" w:lineRule="auto"/>
      <w:outlineLvl w:val="3"/>
    </w:pPr>
    <w:rPr>
      <w:rFonts w:ascii="Arial" w:hAnsi="Arial"/>
      <w:b/>
      <w:sz w:val="24"/>
    </w:rPr>
  </w:style>
  <w:style w:type="character" w:styleId="845" w:default="1">
    <w:name w:val="Default Paragraph Font"/>
    <w:uiPriority w:val="0"/>
    <w:semiHidden/>
    <w:qFormat/>
  </w:style>
  <w:style w:type="table" w:styleId="846" w:default="1">
    <w:name w:val="Normal Table"/>
    <w:uiPriority w:val="0"/>
    <w:semiHidden/>
    <w:qFormat/>
    <w:tblPr>
      <w:tblCellMar>
        <w:left w:w="108" w:type="dxa"/>
        <w:top w:w="0" w:type="dxa"/>
        <w:right w:w="108" w:type="dxa"/>
        <w:bottom w:w="0" w:type="dxa"/>
      </w:tblCellMar>
    </w:tblPr>
  </w:style>
  <w:style w:type="paragraph" w:styleId="847">
    <w:name w:val="Normal Indent"/>
    <w:basedOn w:val="840"/>
    <w:link w:val="890"/>
    <w:uiPriority w:val="0"/>
    <w:qFormat/>
    <w:pPr>
      <w:ind w:firstLine="420"/>
    </w:pPr>
    <w:rPr>
      <w:rFonts w:eastAsia="仿宋"/>
    </w:rPr>
  </w:style>
  <w:style w:type="paragraph" w:styleId="848">
    <w:name w:val="Note Heading"/>
    <w:basedOn w:val="840"/>
    <w:next w:val="840"/>
    <w:uiPriority w:val="0"/>
    <w:qFormat/>
    <w:rPr>
      <w:rFonts w:ascii="Verdana" w:hAnsi="Verdana"/>
      <w:szCs w:val="20"/>
    </w:rPr>
  </w:style>
  <w:style w:type="paragraph" w:styleId="849">
    <w:name w:val="annotation text"/>
    <w:basedOn w:val="840"/>
    <w:uiPriority w:val="0"/>
    <w:pPr>
      <w:jc w:val="left"/>
    </w:pPr>
  </w:style>
  <w:style w:type="paragraph" w:styleId="850">
    <w:name w:val="Body Text"/>
    <w:basedOn w:val="840"/>
    <w:next w:val="851"/>
    <w:link w:val="889"/>
    <w:uiPriority w:val="0"/>
    <w:qFormat/>
    <w:rPr>
      <w:rFonts w:ascii="楷体_GB2312" w:hAnsi="Arial" w:eastAsia="楷体_GB2312"/>
      <w:sz w:val="28"/>
      <w:szCs w:val="20"/>
    </w:rPr>
  </w:style>
  <w:style w:type="paragraph" w:styleId="851">
    <w:name w:val="Body Text First Indent"/>
    <w:basedOn w:val="850"/>
    <w:next w:val="852"/>
    <w:uiPriority w:val="0"/>
    <w:qFormat/>
    <w:pPr>
      <w:ind w:firstLine="100"/>
    </w:pPr>
  </w:style>
  <w:style w:type="paragraph" w:styleId="852">
    <w:name w:val="Body Text First Indent 2"/>
    <w:basedOn w:val="853"/>
    <w:next w:val="840"/>
    <w:uiPriority w:val="0"/>
    <w:qFormat/>
    <w:pPr>
      <w:ind w:firstLine="200"/>
    </w:pPr>
  </w:style>
  <w:style w:type="paragraph" w:styleId="853">
    <w:name w:val="Body Text Indent"/>
    <w:basedOn w:val="840"/>
    <w:next w:val="840"/>
    <w:uiPriority w:val="0"/>
    <w:qFormat/>
    <w:pPr>
      <w:ind w:firstLine="482"/>
      <w:spacing w:line="500" w:lineRule="exact"/>
    </w:pPr>
    <w:rPr>
      <w:sz w:val="24"/>
    </w:rPr>
  </w:style>
  <w:style w:type="paragraph" w:styleId="854">
    <w:name w:val="Block Text"/>
    <w:basedOn w:val="840"/>
    <w:uiPriority w:val="0"/>
    <w:qFormat/>
    <w:pPr>
      <w:ind w:left="525" w:right="-1" w:firstLine="525"/>
      <w:spacing w:line="312" w:lineRule="atLeast"/>
    </w:pPr>
    <w:rPr>
      <w:sz w:val="28"/>
      <w:szCs w:val="28"/>
    </w:rPr>
  </w:style>
  <w:style w:type="paragraph" w:styleId="855">
    <w:name w:val="index 4"/>
    <w:basedOn w:val="840"/>
    <w:next w:val="840"/>
    <w:uiPriority w:val="0"/>
    <w:qFormat/>
    <w:pPr>
      <w:ind w:left="600"/>
    </w:pPr>
  </w:style>
  <w:style w:type="paragraph" w:styleId="856">
    <w:name w:val="Plain Text"/>
    <w:basedOn w:val="840"/>
    <w:link w:val="875"/>
    <w:uiPriority w:val="0"/>
    <w:qFormat/>
    <w:rPr>
      <w:rFonts w:ascii="宋体" w:hAnsi="Courier New"/>
      <w:szCs w:val="20"/>
    </w:rPr>
  </w:style>
  <w:style w:type="paragraph" w:styleId="857">
    <w:name w:val="Body Text Indent 2"/>
    <w:basedOn w:val="840"/>
    <w:uiPriority w:val="0"/>
    <w:qFormat/>
    <w:pPr>
      <w:ind w:left="420"/>
      <w:spacing w:after="120" w:line="480" w:lineRule="auto"/>
    </w:pPr>
  </w:style>
  <w:style w:type="paragraph" w:styleId="858">
    <w:name w:val="Balloon Text"/>
    <w:basedOn w:val="840"/>
    <w:link w:val="877"/>
    <w:uiPriority w:val="0"/>
    <w:qFormat/>
    <w:rPr>
      <w:sz w:val="18"/>
      <w:szCs w:val="18"/>
    </w:rPr>
  </w:style>
  <w:style w:type="paragraph" w:styleId="859">
    <w:name w:val="Footer"/>
    <w:basedOn w:val="840"/>
    <w:link w:val="874"/>
    <w:uiPriority w:val="0"/>
    <w:qFormat/>
    <w:pPr>
      <w:jc w:val="left"/>
      <w:tabs>
        <w:tab w:val="center" w:pos="4153" w:leader="none"/>
        <w:tab w:val="right" w:pos="8306" w:leader="none"/>
      </w:tabs>
    </w:pPr>
    <w:rPr>
      <w:sz w:val="18"/>
      <w:szCs w:val="18"/>
    </w:rPr>
  </w:style>
  <w:style w:type="paragraph" w:styleId="860">
    <w:name w:val="envelope return"/>
    <w:basedOn w:val="840"/>
    <w:uiPriority w:val="0"/>
    <w:qFormat/>
    <w:rPr>
      <w:rFonts w:ascii="Arial" w:hAnsi="Arial"/>
    </w:rPr>
  </w:style>
  <w:style w:type="paragraph" w:styleId="861">
    <w:name w:val="Header"/>
    <w:basedOn w:val="840"/>
    <w:link w:val="873"/>
    <w:uiPriority w:val="0"/>
    <w:qFormat/>
    <w:pPr>
      <w:jc w:val="center"/>
      <w:tabs>
        <w:tab w:val="center" w:pos="4153" w:leader="none"/>
        <w:tab w:val="right" w:pos="8306" w:leader="none"/>
      </w:tabs>
    </w:pPr>
    <w:rPr>
      <w:sz w:val="18"/>
      <w:szCs w:val="18"/>
    </w:rPr>
  </w:style>
  <w:style w:type="paragraph" w:styleId="862">
    <w:name w:val="Body Text 2"/>
    <w:basedOn w:val="840"/>
    <w:uiPriority w:val="0"/>
    <w:qFormat/>
    <w:pPr>
      <w:spacing w:after="120" w:line="480" w:lineRule="auto"/>
    </w:pPr>
  </w:style>
  <w:style w:type="table" w:styleId="863">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4">
    <w:name w:val="Strong"/>
    <w:basedOn w:val="845"/>
    <w:uiPriority w:val="0"/>
    <w:qFormat/>
    <w:rPr>
      <w:rFonts w:ascii="Times New Roman" w:hAnsi="Times New Roman" w:eastAsia="宋体" w:cs="Times New Roman"/>
      <w:b/>
    </w:rPr>
  </w:style>
  <w:style w:type="character" w:styleId="865">
    <w:name w:val="Hyperlink"/>
    <w:uiPriority w:val="0"/>
    <w:qFormat/>
    <w:rPr>
      <w:color w:val="0026e5" w:themeColor="hyperlink"/>
      <w:u w:val="single"/>
      <w14:textFill>
        <w14:solidFill>
          <w14:schemeClr w14:val="hlink"/>
        </w14:solidFill>
      </w14:textFill>
    </w:rPr>
  </w:style>
  <w:style w:type="paragraph" w:styleId="866" w:customStyle="1">
    <w:name w:val="正文首行缩进 21"/>
    <w:basedOn w:val="867"/>
    <w:next w:val="840"/>
    <w:uiPriority w:val="0"/>
    <w:qFormat/>
    <w:pPr>
      <w:ind w:left="420" w:firstLine="420"/>
      <w:spacing w:after="120" w:line="480" w:lineRule="exact"/>
    </w:pPr>
    <w:rPr>
      <w:szCs w:val="20"/>
    </w:rPr>
  </w:style>
  <w:style w:type="paragraph" w:styleId="867" w:customStyle="1">
    <w:name w:val="正文文本缩进1"/>
    <w:basedOn w:val="840"/>
    <w:next w:val="868"/>
    <w:uiPriority w:val="0"/>
    <w:qFormat/>
    <w:pPr>
      <w:ind w:left="1050"/>
      <w:spacing w:line="500" w:lineRule="exact"/>
    </w:pPr>
    <w:rPr>
      <w:rFonts w:ascii="仿宋_GB2312" w:eastAsia="仿宋_GB2312"/>
      <w:sz w:val="28"/>
    </w:rPr>
  </w:style>
  <w:style w:type="paragraph" w:styleId="868" w:customStyle="1">
    <w:name w:val="寄信人地址1"/>
    <w:basedOn w:val="840"/>
    <w:next w:val="869"/>
    <w:uiPriority w:val="99"/>
    <w:unhideWhenUsed/>
    <w:qFormat/>
    <w:rPr>
      <w:rFonts w:ascii="Arial" w:hAnsi="Arial"/>
    </w:rPr>
  </w:style>
  <w:style w:type="paragraph" w:styleId="869" w:customStyle="1">
    <w:name w:val="目录 71"/>
    <w:basedOn w:val="840"/>
    <w:next w:val="840"/>
    <w:uiPriority w:val="0"/>
    <w:qFormat/>
    <w:pPr>
      <w:ind w:left="1260"/>
      <w:jc w:val="left"/>
    </w:pPr>
    <w:rPr>
      <w:rFonts w:ascii="等线" w:eastAsia="等线"/>
      <w:sz w:val="18"/>
      <w:szCs w:val="18"/>
    </w:rPr>
  </w:style>
  <w:style w:type="paragraph" w:styleId="870" w:customStyle="1">
    <w:name w:val="正文文本11"/>
    <w:basedOn w:val="840"/>
    <w:next w:val="840"/>
    <w:uiPriority w:val="0"/>
    <w:qFormat/>
    <w:rPr>
      <w:rFonts w:ascii="楷体_GB2312" w:hAnsi="Arial" w:eastAsia="楷体_GB2312"/>
      <w:sz w:val="28"/>
      <w:szCs w:val="20"/>
    </w:rPr>
  </w:style>
  <w:style w:type="paragraph" w:styleId="871" w:customStyle="1">
    <w:name w:val="页脚1"/>
    <w:basedOn w:val="840"/>
    <w:uiPriority w:val="99"/>
    <w:qFormat/>
    <w:pPr>
      <w:jc w:val="left"/>
      <w:tabs>
        <w:tab w:val="center" w:pos="4153" w:leader="none"/>
        <w:tab w:val="right" w:pos="8306" w:leader="none"/>
      </w:tabs>
    </w:pPr>
    <w:rPr>
      <w:sz w:val="18"/>
      <w:szCs w:val="18"/>
    </w:rPr>
  </w:style>
  <w:style w:type="character" w:styleId="872" w:customStyle="1">
    <w:name w:val="页码1"/>
    <w:uiPriority w:val="0"/>
    <w:qFormat/>
  </w:style>
  <w:style w:type="character" w:styleId="873" w:customStyle="1">
    <w:name w:val="页眉 字符"/>
    <w:basedOn w:val="845"/>
    <w:link w:val="861"/>
    <w:uiPriority w:val="0"/>
    <w:qFormat/>
    <w:rPr>
      <w:sz w:val="18"/>
      <w:szCs w:val="18"/>
    </w:rPr>
  </w:style>
  <w:style w:type="character" w:styleId="874" w:customStyle="1">
    <w:name w:val="页脚 字符"/>
    <w:basedOn w:val="845"/>
    <w:link w:val="859"/>
    <w:uiPriority w:val="0"/>
    <w:qFormat/>
    <w:rPr>
      <w:sz w:val="18"/>
      <w:szCs w:val="18"/>
    </w:rPr>
  </w:style>
  <w:style w:type="character" w:styleId="875" w:customStyle="1">
    <w:name w:val="纯文本 字符"/>
    <w:basedOn w:val="845"/>
    <w:link w:val="856"/>
    <w:uiPriority w:val="0"/>
    <w:qFormat/>
    <w:rPr>
      <w:rFonts w:ascii="宋体" w:hAnsi="Courier New"/>
      <w:sz w:val="21"/>
    </w:rPr>
  </w:style>
  <w:style w:type="paragraph" w:styleId="876">
    <w:name w:val="List Paragraph"/>
    <w:basedOn w:val="840"/>
    <w:link w:val="881"/>
    <w:uiPriority w:val="34"/>
    <w:unhideWhenUsed/>
    <w:qFormat/>
    <w:pPr>
      <w:ind w:firstLine="420"/>
    </w:pPr>
  </w:style>
  <w:style w:type="character" w:styleId="877" w:customStyle="1">
    <w:name w:val="批注框文本 字符"/>
    <w:basedOn w:val="845"/>
    <w:link w:val="858"/>
    <w:uiPriority w:val="0"/>
    <w:qFormat/>
    <w:rPr>
      <w:sz w:val="18"/>
      <w:szCs w:val="18"/>
    </w:rPr>
  </w:style>
  <w:style w:type="paragraph" w:styleId="878" w:customStyle="1">
    <w:name w:val="普通正文"/>
    <w:basedOn w:val="840"/>
    <w:link w:val="888"/>
    <w:uiPriority w:val="0"/>
    <w:qFormat/>
    <w:pPr>
      <w:ind w:firstLine="480"/>
      <w:jc w:val="left"/>
      <w:spacing w:before="120" w:after="120" w:line="360" w:lineRule="auto"/>
    </w:pPr>
    <w:rPr>
      <w:rFonts w:ascii="Arial" w:hAnsi="Arial"/>
      <w:sz w:val="24"/>
    </w:rPr>
  </w:style>
  <w:style w:type="paragraph" w:styleId="879" w:customStyle="1">
    <w:name w:val="列出段落1"/>
    <w:basedOn w:val="840"/>
    <w:uiPriority w:val="0"/>
    <w:qFormat/>
    <w:pPr>
      <w:contextualSpacing/>
      <w:ind w:left="720"/>
      <w:jc w:val="left"/>
      <w:widowControl/>
    </w:pPr>
    <w:rPr>
      <w:rFonts w:ascii="Calibri" w:hAnsi="Calibri"/>
      <w:sz w:val="24"/>
      <w:lang w:eastAsia="en-US" w:bidi="en-US"/>
    </w:rPr>
  </w:style>
  <w:style w:type="paragraph" w:styleId="880"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character" w:styleId="881" w:customStyle="1">
    <w:name w:val="列表段落 字符"/>
    <w:link w:val="876"/>
    <w:uiPriority w:val="34"/>
    <w:qFormat/>
    <w:rPr>
      <w:sz w:val="21"/>
      <w:szCs w:val="24"/>
    </w:rPr>
  </w:style>
  <w:style w:type="paragraph" w:styleId="882" w:customStyle="1">
    <w:name w:val="段"/>
    <w:next w:val="840"/>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paragraph" w:styleId="883" w:customStyle="1">
    <w:name w:val="Default"/>
    <w:uiPriority w:val="99"/>
    <w:qFormat/>
    <w:pPr>
      <w:widowControl w:val="off"/>
    </w:pPr>
    <w:rPr>
      <w:rFonts w:ascii="MS Mincho" w:hAnsi="Calibri" w:eastAsia="宋体" w:cs="Times New Roman"/>
      <w:color w:val="000000"/>
      <w:sz w:val="21"/>
      <w:szCs w:val="24"/>
      <w:lang w:val="en-US" w:eastAsia="zh-CN" w:bidi="ar-SA"/>
    </w:rPr>
  </w:style>
  <w:style w:type="character" w:styleId="884" w:customStyle="1">
    <w:name w:val="标题 2 Char"/>
    <w:link w:val="842"/>
    <w:uiPriority w:val="9"/>
    <w:qFormat/>
    <w:rPr>
      <w:rFonts w:ascii="宋体" w:hAnsi="宋体" w:eastAsia="宋体" w:cs="宋体"/>
      <w:b/>
      <w:bCs/>
      <w:sz w:val="24"/>
      <w:szCs w:val="36"/>
    </w:rPr>
  </w:style>
  <w:style w:type="character" w:styleId="885" w:customStyle="1">
    <w:name w:val="标题 3 Char"/>
    <w:link w:val="843"/>
    <w:uiPriority w:val="0"/>
    <w:qFormat/>
    <w:rPr>
      <w:rFonts w:ascii="Arial" w:hAnsi="Arial" w:eastAsia="宋体" w:cs="Arial"/>
      <w:b/>
      <w:sz w:val="22"/>
      <w:szCs w:val="30"/>
    </w:rPr>
  </w:style>
  <w:style w:type="paragraph" w:styleId="886" w:customStyle="1">
    <w:name w:val="Table Paragraph"/>
    <w:basedOn w:val="840"/>
    <w:uiPriority w:val="1"/>
    <w:qFormat/>
  </w:style>
  <w:style w:type="table" w:styleId="887" w:customStyle="1">
    <w:name w:val="Table Normal"/>
    <w:uiPriority w:val="2"/>
    <w:semiHidden/>
    <w:unhideWhenUsed/>
    <w:qFormat/>
    <w:tblPr>
      <w:tblCellMar>
        <w:left w:w="0" w:type="dxa"/>
        <w:top w:w="0" w:type="dxa"/>
        <w:right w:w="0" w:type="dxa"/>
        <w:bottom w:w="0" w:type="dxa"/>
      </w:tblCellMar>
    </w:tblPr>
  </w:style>
  <w:style w:type="character" w:styleId="888" w:customStyle="1">
    <w:name w:val="普通正文 Char"/>
    <w:link w:val="878"/>
    <w:uiPriority w:val="0"/>
    <w:qFormat/>
    <w:rPr>
      <w:rFonts w:ascii="Arial" w:hAnsi="Arial"/>
      <w:sz w:val="24"/>
    </w:rPr>
  </w:style>
  <w:style w:type="character" w:styleId="889" w:customStyle="1">
    <w:name w:val="正文文本 Char"/>
    <w:link w:val="850"/>
    <w:uiPriority w:val="0"/>
    <w:qFormat/>
    <w:rPr>
      <w:rFonts w:ascii="楷体_GB2312" w:hAnsi="Arial" w:eastAsia="楷体_GB2312"/>
      <w:sz w:val="28"/>
      <w:szCs w:val="20"/>
    </w:rPr>
  </w:style>
  <w:style w:type="character" w:styleId="890" w:customStyle="1">
    <w:name w:val="正文缩进 Char"/>
    <w:link w:val="847"/>
    <w:uiPriority w:val="0"/>
    <w:qFormat/>
    <w:rPr>
      <w:rFonts w:eastAsia="仿宋"/>
    </w:rPr>
  </w:style>
  <w:style w:type="paragraph" w:styleId="891" w:customStyle="1">
    <w:name w:val="Char"/>
    <w:basedOn w:val="840"/>
    <w:uiPriority w:val="0"/>
    <w:qFormat/>
    <w:pPr>
      <w:tabs>
        <w:tab w:val="left" w:pos="360" w:leader="none"/>
      </w:tabs>
    </w:pPr>
    <w:rPr>
      <w:rFonts w:ascii="Times New Roman" w:hAnsi="Times New Roman"/>
      <w:sz w:val="24"/>
    </w:rPr>
  </w:style>
  <w:style w:type="paragraph" w:styleId="892" w:customStyle="1">
    <w:name w:val="Heading 3_1"/>
    <w:basedOn w:val="840"/>
    <w:next w:val="840"/>
    <w:uiPriority w:val="0"/>
    <w:unhideWhenUsed/>
    <w:qFormat/>
    <w:pPr>
      <w:keepLines/>
      <w:keepNext/>
      <w:spacing w:before="260" w:after="260" w:line="416" w:lineRule="auto"/>
      <w:outlineLvl w:val="2"/>
    </w:pPr>
    <w:rPr>
      <w:b/>
      <w:bCs/>
      <w:sz w:val="32"/>
      <w:szCs w:val="32"/>
    </w:rPr>
  </w:style>
  <w:style w:type="numbering" w:styleId="8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Szf</dc:creator>
  <cp:lastModifiedBy>杨菊</cp:lastModifiedBy>
  <cp:revision>36</cp:revision>
  <dcterms:created xsi:type="dcterms:W3CDTF">2024-12-17T02:11:00Z</dcterms:created>
  <dcterms:modified xsi:type="dcterms:W3CDTF">2026-07-13T02:40:52Z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1FEA6D3CDEBD44239B65E586F71C6AC1_13</vt:lpwstr>
  </property>
  <property fmtid="{D5CDD505-2E9C-101B-9397-08002B2CF9AE}" pid="4" name="KSOTemplateDocerSaveRecord">
    <vt:lpwstr>eyJoZGlkIjoiYzRhNDJkYWM0NDE4MDc3OWNmYjliNzEzMGNkNDZlYTMiLCJ1c2VySWQiOiIzNTUyNzI1MjIifQ==</vt:lpwstr>
  </property>
</Properties>
</file>