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bookmarkStart w:id="0" w:name="_GoBack"/>
      <w:r/>
      <w:bookmarkEnd w:id="0"/>
      <w:r>
        <w:rPr>
          <w:rFonts w:hint="eastAsia" w:ascii="宋体" w:hAnsi="宋体" w:cs="宋体"/>
          <w:color w:val="000000"/>
          <w:spacing w:val="20"/>
          <w:sz w:val="44"/>
          <w:lang w:eastAsia="zh-CN"/>
        </w:rPr>
        <w:t xml:space="preserve">苏锡通科技产业园区人民医院彩色多普勒超声诊断仪采购项目（二次重新招标）</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00"/>
        </w:rPr>
        <w:t xml:space="preserve">政府采购招标文件</w:t>
      </w:r>
      <w:r/>
    </w:p>
    <w:p>
      <w:pPr>
        <w:pStyle w:val="682"/>
        <w:ind w:left="0" w:right="0" w:firstLine="0"/>
        <w:jc w:val="both"/>
        <w:spacing w:before="320" w:after="20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pStyle w:val="682"/>
        <w:ind w:left="0" w:right="0" w:firstLine="0"/>
        <w:jc w:val="center"/>
        <w:spacing w:before="320" w:after="200" w:line="499"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6"/>
        </w:rPr>
        <w:t xml:space="preserve">采购文件编号：</w:t>
      </w:r>
      <w:r>
        <w:rPr>
          <w:rFonts w:hint="eastAsia" w:ascii="宋体" w:hAnsi="宋体" w:eastAsia="宋体" w:cs="宋体"/>
          <w:b/>
          <w:color w:val="000000"/>
          <w:sz w:val="36"/>
          <w:lang w:eastAsia="zh-CN"/>
        </w:rPr>
        <w:t xml:space="preserve">JSZC-320693-JSHY-G2026-0102</w:t>
      </w:r>
      <w:r>
        <w:rPr>
          <w:rFonts w:ascii="宋体" w:hAnsi="宋体" w:eastAsia="宋体" w:cs="宋体"/>
          <w:b/>
          <w:color w:val="000000"/>
          <w:sz w:val="36"/>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0"/>
        <w:gridCol w:w="3675"/>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333625" cy="1790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a:stretch/>
                            </pic:blipFill>
                            <pic:spPr bwMode="auto">
                              <a:xfrm>
                                <a:off x="0" y="0"/>
                                <a:ext cx="2333624"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8pt;height:141.0pt;mso-wrap-distance-left:0.0pt;mso-wrap-distance-top:0.0pt;mso-wrap-distance-right:0.0pt;mso-wrap-distance-bottom:0.0pt;" stroked="false">
                      <v:path textboxrect="0,0,0,0"/>
                    </v:shape>
                  </w:pict>
                </mc:Fallback>
              </mc:AlternateContent>
            </w:r>
            <w:r/>
          </w:p>
        </w:tc>
      </w:tr>
    </w:tbl>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1"/>
          <w:sz w:val="44"/>
        </w:rPr>
        <w:t xml:space="preserve">江苏弘业国际技术工程有限公司</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2026</w:t>
      </w:r>
      <w:r>
        <w:rPr>
          <w:rFonts w:ascii="宋体" w:hAnsi="宋体" w:eastAsia="宋体" w:cs="宋体"/>
          <w:b/>
          <w:color w:val="000000"/>
          <w:sz w:val="32"/>
        </w:rPr>
        <w:t xml:space="preserve">年</w:t>
      </w:r>
      <w:r>
        <w:rPr>
          <w:rFonts w:hint="eastAsia" w:ascii="Arial" w:hAnsi="Arial" w:cs="Arial"/>
          <w:b/>
          <w:color w:val="000000"/>
          <w:sz w:val="32"/>
          <w:lang w:val="en-US" w:eastAsia="zh-CN"/>
        </w:rPr>
        <w:t xml:space="preserve">6</w:t>
      </w:r>
      <w:r>
        <w:rPr>
          <w:rFonts w:ascii="宋体" w:hAnsi="宋体" w:eastAsia="宋体" w:cs="宋体"/>
          <w:b/>
          <w:color w:val="000000"/>
          <w:sz w:val="32"/>
        </w:rPr>
        <w:t xml:space="preserve">月</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113" w:lineRule="atLeast"/>
        <w:rPr>
          <w:rFonts w:ascii="黑体" w:hAnsi="黑体" w:eastAsia="黑体" w:cs="黑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color w:val="000000"/>
          <w:sz w:val="44"/>
          <w:szCs w:val="44"/>
          <w:highlight w:val="none"/>
        </w:rPr>
      </w:r>
      <w:r/>
    </w:p>
    <w:p>
      <w:pPr>
        <w:ind w:left="0" w:right="0" w:firstLine="0"/>
        <w:jc w:val="center"/>
        <w:spacing w:before="0" w:after="0" w:line="113" w:lineRule="atLeast"/>
        <w:rPr>
          <w:rFonts w:ascii="黑体" w:hAnsi="黑体" w:eastAsia="黑体" w:cs="黑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0"/>
        </w:numPr>
        <w:ind w:left="1440" w:hanging="1440"/>
        <w:jc w:val="both"/>
        <w:spacing w:before="0"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2"/>
          <w:lang w:val="en-US" w:eastAsia="zh-CN" w:bidi="ar-SA"/>
        </w:rPr>
        <w:t xml:space="preserve">第1章</w:t>
      </w:r>
      <w:r>
        <w:rPr>
          <w:rFonts w:ascii="黑体" w:hAnsi="黑体" w:eastAsia="黑体" w:cs="黑体"/>
          <w:color w:val="000000"/>
          <w:sz w:val="36"/>
        </w:rPr>
        <w:t xml:space="preserve">投标邀请</w:t>
      </w:r>
      <w:r/>
    </w:p>
    <w:p>
      <w:pPr>
        <w:numPr>
          <w:ilvl w:val="0"/>
          <w:numId w:val="0"/>
        </w:numPr>
        <w:ind w:left="1440" w:hanging="1440"/>
        <w:jc w:val="both"/>
        <w:spacing w:before="0"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2"/>
          <w:lang w:val="en-US" w:eastAsia="zh-CN" w:bidi="ar-SA"/>
        </w:rPr>
        <w:t xml:space="preserve">第2章</w:t>
      </w:r>
      <w:r>
        <w:rPr>
          <w:rFonts w:ascii="黑体" w:hAnsi="黑体" w:eastAsia="黑体" w:cs="黑体"/>
          <w:color w:val="000000"/>
          <w:sz w:val="36"/>
        </w:rPr>
        <w:t xml:space="preserve">投标人须知</w:t>
      </w:r>
      <w:r/>
    </w:p>
    <w:p>
      <w:pPr>
        <w:numPr>
          <w:ilvl w:val="0"/>
          <w:numId w:val="0"/>
        </w:numPr>
        <w:ind w:left="1440" w:hanging="1440"/>
        <w:jc w:val="both"/>
        <w:spacing w:before="0"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2"/>
          <w:lang w:val="en-US" w:eastAsia="zh-CN" w:bidi="ar-SA"/>
        </w:rPr>
        <w:t xml:space="preserve">第3章</w:t>
      </w:r>
      <w:r>
        <w:rPr>
          <w:rFonts w:ascii="黑体" w:hAnsi="黑体" w:eastAsia="黑体" w:cs="黑体"/>
          <w:color w:val="000000"/>
          <w:sz w:val="36"/>
        </w:rPr>
        <w:t xml:space="preserve">采购需求</w:t>
      </w:r>
      <w:r/>
    </w:p>
    <w:p>
      <w:pPr>
        <w:numPr>
          <w:ilvl w:val="0"/>
          <w:numId w:val="0"/>
        </w:numPr>
        <w:ind w:left="1440" w:hanging="1440"/>
        <w:jc w:val="both"/>
        <w:spacing w:before="0"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2"/>
          <w:lang w:val="en-US" w:eastAsia="zh-CN" w:bidi="ar-SA"/>
        </w:rPr>
        <w:t xml:space="preserve">第4章</w:t>
      </w:r>
      <w:r>
        <w:rPr>
          <w:rFonts w:ascii="黑体" w:hAnsi="黑体" w:eastAsia="黑体" w:cs="黑体"/>
          <w:color w:val="000000"/>
          <w:sz w:val="36"/>
        </w:rPr>
        <w:t xml:space="preserve">评标方法与评标标准</w:t>
      </w:r>
      <w:r/>
    </w:p>
    <w:p>
      <w:pPr>
        <w:numPr>
          <w:ilvl w:val="0"/>
          <w:numId w:val="0"/>
        </w:numPr>
        <w:ind w:left="1440" w:hanging="1440"/>
        <w:jc w:val="both"/>
        <w:spacing w:before="0" w:after="0" w:line="113" w:lineRule="atLeast"/>
        <w:tabs>
          <w:tab w:val="left" w:pos="1440" w:leader="none"/>
        </w:tabs>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2"/>
          <w:lang w:val="en-US" w:eastAsia="zh-CN" w:bidi="ar-SA"/>
        </w:rPr>
        <w:t xml:space="preserve">第5章</w:t>
      </w:r>
      <w:r>
        <w:rPr>
          <w:rFonts w:ascii="黑体" w:hAnsi="黑体" w:eastAsia="黑体" w:cs="黑体"/>
          <w:color w:val="000000"/>
          <w:sz w:val="36"/>
        </w:rPr>
        <w:t xml:space="preserve">投标文件格式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Pr>
          <w:rFonts w:ascii="黑体" w:hAnsi="黑体" w:eastAsia="黑体" w:cs="黑体"/>
          <w:color w:val="000000"/>
          <w:sz w:val="44"/>
          <w:highlight w:val="none"/>
        </w:rPr>
        <w:br w:type="page" w:clear="all"/>
      </w:r>
      <w:r/>
    </w:p>
    <w:p>
      <w:pPr>
        <w:numPr>
          <w:ilvl w:val="0"/>
          <w:numId w:val="0"/>
        </w:numPr>
        <w:ind w:lef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44"/>
          <w:lang w:val="en-US" w:eastAsia="zh-CN"/>
        </w:rPr>
        <w:t xml:space="preserve">第</w:t>
      </w:r>
      <w:r>
        <w:rPr>
          <w:rFonts w:hint="eastAsia" w:ascii="黑体" w:hAnsi="黑体" w:eastAsia="黑体" w:cs="黑体"/>
          <w:color w:val="000000"/>
          <w:sz w:val="44"/>
          <w:lang w:val="en-US" w:eastAsia="zh-CN"/>
        </w:rPr>
        <w:t xml:space="preserve">一</w:t>
      </w:r>
      <w:r>
        <w:rPr>
          <w:rFonts w:hint="default" w:ascii="黑体" w:hAnsi="黑体" w:eastAsia="黑体" w:cs="黑体"/>
          <w:color w:val="000000"/>
          <w:sz w:val="44"/>
          <w:lang w:val="en-US" w:eastAsia="zh-CN"/>
        </w:rPr>
        <w:t xml:space="preserve">章</w:t>
      </w:r>
      <w:r>
        <w:rPr>
          <w:rFonts w:ascii="黑体" w:hAnsi="黑体" w:eastAsia="黑体" w:cs="黑体"/>
          <w:color w:val="000000"/>
          <w:sz w:val="44"/>
        </w:rPr>
        <w:t xml:space="preserve"> </w:t>
      </w:r>
      <w:r>
        <w:rPr>
          <w:rFonts w:hint="eastAsia" w:ascii="黑体" w:hAnsi="黑体" w:eastAsia="黑体" w:cs="黑体"/>
          <w:color w:val="000000"/>
          <w:sz w:val="44"/>
          <w:lang w:val="en-US" w:eastAsia="zh-CN"/>
        </w:rPr>
        <w:t xml:space="preserve"> </w:t>
      </w:r>
      <w:r>
        <w:rPr>
          <w:rFonts w:ascii="黑体" w:hAnsi="黑体" w:eastAsia="黑体" w:cs="黑体"/>
          <w:color w:val="000000"/>
          <w:sz w:val="44"/>
        </w:rPr>
        <w:t xml:space="preserve">投标邀请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受[苏锡通科技产业园区人民医院]的委托，江苏弘业国际技术工程有限公司就[</w:t>
      </w:r>
      <w:r>
        <w:rPr>
          <w:rFonts w:hint="eastAsia" w:ascii="宋体" w:hAnsi="宋体" w:cs="宋体"/>
          <w:color w:val="000000"/>
          <w:sz w:val="24"/>
          <w:lang w:eastAsia="zh-CN"/>
        </w:rPr>
        <w:tab/>
      </w:r>
      <w:r>
        <w:rPr>
          <w:rFonts w:hint="eastAsia" w:ascii="宋体" w:hAnsi="宋体" w:cs="宋体"/>
          <w:color w:val="000000"/>
          <w:sz w:val="24"/>
          <w:lang w:eastAsia="zh-CN"/>
        </w:rPr>
        <w:t xml:space="preserve">苏锡通科技产业园区人民医院彩色多普勒超声诊断仪采购项目（二次重新招标）</w:t>
      </w: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JSZC-320693-JSHY-G2026-0102</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u w:val="single"/>
          <w:lang w:eastAsia="zh-CN"/>
        </w:rPr>
        <w:t xml:space="preserve">苏锡通科技产业园区人民医院彩色多普勒超声诊断仪采购项目（二次重新招标）</w:t>
      </w:r>
      <w:r>
        <w:rPr>
          <w:rFonts w:ascii="宋体" w:hAnsi="宋体" w:eastAsia="宋体" w:cs="宋体"/>
          <w:color w:val="000000"/>
          <w:sz w:val="24"/>
        </w:rPr>
        <w:t xml:space="preserve"> 招标项目的潜在投标人可在</w:t>
      </w:r>
      <w:r>
        <w:rPr>
          <w:rFonts w:ascii="宋体" w:hAnsi="宋体" w:eastAsia="宋体" w:cs="宋体"/>
          <w:color w:val="000000"/>
          <w:sz w:val="24"/>
          <w:u w:val="single"/>
        </w:rPr>
        <w:t xml:space="preserve">“江苏政府采购网”自行免费下载</w:t>
      </w:r>
      <w:r>
        <w:rPr>
          <w:rFonts w:ascii="宋体" w:hAnsi="宋体" w:eastAsia="宋体" w:cs="宋体"/>
          <w:color w:val="000000"/>
          <w:sz w:val="24"/>
        </w:rPr>
        <w:t xml:space="preserve">招标文件，并于</w:t>
      </w:r>
      <w:r>
        <w:rPr>
          <w:rFonts w:ascii="宋体" w:hAnsi="宋体" w:eastAsia="宋体" w:cs="宋体"/>
          <w:color w:val="000000"/>
          <w:sz w:val="24"/>
          <w:highlight w:val="yellow"/>
          <w:u w:val="single"/>
        </w:rPr>
        <w:t xml:space="preserve">2026年</w:t>
      </w:r>
      <w:r>
        <w:rPr>
          <w:rFonts w:ascii="宋体" w:hAnsi="宋体" w:eastAsia="宋体" w:cs="宋体"/>
          <w:color w:val="000000"/>
          <w:sz w:val="24"/>
          <w:highlight w:val="yellow"/>
          <w:u w:val="single"/>
        </w:rPr>
        <w:t xml:space="preserve">6</w:t>
      </w:r>
      <w:r>
        <w:rPr>
          <w:rFonts w:ascii="宋体" w:hAnsi="宋体" w:eastAsia="宋体" w:cs="宋体"/>
          <w:color w:val="000000"/>
          <w:sz w:val="24"/>
          <w:highlight w:val="yellow"/>
          <w:u w:val="single"/>
        </w:rPr>
        <w:t xml:space="preserve">月</w:t>
      </w:r>
      <w:r>
        <w:rPr>
          <w:rFonts w:ascii="宋体" w:hAnsi="宋体" w:eastAsia="宋体" w:cs="宋体"/>
          <w:color w:val="000000"/>
          <w:sz w:val="24"/>
          <w:highlight w:val="yellow"/>
          <w:u w:val="single"/>
        </w:rPr>
        <w:t xml:space="preserve">3</w:t>
      </w:r>
      <w:r>
        <w:rPr>
          <w:rFonts w:ascii="宋体" w:hAnsi="宋体" w:eastAsia="宋体" w:cs="宋体"/>
          <w:color w:val="000000"/>
          <w:sz w:val="24"/>
          <w:highlight w:val="yellow"/>
          <w:u w:val="single"/>
        </w:rPr>
        <w:t xml:space="preserve">0</w:t>
      </w:r>
      <w:r>
        <w:rPr>
          <w:rFonts w:ascii="宋体" w:hAnsi="宋体" w:eastAsia="宋体" w:cs="宋体"/>
          <w:color w:val="000000"/>
          <w:sz w:val="24"/>
          <w:highlight w:val="yellow"/>
          <w:u w:val="single"/>
        </w:rPr>
        <w:t xml:space="preserve">日</w:t>
      </w:r>
      <w:r>
        <w:rPr>
          <w:rFonts w:hint="eastAsia" w:ascii="宋体" w:hAnsi="宋体" w:cs="宋体"/>
          <w:color w:val="000000"/>
          <w:sz w:val="24"/>
          <w:highlight w:val="yellow"/>
          <w:u w:val="single"/>
          <w:lang w:val="en-US" w:eastAsia="zh-CN"/>
        </w:rPr>
        <w:t xml:space="preserve">1</w:t>
      </w:r>
      <w:r>
        <w:rPr>
          <w:rFonts w:hint="eastAsia" w:ascii="宋体" w:hAnsi="宋体" w:cs="宋体"/>
          <w:color w:val="000000"/>
          <w:sz w:val="24"/>
          <w:highlight w:val="yellow"/>
          <w:u w:val="single"/>
          <w:lang w:val="en-US" w:eastAsia="zh-CN"/>
        </w:rPr>
        <w:t xml:space="preserve">4</w:t>
      </w:r>
      <w:r>
        <w:rPr>
          <w:rFonts w:hint="eastAsia" w:ascii="宋体" w:hAnsi="宋体" w:cs="宋体"/>
          <w:color w:val="000000"/>
          <w:sz w:val="24"/>
          <w:highlight w:val="yellow"/>
          <w:u w:val="single"/>
          <w:lang w:val="en-US" w:eastAsia="zh-CN"/>
        </w:rPr>
      </w:r>
      <w:r>
        <w:rPr>
          <w:rFonts w:ascii="宋体" w:hAnsi="宋体" w:eastAsia="宋体" w:cs="宋体"/>
          <w:color w:val="000000"/>
          <w:sz w:val="24"/>
          <w:highlight w:val="yellow"/>
          <w:u w:val="single"/>
        </w:rPr>
        <w:t xml:space="preserve">点</w:t>
      </w:r>
      <w:r>
        <w:rPr>
          <w:rFonts w:ascii="宋体" w:hAnsi="宋体" w:eastAsia="宋体" w:cs="宋体"/>
          <w:color w:val="000000"/>
          <w:sz w:val="24"/>
          <w:highlight w:val="yellow"/>
          <w:u w:val="single"/>
        </w:rPr>
        <w:t xml:space="preserve">0</w:t>
      </w:r>
      <w:r>
        <w:rPr>
          <w:rFonts w:ascii="宋体" w:hAnsi="宋体" w:eastAsia="宋体" w:cs="宋体"/>
          <w:color w:val="000000"/>
          <w:sz w:val="24"/>
          <w:highlight w:val="yellow"/>
          <w:u w:val="single"/>
        </w:rPr>
        <w:t xml:space="preserve">0</w:t>
      </w:r>
      <w:r>
        <w:rPr>
          <w:rFonts w:ascii="宋体" w:hAnsi="宋体" w:eastAsia="宋体" w:cs="宋体"/>
          <w:color w:val="000000"/>
          <w:sz w:val="24"/>
          <w:highlight w:val="yellow"/>
          <w:u w:val="single"/>
        </w:rPr>
        <w:t xml:space="preserve">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ascii="宋体" w:hAnsi="宋体" w:eastAsia="宋体" w:cs="宋体"/>
          <w:color w:val="000000"/>
          <w:sz w:val="24"/>
        </w:rPr>
        <w:tab/>
      </w:r>
      <w:r>
        <w:rPr>
          <w:rFonts w:hint="eastAsia" w:ascii="宋体" w:hAnsi="宋体" w:cs="宋体"/>
          <w:color w:val="000000"/>
          <w:sz w:val="24"/>
          <w:lang w:eastAsia="zh-CN"/>
        </w:rPr>
        <w:t xml:space="preserve">JSZC-320693-JSHY-G2026-0102</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cs="宋体"/>
          <w:color w:val="000000"/>
          <w:sz w:val="24"/>
          <w:u w:val="single"/>
          <w:lang w:eastAsia="zh-CN"/>
        </w:rPr>
        <w:tab/>
      </w:r>
      <w:r>
        <w:rPr>
          <w:rFonts w:hint="eastAsia" w:ascii="宋体" w:hAnsi="宋体" w:cs="宋体"/>
          <w:color w:val="000000"/>
          <w:sz w:val="24"/>
          <w:u w:val="single"/>
          <w:lang w:eastAsia="zh-CN"/>
        </w:rPr>
        <w:t xml:space="preserve">苏锡通科技产业园区人民医院彩色多普勒超声诊断仪采购项目（二次重新招标）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3.项目类型：货物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4.项目行业：工业</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1728"/>
        <w:gridCol w:w="1136"/>
        <w:gridCol w:w="1117"/>
        <w:gridCol w:w="1401"/>
        <w:gridCol w:w="2216"/>
      </w:tblGrid>
      <w:tr>
        <w:trPr>
          <w:trHeight w:val="5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w:t>
            </w:r>
            <w:r/>
          </w:p>
        </w:tc>
      </w:tr>
      <w:tr>
        <w:trPr>
          <w:trHeight w:val="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全身机偏心脏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投标报价超过最高限价的投标将作为无效投标处理。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投标人可对本项目项下任意一包或全部包进行投标，但应对所投包内全部采购内容进行投标，不允许只对该包内部分内容进行投标。</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5.</w:t>
      </w:r>
      <w:r>
        <w:rPr>
          <w:rFonts w:ascii="宋体" w:hAnsi="宋体" w:eastAsia="宋体" w:cs="宋体"/>
          <w:color w:val="000000"/>
          <w:sz w:val="24"/>
        </w:rPr>
        <w:t xml:space="preserve">采购需求：详细内容见本招标文件第三章，请仔细研究。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6.</w:t>
      </w:r>
      <w:r>
        <w:rPr>
          <w:rFonts w:ascii="宋体" w:hAnsi="宋体" w:eastAsia="宋体" w:cs="宋体"/>
          <w:color w:val="000000"/>
          <w:sz w:val="24"/>
        </w:rPr>
        <w:t xml:space="preserve">合同履行期限：合同签订后60天内交货。</w:t>
      </w:r>
      <w:r/>
    </w:p>
    <w:p>
      <w:pPr>
        <w:ind w:left="0" w:right="0" w:firstLine="49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（一）满足《中华人民共和国政府采购法》第二十二条规定，并提供相关材料：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(2)2025年度的财务状况报告，至少包括资产负债表和利润表（成立不满一年不需提供）；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依法缴纳税收和社会保障资金的相关材料；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具备履行合同所必需的设备和专业技术能力的证明材料；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 参加政府采购活动前3年内在经营活动中没有重大违法记录的书面声明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2.落实政府采购政策需满足的资格要求：</w:t>
      </w:r>
      <w:r>
        <w:rPr>
          <w:rFonts w:ascii="宋体" w:hAnsi="宋体" w:eastAsia="宋体" w:cs="宋体"/>
          <w:color w:val="000000"/>
          <w:sz w:val="24"/>
          <w:u w:val="single"/>
        </w:rPr>
        <w:t xml:space="preserve">本项目为非专门面向中小微企业采购项目。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4.本项目不接受联合体投标。</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5.本项目不接受分包。</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（2）投标人须提供有效的医疗器械产品注册证，投标时需提供复印件加盖公章。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p>
    <w:p>
      <w:pPr>
        <w:ind w:left="0" w:right="0" w:firstLine="49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1.时间：自公告发布之日起五个工作日（提供期限自本公告发布之日起不得少于5个工作日）。</w:t>
      </w:r>
      <w:r/>
    </w:p>
    <w:p>
      <w:pPr>
        <w:ind w:left="0" w:right="0" w:firstLine="5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2.方式：在“江苏政府采购网”自行免费下载招标文件。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3.获取方式：本项目采用网上注册登记方式。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3.1潜在供应商访问电子招标响应交易平台的网络地址和方法：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3.2潜在供应商访问“苏采云”系统的网络地址和方法：“苏采云”系统的网址：http://jszfcg.jsczt.cn/。</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3.3“CA数字证书”的获取：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供应商需办理“CA 数字证书”，CA办理指南及“苏采云”操作手册可至江苏省政府采购网—办事指南-资料下载中心下载。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3.5招标代理机构（采购代理机构）将数据电文形式的采购文件加载至“苏采云”系统，供潜在供应商下载或者查阅。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5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注：如潜在供应商未按上述要求操作，将自行承担所产生的风险。</w:t>
      </w:r>
      <w:r/>
    </w:p>
    <w:p>
      <w:pPr>
        <w:ind w:left="0" w:right="0" w:firstLine="49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w:t>
      </w:r>
      <w:r>
        <w:rPr>
          <w:rFonts w:ascii="宋体" w:hAnsi="宋体" w:eastAsia="宋体" w:cs="宋体"/>
          <w:color w:val="000000"/>
          <w:sz w:val="24"/>
          <w:highlight w:val="yellow"/>
          <w:u w:val="single"/>
        </w:rPr>
        <w:t xml:space="preserve">2026年</w:t>
      </w:r>
      <w:r>
        <w:rPr>
          <w:rFonts w:ascii="宋体" w:hAnsi="宋体" w:eastAsia="宋体" w:cs="宋体"/>
          <w:color w:val="000000"/>
          <w:sz w:val="24"/>
          <w:highlight w:val="yellow"/>
          <w:u w:val="single"/>
        </w:rPr>
        <w:t xml:space="preserve">6</w:t>
      </w:r>
      <w:r>
        <w:rPr>
          <w:rFonts w:ascii="宋体" w:hAnsi="宋体" w:eastAsia="宋体" w:cs="宋体"/>
          <w:color w:val="000000"/>
          <w:sz w:val="24"/>
          <w:highlight w:val="yellow"/>
          <w:u w:val="single"/>
        </w:rPr>
        <w:t xml:space="preserve">月</w:t>
      </w:r>
      <w:r>
        <w:rPr>
          <w:rFonts w:ascii="宋体" w:hAnsi="宋体" w:eastAsia="宋体" w:cs="宋体"/>
          <w:color w:val="000000"/>
          <w:sz w:val="24"/>
          <w:highlight w:val="yellow"/>
          <w:u w:val="single"/>
        </w:rPr>
        <w:t xml:space="preserve">3</w:t>
      </w:r>
      <w:r>
        <w:rPr>
          <w:rFonts w:ascii="宋体" w:hAnsi="宋体" w:eastAsia="宋体" w:cs="宋体"/>
          <w:color w:val="000000"/>
          <w:sz w:val="24"/>
          <w:highlight w:val="yellow"/>
          <w:u w:val="single"/>
        </w:rPr>
        <w:t xml:space="preserve">0</w:t>
      </w:r>
      <w:r>
        <w:rPr>
          <w:rFonts w:ascii="宋体" w:hAnsi="宋体" w:eastAsia="宋体" w:cs="宋体"/>
          <w:color w:val="000000"/>
          <w:sz w:val="24"/>
          <w:highlight w:val="yellow"/>
          <w:u w:val="single"/>
        </w:rPr>
        <w:t xml:space="preserve">日</w:t>
      </w:r>
      <w:r>
        <w:rPr>
          <w:rFonts w:ascii="宋体" w:hAnsi="宋体" w:eastAsia="宋体" w:cs="宋体"/>
          <w:color w:val="000000"/>
          <w:sz w:val="24"/>
          <w:highlight w:val="yellow"/>
          <w:u w:val="single"/>
        </w:rPr>
        <w:t xml:space="preserve">1</w:t>
      </w:r>
      <w:r>
        <w:rPr>
          <w:rFonts w:ascii="宋体" w:hAnsi="宋体" w:eastAsia="宋体" w:cs="宋体"/>
          <w:color w:val="000000"/>
          <w:sz w:val="24"/>
          <w:highlight w:val="yellow"/>
          <w:u w:val="single"/>
        </w:rPr>
        <w:t xml:space="preserve">4</w:t>
      </w:r>
      <w:r>
        <w:rPr>
          <w:rFonts w:ascii="宋体" w:hAnsi="宋体" w:eastAsia="宋体" w:cs="宋体"/>
          <w:color w:val="000000"/>
          <w:sz w:val="24"/>
          <w:highlight w:val="yellow"/>
          <w:u w:val="single"/>
        </w:rPr>
        <w:t xml:space="preserve">点00分</w:t>
      </w:r>
      <w:r>
        <w:rPr>
          <w:rFonts w:ascii="宋体" w:hAnsi="宋体" w:eastAsia="宋体" w:cs="宋体"/>
          <w:color w:val="000000"/>
          <w:sz w:val="24"/>
        </w:rPr>
        <w:t xml:space="preserve">（北京时间）。（自招标文件开始发出之日起至投标人提交投标文件截止之日止，不得少于20日。）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2.地点：“苏采云”政府采购交易系统网上开标大厅。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eastAsia="宋体" w:cs="宋体"/>
          <w:b/>
          <w:color w:val="000000"/>
          <w:sz w:val="24"/>
        </w:rPr>
        <w:t xml:space="preserve">投标供应商解密限定在开标后30分钟之内完成</w:t>
      </w:r>
      <w:r>
        <w:rPr>
          <w:rFonts w:ascii="宋体" w:hAnsi="宋体" w:eastAsia="宋体" w:cs="宋体"/>
          <w:color w:val="000000"/>
          <w:sz w:val="24"/>
        </w:rPr>
        <w:t xml:space="preserve">。</w:t>
      </w:r>
      <w:r>
        <w:rPr>
          <w:rFonts w:ascii="宋体" w:hAnsi="宋体" w:eastAsia="宋体" w:cs="宋体"/>
          <w:b/>
          <w:color w:val="000000"/>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ascii="宋体" w:hAnsi="宋体" w:eastAsia="宋体" w:cs="宋体"/>
          <w:color w:val="000000"/>
          <w:sz w:val="24"/>
        </w:rPr>
        <w:t xml:space="preserve">因采购人原因或网上招投标平台发生故障，导致无法按时完成响应文件解密或开、评标工作无法进行的，可根据实际情况相应延迟解密时间或调整开、评标时间。</w:t>
      </w:r>
      <w:r/>
    </w:p>
    <w:p>
      <w:pPr>
        <w:ind w:left="0" w:right="0" w:firstLine="49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招标公告及招标文件公告期限为自本公告发布之日起5个工作日。</w:t>
      </w:r>
      <w:r/>
    </w:p>
    <w:p>
      <w:pPr>
        <w:ind w:left="0" w:right="0" w:firstLine="49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1.投标保证金：免收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2.项目开标活动模式：不见面远程开标模式，投标人在各自地点通过“苏采云”政府采购交易系统参加开标会。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3.项目演示、样品、答辩等（如有请描述）：无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6.有关本次招标的事项若存在变动或修改，敬请及时关注采购人或采购代理机构在“江苏政府采购网”发布的更正公告。</w:t>
      </w:r>
      <w:r/>
    </w:p>
    <w:p>
      <w:pPr>
        <w:ind w:left="0" w:right="0" w:firstLine="49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名称：苏锡通科技产业园区人民医院</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地址：南通市通州区张芝山镇健康路8号 </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主要联系人：徐洪</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联系方式：（0513）82523198</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相关联系人：黄玉宇</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联系方式：（0513）82521152</w:t>
      </w:r>
      <w:r/>
    </w:p>
    <w:p>
      <w:pPr>
        <w:ind w:left="479" w:right="0" w:firstLine="376"/>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名称：江苏弘业国际技术工程有限公司</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地址：南京市中华路50号弘业大厦10楼 </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联系人：茅燕凤</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联系方式：15951603205</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主要负责人：茅燕凤</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相关负责人：丁昕、王苏琪</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招标文件制作人:王苏琪</w:t>
      </w:r>
      <w:r/>
    </w:p>
    <w:p>
      <w:pPr>
        <w:ind w:left="0"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项目开标人：18352665859</w:t>
      </w:r>
      <w:r/>
    </w:p>
    <w:p>
      <w:pPr>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附件:1、招标文件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rPr>
          <w:rFonts w:hint="eastAsia" w:ascii="宋体" w:hAnsi="宋体" w:cs="宋体"/>
          <w:b/>
          <w:color w:val="000000"/>
          <w:sz w:val="28"/>
          <w:lang w:val="en-US" w:eastAsia="zh-CN"/>
        </w:rPr>
        <w:t xml:space="preserve"> </w:t>
      </w:r>
      <w:r>
        <w:rPr>
          <w:rFonts w:ascii="宋体" w:hAnsi="宋体" w:eastAsia="宋体" w:cs="宋体"/>
          <w:b/>
          <w:color w:val="000000"/>
          <w:sz w:val="28"/>
        </w:rPr>
        <w:t xml:space="preserve">2、采购人信用承诺</w:t>
      </w:r>
      <w:r/>
    </w:p>
    <w:p>
      <w:pPr>
        <w:ind w:left="0" w:right="0" w:firstLine="12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3、公平竞争审查二维码、公平竞争审查表</w:t>
      </w:r>
      <w:r/>
    </w:p>
    <w:p>
      <w:pPr>
        <w:ind w:left="0" w:right="0" w:firstLine="12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4、南通市政府采购线上合同信用融资政策</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第二部分投标须知</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1.招标方式</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2.合格的投标人</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满足本文件实质性要求和条件的规定。</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3.适用法律</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4.投标费用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投标人应自行承担所有与参加投标有关的费用，无论投标过程中的做法和结果如何，采购人和采购代理机构在任何情况下均无义务和责任承担这些费用。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4.2本次招标不收取标书工本费。</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本项目采购代理服务费由中标供应商支付，代理服务费应包含（分摊）在响应报价中，但无须单独列出。中标供应商在应领取中标通知书前向代理机构支付服务费，服务费率参照江苏省招标投标协会(苏招协[2022]002)《江苏省招标代理服务收费的指导意见》货物收费指导价标准计取。</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5.招标文件的约束力</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6.招标文件构成</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（3）采购需求</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（4）评标方法与评标标准</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（5）投标文件格式</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（6）附件（如有）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请仔细检查招标文件是否齐全，如有缺漏请立即与采购人或采购代理机构联系解决。</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7.招标文件的澄清</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任何要求对招标文件进行澄清的投标人，应在投标截止期</w:t>
      </w:r>
      <w:r>
        <w:rPr>
          <w:rFonts w:ascii="宋体" w:hAnsi="宋体" w:eastAsia="宋体" w:cs="宋体"/>
          <w:b/>
          <w:color w:val="000000"/>
          <w:sz w:val="24"/>
        </w:rPr>
        <w:t xml:space="preserve">十日</w:t>
      </w:r>
      <w:r>
        <w:rPr>
          <w:rFonts w:ascii="宋体" w:hAnsi="宋体" w:eastAsia="宋体" w:cs="宋体"/>
          <w:color w:val="000000"/>
          <w:sz w:val="24"/>
        </w:rPr>
        <w:t xml:space="preserve">前按招标公告中的通讯地址，以书面形式通知采购人或采购代理机构。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7.2采购人视情组织答疑会。</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8.招标文件的修改</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在投标截止时间前，采购人或采购代理机构可以对招标文件进行修改。</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采购人有权按照法定的要求推迟投标截止日期和开标日期。</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招标文件的修改将在江苏政府采购网公布，补充文件将作为招标文件的组成部分，并对投标人具有约束力。</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9.投标文件的语言及度量衡单位</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投标人提交的投标文件以及投标人与采购人就有关投标的所有来往通知、函件和文件均应使用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除技术性能另有规定外，投标文件所使用的度量衡单位，均须采用国家法定计量单位。</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10.投标文件构成</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如标书制作工具中格式和内容与“江苏政府采购网”发布的招标文件不一致，请以“江苏政府采购网”发布的招标文件为准。</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11.证明投标人及投标标的符合招标文件规定的文件</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11.1 投标人应按照招标文件要求提交证明文件，证明其及投标标的符合招标文件规定。</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11.2招标文件对证明文件无明确形式要求的，证明文件可以以文字资料、图纸和数据等形式提交。</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12.投标分项报价表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投标人应按照招标文件规定格式填报投标分项报价表。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13.技术要求响应及偏离表、商务要求响应及偏离表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投标人需对招标文件中的技术要求与商务要求逐项作出响应或偏离，并说明原因。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投标人可在投标文件中提供认为需要的其他技术文件或说明。</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14.服务承诺、培训计划、人员安排及其他</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投标人需根据招标文件要求提供培训计划。</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投标人需根据招标文件要求提供所投标的的主要组成部分、功能设计、实现思路及关键技术等。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15.投标函和开标一览表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投标人应按照招标文件中提供的格式完整、正确填写投标函、开标一览表。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16.投标有效期</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16.1投标有效期为采购人规定的开标之日后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17.投标有效期的延长</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numPr>
          <w:ilvl w:val="0"/>
          <w:numId w:val="4"/>
        </w:numPr>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投标文件的递交</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18.电子投标文件的递交</w:t>
      </w:r>
      <w:r/>
    </w:p>
    <w:p>
      <w:pPr>
        <w:ind w:left="525"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18.1投标人应当按照《操作手册》规定，在投标截止时间前制作并上传电子投标文件。</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19.投标截止日期</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w:t>
      </w:r>
      <w:r>
        <w:rPr>
          <w:rFonts w:ascii="宋体" w:hAnsi="宋体" w:eastAsia="宋体" w:cs="宋体"/>
          <w:b/>
          <w:color w:val="000000"/>
          <w:sz w:val="24"/>
          <w:u w:val="single"/>
        </w:rPr>
        <w:t xml:space="preserve">投标人上传电子投标文件的时间不得迟于招标公告中规定的投标截止时间。</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采购人可以按照规定，通过修改招标文件酌情延长投标截止日期，在此情况下，投标人的所有权利和义务以及投标人受制的截止日期均应以延长后新的截止日期为准。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20.投标文件的拒收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采购人拒绝接收在其规定的投标截止时间后上传的任何投标文件。</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21.投标文件的撤回和修改</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投标文件的撤回</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 电子投标文件的撤回</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 投标人撤回电子投标文件，则认为其不再参与本项目投标活动。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21.2.1投标人可在投标截止时间前，对其电子投标文件进行修改，具体操作方法见《操作手册》。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21.2.2 在投标截止时间之后，投标人不得对其电子投标文件作任何修改。</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在投标截止时间至招标文件中规定的投标有效期满之间的这段时间内，投标人不得撤回其投标。</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361"/>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22.开标</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22.2开标仪式由采购代理机构组织。苏采云系统将自动对项目进行开标，并宣布各投标人名称和投标价格。</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23.评标委员会</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23.1开标后，采购代理机构将立即组织评标委员会（以下简称评委会）进行评标。</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 评委会由采购人代表和有关技术、经济等方面的专家组成，且人员构成符合政府采购有关规定。</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23.3评委会独立工作，负责评审所有投标文件并确定中标侯选人。</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24.评标过程的保密与公正</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24.1凡是与审查、澄清、评价和比较投标的有关资料以及授标建议等，采购人、评委均不得向投标人或与评标无关的其他人员透露。</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采购人和评标委员会不向未中标的投标人解释未中标原因，也不公布评标过程中的相关细节。</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 采用综合评分法的项目，未中标的投标人可于中标结果公告期限届满之日起通过苏采云系统查看自己的评审得分及排序情况。</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25.投标文件的澄清</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接到评委会澄清、说明和补正要求的投标人如未按规定做出澄清、说明和补正，其风险由投标人自行承担。</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26.对投标文件的初审</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其他投标无效。</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一个中标候选人，其他同品牌投标人不作为中标候选人。</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26.7投标人在开、评标全过程中应保持通讯畅通，及时登录苏采云系统查阅、答复相关信息，并安排专人与采购人或采购代理机构及评标委员会联系。</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27.无效投标条款和废标条款</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投标人在苏采云系统规定的时间内未成功解密电子投标文件的。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3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27.1.7不符合招标文件中规定的实质性要求和条件的。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  投标文件含有采购人不能接受的附加条件的。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 投标文件未按照招标文件要求加盖CA电子公章的。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因苏采云系统系统故障原因造成开标不成功的。</w:t>
      </w:r>
      <w:r/>
    </w:p>
    <w:p>
      <w:pPr>
        <w:ind w:left="479"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六、定标</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28.确定中标单位</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28.1中标候选人的选取原则和数量见招标文件第四章规定。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28.2采购人应根据评委会推荐的中标候选人确定中标人。</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28.3采购代理机构将在“江苏政府采购网”发布中标公告，公告期限为1个工作日。</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28.5有下列情形之一的，视为投标人串通投标，投标无效：</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不同投标人的投标文件载明的项目管理成员或者联系人员为同一人；</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28.5.4不同投标人的投标文件异常一致或者投标报价呈规律性差异；</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28.5.5不同投标人的投标文件相互混装。</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29.质疑处理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29.2.1对可以质疑的采购文件提出质疑的，为收到采购文件之日或者采购文件公告期限届满之日；</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29.2.2对采购过程提出质疑的，为各采购程序环节结束之日；</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 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采购人或采购代理机构只接收以纸质原件形式送达的质疑,建议供应商尽量通过邮寄方式提交质疑（采购人或采购代理机构不接受未填写快递运单的快件）。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采购人及采购代理机构质疑接收人及联系方式见本招标文件第一章。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29.5.3以传真、电子邮件等方式递交的非原件形式的质疑。</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29.5.4未参加投标活动的供应商或在投标活动中自身权益未受到损害的供应商所提出的质疑。</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30.中标通知书</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七、授予合同</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31.签订合同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31.2招标文件、中标人的投标文件及招标过程中有关澄清、承诺文件均应作为合同附件。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签订合同后，</w:t>
      </w:r>
      <w:r>
        <w:rPr>
          <w:rFonts w:ascii="宋体" w:hAnsi="宋体" w:eastAsia="宋体" w:cs="宋体"/>
          <w:b/>
          <w:color w:val="000000"/>
          <w:sz w:val="24"/>
          <w:u w:val="single"/>
        </w:rPr>
        <w:t xml:space="preserve">中标人不得将合同标的进行转包</w:t>
      </w:r>
      <w:r>
        <w:rPr>
          <w:rFonts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32.货物（包含与货物相关的服务）的追加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33、政府采购履约资金扶持政策</w:t>
      </w:r>
      <w:r/>
    </w:p>
    <w:p>
      <w:pPr>
        <w:ind w:left="0" w:right="0" w:firstLine="555"/>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33.1中标供应商如需获得履约保证金支持，可凭政府采购合同办理融资贷款，详情请见江苏政府采购网“政采贷”专栏。</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 采购需求</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项目属性:货物类项目。</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一、采购需求包括拟采购的标的及其需要满足的技术、商务要求。</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（一）技术要求是指对采购标的功能和质量要求，包括性能、材料、结构、外观、安全，或者服务内容和标准等。</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其内容包含但不限于以下内容：</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二、政府采购中实施本国产品标准及相关政策:</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1.本项目对采购本国产品给予政策支持。</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一、配置需求：</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4485"/>
        <w:gridCol w:w="1272"/>
        <w:gridCol w:w="10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彩色超声诊断系统主机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单晶体腹部凸阵探头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单晶体相控阵探头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单晶体腔内探头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超宽频血管线阵探头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配备采集卡工作站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r>
    </w:tbl>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二、实质性响应参数</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1．高分辨率液晶显示器≥21英寸，分辨率≥1080p（1920x1080），可上下左右旋转、倾斜；</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2.操作面板具备液晶触摸屏≥12英寸 </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3.数字化通道≥700万；</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医学数字图像和通信协议， DICOM 3.0 版接口部件；</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5.主机内置硬盘≥1T(SSD固态硬盘)，可扩展的存储装置：大容量移动硬盘、DVD-RW、DVR等；</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 实时任意多平面成像；（提供技术规格书并加盖公章）</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7.支持左心室自动应变定量技术；（提供技术规格书并加盖公章）</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 自动2D心肌运动定量技术：牛眼图显示左心室18或17节段；（提供技术规格书并加盖公章）</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 支持自动多普勒分析技术；（提供技术规格书并加盖公章）</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10．自动化心脏2D量化软件技术 使用2D和双平面图像进行左心室和左心房整体容积分析；（提供技术规格书并加盖公章）</w:t>
      </w:r>
      <w:r/>
    </w:p>
    <w:p>
      <w:pPr>
        <w:ind w:left="0" w:right="0" w:firstLine="60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i/>
          <w:color w:val="000000"/>
          <w:sz w:val="28"/>
          <w:u w:val="single"/>
        </w:rPr>
        <w:t xml:space="preserve">以上条款为技术条款中的实质性条款，需在技术部分正负偏离表中逐条响应，负偏离则符合性审查不通过，作为无效投标处理</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一、购项目交付或者实施的时间和地点：</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合同签订，收到采购人送货通知后60天内送货至苏锡通科技产业园区人民医院，所提供机器须均为交货前6个月内生产的全新机器，并提供承诺函加盖公章。</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二、采购标的需满足的服务标准、期限、效率等要求：</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2.1</w:t>
      </w:r>
      <w:r>
        <w:rPr>
          <w:rFonts w:ascii="宋体" w:hAnsi="宋体" w:eastAsia="宋体" w:cs="宋体"/>
          <w:color w:val="000000"/>
          <w:sz w:val="24"/>
        </w:rPr>
        <w:t xml:space="preserve">设备验收合格后进入质保期，原厂质保≥</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年，中标后需在采购合同签订前</w:t>
      </w:r>
      <w:r>
        <w:rPr>
          <w:rFonts w:ascii="宋体" w:hAnsi="宋体" w:eastAsia="宋体" w:cs="宋体"/>
          <w:b/>
          <w:color w:val="000000"/>
          <w:sz w:val="24"/>
        </w:rPr>
        <w:t xml:space="preserve">提供原厂质保承诺函，加盖制造商公章。</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w:t>
      </w:r>
      <w:r>
        <w:rPr>
          <w:rFonts w:ascii="宋体" w:hAnsi="宋体" w:eastAsia="宋体" w:cs="宋体"/>
          <w:color w:val="000000"/>
          <w:sz w:val="24"/>
        </w:rPr>
        <w:t xml:space="preserve">投标报价包含调试费、接口费、人工费、服务费、税金、可能涉及到的场地拆改费以及交付使用过程中涉及到的其他一切费用，</w:t>
      </w:r>
      <w:r>
        <w:rPr>
          <w:rFonts w:ascii="宋体" w:hAnsi="宋体" w:eastAsia="宋体" w:cs="宋体"/>
          <w:b/>
          <w:color w:val="000000"/>
          <w:sz w:val="24"/>
        </w:rPr>
        <w:t xml:space="preserve">并提供承诺函加盖公章。</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2.3</w:t>
      </w:r>
      <w:r>
        <w:rPr>
          <w:rFonts w:ascii="宋体" w:hAnsi="宋体" w:eastAsia="宋体" w:cs="宋体"/>
          <w:color w:val="000000"/>
          <w:sz w:val="24"/>
        </w:rPr>
        <w:t xml:space="preserve">供应商须为本项目配备专业的售后服务团队，人数不少于</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人，具备基本的医疗设备销售及服务经验，投标时提供团队成员情况一览表，包括人员姓名、年龄、学历、专业、工作年限、工作经历等（格式自拟）。</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售后服务团队在质保期内提供</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小时服务，设备试运行及正常运行期间如有质量问题，一般障碍</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小时内做出响应，</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小时内应派专业技术人员到达现场提供免费咨询、维修服务，重大障碍 </w:t>
      </w: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小时内解决；如在</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小时内无法排除故障的，必须在</w:t>
      </w:r>
      <w:r>
        <w:rPr>
          <w:rFonts w:ascii="Times New Roman" w:hAnsi="Times New Roman" w:eastAsia="Times New Roman" w:cs="Times New Roman"/>
          <w:color w:val="000000"/>
          <w:sz w:val="24"/>
        </w:rPr>
        <w:t xml:space="preserve">48</w:t>
      </w:r>
      <w:r>
        <w:rPr>
          <w:rFonts w:ascii="宋体" w:hAnsi="宋体" w:eastAsia="宋体" w:cs="宋体"/>
          <w:color w:val="000000"/>
          <w:sz w:val="24"/>
        </w:rPr>
        <w:t xml:space="preserve">小时内免费提供原厂同等配置的备用设备以保证用户设备的正常运行。</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若未能在规定的时间内进行现场响应和解决设备问题的，采购人采取一切措施所产生的费用和风险由供应商承担。</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设备安装调试合格，正常运行期间，中标供应商须提供巡检服务，巡检人员须为售后服务团队成员，巡检每月至少</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次，巡检时需观察设备运行程序的状态、了解和解答采购人相关使用问题等。巡检时若发现潜在故障问题和隐患，及时联系属地工程师上门检修处理。以上服务均由供应商免费提供。</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对已经验收的合格产品在质保期内若出现非人为的质量问题，供应商需在</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小时内提供解决方案，无条件更换全新零配件，</w:t>
      </w:r>
      <w:r>
        <w:rPr>
          <w:rFonts w:ascii="宋体" w:hAnsi="宋体" w:eastAsia="宋体" w:cs="宋体"/>
          <w:b/>
          <w:color w:val="000000"/>
          <w:sz w:val="24"/>
        </w:rPr>
        <w:t xml:space="preserve">提供承诺函加盖公章</w:t>
      </w:r>
      <w:r>
        <w:rPr>
          <w:rFonts w:ascii="宋体" w:hAnsi="宋体" w:eastAsia="宋体" w:cs="宋体"/>
          <w:color w:val="000000"/>
          <w:sz w:val="24"/>
        </w:rPr>
        <w:t xml:space="preserve">。</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三、采购标的的验收标准：</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详见附件货物服务履约验收方案。所提供机器须均为交货前</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个月内生产的全新机器。</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四、采购标的的其他技术、服务等要求：</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4.1</w:t>
      </w:r>
      <w:r>
        <w:rPr>
          <w:rFonts w:ascii="宋体" w:hAnsi="宋体" w:eastAsia="宋体" w:cs="宋体"/>
          <w:color w:val="000000"/>
          <w:sz w:val="24"/>
        </w:rPr>
        <w:t xml:space="preserve">包装要求：</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4.1.1</w:t>
      </w:r>
      <w:r>
        <w:rPr>
          <w:rFonts w:ascii="宋体" w:hAnsi="宋体" w:eastAsia="宋体" w:cs="宋体"/>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号）文件执行。</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）商品包装层数不得超过 </w:t>
      </w: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层，空隙率不大于 </w:t>
      </w:r>
      <w:r>
        <w:rPr>
          <w:rFonts w:ascii="Times New Roman" w:hAnsi="Times New Roman" w:eastAsia="Times New Roman" w:cs="Times New Roman"/>
          <w:color w:val="000000"/>
          <w:sz w:val="24"/>
        </w:rPr>
        <w:t xml:space="preserve">40%</w:t>
      </w:r>
      <w:r>
        <w:rPr>
          <w:rFonts w:ascii="宋体" w:hAnsi="宋体" w:eastAsia="宋体" w:cs="宋体"/>
          <w:color w:val="000000"/>
          <w:sz w:val="24"/>
        </w:rPr>
        <w:t xml:space="preserve">；</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）商品包装尽可能使用单一材质的包装材料，如因功能需求必需使用不同材质，不同材质间应便于分离；</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宋体" w:hAnsi="宋体" w:eastAsia="宋体" w:cs="宋体"/>
          <w:color w:val="000000"/>
          <w:sz w:val="24"/>
        </w:rPr>
        <w:t xml:space="preserve">；</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宋体" w:hAnsi="宋体" w:eastAsia="宋体" w:cs="宋体"/>
          <w:color w:val="000000"/>
          <w:sz w:val="24"/>
        </w:rPr>
        <w:t xml:space="preserve">含量应不大于 </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（以重量计）；</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）塑料材质商品包装上呈现的印刷颜色不得超过</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色；</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）纸质商品包装应使用</w:t>
      </w:r>
      <w:r>
        <w:rPr>
          <w:rFonts w:ascii="Times New Roman" w:hAnsi="Times New Roman" w:eastAsia="Times New Roman" w:cs="Times New Roman"/>
          <w:color w:val="000000"/>
          <w:sz w:val="24"/>
        </w:rPr>
        <w:t xml:space="preserve">75%</w:t>
      </w:r>
      <w:r>
        <w:rPr>
          <w:rFonts w:ascii="宋体" w:hAnsi="宋体" w:eastAsia="宋体" w:cs="宋体"/>
          <w:color w:val="000000"/>
          <w:sz w:val="24"/>
        </w:rPr>
        <w:t xml:space="preserve">以上的可再生纤维原料生产；</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）木质商品包装的原料应来源于可持续性森林。</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4.1.2</w:t>
      </w:r>
      <w:r>
        <w:rPr>
          <w:rFonts w:ascii="宋体" w:hAnsi="宋体" w:eastAsia="宋体" w:cs="宋体"/>
          <w:color w:val="000000"/>
          <w:sz w:val="24"/>
        </w:rPr>
        <w:t xml:space="preserve">快递包装环保要求：</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）快递包装中重金属（铅、汞、镉、六价铬）总量应不大于 </w:t>
      </w:r>
      <w:r>
        <w:rPr>
          <w:rFonts w:ascii="Times New Roman" w:hAnsi="Times New Roman" w:eastAsia="Times New Roman" w:cs="Times New Roman"/>
          <w:color w:val="000000"/>
          <w:sz w:val="24"/>
        </w:rPr>
        <w:t xml:space="preserve">100mg/kg</w:t>
      </w:r>
      <w:r>
        <w:rPr>
          <w:rFonts w:ascii="宋体" w:hAnsi="宋体" w:eastAsia="宋体" w:cs="宋体"/>
          <w:color w:val="000000"/>
          <w:sz w:val="24"/>
        </w:rPr>
        <w:t xml:space="preserve">；</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宋体" w:hAnsi="宋体" w:eastAsia="宋体" w:cs="宋体"/>
          <w:color w:val="000000"/>
          <w:sz w:val="24"/>
        </w:rPr>
        <w:t xml:space="preserve">含量应不大于</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（以重量计）；</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）快递包装中使用纸基材的包装材料，纸基材中的有机氯的含量应不大于 </w:t>
      </w:r>
      <w:r>
        <w:rPr>
          <w:rFonts w:ascii="Times New Roman" w:hAnsi="Times New Roman" w:eastAsia="Times New Roman" w:cs="Times New Roman"/>
          <w:color w:val="000000"/>
          <w:sz w:val="24"/>
        </w:rPr>
        <w:t xml:space="preserve">150 mg/kg</w:t>
      </w:r>
      <w:r>
        <w:rPr>
          <w:rFonts w:ascii="宋体" w:hAnsi="宋体" w:eastAsia="宋体" w:cs="宋体"/>
          <w:color w:val="000000"/>
          <w:sz w:val="24"/>
        </w:rPr>
        <w:t xml:space="preserve">；</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乙基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己酯、邻苯二甲酸二异癸酯、邻苯二甲酸丁基苄基酯、邻苯二甲酸二丁酯等作为增塑剂；</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宋体" w:hAnsi="宋体" w:eastAsia="宋体" w:cs="宋体"/>
          <w:color w:val="000000"/>
          <w:sz w:val="24"/>
        </w:rPr>
        <w:t xml:space="preserve">；</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宋体" w:hAnsi="宋体" w:eastAsia="宋体" w:cs="宋体"/>
          <w:color w:val="000000"/>
          <w:sz w:val="24"/>
        </w:rPr>
        <w:t xml:space="preserve">；</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）快递中使用的集装袋应为单一材质制成，其重复使用次数应不小于 </w:t>
      </w:r>
      <w:r>
        <w:rPr>
          <w:rFonts w:ascii="Times New Roman" w:hAnsi="Times New Roman" w:eastAsia="Times New Roman" w:cs="Times New Roman"/>
          <w:color w:val="000000"/>
          <w:sz w:val="24"/>
        </w:rPr>
        <w:t xml:space="preserve">80 </w:t>
      </w:r>
      <w:r>
        <w:rPr>
          <w:rFonts w:ascii="宋体" w:hAnsi="宋体" w:eastAsia="宋体" w:cs="宋体"/>
          <w:color w:val="000000"/>
          <w:sz w:val="24"/>
        </w:rPr>
        <w:t xml:space="preserve">次；</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）快递中应使用幅宽不大于</w:t>
      </w:r>
      <w:r>
        <w:rPr>
          <w:rFonts w:ascii="Times New Roman" w:hAnsi="Times New Roman" w:eastAsia="Times New Roman" w:cs="Times New Roman"/>
          <w:color w:val="000000"/>
          <w:sz w:val="24"/>
        </w:rPr>
        <w:t xml:space="preserve">45mm </w:t>
      </w:r>
      <w:r>
        <w:rPr>
          <w:rFonts w:ascii="宋体" w:hAnsi="宋体" w:eastAsia="宋体" w:cs="宋体"/>
          <w:color w:val="000000"/>
          <w:sz w:val="24"/>
        </w:rPr>
        <w:t xml:space="preserve">的生物降解胶带；</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）快递包装中不得使用溶剂型胶粘剂；</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11</w:t>
      </w:r>
      <w:r>
        <w:rPr>
          <w:rFonts w:ascii="宋体" w:hAnsi="宋体" w:eastAsia="宋体" w:cs="宋体"/>
          <w:color w:val="000000"/>
          <w:sz w:val="24"/>
        </w:rPr>
        <w:t xml:space="preserve">）快递应使用电子面单；</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w:t>
      </w:r>
      <w:r>
        <w:rPr>
          <w:rFonts w:ascii="宋体" w:hAnsi="宋体" w:eastAsia="宋体" w:cs="宋体"/>
          <w:color w:val="000000"/>
          <w:sz w:val="24"/>
        </w:rPr>
        <w:t xml:space="preserve">）直接使用商品包装作为快递包装的商品，其商品包装满足《商品包装政府采购需求标准（试行）》即可；</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13</w:t>
      </w:r>
      <w:r>
        <w:rPr>
          <w:rFonts w:ascii="宋体" w:hAnsi="宋体" w:eastAsia="宋体" w:cs="宋体"/>
          <w:color w:val="000000"/>
          <w:sz w:val="24"/>
        </w:rPr>
        <w:t xml:space="preserve">）快递包装产品质量和封装方式应符合相关国家或行业标准技术指标要求。</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五、履约保证金：</w:t>
      </w:r>
      <w:r>
        <w:rPr>
          <w:rFonts w:ascii="宋体" w:hAnsi="宋体" w:eastAsia="宋体" w:cs="宋体"/>
          <w:color w:val="000000"/>
          <w:sz w:val="24"/>
        </w:rPr>
        <w:t xml:space="preserve">本项目免收履约保证金。</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六、合同条款（详见附件）</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七、政府采购中实施本国产品标准及相关政策</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7.1本项目对采购本国产品给予政策支持，具体内容见招标文件第四部分。</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3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八、采购项目需求中必须满足的实质性要求。</w:t>
      </w:r>
      <w:r/>
    </w:p>
    <w:p>
      <w:pPr>
        <w:ind w:left="0" w:right="0" w:firstLine="480"/>
        <w:jc w:val="both"/>
        <w:spacing w:before="0" w:after="0" w:line="3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8.1技术部分实质性要求</w:t>
      </w:r>
      <w:r/>
    </w:p>
    <w:p>
      <w:pPr>
        <w:ind w:left="0" w:right="0" w:firstLine="480"/>
        <w:jc w:val="both"/>
        <w:spacing w:before="0" w:after="0" w:line="3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第三部分 采购需求中的采购清单及技术参数均为实质性指标，凡有负偏离的作无效投标处理。</w:t>
      </w:r>
      <w:r/>
    </w:p>
    <w:p>
      <w:pPr>
        <w:ind w:left="0" w:right="0" w:firstLine="480"/>
        <w:jc w:val="both"/>
        <w:spacing w:before="0" w:after="0" w:line="3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8.2商务部分实质性要求</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74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要求名称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要求内容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设备质保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≥3年，中标后签订合同之前需提供原厂质保函并加盖公章。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交货期：接到用户通知后10个工作日内交货。</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交货要求：所有货品必须原包装进场，运送及安装到用户指定地点。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10个工作日内，预付合同款的30%，货到安装调试、培训、试运行、验收合格，凭发票、验收合格报告且良好运行后付合同款的60%，一年后一次性付清余款，其中涉及预付款的：合同签订后10个工作日内，预付合同款的30%。</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1.到货期：合同签订之日起30日内。</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2.安装完成时间：接用户通知后10个工作日内全部调试完成。</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交货标准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所提供机器须均为交货前6个月内生产的全新机器，并提供承诺函。</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本项目不接受进口产品投标。</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货物服务履约验收方案</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一、验收目的</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项目履约验收是指采购人组织验收小组对供应商履行政府采购合同情况及结果进行检查、核实和评估等，以确认其提供的货物或者服务是否符合政府采购合同约定要求的活动，验收结果是政府采购项目资金支付的重要依据。</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二、验收依据</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三、验收方式及验收内容</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3.1日常考核</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ascii="宋体" w:hAnsi="宋体" w:eastAsia="宋体" w:cs="宋体"/>
          <w:b/>
          <w:color w:val="000000"/>
          <w:sz w:val="24"/>
        </w:rPr>
        <w:t xml:space="preserve">采购人书面要求供应商限期整改，由此造成的一切损失由供应商承担。</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3.2检测(检验)验收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 </w:t>
      </w:r>
      <w:r>
        <w:rPr>
          <w:rFonts w:ascii="宋体" w:hAnsi="宋体" w:eastAsia="宋体" w:cs="宋体"/>
          <w:b/>
          <w:color w:val="000000"/>
          <w:sz w:val="24"/>
        </w:rPr>
        <w:t xml:space="preserve">采购文件中设置检测报告相关要求的，应由采购人聘请有资质的检测机构实施检验、出具检测报告</w:t>
      </w:r>
      <w:r>
        <w:rPr>
          <w:rFonts w:ascii="宋体" w:hAnsi="宋体" w:eastAsia="宋体" w:cs="宋体"/>
          <w:color w:val="000000"/>
          <w:sz w:val="24"/>
        </w:rPr>
        <w:t xml:space="preserve">，且检测机构、检测标准、检测内容等应与采购文件中的要求一致或相关，</w:t>
      </w:r>
      <w:r>
        <w:rPr>
          <w:rFonts w:ascii="宋体" w:hAnsi="宋体" w:eastAsia="宋体" w:cs="宋体"/>
          <w:b/>
          <w:color w:val="000000"/>
          <w:sz w:val="24"/>
        </w:rPr>
        <w:t xml:space="preserve">相关费用由中标供应商承担。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ascii="宋体" w:hAnsi="宋体" w:eastAsia="宋体" w:cs="宋体"/>
          <w:b/>
          <w:color w:val="000000"/>
          <w:sz w:val="24"/>
        </w:rPr>
        <w:t xml:space="preserve">供应商拒不配合抽样送检的，其所移交货物作不合格处理。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3.2.3当某一产品检验不合格时，认定该类产品均不合格，采购人书面通知供应商限期进行整改，供应商应在限期完成不合格产品的更换，若供应商未按时完成整改或整改后再次抽检仍不合格的，</w:t>
      </w:r>
      <w:r>
        <w:rPr>
          <w:rFonts w:ascii="宋体" w:hAnsi="宋体" w:eastAsia="宋体" w:cs="宋体"/>
          <w:b/>
          <w:color w:val="000000"/>
          <w:sz w:val="24"/>
        </w:rPr>
        <w:t xml:space="preserve">则采购人有权终止合同，重新采购，由此造成的一切损失由供应商承担。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3.2.4对检验结果存在异议时，启用备样检验，</w:t>
      </w:r>
      <w:r>
        <w:rPr>
          <w:rFonts w:ascii="宋体" w:hAnsi="宋体" w:eastAsia="宋体" w:cs="宋体"/>
          <w:b/>
          <w:color w:val="000000"/>
          <w:sz w:val="24"/>
        </w:rPr>
        <w:t xml:space="preserve">相关费用由异议提出方承担。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3.2.5实施检验检测所造成的产品损坏、损耗，</w:t>
      </w:r>
      <w:r>
        <w:rPr>
          <w:rFonts w:ascii="宋体" w:hAnsi="宋体" w:eastAsia="宋体" w:cs="宋体"/>
          <w:b/>
          <w:color w:val="000000"/>
          <w:sz w:val="24"/>
        </w:rPr>
        <w:t xml:space="preserve">其替换补充或维修费用由中标供应商承担。</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3.3最终验收</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3.3.1验收准备</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3.3.1.1政府采购合同约定的履约验收条件达到时，采购人应当在</w:t>
      </w:r>
      <w:r>
        <w:rPr>
          <w:rFonts w:ascii="宋体" w:hAnsi="宋体" w:eastAsia="宋体" w:cs="宋体"/>
          <w:b/>
          <w:color w:val="000000"/>
          <w:sz w:val="24"/>
        </w:rPr>
        <w:t xml:space="preserve">15个工作日内</w:t>
      </w:r>
      <w:r>
        <w:rPr>
          <w:rFonts w:ascii="宋体" w:hAnsi="宋体" w:eastAsia="宋体" w:cs="宋体"/>
          <w:color w:val="000000"/>
          <w:sz w:val="24"/>
        </w:rPr>
        <w:t xml:space="preserve">启动履约验收工作，并向供应商发出</w:t>
      </w:r>
      <w:r>
        <w:rPr>
          <w:rFonts w:ascii="宋体" w:hAnsi="宋体" w:eastAsia="宋体" w:cs="宋体"/>
          <w:b/>
          <w:color w:val="000000"/>
          <w:sz w:val="24"/>
        </w:rPr>
        <w:t xml:space="preserve">《政府采购履约验收通知单》（见下表1）。</w:t>
      </w:r>
      <w:r>
        <w:rPr>
          <w:rFonts w:ascii="宋体" w:hAnsi="宋体" w:eastAsia="宋体" w:cs="宋体"/>
          <w:color w:val="000000"/>
          <w:sz w:val="24"/>
        </w:rPr>
        <w:t xml:space="preserve">在政府采购合同约定的履行验收条件达到时，供应商可以主动联系采购人启动履约验收工作。</w:t>
      </w:r>
      <w:r>
        <w:rPr>
          <w:rFonts w:ascii="宋体" w:hAnsi="宋体" w:eastAsia="宋体" w:cs="宋体"/>
          <w:b/>
          <w:color w:val="000000"/>
          <w:sz w:val="24"/>
        </w:rPr>
        <w:t xml:space="preserve">供应商在收到验收通知单后五个工作日内拒不配合的，采购人应依照合同约定追究其责任。</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3.3.1.2供应商应当配合采购人做好项目验收工作，及时提供与项目验收相关的生产、技术、服务、数量、质量、安全、合格证明及验收所必须具备的其他材料。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3.3.1.3采购人应及时全面准备验收，在验收日期前做好通水、通电、准备验收工具等必要的验收准备工作。</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3.3.2验收小组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3.3.2.1</w:t>
      </w:r>
      <w:r>
        <w:rPr>
          <w:rFonts w:ascii="宋体" w:hAnsi="宋体" w:eastAsia="宋体" w:cs="宋体"/>
          <w:b/>
          <w:color w:val="000000"/>
          <w:sz w:val="24"/>
        </w:rPr>
        <w:t xml:space="preserve">采购人应当组织成立验收小组</w:t>
      </w:r>
      <w:r>
        <w:rPr>
          <w:rFonts w:ascii="宋体" w:hAnsi="宋体" w:eastAsia="宋体" w:cs="宋体"/>
          <w:color w:val="000000"/>
          <w:sz w:val="24"/>
        </w:rPr>
        <w:t xml:space="preserve">，验收小组负责实施项目验收工作，其成员构成、人员数量以及负责人由采购人确定，验收小组一般由采购人指定的 </w:t>
      </w:r>
      <w:r>
        <w:rPr>
          <w:rFonts w:ascii="宋体" w:hAnsi="宋体" w:eastAsia="宋体" w:cs="宋体"/>
          <w:b/>
          <w:color w:val="000000"/>
          <w:sz w:val="24"/>
        </w:rPr>
        <w:t xml:space="preserve">3 名（含）以上单数工作人员组成，并确定一名负责人。</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3.3.2.2根据采购项目特点和实际需要，可以邀请相关领域专业技术人员等作为验收小组成员参与验收</w:t>
      </w:r>
      <w:r>
        <w:rPr>
          <w:rFonts w:ascii="宋体" w:hAnsi="宋体" w:eastAsia="宋体" w:cs="宋体"/>
          <w:b/>
          <w:color w:val="000000"/>
          <w:sz w:val="24"/>
        </w:rPr>
        <w:t xml:space="preserve">。</w:t>
      </w:r>
      <w:r>
        <w:rPr>
          <w:rFonts w:ascii="宋体" w:hAnsi="宋体" w:eastAsia="宋体" w:cs="宋体"/>
          <w:color w:val="000000"/>
          <w:sz w:val="24"/>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3.3.3参与验收人员</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3.3.3.1技术复杂或专业性强的政府采购项目，可以邀请有资质的第三方专业机构参加验收并出具专业意见。</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3.3.4验收内容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3.3.4.1验收时，验收小组应与供应商一起验货，如发现货物短缺、质次、损坏、产地和规格不符等问题，应作详细记录由双方进行签字确认，</w:t>
      </w:r>
      <w:r>
        <w:rPr>
          <w:rFonts w:ascii="宋体" w:hAnsi="宋体" w:eastAsia="宋体" w:cs="宋体"/>
          <w:b/>
          <w:color w:val="000000"/>
          <w:sz w:val="24"/>
        </w:rPr>
        <w:t xml:space="preserve">供应商立即无条件地在合同约定期限内调换或补齐，由此造成的一切损失由供应商承担。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3.3.4.2交付验收标准适用标准为：</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①按照现行国家标准执行，无国家标准的，按行业标准执行，无国家和行业标准的，按企业标准执行，并且应符合相关法律、法规规定的要求；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②采购文件所列的各项要求、采购合同、供应商在投标（响应）文件中承诺的质量技术指标。</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3.3.5验收记录</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3.3.5.1验收小组应当要求参与验收的供应商、专业机构、专家和服务对象等出具书面意见，作为验收书的重要组成部分。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对现场情况描述且签字等方式留存证明材料，由供应商确认，作为履约验收的重要凭据。</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四、验收结果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w:t>
      </w:r>
      <w:r>
        <w:rPr>
          <w:rFonts w:ascii="宋体" w:hAnsi="宋体" w:eastAsia="宋体" w:cs="宋体"/>
          <w:b/>
          <w:color w:val="000000"/>
          <w:sz w:val="24"/>
        </w:rPr>
        <w:t xml:space="preserve">《政府采购履约验收书》（见下表2）、合同是申请支付政府采购合同价款的必备资料</w:t>
      </w:r>
      <w:r>
        <w:rPr>
          <w:rFonts w:ascii="宋体" w:hAnsi="宋体" w:eastAsia="宋体" w:cs="宋体"/>
          <w:color w:val="000000"/>
          <w:sz w:val="24"/>
        </w:rPr>
        <w:t xml:space="preserve">。</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五、验收资料归档</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三十年。</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表1：</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政府采购履约验收通知单</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8"/>
        <w:gridCol w:w="2238"/>
        <w:gridCol w:w="2238"/>
        <w:gridCol w:w="2239"/>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履约验收方案及工作要求</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3" w:type="dxa"/>
            <w:vAlign w:val="top"/>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893" w:firstLine="0"/>
              <w:jc w:val="right"/>
              <w:spacing w:before="75" w:after="0"/>
              <w:rPr>
                <w:rFonts w:ascii="宋体" w:hAnsi="宋体" w:eastAsia="宋体" w:cs="宋体"/>
                <w:color w:val="000000"/>
                <w:spacing w:val="3"/>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r>
            <w:r/>
          </w:p>
          <w:p>
            <w:pPr>
              <w:ind w:left="0" w:right="2893" w:firstLine="0"/>
              <w:jc w:val="right"/>
              <w:spacing w:before="75" w:after="0"/>
              <w:rPr>
                <w:rFonts w:ascii="宋体" w:hAnsi="宋体" w:eastAsia="宋体" w:cs="宋体"/>
                <w:color w:val="000000"/>
                <w:spacing w:val="3"/>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r>
            <w:r/>
          </w:p>
          <w:p>
            <w:pPr>
              <w:ind w:left="0" w:right="2893" w:firstLine="0"/>
              <w:jc w:val="right"/>
              <w:spacing w:before="75" w:after="0"/>
              <w:rPr>
                <w:rFonts w:ascii="宋体" w:hAnsi="宋体" w:eastAsia="宋体" w:cs="宋体"/>
                <w:color w:val="000000"/>
                <w:spacing w:val="3"/>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r>
            <w:r/>
          </w:p>
          <w:p>
            <w:pPr>
              <w:ind w:left="0" w:right="2893" w:firstLine="0"/>
              <w:jc w:val="both"/>
              <w:spacing w:before="75" w:after="0"/>
              <w:rPr>
                <w:rFonts w:ascii="宋体" w:hAnsi="宋体" w:eastAsia="宋体" w:cs="宋体"/>
                <w:color w:val="000000"/>
                <w:spacing w:val="3"/>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r>
            <w:r/>
          </w:p>
          <w:p>
            <w:pPr>
              <w:ind w:left="0" w:right="2893" w:firstLine="0"/>
              <w:jc w:val="right"/>
              <w:spacing w:before="7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t xml:space="preserve">单位公章</w:t>
            </w:r>
            <w:r/>
          </w:p>
          <w:p>
            <w:pPr>
              <w:ind w:left="0" w:right="2893" w:firstLine="0"/>
              <w:jc w:val="right"/>
              <w:spacing w:before="7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pacing w:val="-16"/>
                <w:sz w:val="24"/>
              </w:rPr>
              <w:t xml:space="preserve">年</w:t>
            </w:r>
            <w:r>
              <w:rPr>
                <w:rFonts w:ascii="宋体" w:hAnsi="宋体" w:eastAsia="宋体" w:cs="宋体"/>
                <w:color w:val="000000"/>
                <w:spacing w:val="18"/>
                <w:sz w:val="24"/>
              </w:rPr>
              <w:t xml:space="preserve">   </w:t>
            </w:r>
            <w:r>
              <w:rPr>
                <w:rFonts w:ascii="宋体" w:hAnsi="宋体" w:eastAsia="宋体" w:cs="宋体"/>
                <w:color w:val="000000"/>
                <w:spacing w:val="-16"/>
                <w:sz w:val="24"/>
              </w:rPr>
              <w:t xml:space="preserve">月</w:t>
            </w:r>
            <w:r>
              <w:rPr>
                <w:rFonts w:ascii="宋体" w:hAnsi="宋体" w:eastAsia="宋体" w:cs="宋体"/>
                <w:color w:val="000000"/>
                <w:spacing w:val="12"/>
                <w:sz w:val="24"/>
              </w:rPr>
              <w:t xml:space="preserve">   </w:t>
            </w:r>
            <w:r>
              <w:rPr>
                <w:rFonts w:ascii="宋体" w:hAnsi="宋体" w:eastAsia="宋体" w:cs="宋体"/>
                <w:color w:val="000000"/>
                <w:spacing w:val="-16"/>
                <w:sz w:val="24"/>
              </w:rPr>
              <w:t xml:space="preserve">日</w:t>
            </w:r>
            <w:r/>
          </w:p>
          <w:p>
            <w:pPr>
              <w:ind w:left="0" w:right="0" w:firstLine="0"/>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6"/>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表2：</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政府采购履约验收书（货物类）</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2"/>
        <w:gridCol w:w="1492"/>
        <w:gridCol w:w="1492"/>
        <w:gridCol w:w="1492"/>
        <w:gridCol w:w="1492"/>
        <w:gridCol w:w="1493"/>
      </w:tblGrid>
      <w:tr>
        <w:trPr>
          <w:trHeight w:val="23"/>
        </w:trPr>
        <w:tc>
          <w:tcPr>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采购人</w:t>
            </w:r>
            <w:r/>
          </w:p>
        </w:tc>
        <w:tc>
          <w:tcPr>
            <w:gridSpan w:val="2"/>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112" w:right="246" w:firstLine="22"/>
              <w:jc w:val="center"/>
              <w:spacing w:before="51"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 </w:t>
            </w:r>
            <w:r/>
          </w:p>
        </w:tc>
        <w:tc>
          <w:tcPr>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供应商</w:t>
            </w:r>
            <w:r/>
          </w:p>
        </w:tc>
        <w:tc>
          <w:tcPr>
            <w:gridSpan w:val="2"/>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（姓名+职务+单位）</w:t>
            </w:r>
            <w:r/>
          </w:p>
        </w:tc>
      </w:tr>
      <w:tr>
        <w:trPr>
          <w:trHeight w:val="271"/>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代理机构</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 </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项目名称</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验收地点</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 </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验收时间</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合同金额</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 </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采购方式</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合同名称</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 </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项目及合同编号</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验收组织形式</w:t>
            </w:r>
            <w:r/>
          </w:p>
        </w:tc>
        <w:tc>
          <w:tcPr>
            <w:gridSpan w:val="5"/>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746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□采购人自行简易验收    □验收小组验收      □委托代理机构验收</w:t>
            </w:r>
            <w:r/>
          </w:p>
        </w:tc>
      </w:tr>
      <w:tr>
        <w:trPr>
          <w:trHeight w:val="23"/>
        </w:trPr>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是否日常检查/分段验收</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□是</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□否</w:t>
            </w:r>
            <w:r/>
          </w:p>
        </w:tc>
        <w:tc>
          <w:tcPr>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日常检查/分段验收情况</w:t>
            </w:r>
            <w:r/>
          </w:p>
        </w:tc>
        <w:tc>
          <w:tcPr>
            <w:gridSpan w:val="3"/>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44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本项目验收共分   期（段），本次为第   期（段）</w:t>
            </w:r>
            <w:r/>
          </w:p>
        </w:tc>
      </w:tr>
      <w:tr>
        <w:trPr>
          <w:trHeight w:val="23"/>
        </w:trPr>
        <w:tc>
          <w:tcPr>
            <w:gridSpan w:val="3"/>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44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验收小组成员（按实际情况勾选）</w:t>
            </w:r>
            <w:r/>
          </w:p>
        </w:tc>
        <w:tc>
          <w:tcPr>
            <w:gridSpan w:val="2"/>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2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验收内容（可附附件）</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验收意见</w:t>
            </w:r>
            <w:r/>
          </w:p>
          <w:p>
            <w:pPr>
              <w:ind w:left="0" w:right="0" w:firstLine="0"/>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（是否合格）</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28" w:type="dxa"/>
              <w:top w:w="11" w:type="dxa"/>
              <w:right w:w="11" w:type="dxa"/>
              <w:bottom w:w="11" w:type="dxa"/>
            </w:tcMar>
            <w:tcW w:w="298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（非日常考核/分段验收时必选）</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（姓名+所属部门）</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经办人：</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负责人：</w:t>
            </w:r>
            <w:r/>
          </w:p>
        </w:tc>
        <w:tc>
          <w:tcPr>
            <w:gridSpan w:val="2"/>
            <w:tcBorders>
              <w:top w:val="none" w:color="000000" w:sz="4" w:space="0"/>
              <w:left w:val="single" w:color="000000" w:sz="8" w:space="0"/>
              <w:bottom w:val="none" w:color="000000" w:sz="4" w:space="0"/>
              <w:right w:val="single" w:color="000000" w:sz="8" w:space="0"/>
            </w:tcBorders>
            <w:tcMar>
              <w:left w:w="11" w:type="dxa"/>
              <w:top w:w="11" w:type="dxa"/>
              <w:right w:w="11" w:type="dxa"/>
              <w:bottom w:w="11" w:type="dxa"/>
            </w:tcMar>
            <w:tcW w:w="2984" w:type="dxa"/>
            <w:vAlign w:val="top"/>
            <w:vMerge w:val="restart"/>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□货物清单</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□外包装检查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□检查标的物合格证、说明书等质量证明文件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□品牌、型号、规格、数量、外观质量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□技术、性能、指标</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□运行状况及安装调试</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□核实供应商售后服务等在响应文件中承诺的内容</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□安全标准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□合同履约时间、地点、方式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□对照采购文件中检测机构、检测标准、检测内容对相应标的物进行抽查检验</w:t>
            </w:r>
            <w:r>
              <w:rPr>
                <w:rFonts w:ascii="宋体" w:hAnsi="宋体" w:eastAsia="宋体" w:cs="宋体"/>
                <w:b/>
                <w:color w:val="000000"/>
                <w:spacing w:val="-3"/>
                <w:sz w:val="22"/>
              </w:rPr>
              <w:t xml:space="preserve">（采购文件中设置相关要求时必选）</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□对照采购人需求，对标的物中涉及专业领域的部分进行复核</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□其他：</w:t>
            </w:r>
            <w:r/>
          </w:p>
        </w:tc>
        <w:tc>
          <w:tcPr>
            <w:tcBorders>
              <w:top w:val="single" w:color="000000" w:sz="8"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top"/>
            <w:vMerge w:val="restart"/>
            <w:textDirection w:val="lrTb"/>
            <w:noWrap w:val="false"/>
          </w:tcPr>
          <w:p>
            <w:pPr>
              <w:ind w:left="135" w:right="0" w:firstLine="0"/>
              <w:spacing w:before="14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28" w:type="dxa"/>
              <w:top w:w="11" w:type="dxa"/>
              <w:right w:w="11" w:type="dxa"/>
              <w:bottom w:w="11" w:type="dxa"/>
            </w:tcMar>
            <w:tcW w:w="298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□采购邀请相关领域专业技术人员：</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（姓名+单位）</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top"/>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vMerge w:val="continue"/>
            <w:textDirection w:val="lrTb"/>
            <w:noWrap w:val="false"/>
          </w:tcPr>
          <w:p>
            <w:r/>
            <w:r/>
          </w:p>
        </w:tc>
        <w:tc>
          <w:tcPr>
            <w:vMerge w:val="continue"/>
            <w:textDirection w:val="lrTb"/>
            <w:noWrap w:val="false"/>
          </w:tcPr>
          <w:p>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28" w:type="dxa"/>
              <w:top w:w="11" w:type="dxa"/>
              <w:right w:w="11" w:type="dxa"/>
              <w:bottom w:w="11" w:type="dxa"/>
            </w:tcMar>
            <w:tcW w:w="298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□受采购人委托的代理机构：</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top"/>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vMerge w:val="continue"/>
            <w:textDirection w:val="lrTb"/>
            <w:noWrap w:val="false"/>
          </w:tcPr>
          <w:p>
            <w:r/>
            <w:r/>
          </w:p>
        </w:tc>
        <w:tc>
          <w:tcPr>
            <w:vMerge w:val="continue"/>
            <w:textDirection w:val="lrTb"/>
            <w:noWrap w:val="false"/>
          </w:tcPr>
          <w:p>
            <w:r/>
            <w:r/>
          </w:p>
        </w:tc>
      </w:tr>
      <w:tr>
        <w:trPr>
          <w:trHeight w:val="1257"/>
        </w:trPr>
        <w:tc>
          <w:tcPr>
            <w:gridSpan w:val="2"/>
            <w:tcBorders>
              <w:top w:val="none" w:color="000000" w:sz="4" w:space="0"/>
              <w:left w:val="single" w:color="000000" w:sz="8" w:space="0"/>
              <w:bottom w:val="single" w:color="000000" w:sz="8" w:space="0"/>
              <w:right w:val="single" w:color="000000" w:sz="8" w:space="0"/>
            </w:tcBorders>
            <w:tcMar>
              <w:left w:w="28" w:type="dxa"/>
              <w:top w:w="11" w:type="dxa"/>
              <w:right w:w="11" w:type="dxa"/>
              <w:bottom w:w="11" w:type="dxa"/>
            </w:tcMar>
            <w:tcW w:w="298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□代建单位：</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（姓名+单位+所属部门）</w:t>
            </w:r>
            <w:r/>
          </w:p>
        </w:tc>
        <w:tc>
          <w:tcPr>
            <w:tcBorders>
              <w:top w:val="none" w:color="000000" w:sz="4" w:space="0"/>
              <w:left w:val="single" w:color="000000" w:sz="8" w:space="0"/>
              <w:bottom w:val="single" w:color="000000" w:sz="8" w:space="0"/>
              <w:right w:val="single" w:color="000000" w:sz="8" w:space="0"/>
            </w:tcBorders>
            <w:tcMar>
              <w:left w:w="11" w:type="dxa"/>
              <w:top w:w="11" w:type="dxa"/>
              <w:right w:w="11" w:type="dxa"/>
              <w:bottom w:w="11" w:type="dxa"/>
            </w:tcMar>
            <w:tcW w:w="1492" w:type="dxa"/>
            <w:vAlign w:val="top"/>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vMerge w:val="continue"/>
            <w:textDirection w:val="lrTb"/>
            <w:noWrap w:val="false"/>
          </w:tcPr>
          <w:p>
            <w:r/>
            <w:r/>
          </w:p>
        </w:tc>
        <w:tc>
          <w:tcPr>
            <w:vMerge w:val="continue"/>
            <w:textDirection w:val="lrTb"/>
            <w:noWrap w:val="false"/>
          </w:tcPr>
          <w:p>
            <w:r/>
            <w:r/>
          </w:p>
        </w:tc>
      </w:tr>
      <w:tr>
        <w:trPr>
          <w:trHeight w:val="82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验收参与人员意见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（如有）</w:t>
            </w:r>
            <w:r/>
          </w:p>
        </w:tc>
        <w:tc>
          <w:tcPr>
            <w:gridSpan w:val="5"/>
            <w:tcBorders>
              <w:top w:val="single" w:color="000000" w:sz="8" w:space="0"/>
              <w:left w:val="none" w:color="000000" w:sz="4" w:space="0"/>
              <w:bottom w:val="single" w:color="000000" w:sz="8" w:space="0"/>
              <w:right w:val="single" w:color="000000" w:sz="8" w:space="0"/>
            </w:tcBorders>
            <w:tcMar>
              <w:left w:w="28" w:type="dxa"/>
              <w:top w:w="0" w:type="dxa"/>
              <w:right w:w="0" w:type="dxa"/>
              <w:bottom w:w="0" w:type="dxa"/>
            </w:tcMar>
            <w:tcW w:w="74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□第三方专业机构：</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□实际使用人：</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□社会公众服务对象：</w:t>
            </w:r>
            <w:r/>
          </w:p>
        </w:tc>
      </w:tr>
      <w:tr>
        <w:trP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存在问题和改进意见</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112" w:right="0" w:firstLine="0"/>
              <w:jc w:val="center"/>
              <w:spacing w:before="71"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9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最终结论</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0" w:right="0" w:firstLine="21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□合格             □不合格</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（如意见一致，请全体验收小组成员分别签名，如有异议，请分别签署异议意见并签名）</w:t>
            </w:r>
            <w:r/>
          </w:p>
        </w:tc>
      </w:tr>
      <w:tr>
        <w:trPr>
          <w:trHeight w:val="6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验收小组成员签字</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bottom"/>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9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异议复核</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异议事项：</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复核意见：</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签字：</w:t>
            </w:r>
            <w:r/>
          </w:p>
        </w:tc>
      </w:tr>
      <w:tr>
        <w:trPr>
          <w:trHeight w:val="9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采购代理机构意见（如有委托）</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经办人：</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负责人：</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（采购代理机构公章）</w:t>
            </w:r>
            <w:r/>
          </w:p>
        </w:tc>
      </w:tr>
      <w:tr>
        <w:trPr>
          <w:trHeight w:val="9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采购人意见</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经办人：</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负责人：</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（采购人公章）</w:t>
            </w:r>
            <w:r/>
          </w:p>
        </w:tc>
      </w:tr>
      <w:tr>
        <w:trPr>
          <w:trHeight w:val="9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供应商确认</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61" w:type="dxa"/>
            <w:vAlign w:val="center"/>
            <w:textDirection w:val="lrTb"/>
            <w:noWrap w:val="false"/>
          </w:tcPr>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（单位公章或授权代表签字）</w:t>
            </w:r>
            <w:r/>
          </w:p>
        </w:tc>
      </w:tr>
    </w:tbl>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w:t>
      </w:r>
      <w:r>
        <w:rPr>
          <w:rFonts w:ascii="黑体" w:hAnsi="黑体" w:eastAsia="黑体" w:cs="黑体"/>
          <w:b/>
          <w:color w:val="000000"/>
          <w:sz w:val="44"/>
        </w:rPr>
        <w:t xml:space="preserve">评标方法与评标标准</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一、资格审查</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采购人按照下列指标对各投标人的资格进行审查，未通过审查的为无效标，不参与评标。</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5"/>
        <w:gridCol w:w="199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5" w:type="dxa"/>
            <w:vAlign w:val="center"/>
            <w:textDirection w:val="lrTb"/>
            <w:noWrap w:val="false"/>
          </w:tcPr>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审查标准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法人或者其他组织的营业执照等证明文件</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995" w:type="dxa"/>
            <w:vAlign w:val="center"/>
            <w:vMerge w:val="restart"/>
            <w:textDirection w:val="lrTb"/>
            <w:noWrap w:val="false"/>
          </w:tcPr>
          <w:p>
            <w:pPr>
              <w:ind w:left="0" w:right="0" w:firstLine="21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2024年度或2025年度的财务状况报告，至少包括资产负债表和利润表（成立不满一年不需提供）；</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依法缴纳税收和社会保障资金的相关材料</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具备履行合同所必需的设备和专业技术能力的声明或证明材料</w:t>
            </w:r>
            <w:r/>
          </w:p>
        </w:tc>
        <w:tc>
          <w:tcPr>
            <w:vMerge w:val="continue"/>
            <w:textDirection w:val="lrTb"/>
            <w:noWrap w:val="false"/>
          </w:tcPr>
          <w:p>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参加政府采购活动前3年内在经营活动中没有重大违法记录的书面声明</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特定资格要求</w:t>
            </w:r>
            <w:r/>
          </w:p>
          <w:p>
            <w:pPr>
              <w:ind w:left="105"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p>
          <w:p>
            <w:pPr>
              <w:ind w:left="105"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（2）投标人须提供有效的医疗器械产品注册证或产品备案凭证，投标时需提供复印件加盖公章。</w:t>
            </w:r>
            <w:r/>
          </w:p>
          <w:p>
            <w:pPr>
              <w:ind w:left="105"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不接受联合体投标</w:t>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5" w:type="dxa"/>
            <w:vAlign w:val="center"/>
            <w:textDirection w:val="lrTb"/>
            <w:noWrap w:val="false"/>
          </w:tcPr>
          <w:p>
            <w:pPr>
              <w:ind w:left="105"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tc>
        <w:tc>
          <w:tcPr>
            <w:vMerge w:val="continue"/>
            <w:textDirection w:val="lrTb"/>
            <w:noWrap w:val="false"/>
          </w:tcPr>
          <w:p>
            <w:r/>
            <w:r/>
          </w:p>
        </w:tc>
      </w:tr>
    </w:tbl>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二、评分办法—综合评分法</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1、评标办法：</w:t>
      </w:r>
      <w:r>
        <w:rPr>
          <w:rFonts w:ascii="宋体" w:hAnsi="宋体" w:eastAsia="宋体" w:cs="宋体"/>
          <w:color w:val="000000"/>
          <w:sz w:val="24"/>
        </w:rPr>
        <w:t xml:space="preserve">本项目采用综合评分办法，评标委员会严格按照采购文件规定的评分标准和要求，对各投标文件进行综合评审，按评审后得分由高到低顺序对投标人进行排序。得分相同的，按投标报价由低到高顺序排序。得分且投标报价相同的并列。</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评标委员会根据评审后投标人排序推荐综合评分前三名为中标候选人。投标文件满足采购文件全部实质性要求，且评审后排序第一的投标人为第一中标候选人，依次类推。</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综合评分保留至小数点后两位。</w:t>
      </w:r>
      <w:r/>
    </w:p>
    <w:p>
      <w:pPr>
        <w:numPr>
          <w:ilvl w:val="0"/>
          <w:numId w:val="5"/>
        </w:numP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符合性审查。</w:t>
      </w:r>
      <w:r>
        <w:rPr>
          <w:rFonts w:ascii="宋体" w:hAnsi="宋体" w:eastAsia="宋体" w:cs="宋体"/>
          <w:color w:val="000000"/>
          <w:sz w:val="24"/>
        </w:rPr>
        <w:t xml:space="preserve">评标委员会首先按照下列指标对各投标人的投标文件进行符合性审查，未通过审查的为无效标，不再参与评审。</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34"/>
        <w:gridCol w:w="4925"/>
      </w:tblGrid>
      <w:tr>
        <w:trPr>
          <w:trHeight w:val="32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审查标准</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rHeight w:val="3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w:t>
            </w:r>
            <w:r>
              <w:rPr>
                <w:rFonts w:ascii="宋体" w:hAnsi="宋体" w:eastAsia="宋体" w:cs="宋体"/>
                <w:b/>
                <w:i/>
                <w:color w:val="000000"/>
                <w:sz w:val="21"/>
              </w:rPr>
              <w:t xml:space="preserve">详见采购需求中加粗并倾斜部分</w:t>
            </w:r>
            <w:r>
              <w:rPr>
                <w:rFonts w:ascii="宋体" w:hAnsi="宋体" w:eastAsia="宋体" w:cs="宋体"/>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2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bl>
    <w:p>
      <w:pPr>
        <w:numPr>
          <w:ilvl w:val="0"/>
          <w:numId w:val="5"/>
        </w:numP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详细评审。</w:t>
      </w:r>
      <w:r>
        <w:rPr>
          <w:rFonts w:ascii="宋体" w:hAnsi="宋体" w:eastAsia="宋体" w:cs="宋体"/>
          <w:color w:val="000000"/>
          <w:sz w:val="24"/>
        </w:rPr>
        <w:t xml:space="preserve">评标委员会按照采购文件规定的评分标准，对各投标文件进行详细评审打分。评标委员会组长对各评审专家的打分情况进行复核无误后汇总，形成评审报告。</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1000"/>
        <w:gridCol w:w="1202"/>
        <w:gridCol w:w="1203"/>
        <w:gridCol w:w="4645"/>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评分点名称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主/客观分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4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评审标准</w:t>
            </w:r>
            <w:r/>
          </w:p>
        </w:tc>
      </w:tr>
      <w:tr>
        <w:trPr>
          <w:trHeight w:val="20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价格分</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5" w:type="dxa"/>
            <w:vAlign w:val="center"/>
            <w:textDirection w:val="lrTb"/>
            <w:noWrap w:val="false"/>
          </w:tcPr>
          <w:p>
            <w:pPr>
              <w:ind w:left="0" w:right="0" w:firstLine="44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价格分统一采用低价优先法计算，即满足招标文件要求且投标价格最低的投标报价为评标基准价，其价格分为满分。其他投标人的价格分统一按照下列公式计算：</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投标报价得分=（评标基准价/投标报价）×价格权值×100</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落实《关于在全省政府采购领域推行电子履约保函（保险）的通知》（苏财购〔2023〕150号）。</w:t>
            </w:r>
            <w:r/>
          </w:p>
          <w:p>
            <w:pPr>
              <w:ind w:left="0" w:right="0" w:firstLine="44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根据财库〔2026〕2号文件，评审委员会启动异常低价投标审查的情形和具体要求，包括：</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（一）1.投标报价低于全部通过符合性审查供应商投标报价平均值50%的，即投标报价&lt;全部通过符合性审查供应商投标报价平均值×50%；</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2.投标报价低于通过符合性审查的次低报价供应商投标报价50%的，即投标报价&lt;通过符合性审查的次低报价供应商投标报价×50%；</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3.投标报价低于采购项目最高限价45%的，即投标报价&lt;采购项目最高限价×45%；</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4.评审委员会基于专业判断，认为供应商报价过低，有可能影响产品质量或者不能诚信履约的其他情形。</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功能参数及商务要求等响应情况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在满足实质性参数要求的基础上，评标委员会对以下参数按要求进行评审。</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1.系统成像帧频能力：</w:t>
            </w:r>
            <w:r>
              <w:rPr>
                <w:rFonts w:ascii="宋体" w:hAnsi="宋体" w:eastAsia="宋体" w:cs="宋体"/>
                <w:color w:val="000000"/>
                <w:sz w:val="22"/>
              </w:rPr>
              <w:t xml:space="preserve">①满足4dB≤可视可调步长≤5dB，得1分，②满足2dB＜可视可调步长≤3dB，得2分；③满足可视可调步长≤2dB，得3分。需要提供相邻两帧图片证明。</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 可支持单晶体探头数量：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①可支持单晶体探头数量≥6支的得1分；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②可支持单晶体探头数量≥9支的得2分；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③可支持单晶体探头数量≥12支的得3分；最高得3分。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3.参考信号：</w:t>
            </w:r>
            <w:r>
              <w:rPr>
                <w:rFonts w:ascii="宋体" w:hAnsi="宋体" w:eastAsia="宋体" w:cs="宋体"/>
                <w:color w:val="000000"/>
                <w:sz w:val="22"/>
              </w:rPr>
              <w:t xml:space="preserve">①同时具有心电、心音的得1分；②同时具有心电、心音、脉搏波的得2分；③同时具有心电、心音、脉搏波、心电触发的得 3分；最高得3分。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4.四维成像单元支持：</w:t>
            </w:r>
            <w:r>
              <w:rPr>
                <w:rFonts w:ascii="宋体" w:hAnsi="宋体" w:eastAsia="宋体" w:cs="宋体"/>
                <w:color w:val="000000"/>
                <w:sz w:val="22"/>
              </w:rPr>
              <w:t xml:space="preserve">①支持成人经胸矩阵成像探头的得1分；②支持儿童经胸矩阵成像探头的得1分；③支持经食道矩阵成像探头的得1分；最高得3分。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5.具备血管斑块容积分析技术：</w:t>
            </w:r>
            <w:r>
              <w:rPr>
                <w:rFonts w:ascii="宋体" w:hAnsi="宋体" w:eastAsia="宋体" w:cs="宋体"/>
                <w:color w:val="000000"/>
                <w:sz w:val="22"/>
              </w:rPr>
              <w:t xml:space="preserve">①快速获取血管三维容积图像，并进行分析的得1分;②自动获得血管斑块的边界、斑块体积得1分;③可获得标准化血管指数(NWI)及斑块灰度中位数(GSM)等多个参数得1分;最高得3分。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6.自动心肌应变分析功能</w:t>
            </w:r>
            <w:r>
              <w:rPr>
                <w:rFonts w:ascii="宋体" w:hAnsi="宋体" w:eastAsia="宋体" w:cs="宋体"/>
                <w:color w:val="000000"/>
                <w:sz w:val="22"/>
              </w:rPr>
              <w:t xml:space="preserve">：①具有自动心肌应变定量分析及左心室自动定量分析功能的得1分；②具有自动心肌应变定量分析及右心室自动定量分析功能的得1分；③具有自动心肌应变定量分析及左心房自动定量分析功能的得1分。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7.智能心肌运动定量：</w:t>
            </w:r>
            <w:r>
              <w:rPr>
                <w:rFonts w:ascii="宋体" w:hAnsi="宋体" w:eastAsia="宋体" w:cs="宋体"/>
                <w:color w:val="000000"/>
                <w:sz w:val="22"/>
              </w:rPr>
              <w:t xml:space="preserve">①基于斑点追踪技术，提供16段牛眼图的得1分；②基于斑点追踪技术，提供17段牛眼图的得2分；③基于斑点追踪技术，提供18段或以上牛眼图的得3分；最高得3分。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8.断层超声显像技术：</w:t>
            </w:r>
            <w:r>
              <w:rPr>
                <w:rFonts w:ascii="宋体" w:hAnsi="宋体" w:eastAsia="宋体" w:cs="宋体"/>
                <w:color w:val="000000"/>
                <w:sz w:val="22"/>
              </w:rPr>
              <w:t xml:space="preserve">①0.3mm＜最小层厚≤0.4mm的得1分；②0.2mm＜最小层厚≤0.3mm的得2分；③最小层厚≤0.2mm的得3分；最高得3分。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9.造影感兴趣区域定量分析：</w:t>
            </w:r>
            <w:r>
              <w:rPr>
                <w:rFonts w:ascii="宋体" w:hAnsi="宋体" w:eastAsia="宋体" w:cs="宋体"/>
                <w:color w:val="000000"/>
                <w:sz w:val="22"/>
              </w:rPr>
              <w:t xml:space="preserve">①6≤感兴趣区域定量分析＜8个的得1分；②8≤感兴趣区域定量分析＜10个的得2分；③感兴趣区域定量分析≥10个的得3分；最高得3分。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10.特殊造影技术：</w:t>
            </w:r>
            <w:r>
              <w:rPr>
                <w:rFonts w:ascii="宋体" w:hAnsi="宋体" w:eastAsia="宋体" w:cs="宋体"/>
                <w:color w:val="000000"/>
                <w:sz w:val="22"/>
              </w:rPr>
              <w:t xml:space="preserve">①支持高率造影技术的得1分；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②支持超分辨造影微血流技术的得1分;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③支持成人心脏探头（经胸）支持造影的得1分;最高得3分。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11.多平面成像：</w:t>
            </w:r>
            <w:r>
              <w:rPr>
                <w:rFonts w:ascii="宋体" w:hAnsi="宋体" w:eastAsia="宋体" w:cs="宋体"/>
                <w:color w:val="000000"/>
                <w:sz w:val="22"/>
              </w:rPr>
              <w:t xml:space="preserve">①具有实时双平面成像功能的得1分；②具有实时三平面成像功能的得1分；③具有二维灰阶及彩色模式的得1分；最高得3分。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12.血管测量：</w:t>
            </w:r>
            <w:r>
              <w:rPr>
                <w:rFonts w:ascii="宋体" w:hAnsi="宋体" w:eastAsia="宋体" w:cs="宋体"/>
                <w:color w:val="000000"/>
                <w:sz w:val="22"/>
              </w:rPr>
              <w:t xml:space="preserve">①具有血管内中膜厚度自动测量功能的得1分；②具有颈动脉流速自动测量功能的得1分；③具有颈内动脉/颈总动脉速度比自动测量功能的得1分；最高得3分。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13.支持心脏定量功能：</w:t>
            </w:r>
            <w:r>
              <w:rPr>
                <w:rFonts w:ascii="宋体" w:hAnsi="宋体" w:eastAsia="宋体" w:cs="宋体"/>
                <w:color w:val="000000"/>
                <w:sz w:val="22"/>
              </w:rPr>
              <w:t xml:space="preserve">①一键实现取样容积自动定位的得1分；②同步左心室左心房三维定量功能得1分；③支持取样容积手动调整的得1分；最高得3分。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14. 支持与CT、MRI设备实现影像融合功能：</w:t>
            </w:r>
            <w:r>
              <w:rPr>
                <w:rFonts w:ascii="宋体" w:hAnsi="宋体" w:eastAsia="宋体" w:cs="宋体"/>
                <w:color w:val="000000"/>
                <w:sz w:val="22"/>
              </w:rPr>
              <w:t xml:space="preserve">①具备影像融合功能，可实现二维与造影，二维与三维图像融合、影像融合及手术计划的得1分；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②造影模式下可进行测量的得1分；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③可实现同一患者不同时间段的CT和CT图像自动融合功能的得1分；最高得3分。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w:t>
            </w:r>
            <w:r>
              <w:rPr>
                <w:rFonts w:ascii="宋体" w:hAnsi="宋体" w:eastAsia="宋体" w:cs="宋体"/>
                <w:b/>
                <w:color w:val="000000"/>
                <w:sz w:val="22"/>
              </w:rPr>
              <w:t xml:space="preserve">以上1-14项需在投标文件中提供以下任意一项证明材料：1.具备CMA标识的的检测报告复印件；2.功能官网截图和链接，相关证明材料复印件并加盖公章；3.技术参数彩页或药监备案的说明书证明文件加盖投标单位公章。否则视为负偏离本项不得分。</w:t>
            </w:r>
            <w:r/>
          </w:p>
        </w:tc>
      </w:tr>
      <w:tr>
        <w:trPr>
          <w:trHeight w:val="121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人员安排，实施方案；故障响应时间、服务方案、系统重大故障的应急预案以及措施安排。根据方案全面有效合理可行性强的得3分；方案较完善较全面可行性较强的得2分；方案简单未踩点编写可行性不强的及不提供不得分。</w:t>
            </w:r>
            <w:r/>
          </w:p>
        </w:tc>
      </w:tr>
      <w:tr>
        <w:trPr>
          <w:trHeight w:val="182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项目验收方案</w:t>
            </w:r>
            <w:r/>
          </w:p>
        </w:tc>
        <w:tc>
          <w:tcPr>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主观分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64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案包括本项目采购设备的交货进度安排、交货时间保障计划、安装调试方案、安装调试项目人员安排、项目验收方案等5个方面。由评委根据方案的完整性、与本项目符合性进行评定，每一个方面都完整且丰富的方案内容得3分,方案较完善较全面可行性较强的得2分；方案简单未踩点编写可行性不强的及不提供不得分。</w:t>
            </w:r>
            <w:r/>
          </w:p>
        </w:tc>
      </w:tr>
      <w:tr>
        <w:trPr>
          <w:trHeight w:val="1150"/>
        </w:trPr>
        <w:tc>
          <w:tcPr>
            <w:tcBorders>
              <w:top w:val="single" w:color="auto" w:sz="4" w:space="0"/>
              <w:left w:val="single" w:color="000000" w:sz="8" w:space="0"/>
              <w:bottom w:val="none" w:color="000000" w:sz="4" w:space="0"/>
              <w:right w:val="single" w:color="auto" w:sz="4"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售后服务</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主观分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4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售后服务方案包括日常维护内容、巡检周期、保养方案、人员安排、易损零配件价格、应急事件处置等6个方面。根据方案承诺的响应时间以及承诺的服务内容细节进行评审。售后服务内容充分、应急措施完善、对可能出现的情况有具体应对方案和具体时间节点安排，服务管理体系完善，技术人员具有针对本项目服务的专业素养和经验，售后服务承诺清晰明确且能满足采购人需求的得3分；与本项目符合性进行评定，每一个方面都完整的方案内容得2分,方案较完善较全面可行性较强的得1分；方案简单未踩点编写可行性不强的及不提供不得分。</w:t>
            </w:r>
            <w:r/>
          </w:p>
        </w:tc>
      </w:tr>
      <w:tr>
        <w:trPr>
          <w:trHeight w:val="11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培训方案</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主观分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64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培训方案，通过培训应使采购人单位相关人员掌握相应的设备使用技能、常规维修保养能力。方案应至少包括培训内容、培训计划安排、培训人员安排等内容，根据方案的响应时间以及承诺的服务内容细节进行评审。完全响应且符合采购人实际需求的得3分，与本项目符合性进行评定，每一个方面都完整的方案内容得2分,方案较完善较全面可行性较强的得1分；方案简单未踩点编写可行性不强的及不提供不得分。</w:t>
            </w:r>
            <w:r/>
          </w:p>
        </w:tc>
      </w:tr>
      <w:tr>
        <w:trPr>
          <w:trHeight w:val="9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投标人履约能力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具有2022年1月1日以来投标产品供货及安装业绩的，每提供1个得0.5分，最多得1分（必须提供有效合同复印件，复印件需清晰可见内容主体）。</w:t>
            </w:r>
            <w:r/>
          </w:p>
        </w:tc>
      </w:tr>
      <w:tr>
        <w:trPr>
          <w:trHeight w:val="21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产品综合性能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产品综合性能评价：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由评委根据所投设备的配置选型、所投产品的设计、制造等因素，结合投标文件提供的佐证材料等进行评审。佐证材料包括但不限于产品技术白皮书、公开发行的宣传彩页、技术指标的描述、检测文件及证明照片等内容。完全响应且符合采购人需求的得5分，与本项目符合性进行评定，基本满足采购文件技术指标的得3分,不完全响应采购文件技术要求，可行性较强的得1分；于采购文件技术指标相差较大，可行性不强的及不提供不得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48"/>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请供应商制作投标文件的时候保证图片、文字材料的完整、清晰可辨，任何原因导致评委看不清楚或无法查看，后果由供应商自负。</w:t>
      </w:r>
      <w:r/>
    </w:p>
    <w:p>
      <w:pPr>
        <w:ind w:left="0" w:right="0" w:firstLine="448"/>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供应商制作投标文件时所用的材料（原件）均须准备好，在中标公告结束后5日内由采购人进行核查，如核查时供应商不能提供相关原件材料，或材料存在弄虚作假，采购人将报请财政局作无效投标处理，供应商自行承担相应法律后果。</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三、政府采购政策功能落实</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（1）本项目对小型和微型企业产品给予10%的扣除价格，用扣除后的价格参与评审。</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（2）供应商需按照《政府采购促进中小企业发展管理办法》（财库﹝2020﹞46 号）的规定提供相应的《中小企业声明函》。</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（1）本项目对残疾人福利性单位，给予10%的价格扣除，用扣除后的价格参与评审。</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（1）本项目对监狱和戒毒企业（简称监狱企业）给予10%的价格扣除，用扣除后的价格参与评审。</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6、联合体各方均为小型、微型企业（残疾人福利单位、监狱企业）的，联合体享受上述同类价格扣除，用扣除后的价格参与评审。</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8、专门面向中小企业采购的项目或者采购包，不再执行价格评审优惠的扶持政策。</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9、采购本国产品的支持政策</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 供应商需按照招标文件的要求提供《关于符合本国产品标准的声明函》（以下简称《声明函》），如不提供将不享受本国产品价格评审优惠。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四、中标人的确定</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评委会汇总各评委评分后，按照得分从高到低的顺序推荐三名中标候选人，并编写评标报告。</w:t>
      </w:r>
      <w:r/>
    </w:p>
    <w:p>
      <w:pPr>
        <w:ind w:left="0" w:right="0" w:firstLine="47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采购人应根据磋商小组推荐的中标候选供应商确定中标供应商。</w:t>
      </w:r>
      <w:r/>
    </w:p>
    <w:p>
      <w:pPr>
        <w:ind w:left="0" w:right="0" w:firstLine="477"/>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采购人代表宣布评标结果。</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五、公告中标结果</w:t>
      </w:r>
      <w:r/>
    </w:p>
    <w:p>
      <w:pPr>
        <w:ind w:left="0" w:right="0" w:firstLine="5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自确定中标人之日起2个工作日内，在江苏政府采购网公告中标结果，公告期限为1个工作日。</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六、发放中标通知书</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公告中标结果的同时，采购人或采购代理机构向中标供应商发放中标通知书</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中标通知书发出后，采购人不得违法改变中标结果，中标供应商无正当理由不得放弃中标。</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中标供应商装订3份纸质投标资料、刻录1份电子投标文件（光盘）到交易中心备案。</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 合同格式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pacing w:val="-20"/>
          <w:sz w:val="48"/>
        </w:rPr>
        <w:t xml:space="preserve">政府采购货物买卖合同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pacing w:val="-20"/>
          <w:sz w:val="48"/>
        </w:rPr>
        <w:t xml:space="preserve">（试行）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center"/>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项目名称：</w:t>
      </w:r>
      <w:r>
        <w:rPr>
          <w:rFonts w:hint="eastAsia" w:ascii="宋体" w:hAnsi="宋体" w:cs="宋体"/>
          <w:color w:val="000000"/>
          <w:sz w:val="32"/>
          <w:u w:val="single"/>
          <w:lang w:eastAsia="zh-CN"/>
        </w:rPr>
        <w:tab/>
      </w:r>
      <w:r>
        <w:rPr>
          <w:rFonts w:hint="eastAsia" w:ascii="宋体" w:hAnsi="宋体" w:cs="宋体"/>
          <w:color w:val="000000"/>
          <w:sz w:val="32"/>
          <w:u w:val="single"/>
          <w:lang w:eastAsia="zh-CN"/>
        </w:rPr>
        <w:t xml:space="preserve">苏锡通科技产业园区人民医院彩色多普勒超声诊断仪采购项目（二次重新招标）</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u w:val="single"/>
        </w:rPr>
        <w:t xml:space="preserve"> </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合同编号：</w:t>
      </w:r>
      <w:r>
        <w:rPr>
          <w:rFonts w:ascii="宋体" w:hAnsi="宋体" w:eastAsia="宋体" w:cs="宋体"/>
          <w:color w:val="000000"/>
          <w:sz w:val="32"/>
          <w:u w:val="single"/>
        </w:rPr>
        <w:t xml:space="preserve">                             </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甲方：</w:t>
      </w:r>
      <w:r>
        <w:rPr>
          <w:rFonts w:ascii="宋体" w:hAnsi="宋体" w:eastAsia="宋体" w:cs="宋体"/>
          <w:color w:val="000000"/>
          <w:sz w:val="32"/>
          <w:u w:val="single"/>
        </w:rPr>
        <w:t xml:space="preserve"> 苏锡通科技产业园区人民医院</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乙方：</w:t>
      </w:r>
      <w:r>
        <w:rPr>
          <w:rFonts w:ascii="宋体" w:hAnsi="宋体" w:eastAsia="宋体" w:cs="宋体"/>
          <w:color w:val="000000"/>
          <w:sz w:val="32"/>
          <w:u w:val="single"/>
        </w:rPr>
        <w:t xml:space="preserve">                             </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签订时间：</w:t>
      </w:r>
      <w:r>
        <w:rPr>
          <w:rFonts w:ascii="宋体" w:hAnsi="宋体" w:eastAsia="宋体" w:cs="宋体"/>
          <w:color w:val="000000"/>
          <w:sz w:val="32"/>
          <w:u w:val="single"/>
        </w:rPr>
        <w:t xml:space="preserve">      </w:t>
      </w:r>
      <w:r>
        <w:rPr>
          <w:rFonts w:ascii="Times New Roman" w:hAnsi="Times New Roman" w:eastAsia="Times New Roman" w:cs="Times New Roman"/>
          <w:color w:val="000000"/>
          <w:sz w:val="32"/>
          <w:u w:val="single"/>
        </w:rPr>
        <w:t xml:space="preserve">           </w:t>
      </w:r>
      <w:r>
        <w:rPr>
          <w:rFonts w:ascii="宋体" w:hAnsi="宋体" w:eastAsia="宋体" w:cs="宋体"/>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rPr>
          <w:rFonts w:ascii="仿宋" w:hAnsi="仿宋" w:eastAsia="仿宋" w:cs="仿宋"/>
          <w:color w:val="000000"/>
          <w:sz w:val="32"/>
        </w:rPr>
        <w:t xml:space="preserve">2.本合同标准文本为政府采购货物买卖合同编制提供参考，可以结合采购项目具体情况，对文本作必要的调整修订后使用。</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678"/>
        <w:ind w:left="0" w:right="0" w:firstLine="0"/>
        <w:jc w:val="center"/>
        <w:spacing w:before="360" w:after="20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苏锡通科技产业园区人民医院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乙方（全称）：</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630"/>
        <w:jc w:val="both"/>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采购项目名称：</w:t>
      </w:r>
      <w:r>
        <w:rPr>
          <w:rFonts w:hint="eastAsia" w:ascii="宋体" w:hAnsi="宋体" w:cs="宋体"/>
          <w:color w:val="000000"/>
          <w:sz w:val="21"/>
          <w:u w:val="single"/>
          <w:lang w:eastAsia="zh-CN"/>
        </w:rPr>
        <w:t xml:space="preserve">苏锡通科技产业园区人民医院彩色多普勒超声诊断仪采购项目（二次重新招标）</w:t>
      </w:r>
      <w:r/>
    </w:p>
    <w:p>
      <w:pPr>
        <w:numPr>
          <w:ilvl w:val="0"/>
          <w:numId w:val="0"/>
        </w:numPr>
        <w:ind w:left="0" w:firstLine="420"/>
        <w:jc w:val="left"/>
        <w:spacing w:before="210" w:after="0" w:line="400" w:lineRule="atLeast"/>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1"/>
          <w:szCs w:val="22"/>
          <w:lang w:val="en-US" w:eastAsia="zh-CN" w:bidi="ar-SA"/>
        </w:rPr>
        <w:t xml:space="preserve">（1）</w:t>
      </w:r>
      <w:r>
        <w:rPr>
          <w:rFonts w:ascii="宋体" w:hAnsi="宋体" w:eastAsia="宋体" w:cs="宋体"/>
          <w:color w:val="000000"/>
          <w:sz w:val="21"/>
        </w:rPr>
        <w:t xml:space="preserve">采购项目编号：</w:t>
      </w:r>
      <w:r>
        <w:rPr>
          <w:rFonts w:ascii="宋体" w:hAnsi="宋体" w:eastAsia="宋体" w:cs="宋体"/>
          <w:color w:val="000000"/>
          <w:sz w:val="21"/>
          <w:u w:val="single"/>
        </w:rPr>
        <w:t xml:space="preserve">                           </w:t>
      </w:r>
      <w:r/>
    </w:p>
    <w:p>
      <w:pPr>
        <w:ind w:left="0" w:right="0" w:firstLine="420"/>
        <w:jc w:val="left"/>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27"/>
        <w:gridCol w:w="1006"/>
        <w:gridCol w:w="967"/>
        <w:gridCol w:w="811"/>
        <w:gridCol w:w="1172"/>
        <w:gridCol w:w="1270"/>
      </w:tblGrid>
      <w:tr>
        <w:trPr>
          <w:trHeight w:val="7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总价（元）</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both"/>
        <w:spacing w:before="0" w:after="0" w:line="400" w:lineRule="atLeast"/>
        <w:tabs>
          <w:tab w:val="left" w:pos="1498" w:leader="none"/>
        </w:tabs>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eastAsia="宋体"/>
          <w:lang w:eastAsia="zh-CN"/>
        </w:rPr>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þ</w:t>
      </w:r>
      <w:r>
        <w:rPr>
          <w:rFonts w:ascii="宋体" w:hAnsi="宋体" w:eastAsia="宋体" w:cs="宋体"/>
          <w:color w:val="000000"/>
          <w:sz w:val="21"/>
        </w:rPr>
        <w:t xml:space="preserve">分散采购</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þ</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220"/>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2"/>
        </w:rPr>
        <w:t xml:space="preserve">6</w:t>
      </w:r>
      <w:r>
        <w:rPr>
          <w:rFonts w:ascii="华文楷体" w:hAnsi="华文楷体" w:eastAsia="华文楷体" w:cs="华文楷体"/>
          <w:color w:val="000000"/>
          <w:sz w:val="22"/>
        </w:rPr>
        <w:t xml:space="preserve">）</w:t>
      </w:r>
      <w:r>
        <w:rPr>
          <w:rFonts w:ascii="宋体" w:hAnsi="宋体" w:eastAsia="宋体" w:cs="宋体"/>
          <w:color w:val="000000"/>
          <w:sz w:val="21"/>
        </w:rPr>
        <w:t xml:space="preserve">中标采购标的制造商是否为中小企业：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中标采购标的制造商是否为残疾人福利性单位：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中标采购标的制造商是否为监狱企业：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þ</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（8）中标供应商是否为外商投资企业：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spacing w:before="240" w:after="240"/>
        <w:tabs>
          <w:tab w:val="left" w:pos="13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（9）不涉及进口产品：    </w:t>
      </w:r>
      <w:r/>
    </w:p>
    <w:p>
      <w:pPr>
        <w:ind w:left="0" w:right="0" w:firstLine="0"/>
        <w:jc w:val="both"/>
        <w:spacing w:before="0" w:after="0"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（10）是否涉及节能产品：</w:t>
      </w:r>
      <w:r/>
    </w:p>
    <w:p>
      <w:pPr>
        <w:ind w:left="0" w:right="0" w:firstLine="0"/>
        <w:jc w:val="both"/>
        <w:spacing w:before="0" w:after="0"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2"/>
          <w:u w:val="single"/>
        </w:rPr>
        <w:t xml:space="preserve">         </w:t>
      </w:r>
      <w:r/>
    </w:p>
    <w:p>
      <w:pPr>
        <w:ind w:left="0" w:right="0" w:firstLine="0"/>
        <w:jc w:val="both"/>
        <w:spacing w:before="0" w:after="0"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大写：</w:t>
      </w:r>
      <w:r>
        <w:rPr>
          <w:rFonts w:ascii="宋体" w:hAnsi="宋体" w:eastAsia="宋体" w:cs="宋体"/>
          <w:color w:val="000000"/>
          <w:sz w:val="21"/>
          <w:u w:val="single"/>
        </w:rPr>
        <w:t xml:space="preserve">                           </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付款方式：分期付款：</w:t>
      </w:r>
      <w:r>
        <w:rPr>
          <w:rFonts w:ascii="宋体" w:hAnsi="宋体" w:eastAsia="宋体" w:cs="宋体"/>
          <w:color w:val="000000"/>
          <w:sz w:val="21"/>
          <w:u w:val="single"/>
        </w:rPr>
        <w:t xml:space="preserve">合同签订后10个工作日内，预付合同款的 30%，货到安装调试、培训、试运行、验收合格，凭发票、验收合格报告且良好运行后付合同款的60%，一年后一次性付清余款。</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苏锡通科技产业园区人民医院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þ</w:t>
      </w:r>
      <w:r>
        <w:rPr>
          <w:rFonts w:ascii="宋体" w:hAnsi="宋体" w:eastAsia="宋体" w:cs="宋体"/>
          <w:color w:val="000000"/>
          <w:sz w:val="21"/>
        </w:rPr>
        <w:t xml:space="preserve">否</w:t>
      </w:r>
      <w:r/>
    </w:p>
    <w:p>
      <w:pPr>
        <w:ind w:left="0" w:right="0" w:firstLine="42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p>
    <w:p>
      <w:pPr>
        <w:ind w:left="0" w:right="0" w:firstLine="42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þ</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苏锡通科技产业园区人民医院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þ</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þ</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（计划于何时验收/供应商提出验收申请之日起30日内组织验收）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þ</w:t>
      </w:r>
      <w:r>
        <w:rPr>
          <w:rFonts w:ascii="宋体" w:hAnsi="宋体" w:eastAsia="宋体" w:cs="宋体"/>
          <w:color w:val="000000"/>
          <w:sz w:val="21"/>
        </w:rPr>
        <w:t xml:space="preserve">一次性验收</w:t>
      </w:r>
      <w:r/>
    </w:p>
    <w:p>
      <w:pPr>
        <w:ind w:left="0" w:right="0" w:firstLine="42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þ</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无</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双方签字盖章后</w:t>
      </w:r>
      <w:r>
        <w:rPr>
          <w:rFonts w:ascii="宋体" w:hAnsi="宋体" w:eastAsia="宋体" w:cs="宋体"/>
          <w:color w:val="000000"/>
          <w:sz w:val="21"/>
        </w:rPr>
        <w:t xml:space="preserve">生效。</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南通市苏锡通科技产业园区人民医院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30"/>
        <w:gridCol w:w="2077"/>
        <w:gridCol w:w="2221"/>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乙方（供应商）</w:t>
            </w:r>
            <w:r/>
          </w:p>
        </w:tc>
      </w:tr>
      <w:tr>
        <w:trPr>
          <w:trHeight w:val="91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单位名称（公章或合同章）</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苏锡通科技产业园区人民医院</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84"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或其委托代理人（签章）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30"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或其委托代理人（签章）</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auto" w:sz="4" w:space="0"/>
              <w:left w:val="single" w:color="auto" w:sz="4" w:space="0"/>
              <w:bottom w:val="single" w:color="auto" w:sz="4" w:space="0"/>
              <w:right w:val="single" w:color="auto" w:sz="4" w:space="0"/>
            </w:tcBorders>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所</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系</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系</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2" w:type="dxa"/>
            <w:vAlign w:val="center"/>
            <w:textDirection w:val="lrTb"/>
            <w:noWrap w:val="false"/>
          </w:tcPr>
          <w:p>
            <w:pPr>
              <w:ind w:left="0" w:right="0" w:firstLine="0"/>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678"/>
        <w:ind w:left="0" w:right="0" w:firstLine="0"/>
        <w:jc w:val="center"/>
        <w:spacing w:before="156" w:after="200"/>
        <w:pBdr>
          <w:top w:val="none" w:color="000000" w:sz="0" w:space="0"/>
          <w:left w:val="none" w:color="000000" w:sz="0" w:space="0"/>
          <w:bottom w:val="none" w:color="000000" w:sz="0" w:space="0"/>
          <w:right w:val="none" w:color="000000" w:sz="0" w:space="0"/>
        </w:pBdr>
      </w:pPr>
      <w:r>
        <w:br w:type="page" w:clear="all"/>
      </w:r>
      <w:r/>
    </w:p>
    <w:p>
      <w:pPr>
        <w:pStyle w:val="678"/>
        <w:ind w:left="0" w:right="0" w:firstLine="0"/>
        <w:jc w:val="center"/>
        <w:spacing w:before="156"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spacing w:before="0" w:after="0"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spacing w:before="0" w:after="0"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8"/>
        </w:numP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369"/>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369"/>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9"/>
        </w:numPr>
        <w:ind w:left="1440" w:hanging="144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numPr>
          <w:ilvl w:val="0"/>
          <w:numId w:val="10"/>
        </w:numPr>
        <w:ind w:left="1440" w:hanging="144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合同变更、中止与终止</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numPr>
          <w:ilvl w:val="0"/>
          <w:numId w:val="11"/>
        </w:numPr>
        <w:ind w:left="1440" w:hanging="144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合同未尽事项</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678"/>
        <w:ind w:left="0" w:right="0" w:firstLine="0"/>
        <w:jc w:val="center"/>
        <w:spacing w:before="36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1345"/>
        <w:gridCol w:w="5943"/>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不接受联合体招标</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乙方应在货物发运前对其进行满足运输距离、防潮、防震、防锈和防破损装卸等要求包装，以保证货物安全运达甲方指定地点。</w:t>
            </w:r>
            <w:r/>
          </w:p>
        </w:tc>
      </w:tr>
      <w:tr>
        <w:trPr>
          <w:trHeight w:val="562"/>
        </w:trPr>
        <w:tc>
          <w:tcPr>
            <w:tcW w:w="1665" w:type="dxa"/>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南通市苏锡通科技产业园区人民医院</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42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合同签订后10个工作日内，预付合同款的 30%，货到安装调试、培训、试运行、验收合格，凭发票、验收合格报告且良好运行后付合同款的60%，一年后一次性付清余款。</w:t>
            </w:r>
            <w:r/>
          </w:p>
        </w:tc>
      </w:tr>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不收取履约保证金</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不收取履约保证金</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jc w:val="left"/>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乙方提供的货物在质保期内因货物本身的质量问题发生故障，乙方应负责免费更换。对达不到技术要求者，根据实际情况，经双方协商，可按以下办法处理：</w:t>
            </w:r>
            <w:r/>
          </w:p>
          <w:p>
            <w:pPr>
              <w:ind w:left="0" w:right="0" w:firstLine="0"/>
              <w:jc w:val="left"/>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⑴更换：由乙方承担所发生的全部费用。 </w:t>
            </w:r>
            <w:r/>
          </w:p>
          <w:p>
            <w:pPr>
              <w:ind w:left="0" w:right="0" w:firstLine="0"/>
              <w:jc w:val="left"/>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⑵贬值处理：由甲乙双方合议定价。</w:t>
            </w:r>
            <w:r/>
          </w:p>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⑶退货处理：乙方应退还甲方支付的合同款，同时应承担该货物的直接费用（运输、保险、检验、货款利息及银行手续费等）。</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1"/>
              </w:rPr>
              <w:t xml:space="preserve">甲方无正当理由拒收货物的，甲方向乙方偿付拒收货款总值的</w:t>
            </w:r>
            <w:r>
              <w:rPr>
                <w:rFonts w:ascii="宋体" w:hAnsi="宋体" w:eastAsia="宋体" w:cs="宋体"/>
                <w:color w:val="000000"/>
                <w:sz w:val="21"/>
                <w:u w:val="single"/>
              </w:rPr>
              <w:t xml:space="preserve">     </w:t>
            </w:r>
            <w:r>
              <w:rPr>
                <w:rFonts w:ascii="宋体" w:hAnsi="宋体" w:eastAsia="宋体" w:cs="宋体"/>
                <w:color w:val="000000"/>
                <w:sz w:val="21"/>
              </w:rPr>
              <w:t xml:space="preserve">违约金。</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2.甲方无故逾期验收和办理货物款项支付手续的,甲方应按逾期付款总额每日</w:t>
            </w:r>
            <w:r>
              <w:rPr>
                <w:rFonts w:ascii="宋体" w:hAnsi="宋体" w:eastAsia="宋体" w:cs="宋体"/>
                <w:color w:val="000000"/>
                <w:sz w:val="21"/>
                <w:u w:val="single"/>
              </w:rPr>
              <w:t xml:space="preserve">        </w:t>
            </w:r>
            <w:r>
              <w:rPr>
                <w:rFonts w:ascii="宋体" w:hAnsi="宋体" w:eastAsia="宋体" w:cs="宋体"/>
                <w:color w:val="000000"/>
                <w:sz w:val="21"/>
              </w:rPr>
              <w:t xml:space="preserve">向乙方支付违约金。</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3.乙方逾期交付货物的，乙方应按逾期交货总额每日</w:t>
            </w:r>
            <w:r>
              <w:rPr>
                <w:rFonts w:ascii="宋体" w:hAnsi="宋体" w:eastAsia="宋体" w:cs="宋体"/>
                <w:color w:val="000000"/>
                <w:sz w:val="21"/>
                <w:u w:val="single"/>
              </w:rPr>
              <w:t xml:space="preserve">      </w:t>
            </w:r>
            <w:r>
              <w:rPr>
                <w:rFonts w:ascii="宋体" w:hAnsi="宋体" w:eastAsia="宋体" w:cs="宋体"/>
                <w:color w:val="000000"/>
                <w:sz w:val="21"/>
              </w:rPr>
              <w:t xml:space="preserve">向甲方支付违约金，由甲方从待付货款中扣除。逾期超过约定日期</w:t>
            </w:r>
            <w:r>
              <w:rPr>
                <w:rFonts w:ascii="宋体" w:hAnsi="宋体" w:eastAsia="宋体" w:cs="宋体"/>
                <w:color w:val="000000"/>
                <w:sz w:val="21"/>
                <w:u w:val="single"/>
              </w:rPr>
              <w:t xml:space="preserve">      </w:t>
            </w:r>
            <w:r>
              <w:rPr>
                <w:rFonts w:ascii="宋体" w:hAnsi="宋体" w:eastAsia="宋体" w:cs="宋体"/>
                <w:color w:val="000000"/>
                <w:sz w:val="21"/>
              </w:rPr>
              <w:t xml:space="preserve">个工作日不能交货的，甲方可解除本合同。乙方因逾期交货或因其他违约行为导致甲方解除合同的，乙方应向甲方支付合同总值</w:t>
            </w:r>
            <w:r>
              <w:rPr>
                <w:rFonts w:ascii="宋体" w:hAnsi="宋体" w:eastAsia="宋体" w:cs="宋体"/>
                <w:color w:val="000000"/>
                <w:sz w:val="21"/>
                <w:u w:val="single"/>
              </w:rPr>
              <w:t xml:space="preserve">       </w:t>
            </w:r>
            <w:r>
              <w:rPr>
                <w:rFonts w:ascii="宋体" w:hAnsi="宋体" w:eastAsia="宋体" w:cs="宋体"/>
                <w:color w:val="000000"/>
                <w:sz w:val="21"/>
              </w:rPr>
              <w:t xml:space="preserve">的违约金，如造成甲方损失超过违约金的，超出部分由乙方继续承担赔偿责任。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所交的货物品种、型号、规格、技术参数、质量不符合合同规定及采购文件规定标准的，甲方有权拒收该货物，乙方愿意更换货物但逾期交货的，按乙方逾期交货处理。乙方拒绝更换货物的，甲方可单方面解除合同。</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1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种方式解决：</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投标人名称 ：</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投标文件目录</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2" w:right="0" w:firstLine="0"/>
        <w:jc w:val="both"/>
        <w:spacing w:before="0" w:after="0" w:line="72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一、资格审查证明材料</w:t>
      </w:r>
      <w:r/>
    </w:p>
    <w:p>
      <w:pPr>
        <w:ind w:left="482" w:right="0" w:firstLine="0"/>
        <w:jc w:val="both"/>
        <w:spacing w:before="0" w:after="0" w:line="72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二、符合性审查证明材料</w:t>
      </w:r>
      <w:r/>
    </w:p>
    <w:p>
      <w:pPr>
        <w:ind w:left="482" w:right="0" w:firstLine="0"/>
        <w:jc w:val="both"/>
        <w:spacing w:before="0" w:after="0" w:line="72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三、商务技术标</w:t>
      </w:r>
      <w:r/>
    </w:p>
    <w:p>
      <w:pPr>
        <w:ind w:left="482" w:right="0" w:firstLine="0"/>
        <w:jc w:val="both"/>
        <w:spacing w:before="0" w:after="0" w:line="72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四、价格标</w:t>
      </w:r>
      <w:r/>
    </w:p>
    <w:p>
      <w:pPr>
        <w:ind w:left="482" w:right="0" w:firstLine="0"/>
        <w:jc w:val="both"/>
        <w:spacing w:before="0" w:after="0" w:line="72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五、其他资料（如有）</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640"/>
        <w:jc w:val="both"/>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640"/>
        <w:jc w:val="both"/>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一、资格审查证明材料</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法人或者其他组织的营业执照等证明文件，自然人的身份证明。</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2.2025年度的财务状况报告，至少包括资产负债表和利润表（成立不满一年不需提供）；</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4.具备履行合同所必需的设备和专业技术能力的证明材料（格式详见附件1）；</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5.参加政府采购活动前3年内在经营活动中没有重大违法记录的书面声明（格式详见附件2）；</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7.投标人须提供有效的医疗器械产品注册证或产品备案凭证，投标时需提供复印件加盖公章。</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二、符合性审查证明材料</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1.投标函（格式见附件5）</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2.法定代表人身份证明或授权委托书（格式见附件3或格式见附件4）</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3.投标文件对招标文件的实质性条款的响应性（详见第三章 采购需求的实质性条款）。</w:t>
      </w:r>
      <w:r/>
    </w:p>
    <w:p>
      <w:pPr>
        <w:ind w:left="0" w:right="0" w:firstLine="640"/>
        <w:jc w:val="both"/>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三、商务技术标</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1.商务部分正负偏离表；（格式见附件6）</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2.技术部分正负偏离表；（格式见附件7）</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3.商务、技术评分标准中须提供的相关得分佐证材料；</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4.投标人认为需要提交的其他商务、技术材料。</w:t>
      </w:r>
      <w:r/>
    </w:p>
    <w:p>
      <w:pPr>
        <w:ind w:left="0" w:right="0" w:firstLine="640"/>
        <w:jc w:val="both"/>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四、价格标</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2.分项报价明细表（格式见附件9）</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3.投标方案、货物（服务）清单。具有项目、数量、品牌、型号、配置性能等；</w:t>
      </w:r>
      <w:r/>
    </w:p>
    <w:p>
      <w:pPr>
        <w:ind w:left="0" w:right="0" w:firstLine="640"/>
        <w:jc w:val="both"/>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五、其他资料（如有）</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1.中小企业声明函（如有）（格式见附件10）</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2.残疾人福利性单位声明函（如有）（格式见附件11）</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3.监狱和戒毒企业证明材料（如有）（格式见附件12）</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4.关于符合本国产品标准的声明函（格式见附件13）</w:t>
      </w:r>
      <w:r/>
    </w:p>
    <w:p>
      <w:pPr>
        <w:ind w:left="0" w:right="0" w:firstLine="640"/>
        <w:jc w:val="both"/>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1</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具备履行合同所必需的设备和专业技术能力的证明材料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苏锡通科技产业园区人民医院：</w:t>
      </w:r>
      <w:r/>
    </w:p>
    <w:p>
      <w:pPr>
        <w:ind w:left="0" w:right="0" w:firstLine="468"/>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我方参加你方的（项目名称）的投标，现我方向你方慎重承诺：</w:t>
      </w:r>
      <w:r/>
    </w:p>
    <w:p>
      <w:pPr>
        <w:ind w:left="448"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本单位（具备/不具备）履行合同所必需的设备和专业技术能力。</w:t>
      </w:r>
      <w:r/>
    </w:p>
    <w:p>
      <w:pPr>
        <w:ind w:left="0" w:right="-512" w:firstLine="31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512" w:firstLine="38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供应商（盖章）：</w:t>
      </w:r>
      <w:r/>
    </w:p>
    <w:p>
      <w:pPr>
        <w:ind w:left="0" w:right="-512" w:firstLine="3120"/>
        <w:jc w:val="both"/>
        <w:spacing w:before="0" w:after="0" w:line="85" w:lineRule="atLeast"/>
        <w:tabs>
          <w:tab w:val="left" w:pos="43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法定代表人或其授权委托人（签字或盖章）：</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______</w:t>
      </w:r>
      <w:r>
        <w:rPr>
          <w:rFonts w:ascii="宋体" w:hAnsi="宋体" w:eastAsia="宋体" w:cs="宋体"/>
          <w:color w:val="000000"/>
          <w:sz w:val="24"/>
        </w:rPr>
        <w:t xml:space="preserve">年</w:t>
      </w:r>
      <w:r>
        <w:rPr>
          <w:rFonts w:ascii="宋体" w:hAnsi="宋体" w:eastAsia="宋体" w:cs="宋体"/>
          <w:color w:val="000000"/>
          <w:sz w:val="21"/>
          <w:u w:val="single"/>
        </w:rPr>
        <w:t xml:space="preserve">______</w:t>
      </w:r>
      <w:r>
        <w:rPr>
          <w:rFonts w:ascii="宋体" w:hAnsi="宋体" w:eastAsia="宋体" w:cs="宋体"/>
          <w:color w:val="000000"/>
          <w:sz w:val="24"/>
        </w:rPr>
        <w:t xml:space="preserve">月</w:t>
      </w:r>
      <w:r>
        <w:rPr>
          <w:rFonts w:ascii="宋体" w:hAnsi="宋体" w:eastAsia="宋体" w:cs="宋体"/>
          <w:color w:val="000000"/>
          <w:sz w:val="21"/>
          <w:u w:val="single"/>
        </w:rPr>
        <w:t xml:space="preserve">______</w:t>
      </w:r>
      <w:r>
        <w:rPr>
          <w:rFonts w:ascii="宋体" w:hAnsi="宋体" w:eastAsia="宋体" w:cs="宋体"/>
          <w:color w:val="000000"/>
          <w:sz w:val="24"/>
        </w:rPr>
        <w:t xml:space="preserve">日</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附件2</w:t>
      </w:r>
      <w:r/>
    </w:p>
    <w:p>
      <w:pPr>
        <w:ind w:left="0" w:right="0" w:firstLine="643"/>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参加政府采购活动前 3 年内在经营活动中没有重大违法记录的书面声明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881"/>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我公司（本人）郑重声明：参加本次政府采购活动前 3 年内，我公司在经营活动中没有因违法经营受到刑事处罚或者责令停产停业、吊销许可证或者执照、较大数额罚款等行政处罚。</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供应商名称（公章）：</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授权代表签字：</w:t>
      </w:r>
      <w:r>
        <w:rPr>
          <w:rFonts w:ascii="宋体" w:hAnsi="宋体" w:eastAsia="宋体" w:cs="宋体"/>
          <w:color w:val="000000"/>
          <w:sz w:val="21"/>
          <w:u w:val="single"/>
        </w:rPr>
        <w:t xml:space="preserve">_______________________</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宋体" w:hAnsi="宋体" w:eastAsia="宋体" w:cs="宋体"/>
          <w:color w:val="000000"/>
          <w:sz w:val="21"/>
          <w:u w:val="single"/>
        </w:rPr>
        <w:t xml:space="preserve">______</w:t>
      </w:r>
      <w:r>
        <w:rPr>
          <w:rFonts w:ascii="宋体" w:hAnsi="宋体" w:eastAsia="宋体" w:cs="宋体"/>
          <w:color w:val="000000"/>
          <w:sz w:val="21"/>
        </w:rPr>
        <w:t xml:space="preserve">年</w:t>
      </w:r>
      <w:r>
        <w:rPr>
          <w:rFonts w:ascii="宋体" w:hAnsi="宋体" w:eastAsia="宋体" w:cs="宋体"/>
          <w:color w:val="000000"/>
          <w:sz w:val="21"/>
          <w:u w:val="single"/>
        </w:rPr>
        <w:t xml:space="preserve">______</w:t>
      </w:r>
      <w:r>
        <w:rPr>
          <w:rFonts w:ascii="宋体" w:hAnsi="宋体" w:eastAsia="宋体" w:cs="宋体"/>
          <w:color w:val="000000"/>
          <w:sz w:val="21"/>
        </w:rPr>
        <w:t xml:space="preserve">月</w:t>
      </w:r>
      <w:r>
        <w:rPr>
          <w:rFonts w:ascii="宋体" w:hAnsi="宋体" w:eastAsia="宋体" w:cs="宋体"/>
          <w:color w:val="000000"/>
          <w:sz w:val="21"/>
          <w:u w:val="single"/>
        </w:rPr>
        <w:t xml:space="preserve">______</w:t>
      </w:r>
      <w:r>
        <w:rPr>
          <w:rFonts w:ascii="宋体" w:hAnsi="宋体" w:eastAsia="宋体" w:cs="宋体"/>
          <w:color w:val="000000"/>
          <w:sz w:val="21"/>
        </w:rPr>
        <w:t xml:space="preserve">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3</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法定代表人身份证明</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先生/女士：现任我单位职务，为法定代表人，特此证明。</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身份证号码：</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注：提供法定代表人的身份证复印件盖公章</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4</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法人授权书</w:t>
      </w:r>
      <w:r/>
    </w:p>
    <w:p>
      <w:pPr>
        <w:ind w:left="0" w:right="0" w:firstLine="480"/>
        <w:jc w:val="both"/>
        <w:spacing w:before="0" w:after="0" w:line="113"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ascii="Times New Roman" w:hAnsi="Times New Roman" w:eastAsia="Times New Roman" w:cs="Times New Roman"/>
          <w:color w:val="000000"/>
          <w:sz w:val="24"/>
        </w:rPr>
        <w:t xml:space="preserve">____________</w:t>
      </w:r>
      <w:r>
        <w:rPr>
          <w:rFonts w:ascii="宋体" w:hAnsi="宋体" w:eastAsia="宋体" w:cs="宋体"/>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（被授权人的姓名）为我方就项目编号：项目采购活动的合法代理人，以本单位名义全权处理一切与该项目采购有关的事务。</w:t>
      </w:r>
      <w:r/>
    </w:p>
    <w:p>
      <w:pPr>
        <w:ind w:left="0" w:right="0" w:firstLine="480"/>
        <w:jc w:val="both"/>
        <w:spacing w:before="0" w:after="0" w:line="113"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ascii="Times New Roman" w:hAnsi="Times New Roman" w:eastAsia="Times New Roman" w:cs="Times New Roman"/>
          <w:color w:val="000000"/>
          <w:sz w:val="24"/>
        </w:rPr>
        <w:t xml:space="preserve">______</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113"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p>
    <w:p>
      <w:pPr>
        <w:ind w:left="0" w:right="0" w:firstLine="0"/>
        <w:jc w:val="both"/>
        <w:spacing w:before="0" w:after="0" w:line="113"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p>
    <w:p>
      <w:pPr>
        <w:ind w:left="0" w:right="0" w:firstLine="1200"/>
        <w:jc w:val="both"/>
        <w:spacing w:before="0" w:after="0" w:line="113"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480"/>
        <w:jc w:val="both"/>
        <w:spacing w:before="0" w:after="0" w:line="113"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p>
    <w:p>
      <w:pPr>
        <w:ind w:left="0" w:right="0" w:firstLine="480"/>
        <w:jc w:val="both"/>
        <w:spacing w:before="0" w:after="0" w:line="113"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5</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投标函</w:t>
      </w:r>
      <w:r/>
    </w:p>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致：采购人</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根据贵方的项目编号：招标文件，正式授权下述签字人_________________(姓名)代表我方______________（投标人的名称），全权处理本次项目投标的有关事宜。</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日期：________年____月____日</w:t>
      </w:r>
      <w:r/>
    </w:p>
    <w:p>
      <w:pPr>
        <w:ind w:left="42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0" w:firstLine="240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投标供应商全称(盖公章)：</w:t>
      </w:r>
      <w:r/>
    </w:p>
    <w:p>
      <w:pPr>
        <w:ind w:left="420" w:right="0" w:firstLine="240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法定代表人（签字或盖章）：</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rPr>
        <w:t xml:space="preserve"> </w:t>
      </w:r>
      <w:r/>
    </w:p>
    <w:p>
      <w:pPr>
        <w:rPr>
          <w:rFonts w:ascii="黑体" w:hAnsi="黑体" w:eastAsia="黑体" w:cs="黑体"/>
          <w:color w:val="000000"/>
          <w:sz w:val="32"/>
        </w:rPr>
      </w:pPr>
      <w:r>
        <w:rPr>
          <w:rFonts w:ascii="黑体" w:hAnsi="黑体" w:eastAsia="黑体" w:cs="黑体"/>
          <w:color w:val="000000"/>
          <w:sz w:val="32"/>
        </w:rPr>
        <w:br w:type="page" w:clear="all"/>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6</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商务部分正负偏离表</w:t>
      </w:r>
      <w:r/>
    </w:p>
    <w:p>
      <w:pPr>
        <w:ind w:left="0" w:right="0" w:firstLine="56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（由投标人据实填写，表格不够自行添加）</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2235"/>
        <w:gridCol w:w="1952"/>
        <w:gridCol w:w="2515"/>
        <w:gridCol w:w="139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1.投标人提交的投标文件中与招标文件第三部分“项目需求”中的商务部分的要求，应逐条填列在偏离表中。</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2.“偏离说明”一栏选择“正偏离”、“无偏离”、“负偏离”进行填写。正偏离、无偏离的确认和负偏离的是否响应招标文件，由评委认定。</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3.投标人如果虚假响应，将被暂停参加采购人组织政府采购活动。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4.供应商若提供其他增值服务，可以在表中自行据实填写。</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7</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技术部分正负偏离表</w:t>
      </w:r>
      <w:r/>
    </w:p>
    <w:p>
      <w:pPr>
        <w:ind w:left="0" w:right="0" w:firstLine="56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（由投标人据实填写，表格不够自行添加）</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2235"/>
        <w:gridCol w:w="1952"/>
        <w:gridCol w:w="2515"/>
        <w:gridCol w:w="139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招标文件要求的技术要求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3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34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1.投标人提交的投标文件中与招标文件第三部分“项目需求”中的技术部分的要求，应逐条填列在偏离表中。</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2.“偏离说明”一栏选择“正偏离”、“无偏离”、“负偏离”进行填写。正偏离、无偏离的确认和负偏离的是否响应招标文件，由评委认定。</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3.投标人如果虚假响应，将被暂停参加采购人组织政府采购活动。</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4.供应商若提供其他增值服务，可以在表中自行据实填写。</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8</w:t>
      </w:r>
      <w:r/>
    </w:p>
    <w:p>
      <w:pPr>
        <w:ind w:left="0" w:right="0" w:firstLine="0"/>
        <w:jc w:val="center"/>
        <w:spacing w:before="100" w:after="10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开  标 一 览  表</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投标人全称（加盖公章）：</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项目编号：</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分包号：</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投标货物、服务名称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投标总报价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lef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大写：</w:t>
            </w:r>
            <w:r>
              <w:rPr>
                <w:rFonts w:ascii="宋体" w:hAnsi="宋体" w:eastAsia="宋体" w:cs="宋体"/>
                <w:color w:val="000000"/>
                <w:sz w:val="28"/>
              </w:rPr>
              <w:br/>
            </w:r>
            <w:r>
              <w:rPr>
                <w:rFonts w:ascii="宋体" w:hAnsi="宋体" w:eastAsia="宋体" w:cs="宋体"/>
                <w:color w:val="000000"/>
                <w:sz w:val="28"/>
              </w:rPr>
              <w:t xml:space="preserve">小写：</w:t>
            </w:r>
            <w:r>
              <w:rPr>
                <w:rFonts w:hint="eastAsia" w:ascii="宋体" w:hAnsi="宋体" w:cs="宋体"/>
                <w:color w:val="000000"/>
                <w:sz w:val="28"/>
                <w:lang w:val="en-US" w:eastAsia="zh-CN"/>
              </w:rPr>
              <w:t xml:space="preserve">     </w:t>
            </w:r>
            <w:r>
              <w:rPr>
                <w:rFonts w:ascii="宋体" w:hAnsi="宋体" w:eastAsia="宋体" w:cs="宋体"/>
                <w:color w:val="000000"/>
                <w:sz w:val="28"/>
              </w:rPr>
              <w:t xml:space="preserve">元（人民币）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主要货物、服务制造商及产地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rPr>
              <w:t xml:space="preserve"> </w:t>
            </w:r>
            <w:r/>
          </w:p>
        </w:tc>
      </w:tr>
    </w:tbl>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日期：</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填写说明：</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1、开标一览表必须加盖投标单位公章（复印件无效）。</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2、如有分包，投标人投任何一个包的标的，都需单独填写开标一览表。</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9</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1</w:t>
      </w:r>
      <w:r>
        <w:rPr>
          <w:rFonts w:ascii="宋体" w:hAnsi="宋体" w:eastAsia="宋体" w:cs="宋体"/>
          <w:b/>
          <w:color w:val="000000"/>
          <w:sz w:val="32"/>
        </w:rPr>
        <w:t xml:space="preserve">、分项报价明细表（货物类）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投标人（盖章）：</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894"/>
        <w:gridCol w:w="895"/>
        <w:gridCol w:w="895"/>
        <w:gridCol w:w="895"/>
        <w:gridCol w:w="895"/>
        <w:gridCol w:w="895"/>
        <w:gridCol w:w="895"/>
        <w:gridCol w:w="897"/>
        <w:gridCol w:w="898"/>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数量（台/套）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105"/>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备注（是否为主要标的）</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合计</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441"/>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本采购包中提供的符合本国产品标准的产品成本之和占该采购包提供的全部产品成本之和的比例为</w:t>
            </w:r>
            <w:r>
              <w:rPr>
                <w:rFonts w:ascii="Arial" w:hAnsi="Arial" w:eastAsia="Arial" w:cs="Arial"/>
                <w:color w:val="000000"/>
                <w:sz w:val="28"/>
                <w:u w:val="single"/>
              </w:rPr>
              <w:t xml:space="preserve">***</w:t>
            </w:r>
            <w:r>
              <w:rPr>
                <w:rFonts w:ascii="Arial" w:hAnsi="Arial" w:eastAsia="Arial" w:cs="Arial"/>
                <w:color w:val="000000"/>
                <w:sz w:val="28"/>
              </w:rPr>
              <w:t xml:space="preserve">%。</w:t>
            </w:r>
            <w:r/>
          </w:p>
        </w:tc>
      </w:tr>
    </w:tbl>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numPr>
          <w:ilvl w:val="0"/>
          <w:numId w:val="0"/>
        </w:numPr>
        <w:ind w:left="1440" w:hanging="1440"/>
        <w:spacing w:before="120" w:after="120" w:line="98" w:lineRule="atLeast"/>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2"/>
          <w:lang w:val="en-US" w:eastAsia="zh-CN" w:bidi="ar-SA"/>
        </w:rPr>
        <w:t xml:space="preserve">第9章</w:t>
      </w:r>
      <w:r>
        <w:rPr>
          <w:rFonts w:ascii="黑体" w:hAnsi="黑体" w:eastAsia="黑体" w:cs="黑体"/>
          <w:b/>
          <w:color w:val="000000"/>
          <w:sz w:val="32"/>
        </w:rPr>
        <w:t xml:space="preserve">涉及到专用耗材价格</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1056"/>
        <w:gridCol w:w="951"/>
        <w:gridCol w:w="1091"/>
        <w:gridCol w:w="1274"/>
        <w:gridCol w:w="1198"/>
        <w:gridCol w:w="983"/>
        <w:gridCol w:w="117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top"/>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省平台产品编码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注册证编号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生产企业名称/品牌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559" w:lineRule="atLeast"/>
              <w:tabs>
                <w:tab w:val="left" w:pos="25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备注：中标后五个工作日内，耗材需提供耗材目录截图(需在江苏省药品、医用耗材招采管理系统和集采品种范围内)。</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 供应商须详细备注主要标的信息，并将随中标公告进行公示。内容不实的，属于提供虚假材料谋取中标、成交，依照《中华人民共和国政府采购法》等国家有关规定追究相应责任。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10</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中小企业声明函（货物）</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本公司（联合体）郑重声明，根据《政府采购促进中小企业发展管理办法》（财库﹝</w:t>
      </w:r>
      <w:r>
        <w:rPr>
          <w:rFonts w:ascii="Times New Roman" w:hAnsi="Times New Roman" w:eastAsia="Times New Roman" w:cs="Times New Roman"/>
          <w:color w:val="000000"/>
          <w:sz w:val="28"/>
        </w:rPr>
        <w:t xml:space="preserve">2020</w:t>
      </w:r>
      <w:r>
        <w:rPr>
          <w:rFonts w:ascii="宋体" w:hAnsi="宋体" w:eastAsia="宋体" w:cs="宋体"/>
          <w:color w:val="000000"/>
          <w:sz w:val="28"/>
        </w:rPr>
        <w:t xml:space="preserve">﹞</w:t>
      </w:r>
      <w:r>
        <w:rPr>
          <w:rFonts w:ascii="Times New Roman" w:hAnsi="Times New Roman" w:eastAsia="Times New Roman" w:cs="Times New Roman"/>
          <w:color w:val="000000"/>
          <w:sz w:val="28"/>
        </w:rPr>
        <w:t xml:space="preserve">46 </w:t>
      </w:r>
      <w:r>
        <w:rPr>
          <w:rFonts w:ascii="宋体" w:hAnsi="宋体" w:eastAsia="宋体" w:cs="宋体"/>
          <w:color w:val="000000"/>
          <w:sz w:val="28"/>
        </w:rPr>
        <w:t xml:space="preserve">号）的规定，本公司（联合体）参加</w:t>
      </w:r>
      <w:r>
        <w:rPr>
          <w:rFonts w:ascii="宋体" w:hAnsi="宋体" w:eastAsia="宋体" w:cs="宋体"/>
          <w:color w:val="000000"/>
          <w:sz w:val="28"/>
          <w:u w:val="single"/>
        </w:rPr>
        <w:t xml:space="preserve">（单位名称）</w:t>
      </w:r>
      <w:r>
        <w:rPr>
          <w:rFonts w:ascii="宋体" w:hAnsi="宋体" w:eastAsia="宋体" w:cs="宋体"/>
          <w:color w:val="000000"/>
          <w:sz w:val="28"/>
        </w:rPr>
        <w:t xml:space="preserve">的</w:t>
      </w:r>
      <w:r>
        <w:rPr>
          <w:rFonts w:ascii="宋体" w:hAnsi="宋体" w:eastAsia="宋体" w:cs="宋体"/>
          <w:color w:val="000000"/>
          <w:sz w:val="28"/>
          <w:u w:val="single"/>
        </w:rPr>
        <w:t xml:space="preserve">（项目名称）</w:t>
      </w:r>
      <w:r>
        <w:rPr>
          <w:rFonts w:ascii="宋体" w:hAnsi="宋体" w:eastAsia="宋体" w:cs="宋体"/>
          <w:color w:val="000000"/>
          <w:sz w:val="28"/>
        </w:rPr>
        <w:t xml:space="preserve">采购活动，提供的货物全部由符合政策要求的中小企业制造。相关企业（含联合体中的中小企业、签订分包意向协议的中小企业）</w:t>
      </w:r>
      <w:r>
        <w:rPr>
          <w:rFonts w:ascii="Times New Roman" w:hAnsi="Times New Roman" w:eastAsia="Times New Roman" w:cs="Times New Roman"/>
          <w:color w:val="000000"/>
          <w:sz w:val="28"/>
        </w:rPr>
        <w:t xml:space="preserve"> </w:t>
      </w:r>
      <w:r>
        <w:rPr>
          <w:rFonts w:ascii="宋体" w:hAnsi="宋体" w:eastAsia="宋体" w:cs="宋体"/>
          <w:color w:val="000000"/>
          <w:sz w:val="28"/>
        </w:rPr>
        <w:t xml:space="preserve">的具体情况如下：</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1.</w:t>
      </w:r>
      <w:r>
        <w:rPr>
          <w:rFonts w:ascii="Times New Roman" w:hAnsi="Times New Roman" w:eastAsia="Times New Roman" w:cs="Times New Roman"/>
          <w:color w:val="000000"/>
          <w:sz w:val="28"/>
          <w:u w:val="single"/>
        </w:rPr>
        <w:t xml:space="preserve"> </w:t>
      </w:r>
      <w:r>
        <w:rPr>
          <w:rFonts w:ascii="宋体" w:hAnsi="宋体" w:eastAsia="宋体" w:cs="宋体"/>
          <w:color w:val="000000"/>
          <w:sz w:val="28"/>
          <w:u w:val="single"/>
        </w:rPr>
        <w:t xml:space="preserve">（标的名称）</w:t>
      </w:r>
      <w:r>
        <w:rPr>
          <w:rFonts w:ascii="Times New Roman" w:hAnsi="Times New Roman" w:eastAsia="Times New Roman" w:cs="Times New Roman"/>
          <w:color w:val="000000"/>
          <w:sz w:val="28"/>
        </w:rPr>
        <w:t xml:space="preserve"> </w:t>
      </w:r>
      <w:r>
        <w:rPr>
          <w:rFonts w:ascii="宋体" w:hAnsi="宋体" w:eastAsia="宋体" w:cs="宋体"/>
          <w:color w:val="000000"/>
          <w:sz w:val="28"/>
        </w:rPr>
        <w:t xml:space="preserve">，属于</w:t>
      </w:r>
      <w:r>
        <w:rPr>
          <w:rFonts w:ascii="宋体" w:hAnsi="宋体" w:eastAsia="宋体" w:cs="宋体"/>
          <w:color w:val="000000"/>
          <w:sz w:val="28"/>
          <w:u w:val="single"/>
        </w:rPr>
        <w:t xml:space="preserve">（采购文件中明确的所属行业）</w:t>
      </w:r>
      <w:r>
        <w:rPr>
          <w:rFonts w:ascii="宋体" w:hAnsi="宋体" w:eastAsia="宋体" w:cs="宋体"/>
          <w:color w:val="000000"/>
          <w:sz w:val="28"/>
        </w:rPr>
        <w:t xml:space="preserve">行业；制造商为</w:t>
      </w:r>
      <w:r>
        <w:rPr>
          <w:rFonts w:ascii="宋体" w:hAnsi="宋体" w:eastAsia="宋体" w:cs="宋体"/>
          <w:color w:val="000000"/>
          <w:sz w:val="28"/>
          <w:u w:val="single"/>
        </w:rPr>
        <w:t xml:space="preserve">（企业名称）</w:t>
      </w:r>
      <w:r>
        <w:rPr>
          <w:rFonts w:ascii="宋体" w:hAnsi="宋体" w:eastAsia="宋体" w:cs="宋体"/>
          <w:color w:val="000000"/>
          <w:sz w:val="28"/>
        </w:rPr>
        <w:t xml:space="preserve">，从业人员</w:t>
      </w:r>
      <w:r>
        <w:rPr>
          <w:rFonts w:ascii="Times New Roman" w:hAnsi="Times New Roman" w:eastAsia="Times New Roman" w:cs="Times New Roman"/>
          <w:color w:val="000000"/>
          <w:sz w:val="28"/>
          <w:u w:val="single"/>
        </w:rPr>
        <w:tab/>
      </w:r>
      <w:r>
        <w:rPr>
          <w:rFonts w:ascii="宋体" w:hAnsi="宋体" w:eastAsia="宋体" w:cs="宋体"/>
          <w:color w:val="000000"/>
          <w:sz w:val="28"/>
        </w:rPr>
        <w:t xml:space="preserve">人，营业收入为</w:t>
      </w:r>
      <w:r>
        <w:rPr>
          <w:rFonts w:ascii="Times New Roman" w:hAnsi="Times New Roman" w:eastAsia="Times New Roman" w:cs="Times New Roman"/>
          <w:color w:val="000000"/>
          <w:sz w:val="28"/>
          <w:u w:val="single"/>
        </w:rPr>
        <w:tab/>
      </w:r>
      <w:r>
        <w:rPr>
          <w:rFonts w:ascii="宋体" w:hAnsi="宋体" w:eastAsia="宋体" w:cs="宋体"/>
          <w:color w:val="000000"/>
          <w:sz w:val="28"/>
        </w:rPr>
        <w:t xml:space="preserve">万元，资产总额为</w:t>
      </w:r>
      <w:r>
        <w:rPr>
          <w:rFonts w:ascii="Times New Roman" w:hAnsi="Times New Roman" w:eastAsia="Times New Roman" w:cs="Times New Roman"/>
          <w:color w:val="000000"/>
          <w:sz w:val="28"/>
          <w:u w:val="single"/>
        </w:rPr>
        <w:tab/>
      </w:r>
      <w:r>
        <w:rPr>
          <w:rFonts w:ascii="宋体" w:hAnsi="宋体" w:eastAsia="宋体" w:cs="宋体"/>
          <w:color w:val="000000"/>
          <w:sz w:val="28"/>
        </w:rPr>
        <w:t xml:space="preserve">万元，属于</w:t>
      </w:r>
      <w:r>
        <w:rPr>
          <w:rFonts w:ascii="宋体" w:hAnsi="宋体" w:eastAsia="宋体" w:cs="宋体"/>
          <w:color w:val="000000"/>
          <w:sz w:val="28"/>
          <w:u w:val="single"/>
        </w:rPr>
        <w:t xml:space="preserve">（中型企业、小型企业、微型企业）</w:t>
      </w:r>
      <w:r>
        <w:rPr>
          <w:rFonts w:ascii="宋体" w:hAnsi="宋体" w:eastAsia="宋体" w:cs="宋体"/>
          <w:color w:val="000000"/>
          <w:sz w:val="28"/>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2.</w:t>
      </w:r>
      <w:r>
        <w:rPr>
          <w:rFonts w:ascii="宋体" w:hAnsi="宋体" w:eastAsia="宋体" w:cs="宋体"/>
          <w:color w:val="000000"/>
          <w:sz w:val="28"/>
          <w:u w:val="single"/>
        </w:rPr>
        <w:t xml:space="preserve">（标的名称）</w:t>
      </w:r>
      <w:r>
        <w:rPr>
          <w:rFonts w:ascii="Times New Roman" w:hAnsi="Times New Roman" w:eastAsia="Times New Roman" w:cs="Times New Roman"/>
          <w:color w:val="000000"/>
          <w:sz w:val="28"/>
          <w:u w:val="single"/>
        </w:rPr>
        <w:t xml:space="preserve"> </w:t>
      </w:r>
      <w:r>
        <w:rPr>
          <w:rFonts w:ascii="宋体" w:hAnsi="宋体" w:eastAsia="宋体" w:cs="宋体"/>
          <w:color w:val="000000"/>
          <w:sz w:val="28"/>
        </w:rPr>
        <w:t xml:space="preserve">，属于</w:t>
      </w:r>
      <w:r>
        <w:rPr>
          <w:rFonts w:ascii="宋体" w:hAnsi="宋体" w:eastAsia="宋体" w:cs="宋体"/>
          <w:color w:val="000000"/>
          <w:sz w:val="28"/>
          <w:u w:val="single"/>
        </w:rPr>
        <w:t xml:space="preserve">（采购文件中明确的所属行业）</w:t>
      </w:r>
      <w:r>
        <w:rPr>
          <w:rFonts w:ascii="宋体" w:hAnsi="宋体" w:eastAsia="宋体" w:cs="宋体"/>
          <w:color w:val="000000"/>
          <w:sz w:val="28"/>
        </w:rPr>
        <w:t xml:space="preserve">行业；制造商为</w:t>
      </w:r>
      <w:r>
        <w:rPr>
          <w:rFonts w:ascii="宋体" w:hAnsi="宋体" w:eastAsia="宋体" w:cs="宋体"/>
          <w:color w:val="000000"/>
          <w:sz w:val="28"/>
          <w:u w:val="single"/>
        </w:rPr>
        <w:t xml:space="preserve">（企业名称）</w:t>
      </w:r>
      <w:r>
        <w:rPr>
          <w:rFonts w:ascii="宋体" w:hAnsi="宋体" w:eastAsia="宋体" w:cs="宋体"/>
          <w:color w:val="000000"/>
          <w:sz w:val="28"/>
        </w:rPr>
        <w:t xml:space="preserve">，从业人员</w:t>
      </w:r>
      <w:r>
        <w:rPr>
          <w:rFonts w:ascii="Times New Roman" w:hAnsi="Times New Roman" w:eastAsia="Times New Roman" w:cs="Times New Roman"/>
          <w:color w:val="000000"/>
          <w:sz w:val="28"/>
          <w:u w:val="single"/>
        </w:rPr>
        <w:tab/>
      </w:r>
      <w:r>
        <w:rPr>
          <w:rFonts w:ascii="宋体" w:hAnsi="宋体" w:eastAsia="宋体" w:cs="宋体"/>
          <w:color w:val="000000"/>
          <w:sz w:val="28"/>
        </w:rPr>
        <w:t xml:space="preserve">人，营业收入为</w:t>
      </w:r>
      <w:r>
        <w:rPr>
          <w:rFonts w:ascii="Times New Roman" w:hAnsi="Times New Roman" w:eastAsia="Times New Roman" w:cs="Times New Roman"/>
          <w:color w:val="000000"/>
          <w:sz w:val="28"/>
          <w:u w:val="single"/>
        </w:rPr>
        <w:tab/>
      </w:r>
      <w:r>
        <w:rPr>
          <w:rFonts w:ascii="宋体" w:hAnsi="宋体" w:eastAsia="宋体" w:cs="宋体"/>
          <w:color w:val="000000"/>
          <w:sz w:val="28"/>
        </w:rPr>
        <w:t xml:space="preserve">万元，资产总额为</w:t>
      </w:r>
      <w:r>
        <w:rPr>
          <w:rFonts w:ascii="Times New Roman" w:hAnsi="Times New Roman" w:eastAsia="Times New Roman" w:cs="Times New Roman"/>
          <w:color w:val="000000"/>
          <w:sz w:val="28"/>
          <w:u w:val="single"/>
        </w:rPr>
        <w:tab/>
      </w:r>
      <w:r>
        <w:rPr>
          <w:rFonts w:ascii="宋体" w:hAnsi="宋体" w:eastAsia="宋体" w:cs="宋体"/>
          <w:color w:val="000000"/>
          <w:sz w:val="28"/>
        </w:rPr>
        <w:t xml:space="preserve">万元，属于</w:t>
      </w:r>
      <w:r>
        <w:rPr>
          <w:rFonts w:ascii="宋体" w:hAnsi="宋体" w:eastAsia="宋体" w:cs="宋体"/>
          <w:color w:val="000000"/>
          <w:sz w:val="28"/>
          <w:u w:val="single"/>
        </w:rPr>
        <w:t xml:space="preserve">（中型企业、小型企业、微型企业）</w:t>
      </w:r>
      <w:r>
        <w:rPr>
          <w:rFonts w:ascii="宋体" w:hAnsi="宋体" w:eastAsia="宋体" w:cs="宋体"/>
          <w:color w:val="000000"/>
          <w:sz w:val="28"/>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本企业对上述声明内容的真实性负责。如有虚假，将依法承担相应责任。</w:t>
      </w:r>
      <w:r/>
    </w:p>
    <w:p>
      <w:pPr>
        <w:ind w:left="0" w:right="0" w:firstLine="56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注：1.如项目属性为“货物”，请按本表填写。</w:t>
      </w:r>
      <w:r/>
    </w:p>
    <w:p>
      <w:pPr>
        <w:ind w:left="0" w:right="0" w:firstLine="42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2.从业人员、营业收入、资产总额填报上一年度数据，无上一年度数据的新成立企业可不填报。</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3.投标供应商须根据上述要求，详细列明货物清单中所有产品制造商的具体情况，否则不能享受中小企业扶持政策。</w:t>
      </w:r>
      <w:r/>
    </w:p>
    <w:p>
      <w:pPr>
        <w:ind w:left="0" w:right="0" w:firstLine="42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企业名称（盖章）：</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日期：</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11</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残疾人福利性单位声明函</w:t>
      </w:r>
      <w:r/>
    </w:p>
    <w:p>
      <w:pPr>
        <w:ind w:left="0" w:right="0" w:firstLine="56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本单位对上述声明的真实性负责。如有虚假，将依法承担相应责任。</w:t>
      </w:r>
      <w:r/>
    </w:p>
    <w:p>
      <w:pPr>
        <w:ind w:left="0" w:right="0" w:firstLine="56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注：1、供应商如不提供此声明函，价格将不做相应扣除。</w:t>
      </w:r>
      <w:r/>
    </w:p>
    <w:p>
      <w:pPr>
        <w:ind w:left="0" w:right="0" w:firstLine="56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8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rPr>
        <w:t xml:space="preserve"> </w:t>
      </w:r>
      <w:r/>
    </w:p>
    <w:p>
      <w:pPr>
        <w:ind w:left="0" w:right="1560" w:firstLine="584"/>
        <w:jc w:val="center"/>
        <w:spacing w:before="0"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供应商全称（盖章）：</w:t>
      </w:r>
      <w:r/>
    </w:p>
    <w:p>
      <w:pPr>
        <w:ind w:left="0" w:right="1560" w:firstLine="560"/>
        <w:jc w:val="center"/>
        <w:spacing w:before="0"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日期：</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12</w:t>
      </w:r>
      <w:r/>
    </w:p>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监狱和戒毒企业证明材料</w:t>
      </w:r>
      <w:r/>
    </w:p>
    <w:p>
      <w:pPr>
        <w:ind w:left="0" w:right="0" w:firstLine="495"/>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98"/>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（格式自拟）</w:t>
      </w:r>
      <w:r/>
    </w:p>
    <w:p>
      <w:pPr>
        <w:ind w:left="0" w:right="0" w:firstLine="495"/>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6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注：</w:t>
      </w:r>
      <w:r>
        <w:rPr>
          <w:rFonts w:ascii="Times New Roman" w:hAnsi="Times New Roman" w:eastAsia="Times New Roman" w:cs="Times New Roman"/>
          <w:color w:val="000000"/>
          <w:sz w:val="28"/>
        </w:rPr>
        <w:t xml:space="preserve">1</w:t>
      </w:r>
      <w:r>
        <w:rPr>
          <w:rFonts w:ascii="宋体" w:hAnsi="宋体" w:eastAsia="宋体" w:cs="宋体"/>
          <w:color w:val="000000"/>
          <w:sz w:val="28"/>
        </w:rPr>
        <w:t xml:space="preserve">、供应商如不提供此声明函，价格将不做相应扣除。</w:t>
      </w:r>
      <w:r/>
    </w:p>
    <w:p>
      <w:pPr>
        <w:ind w:left="0" w:right="0" w:firstLine="56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2</w:t>
      </w:r>
      <w:r>
        <w:rPr>
          <w:rFonts w:ascii="宋体" w:hAnsi="宋体" w:eastAsia="宋体" w:cs="宋体"/>
          <w:color w:val="000000"/>
          <w:sz w:val="28"/>
        </w:rPr>
        <w:t xml:space="preserve">、中标供应商为监狱企业的，此声明函将随中标结果同时公告，</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接受社会监督。供应商按照本办法规定提供声明函内容不实的，属于</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提供虚假材料谋取中标、成交，依照《中华人民共和国政府采购法》</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等国家有关规定追究相应责任。</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13</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关于符合本国产品标准的声明函</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left="1440" w:hanging="1440"/>
        <w:spacing w:before="30" w:after="30"/>
        <w:tabs>
          <w:tab w:val="left" w:pos="312" w:leader="none"/>
        </w:tabs>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2"/>
          <w:lang w:val="en-US" w:eastAsia="zh-CN" w:bidi="ar-SA"/>
        </w:rPr>
        <w:t xml:space="preserve">第10章</w:t>
      </w:r>
      <w:r>
        <mc:AlternateContent>
          <mc:Choice Requires="wpg">
            <w:drawing>
              <wp:inline xmlns:wp="http://schemas.openxmlformats.org/drawingml/2006/wordprocessingDrawing" distT="0" distB="0" distL="0" distR="0">
                <wp:extent cx="628650" cy="2000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628649" cy="200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9.5pt;height:15.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733425" cy="152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7334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8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695325" cy="1428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695323"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4.8pt;height:11.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6192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600075" cy="9525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6000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2pt;height:7.5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552450" cy="16192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5524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5pt;height:12.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828675" cy="1143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14400" cy="1524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0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466725" cy="16192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4667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12.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57250" cy="1333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7.5pt;height:10.5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47725" cy="14287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8pt;height:11.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723900" cy="1143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9.0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480" w:firstLine="37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6.用斜线划除的地方无需填写。</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14</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地址：邮编：</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联系人：联系电话：</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地址：邮编：</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质疑项目的编号：包号：</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r/>
    </w:p>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ymbol">
    <w:panose1 w:val="05050102010706020507"/>
  </w:font>
  <w:font w:name="方正黑体_GBK">
    <w:panose1 w:val="020B0503020202020204"/>
  </w:font>
  <w:font w:name="Tahoma">
    <w:panose1 w:val="020B0604030504040204"/>
  </w:font>
  <w:font w:name="Calibri">
    <w:panose1 w:val="020F0502020204030204"/>
  </w:font>
  <w:font w:name="楷体_GB2312">
    <w:panose1 w:val="02010609060101010101"/>
  </w:font>
  <w:font w:name="华文楷体">
    <w:panose1 w:val="02010600040101010101"/>
  </w:font>
  <w:font w:name="Wingdings">
    <w:panose1 w:val="05000000000000000000"/>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19"/>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0"/>
  </w:num>
  <w:num w:numId="3">
    <w:abstractNumId w:val="8"/>
  </w:num>
  <w:num w:numId="4">
    <w:abstractNumId w:val="5"/>
  </w:num>
  <w:num w:numId="5">
    <w:abstractNumId w:val="10"/>
  </w:num>
  <w:num w:numId="6">
    <w:abstractNumId w:val="4"/>
  </w:num>
  <w:num w:numId="7">
    <w:abstractNumId w:val="6"/>
  </w:num>
  <w:num w:numId="8">
    <w:abstractNumId w:val="9"/>
  </w:num>
  <w:num w:numId="9">
    <w:abstractNumId w:val="2"/>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7">
    <w:name w:val="Heading 1"/>
    <w:basedOn w:val="676"/>
    <w:next w:val="676"/>
    <w:link w:val="782"/>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83"/>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84"/>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85"/>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86"/>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88"/>
    <w:link w:val="787"/>
    <w:uiPriority w:val="9"/>
    <w:unhideWhenUsed/>
    <w:qFormat/>
    <w:pPr>
      <w:keepLines/>
      <w:keepNext/>
      <w:spacing w:before="320" w:after="200"/>
      <w:outlineLvl w:val="5"/>
    </w:pPr>
    <w:rPr>
      <w:rFonts w:ascii="Arial" w:hAnsi="Arial" w:eastAsia="Arial" w:cs="Arial"/>
      <w:b/>
      <w:bCs/>
      <w:sz w:val="22"/>
    </w:rPr>
  </w:style>
  <w:style w:type="paragraph" w:styleId="683">
    <w:name w:val="Heading 7"/>
    <w:basedOn w:val="676"/>
    <w:next w:val="676"/>
    <w:link w:val="788"/>
    <w:uiPriority w:val="9"/>
    <w:unhideWhenUsed/>
    <w:qFormat/>
    <w:pPr>
      <w:keepLines/>
      <w:keepNext/>
      <w:spacing w:before="320" w:after="200"/>
      <w:outlineLvl w:val="6"/>
    </w:pPr>
    <w:rPr>
      <w:rFonts w:ascii="Arial" w:hAnsi="Arial" w:eastAsia="Arial" w:cs="Arial"/>
      <w:b/>
      <w:bCs/>
      <w:i/>
      <w:iCs/>
      <w:sz w:val="22"/>
    </w:rPr>
  </w:style>
  <w:style w:type="paragraph" w:styleId="684">
    <w:name w:val="Heading 8"/>
    <w:basedOn w:val="676"/>
    <w:next w:val="676"/>
    <w:link w:val="789"/>
    <w:uiPriority w:val="9"/>
    <w:unhideWhenUsed/>
    <w:qFormat/>
    <w:pPr>
      <w:keepLines/>
      <w:keepNext/>
      <w:spacing w:before="320" w:after="200"/>
      <w:outlineLvl w:val="7"/>
    </w:pPr>
    <w:rPr>
      <w:rFonts w:ascii="Arial" w:hAnsi="Arial" w:eastAsia="Arial" w:cs="Arial"/>
      <w:i/>
      <w:iCs/>
      <w:sz w:val="22"/>
    </w:rPr>
  </w:style>
  <w:style w:type="paragraph" w:styleId="685">
    <w:name w:val="Heading 9"/>
    <w:basedOn w:val="676"/>
    <w:next w:val="676"/>
    <w:link w:val="790"/>
    <w:uiPriority w:val="9"/>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Normal Indent"/>
    <w:basedOn w:val="676"/>
    <w:uiPriority w:val="0"/>
    <w:qFormat/>
    <w:pPr>
      <w:ind w:firstLine="420"/>
    </w:pPr>
    <w:rPr>
      <w:sz w:val="20"/>
      <w:szCs w:val="20"/>
    </w:rPr>
  </w:style>
  <w:style w:type="paragraph" w:styleId="689">
    <w:name w:val="toc 7"/>
    <w:basedOn w:val="676"/>
    <w:next w:val="676"/>
    <w:uiPriority w:val="39"/>
    <w:unhideWhenUsed/>
    <w:qFormat/>
    <w:pPr>
      <w:ind w:left="1701"/>
      <w:spacing w:after="57"/>
    </w:pPr>
  </w:style>
  <w:style w:type="paragraph" w:styleId="690">
    <w:name w:val="Caption"/>
    <w:basedOn w:val="676"/>
    <w:next w:val="67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91">
    <w:name w:val="annotation text"/>
    <w:basedOn w:val="676"/>
    <w:link w:val="1025"/>
    <w:uiPriority w:val="99"/>
    <w:unhideWhenUsed/>
    <w:qFormat/>
    <w:pPr>
      <w:jc w:val="left"/>
    </w:pPr>
  </w:style>
  <w:style w:type="paragraph" w:styleId="692">
    <w:name w:val="Body Text"/>
    <w:basedOn w:val="676"/>
    <w:next w:val="676"/>
    <w:uiPriority w:val="0"/>
    <w:qFormat/>
    <w:rPr>
      <w:rFonts w:ascii="仿宋_GB2312" w:eastAsia="仿宋_GB2312"/>
      <w:sz w:val="24"/>
      <w:szCs w:val="20"/>
    </w:rPr>
  </w:style>
  <w:style w:type="paragraph" w:styleId="693">
    <w:name w:val="Body Text Indent"/>
    <w:basedOn w:val="676"/>
    <w:uiPriority w:val="0"/>
    <w:qFormat/>
    <w:pPr>
      <w:ind w:left="420"/>
      <w:spacing w:after="120"/>
    </w:pPr>
  </w:style>
  <w:style w:type="paragraph" w:styleId="694">
    <w:name w:val="toc 5"/>
    <w:basedOn w:val="676"/>
    <w:next w:val="676"/>
    <w:uiPriority w:val="39"/>
    <w:unhideWhenUsed/>
    <w:qFormat/>
    <w:pPr>
      <w:ind w:left="1134"/>
      <w:spacing w:after="57"/>
    </w:pPr>
  </w:style>
  <w:style w:type="paragraph" w:styleId="695">
    <w:name w:val="toc 3"/>
    <w:basedOn w:val="676"/>
    <w:next w:val="676"/>
    <w:uiPriority w:val="39"/>
    <w:unhideWhenUsed/>
    <w:qFormat/>
    <w:pPr>
      <w:ind w:left="567"/>
      <w:spacing w:after="57"/>
    </w:pPr>
  </w:style>
  <w:style w:type="paragraph" w:styleId="696">
    <w:name w:val="Plain Text"/>
    <w:basedOn w:val="676"/>
    <w:uiPriority w:val="0"/>
    <w:qFormat/>
    <w:rPr>
      <w:rFonts w:ascii="宋体" w:hAnsi="Courier New" w:cs="Courier New"/>
      <w:szCs w:val="21"/>
    </w:rPr>
  </w:style>
  <w:style w:type="paragraph" w:styleId="697">
    <w:name w:val="toc 8"/>
    <w:basedOn w:val="676"/>
    <w:next w:val="676"/>
    <w:uiPriority w:val="39"/>
    <w:unhideWhenUsed/>
    <w:qFormat/>
    <w:pPr>
      <w:ind w:left="1984"/>
      <w:spacing w:after="57"/>
    </w:pPr>
  </w:style>
  <w:style w:type="paragraph" w:styleId="698">
    <w:name w:val="endnote text"/>
    <w:basedOn w:val="676"/>
    <w:link w:val="909"/>
    <w:uiPriority w:val="99"/>
    <w:unhideWhenUsed/>
    <w:qFormat/>
    <w:rPr>
      <w:sz w:val="20"/>
    </w:rPr>
  </w:style>
  <w:style w:type="paragraph" w:styleId="699">
    <w:name w:val="Balloon Text"/>
    <w:basedOn w:val="676"/>
    <w:link w:val="1027"/>
    <w:uiPriority w:val="99"/>
    <w:unhideWhenUsed/>
    <w:qFormat/>
    <w:rPr>
      <w:sz w:val="18"/>
      <w:szCs w:val="18"/>
    </w:rPr>
  </w:style>
  <w:style w:type="paragraph" w:styleId="700">
    <w:name w:val="Footer"/>
    <w:basedOn w:val="676"/>
    <w:link w:val="801"/>
    <w:uiPriority w:val="99"/>
    <w:unhideWhenUsed/>
    <w:qFormat/>
    <w:pPr>
      <w:tabs>
        <w:tab w:val="center" w:pos="7143" w:leader="none"/>
        <w:tab w:val="right" w:pos="14287" w:leader="none"/>
      </w:tabs>
    </w:pPr>
  </w:style>
  <w:style w:type="paragraph" w:styleId="701">
    <w:name w:val="Header"/>
    <w:basedOn w:val="676"/>
    <w:link w:val="799"/>
    <w:uiPriority w:val="99"/>
    <w:unhideWhenUsed/>
    <w:qFormat/>
    <w:pPr>
      <w:tabs>
        <w:tab w:val="center" w:pos="7143" w:leader="none"/>
        <w:tab w:val="right" w:pos="14287" w:leader="none"/>
      </w:tabs>
    </w:pPr>
  </w:style>
  <w:style w:type="paragraph" w:styleId="702">
    <w:name w:val="toc 1"/>
    <w:basedOn w:val="676"/>
    <w:next w:val="676"/>
    <w:uiPriority w:val="39"/>
    <w:unhideWhenUsed/>
    <w:qFormat/>
    <w:pPr>
      <w:spacing w:after="57"/>
    </w:pPr>
  </w:style>
  <w:style w:type="paragraph" w:styleId="703">
    <w:name w:val="toc 4"/>
    <w:basedOn w:val="676"/>
    <w:next w:val="676"/>
    <w:uiPriority w:val="39"/>
    <w:unhideWhenUsed/>
    <w:qFormat/>
    <w:pPr>
      <w:ind w:left="850"/>
      <w:spacing w:after="57"/>
    </w:pPr>
  </w:style>
  <w:style w:type="paragraph" w:styleId="704">
    <w:name w:val="Subtitle"/>
    <w:basedOn w:val="676"/>
    <w:next w:val="676"/>
    <w:link w:val="794"/>
    <w:uiPriority w:val="11"/>
    <w:qFormat/>
    <w:pPr>
      <w:spacing w:before="200" w:after="200"/>
    </w:pPr>
    <w:rPr>
      <w:sz w:val="24"/>
      <w:szCs w:val="24"/>
    </w:rPr>
  </w:style>
  <w:style w:type="paragraph" w:styleId="705">
    <w:name w:val="footnote text"/>
    <w:basedOn w:val="676"/>
    <w:link w:val="908"/>
    <w:uiPriority w:val="99"/>
    <w:unhideWhenUsed/>
    <w:qFormat/>
    <w:pPr>
      <w:spacing w:after="40"/>
    </w:pPr>
    <w:rPr>
      <w:sz w:val="18"/>
    </w:rPr>
  </w:style>
  <w:style w:type="paragraph" w:styleId="706">
    <w:name w:val="toc 6"/>
    <w:basedOn w:val="676"/>
    <w:next w:val="676"/>
    <w:uiPriority w:val="39"/>
    <w:unhideWhenUsed/>
    <w:qFormat/>
    <w:pPr>
      <w:ind w:left="1417"/>
      <w:spacing w:after="57"/>
    </w:pPr>
  </w:style>
  <w:style w:type="paragraph" w:styleId="707">
    <w:name w:val="table of figures"/>
    <w:basedOn w:val="676"/>
    <w:next w:val="676"/>
    <w:uiPriority w:val="99"/>
    <w:unhideWhenUsed/>
    <w:qFormat/>
  </w:style>
  <w:style w:type="paragraph" w:styleId="708">
    <w:name w:val="toc 2"/>
    <w:basedOn w:val="676"/>
    <w:next w:val="676"/>
    <w:uiPriority w:val="39"/>
    <w:unhideWhenUsed/>
    <w:qFormat/>
    <w:pPr>
      <w:ind w:left="283"/>
      <w:spacing w:after="57"/>
    </w:pPr>
  </w:style>
  <w:style w:type="paragraph" w:styleId="709">
    <w:name w:val="toc 9"/>
    <w:basedOn w:val="676"/>
    <w:next w:val="676"/>
    <w:uiPriority w:val="39"/>
    <w:unhideWhenUsed/>
    <w:qFormat/>
    <w:pPr>
      <w:ind w:left="2268"/>
      <w:spacing w:after="57"/>
    </w:pPr>
  </w:style>
  <w:style w:type="paragraph" w:styleId="710">
    <w:name w:val="Normal (Web)"/>
    <w:basedOn w:val="676"/>
    <w:uiPriority w:val="0"/>
    <w:qFormat/>
    <w:pPr>
      <w:jc w:val="left"/>
      <w:spacing w:before="100" w:beforeAutospacing="1" w:after="100" w:afterAutospacing="1"/>
      <w:widowControl/>
    </w:pPr>
    <w:rPr>
      <w:rFonts w:ascii="宋体" w:hAnsi="宋体"/>
      <w:color w:val="000000"/>
      <w:sz w:val="24"/>
    </w:rPr>
  </w:style>
  <w:style w:type="paragraph" w:styleId="711">
    <w:name w:val="Title"/>
    <w:basedOn w:val="676"/>
    <w:next w:val="676"/>
    <w:link w:val="793"/>
    <w:uiPriority w:val="10"/>
    <w:qFormat/>
    <w:pPr>
      <w:contextualSpacing/>
      <w:spacing w:before="300" w:after="200"/>
    </w:pPr>
    <w:rPr>
      <w:sz w:val="48"/>
      <w:szCs w:val="48"/>
    </w:rPr>
  </w:style>
  <w:style w:type="paragraph" w:styleId="712">
    <w:name w:val="annotation subject"/>
    <w:basedOn w:val="691"/>
    <w:next w:val="691"/>
    <w:link w:val="1026"/>
    <w:uiPriority w:val="99"/>
    <w:unhideWhenUsed/>
    <w:qFormat/>
    <w:rPr>
      <w:b/>
      <w:bCs/>
    </w:r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unhideWhenUsed/>
    <w:qFormat/>
    <w:rPr>
      <w:vertAlign w:val="superscript"/>
    </w:rPr>
  </w:style>
  <w:style w:type="character" w:styleId="715">
    <w:name w:val="Emphasis"/>
    <w:uiPriority w:val="0"/>
    <w:qFormat/>
    <w:rPr>
      <w:i/>
      <w:iCs/>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annotation reference"/>
    <w:basedOn w:val="686"/>
    <w:uiPriority w:val="99"/>
    <w:unhideWhenUsed/>
    <w:qFormat/>
    <w:rPr>
      <w:sz w:val="21"/>
      <w:szCs w:val="21"/>
    </w:rPr>
  </w:style>
  <w:style w:type="character" w:styleId="718">
    <w:name w:val="footnote reference"/>
    <w:uiPriority w:val="99"/>
    <w:unhideWhenUsed/>
    <w:qFormat/>
    <w:rPr>
      <w:vertAlign w:val="superscript"/>
    </w:rPr>
  </w:style>
  <w:style w:type="paragraph" w:styleId="719">
    <w:name w:val="List Paragraph"/>
    <w:basedOn w:val="676"/>
    <w:uiPriority w:val="34"/>
    <w:qFormat/>
    <w:pPr>
      <w:contextualSpacing/>
      <w:ind w:left="720"/>
    </w:pPr>
  </w:style>
  <w:style w:type="paragraph" w:styleId="720">
    <w:name w:val="No Spacing"/>
    <w:uiPriority w:val="1"/>
    <w:qFormat/>
    <w:pPr>
      <w:spacing w:before="0" w:after="0" w:line="240" w:lineRule="auto"/>
    </w:pPr>
    <w:rPr>
      <w:rFonts w:hint="default" w:ascii="Times New Roman" w:hAnsi="Times New Roman" w:eastAsia="宋体" w:cs="Times New Roman"/>
    </w:rPr>
  </w:style>
  <w:style w:type="paragraph" w:styleId="721">
    <w:name w:val="Quote"/>
    <w:basedOn w:val="676"/>
    <w:next w:val="676"/>
    <w:uiPriority w:val="29"/>
    <w:qFormat/>
    <w:pPr>
      <w:ind w:left="720" w:right="720"/>
    </w:pPr>
    <w:rPr>
      <w:i/>
    </w:rPr>
  </w:style>
  <w:style w:type="paragraph" w:styleId="722">
    <w:name w:val="Intense Quote"/>
    <w:basedOn w:val="676"/>
    <w:next w:val="6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23"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1"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2" w:customStyle="1">
    <w:name w:val="TOC Heading"/>
    <w:uiPriority w:val="39"/>
    <w:unhideWhenUsed/>
    <w:qFormat/>
    <w:rPr>
      <w:rFonts w:hint="default" w:ascii="Times New Roman" w:hAnsi="Times New Roman" w:eastAsia="宋体" w:cs="Times New Roman"/>
    </w:rPr>
  </w:style>
  <w:style w:type="table" w:styleId="743" w:customStyle="1">
    <w:name w:val="无格式表格 11"/>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21"/>
    <w:basedOn w:val="6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31"/>
    <w:basedOn w:val="6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无格式表格 41"/>
    <w:basedOn w:val="6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无格式表格 51"/>
    <w:basedOn w:val="6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网格表 1 浅色1"/>
    <w:basedOn w:val="6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网格表 21"/>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网格表 31"/>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basedOn w:val="6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网格表 5 深色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网格表 6 彩色1"/>
    <w:basedOn w:val="6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网格表 7 彩色1"/>
    <w:basedOn w:val="6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清单表 1 浅色1"/>
    <w:basedOn w:val="68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清单表 21"/>
    <w:basedOn w:val="6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清单表 31"/>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清单表 41"/>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5 深色1"/>
    <w:basedOn w:val="6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清单表 6 彩色1"/>
    <w:basedOn w:val="68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清单表 7 彩色1"/>
    <w:basedOn w:val="68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2" w:customStyle="1">
    <w:name w:val="TOC 标题1"/>
    <w:uiPriority w:val="39"/>
    <w:unhideWhenUsed/>
    <w:qFormat/>
    <w:rPr>
      <w:rFonts w:hint="default" w:ascii="Times New Roman" w:hAnsi="Times New Roman" w:eastAsia="宋体" w:cs="Times New Roman"/>
      <w:lang w:val="en-US" w:eastAsia="zh-CN" w:bidi="ar-SA"/>
    </w:rPr>
  </w:style>
  <w:style w:type="paragraph" w:styleId="76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64" w:customStyle="1">
    <w:name w:val="Heading 1 Char"/>
    <w:basedOn w:val="686"/>
    <w:uiPriority w:val="9"/>
    <w:qFormat/>
    <w:rPr>
      <w:rFonts w:ascii="Arial" w:hAnsi="Arial" w:eastAsia="Arial" w:cs="Arial"/>
      <w:sz w:val="40"/>
      <w:szCs w:val="40"/>
    </w:rPr>
  </w:style>
  <w:style w:type="character" w:styleId="765" w:customStyle="1">
    <w:name w:val="Heading 2 Char"/>
    <w:basedOn w:val="686"/>
    <w:uiPriority w:val="9"/>
    <w:qFormat/>
    <w:rPr>
      <w:rFonts w:ascii="Arial" w:hAnsi="Arial" w:eastAsia="Arial" w:cs="Arial"/>
      <w:sz w:val="34"/>
    </w:rPr>
  </w:style>
  <w:style w:type="character" w:styleId="766" w:customStyle="1">
    <w:name w:val="Heading 3 Char"/>
    <w:basedOn w:val="686"/>
    <w:uiPriority w:val="9"/>
    <w:qFormat/>
    <w:rPr>
      <w:rFonts w:ascii="Arial" w:hAnsi="Arial" w:eastAsia="Arial" w:cs="Arial"/>
      <w:sz w:val="30"/>
      <w:szCs w:val="30"/>
    </w:rPr>
  </w:style>
  <w:style w:type="character" w:styleId="767" w:customStyle="1">
    <w:name w:val="Heading 4 Char"/>
    <w:basedOn w:val="686"/>
    <w:uiPriority w:val="9"/>
    <w:qFormat/>
    <w:rPr>
      <w:rFonts w:ascii="Arial" w:hAnsi="Arial" w:eastAsia="Arial" w:cs="Arial"/>
      <w:b/>
      <w:bCs/>
      <w:sz w:val="26"/>
      <w:szCs w:val="26"/>
    </w:rPr>
  </w:style>
  <w:style w:type="character" w:styleId="768" w:customStyle="1">
    <w:name w:val="Heading 5 Char"/>
    <w:basedOn w:val="686"/>
    <w:uiPriority w:val="9"/>
    <w:qFormat/>
    <w:rPr>
      <w:rFonts w:ascii="Arial" w:hAnsi="Arial" w:eastAsia="Arial" w:cs="Arial"/>
      <w:b/>
      <w:bCs/>
      <w:sz w:val="24"/>
      <w:szCs w:val="24"/>
    </w:rPr>
  </w:style>
  <w:style w:type="character" w:styleId="769" w:customStyle="1">
    <w:name w:val="Heading 6 Char"/>
    <w:basedOn w:val="686"/>
    <w:uiPriority w:val="9"/>
    <w:qFormat/>
    <w:rPr>
      <w:rFonts w:ascii="Arial" w:hAnsi="Arial" w:eastAsia="Arial" w:cs="Arial"/>
      <w:b/>
      <w:bCs/>
      <w:sz w:val="22"/>
      <w:szCs w:val="22"/>
    </w:rPr>
  </w:style>
  <w:style w:type="character" w:styleId="770" w:customStyle="1">
    <w:name w:val="Heading 7 Char"/>
    <w:basedOn w:val="686"/>
    <w:uiPriority w:val="9"/>
    <w:qFormat/>
    <w:rPr>
      <w:rFonts w:ascii="Arial" w:hAnsi="Arial" w:eastAsia="Arial" w:cs="Arial"/>
      <w:b/>
      <w:bCs/>
      <w:i/>
      <w:iCs/>
      <w:sz w:val="22"/>
      <w:szCs w:val="22"/>
    </w:rPr>
  </w:style>
  <w:style w:type="character" w:styleId="771" w:customStyle="1">
    <w:name w:val="Heading 8 Char"/>
    <w:basedOn w:val="686"/>
    <w:uiPriority w:val="9"/>
    <w:qFormat/>
    <w:rPr>
      <w:rFonts w:ascii="Arial" w:hAnsi="Arial" w:eastAsia="Arial" w:cs="Arial"/>
      <w:i/>
      <w:iCs/>
      <w:sz w:val="22"/>
      <w:szCs w:val="22"/>
    </w:rPr>
  </w:style>
  <w:style w:type="character" w:styleId="772" w:customStyle="1">
    <w:name w:val="Heading 9 Char"/>
    <w:basedOn w:val="686"/>
    <w:uiPriority w:val="9"/>
    <w:qFormat/>
    <w:rPr>
      <w:rFonts w:ascii="Arial" w:hAnsi="Arial" w:eastAsia="Arial" w:cs="Arial"/>
      <w:i/>
      <w:iCs/>
      <w:sz w:val="21"/>
      <w:szCs w:val="21"/>
    </w:rPr>
  </w:style>
  <w:style w:type="character" w:styleId="773" w:customStyle="1">
    <w:name w:val="Title Char"/>
    <w:basedOn w:val="686"/>
    <w:uiPriority w:val="10"/>
    <w:qFormat/>
    <w:rPr>
      <w:sz w:val="48"/>
      <w:szCs w:val="48"/>
    </w:rPr>
  </w:style>
  <w:style w:type="character" w:styleId="774" w:customStyle="1">
    <w:name w:val="Subtitle Char"/>
    <w:basedOn w:val="686"/>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Header Char"/>
    <w:basedOn w:val="686"/>
    <w:uiPriority w:val="99"/>
    <w:qFormat/>
  </w:style>
  <w:style w:type="character" w:styleId="778" w:customStyle="1">
    <w:name w:val="Caption Char"/>
    <w:uiPriority w:val="99"/>
    <w:qFormat/>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11"/>
    <w:uiPriority w:val="39"/>
    <w:unhideWhenUsed/>
    <w:qFormat/>
    <w:rPr>
      <w:rFonts w:hint="default" w:ascii="Times New Roman" w:hAnsi="Times New Roman" w:eastAsia="宋体" w:cs="Times New Roman"/>
      <w:lang w:val="en-US" w:eastAsia="zh-CN" w:bidi="ar-SA"/>
    </w:rPr>
  </w:style>
  <w:style w:type="character" w:styleId="782" w:customStyle="1">
    <w:name w:val="标题 1 字符"/>
    <w:link w:val="677"/>
    <w:uiPriority w:val="9"/>
    <w:qFormat/>
    <w:rPr>
      <w:rFonts w:ascii="Arial" w:hAnsi="Arial" w:eastAsia="Arial" w:cs="Arial"/>
      <w:sz w:val="40"/>
      <w:szCs w:val="40"/>
    </w:rPr>
  </w:style>
  <w:style w:type="character" w:styleId="783" w:customStyle="1">
    <w:name w:val="标题 2 字符"/>
    <w:link w:val="678"/>
    <w:uiPriority w:val="9"/>
    <w:qFormat/>
    <w:rPr>
      <w:rFonts w:ascii="Arial" w:hAnsi="Arial" w:eastAsia="Arial" w:cs="Arial"/>
      <w:sz w:val="34"/>
    </w:rPr>
  </w:style>
  <w:style w:type="character" w:styleId="784" w:customStyle="1">
    <w:name w:val="标题 3 字符"/>
    <w:link w:val="679"/>
    <w:uiPriority w:val="9"/>
    <w:qFormat/>
    <w:rPr>
      <w:rFonts w:ascii="Arial" w:hAnsi="Arial" w:eastAsia="Arial" w:cs="Arial"/>
      <w:sz w:val="30"/>
      <w:szCs w:val="30"/>
    </w:rPr>
  </w:style>
  <w:style w:type="character" w:styleId="785" w:customStyle="1">
    <w:name w:val="标题 4 字符"/>
    <w:link w:val="680"/>
    <w:uiPriority w:val="9"/>
    <w:qFormat/>
    <w:rPr>
      <w:rFonts w:ascii="Arial" w:hAnsi="Arial" w:eastAsia="Arial" w:cs="Arial"/>
      <w:b/>
      <w:bCs/>
      <w:sz w:val="26"/>
      <w:szCs w:val="26"/>
    </w:rPr>
  </w:style>
  <w:style w:type="character" w:styleId="786" w:customStyle="1">
    <w:name w:val="标题 5 字符"/>
    <w:link w:val="681"/>
    <w:uiPriority w:val="9"/>
    <w:qFormat/>
    <w:rPr>
      <w:rFonts w:ascii="Arial" w:hAnsi="Arial" w:eastAsia="Arial" w:cs="Arial"/>
      <w:b/>
      <w:bCs/>
      <w:sz w:val="24"/>
      <w:szCs w:val="24"/>
    </w:rPr>
  </w:style>
  <w:style w:type="character" w:styleId="787" w:customStyle="1">
    <w:name w:val="标题 6 字符"/>
    <w:link w:val="682"/>
    <w:uiPriority w:val="9"/>
    <w:qFormat/>
    <w:rPr>
      <w:rFonts w:ascii="Arial" w:hAnsi="Arial" w:eastAsia="Arial" w:cs="Arial"/>
      <w:b/>
      <w:bCs/>
      <w:sz w:val="22"/>
      <w:szCs w:val="22"/>
    </w:rPr>
  </w:style>
  <w:style w:type="character" w:styleId="788" w:customStyle="1">
    <w:name w:val="标题 7 字符"/>
    <w:link w:val="683"/>
    <w:uiPriority w:val="9"/>
    <w:qFormat/>
    <w:rPr>
      <w:rFonts w:ascii="Arial" w:hAnsi="Arial" w:eastAsia="Arial" w:cs="Arial"/>
      <w:b/>
      <w:bCs/>
      <w:i/>
      <w:iCs/>
      <w:sz w:val="22"/>
      <w:szCs w:val="22"/>
    </w:rPr>
  </w:style>
  <w:style w:type="character" w:styleId="789" w:customStyle="1">
    <w:name w:val="标题 8 字符"/>
    <w:link w:val="684"/>
    <w:uiPriority w:val="9"/>
    <w:qFormat/>
    <w:rPr>
      <w:rFonts w:ascii="Arial" w:hAnsi="Arial" w:eastAsia="Arial" w:cs="Arial"/>
      <w:i/>
      <w:iCs/>
      <w:sz w:val="22"/>
      <w:szCs w:val="22"/>
    </w:rPr>
  </w:style>
  <w:style w:type="character" w:styleId="790" w:customStyle="1">
    <w:name w:val="标题 9 字符"/>
    <w:link w:val="685"/>
    <w:uiPriority w:val="9"/>
    <w:qFormat/>
    <w:rPr>
      <w:rFonts w:ascii="Arial" w:hAnsi="Arial" w:eastAsia="Arial" w:cs="Arial"/>
      <w:i/>
      <w:iCs/>
      <w:sz w:val="21"/>
      <w:szCs w:val="21"/>
    </w:rPr>
  </w:style>
  <w:style w:type="paragraph" w:styleId="791" w:customStyle="1">
    <w:name w:val="列出段落1"/>
    <w:basedOn w:val="676"/>
    <w:uiPriority w:val="34"/>
    <w:qFormat/>
    <w:pPr>
      <w:contextualSpacing/>
      <w:ind w:left="720"/>
    </w:pPr>
  </w:style>
  <w:style w:type="paragraph" w:styleId="792" w:customStyle="1">
    <w:name w:val="无间隔1"/>
    <w:uiPriority w:val="1"/>
    <w:qFormat/>
    <w:rPr>
      <w:rFonts w:hint="default" w:ascii="Times New Roman" w:hAnsi="Times New Roman" w:eastAsia="宋体" w:cs="Times New Roman"/>
      <w:lang w:val="en-US" w:eastAsia="zh-CN" w:bidi="ar-SA"/>
    </w:rPr>
  </w:style>
  <w:style w:type="character" w:styleId="793" w:customStyle="1">
    <w:name w:val="标题 字符"/>
    <w:link w:val="711"/>
    <w:uiPriority w:val="10"/>
    <w:qFormat/>
    <w:rPr>
      <w:sz w:val="48"/>
      <w:szCs w:val="48"/>
    </w:rPr>
  </w:style>
  <w:style w:type="character" w:styleId="794" w:customStyle="1">
    <w:name w:val="副标题 字符"/>
    <w:link w:val="704"/>
    <w:uiPriority w:val="11"/>
    <w:qFormat/>
    <w:rPr>
      <w:sz w:val="24"/>
      <w:szCs w:val="24"/>
    </w:rPr>
  </w:style>
  <w:style w:type="paragraph" w:styleId="795" w:customStyle="1">
    <w:name w:val="引用1"/>
    <w:basedOn w:val="676"/>
    <w:next w:val="676"/>
    <w:link w:val="796"/>
    <w:uiPriority w:val="29"/>
    <w:qFormat/>
    <w:pPr>
      <w:ind w:left="720" w:right="720"/>
    </w:pPr>
    <w:rPr>
      <w:i/>
    </w:rPr>
  </w:style>
  <w:style w:type="character" w:styleId="796" w:customStyle="1">
    <w:name w:val="引用 字符"/>
    <w:link w:val="795"/>
    <w:uiPriority w:val="29"/>
    <w:qFormat/>
    <w:rPr>
      <w:i/>
    </w:rPr>
  </w:style>
  <w:style w:type="paragraph" w:styleId="797" w:customStyle="1">
    <w:name w:val="明显引用1"/>
    <w:basedOn w:val="676"/>
    <w:next w:val="676"/>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页眉 字符"/>
    <w:link w:val="701"/>
    <w:uiPriority w:val="99"/>
    <w:qFormat/>
  </w:style>
  <w:style w:type="character" w:styleId="800" w:customStyle="1">
    <w:name w:val="Footer Char"/>
    <w:uiPriority w:val="99"/>
    <w:qFormat/>
  </w:style>
  <w:style w:type="character" w:styleId="801" w:customStyle="1">
    <w:name w:val="页脚 字符"/>
    <w:link w:val="700"/>
    <w:uiPriority w:val="99"/>
    <w:qFormat/>
  </w:style>
  <w:style w:type="table" w:styleId="8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字符"/>
    <w:link w:val="705"/>
    <w:uiPriority w:val="99"/>
    <w:qFormat/>
    <w:rPr>
      <w:sz w:val="18"/>
    </w:rPr>
  </w:style>
  <w:style w:type="character" w:styleId="909" w:customStyle="1">
    <w:name w:val="尾注文本 字符"/>
    <w:link w:val="698"/>
    <w:uiPriority w:val="99"/>
    <w:qFormat/>
    <w:rPr>
      <w:sz w:val="20"/>
    </w:rPr>
  </w:style>
  <w:style w:type="paragraph" w:styleId="910" w:customStyle="1">
    <w:name w:val="TOC 标题11"/>
    <w:uiPriority w:val="39"/>
    <w:unhideWhenUsed/>
    <w:qFormat/>
    <w:rPr>
      <w:rFonts w:hint="default" w:ascii="Times New Roman" w:hAnsi="Times New Roman" w:eastAsia="宋体" w:cs="Times New Roman"/>
      <w:lang w:val="en-US" w:eastAsia="zh-CN" w:bidi="ar-SA"/>
    </w:rPr>
  </w:style>
  <w:style w:type="paragraph" w:styleId="911" w:customStyle="1">
    <w:name w:val="标题 11"/>
    <w:basedOn w:val="676"/>
    <w:next w:val="676"/>
    <w:link w:val="925"/>
    <w:uiPriority w:val="0"/>
    <w:qFormat/>
    <w:pPr>
      <w:jc w:val="center"/>
      <w:keepNext/>
      <w:outlineLvl w:val="0"/>
    </w:pPr>
    <w:rPr>
      <w:rFonts w:ascii="楷体_GB2312" w:eastAsia="楷体_GB2312"/>
      <w:sz w:val="28"/>
      <w:szCs w:val="28"/>
    </w:rPr>
  </w:style>
  <w:style w:type="paragraph" w:styleId="912" w:customStyle="1">
    <w:name w:val="标题 21"/>
    <w:basedOn w:val="676"/>
    <w:next w:val="913"/>
    <w:link w:val="926"/>
    <w:uiPriority w:val="0"/>
    <w:qFormat/>
    <w:pPr>
      <w:jc w:val="center"/>
      <w:keepLines/>
      <w:keepNext/>
      <w:spacing w:before="260" w:after="260" w:line="416" w:lineRule="auto"/>
      <w:outlineLvl w:val="1"/>
    </w:pPr>
    <w:rPr>
      <w:rFonts w:ascii="Arial" w:hAnsi="Arial" w:eastAsia="幼圆"/>
      <w:b/>
      <w:bCs/>
      <w:sz w:val="44"/>
      <w:szCs w:val="44"/>
    </w:rPr>
  </w:style>
  <w:style w:type="paragraph" w:styleId="913" w:customStyle="1">
    <w:name w:val="正文缩进1"/>
    <w:basedOn w:val="676"/>
    <w:link w:val="927"/>
    <w:uiPriority w:val="0"/>
    <w:qFormat/>
    <w:pPr>
      <w:ind w:firstLine="420"/>
    </w:pPr>
    <w:rPr>
      <w:sz w:val="20"/>
      <w:szCs w:val="21"/>
    </w:rPr>
  </w:style>
  <w:style w:type="paragraph" w:styleId="914" w:customStyle="1">
    <w:name w:val="标题 31"/>
    <w:basedOn w:val="676"/>
    <w:next w:val="913"/>
    <w:link w:val="928"/>
    <w:uiPriority w:val="0"/>
    <w:qFormat/>
    <w:pPr>
      <w:keepLines/>
      <w:keepNext/>
      <w:spacing w:before="260" w:after="260" w:line="416" w:lineRule="auto"/>
      <w:outlineLvl w:val="2"/>
    </w:pPr>
    <w:rPr>
      <w:b/>
      <w:bCs/>
      <w:sz w:val="32"/>
      <w:szCs w:val="32"/>
    </w:rPr>
  </w:style>
  <w:style w:type="paragraph" w:styleId="915" w:customStyle="1">
    <w:name w:val="标题 41"/>
    <w:basedOn w:val="676"/>
    <w:next w:val="913"/>
    <w:link w:val="929"/>
    <w:uiPriority w:val="0"/>
    <w:qFormat/>
    <w:pPr>
      <w:keepLines/>
      <w:keepNext/>
      <w:spacing w:before="280" w:after="290" w:line="376" w:lineRule="auto"/>
      <w:outlineLvl w:val="3"/>
    </w:pPr>
    <w:rPr>
      <w:rFonts w:ascii="Arial" w:hAnsi="Arial" w:eastAsia="黑体"/>
      <w:b/>
      <w:bCs/>
      <w:sz w:val="28"/>
      <w:szCs w:val="28"/>
    </w:rPr>
  </w:style>
  <w:style w:type="paragraph" w:styleId="916" w:customStyle="1">
    <w:name w:val="标题 51"/>
    <w:basedOn w:val="676"/>
    <w:next w:val="913"/>
    <w:link w:val="930"/>
    <w:uiPriority w:val="0"/>
    <w:qFormat/>
    <w:pPr>
      <w:keepNext/>
      <w:outlineLvl w:val="4"/>
    </w:pPr>
    <w:rPr>
      <w:rFonts w:ascii="宋体"/>
      <w:color w:val="000000"/>
      <w:sz w:val="28"/>
      <w:szCs w:val="28"/>
    </w:rPr>
  </w:style>
  <w:style w:type="paragraph" w:styleId="917" w:customStyle="1">
    <w:name w:val="标题 61"/>
    <w:basedOn w:val="676"/>
    <w:next w:val="676"/>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customStyle="1">
    <w:name w:val="标题 71"/>
    <w:basedOn w:val="676"/>
    <w:next w:val="676"/>
    <w:link w:val="932"/>
    <w:uiPriority w:val="0"/>
    <w:qFormat/>
    <w:pPr>
      <w:numPr>
        <w:ilvl w:val="6"/>
        <w:numId w:val="1"/>
      </w:numPr>
      <w:keepLines/>
      <w:keepNext/>
      <w:spacing w:before="240" w:after="64" w:line="320" w:lineRule="auto"/>
      <w:outlineLvl w:val="6"/>
    </w:pPr>
    <w:rPr>
      <w:b/>
      <w:bCs/>
      <w:sz w:val="24"/>
      <w:szCs w:val="24"/>
    </w:rPr>
  </w:style>
  <w:style w:type="paragraph" w:styleId="919" w:customStyle="1">
    <w:name w:val="标题 81"/>
    <w:basedOn w:val="676"/>
    <w:next w:val="676"/>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0" w:customStyle="1">
    <w:name w:val="标题 91"/>
    <w:basedOn w:val="676"/>
    <w:next w:val="676"/>
    <w:link w:val="934"/>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21" w:customStyle="1">
    <w:name w:val="默认段落字体1"/>
    <w:uiPriority w:val="0"/>
    <w:qFormat/>
    <w:rPr>
      <w:rFonts w:ascii="Times New Roman" w:hAnsi="Times New Roman" w:eastAsia="宋体" w:cs="Times New Roman"/>
    </w:rPr>
  </w:style>
  <w:style w:type="table" w:styleId="922" w:customStyle="1">
    <w:name w:val="普通表格1"/>
    <w:uiPriority w:val="0"/>
    <w:qFormat/>
    <w:tblPr>
      <w:tblCellMar>
        <w:left w:w="0" w:type="dxa"/>
        <w:top w:w="0" w:type="dxa"/>
        <w:right w:w="0" w:type="dxa"/>
        <w:bottom w:w="0" w:type="dxa"/>
      </w:tblCellMar>
    </w:tblPr>
  </w:style>
  <w:style w:type="paragraph" w:styleId="923" w:customStyle="1">
    <w:name w:val="正文文本11"/>
    <w:basedOn w:val="676"/>
    <w:next w:val="676"/>
    <w:link w:val="924"/>
    <w:uiPriority w:val="0"/>
    <w:qFormat/>
    <w:rPr>
      <w:rFonts w:ascii="楷体_GB2312" w:hAnsi="Arial" w:eastAsia="楷体_GB2312"/>
      <w:sz w:val="28"/>
      <w:szCs w:val="28"/>
    </w:rPr>
  </w:style>
  <w:style w:type="character" w:styleId="924" w:customStyle="1">
    <w:name w:val="正文文本 Char"/>
    <w:link w:val="923"/>
    <w:uiPriority w:val="0"/>
    <w:qFormat/>
    <w:rPr>
      <w:rFonts w:ascii="楷体_GB2312" w:hAnsi="Arial" w:eastAsia="楷体_GB2312" w:cs="Times New Roman"/>
      <w:sz w:val="28"/>
      <w:szCs w:val="28"/>
    </w:rPr>
  </w:style>
  <w:style w:type="character" w:styleId="925" w:customStyle="1">
    <w:name w:val="标题 1 Char"/>
    <w:link w:val="911"/>
    <w:uiPriority w:val="0"/>
    <w:qFormat/>
    <w:rPr>
      <w:rFonts w:ascii="楷体_GB2312" w:hAnsi="Times New Roman" w:eastAsia="楷体_GB2312" w:cs="Times New Roman"/>
      <w:sz w:val="28"/>
      <w:szCs w:val="28"/>
    </w:rPr>
  </w:style>
  <w:style w:type="character" w:styleId="926" w:customStyle="1">
    <w:name w:val="标题 2 Char"/>
    <w:link w:val="912"/>
    <w:uiPriority w:val="0"/>
    <w:qFormat/>
    <w:rPr>
      <w:rFonts w:ascii="Arial" w:hAnsi="Arial" w:eastAsia="幼圆" w:cs="Arial"/>
      <w:b/>
      <w:bCs/>
      <w:sz w:val="44"/>
      <w:szCs w:val="44"/>
    </w:rPr>
  </w:style>
  <w:style w:type="character" w:styleId="927" w:customStyle="1">
    <w:name w:val="正文缩进 Char"/>
    <w:link w:val="913"/>
    <w:uiPriority w:val="0"/>
    <w:qFormat/>
    <w:rPr>
      <w:rFonts w:ascii="Times New Roman" w:hAnsi="Times New Roman" w:eastAsia="宋体" w:cs="Times New Roman"/>
      <w:szCs w:val="21"/>
    </w:rPr>
  </w:style>
  <w:style w:type="character" w:styleId="928" w:customStyle="1">
    <w:name w:val="标题 3 Char"/>
    <w:link w:val="914"/>
    <w:uiPriority w:val="0"/>
    <w:qFormat/>
    <w:rPr>
      <w:rFonts w:ascii="Times New Roman" w:hAnsi="Times New Roman" w:eastAsia="宋体" w:cs="Times New Roman"/>
      <w:b/>
      <w:bCs/>
      <w:sz w:val="32"/>
      <w:szCs w:val="32"/>
    </w:rPr>
  </w:style>
  <w:style w:type="character" w:styleId="929" w:customStyle="1">
    <w:name w:val="标题 4 Char"/>
    <w:link w:val="915"/>
    <w:uiPriority w:val="0"/>
    <w:qFormat/>
    <w:rPr>
      <w:rFonts w:ascii="Arial" w:hAnsi="Arial" w:eastAsia="黑体" w:cs="Arial"/>
      <w:b/>
      <w:bCs/>
      <w:sz w:val="28"/>
      <w:szCs w:val="28"/>
    </w:rPr>
  </w:style>
  <w:style w:type="character" w:styleId="930" w:customStyle="1">
    <w:name w:val="标题 5 Char"/>
    <w:link w:val="916"/>
    <w:uiPriority w:val="0"/>
    <w:qFormat/>
    <w:rPr>
      <w:rFonts w:ascii="宋体" w:hAnsi="Times New Roman" w:eastAsia="宋体" w:cs="Times New Roman"/>
      <w:color w:val="000000"/>
      <w:sz w:val="28"/>
      <w:szCs w:val="28"/>
    </w:rPr>
  </w:style>
  <w:style w:type="character" w:styleId="931" w:customStyle="1">
    <w:name w:val="标题 6 Char"/>
    <w:link w:val="917"/>
    <w:uiPriority w:val="0"/>
    <w:qFormat/>
    <w:rPr>
      <w:rFonts w:ascii="Arial" w:hAnsi="Arial" w:eastAsia="黑体" w:cs="Times New Roman"/>
      <w:b/>
      <w:bCs/>
      <w:sz w:val="24"/>
      <w:szCs w:val="24"/>
    </w:rPr>
  </w:style>
  <w:style w:type="character" w:styleId="932" w:customStyle="1">
    <w:name w:val="标题 7 Char"/>
    <w:link w:val="918"/>
    <w:uiPriority w:val="0"/>
    <w:qFormat/>
    <w:rPr>
      <w:rFonts w:ascii="Times New Roman" w:hAnsi="Times New Roman" w:eastAsia="宋体" w:cs="Times New Roman"/>
      <w:b/>
      <w:bCs/>
      <w:sz w:val="24"/>
      <w:szCs w:val="24"/>
    </w:rPr>
  </w:style>
  <w:style w:type="character" w:styleId="933" w:customStyle="1">
    <w:name w:val="标题 8 Char"/>
    <w:link w:val="919"/>
    <w:uiPriority w:val="0"/>
    <w:qFormat/>
    <w:rPr>
      <w:rFonts w:ascii="Arial" w:hAnsi="Arial" w:eastAsia="黑体" w:cs="Times New Roman"/>
      <w:sz w:val="24"/>
      <w:szCs w:val="24"/>
    </w:rPr>
  </w:style>
  <w:style w:type="character" w:styleId="934" w:customStyle="1">
    <w:name w:val="标题 9 Char"/>
    <w:link w:val="920"/>
    <w:uiPriority w:val="0"/>
    <w:qFormat/>
    <w:rPr>
      <w:rFonts w:ascii="Arial" w:hAnsi="Arial" w:eastAsia="黑体" w:cs="Times New Roman"/>
      <w:szCs w:val="21"/>
    </w:rPr>
  </w:style>
  <w:style w:type="paragraph" w:styleId="935" w:customStyle="1">
    <w:name w:val="列表 31"/>
    <w:basedOn w:val="676"/>
    <w:uiPriority w:val="0"/>
    <w:qFormat/>
    <w:pPr>
      <w:ind w:left="100" w:hanging="200"/>
    </w:pPr>
    <w:rPr>
      <w:szCs w:val="21"/>
    </w:rPr>
  </w:style>
  <w:style w:type="paragraph" w:styleId="936" w:customStyle="1">
    <w:name w:val="目录 71"/>
    <w:basedOn w:val="676"/>
    <w:next w:val="676"/>
    <w:uiPriority w:val="0"/>
    <w:qFormat/>
    <w:pPr>
      <w:ind w:left="1260"/>
      <w:jc w:val="left"/>
    </w:pPr>
    <w:rPr>
      <w:szCs w:val="21"/>
    </w:rPr>
  </w:style>
  <w:style w:type="paragraph" w:styleId="937" w:customStyle="1">
    <w:name w:val="文档结构图1"/>
    <w:basedOn w:val="676"/>
    <w:link w:val="938"/>
    <w:uiPriority w:val="0"/>
    <w:qFormat/>
    <w:pPr>
      <w:shd w:val="clear" w:color="auto" w:fill="000080"/>
    </w:pPr>
    <w:rPr>
      <w:sz w:val="20"/>
      <w:szCs w:val="21"/>
    </w:rPr>
  </w:style>
  <w:style w:type="character" w:styleId="938" w:customStyle="1">
    <w:name w:val="文档结构图 Char"/>
    <w:link w:val="937"/>
    <w:uiPriority w:val="0"/>
    <w:qFormat/>
    <w:rPr>
      <w:rFonts w:ascii="Times New Roman" w:hAnsi="Times New Roman" w:eastAsia="宋体" w:cs="Times New Roman"/>
      <w:szCs w:val="21"/>
      <w:shd w:val="clear" w:color="auto" w:fill="000080"/>
    </w:rPr>
  </w:style>
  <w:style w:type="paragraph" w:styleId="939" w:customStyle="1">
    <w:name w:val="批注文字1"/>
    <w:basedOn w:val="676"/>
    <w:link w:val="940"/>
    <w:uiPriority w:val="0"/>
    <w:qFormat/>
    <w:pPr>
      <w:jc w:val="left"/>
    </w:pPr>
  </w:style>
  <w:style w:type="character" w:styleId="940" w:customStyle="1">
    <w:name w:val="批注文字 Char"/>
    <w:basedOn w:val="921"/>
    <w:link w:val="939"/>
    <w:uiPriority w:val="0"/>
    <w:qFormat/>
    <w:rPr>
      <w:rFonts w:ascii="Times New Roman" w:hAnsi="Times New Roman" w:eastAsia="宋体" w:cs="Times New Roman"/>
    </w:rPr>
  </w:style>
  <w:style w:type="paragraph" w:styleId="941" w:customStyle="1">
    <w:name w:val="正文文本 31"/>
    <w:basedOn w:val="676"/>
    <w:link w:val="942"/>
    <w:uiPriority w:val="0"/>
    <w:qFormat/>
    <w:rPr>
      <w:rFonts w:ascii="仿宋_GB2312" w:hAnsi="Arial" w:eastAsia="仿宋_GB2312"/>
      <w:sz w:val="32"/>
      <w:szCs w:val="32"/>
    </w:rPr>
  </w:style>
  <w:style w:type="character" w:styleId="942" w:customStyle="1">
    <w:name w:val="正文文本 3 Char"/>
    <w:link w:val="941"/>
    <w:uiPriority w:val="0"/>
    <w:qFormat/>
    <w:rPr>
      <w:rFonts w:ascii="仿宋_GB2312" w:hAnsi="Arial" w:eastAsia="仿宋_GB2312" w:cs="Times New Roman"/>
      <w:sz w:val="32"/>
      <w:szCs w:val="32"/>
    </w:rPr>
  </w:style>
  <w:style w:type="paragraph" w:styleId="943" w:customStyle="1">
    <w:name w:val="正文文本缩进1"/>
    <w:basedOn w:val="676"/>
    <w:link w:val="944"/>
    <w:uiPriority w:val="0"/>
    <w:qFormat/>
    <w:pPr>
      <w:ind w:left="420"/>
      <w:spacing w:after="120"/>
    </w:pPr>
  </w:style>
  <w:style w:type="character" w:styleId="944" w:customStyle="1">
    <w:name w:val="正文文本缩进 Char"/>
    <w:basedOn w:val="921"/>
    <w:link w:val="943"/>
    <w:uiPriority w:val="0"/>
    <w:qFormat/>
    <w:rPr>
      <w:rFonts w:ascii="Times New Roman" w:hAnsi="Times New Roman" w:eastAsia="宋体" w:cs="Times New Roman"/>
    </w:rPr>
  </w:style>
  <w:style w:type="paragraph" w:styleId="945" w:customStyle="1">
    <w:name w:val="列表 21"/>
    <w:basedOn w:val="676"/>
    <w:uiPriority w:val="0"/>
    <w:qFormat/>
    <w:pPr>
      <w:ind w:left="100" w:hanging="200"/>
    </w:pPr>
    <w:rPr>
      <w:szCs w:val="21"/>
    </w:rPr>
  </w:style>
  <w:style w:type="paragraph" w:styleId="946" w:customStyle="1">
    <w:name w:val="目录 51"/>
    <w:basedOn w:val="676"/>
    <w:next w:val="676"/>
    <w:uiPriority w:val="0"/>
    <w:qFormat/>
    <w:pPr>
      <w:ind w:left="840"/>
      <w:jc w:val="left"/>
    </w:pPr>
    <w:rPr>
      <w:szCs w:val="21"/>
    </w:rPr>
  </w:style>
  <w:style w:type="paragraph" w:styleId="947" w:customStyle="1">
    <w:name w:val="目录 31"/>
    <w:basedOn w:val="676"/>
    <w:next w:val="676"/>
    <w:uiPriority w:val="0"/>
    <w:qFormat/>
    <w:pPr>
      <w:ind w:left="420"/>
      <w:jc w:val="left"/>
    </w:pPr>
    <w:rPr>
      <w:i/>
      <w:iCs/>
      <w:szCs w:val="24"/>
    </w:rPr>
  </w:style>
  <w:style w:type="paragraph" w:styleId="948" w:customStyle="1">
    <w:name w:val="纯文本1"/>
    <w:basedOn w:val="676"/>
    <w:link w:val="949"/>
    <w:uiPriority w:val="0"/>
    <w:qFormat/>
    <w:rPr>
      <w:rFonts w:ascii="宋体" w:hAnsi="Courier New"/>
      <w:sz w:val="20"/>
      <w:szCs w:val="21"/>
    </w:rPr>
  </w:style>
  <w:style w:type="character" w:styleId="949" w:customStyle="1">
    <w:name w:val="纯文本 Char"/>
    <w:link w:val="948"/>
    <w:uiPriority w:val="0"/>
    <w:qFormat/>
    <w:rPr>
      <w:rFonts w:ascii="宋体" w:hAnsi="Courier New" w:eastAsia="宋体" w:cs="Courier New"/>
      <w:szCs w:val="21"/>
    </w:rPr>
  </w:style>
  <w:style w:type="paragraph" w:styleId="950" w:customStyle="1">
    <w:name w:val="目录 81"/>
    <w:basedOn w:val="676"/>
    <w:next w:val="676"/>
    <w:uiPriority w:val="0"/>
    <w:qFormat/>
    <w:pPr>
      <w:ind w:left="1470"/>
      <w:jc w:val="left"/>
    </w:pPr>
    <w:rPr>
      <w:szCs w:val="21"/>
    </w:rPr>
  </w:style>
  <w:style w:type="paragraph" w:styleId="951" w:customStyle="1">
    <w:name w:val="日期1"/>
    <w:basedOn w:val="676"/>
    <w:next w:val="676"/>
    <w:link w:val="952"/>
    <w:uiPriority w:val="0"/>
    <w:qFormat/>
    <w:rPr>
      <w:sz w:val="24"/>
      <w:szCs w:val="24"/>
    </w:rPr>
  </w:style>
  <w:style w:type="character" w:styleId="952" w:customStyle="1">
    <w:name w:val="日期 Char"/>
    <w:link w:val="951"/>
    <w:uiPriority w:val="0"/>
    <w:qFormat/>
    <w:rPr>
      <w:rFonts w:ascii="Times New Roman" w:hAnsi="Times New Roman" w:eastAsia="宋体" w:cs="Times New Roman"/>
      <w:sz w:val="24"/>
      <w:szCs w:val="24"/>
    </w:rPr>
  </w:style>
  <w:style w:type="paragraph" w:styleId="953" w:customStyle="1">
    <w:name w:val="正文文本缩进 21"/>
    <w:basedOn w:val="676"/>
    <w:link w:val="954"/>
    <w:uiPriority w:val="0"/>
    <w:qFormat/>
    <w:pPr>
      <w:ind w:left="630" w:firstLine="645"/>
    </w:pPr>
    <w:rPr>
      <w:rFonts w:ascii="Arial" w:hAnsi="Arial" w:eastAsia="仿宋_GB2312"/>
      <w:sz w:val="32"/>
      <w:szCs w:val="32"/>
    </w:rPr>
  </w:style>
  <w:style w:type="character" w:styleId="954" w:customStyle="1">
    <w:name w:val="正文文本缩进 2 Char"/>
    <w:link w:val="953"/>
    <w:uiPriority w:val="0"/>
    <w:qFormat/>
    <w:rPr>
      <w:rFonts w:ascii="Arial" w:hAnsi="Arial" w:eastAsia="仿宋_GB2312" w:cs="Arial"/>
      <w:sz w:val="32"/>
      <w:szCs w:val="32"/>
    </w:rPr>
  </w:style>
  <w:style w:type="paragraph" w:styleId="955" w:customStyle="1">
    <w:name w:val="批注框文本1"/>
    <w:basedOn w:val="676"/>
    <w:link w:val="956"/>
    <w:uiPriority w:val="0"/>
    <w:qFormat/>
    <w:rPr>
      <w:sz w:val="18"/>
      <w:szCs w:val="18"/>
    </w:rPr>
  </w:style>
  <w:style w:type="character" w:styleId="956" w:customStyle="1">
    <w:name w:val="批注框文本 Char"/>
    <w:link w:val="955"/>
    <w:uiPriority w:val="0"/>
    <w:qFormat/>
    <w:rPr>
      <w:rFonts w:ascii="Times New Roman" w:hAnsi="Times New Roman" w:eastAsia="宋体" w:cs="Times New Roman"/>
      <w:sz w:val="18"/>
      <w:szCs w:val="18"/>
    </w:rPr>
  </w:style>
  <w:style w:type="paragraph" w:styleId="957" w:customStyle="1">
    <w:name w:val="页脚1"/>
    <w:basedOn w:val="676"/>
    <w:link w:val="958"/>
    <w:uiPriority w:val="0"/>
    <w:qFormat/>
    <w:pPr>
      <w:jc w:val="left"/>
      <w:tabs>
        <w:tab w:val="center" w:pos="4153" w:leader="none"/>
        <w:tab w:val="right" w:pos="8306" w:leader="none"/>
      </w:tabs>
    </w:pPr>
    <w:rPr>
      <w:sz w:val="18"/>
      <w:szCs w:val="18"/>
    </w:rPr>
  </w:style>
  <w:style w:type="character" w:styleId="958" w:customStyle="1">
    <w:name w:val="页脚 Char"/>
    <w:link w:val="957"/>
    <w:uiPriority w:val="0"/>
    <w:qFormat/>
    <w:rPr>
      <w:rFonts w:ascii="Times New Roman" w:hAnsi="Times New Roman" w:eastAsia="宋体" w:cs="Times New Roman"/>
      <w:sz w:val="18"/>
      <w:szCs w:val="18"/>
    </w:rPr>
  </w:style>
  <w:style w:type="paragraph" w:styleId="959" w:customStyle="1">
    <w:name w:val="页眉1"/>
    <w:basedOn w:val="676"/>
    <w:link w:val="960"/>
    <w:uiPriority w:val="0"/>
    <w:qFormat/>
    <w:pPr>
      <w:jc w:val="center"/>
      <w:tabs>
        <w:tab w:val="center" w:pos="4153" w:leader="none"/>
        <w:tab w:val="right" w:pos="8306" w:leader="none"/>
      </w:tabs>
      <w:pBdr>
        <w:bottom w:val="single" w:color="000000" w:sz="6" w:space="1"/>
      </w:pBdr>
    </w:pPr>
    <w:rPr>
      <w:sz w:val="18"/>
      <w:szCs w:val="18"/>
    </w:rPr>
  </w:style>
  <w:style w:type="character" w:styleId="960" w:customStyle="1">
    <w:name w:val="页眉 Char"/>
    <w:link w:val="959"/>
    <w:uiPriority w:val="0"/>
    <w:qFormat/>
    <w:rPr>
      <w:rFonts w:ascii="Times New Roman" w:hAnsi="Times New Roman" w:eastAsia="宋体" w:cs="Times New Roman"/>
      <w:sz w:val="18"/>
      <w:szCs w:val="18"/>
    </w:rPr>
  </w:style>
  <w:style w:type="paragraph" w:styleId="961" w:customStyle="1">
    <w:name w:val="目录 11"/>
    <w:basedOn w:val="676"/>
    <w:next w:val="676"/>
    <w:uiPriority w:val="0"/>
    <w:qFormat/>
    <w:pPr>
      <w:jc w:val="left"/>
      <w:spacing w:before="120" w:after="120" w:line="400" w:lineRule="exact"/>
      <w:tabs>
        <w:tab w:val="right" w:pos="8720" w:leader="dot"/>
      </w:tabs>
    </w:pPr>
    <w:rPr>
      <w:rFonts w:ascii="宋体" w:hAnsi="宋体"/>
      <w:caps/>
      <w:sz w:val="24"/>
      <w:szCs w:val="24"/>
    </w:rPr>
  </w:style>
  <w:style w:type="paragraph" w:styleId="962" w:customStyle="1">
    <w:name w:val="目录 41"/>
    <w:basedOn w:val="676"/>
    <w:next w:val="676"/>
    <w:uiPriority w:val="0"/>
    <w:qFormat/>
    <w:pPr>
      <w:ind w:left="630"/>
      <w:jc w:val="left"/>
    </w:pPr>
    <w:rPr>
      <w:szCs w:val="21"/>
    </w:rPr>
  </w:style>
  <w:style w:type="paragraph" w:styleId="963" w:customStyle="1">
    <w:name w:val="列表1"/>
    <w:basedOn w:val="676"/>
    <w:uiPriority w:val="0"/>
    <w:qFormat/>
    <w:pPr>
      <w:ind w:left="200" w:hanging="200"/>
    </w:pPr>
    <w:rPr>
      <w:szCs w:val="21"/>
    </w:rPr>
  </w:style>
  <w:style w:type="paragraph" w:styleId="964" w:customStyle="1">
    <w:name w:val="目录 61"/>
    <w:basedOn w:val="676"/>
    <w:next w:val="676"/>
    <w:uiPriority w:val="0"/>
    <w:qFormat/>
    <w:pPr>
      <w:ind w:left="1050"/>
      <w:jc w:val="left"/>
    </w:pPr>
    <w:rPr>
      <w:szCs w:val="21"/>
    </w:rPr>
  </w:style>
  <w:style w:type="paragraph" w:styleId="965" w:customStyle="1">
    <w:name w:val="正文文本缩进 31"/>
    <w:basedOn w:val="676"/>
    <w:link w:val="966"/>
    <w:uiPriority w:val="0"/>
    <w:qFormat/>
    <w:pPr>
      <w:ind w:left="645" w:firstLine="645"/>
    </w:pPr>
    <w:rPr>
      <w:rFonts w:ascii="Arial" w:hAnsi="Arial" w:eastAsia="仿宋_GB2312"/>
      <w:color w:val="ffff00"/>
      <w:sz w:val="32"/>
      <w:szCs w:val="32"/>
    </w:rPr>
  </w:style>
  <w:style w:type="character" w:styleId="966" w:customStyle="1">
    <w:name w:val="正文文本缩进 3 Char"/>
    <w:link w:val="965"/>
    <w:uiPriority w:val="0"/>
    <w:qFormat/>
    <w:rPr>
      <w:rFonts w:ascii="Arial" w:hAnsi="Arial" w:eastAsia="仿宋_GB2312" w:cs="Arial"/>
      <w:color w:val="ffff00"/>
      <w:sz w:val="32"/>
      <w:szCs w:val="32"/>
    </w:rPr>
  </w:style>
  <w:style w:type="paragraph" w:styleId="967" w:customStyle="1">
    <w:name w:val="图表目录1"/>
    <w:basedOn w:val="676"/>
    <w:next w:val="676"/>
    <w:uiPriority w:val="0"/>
    <w:qFormat/>
    <w:pPr>
      <w:ind w:left="840" w:hanging="420"/>
    </w:pPr>
    <w:rPr>
      <w:szCs w:val="21"/>
    </w:rPr>
  </w:style>
  <w:style w:type="paragraph" w:styleId="968" w:customStyle="1">
    <w:name w:val="目录 21"/>
    <w:basedOn w:val="676"/>
    <w:next w:val="676"/>
    <w:uiPriority w:val="0"/>
    <w:qFormat/>
    <w:pPr>
      <w:ind w:left="210"/>
      <w:jc w:val="left"/>
    </w:pPr>
    <w:rPr>
      <w:smallCaps/>
      <w:szCs w:val="24"/>
    </w:rPr>
  </w:style>
  <w:style w:type="paragraph" w:styleId="969" w:customStyle="1">
    <w:name w:val="目录 91"/>
    <w:basedOn w:val="676"/>
    <w:next w:val="676"/>
    <w:uiPriority w:val="0"/>
    <w:qFormat/>
    <w:pPr>
      <w:ind w:left="1680"/>
      <w:jc w:val="left"/>
    </w:pPr>
    <w:rPr>
      <w:szCs w:val="21"/>
    </w:rPr>
  </w:style>
  <w:style w:type="paragraph" w:styleId="970" w:customStyle="1">
    <w:name w:val="正文文本 21"/>
    <w:basedOn w:val="676"/>
    <w:link w:val="971"/>
    <w:uiPriority w:val="0"/>
    <w:qFormat/>
    <w:pPr>
      <w:jc w:val="center"/>
      <w:widowControl/>
    </w:pPr>
    <w:rPr>
      <w:rFonts w:ascii="楷体_GB2312" w:eastAsia="楷体_GB2312"/>
      <w:sz w:val="28"/>
      <w:szCs w:val="28"/>
    </w:rPr>
  </w:style>
  <w:style w:type="character" w:styleId="971" w:customStyle="1">
    <w:name w:val="正文文本 2 Char"/>
    <w:link w:val="970"/>
    <w:uiPriority w:val="0"/>
    <w:qFormat/>
    <w:rPr>
      <w:rFonts w:ascii="楷体_GB2312" w:hAnsi="Times New Roman" w:eastAsia="楷体_GB2312" w:cs="Times New Roman"/>
      <w:sz w:val="28"/>
      <w:szCs w:val="28"/>
    </w:rPr>
  </w:style>
  <w:style w:type="paragraph" w:styleId="972" w:customStyle="1">
    <w:name w:val="普通(网站)1"/>
    <w:basedOn w:val="676"/>
    <w:uiPriority w:val="0"/>
    <w:qFormat/>
    <w:pPr>
      <w:jc w:val="left"/>
      <w:spacing w:before="100" w:beforeAutospacing="1" w:after="100" w:afterAutospacing="1"/>
      <w:widowControl/>
    </w:pPr>
    <w:rPr>
      <w:rFonts w:ascii="宋体" w:hAnsi="宋体" w:cs="宋体"/>
      <w:sz w:val="24"/>
      <w:szCs w:val="24"/>
    </w:rPr>
  </w:style>
  <w:style w:type="paragraph" w:styleId="973" w:customStyle="1">
    <w:name w:val="索引 11"/>
    <w:basedOn w:val="676"/>
    <w:next w:val="676"/>
    <w:uiPriority w:val="0"/>
    <w:qFormat/>
    <w:pPr>
      <w:spacing w:line="240" w:lineRule="atLeast"/>
    </w:pPr>
    <w:rPr>
      <w:b/>
      <w:bCs/>
      <w:szCs w:val="21"/>
    </w:rPr>
  </w:style>
  <w:style w:type="paragraph" w:styleId="974" w:customStyle="1">
    <w:name w:val="批注主题1"/>
    <w:basedOn w:val="939"/>
    <w:next w:val="939"/>
    <w:link w:val="975"/>
    <w:uiPriority w:val="0"/>
    <w:qFormat/>
    <w:rPr>
      <w:b/>
      <w:bCs/>
      <w:sz w:val="20"/>
      <w:szCs w:val="21"/>
    </w:rPr>
  </w:style>
  <w:style w:type="character" w:styleId="975" w:customStyle="1">
    <w:name w:val="批注主题 Char"/>
    <w:link w:val="974"/>
    <w:uiPriority w:val="0"/>
    <w:qFormat/>
    <w:rPr>
      <w:rFonts w:ascii="Times New Roman" w:hAnsi="Times New Roman" w:eastAsia="宋体" w:cs="Times New Roman"/>
      <w:b/>
      <w:bCs/>
      <w:szCs w:val="21"/>
    </w:rPr>
  </w:style>
  <w:style w:type="paragraph" w:styleId="976" w:customStyle="1">
    <w:name w:val="正文首行缩进1"/>
    <w:basedOn w:val="676"/>
    <w:link w:val="977"/>
    <w:uiPriority w:val="0"/>
    <w:qFormat/>
    <w:pPr>
      <w:ind w:firstLine="200"/>
      <w:spacing w:line="360" w:lineRule="auto"/>
    </w:pPr>
    <w:rPr>
      <w:rFonts w:ascii="仿宋_GB2312" w:eastAsia="仿宋_GB2312"/>
      <w:sz w:val="30"/>
      <w:szCs w:val="30"/>
    </w:rPr>
  </w:style>
  <w:style w:type="character" w:styleId="977" w:customStyle="1">
    <w:name w:val="正文首行缩进 Char"/>
    <w:link w:val="976"/>
    <w:uiPriority w:val="0"/>
    <w:qFormat/>
    <w:rPr>
      <w:rFonts w:ascii="仿宋_GB2312" w:hAnsi="Times New Roman" w:eastAsia="仿宋_GB2312" w:cs="Times New Roman"/>
      <w:sz w:val="30"/>
      <w:szCs w:val="30"/>
    </w:rPr>
  </w:style>
  <w:style w:type="paragraph" w:styleId="978" w:customStyle="1">
    <w:name w:val="正文首行缩进 21"/>
    <w:basedOn w:val="943"/>
    <w:link w:val="979"/>
    <w:uiPriority w:val="0"/>
    <w:qFormat/>
    <w:pPr>
      <w:ind w:left="0" w:firstLine="420"/>
      <w:spacing w:after="0" w:line="360" w:lineRule="auto"/>
    </w:pPr>
    <w:rPr>
      <w:rFonts w:ascii="宋体" w:hAnsi="宋体"/>
      <w:sz w:val="20"/>
      <w:szCs w:val="20"/>
    </w:rPr>
  </w:style>
  <w:style w:type="character" w:styleId="979" w:customStyle="1">
    <w:name w:val="正文首行缩进 2 Char"/>
    <w:link w:val="978"/>
    <w:uiPriority w:val="0"/>
    <w:qFormat/>
    <w:rPr>
      <w:rFonts w:ascii="宋体" w:hAnsi="宋体" w:eastAsia="宋体" w:cs="Times New Roman"/>
      <w:szCs w:val="20"/>
    </w:rPr>
  </w:style>
  <w:style w:type="table" w:styleId="980" w:customStyle="1">
    <w:name w:val="网格型1"/>
    <w:basedOn w:val="922"/>
    <w:uiPriority w:val="0"/>
    <w:qFormat/>
    <w:pPr>
      <w:jc w:val="both"/>
      <w:widowControl w:val="off"/>
    </w:pPr>
    <w:tblPr/>
  </w:style>
  <w:style w:type="character" w:styleId="981" w:customStyle="1">
    <w:name w:val="要点1"/>
    <w:uiPriority w:val="0"/>
    <w:qFormat/>
    <w:rPr>
      <w:rFonts w:ascii="Times New Roman" w:hAnsi="Times New Roman" w:eastAsia="宋体" w:cs="Times New Roman"/>
      <w:b/>
      <w:bCs/>
    </w:rPr>
  </w:style>
  <w:style w:type="character" w:styleId="982" w:customStyle="1">
    <w:name w:val="页码1"/>
    <w:uiPriority w:val="0"/>
    <w:qFormat/>
    <w:rPr>
      <w:rFonts w:ascii="Times New Roman" w:hAnsi="Times New Roman" w:eastAsia="宋体" w:cs="Times New Roman"/>
    </w:rPr>
  </w:style>
  <w:style w:type="character" w:styleId="983" w:customStyle="1">
    <w:name w:val="已访问的超链接1"/>
    <w:uiPriority w:val="0"/>
    <w:qFormat/>
    <w:rPr>
      <w:rFonts w:ascii="Times New Roman" w:hAnsi="Times New Roman" w:eastAsia="宋体" w:cs="Times New Roman"/>
      <w:color w:val="800080"/>
      <w:u w:val="single"/>
    </w:rPr>
  </w:style>
  <w:style w:type="character" w:styleId="984" w:customStyle="1">
    <w:name w:val="强调1"/>
    <w:basedOn w:val="921"/>
    <w:uiPriority w:val="0"/>
    <w:qFormat/>
    <w:rPr>
      <w:rFonts w:ascii="Times New Roman" w:hAnsi="Times New Roman" w:eastAsia="宋体" w:cs="Times New Roman"/>
      <w:i/>
      <w:iCs/>
    </w:rPr>
  </w:style>
  <w:style w:type="character" w:styleId="985" w:customStyle="1">
    <w:name w:val="超链接1"/>
    <w:uiPriority w:val="0"/>
    <w:qFormat/>
    <w:rPr>
      <w:rFonts w:ascii="Times New Roman" w:hAnsi="Times New Roman" w:eastAsia="宋体" w:cs="Times New Roman"/>
      <w:color w:val="0000ff"/>
      <w:u w:val="single"/>
    </w:rPr>
  </w:style>
  <w:style w:type="character" w:styleId="986" w:customStyle="1">
    <w:name w:val="批注引用1"/>
    <w:uiPriority w:val="0"/>
    <w:qFormat/>
    <w:rPr>
      <w:rFonts w:ascii="Times New Roman" w:hAnsi="Times New Roman" w:eastAsia="宋体" w:cs="Times New Roman"/>
      <w:sz w:val="21"/>
      <w:szCs w:val="21"/>
    </w:rPr>
  </w:style>
  <w:style w:type="paragraph" w:styleId="987"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988" w:customStyle="1">
    <w:name w:val="列出段落111"/>
    <w:basedOn w:val="676"/>
    <w:uiPriority w:val="0"/>
    <w:qFormat/>
    <w:pPr>
      <w:contextualSpacing/>
      <w:ind w:left="720"/>
      <w:jc w:val="left"/>
      <w:widowControl/>
    </w:pPr>
    <w:rPr>
      <w:rFonts w:ascii="Calibri" w:hAnsi="Calibri"/>
      <w:sz w:val="24"/>
      <w:szCs w:val="24"/>
      <w:lang w:eastAsia="en-US" w:bidi="en-US"/>
    </w:rPr>
  </w:style>
  <w:style w:type="character" w:styleId="989" w:customStyle="1">
    <w:name w:val="font5 Char"/>
    <w:uiPriority w:val="0"/>
    <w:qFormat/>
    <w:rPr>
      <w:rFonts w:ascii="宋体" w:hAnsi="宋体" w:eastAsia="宋体" w:cs="Times New Roman"/>
      <w:sz w:val="28"/>
      <w:szCs w:val="28"/>
      <w:lang w:val="en-US" w:eastAsia="zh-CN" w:bidi="ar-SA"/>
    </w:rPr>
  </w:style>
  <w:style w:type="character" w:styleId="990" w:customStyle="1">
    <w:name w:val="二级目录 Char"/>
    <w:link w:val="991"/>
    <w:uiPriority w:val="0"/>
    <w:qFormat/>
    <w:rPr>
      <w:b/>
      <w:sz w:val="30"/>
      <w:szCs w:val="28"/>
    </w:rPr>
  </w:style>
  <w:style w:type="paragraph" w:styleId="991" w:customStyle="1">
    <w:name w:val="二级目录"/>
    <w:next w:val="676"/>
    <w:link w:val="99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2" w:customStyle="1">
    <w:name w:val="列出段落 Char"/>
    <w:link w:val="993"/>
    <w:uiPriority w:val="0"/>
    <w:qFormat/>
    <w:rPr>
      <w:rFonts w:ascii="Calibri" w:hAnsi="Calibri" w:eastAsia="宋体" w:cs="Times New Roman"/>
      <w:sz w:val="24"/>
      <w:szCs w:val="24"/>
      <w:lang w:eastAsia="en-US" w:bidi="en-US"/>
    </w:rPr>
  </w:style>
  <w:style w:type="paragraph" w:styleId="993" w:customStyle="1">
    <w:name w:val="列出段落11"/>
    <w:basedOn w:val="676"/>
    <w:link w:val="992"/>
    <w:uiPriority w:val="0"/>
    <w:qFormat/>
    <w:pPr>
      <w:contextualSpacing/>
      <w:ind w:left="720"/>
      <w:jc w:val="left"/>
      <w:widowControl/>
    </w:pPr>
    <w:rPr>
      <w:sz w:val="24"/>
      <w:szCs w:val="24"/>
      <w:lang w:eastAsia="en-US" w:bidi="en-US"/>
    </w:rPr>
  </w:style>
  <w:style w:type="paragraph" w:styleId="994" w:customStyle="1">
    <w:name w:val="Body Text(ch)"/>
    <w:basedOn w:val="676"/>
    <w:next w:val="923"/>
    <w:uiPriority w:val="0"/>
    <w:qFormat/>
    <w:pPr>
      <w:spacing w:after="120"/>
    </w:pPr>
    <w:rPr>
      <w:rFonts w:ascii="宋体" w:hAnsi="Arial"/>
      <w:bCs/>
      <w:iCs/>
      <w:szCs w:val="24"/>
    </w:rPr>
  </w:style>
  <w:style w:type="paragraph" w:styleId="995" w:customStyle="1">
    <w:name w:val="xl27"/>
    <w:basedOn w:val="6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6"/>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customStyle="1">
    <w:name w:val="Char"/>
    <w:basedOn w:val="676"/>
    <w:uiPriority w:val="0"/>
    <w:qFormat/>
    <w:pPr>
      <w:ind w:firstLine="200"/>
      <w:tabs>
        <w:tab w:val="left" w:pos="360" w:leader="none"/>
      </w:tabs>
    </w:pPr>
    <w:rPr>
      <w:sz w:val="28"/>
      <w:szCs w:val="30"/>
    </w:rPr>
  </w:style>
  <w:style w:type="paragraph" w:styleId="998" w:customStyle="1">
    <w:name w:val="Char1"/>
    <w:basedOn w:val="937"/>
    <w:uiPriority w:val="0"/>
    <w:qFormat/>
    <w:rPr>
      <w:rFonts w:ascii="Tahoma" w:hAnsi="Tahoma"/>
      <w:sz w:val="24"/>
      <w:szCs w:val="24"/>
    </w:rPr>
  </w:style>
  <w:style w:type="paragraph" w:styleId="999" w:customStyle="1">
    <w:name w:val="table_lines"/>
    <w:basedOn w:val="676"/>
    <w:uiPriority w:val="0"/>
    <w:qFormat/>
    <w:pPr>
      <w:jc w:val="left"/>
      <w:widowControl/>
    </w:pPr>
    <w:rPr>
      <w:sz w:val="20"/>
      <w:szCs w:val="20"/>
      <w:lang w:val="de-DE" w:eastAsia="de-DE"/>
    </w:rPr>
  </w:style>
  <w:style w:type="paragraph" w:styleId="100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1"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1002" w:customStyle="1">
    <w:name w:val="Char Char Char Char"/>
    <w:basedOn w:val="937"/>
    <w:uiPriority w:val="0"/>
    <w:qFormat/>
    <w:pPr>
      <w:spacing w:line="360" w:lineRule="auto"/>
    </w:pPr>
    <w:rPr>
      <w:rFonts w:ascii="Tahoma" w:hAnsi="Tahoma"/>
      <w:sz w:val="24"/>
      <w:szCs w:val="24"/>
    </w:rPr>
  </w:style>
  <w:style w:type="paragraph" w:styleId="1003" w:customStyle="1">
    <w:name w:val="4"/>
    <w:basedOn w:val="676"/>
    <w:next w:val="965"/>
    <w:uiPriority w:val="0"/>
    <w:qFormat/>
    <w:pPr>
      <w:ind w:firstLine="420"/>
      <w:spacing w:line="360" w:lineRule="auto"/>
    </w:pPr>
    <w:rPr>
      <w:color w:val="ff0000"/>
      <w:sz w:val="24"/>
      <w:szCs w:val="24"/>
    </w:rPr>
  </w:style>
  <w:style w:type="paragraph" w:styleId="1004"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1005" w:customStyle="1">
    <w:name w:val="Char Char Char Char Char Char Char Char Char Char"/>
    <w:basedOn w:val="676"/>
    <w:uiPriority w:val="0"/>
    <w:qFormat/>
    <w:pPr>
      <w:spacing w:line="360" w:lineRule="auto"/>
    </w:pPr>
    <w:rPr>
      <w:sz w:val="24"/>
      <w:szCs w:val="20"/>
    </w:rPr>
  </w:style>
  <w:style w:type="paragraph" w:styleId="1006" w:customStyle="1">
    <w:name w:val="样式1"/>
    <w:basedOn w:val="676"/>
    <w:uiPriority w:val="0"/>
    <w:qFormat/>
    <w:pPr>
      <w:numPr>
        <w:ilvl w:val="0"/>
        <w:numId w:val="3"/>
      </w:numPr>
    </w:pPr>
    <w:rPr>
      <w:rFonts w:ascii="宋体" w:hAnsi="宋体"/>
      <w:szCs w:val="21"/>
    </w:rPr>
  </w:style>
  <w:style w:type="paragraph" w:styleId="1007"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1008"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1011" w:customStyle="1">
    <w:name w:val="xl24"/>
    <w:basedOn w:val="6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9"/>
    <w:basedOn w:val="6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1014" w:customStyle="1">
    <w:name w:val="xl28"/>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Char Char Char Char Char Char Char Char1"/>
    <w:basedOn w:val="676"/>
    <w:uiPriority w:val="0"/>
    <w:qFormat/>
    <w:pPr>
      <w:jc w:val="left"/>
      <w:spacing w:after="160" w:line="240" w:lineRule="exact"/>
      <w:widowControl/>
    </w:pPr>
    <w:rPr>
      <w:rFonts w:ascii="Verdana" w:hAnsi="Verdana"/>
      <w:sz w:val="20"/>
      <w:szCs w:val="20"/>
      <w:lang w:eastAsia="en-US"/>
    </w:rPr>
  </w:style>
  <w:style w:type="paragraph" w:styleId="1016" w:customStyle="1">
    <w:name w:val="xl30"/>
    <w:basedOn w:val="676"/>
    <w:uiPriority w:val="0"/>
    <w:qFormat/>
    <w:pPr>
      <w:jc w:val="center"/>
      <w:spacing w:before="100" w:beforeAutospacing="1" w:after="100" w:afterAutospacing="1"/>
      <w:widowControl/>
    </w:pPr>
    <w:rPr>
      <w:rFonts w:ascii="宋体" w:hAnsi="宋体"/>
      <w:b/>
      <w:bCs/>
      <w:sz w:val="36"/>
      <w:szCs w:val="36"/>
    </w:rPr>
  </w:style>
  <w:style w:type="paragraph" w:styleId="1017" w:customStyle="1">
    <w:name w:val="Char Char Char Char1"/>
    <w:basedOn w:val="937"/>
    <w:uiPriority w:val="0"/>
    <w:qFormat/>
    <w:pPr>
      <w:spacing w:line="360" w:lineRule="auto"/>
    </w:pPr>
    <w:rPr>
      <w:rFonts w:ascii="Tahoma" w:hAnsi="Tahoma"/>
      <w:sz w:val="24"/>
      <w:szCs w:val="24"/>
    </w:rPr>
  </w:style>
  <w:style w:type="paragraph" w:styleId="1018" w:customStyle="1">
    <w:name w:val="table_1stline"/>
    <w:basedOn w:val="676"/>
    <w:uiPriority w:val="0"/>
    <w:qFormat/>
    <w:pPr>
      <w:jc w:val="left"/>
      <w:spacing w:before="120"/>
      <w:widowControl/>
    </w:pPr>
    <w:rPr>
      <w:bCs/>
      <w:sz w:val="20"/>
      <w:szCs w:val="20"/>
      <w:lang w:val="de-DE" w:eastAsia="de-DE"/>
    </w:rPr>
  </w:style>
  <w:style w:type="paragraph" w:styleId="1019"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1020"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修订1"/>
    <w:uiPriority w:val="0"/>
    <w:qFormat/>
    <w:rPr>
      <w:rFonts w:hint="default" w:ascii="Times New Roman" w:hAnsi="Times New Roman" w:eastAsia="宋体" w:cs="Times New Roman"/>
      <w:sz w:val="21"/>
      <w:szCs w:val="21"/>
      <w:lang w:val="en-US" w:eastAsia="zh-CN" w:bidi="ar-SA"/>
    </w:rPr>
  </w:style>
  <w:style w:type="paragraph" w:styleId="1022" w:customStyle="1">
    <w:name w:val="无间隔1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2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文本1"/>
    <w:basedOn w:val="676"/>
    <w:next w:val="676"/>
    <w:uiPriority w:val="0"/>
    <w:qFormat/>
    <w:rPr>
      <w:rFonts w:ascii="仿宋_GB2312" w:eastAsia="仿宋_GB2312"/>
      <w:sz w:val="24"/>
      <w:szCs w:val="20"/>
    </w:rPr>
  </w:style>
  <w:style w:type="character" w:styleId="1025" w:customStyle="1">
    <w:name w:val="批注文字 字符"/>
    <w:basedOn w:val="686"/>
    <w:link w:val="691"/>
    <w:uiPriority w:val="99"/>
    <w:semiHidden/>
    <w:qFormat/>
    <w:rPr>
      <w:sz w:val="21"/>
      <w:szCs w:val="22"/>
    </w:rPr>
  </w:style>
  <w:style w:type="character" w:styleId="1026" w:customStyle="1">
    <w:name w:val="批注主题 字符"/>
    <w:basedOn w:val="1025"/>
    <w:link w:val="712"/>
    <w:uiPriority w:val="99"/>
    <w:semiHidden/>
    <w:qFormat/>
    <w:rPr>
      <w:b/>
      <w:bCs/>
      <w:sz w:val="21"/>
      <w:szCs w:val="22"/>
    </w:rPr>
  </w:style>
  <w:style w:type="character" w:styleId="1027" w:customStyle="1">
    <w:name w:val="批注框文本 字符"/>
    <w:basedOn w:val="686"/>
    <w:link w:val="699"/>
    <w:uiPriority w:val="99"/>
    <w:semiHidden/>
    <w:qFormat/>
    <w:rPr>
      <w:sz w:val="18"/>
      <w:szCs w:val="18"/>
    </w:rPr>
  </w:style>
  <w:style w:type="character" w:styleId="1028" w:customStyle="1">
    <w:name w:val="font31"/>
    <w:basedOn w:val="686"/>
    <w:uiPriority w:val="0"/>
    <w:qFormat/>
    <w:rPr>
      <w:rFonts w:hint="eastAsia" w:ascii="宋体" w:hAnsi="宋体" w:eastAsia="宋体" w:cs="宋体"/>
      <w:color w:val="000000"/>
      <w:sz w:val="24"/>
      <w:szCs w:val="24"/>
      <w:u w:val="none"/>
    </w:rPr>
  </w:style>
  <w:style w:type="character" w:styleId="1029" w:customStyle="1">
    <w:name w:val="font41"/>
    <w:basedOn w:val="686"/>
    <w:uiPriority w:val="0"/>
    <w:qFormat/>
    <w:rPr>
      <w:rFonts w:hint="eastAsia" w:ascii="宋体" w:hAnsi="宋体" w:eastAsia="宋体" w:cs="宋体"/>
      <w:color w:val="ff0000"/>
      <w:sz w:val="24"/>
      <w:szCs w:val="24"/>
      <w:u w:val="none"/>
    </w:rPr>
  </w:style>
  <w:style w:type="character" w:styleId="1030" w:customStyle="1">
    <w:name w:val="font11"/>
    <w:basedOn w:val="686"/>
    <w:uiPriority w:val="0"/>
    <w:qFormat/>
    <w:rPr>
      <w:rFonts w:hint="eastAsia" w:ascii="宋体" w:hAnsi="宋体" w:eastAsia="宋体" w:cs="宋体"/>
      <w:color w:val="000000"/>
      <w:sz w:val="24"/>
      <w:szCs w:val="24"/>
      <w:u w:val="none"/>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王苏琪</cp:lastModifiedBy>
  <cp:revision>22</cp:revision>
  <dcterms:created xsi:type="dcterms:W3CDTF">2025-11-10T22:07:00Z</dcterms:created>
  <dcterms:modified xsi:type="dcterms:W3CDTF">2026-06-03T07:18:40Z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eyJoZGlkIjoiMjE0MDljMGE0NTFiMjgwNzE0MTFjYTE5MDRjYjY2NTkiLCJ1c2VySWQiOiIyMzI1ODEzMTAifQ==</vt:lpwstr>
  </property>
  <property fmtid="{D5CDD505-2E9C-101B-9397-08002B2CF9AE}" pid="3" name="KSOProductBuildVer">
    <vt:lpwstr>2052-12.1.0.25865</vt:lpwstr>
  </property>
  <property fmtid="{D5CDD505-2E9C-101B-9397-08002B2CF9AE}" pid="4" name="ICV">
    <vt:lpwstr>C3D27474DAA541759BF3D787938ADBB2_13</vt:lpwstr>
  </property>
</Properties>
</file>