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20823272"/>
      <w:r/>
      <w:bookmarkStart w:id="2" w:name="_Toc523127445"/>
      <w:r/>
      <w:bookmarkStart w:id="3" w:name="_Toc513029200"/>
      <w:r/>
      <w:bookmarkStart w:id="4" w:name="_Toc16938516"/>
      <w:r/>
      <w:bookmarkStart w:id="5" w:name="_Toc479757206"/>
      <w:r>
        <w:rPr>
          <w:rFonts w:hint="eastAsia" w:ascii="Arial" w:hAnsi="Arial" w:eastAsia="黑体"/>
          <w:b/>
          <w:bCs/>
          <w:color w:val="000000"/>
          <w:sz w:val="84"/>
          <w:szCs w:val="24"/>
          <w:highlight w:val="none"/>
        </w:rPr>
      </w:r>
      <w:r/>
    </w:p>
    <w:p>
      <w:pPr>
        <w:pStyle w:val="947"/>
        <w:rPr>
          <w:rFonts w:hint="eastAsia"/>
          <w:color w:val="000000"/>
          <w:highlight w:val="none"/>
        </w:rPr>
      </w:pPr>
      <w:r>
        <w:rPr>
          <w:rFonts w:hint="eastAsia"/>
          <w:color w:val="000000"/>
          <w:highlight w:val="none"/>
        </w:rPr>
      </w:r>
      <w:r/>
    </w:p>
    <w:p>
      <w:pPr>
        <w:pStyle w:val="964"/>
        <w:jc w:val="center"/>
        <w:rPr>
          <w:rFonts w:hint="eastAsia" w:ascii="Arial" w:hAnsi="Arial" w:eastAsia="黑体" w:cs="Times New Roman"/>
          <w:b/>
          <w:bCs/>
          <w:color w:val="000000"/>
          <w:sz w:val="84"/>
          <w:szCs w:val="24"/>
          <w:highlight w:val="none"/>
        </w:rPr>
        <w:outlineLvl w:val="0"/>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69"/>
        <w:ind w:firstLine="1506"/>
        <w:rPr>
          <w:rFonts w:ascii="Times New Roman" w:hAnsi="Times New Roman" w:eastAsia="宋体" w:cs="Times New Roman"/>
          <w:b/>
          <w:color w:val="000000"/>
          <w:sz w:val="30"/>
          <w:szCs w:val="30"/>
          <w:highlight w:val="none"/>
          <w:lang w:val="en-US" w:eastAsia="zh-CN"/>
        </w:rPr>
        <w:outlineLvl w:val="0"/>
      </w:pPr>
      <w:r>
        <w:rPr>
          <w:rFonts w:hint="eastAsia" w:ascii="Times New Roman" w:hAnsi="Times New Roman" w:eastAsia="宋体" w:cs="Times New Roman"/>
          <w:b/>
          <w:color w:val="000000"/>
          <w:sz w:val="30"/>
          <w:szCs w:val="30"/>
          <w:highlight w:val="none"/>
          <w:lang w:eastAsia="zh-CN"/>
        </w:rPr>
        <w:t xml:space="preserve">项目名称：南京鼓楼医院医保DRG医院智慧运营系统升级项目</w:t>
      </w:r>
      <w:r>
        <w:rPr>
          <w:rFonts w:ascii="Times New Roman" w:hAnsi="Times New Roman" w:eastAsia="宋体" w:cs="Times New Roman"/>
          <w:b/>
          <w:color w:val="000000"/>
          <w:sz w:val="30"/>
          <w:szCs w:val="30"/>
          <w:highlight w:val="none"/>
          <w:lang w:val="en-US" w:eastAsia="zh-CN"/>
        </w:rPr>
      </w:r>
      <w:r/>
    </w:p>
    <w:p>
      <w:pPr>
        <w:pStyle w:val="869"/>
        <w:ind w:firstLine="1506"/>
        <w:rPr>
          <w:rFonts w:hint="eastAsia" w:eastAsia="宋体" w:cs="Times New Roman"/>
          <w:b/>
          <w:color w:val="000000"/>
          <w:sz w:val="30"/>
          <w:szCs w:val="30"/>
          <w:highlight w:val="none"/>
          <w:lang w:eastAsia="zh-CN"/>
        </w:rPr>
        <w:outlineLvl w:val="0"/>
      </w:pPr>
      <w:r>
        <w:rPr>
          <w:rFonts w:hint="eastAsia" w:ascii="Times New Roman" w:hAnsi="Times New Roman" w:eastAsia="宋体" w:cs="Times New Roman"/>
          <w:b/>
          <w:color w:val="000000"/>
          <w:sz w:val="30"/>
          <w:szCs w:val="30"/>
          <w:highlight w:val="none"/>
          <w:lang w:eastAsia="zh-CN"/>
        </w:rPr>
        <w:t xml:space="preserve">项目编号：JSZC-320100-JZCG-G2026-01</w:t>
      </w:r>
      <w:r>
        <w:rPr>
          <w:rFonts w:hint="eastAsia" w:ascii="Times New Roman" w:hAnsi="Times New Roman" w:eastAsia="宋体" w:cs="Times New Roman"/>
          <w:b/>
          <w:color w:val="000000"/>
          <w:sz w:val="30"/>
          <w:szCs w:val="30"/>
          <w:highlight w:val="none"/>
          <w:lang w:val="en-US" w:eastAsia="zh-CN"/>
        </w:rPr>
        <w:t xml:space="preserve">95</w:t>
      </w:r>
      <w:r>
        <w:rPr>
          <w:rFonts w:hint="eastAsia" w:ascii="Times New Roman" w:hAnsi="Times New Roman"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869"/>
        <w:jc w:val="center"/>
        <w:rPr>
          <w:rFonts w:hint="eastAsia" w:eastAsia="宋体" w:cs="Times New Roman"/>
          <w:b/>
          <w:color w:val="000000"/>
          <w:sz w:val="30"/>
          <w:szCs w:val="30"/>
          <w:highlight w:val="none"/>
          <w:lang w:eastAsia="zh-CN"/>
        </w:rPr>
        <w:outlineLvl w:val="0"/>
      </w:pP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val="en-US" w:eastAsia="zh-CN"/>
        </w:rPr>
        <w:t xml:space="preserve">非</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4"/>
        <w:ind w:firstLine="0"/>
        <w:jc w:val="center"/>
        <w:rPr>
          <w:rFonts w:hint="eastAsia"/>
          <w:b/>
          <w:bCs/>
          <w:color w:val="000000"/>
          <w:sz w:val="32"/>
          <w:highlight w:val="none"/>
          <w:lang w:eastAsia="zh-CN"/>
        </w:rPr>
        <w:outlineLvl w:val="1"/>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69"/>
        <w:ind w:firstLine="0"/>
        <w:jc w:val="center"/>
        <w:rPr>
          <w:rFonts w:hint="eastAsia" w:ascii="Times New Roman" w:hAnsi="Times New Roman" w:eastAsia="宋体" w:cs="Times New Roman"/>
          <w:b/>
          <w:bCs w:val="0"/>
          <w:color w:val="000000"/>
          <w:sz w:val="32"/>
          <w:szCs w:val="32"/>
          <w:highlight w:val="none"/>
          <w:u w:val="none"/>
          <w:lang w:val="en-US" w:eastAsia="zh-CN"/>
        </w:rPr>
        <w:outlineLvl w:val="1"/>
      </w:pPr>
      <w:r>
        <w:rPr>
          <w:rFonts w:hint="eastAsia" w:ascii="Times New Roman" w:hAnsi="Times New Roman" w:eastAsia="宋体" w:cs="Times New Roman"/>
          <w:b/>
          <w:bCs w:val="0"/>
          <w:color w:val="000000"/>
          <w:sz w:val="32"/>
          <w:szCs w:val="32"/>
          <w:highlight w:val="none"/>
          <w:u w:val="none"/>
          <w:lang w:val="en-US" w:eastAsia="zh-CN"/>
        </w:rPr>
        <w:t xml:space="preserve">2026年7月</w:t>
      </w:r>
      <w:r>
        <w:rPr>
          <w:rFonts w:hint="eastAsia" w:ascii="Times New Roman" w:hAnsi="Times New Roman" w:eastAsia="宋体" w:cs="Times New Roman"/>
          <w:b/>
          <w:bCs w:val="0"/>
          <w:color w:val="000000"/>
          <w:sz w:val="32"/>
          <w:szCs w:val="32"/>
          <w:highlight w:val="none"/>
          <w:u w:val="none"/>
          <w:lang w:val="en-US" w:eastAsia="zh-CN"/>
        </w:rPr>
      </w:r>
      <w:r/>
    </w:p>
    <w:p>
      <w:pPr>
        <w:pStyle w:val="869"/>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6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69"/>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869"/>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rPr>
          <w:rFonts w:hint="eastAsia" w:ascii="Arial" w:hAnsi="Arial"/>
          <w:color w:val="000000"/>
          <w:sz w:val="24"/>
          <w:szCs w:val="24"/>
          <w:highlight w:val="none"/>
        </w:rPr>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rPr>
          <w:rFonts w:hint="eastAsia" w:ascii="Arial" w:hAnsi="Arial"/>
          <w:color w:val="000000"/>
          <w:sz w:val="24"/>
          <w:szCs w:val="24"/>
          <w:highlight w:val="none"/>
        </w:rPr>
      </w:r>
      <w:r/>
    </w:p>
    <w:p>
      <w:pPr>
        <w:pStyle w:val="86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47"/>
        <w:rPr>
          <w:rFonts w:hint="eastAsia"/>
          <w:color w:val="000000"/>
          <w:highlight w:val="none"/>
        </w:rPr>
      </w:pPr>
      <w:r>
        <w:rPr>
          <w:rFonts w:hint="eastAsia"/>
          <w:color w:val="000000"/>
          <w:highlight w:val="none"/>
        </w:rPr>
      </w:r>
      <w:r/>
    </w:p>
    <w:p>
      <w:pPr>
        <w:pStyle w:val="869"/>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69"/>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17</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21</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25</w:t>
      </w:r>
      <w:r>
        <w:rPr>
          <w:rFonts w:hint="eastAsia" w:ascii="黑体" w:hAnsi="宋体" w:eastAsia="黑体" w:cs="Times New Roman"/>
          <w:color w:val="000000"/>
          <w:sz w:val="36"/>
          <w:szCs w:val="21"/>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869"/>
        <w:ind w:firstLine="480"/>
        <w:pageBreakBefore w:val="0"/>
        <w:spacing w:line="288" w:lineRule="auto"/>
        <w:widowControl w:val="off"/>
        <w:rPr>
          <w:rFonts w:hint="eastAsia" w:ascii="宋体" w:hAnsi="宋体"/>
          <w:color w:val="000000"/>
          <w:sz w:val="24"/>
          <w:szCs w:val="24"/>
          <w:highlight w:val="none"/>
        </w:rPr>
      </w:pPr>
      <w:r/>
      <w:bookmarkStart w:id="6" w:name="_Toc35393790"/>
      <w:r/>
      <w:bookmarkStart w:id="7" w:name="_Toc28359002"/>
      <w:r/>
      <w:bookmarkStart w:id="8" w:name="_Toc38985263"/>
      <w:r/>
      <w:bookmarkStart w:id="9" w:name="_Toc28359079"/>
      <w:r/>
      <w:bookmarkStart w:id="10" w:name="_Toc35393621"/>
      <w:r/>
      <w:bookmarkStart w:id="11" w:name="_Hlk24379207"/>
      <w:r>
        <w:rPr>
          <w:rFonts w:hint="eastAsia" w:ascii="宋体" w:hAnsi="宋体"/>
          <w:color w:val="000000"/>
          <w:sz w:val="24"/>
          <w:szCs w:val="24"/>
          <w:highlight w:val="none"/>
        </w:rPr>
      </w:r>
      <w:r/>
    </w:p>
    <w:p>
      <w:pPr>
        <w:pStyle w:val="869"/>
        <w:ind w:firstLine="480"/>
        <w:pageBreakBefore w:val="0"/>
        <w:spacing w:line="288"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受南京鼓楼医院委托，</w:t>
      </w:r>
      <w:r>
        <w:rPr>
          <w:rFonts w:hint="eastAsia" w:ascii="宋体" w:hAnsi="宋体" w:eastAsia="宋体" w:cs="Times New Roman"/>
          <w:color w:val="000000"/>
          <w:sz w:val="24"/>
          <w:szCs w:val="24"/>
          <w:highlight w:val="none"/>
          <w:lang w:eastAsia="zh-CN"/>
        </w:rPr>
        <w:t xml:space="preserve">南京市公共资源交易中心（</w:t>
      </w:r>
      <w:r>
        <w:rPr>
          <w:rFonts w:hint="eastAsia" w:ascii="宋体" w:hAnsi="宋体" w:eastAsia="宋体" w:cs="Times New Roman"/>
          <w:color w:val="000000"/>
          <w:sz w:val="24"/>
          <w:szCs w:val="24"/>
          <w:highlight w:val="none"/>
          <w:lang w:val="en-US" w:eastAsia="zh-CN"/>
        </w:rPr>
        <w:t xml:space="preserve">以下简称“交易中心”</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就南京鼓楼医院医保DRG医院智慧运营系统升级项目进行公开招标采购，欢迎符合条件的供应商投标。</w:t>
      </w:r>
      <w:r>
        <w:rPr>
          <w:rFonts w:hint="eastAsia" w:ascii="宋体" w:hAnsi="宋体" w:eastAsia="宋体" w:cs="Times New Roman"/>
          <w:color w:val="000000"/>
          <w:sz w:val="24"/>
          <w:szCs w:val="24"/>
          <w:highlight w:val="none"/>
        </w:rPr>
      </w:r>
      <w:r/>
    </w:p>
    <w:p>
      <w:pPr>
        <w:pStyle w:val="873"/>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88" w:lineRule="auto"/>
        <w:widowControl w:val="off"/>
        <w:rPr>
          <w:rFonts w:ascii="宋体" w:hAnsi="宋体" w:eastAsia="宋体" w:cs="Times New Roman"/>
          <w:color w:val="000000"/>
          <w:sz w:val="24"/>
          <w:szCs w:val="24"/>
          <w:highlight w:val="none"/>
          <w:lang w:val="en-US" w:eastAsia="zh-CN"/>
        </w:rPr>
      </w:pPr>
      <w:r/>
      <w:bookmarkEnd w:id="11"/>
      <w:r>
        <w:rPr>
          <w:rFonts w:hint="eastAsia" w:ascii="宋体" w:hAnsi="宋体" w:eastAsia="宋体" w:cs="Times New Roman"/>
          <w:color w:val="000000"/>
          <w:sz w:val="24"/>
          <w:szCs w:val="24"/>
          <w:highlight w:val="none"/>
        </w:rPr>
        <w:t xml:space="preserve">1.项目编号：JSZC-320100-JZCG-G2026-01</w:t>
      </w:r>
      <w:r>
        <w:rPr>
          <w:rFonts w:hint="eastAsia" w:ascii="宋体" w:hAnsi="宋体" w:eastAsia="宋体" w:cs="Times New Roman"/>
          <w:color w:val="000000"/>
          <w:sz w:val="24"/>
          <w:szCs w:val="24"/>
          <w:highlight w:val="none"/>
          <w:lang w:val="en-US" w:eastAsia="zh-CN"/>
        </w:rPr>
        <w:t xml:space="preserve">95</w:t>
      </w:r>
      <w:r>
        <w:rPr>
          <w:rFonts w:ascii="宋体" w:hAnsi="宋体" w:eastAsia="宋体" w:cs="Times New Roman"/>
          <w:color w:val="000000"/>
          <w:sz w:val="24"/>
          <w:szCs w:val="24"/>
          <w:highlight w:val="none"/>
          <w:lang w:val="en-US" w:eastAsia="zh-CN"/>
        </w:rPr>
      </w:r>
      <w:r/>
    </w:p>
    <w:p>
      <w:pPr>
        <w:pStyle w:val="869"/>
        <w:ind w:firstLine="480"/>
        <w:pageBreakBefore w:val="0"/>
        <w:spacing w:line="288"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2.项目名称：南京鼓楼医院医保DRG医院智慧运营系统升级项目</w:t>
      </w:r>
      <w:r>
        <w:rPr>
          <w:rFonts w:hint="eastAsia" w:ascii="宋体" w:hAnsi="宋体" w:eastAsia="宋体" w:cs="Times New Roman"/>
          <w:color w:val="000000"/>
          <w:sz w:val="24"/>
          <w:szCs w:val="24"/>
          <w:highlight w:val="none"/>
          <w:lang w:eastAsia="zh-CN"/>
        </w:rPr>
      </w:r>
      <w:r/>
    </w:p>
    <w:p>
      <w:pPr>
        <w:pStyle w:val="869"/>
        <w:ind w:firstLine="480"/>
        <w:pageBreakBefore w:val="0"/>
        <w:spacing w:line="288" w:lineRule="auto"/>
        <w:widowControl w:val="off"/>
        <w:rPr>
          <w:rFonts w:hint="eastAsia" w:ascii="宋体" w:hAnsi="宋体" w:eastAsia="宋体" w:cs="Times New Roman"/>
          <w:color w:val="000000"/>
          <w:sz w:val="24"/>
          <w:szCs w:val="24"/>
          <w:highlight w:val="none"/>
        </w:rPr>
      </w:pPr>
      <w:r/>
      <w:bookmarkStart w:id="12" w:name="_Toc38985264"/>
      <w:r/>
      <w:bookmarkStart w:id="13" w:name="_Toc35393791"/>
      <w:r/>
      <w:bookmarkStart w:id="14" w:name="_Toc28359003"/>
      <w:r/>
      <w:bookmarkStart w:id="15" w:name="_Toc28359080"/>
      <w:r/>
      <w:bookmarkStart w:id="16" w:name="_Toc35393622"/>
      <w:r>
        <w:rPr>
          <w:rFonts w:hint="eastAsia" w:ascii="宋体" w:hAnsi="宋体" w:eastAsia="宋体" w:cs="Times New Roman"/>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40</w:t>
      </w:r>
      <w:r>
        <w:rPr>
          <w:rFonts w:hint="eastAsia" w:ascii="宋体" w:hAnsi="宋体" w:eastAsia="宋体" w:cs="Times New Roman"/>
          <w:color w:val="000000"/>
          <w:sz w:val="24"/>
          <w:szCs w:val="24"/>
          <w:highlight w:val="none"/>
        </w:rPr>
        <w:t xml:space="preserve">万元 </w:t>
      </w:r>
      <w:r>
        <w:rPr>
          <w:rFonts w:hint="eastAsia" w:ascii="宋体" w:hAnsi="宋体" w:eastAsia="宋体" w:cs="Times New Roman"/>
          <w:color w:val="000000"/>
          <w:sz w:val="24"/>
          <w:szCs w:val="24"/>
          <w:highlight w:val="none"/>
        </w:rPr>
      </w:r>
      <w:r/>
    </w:p>
    <w:p>
      <w:pPr>
        <w:pStyle w:val="869"/>
        <w:ind w:firstLine="480"/>
        <w:pageBreakBefore w:val="0"/>
        <w:spacing w:line="288"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4.最高限价：</w:t>
      </w:r>
      <w:r>
        <w:rPr>
          <w:rFonts w:hint="eastAsia" w:ascii="宋体" w:hAnsi="宋体" w:eastAsia="宋体" w:cs="Times New Roman"/>
          <w:color w:val="000000"/>
          <w:sz w:val="24"/>
          <w:szCs w:val="24"/>
          <w:highlight w:val="none"/>
          <w:lang w:val="en-US" w:eastAsia="zh-CN"/>
        </w:rPr>
        <w:t xml:space="preserve">36</w:t>
      </w:r>
      <w:r>
        <w:rPr>
          <w:rFonts w:hint="eastAsia" w:ascii="宋体" w:hAnsi="宋体" w:eastAsia="宋体" w:cs="Times New Roman"/>
          <w:color w:val="000000"/>
          <w:sz w:val="24"/>
          <w:szCs w:val="24"/>
          <w:highlight w:val="none"/>
        </w:rPr>
        <w:t xml:space="preserve">万元 </w:t>
      </w:r>
      <w:r>
        <w:rPr>
          <w:rFonts w:hint="eastAsia" w:ascii="宋体" w:hAnsi="宋体" w:eastAsia="宋体" w:cs="Times New Roman"/>
          <w:color w:val="000000"/>
          <w:sz w:val="24"/>
          <w:szCs w:val="24"/>
          <w:highlight w:val="none"/>
        </w:rPr>
      </w:r>
      <w:r/>
    </w:p>
    <w:p>
      <w:pPr>
        <w:pStyle w:val="869"/>
        <w:ind w:firstLine="480"/>
        <w:pageBreakBefore w:val="0"/>
        <w:spacing w:line="288"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5.采购需求（简介）：</w:t>
      </w:r>
      <w:bookmarkStart w:id="17" w:name="OLE_LINK2"/>
      <w:r>
        <w:rPr>
          <w:rFonts w:hint="eastAsia" w:ascii="宋体" w:hAnsi="宋体" w:eastAsia="宋体" w:cs="Times New Roman"/>
          <w:color w:val="000000"/>
          <w:sz w:val="24"/>
          <w:szCs w:val="24"/>
          <w:highlight w:val="none"/>
          <w:lang w:val="en-US" w:eastAsia="zh-CN"/>
        </w:rPr>
        <w:t xml:space="preserve">医院</w:t>
      </w:r>
      <w:r>
        <w:rPr>
          <w:rFonts w:hint="eastAsia" w:ascii="宋体" w:hAnsi="宋体" w:eastAsia="宋体" w:cs="Times New Roman"/>
          <w:color w:val="000000"/>
          <w:sz w:val="24"/>
          <w:szCs w:val="24"/>
          <w:highlight w:val="none"/>
        </w:rPr>
        <w:t xml:space="preserve">现有的DRG系统需要进行功能升级和拓展，以进一步完善一体化、全方位的医疗质量与</w:t>
      </w:r>
      <w:r>
        <w:rPr>
          <w:rFonts w:hint="eastAsia" w:ascii="宋体" w:hAnsi="宋体" w:eastAsia="宋体" w:cs="Times New Roman"/>
          <w:color w:val="000000"/>
          <w:sz w:val="24"/>
          <w:szCs w:val="24"/>
          <w:highlight w:val="none"/>
          <w:lang w:val="en-US" w:eastAsia="zh-CN"/>
        </w:rPr>
        <w:t xml:space="preserve">运营</w:t>
      </w:r>
      <w:r>
        <w:rPr>
          <w:rFonts w:hint="eastAsia" w:ascii="宋体" w:hAnsi="宋体" w:eastAsia="宋体" w:cs="Times New Roman"/>
          <w:color w:val="000000"/>
          <w:sz w:val="24"/>
          <w:szCs w:val="24"/>
          <w:highlight w:val="none"/>
        </w:rPr>
        <w:t xml:space="preserve">管控体系</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提升医院精细化管理水平和医疗服务质量。（详细内容见本招标文件第四章） </w:t>
      </w:r>
      <w:bookmarkEnd w:id="17"/>
      <w:r>
        <w:rPr>
          <w:rFonts w:hint="eastAsia" w:ascii="宋体" w:hAnsi="宋体" w:eastAsia="宋体" w:cs="Times New Roman"/>
          <w:color w:val="000000"/>
          <w:sz w:val="24"/>
          <w:szCs w:val="24"/>
          <w:highlight w:val="none"/>
        </w:rPr>
      </w:r>
      <w:r/>
    </w:p>
    <w:p>
      <w:pPr>
        <w:pStyle w:val="869"/>
        <w:ind w:firstLine="480"/>
        <w:pageBreakBefore w:val="0"/>
        <w:spacing w:line="288"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Times New Roman"/>
          <w:color w:val="000000"/>
          <w:sz w:val="24"/>
          <w:szCs w:val="24"/>
          <w:highlight w:val="none"/>
          <w:lang w:val="en-US" w:eastAsia="zh-CN"/>
        </w:rPr>
        <w:t xml:space="preserve">90</w:t>
      </w:r>
      <w:r>
        <w:rPr>
          <w:rFonts w:hint="eastAsia" w:ascii="宋体" w:hAnsi="宋体" w:eastAsia="宋体" w:cs="Times New Roman"/>
          <w:color w:val="000000"/>
          <w:sz w:val="24"/>
          <w:szCs w:val="24"/>
          <w:highlight w:val="none"/>
        </w:rPr>
        <w:t xml:space="preserve">天（系统开发及验收时间为合同签订后</w:t>
      </w:r>
      <w:r>
        <w:rPr>
          <w:rFonts w:hint="eastAsia" w:ascii="宋体" w:hAnsi="宋体" w:eastAsia="宋体" w:cs="Times New Roman"/>
          <w:color w:val="000000"/>
          <w:sz w:val="24"/>
          <w:szCs w:val="24"/>
          <w:highlight w:val="none"/>
          <w:lang w:val="en-US" w:eastAsia="zh-CN"/>
        </w:rPr>
        <w:t xml:space="preserve">90</w:t>
      </w:r>
      <w:r>
        <w:rPr>
          <w:rFonts w:hint="eastAsia" w:ascii="宋体" w:hAnsi="宋体" w:eastAsia="宋体" w:cs="Times New Roman"/>
          <w:color w:val="000000"/>
          <w:sz w:val="24"/>
          <w:szCs w:val="24"/>
          <w:highlight w:val="none"/>
        </w:rPr>
        <w:t xml:space="preserve">天内）</w:t>
      </w:r>
      <w:r>
        <w:rPr>
          <w:rFonts w:hint="eastAsia" w:ascii="宋体" w:hAnsi="宋体" w:eastAsia="宋体" w:cs="Times New Roman"/>
          <w:color w:val="000000"/>
          <w:sz w:val="24"/>
          <w:szCs w:val="24"/>
          <w:highlight w:val="none"/>
        </w:rPr>
      </w:r>
      <w:r/>
    </w:p>
    <w:p>
      <w:pPr>
        <w:pStyle w:val="869"/>
        <w:ind w:firstLine="480"/>
        <w:pageBreakBefore w:val="0"/>
        <w:spacing w:line="288"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7.本项目不接受联合体投标。</w:t>
      </w:r>
      <w:r>
        <w:rPr>
          <w:rFonts w:hint="eastAsia" w:ascii="宋体" w:hAnsi="宋体" w:eastAsia="宋体" w:cs="Times New Roman"/>
          <w:color w:val="000000"/>
          <w:sz w:val="24"/>
          <w:szCs w:val="24"/>
          <w:highlight w:val="none"/>
        </w:rPr>
      </w:r>
      <w:r/>
    </w:p>
    <w:p>
      <w:pPr>
        <w:pStyle w:val="873"/>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88" w:lineRule="auto"/>
        <w:widowControl w:val="off"/>
        <w:rPr>
          <w:rFonts w:hint="eastAsia" w:ascii="宋体" w:hAnsi="宋体"/>
          <w:color w:val="000000"/>
          <w:sz w:val="24"/>
          <w:szCs w:val="24"/>
          <w:highlight w:val="none"/>
        </w:rPr>
        <w:outlineLvl w:val="2"/>
      </w:pPr>
      <w:r/>
      <w:bookmarkStart w:id="18" w:name="_Toc38985265"/>
      <w:r/>
      <w:bookmarkStart w:id="19" w:name="_Toc28359081"/>
      <w:r/>
      <w:bookmarkStart w:id="20" w:name="_Toc35393792"/>
      <w:r/>
      <w:bookmarkStart w:id="21" w:name="_Toc35393623"/>
      <w:r/>
      <w:bookmarkStart w:id="22"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9"/>
        <w:ind w:firstLine="480"/>
        <w:pageBreakBefore w:val="0"/>
        <w:spacing w:line="288"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9"/>
        <w:ind w:firstLine="480"/>
        <w:pageBreakBefore w:val="0"/>
        <w:spacing w:line="288"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88" w:lineRule="auto"/>
        <w:widowControl w:val="off"/>
        <w:rPr>
          <w:rFonts w:hint="eastAsia" w:ascii="宋体" w:hAnsi="宋体" w:eastAsia="宋体"/>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highlight w:val="none"/>
          <w:lang w:val="en-US" w:eastAsia="zh-CN"/>
        </w:rPr>
        <w:t xml:space="preserve">无</w:t>
      </w:r>
      <w:r>
        <w:rPr>
          <w:rFonts w:hint="eastAsia" w:ascii="宋体" w:hAnsi="宋体" w:eastAsia="宋体"/>
          <w:color w:val="000000"/>
          <w:sz w:val="24"/>
          <w:szCs w:val="24"/>
          <w:highlight w:val="none"/>
          <w:lang w:val="zh-CN" w:eastAsia="zh-CN"/>
        </w:rPr>
      </w:r>
      <w:r/>
    </w:p>
    <w:p>
      <w:pPr>
        <w:pStyle w:val="869"/>
        <w:ind w:left="0" w:right="0" w:firstLine="480"/>
        <w:jc w:val="left"/>
        <w:keepLines w:val="0"/>
        <w:keepNext w:val="0"/>
        <w:pageBreakBefore w:val="0"/>
        <w:spacing w:before="0" w:beforeAutospacing="0" w:after="0" w:afterAutospacing="0" w:line="288" w:lineRule="auto"/>
        <w:widowControl w:val="off"/>
        <w:rPr>
          <w:rFonts w:hint="eastAsia"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lang w:val="en-US" w:eastAsia="zh-CN"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eastAsia="宋体" w:cs="Times New Roman"/>
          <w:color w:val="000000"/>
          <w:sz w:val="24"/>
          <w:szCs w:val="24"/>
          <w:highlight w:val="none"/>
        </w:rPr>
      </w:r>
      <w:r/>
    </w:p>
    <w:p>
      <w:pPr>
        <w:pStyle w:val="869"/>
        <w:ind w:firstLine="480"/>
        <w:pageBreakBefore w:val="0"/>
        <w:spacing w:line="288" w:lineRule="auto"/>
        <w:widowControl w:val="off"/>
        <w:rPr>
          <w:rFonts w:hint="eastAsia" w:ascii="宋体" w:hAnsi="宋体" w:eastAsia="宋体" w:cs="Times New Roman"/>
          <w:color w:val="000000"/>
          <w:sz w:val="24"/>
          <w:szCs w:val="24"/>
          <w:highlight w:val="none"/>
          <w:lang w:val="en-US" w:eastAsia="zh-CN"/>
        </w:rPr>
        <w:outlineLvl w:val="2"/>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3"/>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88" w:lineRule="auto"/>
        <w:widowControl w:val="off"/>
        <w:rPr>
          <w:rFonts w:ascii="宋体" w:hAnsi="宋体" w:cs="宋体"/>
          <w:color w:val="000000"/>
          <w:sz w:val="24"/>
          <w:szCs w:val="24"/>
          <w:highlight w:val="none"/>
        </w:rPr>
      </w:pPr>
      <w:r/>
      <w:bookmarkStart w:id="23" w:name="_Toc28359005"/>
      <w:r/>
      <w:bookmarkStart w:id="24" w:name="_Toc28359082"/>
      <w:r/>
      <w:bookmarkStart w:id="25" w:name="_Toc35393793"/>
      <w:r/>
      <w:bookmarkStart w:id="26" w:name="_Toc35393624"/>
      <w:r/>
      <w:bookmarkStart w:id="27" w:name="_Toc38985266"/>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69"/>
        <w:ind w:firstLine="480"/>
        <w:pageBreakBefore w:val="0"/>
        <w:spacing w:line="288"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73"/>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四、提交投标文件</w:t>
      </w:r>
      <w:bookmarkEnd w:id="23"/>
      <w:r/>
      <w:bookmarkEnd w:id="24"/>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5"/>
      <w:r/>
      <w:bookmarkEnd w:id="26"/>
      <w:r/>
      <w:bookmarkEnd w:id="27"/>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88" w:lineRule="auto"/>
        <w:widowControl w:val="off"/>
        <w:rPr>
          <w:rFonts w:hint="eastAsia" w:ascii="宋体" w:hAnsi="宋体" w:eastAsia="宋体"/>
          <w:bCs/>
          <w:color w:val="000000"/>
          <w:sz w:val="24"/>
          <w:szCs w:val="24"/>
          <w:highlight w:val="none"/>
          <w:u w:val="single"/>
          <w:lang w:val="en-US" w:eastAsia="zh-CN"/>
        </w:rPr>
      </w:pPr>
      <w:r/>
      <w:bookmarkStart w:id="28" w:name="_Toc28359084"/>
      <w:r/>
      <w:bookmarkStart w:id="29" w:name="_Toc38985267"/>
      <w:r/>
      <w:bookmarkStart w:id="30" w:name="_Toc35393625"/>
      <w:r/>
      <w:bookmarkStart w:id="31" w:name="_Toc28359007"/>
      <w:r/>
      <w:bookmarkStart w:id="32" w:name="_Toc35393794"/>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7</w:t>
      </w:r>
      <w:r>
        <w:rPr>
          <w:rFonts w:hint="eastAsia" w:ascii="宋体" w:hAnsi="宋体"/>
          <w:bCs/>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29</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09</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869"/>
        <w:ind w:firstLine="480"/>
        <w:pageBreakBefore w:val="0"/>
        <w:spacing w:line="288"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73"/>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88" w:lineRule="auto"/>
        <w:widowControl w:val="off"/>
        <w:rPr>
          <w:rFonts w:hint="eastAsia" w:ascii="宋体" w:hAnsi="宋体" w:cs="宋体"/>
          <w:color w:val="000000"/>
          <w:sz w:val="24"/>
          <w:szCs w:val="24"/>
          <w:highlight w:val="none"/>
        </w:rPr>
      </w:pPr>
      <w:r/>
      <w:bookmarkStart w:id="33" w:name="_Toc35393626"/>
      <w:r/>
      <w:bookmarkStart w:id="34" w:name="_Toc38985268"/>
      <w:r/>
      <w:bookmarkStart w:id="35" w:name="_Toc35393795"/>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873"/>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六、其他事宜</w:t>
      </w:r>
      <w:bookmarkEnd w:id="33"/>
      <w:r/>
      <w:bookmarkEnd w:id="34"/>
      <w:r/>
      <w:bookmarkEnd w:id="35"/>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88" w:lineRule="auto"/>
        <w:widowControl w:val="off"/>
        <w:tabs>
          <w:tab w:val="left" w:pos="900" w:leader="none"/>
        </w:tabs>
        <w:rPr>
          <w:rFonts w:hint="eastAsia" w:ascii="宋体" w:hAnsi="宋体"/>
          <w:bCs/>
          <w:color w:val="000000"/>
          <w:sz w:val="24"/>
          <w:szCs w:val="24"/>
          <w:highlight w:val="none"/>
        </w:rPr>
      </w:pPr>
      <w:r/>
      <w:bookmarkStart w:id="36" w:name="_Toc35393796"/>
      <w:r/>
      <w:bookmarkStart w:id="37" w:name="_Toc38985269"/>
      <w:r/>
      <w:bookmarkStart w:id="38" w:name="_Toc35393627"/>
      <w:r/>
      <w:bookmarkStart w:id="39" w:name="_Toc28359085"/>
      <w:r/>
      <w:bookmarkStart w:id="40" w:name="_Toc28359008"/>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69"/>
        <w:ind w:firstLine="480"/>
        <w:pageBreakBefore w:val="0"/>
        <w:spacing w:line="288"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869"/>
        <w:ind w:firstLine="480"/>
        <w:pageBreakBefore w:val="0"/>
        <w:spacing w:line="288"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highlight w:val="none"/>
        </w:rPr>
      </w:r>
      <w:r/>
    </w:p>
    <w:p>
      <w:pPr>
        <w:pStyle w:val="869"/>
        <w:ind w:firstLine="48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2"/>
        <w:pageBreakBefore w:val="0"/>
        <w:spacing w:line="288"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供应商对上述事项以外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69"/>
        <w:ind w:firstLine="480"/>
        <w:pageBreakBefore w:val="0"/>
        <w:spacing w:line="288"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color w:val="000000"/>
          <w:sz w:val="24"/>
          <w:highlight w:val="none"/>
        </w:rPr>
        <w:t xml:space="preserve">张</w:t>
      </w:r>
      <w:r>
        <w:rPr>
          <w:rFonts w:ascii="宋体" w:hAnsi="宋体"/>
          <w:color w:val="000000"/>
          <w:sz w:val="24"/>
          <w:highlight w:val="none"/>
        </w:rPr>
        <w:t xml:space="preserve">老师</w:t>
      </w:r>
      <w:r>
        <w:rPr>
          <w:rFonts w:hint="eastAsia" w:ascii="宋体" w:hAnsi="宋体"/>
          <w:color w:val="000000"/>
          <w:sz w:val="24"/>
          <w:highlight w:val="none"/>
        </w:rPr>
        <w:t xml:space="preserve">，收件地址：</w:t>
      </w:r>
      <w:r>
        <w:rPr>
          <w:rFonts w:hint="eastAsia" w:ascii="宋体" w:hAnsi="宋体" w:cs="宋体"/>
          <w:color w:val="000000"/>
          <w:sz w:val="24"/>
          <w:szCs w:val="24"/>
          <w:highlight w:val="none"/>
        </w:rPr>
        <w:t xml:space="preserve">南京市玄武区双龙巷5号4楼410（南京鼓楼医院医用物资采购中心），</w:t>
      </w:r>
      <w:r>
        <w:rPr>
          <w:rFonts w:hint="eastAsia" w:ascii="宋体" w:hAnsi="宋体"/>
          <w:color w:val="000000"/>
          <w:sz w:val="24"/>
          <w:highlight w:val="none"/>
        </w:rPr>
        <w:t xml:space="preserve">联系电话：</w:t>
      </w:r>
      <w:r>
        <w:rPr>
          <w:rFonts w:ascii="宋体" w:hAnsi="宋体"/>
          <w:color w:val="000000"/>
          <w:sz w:val="24"/>
          <w:highlight w:val="none"/>
        </w:rPr>
        <w:t xml:space="preserve">025-83105006</w:t>
      </w:r>
      <w:r>
        <w:rPr>
          <w:rFonts w:hint="eastAsia" w:ascii="宋体" w:hAnsi="宋体"/>
          <w:color w:val="000000"/>
          <w:sz w:val="24"/>
          <w:highlight w:val="none"/>
        </w:rPr>
        <w:t xml:space="preserve">。</w:t>
      </w:r>
      <w:r>
        <w:rPr>
          <w:rFonts w:ascii="宋体" w:hAnsi="宋体" w:eastAsia="宋体" w:cs="Times New Roman"/>
          <w:b w:val="0"/>
          <w:bCs w:val="0"/>
          <w:color w:val="000000"/>
          <w:sz w:val="24"/>
          <w:highlight w:val="none"/>
          <w:lang w:val="en-US" w:eastAsia="zh-CN"/>
        </w:rPr>
      </w:r>
      <w:r/>
    </w:p>
    <w:p>
      <w:pPr>
        <w:pStyle w:val="869"/>
        <w:ind w:firstLine="480"/>
        <w:pageBreakBefore w:val="0"/>
        <w:spacing w:line="288"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zh-CN"/>
        </w:rPr>
      </w:r>
      <w:r/>
    </w:p>
    <w:p>
      <w:pPr>
        <w:pStyle w:val="873"/>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88" w:lineRule="auto"/>
        <w:widowControl w:val="off"/>
        <w:rPr>
          <w:rFonts w:hint="eastAsia" w:ascii="宋体" w:hAnsi="宋体" w:eastAsia="宋体" w:cs="Times New Roman"/>
          <w:color w:val="000000"/>
          <w:sz w:val="24"/>
          <w:szCs w:val="24"/>
          <w:highlight w:val="none"/>
          <w:lang w:val="en-US" w:eastAsia="zh-CN"/>
        </w:rPr>
        <w:outlineLvl w:val="2"/>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88" w:lineRule="auto"/>
        <w:rPr>
          <w:rFonts w:ascii="宋体" w:hAnsi="宋体"/>
          <w:color w:val="000000"/>
          <w:sz w:val="24"/>
          <w:szCs w:val="24"/>
          <w:highlight w:val="none"/>
        </w:rPr>
      </w:pPr>
      <w:r>
        <w:rPr>
          <w:rFonts w:hint="eastAsia" w:ascii="宋体" w:hAnsi="宋体"/>
          <w:color w:val="000000"/>
          <w:sz w:val="24"/>
          <w:szCs w:val="24"/>
          <w:highlight w:val="none"/>
        </w:rPr>
        <w:t xml:space="preserve">名  称：南京鼓楼医院          </w:t>
      </w:r>
      <w:r>
        <w:rPr>
          <w:rFonts w:ascii="宋体" w:hAnsi="宋体"/>
          <w:color w:val="000000"/>
          <w:sz w:val="24"/>
          <w:szCs w:val="24"/>
          <w:highlight w:val="none"/>
        </w:rPr>
      </w:r>
      <w:r/>
    </w:p>
    <w:p>
      <w:pPr>
        <w:pStyle w:val="869"/>
        <w:ind w:firstLine="480"/>
        <w:pageBreakBefore w:val="0"/>
        <w:spacing w:line="288" w:lineRule="auto"/>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s="宋体"/>
          <w:color w:val="000000"/>
          <w:sz w:val="24"/>
          <w:szCs w:val="24"/>
          <w:highlight w:val="none"/>
        </w:rPr>
        <w:t xml:space="preserve">南京市</w:t>
      </w:r>
      <w:r>
        <w:rPr>
          <w:rFonts w:hint="eastAsia" w:ascii="宋体" w:hAnsi="宋体" w:cs="宋体"/>
          <w:color w:val="000000"/>
          <w:sz w:val="24"/>
          <w:szCs w:val="24"/>
          <w:highlight w:val="none"/>
          <w:lang w:val="en-US" w:eastAsia="zh-CN"/>
        </w:rPr>
        <w:t xml:space="preserve">鼓楼区</w:t>
      </w:r>
      <w:r>
        <w:rPr>
          <w:rFonts w:hint="eastAsia" w:ascii="宋体" w:hAnsi="宋体" w:cs="宋体"/>
          <w:color w:val="000000"/>
          <w:sz w:val="24"/>
          <w:szCs w:val="24"/>
          <w:highlight w:val="none"/>
        </w:rPr>
        <w:t xml:space="preserve">中山路321号</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869"/>
        <w:ind w:firstLine="480"/>
        <w:pageBreakBefore w:val="0"/>
        <w:spacing w:line="288" w:lineRule="auto"/>
        <w:rPr>
          <w:rFonts w:ascii="宋体" w:hAnsi="宋体"/>
          <w:color w:val="000000"/>
          <w:sz w:val="24"/>
          <w:szCs w:val="24"/>
          <w:highlight w:val="none"/>
        </w:rPr>
      </w:pPr>
      <w:r>
        <w:rPr>
          <w:rFonts w:hint="eastAsia" w:ascii="宋体" w:hAnsi="宋体"/>
          <w:color w:val="000000"/>
          <w:sz w:val="24"/>
          <w:szCs w:val="24"/>
          <w:highlight w:val="none"/>
        </w:rPr>
        <w:t xml:space="preserve">联系人：张老师</w:t>
      </w:r>
      <w:r>
        <w:rPr>
          <w:rFonts w:ascii="宋体" w:hAnsi="宋体"/>
          <w:color w:val="000000"/>
          <w:sz w:val="24"/>
          <w:szCs w:val="24"/>
          <w:highlight w:val="none"/>
        </w:rPr>
      </w:r>
      <w:r/>
    </w:p>
    <w:p>
      <w:pPr>
        <w:pStyle w:val="869"/>
        <w:ind w:firstLine="480"/>
        <w:pageBreakBefore w:val="0"/>
        <w:spacing w:line="288" w:lineRule="auto"/>
        <w:rPr>
          <w:rFonts w:ascii="宋体" w:hAnsi="宋体"/>
          <w:color w:val="000000"/>
          <w:sz w:val="24"/>
          <w:szCs w:val="24"/>
          <w:highlight w:val="none"/>
        </w:rPr>
      </w:pPr>
      <w:r>
        <w:rPr>
          <w:rFonts w:hint="eastAsia" w:ascii="宋体" w:hAnsi="宋体"/>
          <w:color w:val="000000"/>
          <w:sz w:val="24"/>
          <w:szCs w:val="24"/>
          <w:highlight w:val="none"/>
        </w:rPr>
        <w:t xml:space="preserve">联系电话：025-</w:t>
      </w:r>
      <w:r>
        <w:rPr>
          <w:rFonts w:ascii="宋体" w:hAnsi="宋体"/>
          <w:color w:val="000000"/>
          <w:sz w:val="24"/>
          <w:szCs w:val="24"/>
          <w:highlight w:val="none"/>
        </w:rPr>
        <w:t xml:space="preserve">83105006</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869"/>
        <w:ind w:firstLine="480"/>
        <w:pageBreakBefore w:val="0"/>
        <w:spacing w:line="288" w:lineRule="auto"/>
        <w:widowControl w:val="off"/>
        <w:rPr>
          <w:rFonts w:hint="eastAsia" w:ascii="宋体" w:hAnsi="宋体" w:eastAsia="宋体" w:cs="Times New Roman"/>
          <w:color w:val="000000"/>
          <w:sz w:val="24"/>
          <w:szCs w:val="24"/>
          <w:highlight w:val="none"/>
          <w:u w:val="none"/>
          <w:lang w:val="en-US" w:eastAsia="zh-CN"/>
        </w:rPr>
        <w:outlineLvl w:val="2"/>
      </w:pPr>
      <w:r/>
      <w:bookmarkStart w:id="41" w:name="_Toc28359086"/>
      <w:r/>
      <w:bookmarkStart w:id="42" w:name="_Toc28359009"/>
      <w:r>
        <w:rPr>
          <w:rFonts w:hint="eastAsia" w:ascii="宋体" w:hAnsi="宋体" w:eastAsia="宋体" w:cs="Times New Roman"/>
          <w:color w:val="000000"/>
          <w:sz w:val="24"/>
          <w:szCs w:val="24"/>
          <w:highlight w:val="none"/>
          <w:u w:val="none"/>
          <w:lang w:val="en-US" w:eastAsia="zh-CN"/>
        </w:rPr>
        <w:t xml:space="preserve">2.交易中心</w:t>
      </w:r>
      <w:bookmarkEnd w:id="41"/>
      <w:r/>
      <w:bookmarkEnd w:id="42"/>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88"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highlight w:val="none"/>
          <w:u w:val="none"/>
          <w:lang w:val="en-US" w:eastAsia="zh-CN"/>
        </w:rPr>
        <w:t xml:space="preserve">江东中</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highlight w:val="none"/>
          <w:u w:val="none"/>
          <w:lang w:val="en-US" w:eastAsia="zh-CN"/>
        </w:rPr>
        <w:t xml:space="preserve">265</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88" w:lineRule="auto"/>
        <w:widowControl w:val="off"/>
        <w:rPr>
          <w:rFonts w:hint="eastAsia" w:ascii="宋体" w:hAnsi="宋体" w:eastAsia="宋体" w:cs="Times New Roman"/>
          <w:color w:val="000000"/>
          <w:sz w:val="24"/>
          <w:szCs w:val="24"/>
          <w:highlight w:val="none"/>
          <w:u w:val="none"/>
          <w:lang w:val="en-US" w:eastAsia="zh-CN"/>
        </w:rPr>
      </w:pPr>
      <w:r/>
      <w:bookmarkEnd w:id="1"/>
      <w:r/>
      <w:bookmarkEnd w:id="2"/>
      <w:r/>
      <w:bookmarkEnd w:id="3"/>
      <w:r/>
      <w:bookmarkEnd w:id="4"/>
      <w:r/>
      <w:bookmarkEnd w:id="5"/>
      <w:r/>
      <w:bookmarkStart w:id="43" w:name="_Toc462564139"/>
      <w:r/>
      <w:bookmarkStart w:id="44" w:name="_Toc479757211"/>
      <w:r/>
      <w:bookmarkStart w:id="45" w:name="_Toc16938590"/>
      <w:r/>
      <w:bookmarkStart w:id="46" w:name="_Hlt16619350"/>
      <w:r/>
      <w:bookmarkStart w:id="47" w:name="_Toc120614244"/>
      <w:r/>
      <w:bookmarkStart w:id="48" w:name="_Toc20823346"/>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陈先生</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88"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联系电话：025-68505915 </w:t>
      </w:r>
      <w:r>
        <w:rPr>
          <w:rFonts w:hint="eastAsia"/>
          <w:color w:val="000000"/>
          <w:highlight w:val="none"/>
          <w:u w:val="none"/>
        </w:rPr>
      </w:r>
      <w:r/>
    </w:p>
    <w:p>
      <w:pPr>
        <w:pStyle w:val="94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黑体" w:eastAsia="黑体"/>
          <w:bCs/>
          <w:color w:val="000000"/>
          <w:sz w:val="44"/>
          <w:highlight w:val="none"/>
        </w:rPr>
        <w:br w:type="page" w:clear="all"/>
      </w:r>
      <w:bookmarkStart w:id="49"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49"/>
      <w:r/>
      <w:bookmarkStart w:id="50" w:name="_Toc16938518"/>
      <w:r/>
      <w:bookmarkStart w:id="51" w:name="_Toc513029202"/>
      <w:r/>
      <w:bookmarkStart w:id="52" w:name="_Toc120614213"/>
      <w:r/>
      <w:bookmarkStart w:id="53" w:name="_Toc20823274"/>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54" w:name="_Toc120614214"/>
      <w:r/>
      <w:bookmarkStart w:id="55" w:name="_Toc513029242"/>
      <w:r/>
      <w:bookmarkStart w:id="56" w:name="_Toc479757207"/>
      <w:r/>
      <w:bookmarkStart w:id="57" w:name="_Toc16938558"/>
      <w:r/>
      <w:bookmarkStart w:id="58" w:name="_Toc120614221"/>
      <w:r/>
      <w:bookmarkStart w:id="59" w:name="_Toc16938519"/>
      <w:r/>
      <w:bookmarkStart w:id="60" w:name="_Toc513029203"/>
      <w:r/>
      <w:bookmarkStart w:id="61" w:name="_Toc20823275"/>
      <w:r/>
      <w:bookmarkStart w:id="62" w:name="_Toc20823314"/>
      <w:r>
        <w:rPr>
          <w:rFonts w:hint="eastAsia" w:ascii="方正黑体_GBK" w:hAnsi="方正黑体_GBK" w:eastAsia="方正黑体_GBK" w:cs="方正黑体_GBK"/>
          <w:b w:val="0"/>
          <w:bCs w:val="0"/>
          <w:color w:val="000000"/>
          <w:sz w:val="30"/>
          <w:szCs w:val="30"/>
          <w:highlight w:val="none"/>
        </w:rPr>
        <w:t xml:space="preserve">一、总则</w:t>
      </w:r>
      <w:bookmarkEnd w:id="54"/>
      <w:r/>
      <w:bookmarkEnd w:id="59"/>
      <w:r/>
      <w:bookmarkEnd w:id="60"/>
      <w:r/>
      <w:bookmarkEnd w:id="61"/>
      <w:r>
        <w:rPr>
          <w:rFonts w:hint="eastAsia" w:ascii="方正黑体_GBK" w:hAnsi="方正黑体_GBK" w:eastAsia="方正黑体_GBK" w:cs="方正黑体_GBK"/>
          <w:b w:val="0"/>
          <w:bCs w:val="0"/>
          <w:color w:val="000000"/>
          <w:sz w:val="30"/>
          <w:szCs w:val="30"/>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3" w:name="_Toc458694821"/>
      <w:r/>
      <w:bookmarkStart w:id="64" w:name="_Toc513029204"/>
      <w:r/>
      <w:bookmarkStart w:id="65" w:name="_Toc16938520"/>
      <w:r/>
      <w:bookmarkStart w:id="66" w:name="_Toc20823276"/>
      <w:r/>
      <w:bookmarkStart w:id="67" w:name="_Hlt16619475"/>
      <w:r/>
      <w:bookmarkEnd w:id="67"/>
      <w:r>
        <w:rPr>
          <w:rFonts w:hint="eastAsia" w:ascii="方正楷体_GBK" w:hAnsi="方正楷体_GBK" w:eastAsia="方正楷体_GBK" w:cs="方正楷体_GBK"/>
          <w:b/>
          <w:bCs/>
          <w:color w:val="000000"/>
          <w:sz w:val="28"/>
          <w:szCs w:val="28"/>
          <w:highlight w:val="none"/>
        </w:rPr>
        <w:t xml:space="preserve">1</w:t>
      </w:r>
      <w:bookmarkEnd w:id="63"/>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bookmarkEnd w:id="64"/>
      <w:r/>
      <w:bookmarkEnd w:id="65"/>
      <w:r/>
      <w:bookmarkEnd w:id="66"/>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8" w:name="_Toc513029205"/>
      <w:r/>
      <w:bookmarkStart w:id="69" w:name="_Toc16938521"/>
      <w:r/>
      <w:bookmarkStart w:id="70" w:name="_Toc20823277"/>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bookmarkEnd w:id="68"/>
      <w:r/>
      <w:bookmarkEnd w:id="69"/>
      <w:r/>
      <w:bookmarkEnd w:id="70"/>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eastAsia="宋体" w:cs="Times New Roman"/>
          <w:color w:val="000000"/>
          <w:sz w:val="24"/>
          <w:highlight w:val="none"/>
        </w:rPr>
        <w:t xml:space="preserve">供应商资格要求的规定。</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eastAsia="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实质性要求和条件。</w:t>
      </w:r>
      <w:r>
        <w:rPr>
          <w:rFonts w:hint="eastAsia" w:ascii="宋体" w:hAnsi="宋体" w:eastAsia="宋体" w:cs="Times New Roman"/>
          <w:color w:val="000000"/>
          <w:sz w:val="24"/>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1" w:name="_Toc16938522"/>
      <w:r/>
      <w:bookmarkStart w:id="72" w:name="_Toc20823278"/>
      <w:r/>
      <w:bookmarkStart w:id="73" w:name="_Toc513029206"/>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bookmarkEnd w:id="71"/>
      <w:r/>
      <w:bookmarkEnd w:id="72"/>
      <w:r/>
      <w:bookmarkEnd w:id="73"/>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4" w:name="_Toc16938523"/>
      <w:r/>
      <w:bookmarkStart w:id="75" w:name="_Toc20823279"/>
      <w:r/>
      <w:bookmarkStart w:id="76" w:name="_Toc513029207"/>
      <w:r/>
      <w:bookmarkStart w:id="77" w:name="_Toc462564067"/>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bookmarkEnd w:id="74"/>
      <w:r/>
      <w:bookmarkEnd w:id="75"/>
      <w:r/>
      <w:bookmarkEnd w:id="76"/>
      <w:r/>
      <w:bookmarkEnd w:id="77"/>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投标人应自行承担所有与参加投标有关的费用，无论投标过程中的做法和结果如何，</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78" w:name="_Toc20823281"/>
      <w:r/>
      <w:bookmarkStart w:id="79" w:name="_Toc513029209"/>
      <w:r/>
      <w:bookmarkStart w:id="80" w:name="_Toc120614215"/>
      <w:r/>
      <w:bookmarkStart w:id="81" w:name="_Toc16938525"/>
      <w:r>
        <w:rPr>
          <w:rFonts w:hint="eastAsia" w:ascii="方正黑体_GBK" w:hAnsi="方正黑体_GBK" w:eastAsia="方正黑体_GBK" w:cs="方正黑体_GBK"/>
          <w:b w:val="0"/>
          <w:bCs w:val="0"/>
          <w:color w:val="000000"/>
          <w:sz w:val="30"/>
          <w:szCs w:val="30"/>
          <w:highlight w:val="none"/>
        </w:rPr>
        <w:t xml:space="preserve">二、招标文件</w:t>
      </w:r>
      <w:bookmarkEnd w:id="78"/>
      <w:r/>
      <w:bookmarkEnd w:id="79"/>
      <w:r/>
      <w:bookmarkEnd w:id="80"/>
      <w:r/>
      <w:bookmarkEnd w:id="81"/>
      <w:r>
        <w:rPr>
          <w:rFonts w:hint="eastAsia" w:ascii="方正黑体_GBK" w:hAnsi="方正黑体_GBK" w:eastAsia="方正黑体_GBK" w:cs="方正黑体_GBK"/>
          <w:b w:val="0"/>
          <w:bCs w:val="0"/>
          <w:color w:val="000000"/>
          <w:sz w:val="30"/>
          <w:szCs w:val="30"/>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2" w:name="_Toc16938526"/>
      <w:r/>
      <w:bookmarkStart w:id="83" w:name="_Toc20823282"/>
      <w:r/>
      <w:bookmarkStart w:id="84" w:name="_Toc513029210"/>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bookmarkEnd w:id="82"/>
      <w:r/>
      <w:bookmarkEnd w:id="83"/>
      <w:r/>
      <w:bookmarkEnd w:id="84"/>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投标人应</w:t>
      </w:r>
      <w:r>
        <w:rPr>
          <w:rFonts w:hint="eastAsia" w:ascii="宋体" w:hAnsi="宋体" w:eastAsia="宋体" w:cs="Times New Roman"/>
          <w:color w:val="000000"/>
          <w:sz w:val="24"/>
          <w:highlight w:val="none"/>
        </w:rPr>
        <w:t xml:space="preserve">仔细检查招标文件是否齐全，如有缺漏请立即与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联系。</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5" w:name="_Toc462564070"/>
      <w:r/>
      <w:bookmarkStart w:id="86" w:name="_Toc16938527"/>
      <w:r/>
      <w:bookmarkStart w:id="87" w:name="_Toc20823283"/>
      <w:r/>
      <w:bookmarkStart w:id="88" w:name="_Toc513029211"/>
      <w:r>
        <w:rPr>
          <w:rFonts w:hint="eastAsia" w:ascii="方正楷体_GBK" w:hAnsi="方正楷体_GBK" w:eastAsia="方正楷体_GBK" w:cs="方正楷体_GBK"/>
          <w:b/>
          <w:bCs/>
          <w:color w:val="000000"/>
          <w:sz w:val="28"/>
          <w:szCs w:val="28"/>
          <w:highlight w:val="none"/>
        </w:rPr>
        <w:t xml:space="preserve">7</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招标文件的澄清</w:t>
      </w:r>
      <w:bookmarkEnd w:id="85"/>
      <w:r/>
      <w:bookmarkEnd w:id="86"/>
      <w:r/>
      <w:bookmarkEnd w:id="87"/>
      <w:r/>
      <w:bookmarkEnd w:id="88"/>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9" w:name="_Toc462564071"/>
      <w:r/>
      <w:bookmarkStart w:id="90" w:name="_Toc16938528"/>
      <w:r/>
      <w:bookmarkStart w:id="91" w:name="_Toc513029212"/>
      <w:r/>
      <w:bookmarkStart w:id="92" w:name="_Toc20823284"/>
      <w:r>
        <w:rPr>
          <w:rFonts w:hint="eastAsia" w:ascii="方正楷体_GBK" w:hAnsi="方正楷体_GBK" w:eastAsia="方正楷体_GBK" w:cs="方正楷体_GBK"/>
          <w:b/>
          <w:bCs/>
          <w:color w:val="000000"/>
          <w:sz w:val="28"/>
          <w:szCs w:val="28"/>
          <w:highlight w:val="none"/>
        </w:rPr>
        <w:t xml:space="preserve">8</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招标文件的修改</w:t>
      </w:r>
      <w:bookmarkEnd w:id="89"/>
      <w:r/>
      <w:bookmarkEnd w:id="90"/>
      <w:r/>
      <w:bookmarkEnd w:id="91"/>
      <w:r/>
      <w:bookmarkEnd w:id="92"/>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93" w:name="_Toc462564072"/>
      <w:r/>
      <w:bookmarkStart w:id="94" w:name="_Toc120614216"/>
      <w:r/>
      <w:bookmarkStart w:id="95" w:name="_Toc513029213"/>
      <w:r/>
      <w:bookmarkStart w:id="96" w:name="_Toc20823285"/>
      <w:r/>
      <w:bookmarkStart w:id="97" w:name="_Toc16938529"/>
      <w:r>
        <w:rPr>
          <w:rFonts w:hint="eastAsia" w:ascii="宋体" w:hAnsi="宋体" w:eastAsia="宋体" w:cs="Times New Roman"/>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交易中心有权按照法定的要求推迟投标截止日期和开标日期，并在原公告媒体发布更正公告。</w:t>
      </w:r>
      <w:r>
        <w:rPr>
          <w:rFonts w:hint="eastAsia" w:ascii="宋体" w:hAnsi="宋体" w:eastAsia="宋体" w:cs="Times New Roman"/>
          <w:color w:val="000000"/>
          <w:sz w:val="24"/>
          <w:highlight w:val="none"/>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93"/>
      <w:r/>
      <w:bookmarkEnd w:id="94"/>
      <w:r/>
      <w:bookmarkEnd w:id="95"/>
      <w:r/>
      <w:bookmarkEnd w:id="96"/>
      <w:r/>
      <w:bookmarkEnd w:id="97"/>
      <w:r>
        <w:rPr>
          <w:rFonts w:hint="eastAsia" w:ascii="方正黑体_GBK" w:hAnsi="方正黑体_GBK" w:eastAsia="方正黑体_GBK" w:cs="方正黑体_GBK"/>
          <w:b w:val="0"/>
          <w:bCs w:val="0"/>
          <w:color w:val="000000"/>
          <w:sz w:val="30"/>
          <w:szCs w:val="30"/>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98" w:name="_Toc513029214"/>
      <w:r/>
      <w:bookmarkStart w:id="99" w:name="_Toc462564073"/>
      <w:r/>
      <w:bookmarkStart w:id="100" w:name="_Toc20823286"/>
      <w:r/>
      <w:bookmarkStart w:id="101" w:name="_Toc16938530"/>
      <w:r>
        <w:rPr>
          <w:rFonts w:hint="eastAsia" w:ascii="方正楷体_GBK" w:hAnsi="方正楷体_GBK" w:eastAsia="方正楷体_GBK" w:cs="方正楷体_GBK"/>
          <w:b/>
          <w:bCs/>
          <w:color w:val="000000"/>
          <w:sz w:val="28"/>
          <w:szCs w:val="28"/>
          <w:highlight w:val="none"/>
        </w:rPr>
        <w:t xml:space="preserve">9</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投标文件的语言及度量衡单位</w:t>
      </w:r>
      <w:bookmarkEnd w:id="98"/>
      <w:r/>
      <w:bookmarkEnd w:id="99"/>
      <w:r/>
      <w:bookmarkEnd w:id="100"/>
      <w:r/>
      <w:bookmarkEnd w:id="101"/>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9.2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02" w:name="_Toc513029215"/>
      <w:r/>
      <w:bookmarkStart w:id="103" w:name="_Toc16938531"/>
      <w:r/>
      <w:bookmarkStart w:id="104" w:name="_Toc462564074"/>
      <w:r/>
      <w:bookmarkStart w:id="105" w:name="_Toc20823287"/>
      <w:r>
        <w:rPr>
          <w:rFonts w:hint="eastAsia" w:ascii="方正楷体_GBK" w:hAnsi="方正楷体_GBK" w:eastAsia="方正楷体_GBK" w:cs="方正楷体_GBK"/>
          <w:b/>
          <w:bCs/>
          <w:color w:val="000000"/>
          <w:sz w:val="28"/>
          <w:szCs w:val="28"/>
          <w:highlight w:val="none"/>
        </w:rPr>
        <w:t xml:space="preserve">10</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投标文件构成</w:t>
      </w:r>
      <w:bookmarkEnd w:id="102"/>
      <w:r/>
      <w:bookmarkEnd w:id="103"/>
      <w:r/>
      <w:bookmarkEnd w:id="104"/>
      <w:r/>
      <w:bookmarkEnd w:id="105"/>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10.1 投标人编写的投标文件应包括资格证明文件、符合性证明文件、</w:t>
      </w:r>
      <w:r>
        <w:rPr>
          <w:rFonts w:hint="eastAsia" w:ascii="宋体" w:hAnsi="宋体" w:eastAsia="宋体" w:cs="Times New Roman"/>
          <w:color w:val="000000"/>
          <w:sz w:val="24"/>
          <w:szCs w:val="22"/>
          <w:highlight w:val="none"/>
          <w:lang w:val="en-US" w:eastAsia="zh-CN"/>
        </w:rPr>
        <w:t xml:space="preserve">投标分项报价表</w:t>
      </w:r>
      <w:r>
        <w:rPr>
          <w:rFonts w:hint="eastAsia" w:ascii="宋体" w:hAnsi="宋体" w:eastAsia="宋体" w:cs="Times New Roman"/>
          <w:color w:val="000000"/>
          <w:sz w:val="24"/>
          <w:szCs w:val="22"/>
          <w:highlight w:val="none"/>
        </w:rPr>
        <w:t xml:space="preserve">、响应及偏离表、其他证明文件、投标函、开标一览表等部分。</w:t>
      </w:r>
      <w:r>
        <w:rPr>
          <w:rFonts w:hint="eastAsia" w:ascii="宋体" w:hAnsi="宋体" w:eastAsia="宋体" w:cs="Times New Roman"/>
          <w:color w:val="000000"/>
          <w:sz w:val="24"/>
          <w:szCs w:val="22"/>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06" w:name="_Hlt26954838"/>
      <w:r/>
      <w:bookmarkEnd w:id="106"/>
      <w:r/>
      <w:bookmarkStart w:id="107" w:name="_Hlt26670360"/>
      <w:r/>
      <w:bookmarkEnd w:id="107"/>
      <w:r/>
      <w:bookmarkStart w:id="108" w:name="_Hlt26668975"/>
      <w:r/>
      <w:bookmarkEnd w:id="108"/>
      <w:r/>
      <w:bookmarkStart w:id="109" w:name="_Toc14577357"/>
      <w:r/>
      <w:bookmarkStart w:id="110" w:name="_Toc49090509"/>
      <w:r/>
      <w:bookmarkStart w:id="111" w:name="_Toc513029219"/>
      <w:r/>
      <w:bookmarkStart w:id="112" w:name="_Toc513029216"/>
      <w:r/>
      <w:bookmarkStart w:id="113" w:name="_Toc14577354"/>
      <w:r/>
      <w:bookmarkStart w:id="114" w:name="_Toc49090507"/>
      <w:r>
        <w:rPr>
          <w:rFonts w:hint="eastAsia" w:ascii="方正楷体_GBK" w:hAnsi="方正楷体_GBK" w:eastAsia="方正楷体_GBK" w:cs="方正楷体_GBK"/>
          <w:b/>
          <w:bCs/>
          <w:color w:val="000000"/>
          <w:sz w:val="28"/>
          <w:szCs w:val="28"/>
          <w:highlight w:val="none"/>
        </w:rPr>
        <w:t xml:space="preserve">11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证明投标人及投标标的符合招标文件规定的文件</w:t>
      </w:r>
      <w:bookmarkEnd w:id="109"/>
      <w:r/>
      <w:bookmarkEnd w:id="110"/>
      <w:r/>
      <w:bookmarkEnd w:id="111"/>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End w:id="112"/>
      <w:r/>
      <w:bookmarkEnd w:id="113"/>
      <w:r/>
      <w:bookmarkEnd w:id="114"/>
      <w:r/>
      <w:bookmarkStart w:id="115" w:name="_Toc14577355"/>
      <w:r/>
      <w:bookmarkStart w:id="116" w:name="_Toc49090508"/>
      <w:r>
        <w:rPr>
          <w:rFonts w:hint="eastAsia" w:ascii="宋体" w:hAnsi="宋体" w:eastAsia="宋体" w:cs="Times New Roman"/>
          <w:color w:val="000000"/>
          <w:sz w:val="24"/>
          <w:highlight w:val="none"/>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招标文件对证明文件无明确形式要求的，证明文件可以以文字资料、图纸和数据等形式提交。</w:t>
      </w:r>
      <w:r>
        <w:rPr>
          <w:rFonts w:hint="eastAsia" w:ascii="宋体" w:hAnsi="宋体" w:eastAsia="宋体" w:cs="Times New Roman"/>
          <w:color w:val="000000"/>
          <w:sz w:val="24"/>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12</w:t>
      </w:r>
      <w:bookmarkEnd w:id="115"/>
      <w:r/>
      <w:bookmarkEnd w:id="116"/>
      <w:r>
        <w:rPr>
          <w:rFonts w:hint="eastAsia" w:ascii="方正楷体_GBK" w:hAnsi="方正楷体_GBK" w:eastAsia="方正楷体_GBK" w:cs="方正楷体_GBK"/>
          <w:b/>
          <w:bCs/>
          <w:color w:val="000000"/>
          <w:sz w:val="28"/>
          <w:szCs w:val="28"/>
          <w:highlight w:val="none"/>
          <w:lang w:val="en-US" w:eastAsia="zh-CN"/>
        </w:rPr>
        <w:t xml:space="preserve">.投标分项报价表（如有）</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12.1 投</w:t>
      </w:r>
      <w:bookmarkStart w:id="117" w:name="_Hlt26954840"/>
      <w:r/>
      <w:bookmarkEnd w:id="117"/>
      <w:r>
        <w:rPr>
          <w:rFonts w:hint="eastAsia" w:ascii="宋体" w:hAnsi="宋体" w:eastAsia="宋体" w:cs="Times New Roman"/>
          <w:color w:val="000000"/>
          <w:sz w:val="24"/>
          <w:highlight w:val="none"/>
        </w:rPr>
        <w:t xml:space="preserve">标人应按照招标文件规定格式填报</w:t>
      </w:r>
      <w:bookmarkStart w:id="118" w:name="_Hlt26670399"/>
      <w:r/>
      <w:bookmarkEnd w:id="118"/>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19" w:name="_Hlt26670425"/>
      <w:r/>
      <w:bookmarkEnd w:id="119"/>
      <w:r/>
      <w:bookmarkStart w:id="120" w:name="_Hlt26954731"/>
      <w:r/>
      <w:bookmarkEnd w:id="120"/>
      <w:r/>
      <w:bookmarkStart w:id="121" w:name="_Hlt26954844"/>
      <w:r/>
      <w:bookmarkEnd w:id="121"/>
      <w:r/>
      <w:bookmarkStart w:id="122" w:name="_Hlt26954846"/>
      <w:r/>
      <w:bookmarkEnd w:id="122"/>
      <w:r/>
      <w:bookmarkStart w:id="123" w:name="_Hlt26670482"/>
      <w:r/>
      <w:bookmarkEnd w:id="123"/>
      <w:r/>
      <w:bookmarkStart w:id="124" w:name="_Hlt26954842"/>
      <w:r/>
      <w:bookmarkEnd w:id="124"/>
      <w:r/>
      <w:bookmarkStart w:id="125" w:name="_Hlt26670403"/>
      <w:r/>
      <w:bookmarkEnd w:id="125"/>
      <w:r/>
      <w:bookmarkStart w:id="126" w:name="_Hlt26670486"/>
      <w:r/>
      <w:bookmarkEnd w:id="126"/>
      <w:r/>
      <w:bookmarkStart w:id="127" w:name="_Hlt26954848"/>
      <w:r/>
      <w:bookmarkEnd w:id="127"/>
      <w:r/>
      <w:bookmarkStart w:id="128" w:name="_Hlt26668983"/>
      <w:r/>
      <w:bookmarkEnd w:id="128"/>
      <w:r>
        <w:rPr>
          <w:rFonts w:hint="eastAsia" w:ascii="方正楷体_GBK" w:hAnsi="方正楷体_GBK" w:eastAsia="方正楷体_GBK" w:cs="方正楷体_GBK"/>
          <w:b/>
          <w:bCs/>
          <w:color w:val="000000"/>
          <w:sz w:val="28"/>
          <w:szCs w:val="28"/>
          <w:highlight w:val="none"/>
        </w:rPr>
        <w:t xml:space="preserve">13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13.2 投标人可以在投标文件中提供认为需要的其他技术文件或说明。</w:t>
      </w:r>
      <w:r>
        <w:rPr>
          <w:rFonts w:hint="eastAsia" w:ascii="宋体" w:hAnsi="宋体" w:eastAsia="宋体" w:cs="Times New Roman"/>
          <w:color w:val="000000"/>
          <w:sz w:val="24"/>
          <w:highlight w:val="none"/>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29" w:name="_Toc14577359"/>
      <w:r/>
      <w:bookmarkStart w:id="130" w:name="_Toc49090510"/>
      <w:r>
        <w:rPr>
          <w:rFonts w:hint="eastAsia" w:ascii="方正楷体_GBK" w:hAnsi="方正楷体_GBK" w:eastAsia="方正楷体_GBK" w:cs="方正楷体_GBK"/>
          <w:b/>
          <w:bCs/>
          <w:color w:val="000000"/>
          <w:sz w:val="28"/>
          <w:szCs w:val="28"/>
          <w:highlight w:val="none"/>
        </w:rPr>
        <w:t xml:space="preserve">14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投标函和开标一览表</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14.1 投标人应按照招标文件规定格式完整、正确填报投标函、开标一览表。</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14.2 对于采用货币报价的项目，开标一览表中的投标总报价应与</w:t>
      </w:r>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lang w:val="zh-CN"/>
        </w:rPr>
        <w:t xml:space="preserve">中的投标总报价一致，如不一致评标时以开标一览表中价格为准。</w:t>
      </w:r>
      <w:r>
        <w:rPr>
          <w:rFonts w:hint="eastAsia" w:ascii="宋体" w:hAnsi="宋体" w:eastAsia="宋体" w:cs="Times New Roman"/>
          <w:color w:val="000000"/>
          <w:sz w:val="24"/>
          <w:highlight w:val="none"/>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End w:id="129"/>
      <w:r/>
      <w:bookmarkEnd w:id="130"/>
      <w:r/>
      <w:bookmarkStart w:id="131" w:name="_Hlt26954734"/>
      <w:r/>
      <w:bookmarkEnd w:id="131"/>
      <w:r/>
      <w:bookmarkStart w:id="132" w:name="_Hlt26670489"/>
      <w:r/>
      <w:bookmarkEnd w:id="132"/>
      <w:r/>
      <w:bookmarkStart w:id="133" w:name="_Hlt26954850"/>
      <w:r/>
      <w:bookmarkEnd w:id="133"/>
      <w:r/>
      <w:bookmarkStart w:id="134" w:name="_Toc14577360"/>
      <w:r/>
      <w:bookmarkStart w:id="135" w:name="_Toc49090511"/>
      <w:r>
        <w:rPr>
          <w:rFonts w:hint="eastAsia" w:ascii="方正楷体_GBK" w:hAnsi="方正楷体_GBK" w:eastAsia="方正楷体_GBK" w:cs="方正楷体_GBK"/>
          <w:b/>
          <w:bCs/>
          <w:color w:val="000000"/>
          <w:sz w:val="28"/>
          <w:szCs w:val="28"/>
          <w:highlight w:val="none"/>
        </w:rPr>
        <w:t xml:space="preserve">15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w:t>
      </w:r>
      <w:bookmarkEnd w:id="134"/>
      <w:r/>
      <w:bookmarkEnd w:id="135"/>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15.1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六十天。投标有效期比规定短的将被视为未实质性响应招标文件而</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16.1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136" w:name="_Hlt26954739"/>
      <w:r/>
      <w:bookmarkEnd w:id="136"/>
      <w:r/>
      <w:bookmarkStart w:id="137" w:name="_Toc16938540"/>
      <w:r/>
      <w:bookmarkStart w:id="138" w:name="_Toc120614217"/>
      <w:r/>
      <w:bookmarkStart w:id="139" w:name="_Toc20823296"/>
      <w:r/>
      <w:bookmarkStart w:id="140" w:name="_Toc513029224"/>
      <w:r/>
      <w:bookmarkStart w:id="141" w:name="_Toc513029237"/>
      <w:r/>
      <w:bookmarkStart w:id="142" w:name="_Toc20823309"/>
      <w:r/>
      <w:bookmarkStart w:id="143" w:name="_Hlt26954852"/>
      <w:r/>
      <w:bookmarkEnd w:id="143"/>
      <w:r/>
      <w:bookmarkStart w:id="144" w:name="_Toc16938553"/>
      <w:r>
        <w:rPr>
          <w:rFonts w:hint="eastAsia" w:ascii="方正黑体_GBK" w:hAnsi="方正黑体_GBK" w:eastAsia="方正黑体_GBK" w:cs="方正黑体_GBK"/>
          <w:b w:val="0"/>
          <w:bCs w:val="0"/>
          <w:color w:val="000000"/>
          <w:sz w:val="30"/>
          <w:szCs w:val="30"/>
          <w:highlight w:val="none"/>
        </w:rPr>
        <w:t xml:space="preserve">四、投标文件的递交</w:t>
      </w:r>
      <w:bookmarkEnd w:id="137"/>
      <w:r/>
      <w:bookmarkEnd w:id="138"/>
      <w:r/>
      <w:bookmarkEnd w:id="139"/>
      <w:r/>
      <w:bookmarkEnd w:id="140"/>
      <w:r>
        <w:rPr>
          <w:rFonts w:hint="eastAsia" w:ascii="方正黑体_GBK" w:hAnsi="方正黑体_GBK" w:eastAsia="方正黑体_GBK" w:cs="方正黑体_GBK"/>
          <w:b w:val="0"/>
          <w:bCs w:val="0"/>
          <w:color w:val="000000"/>
          <w:sz w:val="30"/>
          <w:szCs w:val="30"/>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45" w:name="_Toc513029225"/>
      <w:r/>
      <w:bookmarkStart w:id="146" w:name="_Toc20823297"/>
      <w:r/>
      <w:bookmarkStart w:id="147" w:name="_Toc462564084"/>
      <w:r/>
      <w:bookmarkStart w:id="148" w:name="_Toc16938541"/>
      <w:r>
        <w:rPr>
          <w:rFonts w:hint="eastAsia" w:ascii="方正楷体_GBK" w:hAnsi="方正楷体_GBK" w:eastAsia="方正楷体_GBK" w:cs="方正楷体_GBK"/>
          <w:b/>
          <w:bCs/>
          <w:color w:val="000000"/>
          <w:highlight w:val="none"/>
        </w:rPr>
        <w:t xml:space="preserve">17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45"/>
      <w:r/>
      <w:bookmarkEnd w:id="146"/>
      <w:r/>
      <w:bookmarkEnd w:id="147"/>
      <w:r/>
      <w:bookmarkEnd w:id="148"/>
      <w:r>
        <w:rPr>
          <w:rFonts w:hint="eastAsia" w:ascii="方正楷体_GBK" w:hAnsi="方正楷体_GBK" w:eastAsia="方正楷体_GBK" w:cs="方正楷体_GBK"/>
          <w:b/>
          <w:bCs/>
          <w:color w:val="000000"/>
          <w:highlight w:val="none"/>
        </w:rPr>
        <w:t xml:space="preserve">的递交</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17.1 投标人应当按照《操作手册》规定，在招标公告规定的投标截止时间前制作并上传电子投标文件。</w:t>
      </w:r>
      <w:bookmarkStart w:id="149" w:name="_Toc20823298"/>
      <w:r/>
      <w:bookmarkStart w:id="150" w:name="_Toc16938542"/>
      <w:r/>
      <w:bookmarkStart w:id="151" w:name="_Toc513029226"/>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49"/>
      <w:r/>
      <w:bookmarkEnd w:id="150"/>
      <w:r/>
      <w:bookmarkEnd w:id="151"/>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.1条规定做无效投标处理。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2" w:name="_Toc16938543"/>
      <w:r/>
      <w:bookmarkStart w:id="153" w:name="_Toc20823299"/>
      <w:r/>
      <w:bookmarkStart w:id="154" w:name="_Toc513029227"/>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eastAsia="zh-CN"/>
        </w:rPr>
        <w:t xml:space="preserve">8</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52"/>
      <w:r/>
      <w:bookmarkEnd w:id="153"/>
      <w:r/>
      <w:bookmarkEnd w:id="154"/>
      <w:r>
        <w:rPr>
          <w:rFonts w:hint="eastAsia" w:ascii="方正楷体_GBK" w:hAnsi="方正楷体_GBK" w:eastAsia="方正楷体_GBK" w:cs="方正楷体_GBK"/>
          <w:b/>
          <w:bCs/>
          <w:color w:val="000000"/>
          <w:highlight w:val="none"/>
        </w:rPr>
        <w:t xml:space="preserve">的拒收</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投标截止时间后上传的任何投标文件将被拒绝。</w:t>
      </w:r>
      <w:r>
        <w:rPr>
          <w:rFonts w:hint="eastAsia" w:ascii="宋体" w:hAnsi="宋体" w:eastAsia="宋体" w:cs="Times New Roman"/>
          <w:color w:val="000000"/>
          <w:sz w:val="24"/>
          <w:highlight w:val="none"/>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5" w:name="_Toc20823300"/>
      <w:r/>
      <w:bookmarkStart w:id="156" w:name="_Toc16938544"/>
      <w:r/>
      <w:bookmarkStart w:id="157" w:name="_Toc513029228"/>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9.</w:t>
      </w:r>
      <w:r>
        <w:rPr>
          <w:rFonts w:hint="eastAsia" w:ascii="方正楷体_GBK" w:hAnsi="方正楷体_GBK" w:eastAsia="方正楷体_GBK" w:cs="方正楷体_GBK"/>
          <w:b/>
          <w:bCs/>
          <w:color w:val="000000"/>
          <w:highlight w:val="none"/>
        </w:rPr>
        <w:t xml:space="preserve">投标文件的撤回和修改</w:t>
      </w:r>
      <w:bookmarkEnd w:id="155"/>
      <w:r/>
      <w:bookmarkEnd w:id="156"/>
      <w:r/>
      <w:bookmarkEnd w:id="157"/>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投标人可在投标截止时间前撤回其电子投标文件，具体操作方法见《操作手册》。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投标人可在投标截止时间前对其电子投标文件进行修改，具体操作方法见《操作手册》。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在投标截止时间至招标文件中规定的投标有效期满之间的这段时间内，投标人不得撤回其投标。</w:t>
      </w:r>
      <w:bookmarkStart w:id="158" w:name="_Toc120614218"/>
      <w:r/>
      <w:bookmarkStart w:id="159" w:name="_Toc16938545"/>
      <w:r/>
      <w:bookmarkStart w:id="160" w:name="_Toc20823301"/>
      <w:r/>
      <w:bookmarkStart w:id="161" w:name="_Toc513029229"/>
      <w:r>
        <w:rPr>
          <w:rFonts w:hint="eastAsia" w:ascii="宋体" w:hAnsi="宋体" w:eastAsia="宋体" w:cs="Times New Roman"/>
          <w:color w:val="000000"/>
          <w:sz w:val="24"/>
          <w:highlight w:val="none"/>
          <w:lang w:val="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五、开标与评标</w:t>
      </w:r>
      <w:bookmarkEnd w:id="158"/>
      <w:r/>
      <w:bookmarkEnd w:id="159"/>
      <w:r/>
      <w:bookmarkEnd w:id="160"/>
      <w:r/>
      <w:bookmarkEnd w:id="161"/>
      <w:r>
        <w:rPr>
          <w:rFonts w:hint="eastAsia" w:ascii="方正黑体_GBK" w:hAnsi="方正黑体_GBK" w:eastAsia="方正黑体_GBK" w:cs="方正黑体_GBK"/>
          <w:b w:val="0"/>
          <w:bCs w:val="0"/>
          <w:color w:val="000000"/>
          <w:sz w:val="30"/>
          <w:szCs w:val="30"/>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2" w:name="_Toc513029230"/>
      <w:r/>
      <w:bookmarkStart w:id="163" w:name="_Toc16938546"/>
      <w:r/>
      <w:bookmarkStart w:id="164" w:name="_Toc20823302"/>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0</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开标</w:t>
      </w:r>
      <w:bookmarkEnd w:id="162"/>
      <w:r/>
      <w:bookmarkEnd w:id="163"/>
      <w:r/>
      <w:bookmarkEnd w:id="164"/>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5" w:name="_Toc20823303"/>
      <w:r/>
      <w:bookmarkStart w:id="166" w:name="_Toc513029231"/>
      <w:r/>
      <w:bookmarkStart w:id="167" w:name="_Toc16938547"/>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en-US" w:eastAsia="zh-CN"/>
        </w:rPr>
        <w:t xml:space="preserve">评标由</w:t>
      </w:r>
      <w:r>
        <w:rPr>
          <w:rFonts w:hint="eastAsia" w:ascii="宋体" w:hAnsi="宋体" w:eastAsia="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65"/>
      <w:r/>
      <w:bookmarkEnd w:id="166"/>
      <w:r/>
      <w:bookmarkEnd w:id="167"/>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投标人不得以任何方式影响评标，否则其投标文件将被作为无效投标文件。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8" w:name="_Toc513029232"/>
      <w:r/>
      <w:bookmarkStart w:id="169" w:name="_Toc20823304"/>
      <w:r/>
      <w:bookmarkStart w:id="170" w:name="_Toc16938548"/>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投标文件的澄清</w:t>
      </w:r>
      <w:bookmarkEnd w:id="168"/>
      <w:r/>
      <w:bookmarkEnd w:id="169"/>
      <w:r/>
      <w:bookmarkEnd w:id="170"/>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需要供应商进行澄清、说明和补正的，评委会将通过苏采云系统向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bookmarkStart w:id="171" w:name="_Toc16938549"/>
      <w:r/>
      <w:bookmarkStart w:id="172" w:name="_Toc20823305"/>
      <w:r/>
      <w:bookmarkStart w:id="173" w:name="_Toc513029233"/>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投标文件的</w:t>
      </w:r>
      <w:bookmarkEnd w:id="171"/>
      <w:r/>
      <w:bookmarkEnd w:id="172"/>
      <w:r/>
      <w:bookmarkEnd w:id="173"/>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69"/>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zh-CN"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869"/>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000000"/>
          <w:sz w:val="24"/>
          <w:highlight w:val="none"/>
          <w:lang w:val="zh-CN" w:eastAsia="zh-CN"/>
        </w:rPr>
        <w:t xml:space="preserve">等方面对投标文件</w:t>
      </w:r>
      <w:r>
        <w:rPr>
          <w:rFonts w:hint="eastAsia" w:ascii="宋体" w:hAnsi="宋体" w:eastAsia="宋体" w:cs="Times New Roman"/>
          <w:color w:val="000000"/>
          <w:sz w:val="24"/>
          <w:highlight w:val="none"/>
          <w:lang w:val="zh-CN"/>
        </w:rPr>
        <w:t xml:space="preserve">进行审查，以确定是否对招标文件的实质性要求作出响应。</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同时出现两种以上错误的，按照前款规定的顺序修正。</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74" w:name="_Toc20823306"/>
      <w:r/>
      <w:bookmarkStart w:id="175" w:name="_Toc16938550"/>
      <w:r/>
      <w:bookmarkStart w:id="176" w:name="_Toc513029234"/>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及评委会联系。</w:t>
      </w:r>
      <w:r>
        <w:rPr>
          <w:rFonts w:hint="eastAsia" w:ascii="宋体" w:hAnsi="宋体" w:eastAsia="宋体" w:cs="Times New Roman"/>
          <w:color w:val="000000"/>
          <w:sz w:val="24"/>
          <w:highlight w:val="none"/>
          <w:lang w:val="zh-CN"/>
        </w:rPr>
      </w:r>
      <w:r/>
    </w:p>
    <w:p>
      <w:pPr>
        <w:pStyle w:val="869"/>
        <w:ind w:firstLine="420"/>
        <w:spacing w:line="240" w:lineRule="auto"/>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highlight w:val="none"/>
          <w:lang w:val="zh-CN" w:eastAsia="zh-CN"/>
        </w:rPr>
        <w:t xml:space="preserve">24.7 </w:t>
      </w:r>
      <w:r>
        <w:rPr>
          <w:rFonts w:hint="eastAsia" w:ascii="宋体" w:hAnsi="宋体" w:eastAsia="宋体" w:cs="Times New Roman"/>
          <w:color w:val="000000"/>
          <w:sz w:val="24"/>
          <w:szCs w:val="21"/>
          <w:highlight w:val="none"/>
          <w:lang w:val="zh-CN"/>
        </w:rPr>
        <w:t xml:space="preserve">异常低价审查</w:t>
      </w:r>
      <w:r>
        <w:rPr>
          <w:rFonts w:hint="eastAsia" w:ascii="宋体" w:hAnsi="宋体" w:eastAsia="宋体" w:cs="Times New Roman"/>
          <w:color w:val="000000"/>
          <w:sz w:val="24"/>
          <w:szCs w:val="21"/>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（1）投标报价低于全部通过符合性审查供应商投标报价平均值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的，即投标报价&lt;全部通过符合性审查供应商投标报价平均值×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（2）投标报价低于通过符合性审查的次低报价供应商投标报价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的，即投标报价&lt;通过符合性审查的次低报价供应商投标报价×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69"/>
        <w:spacing w:line="240" w:lineRule="auto"/>
        <w:rPr>
          <w:rFonts w:hint="eastAsia"/>
          <w:color w:val="000000"/>
          <w:highlight w:val="none"/>
          <w:lang w:val="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color w:val="000000"/>
          <w:highlight w:val="none"/>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bookmarkEnd w:id="174"/>
      <w:r/>
      <w:bookmarkEnd w:id="175"/>
      <w:r/>
      <w:bookmarkEnd w:id="176"/>
      <w:r>
        <w:rPr>
          <w:rFonts w:hint="eastAsia" w:ascii="方正楷体_GBK" w:hAnsi="方正楷体_GBK" w:eastAsia="方正楷体_GBK" w:cs="方正楷体_GBK"/>
          <w:b/>
          <w:bCs/>
          <w:color w:val="000000"/>
          <w:highlight w:val="none"/>
          <w:lang w:eastAsia="zh-CN"/>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77" w:name="_Toc20823307"/>
      <w:r/>
      <w:bookmarkStart w:id="178" w:name="_Toc513029235"/>
      <w:r/>
      <w:bookmarkStart w:id="179" w:name="_Toc16938551"/>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投标人在苏采云系统规定的时间内未成功解密电子投标文件。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投标人未按照招标文件要求上传电子投标文件。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投标人不具备招标文件中规定资格要求。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eastAsia="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不符合招标文件中实质性要求和条件的</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b/>
          <w:bCs/>
          <w:i w:val="0"/>
          <w:iCs/>
          <w:color w:val="000000"/>
          <w:sz w:val="24"/>
          <w:szCs w:val="22"/>
          <w:highlight w:val="none"/>
          <w:u w:val="none"/>
          <w:lang w:val="zh-CN"/>
        </w:rPr>
        <w:t xml:space="preserve">本文件中斜体且有下划线部分，或者打“</w:t>
      </w:r>
      <w:r>
        <w:rPr>
          <w:rFonts w:hint="eastAsia" w:ascii="宋体" w:hAnsi="宋体" w:eastAsia="宋体" w:cs="Times New Roman"/>
          <w:b/>
          <w:bCs/>
          <w:i w:val="0"/>
          <w:iCs/>
          <w:color w:val="000000"/>
          <w:sz w:val="24"/>
          <w:szCs w:val="22"/>
          <w:highlight w:val="none"/>
          <w:u w:val="none"/>
          <w:lang w:val="en-US" w:eastAsia="zh-CN"/>
        </w:rPr>
        <w:t xml:space="preserve">★</w:t>
      </w:r>
      <w:r>
        <w:rPr>
          <w:rFonts w:hint="eastAsia" w:ascii="宋体" w:hAnsi="宋体" w:eastAsia="宋体" w:cs="Times New Roman"/>
          <w:b/>
          <w:bCs/>
          <w:i w:val="0"/>
          <w:iCs/>
          <w:color w:val="000000"/>
          <w:sz w:val="24"/>
          <w:szCs w:val="22"/>
          <w:highlight w:val="none"/>
          <w:u w:val="none"/>
          <w:lang w:val="zh-CN"/>
        </w:rPr>
        <w:t xml:space="preserve">”内容为实质性要求和条件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投标人被“信用中国”网站（www.creditchina.gov.cn）列入失信被执行人或重大税收违法案件当事人名单或政府采购严重</w:t>
      </w:r>
      <w:r>
        <w:rPr>
          <w:rFonts w:hint="eastAsia" w:ascii="宋体" w:hAnsi="宋体" w:eastAsia="宋体" w:cs="Times New Roman"/>
          <w:color w:val="000000"/>
          <w:sz w:val="24"/>
          <w:highlight w:val="none"/>
          <w:lang w:val="en-US" w:eastAsia="zh-CN"/>
        </w:rPr>
        <w:t xml:space="preserve">违法</w:t>
      </w:r>
      <w:r>
        <w:rPr>
          <w:rFonts w:hint="eastAsia" w:ascii="宋体" w:hAnsi="宋体" w:eastAsia="宋体" w:cs="Times New Roman"/>
          <w:color w:val="000000"/>
          <w:sz w:val="24"/>
          <w:highlight w:val="none"/>
          <w:lang w:val="zh-CN"/>
        </w:rPr>
        <w:t xml:space="preserve">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.1.9</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val="0"/>
          <w:bCs w:val="0"/>
          <w:color w:val="000000"/>
          <w:sz w:val="24"/>
          <w:highlight w:val="none"/>
          <w:lang w:val="zh-CN"/>
        </w:rPr>
        <w:t xml:space="preserve">2</w:t>
      </w:r>
      <w:r>
        <w:rPr>
          <w:rFonts w:hint="eastAsia" w:ascii="宋体" w:hAnsi="宋体" w:eastAsia="宋体" w:cs="Times New Roman"/>
          <w:b w:val="0"/>
          <w:bCs w:val="0"/>
          <w:color w:val="000000"/>
          <w:sz w:val="24"/>
          <w:highlight w:val="none"/>
          <w:lang w:val="en-US" w:eastAsia="zh-CN"/>
        </w:rPr>
        <w:t xml:space="preserve">5</w:t>
      </w:r>
      <w:r>
        <w:rPr>
          <w:rFonts w:hint="eastAsia" w:ascii="宋体" w:hAnsi="宋体" w:eastAsia="宋体" w:cs="Times New Roman"/>
          <w:b w:val="0"/>
          <w:bCs w:val="0"/>
          <w:color w:val="000000"/>
          <w:sz w:val="24"/>
          <w:highlight w:val="none"/>
          <w:lang w:val="zh-CN"/>
        </w:rPr>
        <w:t xml:space="preserve">.1.10</w:t>
      </w:r>
      <w:r>
        <w:rPr>
          <w:rFonts w:hint="eastAsia" w:ascii="宋体" w:hAnsi="宋体" w:eastAsia="宋体" w:cs="Times New Roman"/>
          <w:b w:val="0"/>
          <w:bCs w:val="0"/>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b w:val="0"/>
          <w:bCs w:val="0"/>
          <w:color w:val="000000"/>
          <w:sz w:val="24"/>
          <w:szCs w:val="21"/>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szCs w:val="21"/>
          <w:highlight w:val="none"/>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废标情形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符合资格条件的供应商或者对招标文件作实质响应的供应商不足三家。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评委会认定招标文件存在歧义、重大缺陷导致评审工作无法进行。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因苏采云系统故障造成开标不成功。</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.3 如出现投标截止时间后参加投标的供应商或者对招标文件作出实质</w:t>
      </w:r>
      <w:r>
        <w:rPr>
          <w:rFonts w:hint="eastAsia" w:ascii="宋体" w:hAnsi="宋体" w:eastAsia="宋体" w:cs="Times New Roman"/>
          <w:color w:val="000000"/>
          <w:sz w:val="24"/>
          <w:highlight w:val="none"/>
          <w:lang w:val="en-US" w:eastAsia="zh-CN"/>
        </w:rPr>
        <w:t xml:space="preserve">性</w:t>
      </w:r>
      <w:r>
        <w:rPr>
          <w:rFonts w:hint="eastAsia" w:ascii="宋体" w:hAnsi="宋体" w:eastAsia="宋体" w:cs="Times New Roman"/>
          <w:color w:val="000000"/>
          <w:sz w:val="24"/>
          <w:highlight w:val="none"/>
          <w:lang w:val="zh-CN"/>
        </w:rPr>
        <w:t xml:space="preserve">响应的供应商不足三家</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情况，按政府采购相关规定执行。</w:t>
      </w:r>
      <w:r>
        <w:rPr>
          <w:rFonts w:hint="eastAsia" w:ascii="宋体" w:hAnsi="宋体" w:eastAsia="宋体" w:cs="Times New Roman"/>
          <w:color w:val="000000"/>
          <w:sz w:val="24"/>
          <w:highlight w:val="none"/>
          <w:lang w:val="zh-CN"/>
        </w:rPr>
      </w:r>
      <w:r/>
    </w:p>
    <w:p>
      <w:pPr>
        <w:pStyle w:val="869"/>
        <w:ind w:firstLine="422"/>
        <w:keepLines w:val="0"/>
        <w:keepNext w:val="0"/>
        <w:pageBreakBefore w:val="0"/>
        <w:spacing w:line="240" w:lineRule="auto"/>
        <w:widowControl w:val="off"/>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zh-CN" w:eastAsia="zh-CN"/>
        </w:rPr>
        <w:t xml:space="preserve">25.4 如出现25.2.1或25.3情形，招标活动失败，评审委员会</w:t>
      </w:r>
      <w:r>
        <w:rPr>
          <w:rFonts w:hint="eastAsia" w:ascii="宋体" w:hAnsi="宋体" w:eastAsia="宋体" w:cs="Times New Roman"/>
          <w:b/>
          <w:bCs/>
          <w:color w:val="000000"/>
          <w:sz w:val="24"/>
          <w:highlight w:val="none"/>
          <w:lang w:val="en-US" w:eastAsia="zh-CN"/>
        </w:rPr>
        <w:t xml:space="preserve">应对</w:t>
      </w:r>
      <w:r>
        <w:rPr>
          <w:rFonts w:hint="eastAsia" w:ascii="宋体" w:hAnsi="宋体" w:eastAsia="宋体" w:cs="Times New Roman"/>
          <w:b/>
          <w:bCs/>
          <w:color w:val="000000"/>
          <w:sz w:val="24"/>
          <w:highlight w:val="none"/>
          <w:lang w:val="zh-CN" w:eastAsia="zh-CN"/>
        </w:rPr>
        <w:t xml:space="preserve">招标文件是否存在不合理条款</w:t>
      </w:r>
      <w:r>
        <w:rPr>
          <w:rFonts w:hint="eastAsia" w:ascii="宋体" w:hAnsi="宋体" w:eastAsia="宋体" w:cs="Times New Roman"/>
          <w:b/>
          <w:bCs/>
          <w:color w:val="000000"/>
          <w:sz w:val="24"/>
          <w:highlight w:val="none"/>
          <w:lang w:val="en-US" w:eastAsia="zh-CN"/>
        </w:rPr>
        <w:t xml:space="preserve">进行论证，并在评审报告中写明</w:t>
      </w:r>
      <w:r>
        <w:rPr>
          <w:rFonts w:hint="eastAsia" w:ascii="宋体" w:hAnsi="宋体" w:eastAsia="宋体" w:cs="Times New Roman"/>
          <w:b/>
          <w:bCs/>
          <w:color w:val="000000"/>
          <w:sz w:val="24"/>
          <w:highlight w:val="none"/>
          <w:lang w:val="zh-CN" w:eastAsia="zh-CN"/>
        </w:rPr>
        <w:t xml:space="preserve">论证意见。</w:t>
      </w:r>
      <w:r>
        <w:rPr>
          <w:rFonts w:ascii="宋体" w:hAnsi="宋体" w:eastAsia="宋体" w:cs="Times New Roman"/>
          <w:b/>
          <w:bCs/>
          <w:color w:val="000000"/>
          <w:sz w:val="24"/>
          <w:highlight w:val="none"/>
          <w:lang w:val="en-US" w:eastAsia="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End w:id="141"/>
      <w:r/>
      <w:bookmarkEnd w:id="142"/>
      <w:r/>
      <w:bookmarkEnd w:id="144"/>
      <w:r/>
      <w:bookmarkEnd w:id="177"/>
      <w:r/>
      <w:bookmarkEnd w:id="178"/>
      <w:r/>
      <w:bookmarkEnd w:id="179"/>
      <w:r/>
      <w:bookmarkStart w:id="180"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80"/>
      <w:r>
        <w:rPr>
          <w:rFonts w:hint="eastAsia" w:ascii="方正黑体_GBK" w:hAnsi="方正黑体_GBK" w:eastAsia="方正黑体_GBK" w:cs="方正黑体_GBK"/>
          <w:b w:val="0"/>
          <w:bCs w:val="0"/>
          <w:color w:val="000000"/>
          <w:sz w:val="30"/>
          <w:szCs w:val="30"/>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81" w:name="_Toc20823310"/>
      <w:r/>
      <w:bookmarkStart w:id="182" w:name="_Toc16938554"/>
      <w:r/>
      <w:bookmarkStart w:id="183" w:name="_Toc513029238"/>
      <w:r>
        <w:rPr>
          <w:rFonts w:hint="eastAsia" w:ascii="方正楷体_GBK" w:hAnsi="方正楷体_GBK" w:eastAsia="方正楷体_GBK" w:cs="方正楷体_GBK"/>
          <w:b/>
          <w:bCs/>
          <w:color w:val="000000"/>
          <w:highlight w:val="none"/>
        </w:rPr>
        <w:t xml:space="preserve">2</w:t>
      </w:r>
      <w:bookmarkEnd w:id="183"/>
      <w:r>
        <w:rPr>
          <w:rFonts w:hint="eastAsia" w:ascii="方正楷体_GBK" w:hAnsi="方正楷体_GBK" w:eastAsia="方正楷体_GBK" w:cs="方正楷体_GBK"/>
          <w:b/>
          <w:bCs/>
          <w:color w:val="000000"/>
          <w:highlight w:val="none"/>
          <w:lang w:eastAsia="zh-CN"/>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确定</w:t>
      </w:r>
      <w:bookmarkEnd w:id="181"/>
      <w:r/>
      <w:bookmarkEnd w:id="182"/>
      <w:r>
        <w:rPr>
          <w:rFonts w:hint="eastAsia" w:ascii="方正楷体_GBK" w:hAnsi="方正楷体_GBK" w:eastAsia="方正楷体_GBK" w:cs="方正楷体_GBK"/>
          <w:b/>
          <w:bCs/>
          <w:color w:val="000000"/>
          <w:highlight w:val="none"/>
        </w:rPr>
        <w:t xml:space="preserve">中标单位</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与其他供应商、评审专家、采购人或交易中心工作人员恶意串通。</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84" w:name="_Toc2004519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有下列情形之一的视为投标人串通投标，投标无效：</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不同投标人的投标文件由同一单位或者个人编制。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不同投标人委托同一单位或者个人办理投标事宜。</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不同投标人的投标文件载明的项目管理成员或者联系人员为同一人。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不同投标人的投标文件异常一致或者投标报价呈规律性差异。</w:t>
      </w:r>
      <w:r>
        <w:rPr>
          <w:rFonts w:hint="eastAsia" w:ascii="宋体" w:hAnsi="宋体" w:eastAsia="宋体" w:cs="Times New Roman"/>
          <w:color w:val="000000"/>
          <w:sz w:val="24"/>
          <w:highlight w:val="none"/>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84"/>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7.</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在中标结果公告届满之日起三十日内,登录苏采云系统下载。</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185" w:name="_Toc120614220"/>
      <w:r/>
      <w:bookmarkStart w:id="186" w:name="_Toc513029236"/>
      <w:r/>
      <w:bookmarkStart w:id="187" w:name="_Toc20823308"/>
      <w:r/>
      <w:bookmarkStart w:id="188" w:name="_Toc16938552"/>
      <w:r>
        <w:rPr>
          <w:rFonts w:hint="eastAsia" w:ascii="方正黑体_GBK" w:hAnsi="方正黑体_GBK" w:eastAsia="方正黑体_GBK" w:cs="方正黑体_GBK"/>
          <w:b w:val="0"/>
          <w:bCs w:val="0"/>
          <w:color w:val="000000"/>
          <w:sz w:val="30"/>
          <w:szCs w:val="30"/>
          <w:highlight w:val="none"/>
        </w:rPr>
        <w:t xml:space="preserve">七、授予合同</w:t>
      </w:r>
      <w:bookmarkEnd w:id="185"/>
      <w:r>
        <w:rPr>
          <w:rFonts w:hint="eastAsia" w:ascii="方正黑体_GBK" w:hAnsi="方正黑体_GBK" w:eastAsia="方正黑体_GBK" w:cs="方正黑体_GBK"/>
          <w:b w:val="0"/>
          <w:bCs w:val="0"/>
          <w:color w:val="000000"/>
          <w:sz w:val="30"/>
          <w:szCs w:val="30"/>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86"/>
      <w:r/>
      <w:bookmarkEnd w:id="187"/>
      <w:r/>
      <w:bookmarkEnd w:id="188"/>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8.</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28.</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28.2 招标文件、中标人的投标文件及招标过程中有关澄清、承诺文件均作为合同附件。</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.4 中标人因自身原因拒绝与采购人签订合同的，不得参加采购人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highlight w:val="none"/>
          <w:lang w:val="zh-CN" w:eastAsia="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29.</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合同履行中，采购人需追加与合同标的相同的</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（包含与</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相关的</w:t>
      </w:r>
      <w:r>
        <w:rPr>
          <w:rFonts w:hint="eastAsia" w:ascii="宋体" w:hAnsi="宋体" w:cs="Times New Roman"/>
          <w:color w:val="000000"/>
          <w:sz w:val="24"/>
          <w:highlight w:val="none"/>
          <w:lang w:val="zh-CN" w:eastAsia="zh-CN"/>
        </w:rPr>
        <w:t xml:space="preserve">货物</w:t>
      </w:r>
      <w:r>
        <w:rPr>
          <w:rFonts w:hint="eastAsia" w:ascii="宋体" w:hAnsi="宋体" w:eastAsia="宋体" w:cs="Times New Roman"/>
          <w:color w:val="000000"/>
          <w:sz w:val="24"/>
          <w:highlight w:val="none"/>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eastAsia="zh-CN"/>
        </w:rPr>
        <w:t xml:space="preserve">10%。</w:t>
      </w:r>
      <w:r>
        <w:rPr>
          <w:rFonts w:hint="eastAsia" w:ascii="宋体" w:hAnsi="宋体" w:eastAsia="宋体" w:cs="Times New Roman"/>
          <w:color w:val="000000"/>
          <w:sz w:val="24"/>
          <w:highlight w:val="none"/>
          <w:lang w:val="zh-CN" w:eastAsia="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3</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30.1 </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eastAsia="zh-CN"/>
        </w:rPr>
        <w:t xml:space="preserve">南京市公共资源交易平台网站“小企业融资平台”，</w:t>
      </w:r>
      <w:r>
        <w:rPr>
          <w:rFonts w:hint="eastAsia" w:ascii="宋体" w:hAnsi="宋体" w:eastAsia="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eastAsia="zh-CN"/>
        </w:rPr>
        <w:t xml:space="preserve">办理融资贷款。</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w:t>
      </w:r>
      <w:r>
        <w:rPr>
          <w:rFonts w:hint="eastAsia" w:ascii="宋体" w:hAnsi="宋体" w:eastAsia="宋体" w:cs="Times New Roman"/>
          <w:color w:val="000000"/>
          <w:sz w:val="24"/>
          <w:highlight w:val="none"/>
          <w:lang w:val="zh-CN"/>
        </w:rPr>
        <w:t xml:space="preserve">或</w:t>
      </w:r>
      <w:r>
        <w:rPr>
          <w:rFonts w:hint="eastAsia" w:ascii="宋体" w:hAnsi="宋体" w:eastAsia="宋体" w:cs="Times New Roman"/>
          <w:color w:val="000000"/>
          <w:sz w:val="24"/>
          <w:highlight w:val="none"/>
          <w:lang w:val="zh-CN"/>
        </w:rPr>
        <w:t xml:space="preserve">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 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 对采购过程提出质疑的，为各采购程序环节结束之日。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69"/>
        <w:ind w:firstLine="420"/>
        <w:jc w:val="left"/>
        <w:spacing w:line="240" w:lineRule="auto"/>
        <w:rPr>
          <w:rFonts w:hint="eastAsia" w:ascii="宋体" w:hAnsi="宋体" w:eastAsia="宋体" w:cs="Times New Roman"/>
          <w:b/>
          <w:bCs/>
          <w:color w:val="000000"/>
          <w:sz w:val="24"/>
          <w:highlight w:val="none"/>
          <w:lang w:val="zh-CN" w:eastAsia="zh-CN"/>
        </w:rPr>
      </w:pPr>
      <w:r>
        <w:rPr>
          <w:rFonts w:hint="eastAsia" w:ascii="宋体" w:hAnsi="宋体" w:cs="Times New Roman"/>
          <w:color w:val="000000"/>
          <w:sz w:val="24"/>
          <w:highlight w:val="none"/>
          <w:lang w:val="en-US" w:eastAsia="zh-CN"/>
        </w:rPr>
        <w:t xml:space="preserve">35.</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质疑答复主体提出质疑，具体详见采购文件第一章。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超出政府采购法定期限的质疑；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w:t>
      </w:r>
      <w:r>
        <w:rPr>
          <w:rFonts w:hint="eastAsia" w:ascii="宋体" w:hAnsi="宋体" w:eastAsia="宋体" w:cs="Times New Roman"/>
          <w:color w:val="000000"/>
          <w:sz w:val="24"/>
          <w:highlight w:val="none"/>
          <w:lang w:val="en-US" w:eastAsia="zh-CN"/>
        </w:rPr>
        <w:t xml:space="preserve">属于第33条规定的对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73"/>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4"/>
        <w:ind w:firstLine="420"/>
        <w:pageBreakBefore w:val="0"/>
        <w:spacing w:before="0" w:after="0" w:line="240" w:lineRule="auto"/>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69"/>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38.1 </w:t>
      </w:r>
      <w:r>
        <w:rPr>
          <w:rFonts w:hint="eastAsia" w:ascii="宋体" w:hAnsi="宋体" w:eastAsia="宋体" w:cs="宋体"/>
          <w:b/>
          <w:bCs/>
          <w:color w:val="000000"/>
          <w:sz w:val="24"/>
          <w:szCs w:val="24"/>
          <w:highlight w:val="none"/>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eastAsia="宋体" w:cs="Times New Roman"/>
          <w:color w:val="000000"/>
          <w:sz w:val="24"/>
          <w:highlight w:val="none"/>
          <w:lang w:val="en-US"/>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color w:val="000000"/>
          <w:sz w:val="24"/>
          <w:highlight w:val="none"/>
          <w:lang w:val="zh-CN"/>
        </w:rPr>
        <w:t xml:space="preserve">《中小企业声明函》</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highlight w:val="none"/>
          <w:lang w:val="zh-CN"/>
        </w:rPr>
      </w:r>
      <w:r/>
    </w:p>
    <w:p>
      <w:pPr>
        <w:pStyle w:val="869"/>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w:t>
      </w:r>
      <w:r>
        <w:rPr>
          <w:rFonts w:hint="eastAsia" w:ascii="宋体" w:hAnsi="宋体" w:eastAsia="宋体" w:cs="宋体"/>
          <w:color w:val="000000"/>
          <w:sz w:val="24"/>
          <w:szCs w:val="24"/>
          <w:highlight w:val="none"/>
          <w:lang w:val="en-US" w:eastAsia="zh-CN"/>
        </w:rPr>
        <w:t xml:space="preserve">统</w:t>
      </w:r>
      <w:r>
        <w:rPr>
          <w:rFonts w:hint="eastAsia" w:ascii="宋体" w:hAnsi="宋体" w:eastAsia="宋体" w:cs="宋体"/>
          <w:color w:val="000000"/>
          <w:sz w:val="24"/>
          <w:szCs w:val="24"/>
          <w:highlight w:val="none"/>
        </w:rPr>
        <w:t xml:space="preserve">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74"/>
        <w:ind w:firstLine="420"/>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9</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节能环保产品</w:t>
      </w:r>
      <w:r>
        <w:rPr>
          <w:rFonts w:ascii="方正楷体_GBK" w:hAnsi="方正楷体_GBK" w:eastAsia="方正楷体_GBK" w:cs="方正楷体_GBK"/>
          <w:color w:val="000000"/>
          <w:sz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第五章评标方法与评标标准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4"/>
        <w:ind w:firstLine="420"/>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40</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绿色采购</w:t>
      </w:r>
      <w:r>
        <w:rPr>
          <w:rFonts w:ascii="方正楷体_GBK" w:hAnsi="方正楷体_GBK" w:eastAsia="方正楷体_GBK" w:cs="方正楷体_GBK"/>
          <w:color w:val="000000"/>
          <w:sz w:val="28"/>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40.1 采购产品</w:t>
      </w:r>
      <w:r>
        <w:rPr>
          <w:rFonts w:hint="eastAsia" w:ascii="宋体" w:eastAsia="宋体"/>
          <w:bCs/>
          <w:color w:val="000000"/>
          <w:sz w:val="24"/>
          <w:szCs w:val="24"/>
          <w:highlight w:val="none"/>
          <w:lang w:val="en-US" w:eastAsia="zh-CN"/>
        </w:rPr>
        <w:t xml:space="preserve">中</w:t>
      </w:r>
      <w:r>
        <w:rPr>
          <w:rFonts w:hint="eastAsia" w:ascii="宋体"/>
          <w:bCs/>
          <w:color w:val="000000"/>
          <w:sz w:val="24"/>
          <w:szCs w:val="24"/>
          <w:highlight w:val="none"/>
        </w:rPr>
        <w:t xml:space="preserve">涉及商品包装、快递包装要求的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文件执行。采购文件对</w:t>
      </w:r>
      <w:r>
        <w:rPr>
          <w:rFonts w:hint="eastAsia" w:ascii="宋体"/>
          <w:bCs/>
          <w:color w:val="000000"/>
          <w:sz w:val="24"/>
          <w:szCs w:val="24"/>
          <w:highlight w:val="none"/>
        </w:rPr>
        <w:t xml:space="preserve">商品包装和快递包装</w:t>
      </w:r>
      <w:r>
        <w:rPr>
          <w:rFonts w:hint="eastAsia" w:ascii="宋体"/>
          <w:bCs/>
          <w:color w:val="000000"/>
          <w:sz w:val="24"/>
          <w:szCs w:val="24"/>
          <w:highlight w:val="none"/>
          <w:lang w:val="en-US" w:eastAsia="zh-CN"/>
        </w:rPr>
        <w:t xml:space="preserve">有</w:t>
      </w:r>
      <w:r>
        <w:rPr>
          <w:rFonts w:hint="eastAsia" w:ascii="宋体"/>
          <w:bCs/>
          <w:color w:val="000000"/>
          <w:sz w:val="24"/>
          <w:szCs w:val="24"/>
          <w:highlight w:val="none"/>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进行验收，必要时可以委托依法取得检测、认证资质的机构进行检测、认证。</w:t>
      </w:r>
      <w:r>
        <w:rPr>
          <w:rFonts w:hint="eastAsia" w:ascii="宋体" w:hAnsi="宋体" w:eastAsia="宋体" w:cs="Times New Roman"/>
          <w:color w:val="000000"/>
          <w:sz w:val="24"/>
          <w:highlight w:val="none"/>
          <w:lang w:val="en-US"/>
        </w:rPr>
      </w:r>
      <w:r/>
    </w:p>
    <w:p>
      <w:pPr>
        <w:pStyle w:val="874"/>
        <w:ind w:firstLine="420"/>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41</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创新产品采购</w:t>
      </w:r>
      <w:r>
        <w:rPr>
          <w:rFonts w:ascii="方正楷体_GBK" w:hAnsi="方正楷体_GBK" w:eastAsia="方正楷体_GBK" w:cs="方正楷体_GBK"/>
          <w:color w:val="000000"/>
          <w:sz w:val="28"/>
          <w:highlight w:val="none"/>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en-US" w:eastAsia="zh-CN"/>
        </w:rPr>
      </w:r>
      <w:r/>
    </w:p>
    <w:p>
      <w:pPr>
        <w:pStyle w:val="874"/>
        <w:ind w:firstLine="422"/>
        <w:pageBreakBefore w:val="0"/>
        <w:spacing w:before="0" w:after="0" w:line="240" w:lineRule="auto"/>
        <w:rPr>
          <w:rFonts w:ascii="方正楷体_GBK" w:hAnsi="方正楷体_GBK" w:eastAsia="方正楷体_GBK" w:cs="方正楷体_GBK"/>
          <w:b/>
          <w:bCs/>
          <w:color w:val="000000"/>
          <w:sz w:val="28"/>
          <w:highlight w:val="none"/>
          <w:lang w:val="en-US" w:eastAsia="zh-CN"/>
        </w:rPr>
      </w:pPr>
      <w:r>
        <w:rPr>
          <w:rFonts w:hint="eastAsia" w:ascii="方正楷体_GBK" w:hAnsi="方正楷体_GBK" w:eastAsia="方正楷体_GBK" w:cs="方正楷体_GBK"/>
          <w:b/>
          <w:bCs/>
          <w:color w:val="000000"/>
          <w:sz w:val="28"/>
          <w:highlight w:val="none"/>
          <w:lang w:val="en-US" w:eastAsia="zh-CN"/>
        </w:rPr>
        <w:t xml:space="preserve">42.</w:t>
      </w:r>
      <w:r>
        <w:rPr>
          <w:rFonts w:hint="eastAsia" w:ascii="方正楷体_GBK" w:hAnsi="方正楷体_GBK" w:eastAsia="方正楷体_GBK" w:cs="方正楷体_GBK"/>
          <w:b/>
          <w:bCs/>
          <w:color w:val="000000"/>
          <w:sz w:val="28"/>
          <w:highlight w:val="none"/>
          <w:lang w:val="zh-CN" w:eastAsia="zh-CN"/>
        </w:rPr>
        <w:t xml:space="preserve">网络产品、市场准入类产品采购</w:t>
      </w:r>
      <w:r>
        <w:rPr>
          <w:rFonts w:ascii="方正楷体_GBK" w:hAnsi="方正楷体_GBK" w:eastAsia="方正楷体_GBK" w:cs="方正楷体_GBK"/>
          <w:b/>
          <w:bCs/>
          <w:color w:val="000000"/>
          <w:sz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highlight w:val="none"/>
          <w:lang w:val="zh-CN" w:eastAsia="zh-CN"/>
        </w:rPr>
      </w:r>
      <w:r/>
    </w:p>
    <w:p>
      <w:pPr>
        <w:pStyle w:val="874"/>
        <w:ind w:firstLine="420"/>
        <w:spacing w:before="0" w:after="0" w:line="240" w:lineRule="auto"/>
        <w:rPr>
          <w:rFonts w:hint="eastAsia" w:ascii="方正楷体_GBK" w:hAnsi="方正楷体_GBK" w:eastAsia="方正楷体_GBK" w:cs="方正楷体_GBK"/>
          <w:bCs/>
          <w:color w:val="000000"/>
          <w:sz w:val="28"/>
          <w:szCs w:val="28"/>
          <w:highlight w:val="none"/>
          <w:lang w:val="zh-CN"/>
        </w:rPr>
      </w:pPr>
      <w:r>
        <w:rPr>
          <w:rFonts w:hint="eastAsia" w:ascii="方正楷体_GBK" w:hAnsi="方正楷体_GBK" w:eastAsia="方正楷体_GBK" w:cs="方正楷体_GBK"/>
          <w:color w:val="000000"/>
          <w:sz w:val="28"/>
          <w:highlight w:val="none"/>
          <w:lang w:val="zh-CN" w:eastAsia="zh-CN"/>
        </w:rPr>
        <w:t xml:space="preserve">43.</w:t>
      </w:r>
      <w:r>
        <w:rPr>
          <w:rFonts w:hint="eastAsia" w:ascii="方正楷体_GBK" w:hAnsi="方正楷体_GBK" w:eastAsia="方正楷体_GBK" w:cs="方正楷体_GBK"/>
          <w:bCs/>
          <w:color w:val="000000"/>
          <w:sz w:val="28"/>
          <w:szCs w:val="28"/>
          <w:highlight w:val="none"/>
          <w:lang w:val="zh-CN"/>
        </w:rPr>
        <w:t xml:space="preserve">实施本国产品标准及相关政策</w:t>
      </w:r>
      <w:r>
        <w:rPr>
          <w:rFonts w:hint="eastAsia" w:ascii="方正楷体_GBK" w:hAnsi="方正楷体_GBK" w:eastAsia="方正楷体_GBK" w:cs="方正楷体_GBK"/>
          <w:bCs/>
          <w:color w:val="000000"/>
          <w:sz w:val="28"/>
          <w:szCs w:val="28"/>
          <w:highlight w:val="none"/>
          <w:lang w:val="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43.</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43.2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outlineLvl w:val="2"/>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color w:val="000000"/>
          <w:sz w:val="24"/>
          <w:highlight w:val="none"/>
          <w:lang w:val="zh-CN" w:eastAsia="zh-CN"/>
        </w:rPr>
        <w:outlineLvl w:val="2"/>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outlineLvl w:val="2"/>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43.3本国产品标准的适用范围</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869"/>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43.4对本国产品的支持政策</w:t>
      </w:r>
      <w:r>
        <w:rPr>
          <w:rFonts w:ascii="宋体" w:hAnsi="宋体" w:eastAsia="宋体" w:cs="Times New Roman"/>
          <w:color w:val="000000"/>
          <w:sz w:val="24"/>
          <w:highlight w:val="none"/>
          <w:lang w:val="en-US" w:eastAsia="zh-CN"/>
        </w:rPr>
      </w:r>
      <w:r/>
    </w:p>
    <w:p>
      <w:pPr>
        <w:pStyle w:val="869"/>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869"/>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43.5政策执行要求</w:t>
      </w:r>
      <w:r>
        <w:rPr>
          <w:rFonts w:ascii="宋体" w:hAnsi="宋体" w:eastAsia="宋体" w:cs="Times New Roman"/>
          <w:b w:val="0"/>
          <w:bCs w:val="0"/>
          <w:color w:val="000000"/>
          <w:sz w:val="24"/>
          <w:highlight w:val="none"/>
          <w:lang w:val="en-US" w:eastAsia="zh-CN"/>
        </w:rPr>
      </w:r>
      <w:r/>
    </w:p>
    <w:p>
      <w:pPr>
        <w:pStyle w:val="869"/>
        <w:numPr>
          <w:ilvl w:val="0"/>
          <w:numId w:val="0"/>
        </w:numPr>
        <w:ind w:firstLine="42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869"/>
        <w:ind w:firstLine="420"/>
        <w:rPr>
          <w:color w:val="000000"/>
          <w:highlight w:val="none"/>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color w:val="000000"/>
          <w:highlight w:val="none"/>
        </w:rPr>
      </w:r>
      <w:r/>
    </w:p>
    <w:p>
      <w:pPr>
        <w:pStyle w:val="874"/>
        <w:ind w:firstLine="422"/>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color w:val="000000"/>
          <w:sz w:val="28"/>
          <w:highlight w:val="none"/>
          <w:lang w:val="zh-CN" w:eastAsia="zh-CN"/>
        </w:rPr>
        <w:t xml:space="preserve">4</w:t>
      </w:r>
      <w:r>
        <w:rPr>
          <w:rFonts w:hint="eastAsia" w:ascii="方正楷体_GBK" w:hAnsi="方正楷体_GBK" w:eastAsia="方正楷体_GBK" w:cs="方正楷体_GBK"/>
          <w:b/>
          <w:bCs/>
          <w:color w:val="000000"/>
          <w:sz w:val="28"/>
          <w:highlight w:val="none"/>
          <w:lang w:val="en-US" w:eastAsia="zh-CN"/>
        </w:rPr>
        <w:t xml:space="preserve">4</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数据交易标的包括数据产品、数据服务、数据工具。</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47"/>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5"/>
      <w:r/>
      <w:bookmarkEnd w:id="56"/>
      <w:r/>
      <w:bookmarkEnd w:id="57"/>
      <w:r/>
      <w:bookmarkEnd w:id="58"/>
      <w:r/>
      <w:bookmarkEnd w:id="62"/>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69"/>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189" w:name="_Toc20823315"/>
      <w:r/>
      <w:bookmarkStart w:id="190" w:name="_Toc513029243"/>
      <w:r/>
      <w:bookmarkStart w:id="191" w:name="_Toc1693855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47"/>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69"/>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69"/>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69"/>
        <w:spacing w:line="240" w:lineRule="auto"/>
        <w:rPr>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color w:val="000000"/>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0"/>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乙方如有转包或未经甲方同意的分包行为，甲方有权终止合同。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w:t>
      </w:r>
      <w:r>
        <w:rPr>
          <w:rFonts w:hint="eastAsia"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10"/>
        <w:spacing w:line="264" w:lineRule="auto"/>
        <w:rPr>
          <w:rFonts w:hint="eastAsia"/>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rPr>
          <w:rFonts w:hint="eastAsia"/>
          <w:color w:val="000000"/>
          <w:highlight w:val="none"/>
          <w:lang w:val="en-US" w:eastAsia="zh-CN"/>
        </w:rPr>
      </w:r>
      <w:r/>
    </w:p>
    <w:p>
      <w:pPr>
        <w:pStyle w:val="91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69"/>
        <w:spacing w:line="264" w:lineRule="auto"/>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hint="eastAsia" w:ascii="宋体" w:hAnsi="宋体" w:eastAsia="宋体" w:cs="Courier New"/>
          <w:color w:val="000000"/>
          <w:sz w:val="24"/>
          <w:szCs w:val="24"/>
          <w:highlight w:val="none"/>
          <w:lang w:val="en-US" w:eastAsia="zh-CN"/>
        </w:rPr>
        <w:t xml:space="preserve">无。</w:t>
      </w:r>
      <w:r>
        <w:rPr>
          <w:rFonts w:hint="eastAsia" w:ascii="宋体" w:hAnsi="宋体" w:eastAsia="宋体" w:cs="Courier New"/>
          <w:color w:val="000000"/>
          <w:sz w:val="24"/>
          <w:szCs w:val="24"/>
          <w:highlight w:val="none"/>
          <w:lang w:val="zh-CN" w:eastAsia="zh-CN"/>
        </w:rPr>
      </w:r>
      <w:r/>
    </w:p>
    <w:p>
      <w:pPr>
        <w:pStyle w:val="869"/>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rPr>
        <w:outlineLvl w:val="1"/>
      </w:pPr>
      <w:r>
        <w:rPr>
          <w:rFonts w:hint="eastAsia" w:ascii="宋体" w:hAnsi="宋体" w:eastAsia="宋体" w:cs="Courier New"/>
          <w:b w:val="0"/>
          <w:bCs w:val="0"/>
          <w:color w:val="000000"/>
          <w:sz w:val="24"/>
          <w:szCs w:val="24"/>
          <w:highlight w:val="none"/>
        </w:rPr>
        <w:t xml:space="preserve">十一、违约责任</w:t>
      </w:r>
      <w:r>
        <w:rPr>
          <w:rFonts w:hint="eastAsia" w:ascii="宋体" w:hAnsi="宋体" w:eastAsia="宋体" w:cs="Courier New"/>
          <w:b w:val="0"/>
          <w:bCs w:val="0"/>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bookmarkStart w:id="192" w:name="OLE_LINK1"/>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0.1%</w:t>
      </w:r>
      <w:bookmarkEnd w:id="192"/>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rPr>
        <w:t xml:space="preserve">0.</w:t>
      </w:r>
      <w:r>
        <w:rPr>
          <w:rFonts w:ascii="宋体" w:hAnsi="宋体" w:cs="Courier New"/>
          <w:color w:val="000000"/>
          <w:sz w:val="24"/>
          <w:szCs w:val="24"/>
          <w:highlight w:val="none"/>
          <w:u w:val="single"/>
        </w:rPr>
        <w:t xml:space="preserve">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 </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rPr>
        <w:t xml:space="preserve">0.</w:t>
      </w:r>
      <w:r>
        <w:rPr>
          <w:rFonts w:ascii="宋体" w:hAnsi="宋体" w:cs="Courier New"/>
          <w:color w:val="000000"/>
          <w:sz w:val="24"/>
          <w:szCs w:val="24"/>
          <w:highlight w:val="none"/>
          <w:u w:val="single"/>
        </w:rPr>
        <w:t xml:space="preserve">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十四、合同生效及其它</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0"/>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bookmarkEnd w:id="189"/>
      <w:r/>
      <w:bookmarkEnd w:id="190"/>
      <w:r/>
      <w:bookmarkEnd w:id="191"/>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10"/>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0"/>
        <w:ind w:firstLine="528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w:t>
      </w:r>
      <w:r>
        <w:rPr>
          <w:rFonts w:hint="eastAsia" w:hAnsi="宋体" w:eastAsia="宋体" w:cs="Courier New"/>
          <w:color w:val="000000"/>
          <w:sz w:val="24"/>
          <w:szCs w:val="24"/>
          <w:highlight w:val="none"/>
        </w:rPr>
      </w:r>
      <w:r/>
    </w:p>
    <w:p>
      <w:pPr>
        <w:pStyle w:val="910"/>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10"/>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9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6"/>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5"/>
      <w:r/>
      <w:bookmarkEnd w:id="47"/>
      <w:r/>
      <w:bookmarkEnd w:id="48"/>
      <w:r>
        <w:rPr>
          <w:rFonts w:hint="eastAsia" w:ascii="方正小标宋简体" w:hAnsi="方正小标宋简体" w:eastAsia="方正小标宋简体" w:cs="方正小标宋简体"/>
          <w:color w:val="000000"/>
          <w:sz w:val="36"/>
          <w:szCs w:val="36"/>
          <w:highlight w:val="none"/>
          <w:lang w:val="en-US" w:eastAsia="zh-CN" w:bidi="ar-SA"/>
        </w:rPr>
      </w:r>
      <w:r/>
    </w:p>
    <w:p>
      <w:pPr>
        <w:pStyle w:val="869"/>
        <w:ind w:firstLine="480"/>
        <w:keepLines w:val="0"/>
        <w:keepNext w:val="0"/>
        <w:pageBreakBefore w:val="0"/>
        <w:spacing w:line="240" w:lineRule="auto"/>
        <w:rPr>
          <w:rFonts w:ascii="黑体" w:hAnsi="黑体" w:eastAsia="黑体" w:cs="黑体"/>
          <w:color w:val="000000"/>
          <w:sz w:val="24"/>
          <w:szCs w:val="24"/>
        </w:rPr>
        <w:outlineLvl w:val="9"/>
      </w:pPr>
      <w:r/>
      <w:bookmarkStart w:id="193" w:name="_Toc26554093"/>
      <w:r/>
      <w:bookmarkStart w:id="194"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rPr>
          <w:rFonts w:ascii="黑体" w:hAnsi="黑体" w:eastAsia="黑体" w:cs="黑体"/>
          <w:color w:val="000000"/>
          <w:sz w:val="24"/>
          <w:szCs w:val="24"/>
        </w:rPr>
      </w:r>
      <w:r/>
    </w:p>
    <w:p>
      <w:pPr>
        <w:pStyle w:val="869"/>
        <w:ind w:firstLine="480"/>
        <w:keepLines w:val="0"/>
        <w:keepNext w:val="0"/>
        <w:pageBreakBefore w:val="0"/>
        <w:spacing w:line="240" w:lineRule="auto"/>
        <w:rPr>
          <w:rFonts w:ascii="黑体" w:hAnsi="黑体" w:eastAsia="黑体" w:cs="黑体"/>
          <w:color w:val="000000"/>
          <w:sz w:val="24"/>
          <w:szCs w:val="24"/>
        </w:rPr>
        <w:outlineLvl w:val="1"/>
      </w:pPr>
      <w:r>
        <w:rPr>
          <w:rFonts w:hint="eastAsia" w:ascii="黑体" w:hAnsi="黑体" w:eastAsia="黑体" w:cs="黑体"/>
          <w:color w:val="000000"/>
          <w:sz w:val="24"/>
          <w:szCs w:val="24"/>
        </w:rPr>
        <w:t xml:space="preserve">二、项目概况</w:t>
      </w:r>
      <w:r>
        <w:rPr>
          <w:rFonts w:ascii="黑体" w:hAnsi="黑体" w:eastAsia="黑体" w:cs="黑体"/>
          <w:color w:val="000000"/>
          <w:sz w:val="24"/>
          <w:szCs w:val="24"/>
        </w:rPr>
      </w:r>
      <w:r/>
    </w:p>
    <w:p>
      <w:pPr>
        <w:pStyle w:val="869"/>
        <w:ind w:firstLine="480"/>
        <w:keepLines w:val="0"/>
        <w:keepNext w:val="0"/>
        <w:pageBreakBefore w:val="0"/>
        <w:spacing w:line="240" w:lineRule="auto"/>
        <w:rPr>
          <w:rFonts w:hint="eastAsia"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（一）项目背景</w:t>
      </w:r>
      <w:r>
        <w:rPr>
          <w:rFonts w:hint="eastAsia" w:ascii="宋体" w:hAnsi="宋体" w:eastAsia="宋体" w:cs="Times New Roman"/>
          <w:color w:val="000000"/>
          <w:sz w:val="24"/>
          <w:szCs w:val="24"/>
        </w:rPr>
      </w:r>
      <w:r/>
    </w:p>
    <w:p>
      <w:pPr>
        <w:pStyle w:val="869"/>
        <w:ind w:firstLine="480"/>
        <w:keepLines w:val="0"/>
        <w:keepNext w:val="0"/>
        <w:pageBreakBefore w:val="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随着国家DRG付费方式改革政策的不断深入，医院的发展模式逐步由外延扩张式向质量效益型转变，管理模式也由粗放行政化管理转向精细化、信息化运营管控。在新的历史时期，医院依靠传统管理理念和工具进行院内医保费用和医院运营管理已无法适应当前“精细管控”的发展趋势。寻求在DRG付费总额一定的条件下，强化成本管理和质量管控提升精细化、信息化管理水平和病案保障能力，提高医疗服务效率与服务效益，实现收益、成本、服务、质量的最优平衡，成为当前医疗机构应对支付方式改革，建立运行新机制，实现可持续发展的首要任务。</w:t>
      </w:r>
      <w:r>
        <w:rPr>
          <w:rFonts w:hint="eastAsia" w:ascii="宋体" w:hAnsi="宋体" w:eastAsia="宋体" w:cs="Times New Roman"/>
          <w:color w:val="000000"/>
          <w:sz w:val="24"/>
          <w:szCs w:val="24"/>
        </w:rPr>
      </w:r>
      <w:r/>
    </w:p>
    <w:p>
      <w:pPr>
        <w:pStyle w:val="869"/>
        <w:ind w:firstLine="480"/>
        <w:keepLines w:val="0"/>
        <w:keepNext w:val="0"/>
        <w:pageBreakBefore w:val="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自2022年1月起，南京市医疗保障局正式使用DRG付费，医院亟须转变管理理念和发展模式，保证院内数据的真实性、规范性与准确性，及时适应医保支付方式改革。事前期间，加强成本管控，引导医生做好数据准确有效填写，以此支撑信息预估，合理控制医疗费用和降低患者负担。事中期间，对出院数据及时有效</w:t>
      </w:r>
      <w:r>
        <w:rPr>
          <w:rFonts w:hint="eastAsia" w:ascii="宋体" w:hAnsi="宋体" w:eastAsia="宋体" w:cs="Times New Roman"/>
          <w:color w:val="000000"/>
          <w:sz w:val="24"/>
          <w:szCs w:val="24"/>
          <w:lang w:val="en-US" w:eastAsia="zh-CN"/>
        </w:rPr>
        <w:t xml:space="preserve">地</w:t>
      </w:r>
      <w:r>
        <w:rPr>
          <w:rFonts w:hint="eastAsia" w:ascii="宋体" w:hAnsi="宋体" w:eastAsia="宋体" w:cs="Times New Roman"/>
          <w:color w:val="000000"/>
          <w:sz w:val="24"/>
          <w:szCs w:val="24"/>
        </w:rPr>
        <w:t xml:space="preserve">进行数据治理，在上传医保前做好数据质控和信息完善，减少因信息不准确而导致的结算损失；同时，对月中数据进行汇总分析及深度挖掘，对存在不合理超支行为的科室及医师进行干预指导。医保结算事后，合理制定绩效分配方案，对提升医院CMI、降低时间消耗与费用消耗、提升医疗质量的贡献人员进行合理的绩效倾斜，结合事前系统建设辅助与事中数据治理及干预指导，综合考量工作量及工作成效，形成决策管理闭环。</w:t>
      </w:r>
      <w:r>
        <w:rPr>
          <w:rFonts w:hint="eastAsia" w:ascii="宋体" w:hAnsi="宋体" w:eastAsia="宋体" w:cs="Times New Roman"/>
          <w:color w:val="000000"/>
          <w:sz w:val="24"/>
          <w:szCs w:val="24"/>
        </w:rPr>
      </w:r>
      <w:r/>
    </w:p>
    <w:p>
      <w:pPr>
        <w:pStyle w:val="869"/>
        <w:ind w:firstLine="480"/>
        <w:keepLines w:val="0"/>
        <w:keepNext w:val="0"/>
        <w:pageBreakBefore w:val="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南京鼓楼医院现有DRG系统需要进行功能升级和拓展，以进一步完善一体化、全方位的医疗质量与运用</w:t>
      </w:r>
      <w:r>
        <w:rPr>
          <w:rFonts w:hint="eastAsia" w:ascii="宋体" w:hAnsi="宋体" w:eastAsia="宋体" w:cs="Times New Roman"/>
          <w:color w:val="000000"/>
          <w:sz w:val="24"/>
          <w:szCs w:val="24"/>
          <w:lang w:val="en-US" w:eastAsia="zh-CN"/>
        </w:rPr>
        <w:t xml:space="preserve">运营</w:t>
      </w:r>
      <w:r>
        <w:rPr>
          <w:rFonts w:hint="eastAsia" w:ascii="宋体" w:hAnsi="宋体" w:eastAsia="宋体" w:cs="Times New Roman"/>
          <w:color w:val="000000"/>
          <w:sz w:val="24"/>
          <w:szCs w:val="24"/>
        </w:rPr>
        <w:t xml:space="preserve">管控体系</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提升医院精细化管理水平和医疗服务质量。</w:t>
      </w:r>
      <w:r>
        <w:rPr>
          <w:rFonts w:hint="eastAsia" w:ascii="宋体" w:hAnsi="宋体" w:eastAsia="宋体" w:cs="Times New Roman"/>
          <w:color w:val="000000"/>
          <w:sz w:val="24"/>
          <w:szCs w:val="24"/>
        </w:rPr>
      </w:r>
      <w:r/>
    </w:p>
    <w:p>
      <w:pPr>
        <w:pStyle w:val="869"/>
        <w:ind w:firstLine="480"/>
        <w:keepLines w:val="0"/>
        <w:keepNext w:val="0"/>
        <w:pageBreakBefore w:val="0"/>
        <w:spacing w:line="240" w:lineRule="auto"/>
        <w:rPr>
          <w:rFonts w:hint="eastAsia"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（二）项目建设遵循标准</w:t>
      </w:r>
      <w:r>
        <w:rPr>
          <w:rFonts w:hint="eastAsia" w:ascii="宋体" w:hAnsi="宋体" w:eastAsia="宋体" w:cs="Times New Roman"/>
          <w:color w:val="000000"/>
          <w:sz w:val="24"/>
          <w:szCs w:val="24"/>
        </w:rPr>
      </w:r>
      <w:r/>
    </w:p>
    <w:p>
      <w:pPr>
        <w:pStyle w:val="869"/>
        <w:ind w:firstLine="480"/>
        <w:keepLines w:val="0"/>
        <w:keepNext w:val="0"/>
        <w:pageBreakBefore w:val="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遵循国家、行业及地方现行的规范和标准。</w:t>
      </w:r>
      <w:r>
        <w:rPr>
          <w:rFonts w:hint="eastAsia" w:ascii="宋体" w:hAnsi="宋体" w:eastAsia="宋体" w:cs="Times New Roman"/>
          <w:color w:val="000000"/>
          <w:sz w:val="24"/>
          <w:szCs w:val="24"/>
        </w:rPr>
      </w:r>
      <w:r/>
    </w:p>
    <w:p>
      <w:pPr>
        <w:pStyle w:val="869"/>
        <w:ind w:firstLine="480"/>
        <w:keepLines w:val="0"/>
        <w:keepNext w:val="0"/>
        <w:pageBreakBefore w:val="0"/>
        <w:spacing w:line="240" w:lineRule="auto"/>
        <w:rPr>
          <w:rFonts w:ascii="黑体" w:hAnsi="黑体" w:eastAsia="黑体" w:cs="黑体"/>
          <w:color w:val="000000"/>
          <w:sz w:val="24"/>
          <w:szCs w:val="24"/>
        </w:rPr>
        <w:outlineLvl w:val="1"/>
      </w:pPr>
      <w:r>
        <w:rPr>
          <w:rFonts w:hint="eastAsia" w:ascii="黑体" w:hAnsi="黑体" w:eastAsia="黑体" w:cs="黑体"/>
          <w:color w:val="000000"/>
          <w:sz w:val="24"/>
          <w:szCs w:val="24"/>
        </w:rPr>
        <w:t xml:space="preserve">三、项目清单</w:t>
      </w:r>
      <w:r>
        <w:rPr>
          <w:rFonts w:ascii="黑体" w:hAnsi="黑体" w:eastAsia="黑体" w:cs="黑体"/>
          <w:color w:val="000000"/>
          <w:sz w:val="24"/>
          <w:szCs w:val="24"/>
        </w:rPr>
      </w:r>
      <w:r/>
    </w:p>
    <w:tbl>
      <w:tblPr>
        <w:tblW w:w="5054"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75"/>
        <w:gridCol w:w="2058"/>
        <w:gridCol w:w="701"/>
        <w:gridCol w:w="701"/>
        <w:gridCol w:w="1057"/>
        <w:gridCol w:w="1041"/>
        <w:gridCol w:w="1667"/>
        <w:gridCol w:w="972"/>
        <w:gridCol w:w="995"/>
      </w:tblGrid>
      <w:tr>
        <w:trPr>
          <w:trHeight w:val="470"/>
        </w:trPr>
        <w:tc>
          <w:tcPr>
            <w:tcW w:w="342" w:type="dxa"/>
            <w:vAlign w:val="center"/>
            <w:textDirection w:val="lrTb"/>
            <w:noWrap w:val="false"/>
          </w:tcPr>
          <w:p>
            <w:pPr>
              <w:pStyle w:val="869"/>
              <w:jc w:val="center"/>
              <w:keepLines w:val="0"/>
              <w:keepNext w:val="0"/>
              <w:pageBreakBefore w:val="0"/>
              <w:spacing w:line="240" w:lineRule="auto"/>
              <w:rPr>
                <w:rFonts w:ascii="宋体" w:hAnsi="宋体"/>
                <w:bCs/>
                <w:color w:val="000000"/>
                <w:sz w:val="24"/>
                <w:szCs w:val="24"/>
              </w:rPr>
            </w:pPr>
            <w:r>
              <w:rPr>
                <w:rFonts w:hint="eastAsia" w:ascii="宋体" w:hAnsi="宋体"/>
                <w:bCs/>
                <w:color w:val="000000"/>
                <w:sz w:val="24"/>
                <w:szCs w:val="24"/>
              </w:rPr>
              <w:t xml:space="preserve">序号</w:t>
            </w:r>
            <w:r>
              <w:rPr>
                <w:rFonts w:ascii="宋体" w:hAnsi="宋体"/>
                <w:bCs/>
                <w:color w:val="000000"/>
                <w:sz w:val="24"/>
                <w:szCs w:val="24"/>
              </w:rPr>
            </w:r>
            <w:r/>
          </w:p>
        </w:tc>
        <w:tc>
          <w:tcPr>
            <w:tcW w:w="1042" w:type="dxa"/>
            <w:vAlign w:val="center"/>
            <w:textDirection w:val="lrTb"/>
            <w:noWrap w:val="false"/>
          </w:tcPr>
          <w:p>
            <w:pPr>
              <w:pStyle w:val="869"/>
              <w:jc w:val="center"/>
              <w:keepLines w:val="0"/>
              <w:keepNext w:val="0"/>
              <w:pageBreakBefore w:val="0"/>
              <w:spacing w:line="240" w:lineRule="auto"/>
              <w:rPr>
                <w:rFonts w:ascii="宋体" w:hAnsi="宋体"/>
                <w:bCs/>
                <w:color w:val="000000"/>
                <w:sz w:val="24"/>
                <w:szCs w:val="24"/>
              </w:rPr>
            </w:pPr>
            <w:r>
              <w:rPr>
                <w:rFonts w:hint="eastAsia" w:ascii="宋体" w:hAnsi="宋体"/>
                <w:bCs/>
                <w:color w:val="000000"/>
                <w:sz w:val="24"/>
                <w:szCs w:val="24"/>
              </w:rPr>
              <w:t xml:space="preserve">分项名称</w:t>
            </w:r>
            <w:r>
              <w:rPr>
                <w:rFonts w:ascii="宋体" w:hAnsi="宋体"/>
                <w:bCs/>
                <w:color w:val="000000"/>
                <w:sz w:val="24"/>
                <w:szCs w:val="24"/>
              </w:rPr>
            </w:r>
            <w:r/>
          </w:p>
        </w:tc>
        <w:tc>
          <w:tcPr>
            <w:tcW w:w="355" w:type="dxa"/>
            <w:vAlign w:val="center"/>
            <w:textDirection w:val="lrTb"/>
            <w:noWrap w:val="false"/>
          </w:tcPr>
          <w:p>
            <w:pPr>
              <w:pStyle w:val="869"/>
              <w:jc w:val="center"/>
              <w:keepLines w:val="0"/>
              <w:keepNext w:val="0"/>
              <w:pageBreakBefore w:val="0"/>
              <w:spacing w:line="240" w:lineRule="auto"/>
              <w:rPr>
                <w:rFonts w:ascii="宋体" w:hAnsi="宋体"/>
                <w:bCs/>
                <w:color w:val="000000"/>
                <w:sz w:val="24"/>
                <w:szCs w:val="24"/>
              </w:rPr>
            </w:pPr>
            <w:r>
              <w:rPr>
                <w:rFonts w:hint="eastAsia" w:ascii="宋体" w:hAnsi="宋体"/>
                <w:bCs/>
                <w:color w:val="000000"/>
                <w:sz w:val="24"/>
                <w:szCs w:val="24"/>
              </w:rPr>
              <w:t xml:space="preserve">数量</w:t>
            </w:r>
            <w:r>
              <w:rPr>
                <w:rFonts w:ascii="宋体" w:hAnsi="宋体"/>
                <w:bCs/>
                <w:color w:val="000000"/>
                <w:sz w:val="24"/>
                <w:szCs w:val="24"/>
              </w:rPr>
            </w:r>
            <w:r/>
          </w:p>
        </w:tc>
        <w:tc>
          <w:tcPr>
            <w:tcW w:w="355" w:type="dxa"/>
            <w:vAlign w:val="center"/>
            <w:textDirection w:val="lrTb"/>
            <w:noWrap w:val="false"/>
          </w:tcPr>
          <w:p>
            <w:pPr>
              <w:pStyle w:val="869"/>
              <w:jc w:val="center"/>
              <w:keepLines w:val="0"/>
              <w:keepNext w:val="0"/>
              <w:pageBreakBefore w:val="0"/>
              <w:spacing w:line="240" w:lineRule="auto"/>
              <w:rPr>
                <w:rFonts w:ascii="宋体" w:hAnsi="宋体"/>
                <w:bCs/>
                <w:color w:val="000000"/>
                <w:sz w:val="24"/>
                <w:szCs w:val="24"/>
              </w:rPr>
            </w:pPr>
            <w:r>
              <w:rPr>
                <w:rFonts w:hint="eastAsia" w:ascii="宋体" w:hAnsi="宋体"/>
                <w:bCs/>
                <w:color w:val="000000"/>
                <w:sz w:val="24"/>
                <w:szCs w:val="24"/>
              </w:rPr>
              <w:t xml:space="preserve">单位</w:t>
            </w:r>
            <w:r>
              <w:rPr>
                <w:rFonts w:ascii="宋体" w:hAnsi="宋体"/>
                <w:bCs/>
                <w:color w:val="000000"/>
                <w:sz w:val="24"/>
                <w:szCs w:val="24"/>
              </w:rPr>
            </w:r>
            <w:r/>
          </w:p>
        </w:tc>
        <w:tc>
          <w:tcPr>
            <w:tcW w:w="535" w:type="dxa"/>
            <w:vAlign w:val="center"/>
            <w:textDirection w:val="lrTb"/>
            <w:noWrap w:val="false"/>
          </w:tcPr>
          <w:p>
            <w:pPr>
              <w:pStyle w:val="869"/>
              <w:jc w:val="center"/>
              <w:keepLines w:val="0"/>
              <w:keepNext w:val="0"/>
              <w:pageBreakBefore w:val="0"/>
              <w:spacing w:line="240" w:lineRule="auto"/>
              <w:rPr>
                <w:rFonts w:ascii="宋体" w:hAnsi="宋体"/>
                <w:bCs/>
                <w:color w:val="000000"/>
                <w:sz w:val="24"/>
                <w:szCs w:val="24"/>
              </w:rPr>
            </w:pPr>
            <w:r>
              <w:rPr>
                <w:rFonts w:hint="eastAsia" w:ascii="宋体" w:hAnsi="宋体"/>
                <w:bCs/>
                <w:color w:val="000000"/>
                <w:sz w:val="24"/>
                <w:szCs w:val="24"/>
              </w:rPr>
              <w:t xml:space="preserve">产品类型</w:t>
            </w:r>
            <w:r>
              <w:rPr>
                <w:rFonts w:ascii="宋体" w:hAnsi="宋体"/>
                <w:bCs/>
                <w:color w:val="000000"/>
                <w:sz w:val="24"/>
                <w:szCs w:val="24"/>
              </w:rPr>
            </w:r>
            <w:r/>
          </w:p>
        </w:tc>
        <w:tc>
          <w:tcPr>
            <w:tcW w:w="527" w:type="dxa"/>
            <w:vAlign w:val="center"/>
            <w:textDirection w:val="lrTb"/>
            <w:noWrap w:val="false"/>
          </w:tcPr>
          <w:p>
            <w:pPr>
              <w:pStyle w:val="869"/>
              <w:jc w:val="center"/>
              <w:keepLines w:val="0"/>
              <w:keepNext w:val="0"/>
              <w:pageBreakBefore w:val="0"/>
              <w:spacing w:line="240" w:lineRule="auto"/>
              <w:rPr>
                <w:rFonts w:ascii="宋体" w:hAnsi="宋体"/>
                <w:bCs/>
                <w:color w:val="000000"/>
                <w:sz w:val="24"/>
                <w:szCs w:val="24"/>
              </w:rPr>
            </w:pPr>
            <w:r>
              <w:rPr>
                <w:rFonts w:hint="eastAsia" w:ascii="宋体" w:hAnsi="宋体"/>
                <w:bCs/>
                <w:color w:val="000000"/>
                <w:sz w:val="24"/>
                <w:szCs w:val="24"/>
              </w:rPr>
              <w:t xml:space="preserve">单价上限</w:t>
            </w:r>
            <w:r>
              <w:rPr>
                <w:rFonts w:ascii="宋体" w:hAnsi="宋体"/>
                <w:bCs/>
                <w:color w:val="000000"/>
                <w:sz w:val="24"/>
                <w:szCs w:val="24"/>
              </w:rPr>
            </w:r>
            <w:r/>
          </w:p>
          <w:p>
            <w:pPr>
              <w:pStyle w:val="869"/>
              <w:jc w:val="center"/>
              <w:keepLines w:val="0"/>
              <w:keepNext w:val="0"/>
              <w:pageBreakBefore w:val="0"/>
              <w:spacing w:line="240" w:lineRule="auto"/>
              <w:rPr>
                <w:rFonts w:ascii="宋体" w:hAnsi="宋体"/>
                <w:bCs/>
                <w:color w:val="000000"/>
                <w:sz w:val="24"/>
                <w:szCs w:val="24"/>
              </w:rPr>
            </w:pPr>
            <w:r>
              <w:rPr>
                <w:rFonts w:hint="eastAsia" w:ascii="宋体" w:hAnsi="宋体"/>
                <w:bCs/>
                <w:color w:val="000000"/>
                <w:sz w:val="24"/>
                <w:szCs w:val="24"/>
              </w:rPr>
              <w:t xml:space="preserve">（元）</w:t>
            </w:r>
            <w:r>
              <w:rPr>
                <w:rFonts w:ascii="宋体" w:hAnsi="宋体"/>
                <w:bCs/>
                <w:color w:val="000000"/>
                <w:sz w:val="24"/>
                <w:szCs w:val="24"/>
              </w:rPr>
            </w:r>
            <w:r/>
          </w:p>
        </w:tc>
        <w:tc>
          <w:tcPr>
            <w:tcW w:w="844" w:type="dxa"/>
            <w:vAlign w:val="center"/>
            <w:textDirection w:val="lrTb"/>
            <w:noWrap w:val="false"/>
          </w:tcPr>
          <w:p>
            <w:pPr>
              <w:pStyle w:val="869"/>
              <w:jc w:val="center"/>
              <w:keepLines w:val="0"/>
              <w:keepNext w:val="0"/>
              <w:pageBreakBefore w:val="0"/>
              <w:spacing w:line="240" w:lineRule="auto"/>
              <w:rPr>
                <w:rFonts w:ascii="宋体" w:hAnsi="宋体"/>
                <w:bCs/>
                <w:color w:val="000000"/>
                <w:sz w:val="24"/>
                <w:szCs w:val="24"/>
              </w:rPr>
            </w:pPr>
            <w:r>
              <w:rPr>
                <w:rFonts w:hint="eastAsia" w:ascii="宋体" w:hAnsi="宋体"/>
                <w:bCs/>
                <w:color w:val="000000"/>
                <w:sz w:val="24"/>
                <w:szCs w:val="24"/>
              </w:rPr>
              <w:t xml:space="preserve">所属行业</w:t>
            </w:r>
            <w:r>
              <w:rPr>
                <w:rFonts w:ascii="宋体" w:hAnsi="宋体"/>
                <w:bCs/>
                <w:color w:val="000000"/>
                <w:sz w:val="24"/>
                <w:szCs w:val="24"/>
              </w:rPr>
            </w:r>
            <w:r/>
          </w:p>
        </w:tc>
        <w:tc>
          <w:tcPr>
            <w:tcW w:w="492" w:type="dxa"/>
            <w:vAlign w:val="center"/>
            <w:textDirection w:val="lrTb"/>
            <w:noWrap w:val="false"/>
          </w:tcPr>
          <w:p>
            <w:pPr>
              <w:pStyle w:val="869"/>
              <w:jc w:val="center"/>
              <w:keepLines w:val="0"/>
              <w:keepNext w:val="0"/>
              <w:pageBreakBefore w:val="0"/>
              <w:spacing w:line="240" w:lineRule="auto"/>
              <w:rPr>
                <w:rFonts w:ascii="宋体" w:hAnsi="宋体"/>
                <w:bCs/>
                <w:color w:val="000000"/>
                <w:sz w:val="24"/>
                <w:szCs w:val="24"/>
              </w:rPr>
            </w:pPr>
            <w:r>
              <w:rPr>
                <w:rFonts w:hint="eastAsia" w:ascii="宋体" w:hAnsi="宋体"/>
                <w:bCs/>
                <w:color w:val="000000"/>
                <w:sz w:val="24"/>
                <w:szCs w:val="24"/>
              </w:rPr>
              <w:t xml:space="preserve">属性</w:t>
            </w:r>
            <w:r>
              <w:rPr>
                <w:rFonts w:ascii="宋体" w:hAnsi="宋体"/>
                <w:bCs/>
                <w:color w:val="000000"/>
                <w:sz w:val="24"/>
                <w:szCs w:val="24"/>
              </w:rPr>
            </w:r>
            <w:r/>
          </w:p>
        </w:tc>
        <w:tc>
          <w:tcPr>
            <w:tcW w:w="504" w:type="dxa"/>
            <w:vAlign w:val="center"/>
            <w:textDirection w:val="lrTb"/>
            <w:noWrap w:val="false"/>
          </w:tcPr>
          <w:p>
            <w:pPr>
              <w:pStyle w:val="869"/>
              <w:jc w:val="center"/>
              <w:keepLines w:val="0"/>
              <w:keepNext w:val="0"/>
              <w:pageBreakBefore w:val="0"/>
              <w:spacing w:line="240" w:lineRule="auto"/>
              <w:rPr>
                <w:rFonts w:ascii="宋体" w:hAnsi="宋体" w:cs="宋体"/>
                <w:bCs/>
                <w:color w:val="000000"/>
                <w:sz w:val="24"/>
                <w:szCs w:val="24"/>
              </w:rPr>
            </w:pPr>
            <w:r>
              <w:rPr>
                <w:rFonts w:hint="eastAsia" w:ascii="宋体" w:hAnsi="宋体" w:cs="宋体"/>
                <w:bCs/>
                <w:color w:val="000000"/>
                <w:sz w:val="24"/>
                <w:szCs w:val="24"/>
              </w:rPr>
              <w:t xml:space="preserve">数据交易类型</w:t>
            </w:r>
            <w:r>
              <w:rPr>
                <w:rFonts w:ascii="宋体" w:hAnsi="宋体" w:cs="宋体"/>
                <w:bCs/>
                <w:color w:val="000000"/>
                <w:sz w:val="24"/>
                <w:szCs w:val="24"/>
              </w:rPr>
            </w:r>
            <w:r/>
          </w:p>
        </w:tc>
      </w:tr>
      <w:tr>
        <w:trPr>
          <w:trHeight w:val="597"/>
        </w:trPr>
        <w:tc>
          <w:tcPr>
            <w:tcW w:w="342" w:type="dxa"/>
            <w:vAlign w:val="center"/>
            <w:textDirection w:val="lrTb"/>
            <w:noWrap w:val="false"/>
          </w:tcPr>
          <w:p>
            <w:pPr>
              <w:pStyle w:val="869"/>
              <w:jc w:val="center"/>
              <w:keepLines w:val="0"/>
              <w:keepNext w:val="0"/>
              <w:pageBreakBefore w:val="0"/>
              <w:spacing w:line="240" w:lineRule="auto"/>
              <w:rPr>
                <w:rFonts w:ascii="宋体" w:hAnsi="宋体"/>
                <w:bCs/>
                <w:color w:val="000000"/>
                <w:sz w:val="24"/>
                <w:szCs w:val="24"/>
              </w:rPr>
            </w:pPr>
            <w:r>
              <w:rPr>
                <w:rFonts w:hint="eastAsia" w:ascii="宋体" w:hAnsi="宋体" w:cs="宋体"/>
                <w:bCs/>
                <w:color w:val="000000"/>
                <w:sz w:val="24"/>
                <w:szCs w:val="24"/>
              </w:rPr>
              <w:t xml:space="preserve">1</w:t>
            </w:r>
            <w:r>
              <w:rPr>
                <w:rFonts w:ascii="宋体" w:hAnsi="宋体"/>
                <w:bCs/>
                <w:color w:val="000000"/>
                <w:sz w:val="24"/>
                <w:szCs w:val="24"/>
              </w:rPr>
            </w:r>
            <w:r/>
          </w:p>
        </w:tc>
        <w:tc>
          <w:tcPr>
            <w:tcW w:w="1042" w:type="dxa"/>
            <w:vAlign w:val="center"/>
            <w:textDirection w:val="lrTb"/>
            <w:noWrap w:val="false"/>
          </w:tcPr>
          <w:p>
            <w:pPr>
              <w:pStyle w:val="869"/>
              <w:keepLines w:val="0"/>
              <w:keepNext w:val="0"/>
              <w:pageBreakBefore w:val="0"/>
              <w:spacing w:line="240" w:lineRule="auto"/>
              <w:rPr>
                <w:rFonts w:ascii="宋体" w:hAnsi="宋体"/>
                <w:bCs/>
                <w:color w:val="000000"/>
                <w:sz w:val="24"/>
                <w:szCs w:val="24"/>
              </w:rPr>
            </w:pPr>
            <w:r>
              <w:rPr>
                <w:rFonts w:hint="eastAsia" w:ascii="宋体" w:hAnsi="宋体" w:eastAsia="宋体" w:cs="Times New Roman"/>
                <w:bCs/>
                <w:color w:val="000000"/>
                <w:sz w:val="24"/>
                <w:szCs w:val="24"/>
              </w:rPr>
              <w:t xml:space="preserve">医保DRG医院智慧运营系统升级</w:t>
            </w:r>
            <w:r>
              <w:rPr>
                <w:rFonts w:ascii="宋体" w:hAnsi="宋体"/>
                <w:bCs/>
                <w:color w:val="000000"/>
                <w:sz w:val="24"/>
                <w:szCs w:val="24"/>
              </w:rPr>
            </w:r>
            <w:r/>
          </w:p>
        </w:tc>
        <w:tc>
          <w:tcPr>
            <w:tcW w:w="355" w:type="dxa"/>
            <w:vAlign w:val="center"/>
            <w:textDirection w:val="lrTb"/>
            <w:noWrap w:val="false"/>
          </w:tcPr>
          <w:p>
            <w:pPr>
              <w:pStyle w:val="869"/>
              <w:jc w:val="center"/>
              <w:keepLines w:val="0"/>
              <w:keepNext w:val="0"/>
              <w:pageBreakBefore w:val="0"/>
              <w:spacing w:line="240" w:lineRule="auto"/>
              <w:rPr>
                <w:rFonts w:ascii="宋体" w:hAnsi="宋体"/>
                <w:bCs/>
                <w:color w:val="000000"/>
                <w:sz w:val="24"/>
                <w:szCs w:val="24"/>
              </w:rPr>
            </w:pPr>
            <w:r>
              <w:rPr>
                <w:rFonts w:ascii="宋体" w:hAnsi="宋体" w:cs="宋体"/>
                <w:bCs/>
                <w:color w:val="000000"/>
                <w:sz w:val="24"/>
                <w:szCs w:val="24"/>
              </w:rPr>
              <w:t xml:space="preserve">1</w:t>
            </w:r>
            <w:r>
              <w:rPr>
                <w:rFonts w:ascii="宋体" w:hAnsi="宋体"/>
                <w:bCs/>
                <w:color w:val="000000"/>
                <w:sz w:val="24"/>
                <w:szCs w:val="24"/>
              </w:rPr>
            </w:r>
            <w:r/>
          </w:p>
        </w:tc>
        <w:tc>
          <w:tcPr>
            <w:tcW w:w="355" w:type="dxa"/>
            <w:vAlign w:val="center"/>
            <w:textDirection w:val="lrTb"/>
            <w:noWrap w:val="false"/>
          </w:tcPr>
          <w:p>
            <w:pPr>
              <w:pStyle w:val="869"/>
              <w:jc w:val="center"/>
              <w:keepLines w:val="0"/>
              <w:keepNext w:val="0"/>
              <w:pageBreakBefore w:val="0"/>
              <w:spacing w:line="240" w:lineRule="auto"/>
              <w:rPr>
                <w:rFonts w:ascii="宋体" w:hAnsi="宋体" w:cs="宋体"/>
                <w:bCs/>
                <w:color w:val="000000"/>
                <w:sz w:val="24"/>
                <w:szCs w:val="24"/>
              </w:rPr>
            </w:pPr>
            <w:r>
              <w:rPr>
                <w:rFonts w:hint="eastAsia" w:ascii="宋体" w:hAnsi="宋体" w:cs="宋体"/>
                <w:bCs/>
                <w:color w:val="000000"/>
                <w:sz w:val="24"/>
                <w:szCs w:val="24"/>
              </w:rPr>
              <w:t xml:space="preserve">项</w:t>
            </w:r>
            <w:r>
              <w:rPr>
                <w:rFonts w:ascii="宋体" w:hAnsi="宋体" w:cs="宋体"/>
                <w:bCs/>
                <w:color w:val="000000"/>
                <w:sz w:val="24"/>
                <w:szCs w:val="24"/>
              </w:rPr>
            </w:r>
            <w:r/>
          </w:p>
        </w:tc>
        <w:tc>
          <w:tcPr>
            <w:tcW w:w="535" w:type="dxa"/>
            <w:vAlign w:val="center"/>
            <w:textDirection w:val="lrTb"/>
            <w:noWrap w:val="false"/>
          </w:tcPr>
          <w:p>
            <w:pPr>
              <w:pStyle w:val="869"/>
              <w:jc w:val="center"/>
              <w:keepLines w:val="0"/>
              <w:keepNext w:val="0"/>
              <w:pageBreakBefore w:val="0"/>
              <w:spacing w:line="240" w:lineRule="auto"/>
              <w:rPr>
                <w:rFonts w:ascii="宋体" w:hAnsi="宋体"/>
                <w:bCs/>
                <w:color w:val="000000"/>
                <w:sz w:val="24"/>
                <w:szCs w:val="24"/>
              </w:rPr>
            </w:pPr>
            <w:r>
              <w:rPr>
                <w:rFonts w:hint="eastAsia" w:ascii="宋体" w:hAnsi="宋体"/>
                <w:bCs/>
                <w:color w:val="000000"/>
                <w:sz w:val="24"/>
                <w:szCs w:val="24"/>
              </w:rPr>
              <w:t xml:space="preserve">主要产品</w:t>
            </w:r>
            <w:r>
              <w:rPr>
                <w:rFonts w:ascii="宋体" w:hAnsi="宋体"/>
                <w:bCs/>
                <w:color w:val="000000"/>
                <w:sz w:val="24"/>
                <w:szCs w:val="24"/>
              </w:rPr>
            </w:r>
            <w:r/>
          </w:p>
        </w:tc>
        <w:tc>
          <w:tcPr>
            <w:tcW w:w="527" w:type="dxa"/>
            <w:vAlign w:val="center"/>
            <w:textDirection w:val="lrTb"/>
            <w:noWrap w:val="false"/>
          </w:tcPr>
          <w:p>
            <w:pPr>
              <w:pStyle w:val="869"/>
              <w:jc w:val="center"/>
              <w:keepLines w:val="0"/>
              <w:keepNext w:val="0"/>
              <w:pageBreakBefore w:val="0"/>
              <w:spacing w:line="240" w:lineRule="auto"/>
              <w:rPr>
                <w:rFonts w:ascii="宋体" w:hAnsi="宋体"/>
                <w:bCs/>
                <w:color w:val="000000"/>
                <w:sz w:val="24"/>
                <w:szCs w:val="24"/>
              </w:rPr>
            </w:pPr>
            <w:r>
              <w:rPr>
                <w:rFonts w:ascii="宋体" w:hAnsi="宋体" w:cs="宋体"/>
                <w:bCs/>
                <w:color w:val="000000"/>
                <w:sz w:val="24"/>
                <w:szCs w:val="24"/>
              </w:rPr>
              <w:t xml:space="preserve">/</w:t>
            </w:r>
            <w:r>
              <w:rPr>
                <w:rFonts w:ascii="宋体" w:hAnsi="宋体"/>
                <w:bCs/>
                <w:color w:val="000000"/>
                <w:sz w:val="24"/>
                <w:szCs w:val="24"/>
              </w:rPr>
            </w:r>
            <w:r/>
          </w:p>
        </w:tc>
        <w:tc>
          <w:tcPr>
            <w:tcW w:w="844" w:type="dxa"/>
            <w:vAlign w:val="center"/>
            <w:textDirection w:val="lrTb"/>
            <w:noWrap w:val="false"/>
          </w:tcPr>
          <w:p>
            <w:pPr>
              <w:pStyle w:val="869"/>
              <w:jc w:val="center"/>
              <w:keepLines w:val="0"/>
              <w:keepNext w:val="0"/>
              <w:pageBreakBefore w:val="0"/>
              <w:spacing w:line="240" w:lineRule="auto"/>
              <w:rPr>
                <w:rFonts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ascii="宋体" w:hAnsi="宋体" w:cs="宋体"/>
                <w:bCs/>
                <w:color w:val="000000"/>
                <w:sz w:val="24"/>
                <w:szCs w:val="24"/>
              </w:rPr>
            </w:r>
            <w:r/>
          </w:p>
        </w:tc>
        <w:tc>
          <w:tcPr>
            <w:tcW w:w="492" w:type="dxa"/>
            <w:vAlign w:val="center"/>
            <w:textDirection w:val="lrTb"/>
            <w:noWrap w:val="false"/>
          </w:tcPr>
          <w:p>
            <w:pPr>
              <w:pStyle w:val="869"/>
              <w:jc w:val="center"/>
              <w:keepLines w:val="0"/>
              <w:keepNext w:val="0"/>
              <w:pageBreakBefore w:val="0"/>
              <w:spacing w:line="240" w:lineRule="auto"/>
              <w:rPr>
                <w:rFonts w:ascii="宋体" w:hAnsi="宋体" w:cs="宋体"/>
                <w:bCs/>
                <w:color w:val="000000"/>
                <w:sz w:val="24"/>
                <w:szCs w:val="24"/>
              </w:rPr>
            </w:pPr>
            <w:r>
              <w:rPr>
                <w:rFonts w:hint="eastAsia" w:ascii="宋体" w:hAnsi="宋体" w:cs="宋体"/>
                <w:bCs/>
                <w:color w:val="000000"/>
                <w:sz w:val="24"/>
                <w:szCs w:val="24"/>
              </w:rPr>
              <w:t xml:space="preserve">服务</w:t>
            </w:r>
            <w:r>
              <w:rPr>
                <w:rFonts w:ascii="宋体" w:hAnsi="宋体" w:cs="宋体"/>
                <w:bCs/>
                <w:color w:val="000000"/>
                <w:sz w:val="24"/>
                <w:szCs w:val="24"/>
              </w:rPr>
            </w:r>
            <w:r/>
          </w:p>
        </w:tc>
        <w:tc>
          <w:tcPr>
            <w:tcW w:w="504" w:type="dxa"/>
            <w:vAlign w:val="center"/>
            <w:textDirection w:val="lrTb"/>
            <w:noWrap w:val="false"/>
          </w:tcPr>
          <w:p>
            <w:pPr>
              <w:pStyle w:val="869"/>
              <w:jc w:val="center"/>
              <w:keepLines w:val="0"/>
              <w:keepNext w:val="0"/>
              <w:pageBreakBefore w:val="0"/>
              <w:spacing w:line="240" w:lineRule="auto"/>
              <w:rPr>
                <w:rFonts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r>
            <w:r/>
          </w:p>
        </w:tc>
      </w:tr>
    </w:tbl>
    <w:p>
      <w:pPr>
        <w:pStyle w:val="869"/>
        <w:ind w:firstLine="480"/>
        <w:keepLines w:val="0"/>
        <w:keepNext w:val="0"/>
        <w:pageBreakBefore w:val="0"/>
        <w:spacing w:line="240" w:lineRule="auto"/>
        <w:widowControl/>
        <w:rPr>
          <w:rFonts w:ascii="宋体" w:hAnsi="宋体" w:cs="宋体"/>
          <w:bCs/>
          <w:color w:val="000000"/>
          <w:sz w:val="24"/>
          <w:szCs w:val="24"/>
          <w:lang w:val="zh-CN"/>
        </w:rPr>
      </w:pPr>
      <w:r>
        <w:rPr>
          <w:rFonts w:ascii="宋体" w:hAnsi="宋体" w:cs="宋体"/>
          <w:bCs/>
          <w:color w:val="000000"/>
          <w:sz w:val="24"/>
          <w:szCs w:val="24"/>
          <w:lang w:val="zh-CN"/>
        </w:rPr>
      </w:r>
      <w:r/>
    </w:p>
    <w:p>
      <w:pPr>
        <w:pStyle w:val="869"/>
        <w:ind w:firstLine="480"/>
        <w:keepLines w:val="0"/>
        <w:keepNext w:val="0"/>
        <w:pageBreakBefore w:val="0"/>
        <w:spacing w:line="240" w:lineRule="auto"/>
        <w:rPr>
          <w:rFonts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rPr>
          <w:rFonts w:ascii="宋体" w:hAnsi="宋体" w:cs="宋体"/>
          <w:b/>
          <w:color w:val="000000"/>
          <w:sz w:val="24"/>
          <w:szCs w:val="24"/>
        </w:rPr>
      </w:r>
      <w:r/>
    </w:p>
    <w:p>
      <w:pPr>
        <w:pStyle w:val="869"/>
        <w:ind w:firstLine="480"/>
        <w:keepLines w:val="0"/>
        <w:keepNext w:val="0"/>
        <w:pageBreakBefore w:val="0"/>
        <w:spacing w:line="240" w:lineRule="auto"/>
        <w:rPr>
          <w:rFonts w:ascii="宋体" w:hAnsi="宋体" w:cs="宋体"/>
          <w:bCs/>
          <w:color w:val="000000"/>
          <w:sz w:val="24"/>
          <w:szCs w:val="24"/>
        </w:rPr>
        <w:outlineLvl w:val="2"/>
      </w:pPr>
      <w:r>
        <w:rPr>
          <w:rFonts w:hint="eastAsia" w:ascii="宋体" w:hAnsi="宋体" w:cs="宋体"/>
          <w:bCs/>
          <w:color w:val="000000"/>
          <w:sz w:val="24"/>
          <w:szCs w:val="24"/>
        </w:rPr>
        <w:t xml:space="preserve">（一）技术要求</w:t>
      </w:r>
      <w:r>
        <w:rPr>
          <w:rFonts w:ascii="宋体" w:hAnsi="宋体" w:cs="宋体"/>
          <w:bCs/>
          <w:color w:val="000000"/>
          <w:sz w:val="24"/>
          <w:szCs w:val="24"/>
        </w:rPr>
      </w:r>
      <w:r/>
    </w:p>
    <w:tbl>
      <w:tblPr>
        <w:tblW w:w="10089" w:type="dxa"/>
        <w:tblInd w:w="-6" w:type="dxa"/>
        <w:tblBorders>
          <w:top w:val="single" w:color="000000" w:sz="8" w:space="0"/>
          <w:left w:val="single" w:color="000000" w:sz="8" w:space="0"/>
          <w:bottom w:val="single" w:color="000000" w:sz="4"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261"/>
        <w:gridCol w:w="1016"/>
        <w:gridCol w:w="1848"/>
        <w:gridCol w:w="5964"/>
      </w:tblGrid>
      <w:tr>
        <w:trPr>
          <w:trHeight w:val="214"/>
        </w:trPr>
        <w:tc>
          <w:tcPr>
            <w:tcW w:w="1261" w:type="dxa"/>
            <w:vAlign w:val="top"/>
            <w:textDirection w:val="lrTb"/>
            <w:noWrap w:val="false"/>
          </w:tcPr>
          <w:p>
            <w:pPr>
              <w:pStyle w:val="869"/>
              <w:jc w:val="center"/>
              <w:keepLines w:val="0"/>
              <w:keepNext w:val="0"/>
              <w:pageBreakBefore w:val="0"/>
              <w:widowControl/>
              <w:rPr>
                <w:rFonts w:ascii="宋体" w:hAnsi="宋体" w:cs="宋体"/>
                <w:b/>
                <w:bCs/>
                <w:color w:val="000000"/>
                <w:sz w:val="24"/>
                <w:szCs w:val="24"/>
              </w:rPr>
            </w:pPr>
            <w:r>
              <w:rPr>
                <w:rFonts w:hint="eastAsia" w:ascii="宋体" w:hAnsi="宋体" w:cs="宋体"/>
                <w:b/>
                <w:bCs/>
                <w:color w:val="000000"/>
                <w:sz w:val="24"/>
                <w:szCs w:val="24"/>
                <w:lang w:bidi="ar"/>
              </w:rPr>
              <w:t xml:space="preserve">模块</w:t>
            </w:r>
            <w:r>
              <w:rPr>
                <w:rFonts w:ascii="宋体" w:hAnsi="宋体" w:cs="宋体"/>
                <w:b/>
                <w:bCs/>
                <w:color w:val="000000"/>
                <w:sz w:val="24"/>
                <w:szCs w:val="24"/>
              </w:rPr>
            </w:r>
            <w:r/>
          </w:p>
        </w:tc>
        <w:tc>
          <w:tcPr>
            <w:gridSpan w:val="2"/>
            <w:tcW w:w="2864" w:type="dxa"/>
            <w:vAlign w:val="top"/>
            <w:textDirection w:val="lrTb"/>
            <w:noWrap w:val="false"/>
          </w:tcPr>
          <w:p>
            <w:pPr>
              <w:pStyle w:val="869"/>
              <w:jc w:val="center"/>
              <w:keepLines w:val="0"/>
              <w:keepNext w:val="0"/>
              <w:pageBreakBefore w:val="0"/>
              <w:widowControl/>
              <w:rPr>
                <w:rFonts w:ascii="宋体" w:hAnsi="宋体" w:cs="宋体"/>
                <w:b/>
                <w:bCs/>
                <w:color w:val="000000"/>
                <w:sz w:val="24"/>
                <w:szCs w:val="24"/>
              </w:rPr>
            </w:pPr>
            <w:r>
              <w:rPr>
                <w:rFonts w:hint="eastAsia" w:ascii="宋体" w:hAnsi="宋体" w:cs="宋体"/>
                <w:b/>
                <w:bCs/>
                <w:color w:val="000000"/>
                <w:sz w:val="24"/>
                <w:szCs w:val="24"/>
                <w:lang w:bidi="ar"/>
              </w:rPr>
              <w:t xml:space="preserve">功能</w:t>
            </w:r>
            <w:r>
              <w:rPr>
                <w:rFonts w:ascii="宋体" w:hAnsi="宋体" w:cs="宋体"/>
                <w:b/>
                <w:bCs/>
                <w:color w:val="000000"/>
                <w:sz w:val="24"/>
                <w:szCs w:val="24"/>
              </w:rPr>
            </w:r>
            <w:r/>
          </w:p>
        </w:tc>
        <w:tc>
          <w:tcPr>
            <w:tcW w:w="5964" w:type="dxa"/>
            <w:vAlign w:val="top"/>
            <w:textDirection w:val="lrTb"/>
            <w:noWrap w:val="false"/>
          </w:tcPr>
          <w:p>
            <w:pPr>
              <w:pStyle w:val="869"/>
              <w:jc w:val="center"/>
              <w:keepLines w:val="0"/>
              <w:keepNext w:val="0"/>
              <w:pageBreakBefore w:val="0"/>
              <w:widowControl/>
              <w:rPr>
                <w:rFonts w:hint="eastAsia" w:ascii="宋体" w:hAnsi="宋体" w:eastAsia="宋体" w:cs="宋体"/>
                <w:b/>
                <w:bCs/>
                <w:color w:val="000000"/>
                <w:sz w:val="24"/>
                <w:szCs w:val="24"/>
                <w:lang w:eastAsia="zh-CN"/>
              </w:rPr>
            </w:pPr>
            <w:r>
              <w:rPr>
                <w:rFonts w:hint="eastAsia" w:ascii="宋体" w:hAnsi="宋体" w:cs="宋体"/>
                <w:b/>
                <w:bCs/>
                <w:color w:val="000000"/>
                <w:sz w:val="24"/>
                <w:szCs w:val="24"/>
                <w:lang w:bidi="ar"/>
              </w:rPr>
              <w:t xml:space="preserve">功能</w:t>
            </w:r>
            <w:r>
              <w:rPr>
                <w:rFonts w:hint="eastAsia" w:ascii="宋体" w:hAnsi="宋体" w:cs="宋体"/>
                <w:b/>
                <w:bCs/>
                <w:color w:val="000000"/>
                <w:sz w:val="24"/>
                <w:szCs w:val="24"/>
                <w:lang w:val="en-US" w:eastAsia="zh-CN" w:bidi="ar"/>
              </w:rPr>
              <w:t xml:space="preserve">要求</w:t>
            </w:r>
            <w:r>
              <w:rPr>
                <w:rFonts w:hint="eastAsia" w:ascii="宋体" w:hAnsi="宋体" w:eastAsia="宋体" w:cs="宋体"/>
                <w:b/>
                <w:bCs/>
                <w:color w:val="000000"/>
                <w:sz w:val="24"/>
                <w:szCs w:val="24"/>
                <w:lang w:eastAsia="zh-CN"/>
              </w:rPr>
            </w:r>
            <w:r/>
          </w:p>
        </w:tc>
      </w:tr>
      <w:tr>
        <w:trPr>
          <w:trHeight w:val="850"/>
        </w:trPr>
        <w:tc>
          <w:tcPr>
            <w:tcW w:w="1261" w:type="dxa"/>
            <w:vAlign w:val="center"/>
            <w:textDirection w:val="lrTb"/>
            <w:noWrap w:val="false"/>
          </w:tcPr>
          <w:p>
            <w:pPr>
              <w:pStyle w:val="869"/>
              <w:jc w:val="left"/>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患者所属病例类型的实时提醒</w:t>
            </w:r>
            <w:r>
              <w:rPr>
                <w:rFonts w:hint="eastAsia" w:ascii="宋体" w:hAnsi="宋体" w:eastAsia="宋体" w:cs="宋体"/>
                <w:color w:val="000000"/>
                <w:sz w:val="24"/>
                <w:szCs w:val="24"/>
              </w:rPr>
            </w:r>
            <w:r/>
          </w:p>
        </w:tc>
        <w:tc>
          <w:tcPr>
            <w:gridSpan w:val="2"/>
            <w:tcW w:w="2864" w:type="dxa"/>
            <w:vAlign w:val="center"/>
            <w:textDirection w:val="lrTb"/>
            <w:noWrap w:val="false"/>
          </w:tcPr>
          <w:p>
            <w:pPr>
              <w:pStyle w:val="869"/>
              <w:jc w:val="left"/>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患者所属病例类型的实时提醒</w:t>
            </w:r>
            <w:r>
              <w:rPr>
                <w:rFonts w:hint="eastAsia" w:ascii="宋体" w:hAnsi="宋体" w:eastAsia="宋体" w:cs="宋体"/>
                <w:color w:val="000000"/>
                <w:sz w:val="24"/>
                <w:szCs w:val="24"/>
              </w:rPr>
            </w:r>
            <w:r/>
          </w:p>
        </w:tc>
        <w:tc>
          <w:tcPr>
            <w:tcW w:w="5964" w:type="dxa"/>
            <w:vAlign w:val="center"/>
            <w:textDirection w:val="lrTb"/>
            <w:noWrap w:val="false"/>
          </w:tcPr>
          <w:p>
            <w:pPr>
              <w:pStyle w:val="869"/>
              <w:jc w:val="left"/>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通过接口采集电子病历系统在院病人的基本数据（包括患者的身份类型</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入院诊断的基本信息）。</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通过接口采集手麻系统中的手术信息。</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通过接口采集his的收费信息。</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将采集的信息整合后调用分组器，将分组结果通过接口返回给临床，实现临床对患者drg分组结果的提醒。</w:t>
            </w:r>
            <w:r>
              <w:rPr>
                <w:rFonts w:hint="eastAsia" w:ascii="宋体" w:hAnsi="宋体" w:eastAsia="宋体" w:cs="宋体"/>
                <w:color w:val="000000"/>
                <w:sz w:val="24"/>
                <w:szCs w:val="24"/>
              </w:rPr>
            </w:r>
            <w:r/>
          </w:p>
        </w:tc>
      </w:tr>
      <w:tr>
        <w:trPr>
          <w:trHeight w:val="525"/>
        </w:trPr>
        <w:tc>
          <w:tcPr>
            <w:tcW w:w="1261" w:type="dxa"/>
            <w:vAlign w:val="center"/>
            <w:vMerge w:val="restart"/>
            <w:textDirection w:val="lrTb"/>
            <w:noWrap w:val="false"/>
          </w:tcPr>
          <w:p>
            <w:pPr>
              <w:pStyle w:val="869"/>
              <w:jc w:val="left"/>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DRG</w:t>
            </w:r>
            <w:r>
              <w:rPr>
                <w:rFonts w:ascii="宋体" w:hAnsi="宋体" w:eastAsia="宋体" w:cs="宋体"/>
                <w:color w:val="000000"/>
                <w:sz w:val="24"/>
                <w:szCs w:val="24"/>
              </w:rPr>
              <w:t xml:space="preserve">系统的功能扩展</w:t>
            </w:r>
            <w:r>
              <w:rPr>
                <w:rFonts w:hint="eastAsia" w:ascii="宋体" w:hAnsi="宋体" w:eastAsia="宋体" w:cs="宋体"/>
                <w:color w:val="000000"/>
                <w:sz w:val="24"/>
                <w:szCs w:val="24"/>
              </w:rPr>
            </w:r>
            <w:r/>
          </w:p>
        </w:tc>
        <w:tc>
          <w:tcPr>
            <w:gridSpan w:val="2"/>
            <w:tcW w:w="2864" w:type="dxa"/>
            <w:vAlign w:val="center"/>
            <w:textDirection w:val="lrTb"/>
            <w:noWrap w:val="false"/>
          </w:tcPr>
          <w:p>
            <w:pPr>
              <w:pStyle w:val="869"/>
              <w:jc w:val="left"/>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★CMI增长统计</w:t>
            </w:r>
            <w:r>
              <w:rPr>
                <w:rFonts w:hint="eastAsia" w:ascii="宋体" w:hAnsi="宋体" w:eastAsia="宋体" w:cs="宋体"/>
                <w:color w:val="000000"/>
                <w:sz w:val="24"/>
                <w:szCs w:val="24"/>
              </w:rPr>
            </w:r>
            <w:r/>
          </w:p>
        </w:tc>
        <w:tc>
          <w:tcPr>
            <w:tcW w:w="5964" w:type="dxa"/>
            <w:vAlign w:val="center"/>
            <w:textDirection w:val="lrTb"/>
            <w:noWrap w:val="false"/>
          </w:tcPr>
          <w:p>
            <w:pPr>
              <w:pStyle w:val="869"/>
              <w:jc w:val="left"/>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增加CMI增长统计功能，功能包括按院区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专科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科室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病区维度进行查询，支持数据的下载导出。</w:t>
            </w:r>
            <w:r>
              <w:rPr>
                <w:rFonts w:hint="eastAsia" w:ascii="宋体" w:hAnsi="宋体" w:eastAsia="宋体" w:cs="宋体"/>
                <w:color w:val="000000"/>
                <w:sz w:val="24"/>
                <w:szCs w:val="24"/>
              </w:rPr>
            </w:r>
            <w:r/>
          </w:p>
        </w:tc>
      </w:tr>
      <w:tr>
        <w:trPr>
          <w:trHeight w:val="525"/>
        </w:trPr>
        <w:tc>
          <w:tcPr>
            <w:tcW w:w="1261" w:type="dxa"/>
            <w:vAlign w:val="center"/>
            <w:vMerge w:val="continue"/>
            <w:textDirection w:val="lrTb"/>
            <w:noWrap w:val="false"/>
          </w:tcPr>
          <w:p>
            <w:pPr>
              <w:pStyle w:val="869"/>
              <w:jc w:val="left"/>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864" w:type="dxa"/>
            <w:vAlign w:val="center"/>
            <w:textDirection w:val="lrTb"/>
            <w:noWrap w:val="false"/>
          </w:tcPr>
          <w:p>
            <w:pPr>
              <w:pStyle w:val="869"/>
              <w:jc w:val="left"/>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★CMI月度趋势统计</w:t>
            </w:r>
            <w:r>
              <w:rPr>
                <w:rFonts w:hint="eastAsia" w:ascii="宋体" w:hAnsi="宋体" w:eastAsia="宋体" w:cs="宋体"/>
                <w:color w:val="000000"/>
                <w:sz w:val="24"/>
                <w:szCs w:val="24"/>
              </w:rPr>
            </w:r>
            <w:r/>
          </w:p>
        </w:tc>
        <w:tc>
          <w:tcPr>
            <w:tcW w:w="5964" w:type="dxa"/>
            <w:vAlign w:val="center"/>
            <w:textDirection w:val="lrTb"/>
            <w:noWrap w:val="false"/>
          </w:tcPr>
          <w:p>
            <w:pPr>
              <w:pStyle w:val="869"/>
              <w:jc w:val="left"/>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增加CMI月度趋势统计功能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功能包括按院区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专科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科室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病区维度进行查询，支持数据的下载导出。</w:t>
            </w:r>
            <w:r>
              <w:rPr>
                <w:rFonts w:hint="eastAsia" w:ascii="宋体" w:hAnsi="宋体" w:eastAsia="宋体" w:cs="宋体"/>
                <w:color w:val="000000"/>
                <w:sz w:val="24"/>
                <w:szCs w:val="24"/>
              </w:rPr>
            </w:r>
            <w:r/>
          </w:p>
        </w:tc>
      </w:tr>
      <w:tr>
        <w:trPr>
          <w:trHeight w:val="788"/>
        </w:trPr>
        <w:tc>
          <w:tcPr>
            <w:tcW w:w="1261" w:type="dxa"/>
            <w:vAlign w:val="center"/>
            <w:vMerge w:val="continue"/>
            <w:textDirection w:val="lrTb"/>
            <w:noWrap w:val="false"/>
          </w:tcPr>
          <w:p>
            <w:pPr>
              <w:pStyle w:val="869"/>
              <w:jc w:val="left"/>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864" w:type="dxa"/>
            <w:vAlign w:val="center"/>
            <w:textDirection w:val="lrTb"/>
            <w:noWrap w:val="false"/>
          </w:tcPr>
          <w:p>
            <w:pPr>
              <w:pStyle w:val="869"/>
              <w:jc w:val="left"/>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综合查询</w:t>
            </w:r>
            <w:r>
              <w:rPr>
                <w:rFonts w:hint="eastAsia" w:ascii="宋体" w:hAnsi="宋体" w:eastAsia="宋体" w:cs="宋体"/>
                <w:color w:val="000000"/>
                <w:sz w:val="24"/>
                <w:szCs w:val="24"/>
              </w:rPr>
            </w:r>
            <w:r/>
          </w:p>
        </w:tc>
        <w:tc>
          <w:tcPr>
            <w:tcW w:w="5964" w:type="dxa"/>
            <w:vAlign w:val="center"/>
            <w:textDirection w:val="lrTb"/>
            <w:noWrap w:val="false"/>
          </w:tcPr>
          <w:p>
            <w:pPr>
              <w:pStyle w:val="869"/>
              <w:jc w:val="left"/>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增加综合查询功能，可以支持查询维度的配置，包括专科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科室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病组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责任小组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drg病组的任意组合进行查询，支持数据的导出和下载。</w:t>
            </w:r>
            <w:r>
              <w:rPr>
                <w:rFonts w:hint="eastAsia" w:ascii="宋体" w:hAnsi="宋体" w:eastAsia="宋体" w:cs="宋体"/>
                <w:color w:val="000000"/>
                <w:sz w:val="24"/>
                <w:szCs w:val="24"/>
              </w:rPr>
            </w:r>
            <w:r/>
          </w:p>
        </w:tc>
      </w:tr>
      <w:tr>
        <w:trPr>
          <w:trHeight w:val="555"/>
        </w:trPr>
        <w:tc>
          <w:tcPr>
            <w:tcW w:w="1261" w:type="dxa"/>
            <w:vAlign w:val="center"/>
            <w:vMerge w:val="restart"/>
            <w:textDirection w:val="lrTb"/>
            <w:noWrap w:val="false"/>
          </w:tcPr>
          <w:p>
            <w:pPr>
              <w:pStyle w:val="869"/>
              <w:jc w:val="left"/>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成本决策分析功能扩展</w:t>
            </w:r>
            <w:r>
              <w:rPr>
                <w:rFonts w:hint="eastAsia" w:ascii="宋体" w:hAnsi="宋体" w:eastAsia="宋体" w:cs="宋体"/>
                <w:color w:val="000000"/>
                <w:sz w:val="24"/>
                <w:szCs w:val="24"/>
              </w:rPr>
            </w:r>
            <w:r/>
          </w:p>
        </w:tc>
        <w:tc>
          <w:tcPr>
            <w:tcW w:w="1016" w:type="dxa"/>
            <w:vAlign w:val="center"/>
            <w:vMerge w:val="restart"/>
            <w:textDirection w:val="lrTb"/>
            <w:noWrap w:val="false"/>
          </w:tcPr>
          <w:p>
            <w:pPr>
              <w:pStyle w:val="869"/>
              <w:jc w:val="left"/>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定向分析</w:t>
            </w:r>
            <w:r>
              <w:rPr>
                <w:rFonts w:hint="eastAsia" w:ascii="宋体" w:hAnsi="宋体" w:eastAsia="宋体" w:cs="宋体"/>
                <w:color w:val="000000"/>
                <w:sz w:val="24"/>
                <w:szCs w:val="24"/>
              </w:rPr>
            </w:r>
            <w:r/>
          </w:p>
        </w:tc>
        <w:tc>
          <w:tcPr>
            <w:tcW w:w="1848" w:type="dxa"/>
            <w:vAlign w:val="center"/>
            <w:textDirection w:val="lrTb"/>
            <w:noWrap w:val="false"/>
          </w:tcPr>
          <w:p>
            <w:pPr>
              <w:pStyle w:val="869"/>
              <w:jc w:val="left"/>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▲DRG定向分析</w:t>
            </w:r>
            <w:r>
              <w:rPr>
                <w:rFonts w:hint="eastAsia" w:ascii="宋体" w:hAnsi="宋体" w:eastAsia="宋体" w:cs="宋体"/>
                <w:color w:val="000000"/>
                <w:sz w:val="24"/>
                <w:szCs w:val="24"/>
              </w:rPr>
            </w:r>
            <w:r/>
          </w:p>
        </w:tc>
        <w:tc>
          <w:tcPr>
            <w:tcW w:w="5964" w:type="dxa"/>
            <w:vAlign w:val="top"/>
            <w:textDirection w:val="lrTb"/>
            <w:noWrap w:val="false"/>
          </w:tcPr>
          <w:p>
            <w:pPr>
              <w:pStyle w:val="869"/>
              <w:jc w:val="left"/>
              <w:keepLines w:val="0"/>
              <w:keepNext w:val="0"/>
              <w:pageBreakBefore w:val="0"/>
              <w:spacing w:line="240" w:lineRule="auto"/>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实现对</w:t>
            </w:r>
            <w:r>
              <w:rPr>
                <w:rFonts w:hint="eastAsia" w:ascii="宋体" w:hAnsi="宋体" w:eastAsia="宋体" w:cs="宋体"/>
                <w:color w:val="000000"/>
                <w:sz w:val="24"/>
                <w:szCs w:val="24"/>
              </w:rPr>
              <w:t xml:space="preserve">DRG</w:t>
            </w:r>
            <w:r>
              <w:rPr>
                <w:rFonts w:ascii="宋体" w:hAnsi="宋体" w:eastAsia="宋体" w:cs="宋体"/>
                <w:color w:val="000000"/>
                <w:sz w:val="24"/>
                <w:szCs w:val="24"/>
              </w:rPr>
              <w:t xml:space="preserve">病组进行分析，并按确定的分析报告模板自动生成，支持导出分析报告（</w:t>
            </w:r>
            <w:r>
              <w:rPr>
                <w:rFonts w:hint="eastAsia" w:ascii="宋体" w:hAnsi="宋体" w:eastAsia="宋体" w:cs="宋体"/>
                <w:color w:val="000000"/>
                <w:sz w:val="24"/>
                <w:szCs w:val="24"/>
              </w:rPr>
              <w:t xml:space="preserve">word/pdf</w:t>
            </w:r>
            <w:r>
              <w:rPr>
                <w:rFonts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525"/>
        </w:trPr>
        <w:tc>
          <w:tcPr>
            <w:tcW w:w="1261" w:type="dxa"/>
            <w:vAlign w:val="center"/>
            <w:vMerge w:val="continue"/>
            <w:textDirection w:val="lrTb"/>
            <w:noWrap w:val="false"/>
          </w:tcPr>
          <w:p>
            <w:pPr>
              <w:pStyle w:val="869"/>
              <w:jc w:val="center"/>
              <w:keepLines w:val="0"/>
              <w:keepNext w:val="0"/>
              <w:pageBreakBefore w:val="0"/>
              <w:rPr>
                <w:rFonts w:ascii="宋体" w:hAnsi="宋体" w:cs="宋体"/>
                <w:color w:val="000000"/>
                <w:sz w:val="24"/>
                <w:szCs w:val="24"/>
              </w:rPr>
            </w:pPr>
            <w:r>
              <w:rPr>
                <w:rFonts w:ascii="宋体" w:hAnsi="宋体" w:cs="宋体"/>
                <w:color w:val="000000"/>
                <w:sz w:val="24"/>
                <w:szCs w:val="24"/>
              </w:rPr>
            </w:r>
            <w:r/>
          </w:p>
        </w:tc>
        <w:tc>
          <w:tcPr>
            <w:tcW w:w="1016" w:type="dxa"/>
            <w:vAlign w:val="center"/>
            <w:vMerge w:val="continue"/>
            <w:textDirection w:val="lrTb"/>
            <w:noWrap w:val="false"/>
          </w:tcPr>
          <w:p>
            <w:pPr>
              <w:pStyle w:val="869"/>
              <w:jc w:val="left"/>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48" w:type="dxa"/>
            <w:vAlign w:val="center"/>
            <w:textDirection w:val="lrTb"/>
            <w:noWrap w:val="false"/>
          </w:tcPr>
          <w:p>
            <w:pPr>
              <w:pStyle w:val="869"/>
              <w:jc w:val="left"/>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科室定向分析</w:t>
            </w:r>
            <w:r>
              <w:rPr>
                <w:rFonts w:ascii="宋体" w:hAnsi="宋体" w:eastAsia="宋体" w:cs="宋体"/>
                <w:color w:val="000000"/>
                <w:sz w:val="24"/>
                <w:szCs w:val="24"/>
              </w:rPr>
            </w:r>
            <w:r/>
          </w:p>
        </w:tc>
        <w:tc>
          <w:tcPr>
            <w:tcW w:w="5964" w:type="dxa"/>
            <w:vAlign w:val="top"/>
            <w:textDirection w:val="lrTb"/>
            <w:noWrap w:val="false"/>
          </w:tcPr>
          <w:p>
            <w:pPr>
              <w:pStyle w:val="869"/>
              <w:jc w:val="left"/>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实现对科室进行分析，并按确定的分析报告模板自动生成，支持导出分析报告（word/pdf）</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525"/>
        </w:trPr>
        <w:tc>
          <w:tcPr>
            <w:tcW w:w="1261" w:type="dxa"/>
            <w:vAlign w:val="center"/>
            <w:vMerge w:val="continue"/>
            <w:textDirection w:val="lrTb"/>
            <w:noWrap w:val="false"/>
          </w:tcPr>
          <w:p>
            <w:pPr>
              <w:pStyle w:val="869"/>
              <w:jc w:val="center"/>
              <w:keepLines w:val="0"/>
              <w:keepNext w:val="0"/>
              <w:pageBreakBefore w:val="0"/>
              <w:rPr>
                <w:rFonts w:ascii="宋体" w:hAnsi="宋体" w:cs="宋体"/>
                <w:color w:val="000000"/>
                <w:sz w:val="24"/>
                <w:szCs w:val="24"/>
              </w:rPr>
            </w:pPr>
            <w:r>
              <w:rPr>
                <w:rFonts w:ascii="宋体" w:hAnsi="宋体" w:cs="宋体"/>
                <w:color w:val="000000"/>
                <w:sz w:val="24"/>
                <w:szCs w:val="24"/>
              </w:rPr>
            </w:r>
            <w:r/>
          </w:p>
        </w:tc>
        <w:tc>
          <w:tcPr>
            <w:tcW w:w="1016" w:type="dxa"/>
            <w:vAlign w:val="center"/>
            <w:vMerge w:val="continue"/>
            <w:textDirection w:val="lrTb"/>
            <w:noWrap w:val="false"/>
          </w:tcPr>
          <w:p>
            <w:pPr>
              <w:pStyle w:val="869"/>
              <w:jc w:val="left"/>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48" w:type="dxa"/>
            <w:vAlign w:val="center"/>
            <w:textDirection w:val="lrTb"/>
            <w:noWrap w:val="false"/>
          </w:tcPr>
          <w:p>
            <w:pPr>
              <w:pStyle w:val="869"/>
              <w:jc w:val="left"/>
              <w:keepLines w:val="0"/>
              <w:keepNext w:val="0"/>
              <w:pageBreakBefore w:val="0"/>
              <w:spacing w:line="240" w:lineRule="auto"/>
              <w:rPr>
                <w:rFonts w:ascii="宋体" w:hAnsi="宋体" w:eastAsia="宋体" w:cs="宋体"/>
                <w:color w:val="000000"/>
                <w:sz w:val="24"/>
                <w:szCs w:val="24"/>
              </w:rPr>
            </w:pP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医生定向分析</w:t>
            </w:r>
            <w:r>
              <w:rPr>
                <w:rFonts w:ascii="宋体" w:hAnsi="宋体" w:eastAsia="宋体" w:cs="宋体"/>
                <w:color w:val="000000"/>
                <w:sz w:val="24"/>
                <w:szCs w:val="24"/>
              </w:rPr>
            </w:r>
            <w:r/>
          </w:p>
        </w:tc>
        <w:tc>
          <w:tcPr>
            <w:tcW w:w="5964" w:type="dxa"/>
            <w:vAlign w:val="top"/>
            <w:textDirection w:val="lrTb"/>
            <w:noWrap w:val="false"/>
          </w:tcPr>
          <w:p>
            <w:pPr>
              <w:pStyle w:val="869"/>
              <w:jc w:val="left"/>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实现对医生进行分析，并按确定的分析报告模板自动生成，支持导出分析报告（word/pdf）</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540"/>
        </w:trPr>
        <w:tc>
          <w:tcPr>
            <w:tcW w:w="1261" w:type="dxa"/>
            <w:vAlign w:val="center"/>
            <w:vMerge w:val="continue"/>
            <w:textDirection w:val="lrTb"/>
            <w:noWrap w:val="false"/>
          </w:tcPr>
          <w:p>
            <w:pPr>
              <w:pStyle w:val="869"/>
              <w:jc w:val="center"/>
              <w:keepLines w:val="0"/>
              <w:keepNext w:val="0"/>
              <w:pageBreakBefore w:val="0"/>
              <w:rPr>
                <w:rFonts w:ascii="宋体" w:hAnsi="宋体" w:cs="宋体"/>
                <w:color w:val="000000"/>
                <w:sz w:val="24"/>
                <w:szCs w:val="24"/>
              </w:rPr>
            </w:pPr>
            <w:r>
              <w:rPr>
                <w:rFonts w:ascii="宋体" w:hAnsi="宋体" w:cs="宋体"/>
                <w:color w:val="000000"/>
                <w:sz w:val="24"/>
                <w:szCs w:val="24"/>
              </w:rPr>
            </w:r>
            <w:r/>
          </w:p>
        </w:tc>
        <w:tc>
          <w:tcPr>
            <w:tcW w:w="1016" w:type="dxa"/>
            <w:vAlign w:val="center"/>
            <w:vMerge w:val="restart"/>
            <w:textDirection w:val="lrTb"/>
            <w:noWrap w:val="false"/>
          </w:tcPr>
          <w:p>
            <w:pPr>
              <w:pStyle w:val="869"/>
              <w:jc w:val="left"/>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科室成本全数据多维度统计功能（科室成本大报表）</w:t>
            </w:r>
            <w:r>
              <w:rPr>
                <w:rFonts w:hint="eastAsia" w:ascii="宋体" w:hAnsi="宋体" w:eastAsia="宋体" w:cs="宋体"/>
                <w:color w:val="000000"/>
                <w:sz w:val="24"/>
                <w:szCs w:val="24"/>
              </w:rPr>
            </w:r>
            <w:r/>
          </w:p>
        </w:tc>
        <w:tc>
          <w:tcPr>
            <w:tcW w:w="1848" w:type="dxa"/>
            <w:vAlign w:val="center"/>
            <w:textDirection w:val="lrTb"/>
            <w:noWrap w:val="false"/>
          </w:tcPr>
          <w:p>
            <w:pPr>
              <w:pStyle w:val="869"/>
              <w:jc w:val="left"/>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间接调整数据管理</w:t>
            </w:r>
            <w:r>
              <w:rPr>
                <w:rFonts w:ascii="宋体" w:hAnsi="宋体" w:eastAsia="宋体" w:cs="宋体"/>
                <w:color w:val="000000"/>
                <w:sz w:val="24"/>
                <w:szCs w:val="24"/>
              </w:rPr>
            </w:r>
            <w:r/>
          </w:p>
        </w:tc>
        <w:tc>
          <w:tcPr>
            <w:tcW w:w="5964" w:type="dxa"/>
            <w:vAlign w:val="center"/>
            <w:textDirection w:val="lrTb"/>
            <w:noWrap w:val="false"/>
          </w:tcPr>
          <w:p>
            <w:pPr>
              <w:pStyle w:val="869"/>
              <w:jc w:val="left"/>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实现维护间接调整数据功能，支持自由选差异项目分摊参数，支持在线导入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540"/>
        </w:trPr>
        <w:tc>
          <w:tcPr>
            <w:tcW w:w="1261" w:type="dxa"/>
            <w:vAlign w:val="center"/>
            <w:vMerge w:val="continue"/>
            <w:textDirection w:val="lrTb"/>
            <w:noWrap w:val="false"/>
          </w:tcPr>
          <w:p>
            <w:pPr>
              <w:pStyle w:val="869"/>
              <w:jc w:val="center"/>
              <w:keepLines w:val="0"/>
              <w:keepNext w:val="0"/>
              <w:pageBreakBefore w:val="0"/>
              <w:rPr>
                <w:rFonts w:ascii="宋体" w:hAnsi="宋体" w:cs="宋体"/>
                <w:color w:val="000000"/>
                <w:sz w:val="24"/>
                <w:szCs w:val="24"/>
              </w:rPr>
            </w:pPr>
            <w:r>
              <w:rPr>
                <w:rFonts w:ascii="宋体" w:hAnsi="宋体" w:cs="宋体"/>
                <w:color w:val="000000"/>
                <w:sz w:val="24"/>
                <w:szCs w:val="24"/>
              </w:rPr>
            </w:r>
            <w:r/>
          </w:p>
        </w:tc>
        <w:tc>
          <w:tcPr>
            <w:tcW w:w="1016" w:type="dxa"/>
            <w:vAlign w:val="center"/>
            <w:vMerge w:val="continue"/>
            <w:textDirection w:val="lrTb"/>
            <w:noWrap w:val="false"/>
          </w:tcPr>
          <w:p>
            <w:pPr>
              <w:pStyle w:val="869"/>
              <w:jc w:val="center"/>
              <w:keepLines w:val="0"/>
              <w:keepNext w:val="0"/>
              <w:pageBreakBefore w:val="0"/>
              <w:rPr>
                <w:rFonts w:ascii="宋体" w:hAnsi="宋体" w:cs="宋体"/>
                <w:color w:val="000000"/>
                <w:sz w:val="24"/>
                <w:szCs w:val="24"/>
              </w:rPr>
            </w:pPr>
            <w:r>
              <w:rPr>
                <w:rFonts w:ascii="宋体" w:hAnsi="宋体" w:cs="宋体"/>
                <w:color w:val="000000"/>
                <w:sz w:val="24"/>
                <w:szCs w:val="24"/>
              </w:rPr>
            </w:r>
            <w:r/>
          </w:p>
        </w:tc>
        <w:tc>
          <w:tcPr>
            <w:tcW w:w="1848" w:type="dxa"/>
            <w:vAlign w:val="center"/>
            <w:textDirection w:val="lrTb"/>
            <w:noWrap w:val="false"/>
          </w:tcPr>
          <w:p>
            <w:pPr>
              <w:pStyle w:val="869"/>
              <w:jc w:val="left"/>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调整数据计算</w:t>
            </w:r>
            <w:r>
              <w:rPr>
                <w:rFonts w:ascii="宋体" w:hAnsi="宋体" w:eastAsia="宋体" w:cs="宋体"/>
                <w:color w:val="000000"/>
                <w:sz w:val="24"/>
                <w:szCs w:val="24"/>
              </w:rPr>
            </w:r>
            <w:r/>
          </w:p>
        </w:tc>
        <w:tc>
          <w:tcPr>
            <w:tcW w:w="5964" w:type="dxa"/>
            <w:vAlign w:val="center"/>
            <w:textDirection w:val="lrTb"/>
            <w:noWrap w:val="false"/>
          </w:tcPr>
          <w:p>
            <w:pPr>
              <w:pStyle w:val="869"/>
              <w:jc w:val="left"/>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实现按月、按区间将间接调整数据及科室成本、收入按确定的方法进行计算统计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796"/>
        </w:trPr>
        <w:tc>
          <w:tcPr>
            <w:tcW w:w="1261" w:type="dxa"/>
            <w:vAlign w:val="center"/>
            <w:vMerge w:val="continue"/>
            <w:textDirection w:val="lrTb"/>
            <w:noWrap w:val="false"/>
          </w:tcPr>
          <w:p>
            <w:pPr>
              <w:pStyle w:val="869"/>
              <w:jc w:val="center"/>
              <w:keepLines w:val="0"/>
              <w:keepNext w:val="0"/>
              <w:pageBreakBefore w:val="0"/>
              <w:rPr>
                <w:rFonts w:ascii="宋体" w:hAnsi="宋体" w:cs="宋体"/>
                <w:color w:val="000000"/>
                <w:sz w:val="24"/>
                <w:szCs w:val="24"/>
              </w:rPr>
            </w:pPr>
            <w:r>
              <w:rPr>
                <w:rFonts w:ascii="宋体" w:hAnsi="宋体" w:cs="宋体"/>
                <w:color w:val="000000"/>
                <w:sz w:val="24"/>
                <w:szCs w:val="24"/>
              </w:rPr>
            </w:r>
            <w:r/>
          </w:p>
        </w:tc>
        <w:tc>
          <w:tcPr>
            <w:tcW w:w="1016" w:type="dxa"/>
            <w:vAlign w:val="center"/>
            <w:vMerge w:val="continue"/>
            <w:textDirection w:val="lrTb"/>
            <w:noWrap w:val="false"/>
          </w:tcPr>
          <w:p>
            <w:pPr>
              <w:pStyle w:val="869"/>
              <w:jc w:val="center"/>
              <w:keepLines w:val="0"/>
              <w:keepNext w:val="0"/>
              <w:pageBreakBefore w:val="0"/>
              <w:rPr>
                <w:rFonts w:ascii="宋体" w:hAnsi="宋体" w:cs="宋体"/>
                <w:color w:val="000000"/>
                <w:sz w:val="24"/>
                <w:szCs w:val="24"/>
              </w:rPr>
            </w:pPr>
            <w:r>
              <w:rPr>
                <w:rFonts w:ascii="宋体" w:hAnsi="宋体" w:cs="宋体"/>
                <w:color w:val="000000"/>
                <w:sz w:val="24"/>
                <w:szCs w:val="24"/>
              </w:rPr>
            </w:r>
            <w:r/>
          </w:p>
        </w:tc>
        <w:tc>
          <w:tcPr>
            <w:tcW w:w="1848" w:type="dxa"/>
            <w:vAlign w:val="center"/>
            <w:textDirection w:val="lrTb"/>
            <w:noWrap w:val="false"/>
          </w:tcPr>
          <w:p>
            <w:pPr>
              <w:pStyle w:val="869"/>
              <w:jc w:val="left"/>
              <w:keepLines w:val="0"/>
              <w:keepNext w:val="0"/>
              <w:pageBreakBefore w:val="0"/>
              <w:spacing w:line="240" w:lineRule="auto"/>
              <w:rPr>
                <w:rFonts w:ascii="宋体" w:hAnsi="宋体" w:eastAsia="宋体" w:cs="宋体"/>
                <w:color w:val="000000"/>
                <w:sz w:val="24"/>
                <w:szCs w:val="24"/>
              </w:rPr>
            </w:pP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科室成本全数据多维度统计</w:t>
            </w:r>
            <w:r>
              <w:rPr>
                <w:rFonts w:ascii="宋体" w:hAnsi="宋体" w:eastAsia="宋体" w:cs="宋体"/>
                <w:color w:val="000000"/>
                <w:sz w:val="24"/>
                <w:szCs w:val="24"/>
              </w:rPr>
            </w:r>
            <w:r/>
          </w:p>
        </w:tc>
        <w:tc>
          <w:tcPr>
            <w:tcW w:w="5964" w:type="dxa"/>
            <w:vAlign w:val="center"/>
            <w:textDirection w:val="lrTb"/>
            <w:noWrap w:val="false"/>
          </w:tcPr>
          <w:p>
            <w:pPr>
              <w:pStyle w:val="869"/>
              <w:jc w:val="left"/>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将结果按需求的格式以月、区间进行统计查询并导出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bl>
    <w:p>
      <w:pPr>
        <w:pStyle w:val="881"/>
        <w:keepLines w:val="0"/>
        <w:keepNext w:val="0"/>
        <w:pageBreakBefore w:val="0"/>
        <w:spacing w:line="240" w:lineRule="auto"/>
        <w:rPr>
          <w:rFonts w:hint="eastAsia"/>
          <w:color w:val="000000"/>
        </w:rPr>
      </w:pPr>
      <w:r>
        <w:rPr>
          <w:rFonts w:hint="eastAsia"/>
          <w:color w:val="000000"/>
        </w:rPr>
      </w:r>
      <w:r/>
    </w:p>
    <w:p>
      <w:pPr>
        <w:pStyle w:val="869"/>
        <w:ind w:firstLine="480"/>
        <w:keepLines w:val="0"/>
        <w:keepNext w:val="0"/>
        <w:pageBreakBefore w:val="0"/>
        <w:spacing w:line="240" w:lineRule="auto"/>
        <w:rPr>
          <w:rFonts w:ascii="宋体" w:hAnsi="宋体" w:cs="宋体"/>
          <w:bCs/>
          <w:color w:val="000000"/>
          <w:sz w:val="24"/>
          <w:szCs w:val="24"/>
        </w:rPr>
        <w:outlineLvl w:val="2"/>
      </w:pPr>
      <w:r>
        <w:rPr>
          <w:rFonts w:hint="eastAsia" w:ascii="黑体" w:hAnsi="黑体" w:eastAsia="黑体" w:cs="黑体"/>
          <w:color w:val="000000"/>
          <w:sz w:val="24"/>
          <w:szCs w:val="24"/>
        </w:rPr>
        <w:t xml:space="preserve">★</w:t>
      </w:r>
      <w:r>
        <w:rPr>
          <w:rFonts w:hint="eastAsia" w:ascii="宋体" w:hAnsi="宋体" w:cs="宋体"/>
          <w:bCs/>
          <w:color w:val="000000"/>
          <w:sz w:val="24"/>
          <w:szCs w:val="24"/>
        </w:rPr>
        <w:t xml:space="preserve">（二）商务要求</w:t>
      </w:r>
      <w:r>
        <w:rPr>
          <w:rFonts w:ascii="宋体" w:hAnsi="宋体" w:cs="宋体"/>
          <w:bCs/>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报价要求</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（2）供应商的任何错漏、优惠、竞争性报价不得作为减轻责任、减少服务、增加收费、降低服务质量的理由。</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2.实施要求</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ascii="宋体" w:hAnsi="宋体" w:eastAsia="宋体" w:cs="宋体"/>
          <w:color w:val="000000"/>
          <w:sz w:val="24"/>
          <w:szCs w:val="24"/>
        </w:rPr>
        <w:t xml:space="preserve">（1）总体要求</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质量要求</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①供应商提供的系统能够根据采购人实际需求与医院各院区所有信息系统、集成平台做对接及集成（对接人：刘工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联系电话：</w:t>
      </w:r>
      <w:r>
        <w:rPr>
          <w:rFonts w:ascii="宋体" w:hAnsi="宋体" w:eastAsia="宋体" w:cs="宋体"/>
          <w:color w:val="000000"/>
          <w:sz w:val="24"/>
          <w:szCs w:val="24"/>
        </w:rPr>
        <w:t xml:space="preserve">025-83106666转</w:t>
      </w:r>
      <w:r>
        <w:rPr>
          <w:rFonts w:hint="eastAsia" w:ascii="宋体" w:hAnsi="宋体" w:eastAsia="宋体" w:cs="宋体"/>
          <w:color w:val="000000"/>
          <w:sz w:val="24"/>
          <w:szCs w:val="24"/>
        </w:rPr>
        <w:t xml:space="preserve">6</w:t>
      </w:r>
      <w:r>
        <w:rPr>
          <w:rFonts w:ascii="宋体" w:hAnsi="宋体" w:eastAsia="宋体" w:cs="宋体"/>
          <w:color w:val="000000"/>
          <w:sz w:val="24"/>
          <w:szCs w:val="24"/>
        </w:rPr>
        <w:t xml:space="preserve">0619</w:t>
      </w:r>
      <w:r>
        <w:rPr>
          <w:rFonts w:hint="eastAsia" w:ascii="宋体" w:hAnsi="宋体" w:eastAsia="宋体" w:cs="宋体"/>
          <w:color w:val="000000"/>
          <w:sz w:val="24"/>
          <w:szCs w:val="24"/>
        </w:rPr>
        <w:t xml:space="preserve">）：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②本章中所列技术要求为医院项目初步需求，具体需求以国家最新政策标准为准。</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（3）验收要求</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lang w:val="en-US" w:eastAsia="zh-CN"/>
        </w:rPr>
        <w:t xml:space="preserve">运维</w:t>
      </w:r>
      <w:r>
        <w:rPr>
          <w:rFonts w:hint="eastAsia" w:ascii="宋体" w:hAnsi="宋体" w:cs="宋体"/>
          <w:bCs/>
          <w:color w:val="000000"/>
          <w:sz w:val="24"/>
          <w:szCs w:val="24"/>
        </w:rPr>
        <w:t xml:space="preserve">要求</w:t>
      </w:r>
      <w:r>
        <w:rPr>
          <w:rFonts w:ascii="宋体" w:hAnsi="宋体" w:cs="宋体"/>
          <w:bCs/>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①</w:t>
      </w:r>
      <w:r>
        <w:rPr>
          <w:rFonts w:hint="eastAsia" w:ascii="宋体" w:hAnsi="宋体" w:cs="宋体"/>
          <w:color w:val="000000"/>
          <w:sz w:val="24"/>
          <w:szCs w:val="24"/>
          <w:lang w:val="en-US" w:eastAsia="zh-CN"/>
        </w:rPr>
        <w:t xml:space="preserve">运维</w:t>
      </w:r>
      <w:r>
        <w:rPr>
          <w:rFonts w:hint="eastAsia" w:ascii="宋体" w:hAnsi="宋体" w:cs="宋体"/>
          <w:color w:val="000000"/>
          <w:sz w:val="24"/>
          <w:szCs w:val="24"/>
        </w:rPr>
        <w:t xml:space="preserve">期：供应商应确保本次采购所有项目的安全稳定运行，</w:t>
      </w:r>
      <w:r>
        <w:rPr>
          <w:rFonts w:hint="eastAsia" w:ascii="宋体" w:hAnsi="宋体" w:cs="宋体"/>
          <w:b/>
          <w:bCs/>
          <w:color w:val="000000"/>
          <w:sz w:val="24"/>
          <w:szCs w:val="24"/>
        </w:rPr>
        <w:t xml:space="preserve">提</w:t>
      </w:r>
      <w:r>
        <w:rPr>
          <w:rFonts w:hint="eastAsia" w:ascii="宋体" w:hAnsi="宋体" w:eastAsia="宋体" w:cs="宋体"/>
          <w:b/>
          <w:bCs/>
          <w:color w:val="000000"/>
          <w:sz w:val="24"/>
          <w:szCs w:val="24"/>
          <w:lang w:val="en-US" w:eastAsia="zh-CN"/>
        </w:rPr>
        <w:t xml:space="preserve">供3年运维服务</w:t>
      </w:r>
      <w:r>
        <w:rPr>
          <w:rFonts w:hint="eastAsia" w:ascii="宋体" w:hAnsi="宋体" w:cs="宋体"/>
          <w:color w:val="000000"/>
          <w:sz w:val="24"/>
          <w:szCs w:val="24"/>
        </w:rPr>
        <w:t xml:space="preserve">（自验收报告签字确认日起，开始进入维保期，相关费用包含在本次报价中）。维保期内，本合同项目所有技术和服务发生任何非人为故障，由供应商负责系统恢复。</w:t>
      </w:r>
      <w:r>
        <w:rPr>
          <w:rFonts w:ascii="宋体" w:hAnsi="宋体" w:cs="宋体"/>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②</w:t>
      </w:r>
      <w:r>
        <w:rPr>
          <w:rFonts w:hint="eastAsia" w:ascii="宋体" w:hAnsi="宋体" w:cs="宋体"/>
          <w:color w:val="000000"/>
          <w:sz w:val="24"/>
          <w:szCs w:val="24"/>
          <w:lang w:val="en-US" w:eastAsia="zh-CN"/>
        </w:rPr>
        <w:t xml:space="preserve">运维</w:t>
      </w:r>
      <w:r>
        <w:rPr>
          <w:rFonts w:hint="eastAsia" w:ascii="宋体" w:hAnsi="宋体" w:cs="宋体"/>
          <w:color w:val="000000"/>
          <w:sz w:val="24"/>
          <w:szCs w:val="24"/>
        </w:rPr>
        <w:t xml:space="preserve">期内，对采购人提出的合理服务要求，供应商必须即时进行电话、邮件及远程网络支持，并在2小时内到场服务，小型故障</w:t>
      </w:r>
      <w:r>
        <w:rPr>
          <w:rFonts w:hint="eastAsia" w:ascii="宋体" w:hAnsi="宋体" w:cs="宋体"/>
          <w:color w:val="000000"/>
          <w:sz w:val="24"/>
          <w:szCs w:val="24"/>
          <w:lang w:val="en-US" w:eastAsia="zh-CN"/>
        </w:rPr>
        <w:t xml:space="preserve">4小时内</w:t>
      </w:r>
      <w:r>
        <w:rPr>
          <w:rFonts w:hint="eastAsia" w:ascii="宋体" w:hAnsi="宋体" w:cs="宋体"/>
          <w:color w:val="000000"/>
          <w:sz w:val="24"/>
          <w:szCs w:val="24"/>
        </w:rPr>
        <w:t xml:space="preserve">恢复，严重故障</w:t>
      </w:r>
      <w:r>
        <w:rPr>
          <w:rFonts w:hint="eastAsia" w:ascii="宋体" w:hAnsi="宋体" w:cs="宋体"/>
          <w:color w:val="000000"/>
          <w:sz w:val="24"/>
          <w:szCs w:val="24"/>
          <w:lang w:val="en-US" w:eastAsia="zh-CN"/>
        </w:rPr>
        <w:t xml:space="preserve">24小时内</w:t>
      </w:r>
      <w:r>
        <w:rPr>
          <w:rFonts w:hint="eastAsia" w:ascii="宋体" w:hAnsi="宋体" w:cs="宋体"/>
          <w:color w:val="000000"/>
          <w:sz w:val="24"/>
          <w:szCs w:val="24"/>
        </w:rPr>
        <w:t xml:space="preserve">恢复，并及时有效提供解决方案。如不到场，采购人有权自行处理，相关费用由供应商负责。</w:t>
      </w:r>
      <w:r>
        <w:rPr>
          <w:rFonts w:ascii="宋体" w:hAnsi="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③供应商须提供定期回访服务，对采购人提出的合理优化建议应提供升级服务。</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④所有的服务方式均为供应商上门保修，即由供应商派员到系统使用现场进行故障恢复，由此产生的一切费用均由供应商承担。</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⑤本采购项目出保后每年的维护费不超过合同总金额的5%。</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⑥质保期内供应商提供的系统软件升级，保证采购人使用最新版本软件。质保期满后软件版本内终身升级。</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（5）人员要求</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本项目实施期间至本项目验收合格之日止要求服务人数不低于4人（含项目经理1人），且项目实施期内提供不低于2人的驻场服务。 </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（6）知识产权及保密要求</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③供应商须按照与采购人签订的《信息安全保密承诺书》的约定严格履行各项保密义务。</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④采购人与供应商都拥有本项目定制开发部分的知识产权。交付项应包括但不限于如下内容：</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满足采购人需求的、完整的、可最终良好运行的系统。</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系统运行、管理、维护相关的各项技术文件和管理规范。应包括：系统实施计划、系统需求调研报告、系统上线测试报告、试运行报告、验收报告、系统操作手册等技术及项目管理文档。</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提供项目的最终版本部署包及产品永久授权。</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（7）建设成果要求</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供应商在项目建设的各个阶段及时提交建设成果，主要包括但不限于以下内容：</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①项目启动阶段：项目实施方案。 </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②业务需求分析阶段：需求调研方案、需求分析说明书。</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③系统设计、开发阶段：需求规格说明书、概要设计说明书、详细设计说明书、数据库设计说明书、系统接口说明书。 </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④系统实施阶段：系统上线部署方案、软件安装说明书、软件使用说明书、系统安装光盘、系统培训方案、系统培训手册。 </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⑤项目验收阶段：测试报告、项目验收方案、系统运行报告、项目验收报告。 </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⑥运行维护阶段：系统维护方案、系统维护手册、系统运行维护记录。</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（8）信创适配要求</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项目涉及的软件、硬件产品满足信创要求。</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（9）网络安全等级保护测评要求</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供应商配合采购人，做好系统通过等保测评相关准备工作。</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（10）网络安全和数据安全要求，外包网络安全管理要求</w:t>
      </w:r>
      <w:r>
        <w:rPr>
          <w:rFonts w:ascii="宋体" w:hAnsi="宋体" w:eastAsia="宋体" w:cs="宋体"/>
          <w:color w:val="000000"/>
          <w:sz w:val="24"/>
          <w:szCs w:val="24"/>
        </w:rPr>
      </w:r>
      <w:r/>
    </w:p>
    <w:p>
      <w:pPr>
        <w:pStyle w:val="869"/>
        <w:ind w:firstLine="480"/>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符合网络安全和密码应用要求，符合国家安全可靠应用政策规定。</w:t>
      </w:r>
      <w:r>
        <w:rPr>
          <w:rFonts w:hint="eastAsia" w:ascii="宋体" w:hAnsi="宋体" w:eastAsia="宋体" w:cs="宋体"/>
          <w:color w:val="000000"/>
          <w:sz w:val="24"/>
          <w:szCs w:val="24"/>
        </w:rPr>
      </w:r>
      <w:r/>
    </w:p>
    <w:p>
      <w:pPr>
        <w:pStyle w:val="869"/>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系统培训要求</w:t>
      </w:r>
      <w:r>
        <w:rPr>
          <w:rFonts w:hint="eastAsia" w:ascii="宋体" w:hAnsi="宋体" w:eastAsia="宋体" w:cs="宋体"/>
          <w:bCs/>
          <w:color w:val="000000"/>
          <w:sz w:val="24"/>
          <w:szCs w:val="24"/>
          <w:lang w:val="en-US" w:eastAsia="zh-CN"/>
        </w:rPr>
      </w:r>
      <w:r/>
    </w:p>
    <w:p>
      <w:pPr>
        <w:pStyle w:val="869"/>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供应商应负责对采购人相关人员进行全面培训，使受训者能够独立、熟练地完成系统操作，实现系统的目标和功能。培训应达到以下目标：操作人员能熟练使用系统各项功能，完成日常工作；能全面了解系统运行模式，熟知业务流程，能判断一般故障；全面掌握系统安装、设置和使用。</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t xml:space="preserve">付款条件</w:t>
      </w:r>
      <w:r>
        <w:rPr>
          <w:rFonts w:ascii="宋体" w:hAnsi="宋体" w:eastAsia="宋体" w:cs="宋体"/>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rPr>
      </w:pPr>
      <w:r>
        <w:rPr>
          <w:rFonts w:ascii="宋体" w:hAnsi="宋体" w:cs="宋体"/>
          <w:color w:val="000000"/>
          <w:sz w:val="24"/>
          <w:szCs w:val="24"/>
        </w:rPr>
        <w:t xml:space="preserve">以合同文本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交付时间及地点</w:t>
      </w:r>
      <w:r>
        <w:rPr>
          <w:rFonts w:ascii="宋体" w:hAnsi="宋体" w:cs="宋体"/>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rPr>
      </w:pPr>
      <w:r>
        <w:rPr>
          <w:rFonts w:ascii="宋体" w:hAnsi="宋体" w:cs="宋体"/>
          <w:color w:val="000000"/>
          <w:sz w:val="24"/>
          <w:szCs w:val="24"/>
        </w:rPr>
        <w:t xml:space="preserve">（1）交付时间：合同签订后</w:t>
      </w:r>
      <w:r>
        <w:rPr>
          <w:rFonts w:hint="eastAsia" w:ascii="宋体" w:hAnsi="宋体"/>
          <w:color w:val="000000"/>
          <w:sz w:val="24"/>
          <w:szCs w:val="24"/>
          <w:lang w:val="en-US" w:eastAsia="zh-CN"/>
        </w:rPr>
        <w:t xml:space="preserve">90</w:t>
      </w:r>
      <w:r>
        <w:rPr>
          <w:rFonts w:ascii="宋体" w:hAnsi="宋体" w:cs="宋体"/>
          <w:color w:val="000000"/>
          <w:sz w:val="24"/>
          <w:szCs w:val="24"/>
        </w:rPr>
        <w:t xml:space="preserve">天内</w:t>
      </w:r>
      <w:r>
        <w:rPr>
          <w:rFonts w:hint="eastAsia" w:ascii="宋体" w:hAnsi="宋体" w:cs="宋体"/>
          <w:color w:val="000000"/>
          <w:sz w:val="24"/>
          <w:szCs w:val="24"/>
        </w:rPr>
        <w:t xml:space="preserve">完成系统开发及整体交付验收工作</w:t>
      </w:r>
      <w:r>
        <w:rPr>
          <w:rFonts w:ascii="宋体" w:hAnsi="宋体" w:cs="宋体"/>
          <w:color w:val="000000"/>
          <w:sz w:val="24"/>
          <w:szCs w:val="24"/>
        </w:rPr>
        <w:t xml:space="preserve">。</w:t>
      </w:r>
      <w:r>
        <w:rPr>
          <w:rFonts w:ascii="宋体" w:hAnsi="宋体" w:cs="宋体"/>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highlight w:val="yellow"/>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rPr>
          <w:rFonts w:ascii="宋体" w:hAnsi="宋体" w:cs="宋体"/>
          <w:color w:val="000000"/>
          <w:sz w:val="24"/>
          <w:szCs w:val="24"/>
          <w:highlight w:val="yellow"/>
        </w:rPr>
      </w:r>
      <w:r/>
    </w:p>
    <w:p>
      <w:pPr>
        <w:pStyle w:val="869"/>
        <w:ind w:firstLine="48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5.履约保证金</w:t>
      </w:r>
      <w:r>
        <w:rPr>
          <w:rFonts w:ascii="宋体" w:hAnsi="宋体" w:cs="宋体"/>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rPr>
      </w:pPr>
      <w:r>
        <w:rPr>
          <w:rFonts w:ascii="宋体" w:hAnsi="宋体" w:cs="宋体"/>
          <w:color w:val="000000"/>
          <w:sz w:val="24"/>
          <w:szCs w:val="24"/>
        </w:rPr>
        <w:t xml:space="preserve">以合同文本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6.其他要求</w:t>
      </w:r>
      <w:r>
        <w:rPr>
          <w:rFonts w:ascii="宋体" w:hAnsi="宋体" w:cs="宋体"/>
          <w:color w:val="000000"/>
          <w:sz w:val="24"/>
          <w:szCs w:val="24"/>
        </w:rPr>
      </w:r>
      <w:r/>
    </w:p>
    <w:p>
      <w:pPr>
        <w:pStyle w:val="869"/>
        <w:ind w:firstLine="48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ascii="宋体" w:hAnsi="宋体" w:cs="宋体"/>
          <w:color w:val="000000"/>
          <w:sz w:val="24"/>
          <w:szCs w:val="24"/>
        </w:rPr>
      </w:r>
      <w:r/>
    </w:p>
    <w:p>
      <w:pPr>
        <w:pStyle w:val="869"/>
        <w:ind w:firstLine="480"/>
        <w:keepLines w:val="0"/>
        <w:keepNext w:val="0"/>
        <w:pageBreakBefore w:val="0"/>
        <w:spacing w:line="240" w:lineRule="auto"/>
        <w:rPr>
          <w:rFonts w:hint="eastAsia" w:ascii="宋体" w:hAnsi="宋体" w:cs="宋体"/>
          <w:bCs/>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bCs/>
          <w:color w:val="000000"/>
          <w:sz w:val="24"/>
          <w:szCs w:val="24"/>
        </w:rPr>
        <w:t xml:space="preserve">供应商在签订合同向采购人提供上述相关证明材料原件核验。</w:t>
      </w:r>
      <w:r>
        <w:rPr>
          <w:rFonts w:hint="eastAsia" w:ascii="宋体" w:hAnsi="宋体" w:cs="宋体"/>
          <w:bCs/>
          <w:color w:val="000000"/>
          <w:sz w:val="24"/>
          <w:szCs w:val="24"/>
        </w:rPr>
      </w:r>
      <w:r/>
    </w:p>
    <w:p>
      <w:pPr>
        <w:pStyle w:val="881"/>
        <w:rPr>
          <w:rFonts w:hint="eastAsia" w:ascii="宋体" w:hAnsi="宋体" w:cs="宋体"/>
          <w:bCs/>
          <w:color w:val="000000"/>
          <w:sz w:val="24"/>
          <w:szCs w:val="24"/>
        </w:rPr>
      </w:pPr>
      <w:r>
        <w:rPr>
          <w:rFonts w:hint="eastAsia" w:ascii="宋体" w:hAnsi="宋体" w:cs="宋体"/>
          <w:bCs/>
          <w:color w:val="000000"/>
          <w:sz w:val="24"/>
          <w:szCs w:val="24"/>
        </w:rPr>
      </w:r>
      <w:r/>
    </w:p>
    <w:p>
      <w:pPr>
        <w:pStyle w:val="869"/>
        <w:rPr>
          <w:rFonts w:hint="eastAsia" w:ascii="宋体" w:hAnsi="宋体" w:cs="宋体"/>
          <w:bCs/>
          <w:color w:val="000000"/>
          <w:sz w:val="24"/>
          <w:szCs w:val="24"/>
        </w:rPr>
      </w:pPr>
      <w:r>
        <w:rPr>
          <w:rFonts w:hint="eastAsia" w:ascii="宋体" w:hAnsi="宋体" w:cs="宋体"/>
          <w:bCs/>
          <w:color w:val="000000"/>
          <w:sz w:val="24"/>
          <w:szCs w:val="24"/>
        </w:rPr>
      </w:r>
      <w:r/>
    </w:p>
    <w:p>
      <w:pPr>
        <w:pStyle w:val="881"/>
        <w:rPr>
          <w:rFonts w:hint="eastAsia" w:ascii="宋体" w:hAnsi="宋体" w:cs="宋体"/>
          <w:bCs/>
          <w:color w:val="000000"/>
          <w:sz w:val="24"/>
          <w:szCs w:val="24"/>
        </w:rPr>
      </w:pPr>
      <w:r>
        <w:rPr>
          <w:rFonts w:hint="eastAsia" w:ascii="宋体" w:hAnsi="宋体" w:cs="宋体"/>
          <w:bCs/>
          <w:color w:val="000000"/>
          <w:sz w:val="24"/>
          <w:szCs w:val="24"/>
        </w:rPr>
      </w:r>
      <w:r/>
    </w:p>
    <w:p>
      <w:pPr>
        <w:pStyle w:val="869"/>
        <w:rPr>
          <w:rFonts w:hint="eastAsia" w:ascii="宋体" w:hAnsi="宋体" w:cs="宋体"/>
          <w:bCs/>
          <w:color w:val="000000"/>
          <w:sz w:val="24"/>
          <w:szCs w:val="24"/>
        </w:rPr>
      </w:pPr>
      <w:r>
        <w:rPr>
          <w:rFonts w:hint="eastAsia" w:ascii="宋体" w:hAnsi="宋体" w:cs="宋体"/>
          <w:bCs/>
          <w:color w:val="000000"/>
          <w:sz w:val="24"/>
          <w:szCs w:val="24"/>
        </w:rPr>
      </w:r>
      <w:r/>
    </w:p>
    <w:p>
      <w:pPr>
        <w:pStyle w:val="881"/>
        <w:rPr>
          <w:rFonts w:hint="eastAsia" w:ascii="宋体" w:hAnsi="宋体" w:cs="宋体"/>
          <w:bCs/>
          <w:color w:val="000000"/>
          <w:sz w:val="24"/>
          <w:szCs w:val="24"/>
        </w:rPr>
      </w:pPr>
      <w:r>
        <w:rPr>
          <w:rFonts w:hint="eastAsia" w:ascii="宋体" w:hAnsi="宋体" w:cs="宋体"/>
          <w:bCs/>
          <w:color w:val="000000"/>
          <w:sz w:val="24"/>
          <w:szCs w:val="24"/>
        </w:rPr>
      </w:r>
      <w:r/>
    </w:p>
    <w:p>
      <w:pPr>
        <w:pStyle w:val="869"/>
        <w:rPr>
          <w:rFonts w:hint="eastAsia" w:ascii="宋体" w:hAnsi="宋体" w:cs="宋体"/>
          <w:bCs/>
          <w:color w:val="000000"/>
          <w:sz w:val="24"/>
          <w:szCs w:val="24"/>
        </w:rPr>
      </w:pPr>
      <w:r>
        <w:rPr>
          <w:rFonts w:hint="eastAsia" w:ascii="宋体" w:hAnsi="宋体" w:cs="宋体"/>
          <w:bCs/>
          <w:color w:val="000000"/>
          <w:sz w:val="24"/>
          <w:szCs w:val="24"/>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bookmarkStart w:id="195"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的供应商中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lang w:val="en-US" w:eastAsia="zh-CN"/>
        </w:rPr>
        <w:outlineLvl w:val="1"/>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eastAsia="zh-CN"/>
        </w:rPr>
        <w:t xml:space="preserve">本项目服务全部由小微企业承接的，</w:t>
      </w:r>
      <w:r>
        <w:rPr>
          <w:rFonts w:hint="eastAsia" w:ascii="宋体" w:hAnsi="宋体" w:eastAsia="宋体" w:cs="宋体"/>
          <w:color w:val="000000"/>
          <w:sz w:val="24"/>
          <w:szCs w:val="24"/>
          <w:highlight w:val="none"/>
          <w:lang w:eastAsia="zh-CN"/>
        </w:rPr>
        <w:t xml:space="preserve">对报价给予10%的扣除，用扣除后的价格参与评审。</w:t>
      </w:r>
      <w:r>
        <w:rPr>
          <w:rFonts w:hint="eastAsia" w:ascii="宋体" w:hAnsi="宋体" w:eastAsia="宋体" w:cs="宋体"/>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残疾人福利性单位视同小型、微型企业，给予</w:t>
      </w:r>
      <w:r>
        <w:rPr>
          <w:rFonts w:hint="eastAsia" w:ascii="宋体" w:hAnsi="宋体" w:eastAsia="宋体" w:cs="宋体"/>
          <w:color w:val="000000"/>
          <w:sz w:val="24"/>
          <w:szCs w:val="24"/>
          <w:highlight w:val="none"/>
          <w:lang w:val="en-US" w:eastAsia="zh-CN"/>
        </w:rPr>
        <w:t xml:space="preserve">与小微企业相同</w:t>
      </w:r>
      <w:r>
        <w:rPr>
          <w:rFonts w:hint="eastAsia" w:ascii="宋体" w:hAnsi="宋体" w:eastAsia="宋体" w:cs="宋体"/>
          <w:color w:val="000000"/>
          <w:sz w:val="24"/>
          <w:szCs w:val="24"/>
          <w:highlight w:val="none"/>
          <w:lang w:eastAsia="zh-CN"/>
        </w:rPr>
        <w:t xml:space="preserve">的价格扣除，用扣除后的价格参与评审；监狱和戒毒企业视同小型、微型企业，给予</w:t>
      </w:r>
      <w:r>
        <w:rPr>
          <w:rFonts w:hint="eastAsia" w:ascii="宋体" w:hAnsi="宋体" w:eastAsia="宋体" w:cs="宋体"/>
          <w:color w:val="000000"/>
          <w:sz w:val="24"/>
          <w:szCs w:val="24"/>
          <w:highlight w:val="none"/>
          <w:lang w:val="en-US" w:eastAsia="zh-CN"/>
        </w:rPr>
        <w:t xml:space="preserve">与小微企业相同</w:t>
      </w:r>
      <w:r>
        <w:rPr>
          <w:rFonts w:hint="eastAsia" w:ascii="宋体" w:hAnsi="宋体" w:eastAsia="宋体" w:cs="宋体"/>
          <w:color w:val="000000"/>
          <w:sz w:val="24"/>
          <w:szCs w:val="24"/>
          <w:highlight w:val="none"/>
          <w:lang w:eastAsia="zh-CN"/>
        </w:rPr>
        <w:t xml:space="preserve">的价格扣除，用扣除后的价格参与评审。残疾人福利单位、监狱企业属于小型、微型企业的，不重复享受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W w:w="976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050"/>
        <w:gridCol w:w="6459"/>
        <w:gridCol w:w="647"/>
        <w:gridCol w:w="1086"/>
      </w:tblGrid>
      <w:tr>
        <w:trPr>
          <w:trHeight w:val="479"/>
          <w:tblHeader/>
        </w:trPr>
        <w:tc>
          <w:tcPr>
            <w:tcW w:w="519" w:type="dxa"/>
            <w:vAlign w:val="top"/>
            <w:textDirection w:val="lrTb"/>
            <w:noWrap w:val="false"/>
          </w:tcPr>
          <w:p>
            <w:pPr>
              <w:pStyle w:val="869"/>
              <w:jc w:val="center"/>
              <w:keepLines w:val="0"/>
              <w:keepNext w:val="0"/>
              <w:pageBreakBefore w:val="0"/>
              <w:spacing w:before="122" w:line="288" w:lineRule="auto"/>
              <w:widowControl w:val="off"/>
              <w:rPr>
                <w:rFonts w:ascii="宋体" w:hAnsi="宋体" w:cs="宋体"/>
                <w:b/>
                <w:bCs/>
                <w:color w:val="000000"/>
                <w:spacing w:val="-3"/>
                <w:sz w:val="24"/>
                <w:szCs w:val="24"/>
              </w:rPr>
            </w:pPr>
            <w:r>
              <w:rPr>
                <w:rFonts w:ascii="宋体" w:hAnsi="宋体" w:cs="宋体"/>
                <w:b/>
                <w:bCs/>
                <w:color w:val="000000"/>
                <w:spacing w:val="-3"/>
                <w:sz w:val="24"/>
                <w:szCs w:val="24"/>
              </w:rPr>
              <w:t xml:space="preserve">序号</w:t>
            </w:r>
            <w:r>
              <w:rPr>
                <w:rFonts w:ascii="宋体" w:hAnsi="宋体" w:cs="宋体"/>
                <w:b/>
                <w:bCs/>
                <w:color w:val="000000"/>
                <w:spacing w:val="-3"/>
                <w:sz w:val="24"/>
                <w:szCs w:val="24"/>
              </w:rPr>
            </w:r>
            <w:r/>
          </w:p>
        </w:tc>
        <w:tc>
          <w:tcPr>
            <w:tcW w:w="1050" w:type="dxa"/>
            <w:vAlign w:val="top"/>
            <w:textDirection w:val="lrTb"/>
            <w:noWrap w:val="false"/>
          </w:tcPr>
          <w:p>
            <w:pPr>
              <w:pStyle w:val="869"/>
              <w:jc w:val="center"/>
              <w:keepLines w:val="0"/>
              <w:keepNext w:val="0"/>
              <w:pageBreakBefore w:val="0"/>
              <w:spacing w:before="122" w:line="288" w:lineRule="auto"/>
              <w:widowControl w:val="off"/>
              <w:rPr>
                <w:rFonts w:ascii="宋体" w:hAnsi="宋体" w:cs="宋体"/>
                <w:b/>
                <w:bCs/>
                <w:color w:val="000000"/>
                <w:spacing w:val="-3"/>
                <w:sz w:val="24"/>
                <w:szCs w:val="24"/>
              </w:rPr>
            </w:pPr>
            <w:r>
              <w:rPr>
                <w:rFonts w:ascii="宋体" w:hAnsi="宋体" w:cs="宋体"/>
                <w:b/>
                <w:bCs/>
                <w:color w:val="000000"/>
                <w:spacing w:val="-3"/>
                <w:sz w:val="24"/>
                <w:szCs w:val="24"/>
              </w:rPr>
              <w:t xml:space="preserve">评审因素</w:t>
            </w:r>
            <w:r>
              <w:rPr>
                <w:rFonts w:ascii="宋体" w:hAnsi="宋体" w:cs="宋体"/>
                <w:b/>
                <w:bCs/>
                <w:color w:val="000000"/>
                <w:spacing w:val="-3"/>
                <w:sz w:val="24"/>
                <w:szCs w:val="24"/>
              </w:rPr>
            </w:r>
            <w:r/>
          </w:p>
        </w:tc>
        <w:tc>
          <w:tcPr>
            <w:tcW w:w="6459" w:type="dxa"/>
            <w:vAlign w:val="top"/>
            <w:textDirection w:val="lrTb"/>
            <w:noWrap w:val="false"/>
          </w:tcPr>
          <w:p>
            <w:pPr>
              <w:pStyle w:val="869"/>
              <w:jc w:val="center"/>
              <w:keepLines w:val="0"/>
              <w:keepNext w:val="0"/>
              <w:pageBreakBefore w:val="0"/>
              <w:spacing w:before="122" w:line="288" w:lineRule="auto"/>
              <w:widowControl w:val="off"/>
              <w:rPr>
                <w:rFonts w:ascii="宋体" w:hAnsi="宋体" w:cs="宋体"/>
                <w:b/>
                <w:bCs/>
                <w:color w:val="000000"/>
                <w:spacing w:val="-3"/>
                <w:sz w:val="24"/>
                <w:szCs w:val="24"/>
              </w:rPr>
            </w:pPr>
            <w:r>
              <w:rPr>
                <w:rFonts w:ascii="宋体" w:hAnsi="宋体" w:cs="宋体"/>
                <w:b/>
                <w:bCs/>
                <w:color w:val="000000"/>
                <w:spacing w:val="-3"/>
                <w:sz w:val="24"/>
                <w:szCs w:val="24"/>
              </w:rPr>
              <w:t xml:space="preserve">评审细则</w:t>
            </w:r>
            <w:r>
              <w:rPr>
                <w:rFonts w:ascii="宋体" w:hAnsi="宋体" w:cs="宋体"/>
                <w:b/>
                <w:bCs/>
                <w:color w:val="000000"/>
                <w:spacing w:val="-3"/>
                <w:sz w:val="24"/>
                <w:szCs w:val="24"/>
              </w:rPr>
            </w:r>
            <w:r/>
          </w:p>
        </w:tc>
        <w:tc>
          <w:tcPr>
            <w:tcW w:w="647" w:type="dxa"/>
            <w:vAlign w:val="top"/>
            <w:textDirection w:val="lrTb"/>
            <w:noWrap w:val="false"/>
          </w:tcPr>
          <w:p>
            <w:pPr>
              <w:pStyle w:val="869"/>
              <w:jc w:val="center"/>
              <w:keepLines w:val="0"/>
              <w:keepNext w:val="0"/>
              <w:pageBreakBefore w:val="0"/>
              <w:spacing w:before="122" w:line="288" w:lineRule="auto"/>
              <w:widowControl w:val="off"/>
              <w:rPr>
                <w:rFonts w:ascii="宋体" w:hAnsi="宋体" w:cs="宋体"/>
                <w:b/>
                <w:bCs/>
                <w:color w:val="000000"/>
                <w:spacing w:val="-3"/>
                <w:sz w:val="24"/>
                <w:szCs w:val="24"/>
              </w:rPr>
            </w:pPr>
            <w:r>
              <w:rPr>
                <w:rFonts w:ascii="宋体" w:hAnsi="宋体" w:cs="宋体"/>
                <w:b/>
                <w:bCs/>
                <w:color w:val="000000"/>
                <w:spacing w:val="-3"/>
                <w:sz w:val="24"/>
                <w:szCs w:val="24"/>
              </w:rPr>
              <w:t xml:space="preserve">分值</w:t>
            </w:r>
            <w:r>
              <w:rPr>
                <w:rFonts w:ascii="宋体" w:hAnsi="宋体" w:cs="宋体"/>
                <w:b/>
                <w:bCs/>
                <w:color w:val="000000"/>
                <w:spacing w:val="-3"/>
                <w:sz w:val="24"/>
                <w:szCs w:val="24"/>
              </w:rPr>
            </w:r>
            <w:r/>
          </w:p>
        </w:tc>
        <w:tc>
          <w:tcPr>
            <w:tcW w:w="1086" w:type="dxa"/>
            <w:vAlign w:val="top"/>
            <w:textDirection w:val="lrTb"/>
            <w:noWrap w:val="false"/>
          </w:tcPr>
          <w:p>
            <w:pPr>
              <w:pStyle w:val="869"/>
              <w:jc w:val="center"/>
              <w:keepLines w:val="0"/>
              <w:keepNext w:val="0"/>
              <w:pageBreakBefore w:val="0"/>
              <w:spacing w:before="122" w:line="288" w:lineRule="auto"/>
              <w:widowControl w:val="off"/>
              <w:rPr>
                <w:rFonts w:ascii="宋体" w:hAnsi="宋体" w:cs="宋体"/>
                <w:b/>
                <w:bCs/>
                <w:color w:val="000000"/>
                <w:spacing w:val="-3"/>
                <w:sz w:val="24"/>
                <w:szCs w:val="24"/>
              </w:rPr>
            </w:pPr>
            <w:r>
              <w:rPr>
                <w:rFonts w:ascii="宋体" w:hAnsi="宋体" w:cs="宋体"/>
                <w:b/>
                <w:bCs/>
                <w:color w:val="000000"/>
                <w:spacing w:val="-3"/>
                <w:sz w:val="24"/>
                <w:szCs w:val="24"/>
              </w:rPr>
              <w:t xml:space="preserve">类型</w:t>
            </w:r>
            <w:r>
              <w:rPr>
                <w:rFonts w:ascii="宋体" w:hAnsi="宋体" w:cs="宋体"/>
                <w:b/>
                <w:bCs/>
                <w:color w:val="000000"/>
                <w:spacing w:val="-3"/>
                <w:sz w:val="24"/>
                <w:szCs w:val="24"/>
              </w:rPr>
            </w:r>
            <w:r/>
          </w:p>
        </w:tc>
      </w:tr>
      <w:tr>
        <w:trPr>
          <w:trHeight w:val="460"/>
        </w:trPr>
        <w:tc>
          <w:tcPr>
            <w:gridSpan w:val="5"/>
            <w:tcW w:w="9761" w:type="dxa"/>
            <w:vAlign w:val="top"/>
            <w:textDirection w:val="lrTb"/>
            <w:noWrap w:val="false"/>
          </w:tcPr>
          <w:p>
            <w:pPr>
              <w:pStyle w:val="869"/>
              <w:ind w:left="114"/>
              <w:keepLines w:val="0"/>
              <w:keepNext w:val="0"/>
              <w:pageBreakBefore w:val="0"/>
              <w:spacing w:before="122" w:line="264" w:lineRule="auto"/>
              <w:widowControl w:val="off"/>
              <w:rPr>
                <w:rFonts w:ascii="宋体" w:hAnsi="宋体" w:cs="宋体"/>
                <w:color w:val="000000"/>
                <w:sz w:val="24"/>
                <w:szCs w:val="24"/>
              </w:rPr>
            </w:pPr>
            <w:r>
              <w:rPr>
                <w:rFonts w:hint="eastAsia" w:ascii="宋体" w:hAnsi="宋体" w:cs="宋体"/>
                <w:b/>
                <w:bCs/>
                <w:color w:val="000000"/>
                <w:spacing w:val="-3"/>
                <w:sz w:val="24"/>
                <w:szCs w:val="24"/>
              </w:rPr>
              <w:t xml:space="preserve">1.</w:t>
            </w:r>
            <w:r>
              <w:rPr>
                <w:rFonts w:ascii="宋体" w:hAnsi="宋体" w:cs="宋体"/>
                <w:b/>
                <w:bCs/>
                <w:color w:val="000000"/>
                <w:spacing w:val="-3"/>
                <w:sz w:val="24"/>
                <w:szCs w:val="24"/>
              </w:rPr>
              <w:t xml:space="preserve">价</w:t>
            </w:r>
            <w:r>
              <w:rPr>
                <w:rFonts w:ascii="宋体" w:hAnsi="宋体" w:cs="宋体"/>
                <w:b/>
                <w:bCs/>
                <w:color w:val="000000"/>
                <w:spacing w:val="-2"/>
                <w:sz w:val="24"/>
                <w:szCs w:val="24"/>
              </w:rPr>
              <w:t xml:space="preserve">格</w:t>
            </w:r>
            <w:r>
              <w:rPr>
                <w:rFonts w:ascii="宋体" w:hAnsi="宋体" w:cs="宋体"/>
                <w:color w:val="000000"/>
                <w:sz w:val="24"/>
                <w:szCs w:val="24"/>
              </w:rPr>
            </w:r>
            <w:r/>
          </w:p>
        </w:tc>
      </w:tr>
      <w:tr>
        <w:trPr>
          <w:trHeight w:val="103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ascii="宋体" w:hAnsi="宋体" w:cs="宋体"/>
                <w:color w:val="000000"/>
                <w:spacing w:val="-6"/>
                <w:sz w:val="24"/>
                <w:szCs w:val="24"/>
              </w:rPr>
              <w:t xml:space="preserve">1</w:t>
            </w:r>
            <w:r>
              <w:rPr>
                <w:rFonts w:ascii="宋体" w:hAnsi="宋体" w:cs="宋体"/>
                <w:color w:val="000000"/>
                <w:spacing w:val="-5"/>
                <w:sz w:val="24"/>
                <w:szCs w:val="24"/>
              </w:rPr>
              <w:t xml:space="preserve">.1</w:t>
            </w:r>
            <w:r>
              <w:rPr>
                <w:rFonts w:ascii="宋体" w:hAnsi="宋体" w:cs="宋体"/>
                <w:color w:val="000000"/>
                <w:sz w:val="24"/>
                <w:szCs w:val="24"/>
              </w:rPr>
            </w:r>
            <w:r/>
          </w:p>
        </w:tc>
        <w:tc>
          <w:tcPr>
            <w:tcW w:w="1050" w:type="dxa"/>
            <w:vAlign w:val="center"/>
            <w:textDirection w:val="lrTb"/>
            <w:noWrap w:val="false"/>
          </w:tcPr>
          <w:p>
            <w:pPr>
              <w:pStyle w:val="869"/>
              <w:jc w:val="left"/>
              <w:keepLines w:val="0"/>
              <w:keepNext w:val="0"/>
              <w:pageBreakBefore w:val="0"/>
              <w:spacing w:before="68" w:line="264" w:lineRule="auto"/>
              <w:widowControl w:val="off"/>
              <w:rPr>
                <w:rFonts w:ascii="宋体" w:hAnsi="宋体" w:cs="宋体"/>
                <w:color w:val="000000"/>
                <w:sz w:val="24"/>
                <w:szCs w:val="24"/>
              </w:rPr>
            </w:pPr>
            <w:r>
              <w:rPr>
                <w:rFonts w:ascii="宋体" w:hAnsi="宋体" w:cs="宋体"/>
                <w:color w:val="000000"/>
                <w:spacing w:val="-2"/>
                <w:sz w:val="24"/>
                <w:szCs w:val="24"/>
              </w:rPr>
              <w:t xml:space="preserve">价格分</w:t>
            </w:r>
            <w:r>
              <w:rPr>
                <w:rFonts w:ascii="宋体" w:hAnsi="宋体" w:cs="宋体"/>
                <w:color w:val="000000"/>
                <w:sz w:val="24"/>
                <w:szCs w:val="24"/>
              </w:rPr>
            </w:r>
            <w:r/>
          </w:p>
        </w:tc>
        <w:tc>
          <w:tcPr>
            <w:tcW w:w="6459" w:type="dxa"/>
            <w:vAlign w:val="center"/>
            <w:textDirection w:val="lrTb"/>
            <w:noWrap w:val="false"/>
          </w:tcPr>
          <w:p>
            <w:pPr>
              <w:pStyle w:val="869"/>
              <w:jc w:val="left"/>
              <w:keepLines w:val="0"/>
              <w:keepNext w:val="0"/>
              <w:pageBreakBefore w:val="0"/>
              <w:spacing w:line="264" w:lineRule="auto"/>
              <w:widowControl w:val="off"/>
              <w:rPr>
                <w:color w:val="000000"/>
                <w:sz w:val="24"/>
                <w:szCs w:val="24"/>
              </w:rPr>
            </w:pPr>
            <w:r>
              <w:rPr>
                <w:rFonts w:hint="eastAsia" w:ascii="宋体" w:hAnsi="宋体" w:eastAsia="宋体" w:cs="宋体"/>
                <w:color w:val="000000"/>
                <w:sz w:val="24"/>
                <w:szCs w:val="24"/>
                <w:highlight w:val="none"/>
                <w:lang w:eastAsia="zh-CN"/>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color w:val="000000"/>
                <w:sz w:val="24"/>
                <w:szCs w:val="24"/>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0</w:t>
            </w:r>
            <w:r>
              <w:rPr>
                <w:rFonts w:ascii="宋体" w:hAnsi="宋体" w:cs="宋体"/>
                <w:color w:val="000000"/>
                <w:sz w:val="24"/>
                <w:szCs w:val="24"/>
              </w:rPr>
            </w:r>
            <w:r/>
          </w:p>
        </w:tc>
        <w:tc>
          <w:tcPr>
            <w:tcW w:w="1086"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z w:val="24"/>
                <w:szCs w:val="24"/>
              </w:rPr>
              <w:t xml:space="preserve">价格分</w:t>
            </w:r>
            <w:r>
              <w:rPr>
                <w:rFonts w:ascii="宋体" w:hAnsi="宋体" w:cs="宋体"/>
                <w:color w:val="000000"/>
                <w:sz w:val="24"/>
                <w:szCs w:val="24"/>
              </w:rPr>
            </w:r>
            <w:r/>
          </w:p>
        </w:tc>
      </w:tr>
      <w:tr>
        <w:trPr>
          <w:trHeight w:val="460"/>
        </w:trPr>
        <w:tc>
          <w:tcPr>
            <w:gridSpan w:val="5"/>
            <w:tcW w:w="9761" w:type="dxa"/>
            <w:vAlign w:val="top"/>
            <w:textDirection w:val="lrTb"/>
            <w:noWrap w:val="false"/>
          </w:tcPr>
          <w:p>
            <w:pPr>
              <w:pStyle w:val="869"/>
              <w:ind w:left="114"/>
              <w:keepLines w:val="0"/>
              <w:keepNext w:val="0"/>
              <w:pageBreakBefore w:val="0"/>
              <w:spacing w:before="123" w:line="264" w:lineRule="auto"/>
              <w:widowControl w:val="off"/>
              <w:rPr>
                <w:rFonts w:ascii="宋体" w:hAnsi="宋体" w:cs="宋体"/>
                <w:color w:val="000000"/>
                <w:sz w:val="24"/>
                <w:szCs w:val="24"/>
              </w:rPr>
            </w:pPr>
            <w:r>
              <w:rPr>
                <w:rFonts w:hint="eastAsia" w:ascii="宋体" w:hAnsi="宋体" w:cs="宋体"/>
                <w:b/>
                <w:bCs/>
                <w:color w:val="000000"/>
                <w:spacing w:val="-3"/>
                <w:sz w:val="24"/>
                <w:szCs w:val="24"/>
              </w:rPr>
              <w:t xml:space="preserve">2.技术</w:t>
            </w:r>
            <w:r>
              <w:rPr>
                <w:rFonts w:ascii="宋体" w:hAnsi="宋体" w:cs="宋体"/>
                <w:color w:val="000000"/>
                <w:sz w:val="24"/>
                <w:szCs w:val="24"/>
              </w:rPr>
            </w:r>
            <w:r/>
          </w:p>
        </w:tc>
      </w:tr>
      <w:tr>
        <w:trPr>
          <w:trHeight w:val="47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2"/>
                <w:sz w:val="24"/>
                <w:szCs w:val="24"/>
              </w:rPr>
            </w:pPr>
            <w:r>
              <w:rPr>
                <w:rFonts w:ascii="宋体" w:hAnsi="宋体" w:cs="宋体"/>
                <w:color w:val="000000"/>
                <w:spacing w:val="-2"/>
                <w:sz w:val="24"/>
                <w:szCs w:val="24"/>
              </w:rPr>
              <w:t xml:space="preserve">2.1</w:t>
            </w:r>
            <w:r>
              <w:rPr>
                <w:rFonts w:ascii="宋体" w:hAnsi="宋体" w:cs="宋体"/>
                <w:color w:val="000000"/>
                <w:spacing w:val="-2"/>
                <w:sz w:val="24"/>
                <w:szCs w:val="24"/>
              </w:rPr>
            </w:r>
            <w:r/>
          </w:p>
        </w:tc>
        <w:tc>
          <w:tcPr>
            <w:tcW w:w="1050" w:type="dxa"/>
            <w:vAlign w:val="center"/>
            <w:textDirection w:val="lrTb"/>
            <w:noWrap w:val="false"/>
          </w:tcPr>
          <w:p>
            <w:pPr>
              <w:pStyle w:val="869"/>
              <w:jc w:val="left"/>
              <w:keepLines w:val="0"/>
              <w:keepNext w:val="0"/>
              <w:pageBreakBefore w:val="0"/>
              <w:spacing w:before="68" w:line="264" w:lineRule="auto"/>
              <w:widowControl w:val="off"/>
              <w:rPr>
                <w:rFonts w:ascii="宋体" w:hAnsi="宋体" w:cs="宋体"/>
                <w:color w:val="000000"/>
                <w:spacing w:val="-2"/>
                <w:sz w:val="24"/>
                <w:szCs w:val="24"/>
              </w:rPr>
            </w:pPr>
            <w:r>
              <w:rPr>
                <w:rFonts w:hint="eastAsia"/>
                <w:color w:val="000000"/>
                <w:sz w:val="24"/>
                <w:szCs w:val="24"/>
              </w:rPr>
              <w:t xml:space="preserve">产品技术参数</w:t>
            </w:r>
            <w:r>
              <w:rPr>
                <w:rFonts w:ascii="宋体" w:hAnsi="宋体" w:cs="宋体"/>
                <w:color w:val="000000"/>
                <w:spacing w:val="-2"/>
                <w:sz w:val="24"/>
                <w:szCs w:val="24"/>
              </w:rPr>
            </w:r>
            <w:r/>
          </w:p>
        </w:tc>
        <w:tc>
          <w:tcPr>
            <w:tcW w:w="645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产品技术参数全部满足招标要求的得满分，打★指标为必须满足项，如有负偏离将作为无效投标，打▲指标为重要指标，有1项负偏离扣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分，其余指标有1项负偏离扣1分，扣完为止。</w:t>
            </w:r>
            <w:r>
              <w:rPr>
                <w:rFonts w:hint="eastAsia" w:ascii="宋体" w:hAnsi="宋体" w:eastAsia="宋体" w:cs="宋体"/>
                <w:color w:val="000000"/>
                <w:sz w:val="24"/>
                <w:szCs w:val="24"/>
                <w:highlight w:val="none"/>
                <w:lang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18</w:t>
            </w:r>
            <w:r>
              <w:rPr>
                <w:rFonts w:ascii="宋体" w:hAnsi="宋体" w:eastAsia="宋体" w:cs="宋体"/>
                <w:color w:val="000000"/>
                <w:sz w:val="24"/>
                <w:szCs w:val="24"/>
                <w:lang w:val="en-US" w:eastAsia="zh-CN"/>
              </w:rPr>
            </w:r>
            <w:r/>
          </w:p>
        </w:tc>
        <w:tc>
          <w:tcPr>
            <w:tcW w:w="1086"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pacing w:val="-6"/>
                <w:sz w:val="24"/>
                <w:szCs w:val="24"/>
              </w:rPr>
              <w:t xml:space="preserve">客</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z w:val="24"/>
                <w:szCs w:val="24"/>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2"/>
                <w:sz w:val="24"/>
                <w:szCs w:val="24"/>
              </w:rPr>
            </w:pPr>
            <w:r>
              <w:rPr>
                <w:rFonts w:hint="eastAsia" w:ascii="宋体" w:hAnsi="宋体" w:cs="宋体"/>
                <w:color w:val="000000"/>
                <w:spacing w:val="-2"/>
                <w:sz w:val="24"/>
                <w:szCs w:val="24"/>
              </w:rPr>
              <w:t xml:space="preserve">2</w:t>
            </w:r>
            <w:r>
              <w:rPr>
                <w:rFonts w:ascii="宋体" w:hAnsi="宋体" w:cs="宋体"/>
                <w:color w:val="000000"/>
                <w:spacing w:val="-2"/>
                <w:sz w:val="24"/>
                <w:szCs w:val="24"/>
              </w:rPr>
              <w:t xml:space="preserve">.2</w:t>
            </w:r>
            <w:r>
              <w:rPr>
                <w:rFonts w:ascii="宋体" w:hAnsi="宋体" w:cs="宋体"/>
                <w:color w:val="000000"/>
                <w:spacing w:val="-2"/>
                <w:sz w:val="24"/>
                <w:szCs w:val="24"/>
              </w:rPr>
            </w:r>
            <w:r/>
          </w:p>
        </w:tc>
        <w:tc>
          <w:tcPr>
            <w:tcW w:w="1050" w:type="dxa"/>
            <w:vAlign w:val="center"/>
            <w:textDirection w:val="lrTb"/>
            <w:noWrap w:val="false"/>
          </w:tcPr>
          <w:p>
            <w:pPr>
              <w:pStyle w:val="869"/>
              <w:keepLines w:val="0"/>
              <w:keepNext w:val="0"/>
              <w:pageBreakBefore w:val="0"/>
              <w:spacing w:line="264" w:lineRule="auto"/>
              <w:widowControl w:val="off"/>
              <w:rPr>
                <w:color w:val="000000"/>
                <w:sz w:val="24"/>
                <w:szCs w:val="24"/>
              </w:rPr>
            </w:pPr>
            <w:r>
              <w:rPr>
                <w:rFonts w:hint="eastAsia"/>
                <w:color w:val="000000"/>
                <w:sz w:val="24"/>
                <w:szCs w:val="24"/>
              </w:rPr>
              <w:t xml:space="preserve">需求理解</w:t>
            </w:r>
            <w:r>
              <w:rPr>
                <w:color w:val="000000"/>
                <w:sz w:val="24"/>
                <w:szCs w:val="24"/>
              </w:rPr>
            </w:r>
            <w:r/>
          </w:p>
        </w:tc>
        <w:tc>
          <w:tcPr>
            <w:tcW w:w="645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bookmarkStart w:id="196" w:name="OLE_LINK5"/>
            <w:r>
              <w:rPr>
                <w:rFonts w:hint="eastAsia" w:ascii="宋体" w:hAnsi="宋体" w:eastAsia="宋体" w:cs="宋体"/>
                <w:color w:val="000000"/>
                <w:sz w:val="24"/>
                <w:szCs w:val="24"/>
                <w:highlight w:val="none"/>
                <w:lang w:eastAsia="zh-CN"/>
              </w:rPr>
              <w:t xml:space="preserve">根据本项目采购需求编制</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eastAsia="zh-CN"/>
              </w:rPr>
              <w:t xml:space="preserve">，内容包含：1.业务需求分析；2.建设目标分析；3.建设依据、必要性分析。以上每项内容逐项评分：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（1）业务需求分析</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业务需求分析内容完整深刻、针对性强、紧贴采购需求的，得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业务需求分析内容基本完整、针对性较强、较符合需求的，得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未提供或提供的内容完全不符合采购需求的不得分。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（2）建设目标分析</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建设目标分析准确、深度贴合业务科室建设目标的，得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建设目标分析较准确、基本符合业务科室建设目标的，得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未提供或提供的内容完全不符合采购需求的不得分。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（3）建设依据、必要性分析</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建设依据与必要性分析内容完整、分析科学的，得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建设依据与必要性分析内容较完整、分析较科学的，得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未提供或提供的内容完全不符合采购需求的不得分。</w:t>
            </w:r>
            <w:bookmarkEnd w:id="196"/>
            <w:r>
              <w:rPr>
                <w:rFonts w:hint="eastAsia" w:ascii="宋体" w:hAnsi="宋体" w:eastAsia="宋体" w:cs="宋体"/>
                <w:color w:val="000000"/>
                <w:sz w:val="24"/>
                <w:szCs w:val="24"/>
                <w:highlight w:val="none"/>
                <w:lang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eastAsia="zh-CN"/>
              </w:rPr>
            </w:r>
            <w:r/>
          </w:p>
        </w:tc>
        <w:tc>
          <w:tcPr>
            <w:tcW w:w="1086"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pacing w:val="-4"/>
                <w:sz w:val="24"/>
                <w:szCs w:val="24"/>
              </w:rPr>
              <w:t xml:space="preserve">主观分</w:t>
            </w:r>
            <w:r>
              <w:rPr>
                <w:rFonts w:ascii="宋体" w:hAnsi="宋体" w:cs="宋体"/>
                <w:color w:val="000000"/>
                <w:sz w:val="24"/>
                <w:szCs w:val="24"/>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2"/>
                <w:sz w:val="24"/>
                <w:szCs w:val="24"/>
              </w:rPr>
            </w:pPr>
            <w:r>
              <w:rPr>
                <w:rFonts w:hint="eastAsia" w:ascii="宋体" w:hAnsi="宋体" w:cs="宋体"/>
                <w:color w:val="000000"/>
                <w:spacing w:val="-2"/>
                <w:sz w:val="24"/>
                <w:szCs w:val="24"/>
              </w:rPr>
              <w:t xml:space="preserve">2.3</w:t>
            </w:r>
            <w:r>
              <w:rPr>
                <w:rFonts w:ascii="宋体" w:hAnsi="宋体" w:cs="宋体"/>
                <w:color w:val="000000"/>
                <w:spacing w:val="-2"/>
                <w:sz w:val="24"/>
                <w:szCs w:val="24"/>
              </w:rPr>
            </w:r>
            <w:r/>
          </w:p>
        </w:tc>
        <w:tc>
          <w:tcPr>
            <w:tcW w:w="1050" w:type="dxa"/>
            <w:vAlign w:val="center"/>
            <w:textDirection w:val="lrTb"/>
            <w:noWrap w:val="false"/>
          </w:tcPr>
          <w:p>
            <w:pPr>
              <w:pStyle w:val="869"/>
              <w:keepLines w:val="0"/>
              <w:keepNext w:val="0"/>
              <w:pageBreakBefore w:val="0"/>
              <w:spacing w:line="264" w:lineRule="auto"/>
              <w:widowControl w:val="off"/>
              <w:rPr>
                <w:color w:val="000000"/>
                <w:sz w:val="24"/>
                <w:szCs w:val="24"/>
              </w:rPr>
            </w:pPr>
            <w:r>
              <w:rPr>
                <w:rFonts w:hint="eastAsia"/>
                <w:color w:val="000000"/>
                <w:sz w:val="24"/>
                <w:szCs w:val="24"/>
              </w:rPr>
              <w:t xml:space="preserve">总体技术方案</w:t>
            </w:r>
            <w:r>
              <w:rPr>
                <w:color w:val="000000"/>
                <w:sz w:val="24"/>
                <w:szCs w:val="24"/>
              </w:rPr>
            </w:r>
            <w:r/>
          </w:p>
        </w:tc>
        <w:tc>
          <w:tcPr>
            <w:tcW w:w="645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eastAsia="zh-CN"/>
              </w:rPr>
              <w:t xml:space="preserve">根据本项目采购需求编制</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lang w:eastAsia="zh-CN"/>
              </w:rPr>
              <w:t xml:space="preserve">包括：1.总体架构和性能设计；2.用户界面和应用功能设计；3.系统部署和安全防护设计。以上每项内容逐项评分：</w:t>
            </w:r>
            <w:r>
              <w:rPr>
                <w:rFonts w:hint="eastAsia" w:ascii="宋体" w:hAnsi="宋体" w:eastAsia="宋体" w:cs="宋体"/>
                <w:color w:val="000000"/>
                <w:sz w:val="24"/>
                <w:szCs w:val="24"/>
                <w:highlight w:val="none"/>
                <w:lang w:eastAsia="zh-CN"/>
              </w:rPr>
            </w:r>
            <w:r/>
          </w:p>
          <w:p>
            <w:pPr>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）总体架构和性能设计</w:t>
            </w:r>
            <w:r>
              <w:rPr>
                <w:rFonts w:hint="eastAsia" w:ascii="宋体" w:hAnsi="宋体" w:eastAsia="宋体" w:cs="宋体"/>
                <w:color w:val="000000"/>
                <w:sz w:val="24"/>
                <w:szCs w:val="24"/>
                <w:highlight w:val="none"/>
                <w:lang w:eastAsia="zh-CN"/>
              </w:rPr>
            </w:r>
            <w:r/>
          </w:p>
          <w:p>
            <w:pPr>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eastAsia="zh-CN"/>
              </w:rPr>
              <w:t xml:space="preserve">总体架构和性能设计清晰完整，提供架构图层次分明，得2分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eastAsia="zh-CN"/>
              </w:rPr>
              <w:t xml:space="preserve">总体架构和性能设计基本清晰，提供架构图但细节略有不足，得1分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jc w:val="left"/>
              <w:keepLines w:val="0"/>
              <w:keepNext w:val="0"/>
              <w:pageBreakBefore w:val="0"/>
              <w:spacing w:line="264" w:lineRule="auto"/>
              <w:widowControl w:val="off"/>
              <w:rPr>
                <w:rFonts w:hint="eastAsia" w:ascii="宋体" w:hAnsi="宋体" w:eastAsia="宋体" w:cs="宋体"/>
                <w:color w:val="000000"/>
                <w:highlight w:val="none"/>
                <w:lang w:eastAsia="zh-CN"/>
                <w14:ligatures w14:val="none"/>
              </w:rPr>
            </w:pPr>
            <w:r>
              <w:rPr>
                <w:rFonts w:hint="eastAsia" w:ascii="宋体" w:hAnsi="宋体" w:eastAsia="宋体" w:cs="宋体"/>
                <w:color w:val="000000"/>
                <w:sz w:val="24"/>
                <w:szCs w:val="24"/>
                <w:highlight w:val="none"/>
                <w:lang w:eastAsia="zh-CN"/>
              </w:rPr>
              <w:t xml:space="preserve">未提供或提供的内容完全不符合采购需求的不得分。</w:t>
            </w:r>
            <w:r>
              <w:rPr>
                <w:rFonts w:hint="eastAsia" w:ascii="宋体" w:hAnsi="宋体" w:eastAsia="宋体" w:cs="宋体"/>
                <w:color w:val="000000"/>
                <w:sz w:val="24"/>
                <w:szCs w:val="24"/>
                <w:highlight w:val="none"/>
                <w:lang w:eastAsia="zh-CN"/>
              </w:rPr>
            </w:r>
            <w:r/>
          </w:p>
          <w:p>
            <w:pPr>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）用户界面和应用功能设计</w:t>
            </w:r>
            <w:r>
              <w:rPr>
                <w:rFonts w:hint="eastAsia" w:ascii="宋体" w:hAnsi="宋体" w:eastAsia="宋体" w:cs="宋体"/>
                <w:color w:val="000000"/>
                <w:sz w:val="24"/>
                <w:szCs w:val="24"/>
                <w:highlight w:val="none"/>
                <w:lang w:eastAsia="zh-CN"/>
              </w:rPr>
            </w:r>
            <w:r/>
          </w:p>
          <w:p>
            <w:pPr>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eastAsia="zh-CN"/>
              </w:rPr>
              <w:t xml:space="preserve">核心应用功能无缺陷、全达标，得2分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eastAsia="zh-CN"/>
              </w:rPr>
              <w:t xml:space="preserve">核心应用功能无缺陷、基本达标，得1分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jc w:val="left"/>
              <w:keepLines w:val="0"/>
              <w:keepNext w:val="0"/>
              <w:pageBreakBefore w:val="0"/>
              <w:spacing w:line="264" w:lineRule="auto"/>
              <w:widowControl w:val="off"/>
              <w:rPr>
                <w:rFonts w:hint="eastAsia" w:ascii="宋体" w:hAnsi="宋体" w:eastAsia="宋体" w:cs="宋体"/>
                <w:color w:val="000000"/>
                <w:highlight w:val="none"/>
                <w:lang w:eastAsia="zh-CN"/>
                <w14:ligatures w14:val="none"/>
              </w:rPr>
            </w:pPr>
            <w:r>
              <w:rPr>
                <w:rFonts w:hint="eastAsia" w:ascii="宋体" w:hAnsi="宋体" w:eastAsia="宋体" w:cs="宋体"/>
                <w:color w:val="000000"/>
                <w:sz w:val="24"/>
                <w:szCs w:val="24"/>
                <w:highlight w:val="none"/>
                <w:lang w:eastAsia="zh-CN"/>
              </w:rPr>
              <w:t xml:space="preserve">未提供或提供的内容完全不符合采购需求的不得分。</w:t>
            </w:r>
            <w:r>
              <w:rPr>
                <w:rFonts w:hint="eastAsia" w:ascii="宋体" w:hAnsi="宋体" w:eastAsia="宋体" w:cs="宋体"/>
                <w:color w:val="000000"/>
                <w:sz w:val="24"/>
                <w:szCs w:val="24"/>
                <w:highlight w:val="none"/>
                <w:lang w:eastAsia="zh-CN"/>
              </w:rPr>
            </w:r>
            <w:r/>
          </w:p>
          <w:p>
            <w:pPr>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）系统部署和安全防护设计</w:t>
            </w:r>
            <w:r>
              <w:rPr>
                <w:rFonts w:hint="eastAsia" w:ascii="宋体" w:hAnsi="宋体" w:eastAsia="宋体" w:cs="宋体"/>
                <w:color w:val="000000"/>
                <w:sz w:val="24"/>
                <w:szCs w:val="24"/>
                <w:highlight w:val="none"/>
                <w:lang w:eastAsia="zh-CN"/>
              </w:rPr>
            </w:r>
            <w:r/>
          </w:p>
          <w:p>
            <w:pPr>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eastAsia="zh-CN"/>
              </w:rPr>
              <w:t xml:space="preserve">系统部署流程规范，步骤清晰，数据权限管理严格，得2分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eastAsia="zh-CN"/>
              </w:rPr>
              <w:t xml:space="preserve">系统部署流程规范，步骤基本清晰，数据权限管理基本严格，得1分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jc w:val="left"/>
              <w:keepLines w:val="0"/>
              <w:keepNext w:val="0"/>
              <w:pageBreakBefore w:val="0"/>
              <w:spacing w:line="264" w:lineRule="auto"/>
              <w:widowControl w:val="off"/>
              <w:rPr>
                <w:rFonts w:hint="eastAsia" w:ascii="宋体" w:hAnsi="宋体" w:eastAsia="宋体" w:cs="宋体"/>
                <w:color w:val="000000"/>
                <w:highlight w:val="none"/>
                <w:lang w:eastAsia="zh-CN"/>
                <w14:ligatures w14:val="none"/>
              </w:rPr>
            </w:pPr>
            <w:r>
              <w:rPr>
                <w:rFonts w:hint="eastAsia" w:ascii="宋体" w:hAnsi="宋体" w:eastAsia="宋体" w:cs="宋体"/>
                <w:color w:val="000000"/>
                <w:sz w:val="24"/>
                <w:szCs w:val="24"/>
                <w:highlight w:val="none"/>
                <w:lang w:eastAsia="zh-CN"/>
              </w:rPr>
              <w:t xml:space="preserve">未提供或提供的内容完全不符合采购需求的不得分。</w:t>
            </w:r>
            <w:r>
              <w:rPr>
                <w:rFonts w:hint="eastAsia" w:ascii="宋体" w:hAnsi="宋体" w:eastAsia="宋体" w:cs="宋体"/>
                <w:color w:val="000000"/>
                <w:sz w:val="24"/>
                <w:szCs w:val="24"/>
                <w:highlight w:val="none"/>
                <w:lang w:eastAsia="zh-CN"/>
              </w:rPr>
            </w:r>
            <w:r/>
          </w:p>
        </w:tc>
        <w:tc>
          <w:tcPr>
            <w:tcW w:w="647" w:type="dxa"/>
            <w:vAlign w:val="center"/>
            <w:textDirection w:val="lrTb"/>
            <w:noWrap w:val="false"/>
          </w:tcPr>
          <w:p>
            <w:pPr>
              <w:pStyle w:val="869"/>
              <w:jc w:val="center"/>
              <w:spacing w:before="68" w:line="264" w:lineRule="auto"/>
              <w:rPr>
                <w:rFonts w:ascii="宋体" w:hAnsi="宋体" w:cs="宋体"/>
                <w:color w:val="000000"/>
                <w:sz w:val="24"/>
                <w:szCs w:val="24"/>
              </w:rPr>
            </w:pPr>
            <w:r>
              <w:rPr>
                <w:rFonts w:hint="eastAsia" w:ascii="宋体" w:hAnsi="宋体" w:eastAsia="宋体" w:cs="宋体"/>
                <w:color w:val="000000"/>
                <w:sz w:val="24"/>
                <w:szCs w:val="24"/>
              </w:rPr>
              <w:t xml:space="preserve">6</w:t>
            </w:r>
            <w:r>
              <w:rPr>
                <w:rFonts w:ascii="宋体" w:hAnsi="宋体" w:cs="宋体"/>
                <w:color w:val="000000"/>
                <w:sz w:val="24"/>
                <w:szCs w:val="24"/>
              </w:rPr>
            </w:r>
            <w:r/>
          </w:p>
        </w:tc>
        <w:tc>
          <w:tcPr>
            <w:tcW w:w="1086"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pacing w:val="-4"/>
                <w:sz w:val="24"/>
                <w:szCs w:val="24"/>
              </w:rPr>
              <w:t xml:space="preserve">主观分</w:t>
            </w:r>
            <w:r>
              <w:rPr>
                <w:rFonts w:ascii="宋体" w:hAnsi="宋体" w:cs="宋体"/>
                <w:color w:val="000000"/>
                <w:sz w:val="24"/>
                <w:szCs w:val="24"/>
              </w:rPr>
            </w:r>
            <w:r/>
          </w:p>
        </w:tc>
      </w:tr>
      <w:tr>
        <w:trPr>
          <w:trHeight w:val="61"/>
        </w:trPr>
        <w:tc>
          <w:tcPr>
            <w:tcW w:w="519" w:type="dxa"/>
            <w:vAlign w:val="center"/>
            <w:textDirection w:val="lrTb"/>
            <w:noWrap w:val="false"/>
          </w:tcPr>
          <w:p>
            <w:pPr>
              <w:pStyle w:val="869"/>
              <w:jc w:val="center"/>
              <w:keepLines w:val="0"/>
              <w:keepNext w:val="0"/>
              <w:pageBreakBefore w:val="0"/>
              <w:spacing w:line="264" w:lineRule="auto"/>
              <w:widowControl w:val="off"/>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r>
            <w:r/>
          </w:p>
        </w:tc>
        <w:tc>
          <w:tcPr>
            <w:tcW w:w="1050" w:type="dxa"/>
            <w:vAlign w:val="center"/>
            <w:textDirection w:val="lrTb"/>
            <w:noWrap w:val="false"/>
          </w:tcPr>
          <w:p>
            <w:pPr>
              <w:pStyle w:val="869"/>
              <w:keepLines w:val="0"/>
              <w:keepNext w:val="0"/>
              <w:pageBreakBefore w:val="0"/>
              <w:spacing w:line="264" w:lineRule="auto"/>
              <w:widowControl w:val="off"/>
              <w:rPr>
                <w:color w:val="000000"/>
                <w:sz w:val="24"/>
                <w:szCs w:val="24"/>
              </w:rPr>
            </w:pPr>
            <w:r>
              <w:rPr>
                <w:rFonts w:hint="eastAsia"/>
                <w:color w:val="000000"/>
                <w:sz w:val="24"/>
                <w:szCs w:val="24"/>
              </w:rPr>
              <w:t xml:space="preserve">项目实施方案</w:t>
            </w:r>
            <w:r>
              <w:rPr>
                <w:color w:val="000000"/>
                <w:sz w:val="24"/>
                <w:szCs w:val="24"/>
              </w:rPr>
            </w:r>
            <w:r/>
          </w:p>
        </w:tc>
        <w:tc>
          <w:tcPr>
            <w:tcW w:w="645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eastAsia="zh-CN"/>
              </w:rPr>
              <w:t xml:space="preserve">根据本项目采购需求编制</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eastAsia="zh-CN"/>
              </w:rPr>
              <w:t xml:space="preserve">，内容包含：1.实施流程；2.实施进度安排；3.验收措施。以上每项内容逐项评分：</w:t>
            </w:r>
            <w:r>
              <w:rPr>
                <w:rFonts w:hint="eastAsia" w:ascii="宋体" w:hAnsi="宋体" w:eastAsia="宋体" w:cs="宋体"/>
                <w:color w:val="000000"/>
                <w:sz w:val="24"/>
                <w:szCs w:val="24"/>
                <w:highlight w:val="none"/>
                <w:lang w:eastAsia="zh-CN"/>
              </w:rPr>
            </w:r>
            <w:r/>
          </w:p>
          <w:p>
            <w:pPr>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eastAsia="zh-CN"/>
              </w:rPr>
              <w:t xml:space="preserve">（1）实施流程</w:t>
            </w:r>
            <w:r>
              <w:rPr>
                <w:rFonts w:hint="eastAsia" w:ascii="宋体" w:hAnsi="宋体" w:eastAsia="宋体" w:cs="宋体"/>
                <w:color w:val="000000"/>
                <w:sz w:val="24"/>
                <w:szCs w:val="24"/>
                <w:highlight w:val="none"/>
                <w:lang w:eastAsia="zh-CN"/>
              </w:rPr>
            </w:r>
            <w:r/>
          </w:p>
          <w:p>
            <w:pPr>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eastAsia="zh-CN"/>
              </w:rPr>
              <w:t xml:space="preserve">实施流程制定规范、完整，各环节衔接顺畅并贴合项目实际需求，得2分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eastAsia="zh-CN"/>
              </w:rPr>
              <w:t xml:space="preserve">实施流程基本完整，可满足基础项目需求，整体一般，得1分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sz w:val="24"/>
                <w:szCs w:val="24"/>
                <w:highlight w:val="none"/>
                <w:lang w:eastAsia="zh-CN"/>
              </w:rPr>
              <w:t xml:space="preserve">未提供或提供的内容完全不符合采购需求的不得分。</w:t>
            </w:r>
            <w:r>
              <w:rPr>
                <w:rFonts w:hint="eastAsia" w:ascii="宋体" w:hAnsi="宋体" w:eastAsia="宋体" w:cs="宋体"/>
                <w:color w:val="000000"/>
                <w:sz w:val="24"/>
                <w:szCs w:val="24"/>
                <w:highlight w:val="none"/>
                <w:lang w:eastAsia="zh-CN"/>
              </w:rPr>
            </w:r>
            <w:r/>
          </w:p>
          <w:p>
            <w:pPr>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eastAsia="zh-CN"/>
              </w:rPr>
              <w:t xml:space="preserve">（2）实施进度安排</w:t>
            </w:r>
            <w:r>
              <w:rPr>
                <w:rFonts w:hint="eastAsia" w:ascii="宋体" w:hAnsi="宋体" w:eastAsia="宋体" w:cs="宋体"/>
                <w:color w:val="000000"/>
                <w:sz w:val="24"/>
                <w:szCs w:val="24"/>
                <w:highlight w:val="none"/>
                <w:lang w:eastAsia="zh-CN"/>
              </w:rPr>
            </w:r>
            <w:r/>
          </w:p>
          <w:p>
            <w:pPr>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eastAsia="zh-CN"/>
              </w:rPr>
              <w:t xml:space="preserve">实施进度安排科学合理，内容充分，任务分解清晰，关键节点明确，得2分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eastAsia="zh-CN"/>
              </w:rPr>
              <w:t xml:space="preserve">实施进度安排基本合理，整体规划一般，得1分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sz w:val="24"/>
                <w:szCs w:val="24"/>
                <w:highlight w:val="none"/>
                <w:lang w:eastAsia="zh-CN"/>
              </w:rPr>
              <w:t xml:space="preserve">未提供或提供的内容完全不符合采购需求的不得分。</w:t>
            </w:r>
            <w:r>
              <w:rPr>
                <w:rFonts w:hint="eastAsia" w:ascii="宋体" w:hAnsi="宋体" w:eastAsia="宋体" w:cs="宋体"/>
                <w:color w:val="000000"/>
                <w:sz w:val="24"/>
                <w:szCs w:val="24"/>
                <w:highlight w:val="none"/>
                <w:lang w:eastAsia="zh-CN"/>
              </w:rPr>
            </w:r>
            <w:r/>
          </w:p>
          <w:p>
            <w:pPr>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eastAsia="zh-CN"/>
              </w:rPr>
              <w:t xml:space="preserve">（3）验收措施</w:t>
            </w:r>
            <w:r>
              <w:rPr>
                <w:rFonts w:hint="eastAsia" w:ascii="宋体" w:hAnsi="宋体" w:eastAsia="宋体" w:cs="宋体"/>
                <w:color w:val="000000"/>
                <w:sz w:val="24"/>
                <w:szCs w:val="24"/>
                <w:highlight w:val="none"/>
                <w:lang w:eastAsia="zh-CN"/>
              </w:rPr>
            </w:r>
            <w:r/>
          </w:p>
          <w:p>
            <w:pPr>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eastAsia="zh-CN"/>
              </w:rPr>
              <w:t xml:space="preserve">验收措施制定规范、流程有序，验收标准明确，可操作性强，得2分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eastAsia="zh-CN"/>
              </w:rPr>
              <w:t xml:space="preserve">验收措施基本可行，内容简单，得1分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sz w:val="24"/>
                <w:szCs w:val="24"/>
                <w:highlight w:val="none"/>
                <w:lang w:eastAsia="zh-CN"/>
              </w:rPr>
              <w:t xml:space="preserve">未提供或提供的内容完全不符合采购需求的不得分。</w:t>
            </w:r>
            <w:r>
              <w:rPr>
                <w:rFonts w:hint="eastAsia" w:ascii="宋体" w:hAnsi="宋体" w:eastAsia="宋体" w:cs="宋体"/>
                <w:color w:val="000000"/>
                <w:sz w:val="24"/>
                <w:szCs w:val="24"/>
                <w:highlight w:val="none"/>
                <w:lang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1086"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6"/>
                <w:sz w:val="24"/>
                <w:szCs w:val="24"/>
              </w:rPr>
            </w:pPr>
            <w:r>
              <w:rPr>
                <w:rFonts w:hint="eastAsia" w:ascii="宋体" w:hAnsi="宋体" w:cs="宋体"/>
                <w:color w:val="000000"/>
                <w:spacing w:val="-4"/>
                <w:sz w:val="24"/>
                <w:szCs w:val="24"/>
              </w:rPr>
              <w:t xml:space="preserve">主观分</w:t>
            </w:r>
            <w:r>
              <w:rPr>
                <w:rFonts w:ascii="宋体" w:hAnsi="宋体" w:cs="宋体"/>
                <w:color w:val="000000"/>
                <w:spacing w:val="-6"/>
                <w:sz w:val="24"/>
                <w:szCs w:val="24"/>
              </w:rPr>
            </w:r>
            <w:r/>
          </w:p>
        </w:tc>
      </w:tr>
      <w:tr>
        <w:trPr>
          <w:trHeight w:val="472"/>
        </w:trPr>
        <w:tc>
          <w:tcPr>
            <w:gridSpan w:val="5"/>
            <w:tcW w:w="9761" w:type="dxa"/>
            <w:vAlign w:val="center"/>
            <w:textDirection w:val="lrTb"/>
            <w:noWrap w:val="false"/>
          </w:tcPr>
          <w:p>
            <w:pPr>
              <w:pStyle w:val="869"/>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b/>
                <w:bCs/>
                <w:color w:val="000000"/>
                <w:spacing w:val="-3"/>
                <w:sz w:val="24"/>
                <w:szCs w:val="24"/>
              </w:rPr>
              <w:t xml:space="preserve">3.服务</w:t>
            </w:r>
            <w:r>
              <w:rPr>
                <w:rFonts w:ascii="宋体" w:hAnsi="宋体" w:cs="宋体"/>
                <w:color w:val="000000"/>
                <w:sz w:val="24"/>
                <w:szCs w:val="24"/>
              </w:rPr>
            </w:r>
            <w:r/>
          </w:p>
        </w:tc>
      </w:tr>
      <w:tr>
        <w:trPr>
          <w:trHeight w:val="19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2"/>
                <w:sz w:val="24"/>
                <w:szCs w:val="24"/>
              </w:rPr>
            </w:pPr>
            <w:r>
              <w:rPr>
                <w:rFonts w:hint="eastAsia" w:ascii="宋体" w:hAnsi="宋体" w:cs="宋体"/>
                <w:color w:val="000000"/>
                <w:spacing w:val="-2"/>
                <w:sz w:val="24"/>
                <w:szCs w:val="24"/>
              </w:rPr>
              <w:t xml:space="preserve">3.1</w:t>
            </w:r>
            <w:r>
              <w:rPr>
                <w:rFonts w:ascii="宋体" w:hAnsi="宋体" w:cs="宋体"/>
                <w:color w:val="000000"/>
                <w:spacing w:val="-2"/>
                <w:sz w:val="24"/>
                <w:szCs w:val="24"/>
              </w:rPr>
            </w:r>
            <w:r/>
          </w:p>
        </w:tc>
        <w:tc>
          <w:tcPr>
            <w:tcW w:w="1050" w:type="dxa"/>
            <w:vAlign w:val="center"/>
            <w:textDirection w:val="lrTb"/>
            <w:noWrap w:val="false"/>
          </w:tcPr>
          <w:p>
            <w:pPr>
              <w:pStyle w:val="869"/>
              <w:keepLines w:val="0"/>
              <w:keepNext w:val="0"/>
              <w:pageBreakBefore w:val="0"/>
              <w:spacing w:line="264" w:lineRule="auto"/>
              <w:widowControl w:val="off"/>
              <w:rPr>
                <w:color w:val="000000"/>
                <w:sz w:val="24"/>
                <w:szCs w:val="24"/>
              </w:rPr>
            </w:pPr>
            <w:r>
              <w:rPr>
                <w:rFonts w:hint="eastAsia"/>
                <w:color w:val="000000"/>
                <w:sz w:val="24"/>
                <w:szCs w:val="24"/>
                <w:lang w:val="en-US" w:eastAsia="zh-CN"/>
              </w:rPr>
              <w:t xml:space="preserve">运维</w:t>
            </w:r>
            <w:r>
              <w:rPr>
                <w:rFonts w:hint="eastAsia"/>
                <w:color w:val="000000"/>
                <w:sz w:val="24"/>
                <w:szCs w:val="24"/>
              </w:rPr>
              <w:t xml:space="preserve">服务方案</w:t>
            </w:r>
            <w:r>
              <w:rPr>
                <w:color w:val="000000"/>
                <w:sz w:val="24"/>
                <w:szCs w:val="24"/>
              </w:rPr>
            </w:r>
            <w:r/>
          </w:p>
        </w:tc>
        <w:tc>
          <w:tcPr>
            <w:tcW w:w="645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根据本项目采购需求编制</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eastAsia="zh-CN"/>
              </w:rPr>
              <w:t xml:space="preserve">，内容包含：1.技术支持；2.保障措施。以上每项内容逐项评分：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（1）技术支持</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提供专业技术支持，精准解决技术难题，保障项目顺利推进，得2分</w:t>
            </w:r>
            <w:r>
              <w:rPr>
                <w:rFonts w:hint="eastAsia" w:ascii="宋体" w:hAnsi="宋体" w:eastAsia="宋体" w:cs="宋体"/>
                <w:color w:val="000000"/>
                <w:sz w:val="24"/>
                <w:szCs w:val="24"/>
                <w:highlight w:val="none"/>
                <w:lang w:eastAsia="zh-CN"/>
              </w:rPr>
              <w:t xml:space="preserve">；</w:t>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提供基本技术支持，能够响应一般技术需求，得1分</w:t>
            </w:r>
            <w:r>
              <w:rPr>
                <w:rFonts w:hint="eastAsia" w:ascii="宋体" w:hAnsi="宋体" w:eastAsia="宋体" w:cs="宋体"/>
                <w:color w:val="000000"/>
                <w:sz w:val="24"/>
                <w:szCs w:val="24"/>
                <w:highlight w:val="none"/>
                <w:lang w:eastAsia="zh-CN"/>
              </w:rPr>
              <w:t xml:space="preserve">；</w:t>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未提供任何技术支持，不得分。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（2）保障措施</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保障措施安排全面完善，可有效规避项目实施风险，得2分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保障措施基本到位，整体安排一般 ，得1分</w:t>
            </w:r>
            <w:r>
              <w:rPr>
                <w:rFonts w:hint="eastAsia" w:ascii="宋体" w:hAnsi="宋体" w:eastAsia="宋体" w:cs="宋体"/>
                <w:color w:val="000000"/>
                <w:sz w:val="24"/>
                <w:szCs w:val="24"/>
                <w:highlight w:val="none"/>
                <w:lang w:eastAsia="zh-CN"/>
              </w:rPr>
              <w:t xml:space="preserve">；</w:t>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未提供任何保障措施的，不得分。</w:t>
            </w:r>
            <w:r>
              <w:rPr>
                <w:rFonts w:hint="eastAsia" w:ascii="宋体" w:hAnsi="宋体" w:eastAsia="宋体" w:cs="宋体"/>
                <w:color w:val="000000"/>
                <w:sz w:val="24"/>
                <w:szCs w:val="24"/>
                <w:highlight w:val="none"/>
                <w:lang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eastAsia="zh-CN"/>
              </w:rPr>
            </w:r>
            <w:r/>
          </w:p>
        </w:tc>
        <w:tc>
          <w:tcPr>
            <w:tcW w:w="1086"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6"/>
                <w:sz w:val="24"/>
                <w:szCs w:val="24"/>
              </w:rPr>
            </w:pPr>
            <w:r>
              <w:rPr>
                <w:rFonts w:ascii="宋体" w:hAnsi="宋体" w:cs="宋体"/>
                <w:color w:val="000000"/>
                <w:spacing w:val="-6"/>
                <w:sz w:val="24"/>
                <w:szCs w:val="24"/>
              </w:rPr>
              <w:t xml:space="preserve">主观分</w:t>
            </w:r>
            <w:r>
              <w:rPr>
                <w:rFonts w:ascii="宋体" w:hAnsi="宋体" w:cs="宋体"/>
                <w:color w:val="000000"/>
                <w:spacing w:val="-6"/>
                <w:sz w:val="24"/>
                <w:szCs w:val="24"/>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2"/>
                <w:sz w:val="24"/>
                <w:szCs w:val="24"/>
              </w:rPr>
            </w:pPr>
            <w:r>
              <w:rPr>
                <w:rFonts w:hint="eastAsia" w:ascii="宋体" w:hAnsi="宋体" w:cs="宋体"/>
                <w:color w:val="000000"/>
                <w:spacing w:val="-2"/>
                <w:sz w:val="24"/>
                <w:szCs w:val="24"/>
              </w:rPr>
              <w:t xml:space="preserve">3.2</w:t>
            </w:r>
            <w:r>
              <w:rPr>
                <w:rFonts w:ascii="宋体" w:hAnsi="宋体" w:cs="宋体"/>
                <w:color w:val="000000"/>
                <w:spacing w:val="-2"/>
                <w:sz w:val="24"/>
                <w:szCs w:val="24"/>
              </w:rPr>
            </w:r>
            <w:r/>
          </w:p>
        </w:tc>
        <w:tc>
          <w:tcPr>
            <w:tcW w:w="1050" w:type="dxa"/>
            <w:vAlign w:val="center"/>
            <w:textDirection w:val="lrTb"/>
            <w:noWrap w:val="false"/>
          </w:tcPr>
          <w:p>
            <w:pPr>
              <w:pStyle w:val="869"/>
              <w:keepLines w:val="0"/>
              <w:keepNext w:val="0"/>
              <w:pageBreakBefore w:val="0"/>
              <w:spacing w:line="264" w:lineRule="auto"/>
              <w:widowControl w:val="off"/>
              <w:rPr>
                <w:color w:val="000000"/>
                <w:sz w:val="24"/>
                <w:szCs w:val="24"/>
              </w:rPr>
            </w:pPr>
            <w:r>
              <w:rPr>
                <w:rFonts w:hint="eastAsia"/>
                <w:color w:val="000000"/>
                <w:sz w:val="24"/>
                <w:szCs w:val="24"/>
              </w:rPr>
              <w:t xml:space="preserve">培训方案</w:t>
            </w:r>
            <w:r>
              <w:rPr>
                <w:color w:val="000000"/>
                <w:sz w:val="24"/>
                <w:szCs w:val="24"/>
              </w:rPr>
            </w:r>
            <w:r/>
          </w:p>
        </w:tc>
        <w:tc>
          <w:tcPr>
            <w:tcW w:w="645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根据本项目采购需求编制方案，内容包含：1.培训计划；2.培训内容；3.培训质量保障措施。以上每项内容逐项评分：</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（1）培训计划</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培训计划细化到不同角色，分层清晰，得2分；</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培训计划有角色区分但不够详细，得1分；</w:t>
            </w:r>
            <w:r>
              <w:rPr>
                <w:rFonts w:hint="eastAsia" w:ascii="宋体" w:hAnsi="宋体" w:eastAsia="宋体" w:cs="宋体"/>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未提供或提供的内容完全不</w:t>
            </w:r>
            <w:r>
              <w:rPr>
                <w:rFonts w:hint="eastAsia" w:ascii="宋体" w:hAnsi="宋体" w:eastAsia="宋体" w:cs="宋体"/>
                <w:color w:val="000000"/>
                <w:sz w:val="24"/>
                <w:szCs w:val="24"/>
                <w:highlight w:val="none"/>
                <w:lang w:val="en-US" w:eastAsia="zh-CN"/>
              </w:rPr>
              <w:t xml:space="preserve">符合采购需求的不得分。 </w:t>
            </w:r>
            <w:r>
              <w:rPr>
                <w:rFonts w:hint="eastAsia" w:ascii="宋体" w:hAnsi="宋体" w:eastAsia="宋体" w:cs="宋体"/>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（2）培训内容</w:t>
            </w:r>
            <w:r>
              <w:rPr>
                <w:rFonts w:hint="eastAsia" w:ascii="宋体" w:hAnsi="宋体" w:eastAsia="宋体" w:cs="宋体"/>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培训内容系统深入，覆盖面广，得2分；</w:t>
            </w:r>
            <w:r>
              <w:rPr>
                <w:rFonts w:hint="eastAsia" w:ascii="宋体" w:hAnsi="宋体" w:eastAsia="宋体" w:cs="宋体"/>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培训内容覆盖基础操作但深度不足，得1分；</w:t>
            </w:r>
            <w:r>
              <w:rPr>
                <w:rFonts w:hint="eastAsia" w:ascii="宋体" w:hAnsi="宋体" w:eastAsia="宋体" w:cs="宋体"/>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未提供或提供的内容完全不符合采购需求的不得分。</w:t>
            </w:r>
            <w:r>
              <w:rPr>
                <w:rFonts w:hint="eastAsia" w:ascii="宋体" w:hAnsi="宋体" w:eastAsia="宋体" w:cs="宋体"/>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（3）培训质量保障措施</w:t>
            </w:r>
            <w:r>
              <w:rPr>
                <w:rFonts w:hint="eastAsia" w:ascii="宋体" w:hAnsi="宋体" w:eastAsia="宋体" w:cs="宋体"/>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培训质量保障措施清晰详细，具体有效，得2分；</w:t>
            </w:r>
            <w:r>
              <w:rPr>
                <w:rFonts w:hint="eastAsia" w:ascii="宋体" w:hAnsi="宋体" w:eastAsia="宋体" w:cs="宋体"/>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培训质量保障措施较清晰详细，基本有效，得1分；</w:t>
            </w:r>
            <w:r>
              <w:rPr>
                <w:rFonts w:hint="eastAsia" w:ascii="宋体" w:hAnsi="宋体" w:eastAsia="宋体" w:cs="宋体"/>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未提供或内容完全不符合采购需求的不得分。</w:t>
            </w:r>
            <w:r>
              <w:rPr>
                <w:rFonts w:hint="eastAsia" w:ascii="宋体" w:hAnsi="宋体" w:eastAsia="宋体" w:cs="宋体"/>
                <w:color w:val="000000"/>
                <w:sz w:val="24"/>
                <w:szCs w:val="24"/>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eastAsia="zh-CN"/>
              </w:rPr>
            </w:r>
            <w:r/>
          </w:p>
        </w:tc>
        <w:tc>
          <w:tcPr>
            <w:tcW w:w="1086"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6"/>
                <w:sz w:val="24"/>
                <w:szCs w:val="24"/>
              </w:rPr>
            </w:pPr>
            <w:r>
              <w:rPr>
                <w:rFonts w:ascii="宋体" w:hAnsi="宋体" w:cs="宋体"/>
                <w:color w:val="000000"/>
                <w:spacing w:val="-6"/>
                <w:sz w:val="24"/>
                <w:szCs w:val="24"/>
              </w:rPr>
              <w:t xml:space="preserve">主观分</w:t>
            </w:r>
            <w:r>
              <w:rPr>
                <w:rFonts w:ascii="宋体" w:hAnsi="宋体" w:cs="宋体"/>
                <w:color w:val="000000"/>
                <w:spacing w:val="-6"/>
                <w:sz w:val="24"/>
                <w:szCs w:val="24"/>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2"/>
                <w:sz w:val="24"/>
                <w:szCs w:val="24"/>
              </w:rPr>
            </w:pPr>
            <w:r>
              <w:rPr>
                <w:rFonts w:hint="eastAsia" w:ascii="宋体" w:hAnsi="宋体" w:cs="宋体"/>
                <w:color w:val="000000"/>
                <w:spacing w:val="-2"/>
                <w:sz w:val="24"/>
                <w:szCs w:val="24"/>
              </w:rPr>
              <w:t xml:space="preserve">3.3</w:t>
            </w:r>
            <w:r>
              <w:rPr>
                <w:rFonts w:ascii="宋体" w:hAnsi="宋体" w:cs="宋体"/>
                <w:color w:val="000000"/>
                <w:spacing w:val="-2"/>
                <w:sz w:val="24"/>
                <w:szCs w:val="24"/>
              </w:rPr>
            </w:r>
            <w:r/>
          </w:p>
        </w:tc>
        <w:tc>
          <w:tcPr>
            <w:tcW w:w="1050" w:type="dxa"/>
            <w:vAlign w:val="center"/>
            <w:textDirection w:val="lrTb"/>
            <w:noWrap w:val="false"/>
          </w:tcPr>
          <w:p>
            <w:pPr>
              <w:pStyle w:val="869"/>
              <w:jc w:val="left"/>
              <w:keepLines w:val="0"/>
              <w:keepNext w:val="0"/>
              <w:pageBreakBefore w:val="0"/>
              <w:spacing w:before="68" w:line="264" w:lineRule="auto"/>
              <w:widowControl w:val="off"/>
              <w:rPr>
                <w:rFonts w:ascii="宋体" w:hAnsi="宋体" w:cs="宋体"/>
                <w:color w:val="000000"/>
                <w:spacing w:val="-2"/>
                <w:sz w:val="24"/>
                <w:szCs w:val="24"/>
              </w:rPr>
            </w:pPr>
            <w:r>
              <w:rPr>
                <w:rFonts w:hint="eastAsia"/>
                <w:color w:val="000000"/>
                <w:sz w:val="24"/>
                <w:szCs w:val="24"/>
              </w:rPr>
              <w:t xml:space="preserve">本地化服务能力</w:t>
            </w:r>
            <w:r>
              <w:rPr>
                <w:rFonts w:ascii="宋体" w:hAnsi="宋体" w:cs="宋体"/>
                <w:color w:val="000000"/>
                <w:spacing w:val="-2"/>
                <w:sz w:val="24"/>
                <w:szCs w:val="24"/>
              </w:rPr>
            </w:r>
            <w:r/>
          </w:p>
        </w:tc>
        <w:tc>
          <w:tcPr>
            <w:tcW w:w="645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投标人具有本地化服务能力的得2分。</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（提供承诺书或有效证明材料）</w:t>
            </w:r>
            <w:r>
              <w:rPr>
                <w:rFonts w:hint="eastAsia" w:ascii="宋体" w:hAnsi="宋体" w:eastAsia="宋体" w:cs="宋体"/>
                <w:color w:val="000000"/>
                <w:sz w:val="24"/>
                <w:szCs w:val="24"/>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eastAsia="zh-CN"/>
              </w:rPr>
            </w:r>
            <w:r/>
          </w:p>
        </w:tc>
        <w:tc>
          <w:tcPr>
            <w:tcW w:w="1086"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6"/>
                <w:sz w:val="24"/>
                <w:szCs w:val="24"/>
              </w:rPr>
            </w:pPr>
            <w:r>
              <w:rPr>
                <w:rFonts w:hint="eastAsia" w:ascii="宋体" w:hAnsi="宋体" w:cs="宋体"/>
                <w:color w:val="000000"/>
                <w:spacing w:val="-6"/>
                <w:sz w:val="24"/>
                <w:szCs w:val="24"/>
              </w:rPr>
              <w:t xml:space="preserve">客观分</w:t>
            </w:r>
            <w:r>
              <w:rPr>
                <w:rFonts w:ascii="宋体" w:hAnsi="宋体" w:cs="宋体"/>
                <w:color w:val="000000"/>
                <w:spacing w:val="-6"/>
                <w:sz w:val="24"/>
                <w:szCs w:val="24"/>
              </w:rPr>
            </w:r>
            <w:r/>
          </w:p>
        </w:tc>
      </w:tr>
      <w:tr>
        <w:trPr>
          <w:trHeight w:val="455"/>
        </w:trPr>
        <w:tc>
          <w:tcPr>
            <w:gridSpan w:val="5"/>
            <w:tcW w:w="9761" w:type="dxa"/>
            <w:vAlign w:val="center"/>
            <w:textDirection w:val="lrTb"/>
            <w:noWrap w:val="false"/>
          </w:tcPr>
          <w:p>
            <w:pPr>
              <w:pStyle w:val="869"/>
              <w:keepLines w:val="0"/>
              <w:keepNext w:val="0"/>
              <w:pageBreakBefore w:val="0"/>
              <w:spacing w:line="264" w:lineRule="auto"/>
              <w:widowControl w:val="off"/>
              <w:rPr>
                <w:rFonts w:ascii="宋体" w:hAnsi="宋体" w:cs="宋体"/>
                <w:color w:val="000000"/>
                <w:sz w:val="24"/>
                <w:szCs w:val="24"/>
              </w:rPr>
            </w:pPr>
            <w:r>
              <w:rPr>
                <w:rFonts w:hint="eastAsia" w:ascii="宋体" w:hAnsi="宋体" w:cs="宋体"/>
                <w:b/>
                <w:bCs/>
                <w:color w:val="000000"/>
                <w:spacing w:val="-3"/>
                <w:sz w:val="24"/>
                <w:szCs w:val="24"/>
              </w:rPr>
              <w:t xml:space="preserve">4.业绩</w:t>
            </w:r>
            <w:r>
              <w:rPr>
                <w:rFonts w:ascii="宋体" w:hAnsi="宋体" w:cs="宋体"/>
                <w:color w:val="000000"/>
                <w:sz w:val="24"/>
                <w:szCs w:val="24"/>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2"/>
                <w:sz w:val="24"/>
                <w:szCs w:val="24"/>
              </w:rPr>
            </w:pPr>
            <w:r>
              <w:rPr>
                <w:rFonts w:hint="eastAsia" w:ascii="宋体" w:hAnsi="宋体" w:cs="宋体"/>
                <w:color w:val="000000"/>
                <w:spacing w:val="-2"/>
                <w:sz w:val="24"/>
                <w:szCs w:val="24"/>
              </w:rPr>
              <w:t xml:space="preserve">4</w:t>
            </w:r>
            <w:r>
              <w:rPr>
                <w:rFonts w:ascii="宋体" w:hAnsi="宋体" w:cs="宋体"/>
                <w:color w:val="000000"/>
                <w:spacing w:val="-2"/>
                <w:sz w:val="24"/>
                <w:szCs w:val="24"/>
              </w:rPr>
              <w:t xml:space="preserve">.1</w:t>
            </w:r>
            <w:r>
              <w:rPr>
                <w:rFonts w:ascii="宋体" w:hAnsi="宋体" w:cs="宋体"/>
                <w:color w:val="000000"/>
                <w:spacing w:val="-2"/>
                <w:sz w:val="24"/>
                <w:szCs w:val="24"/>
              </w:rPr>
            </w:r>
            <w:r/>
          </w:p>
        </w:tc>
        <w:tc>
          <w:tcPr>
            <w:tcW w:w="1050" w:type="dxa"/>
            <w:vAlign w:val="center"/>
            <w:textDirection w:val="lrTb"/>
            <w:noWrap w:val="false"/>
          </w:tcPr>
          <w:p>
            <w:pPr>
              <w:pStyle w:val="869"/>
              <w:keepLines w:val="0"/>
              <w:keepNext w:val="0"/>
              <w:pageBreakBefore w:val="0"/>
              <w:spacing w:before="69" w:line="264" w:lineRule="auto"/>
              <w:widowControl w:val="off"/>
              <w:rPr>
                <w:rFonts w:ascii="宋体" w:hAnsi="宋体" w:cs="宋体"/>
                <w:color w:val="000000"/>
                <w:spacing w:val="-2"/>
                <w:sz w:val="24"/>
                <w:szCs w:val="24"/>
              </w:rPr>
            </w:pPr>
            <w:r>
              <w:rPr>
                <w:rFonts w:hint="eastAsia"/>
                <w:color w:val="000000"/>
                <w:sz w:val="24"/>
                <w:szCs w:val="24"/>
              </w:rPr>
              <w:t xml:space="preserve">投标人业绩</w:t>
            </w:r>
            <w:r>
              <w:rPr>
                <w:rFonts w:ascii="宋体" w:hAnsi="宋体" w:cs="宋体"/>
                <w:color w:val="000000"/>
                <w:spacing w:val="-2"/>
                <w:sz w:val="24"/>
                <w:szCs w:val="24"/>
              </w:rPr>
            </w:r>
            <w:r/>
          </w:p>
        </w:tc>
        <w:tc>
          <w:tcPr>
            <w:tcW w:w="6459"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投标人提供2022年1月1日（含）以来类似信息系统项目业绩，每提供1个得3分，最多得9分。</w:t>
            </w:r>
            <w:r>
              <w:rPr>
                <w:rFonts w:hint="eastAsia" w:ascii="宋体" w:hAnsi="宋体" w:eastAsia="宋体" w:cs="宋体"/>
                <w:color w:val="000000"/>
                <w:sz w:val="24"/>
                <w:szCs w:val="24"/>
                <w:highlight w:val="none"/>
                <w:lang w:val="en-US" w:eastAsia="zh-CN"/>
              </w:rPr>
            </w:r>
            <w:r/>
          </w:p>
          <w:p>
            <w:pPr>
              <w:pStyle w:val="869"/>
              <w:keepLines w:val="0"/>
              <w:keepNext w:val="0"/>
              <w:pageBreakBefore w:val="0"/>
              <w:spacing w:line="264" w:lineRule="auto"/>
              <w:widowControl w:val="off"/>
              <w:rPr>
                <w:rFonts w:eastAsia="方正仿宋_GBK"/>
                <w:color w:val="000000"/>
                <w:sz w:val="24"/>
                <w:szCs w:val="24"/>
                <w:lang w:bidi="zh-CN"/>
              </w:rPr>
            </w:pPr>
            <w:r>
              <w:rPr>
                <w:rFonts w:hint="eastAsia" w:ascii="宋体" w:hAnsi="宋体" w:eastAsia="宋体" w:cs="宋体"/>
                <w:color w:val="000000"/>
                <w:sz w:val="24"/>
                <w:szCs w:val="24"/>
                <w:highlight w:val="none"/>
                <w:lang w:val="en-US" w:eastAsia="zh-CN"/>
              </w:rPr>
              <w:t xml:space="preserve">（时间以合同签订时间为准，提供有效合同，合同页须清晰可见相应内容）</w:t>
            </w:r>
            <w:r>
              <w:rPr>
                <w:rFonts w:eastAsia="方正仿宋_GBK"/>
                <w:color w:val="000000"/>
                <w:sz w:val="24"/>
                <w:szCs w:val="24"/>
                <w:lang w:bidi="zh-CN"/>
              </w:rPr>
            </w:r>
            <w:r/>
          </w:p>
        </w:tc>
        <w:tc>
          <w:tcPr>
            <w:tcW w:w="647" w:type="dxa"/>
            <w:vAlign w:val="center"/>
            <w:textDirection w:val="lrTb"/>
            <w:noWrap w:val="false"/>
          </w:tcPr>
          <w:p>
            <w:pPr>
              <w:pStyle w:val="869"/>
              <w:jc w:val="center"/>
              <w:keepLines w:val="0"/>
              <w:keepNext w:val="0"/>
              <w:pageBreakBefore w:val="0"/>
              <w:spacing w:line="264" w:lineRule="auto"/>
              <w:widowControl w:val="off"/>
              <w:rPr>
                <w:color w:val="000000"/>
                <w:sz w:val="24"/>
                <w:szCs w:val="24"/>
              </w:rPr>
            </w:pPr>
            <w:r>
              <w:rPr>
                <w:rFonts w:ascii="宋体" w:hAnsi="宋体" w:cs="宋体"/>
                <w:color w:val="000000"/>
                <w:sz w:val="24"/>
                <w:szCs w:val="24"/>
              </w:rPr>
              <w:t xml:space="preserve">9</w:t>
            </w:r>
            <w:r>
              <w:rPr>
                <w:color w:val="000000"/>
                <w:sz w:val="24"/>
                <w:szCs w:val="24"/>
              </w:rPr>
            </w:r>
            <w:r/>
          </w:p>
        </w:tc>
        <w:tc>
          <w:tcPr>
            <w:tcW w:w="1086"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pacing w:val="-6"/>
                <w:sz w:val="24"/>
                <w:szCs w:val="24"/>
              </w:rPr>
              <w:t xml:space="preserve">客</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z w:val="24"/>
                <w:szCs w:val="24"/>
              </w:rPr>
            </w:r>
            <w:r/>
          </w:p>
        </w:tc>
      </w:tr>
      <w:tr>
        <w:trPr>
          <w:trHeight w:val="269"/>
        </w:trPr>
        <w:tc>
          <w:tcPr>
            <w:gridSpan w:val="5"/>
            <w:tcW w:w="9761" w:type="dxa"/>
            <w:vAlign w:val="top"/>
            <w:textDirection w:val="lrTb"/>
            <w:noWrap w:val="false"/>
          </w:tcPr>
          <w:p>
            <w:pPr>
              <w:pStyle w:val="869"/>
              <w:keepLines w:val="0"/>
              <w:keepNext w:val="0"/>
              <w:pageBreakBefore w:val="0"/>
              <w:spacing w:before="123" w:line="264" w:lineRule="auto"/>
              <w:widowControl w:val="off"/>
              <w:rPr>
                <w:rFonts w:ascii="宋体" w:hAnsi="宋体" w:cs="宋体"/>
                <w:color w:val="000000"/>
                <w:sz w:val="24"/>
                <w:szCs w:val="24"/>
              </w:rPr>
            </w:pPr>
            <w:r>
              <w:rPr>
                <w:rFonts w:hint="eastAsia" w:ascii="宋体" w:hAnsi="宋体" w:cs="宋体"/>
                <w:b/>
                <w:bCs/>
                <w:color w:val="000000"/>
                <w:spacing w:val="-3"/>
                <w:sz w:val="24"/>
                <w:szCs w:val="24"/>
              </w:rPr>
              <w:t xml:space="preserve">5.履约能力</w:t>
            </w:r>
            <w:r>
              <w:rPr>
                <w:rFonts w:ascii="宋体" w:hAnsi="宋体" w:cs="宋体"/>
                <w:color w:val="000000"/>
                <w:sz w:val="24"/>
                <w:szCs w:val="24"/>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2"/>
                <w:sz w:val="24"/>
                <w:szCs w:val="24"/>
              </w:rPr>
            </w:pPr>
            <w:r>
              <w:rPr>
                <w:rFonts w:hint="eastAsia" w:ascii="宋体" w:hAnsi="宋体" w:cs="宋体"/>
                <w:color w:val="000000"/>
                <w:spacing w:val="-2"/>
                <w:sz w:val="24"/>
                <w:szCs w:val="24"/>
              </w:rPr>
              <w:t xml:space="preserve">5</w:t>
            </w:r>
            <w:r>
              <w:rPr>
                <w:rFonts w:ascii="宋体" w:hAnsi="宋体" w:cs="宋体"/>
                <w:color w:val="000000"/>
                <w:spacing w:val="-2"/>
                <w:sz w:val="24"/>
                <w:szCs w:val="24"/>
              </w:rPr>
              <w:t xml:space="preserve">.1</w:t>
            </w:r>
            <w:r>
              <w:rPr>
                <w:rFonts w:ascii="宋体" w:hAnsi="宋体" w:cs="宋体"/>
                <w:color w:val="000000"/>
                <w:spacing w:val="-2"/>
                <w:sz w:val="24"/>
                <w:szCs w:val="24"/>
              </w:rPr>
            </w:r>
            <w:r/>
          </w:p>
        </w:tc>
        <w:tc>
          <w:tcPr>
            <w:tcW w:w="1050"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履约能力1</w:t>
            </w:r>
            <w:r>
              <w:rPr>
                <w:rFonts w:hint="eastAsia" w:ascii="宋体" w:hAnsi="宋体" w:eastAsia="宋体" w:cs="宋体"/>
                <w:color w:val="000000"/>
                <w:sz w:val="24"/>
                <w:szCs w:val="24"/>
                <w:highlight w:val="none"/>
                <w:lang w:val="en-US" w:eastAsia="zh-CN"/>
              </w:rPr>
            </w:r>
            <w:r/>
          </w:p>
        </w:tc>
        <w:tc>
          <w:tcPr>
            <w:tcW w:w="6459"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项目经理具有工信部和人社部颁发的信息系统项目管理师证书，得3分。</w:t>
            </w:r>
            <w:r>
              <w:rPr>
                <w:rFonts w:hint="eastAsia" w:ascii="宋体" w:hAnsi="宋体" w:eastAsia="宋体" w:cs="宋体"/>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（提供人员证书，</w:t>
            </w:r>
            <w:r>
              <w:rPr>
                <w:rFonts w:hint="eastAsia" w:ascii="宋体" w:hAnsi="宋体" w:eastAsia="宋体" w:cs="宋体"/>
                <w:color w:val="000000"/>
                <w:sz w:val="24"/>
                <w:szCs w:val="24"/>
                <w:highlight w:val="none"/>
                <w:lang w:val="en-US" w:eastAsia="zh-CN"/>
              </w:rPr>
              <w:t xml:space="preserve">投标人为其缴纳的2026年1月以来任意一个月的社保证明材料，缺一不可）</w:t>
            </w:r>
            <w:r>
              <w:rPr>
                <w:rFonts w:hint="eastAsia" w:ascii="宋体" w:hAnsi="宋体" w:eastAsia="宋体" w:cs="宋体"/>
                <w:color w:val="000000"/>
                <w:sz w:val="24"/>
                <w:szCs w:val="24"/>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eastAsia="zh-CN"/>
              </w:rPr>
            </w:r>
            <w:r/>
          </w:p>
        </w:tc>
        <w:tc>
          <w:tcPr>
            <w:tcW w:w="1086"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pacing w:val="-6"/>
                <w:sz w:val="24"/>
                <w:szCs w:val="24"/>
              </w:rPr>
              <w:t xml:space="preserve">客</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z w:val="24"/>
                <w:szCs w:val="24"/>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2"/>
                <w:sz w:val="24"/>
                <w:szCs w:val="24"/>
              </w:rPr>
            </w:pPr>
            <w:r>
              <w:rPr>
                <w:rFonts w:hint="eastAsia" w:ascii="宋体" w:hAnsi="宋体" w:cs="宋体"/>
                <w:color w:val="000000"/>
                <w:spacing w:val="-2"/>
                <w:sz w:val="24"/>
                <w:szCs w:val="24"/>
              </w:rPr>
              <w:t xml:space="preserve">5</w:t>
            </w:r>
            <w:r>
              <w:rPr>
                <w:rFonts w:ascii="宋体" w:hAnsi="宋体" w:cs="宋体"/>
                <w:color w:val="000000"/>
                <w:spacing w:val="-2"/>
                <w:sz w:val="24"/>
                <w:szCs w:val="24"/>
              </w:rPr>
              <w:t xml:space="preserve">.2</w:t>
            </w:r>
            <w:r>
              <w:rPr>
                <w:rFonts w:ascii="宋体" w:hAnsi="宋体" w:cs="宋体"/>
                <w:color w:val="000000"/>
                <w:spacing w:val="-2"/>
                <w:sz w:val="24"/>
                <w:szCs w:val="24"/>
              </w:rPr>
            </w:r>
            <w:r/>
          </w:p>
        </w:tc>
        <w:tc>
          <w:tcPr>
            <w:tcW w:w="1050"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履约能力2</w:t>
            </w:r>
            <w:r>
              <w:rPr>
                <w:rFonts w:hint="eastAsia" w:ascii="宋体" w:hAnsi="宋体" w:eastAsia="宋体" w:cs="宋体"/>
                <w:color w:val="000000"/>
                <w:sz w:val="24"/>
                <w:szCs w:val="24"/>
                <w:highlight w:val="none"/>
                <w:lang w:val="en-US" w:eastAsia="zh-CN"/>
              </w:rPr>
            </w:r>
            <w:r/>
          </w:p>
        </w:tc>
        <w:tc>
          <w:tcPr>
            <w:tcW w:w="6459"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项目实施团队能力（不含项目经理）：</w:t>
            </w:r>
            <w:r>
              <w:rPr>
                <w:rFonts w:hint="eastAsia" w:ascii="宋体" w:hAnsi="宋体" w:eastAsia="宋体" w:cs="宋体"/>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团队成员具有工信部和人社部颁发的软件设计师、系统分析师、系统集成项目管理工程师证书，每提供1个证书得2分，最多得6分。</w:t>
            </w:r>
            <w:r>
              <w:rPr>
                <w:rFonts w:hint="eastAsia" w:ascii="宋体" w:hAnsi="宋体" w:eastAsia="宋体" w:cs="宋体"/>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（一人多证及一证多人不重复得分。提供上述人员证书及投标人为其缴纳的2026年1月以来任意一个月的社保证明材料，缺一不可）</w:t>
            </w:r>
            <w:r>
              <w:rPr>
                <w:rFonts w:hint="eastAsia" w:ascii="宋体" w:hAnsi="宋体" w:eastAsia="宋体" w:cs="宋体"/>
                <w:color w:val="000000"/>
                <w:sz w:val="24"/>
                <w:szCs w:val="24"/>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eastAsia="zh-CN"/>
              </w:rPr>
            </w:r>
            <w:r/>
          </w:p>
        </w:tc>
        <w:tc>
          <w:tcPr>
            <w:tcW w:w="1086"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pacing w:val="-6"/>
                <w:sz w:val="24"/>
                <w:szCs w:val="24"/>
              </w:rPr>
              <w:t xml:space="preserve">客</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z w:val="24"/>
                <w:szCs w:val="24"/>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2"/>
                <w:sz w:val="24"/>
                <w:szCs w:val="24"/>
              </w:rPr>
            </w:pPr>
            <w:r>
              <w:rPr>
                <w:rFonts w:hint="eastAsia" w:ascii="宋体" w:hAnsi="宋体" w:cs="宋体"/>
                <w:color w:val="000000"/>
                <w:spacing w:val="-2"/>
                <w:sz w:val="24"/>
                <w:szCs w:val="24"/>
              </w:rPr>
              <w:t xml:space="preserve">5.3</w:t>
            </w:r>
            <w:r>
              <w:rPr>
                <w:rFonts w:ascii="宋体" w:hAnsi="宋体" w:cs="宋体"/>
                <w:color w:val="000000"/>
                <w:spacing w:val="-2"/>
                <w:sz w:val="24"/>
                <w:szCs w:val="24"/>
              </w:rPr>
            </w:r>
            <w:r/>
          </w:p>
        </w:tc>
        <w:tc>
          <w:tcPr>
            <w:tcW w:w="1050"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履约能力3</w:t>
            </w:r>
            <w:r>
              <w:rPr>
                <w:rFonts w:hint="eastAsia" w:ascii="宋体" w:hAnsi="宋体" w:eastAsia="宋体" w:cs="宋体"/>
                <w:color w:val="000000"/>
                <w:sz w:val="24"/>
                <w:szCs w:val="24"/>
                <w:highlight w:val="none"/>
                <w:lang w:val="en-US" w:eastAsia="zh-CN"/>
              </w:rPr>
            </w:r>
            <w:r/>
          </w:p>
        </w:tc>
        <w:tc>
          <w:tcPr>
            <w:tcW w:w="6459"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投标人拟投入本项目的相关产品具有软件著作权证书，软件名称包含DRG智能管理类或DRG分组预警类或DRG成本核算类等，每提供1个证书得2分，最多得4分。</w:t>
            </w:r>
            <w:r>
              <w:rPr>
                <w:rFonts w:hint="eastAsia" w:ascii="宋体" w:hAnsi="宋体" w:eastAsia="宋体" w:cs="宋体"/>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（所提供证书“软件名称”与评分细则规定不同时，应提供符合上述要求的内容（功能）说明及关键信息，否则不予认可）</w:t>
            </w:r>
            <w:r>
              <w:rPr>
                <w:rFonts w:hint="eastAsia" w:ascii="宋体" w:hAnsi="宋体" w:eastAsia="宋体" w:cs="宋体"/>
                <w:color w:val="000000"/>
                <w:sz w:val="24"/>
                <w:szCs w:val="24"/>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eastAsia="zh-CN"/>
              </w:rPr>
            </w:r>
            <w:r/>
          </w:p>
        </w:tc>
        <w:tc>
          <w:tcPr>
            <w:tcW w:w="1086"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pacing w:val="-6"/>
                <w:sz w:val="24"/>
                <w:szCs w:val="24"/>
              </w:rPr>
              <w:t xml:space="preserve">客</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z w:val="24"/>
                <w:szCs w:val="24"/>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color w:val="000000"/>
                <w:sz w:val="24"/>
                <w:szCs w:val="24"/>
              </w:rPr>
            </w:pPr>
            <w:r>
              <w:rPr>
                <w:rFonts w:ascii="宋体" w:hAnsi="宋体" w:cs="宋体"/>
                <w:color w:val="000000"/>
                <w:spacing w:val="-3"/>
                <w:sz w:val="24"/>
                <w:szCs w:val="24"/>
              </w:rPr>
              <w:t xml:space="preserve">合</w:t>
            </w:r>
            <w:r>
              <w:rPr>
                <w:rFonts w:ascii="宋体" w:hAnsi="宋体" w:cs="宋体"/>
                <w:color w:val="000000"/>
                <w:spacing w:val="-2"/>
                <w:sz w:val="24"/>
                <w:szCs w:val="24"/>
              </w:rPr>
              <w:t xml:space="preserve">计</w:t>
            </w:r>
            <w:r>
              <w:rPr>
                <w:color w:val="000000"/>
                <w:sz w:val="24"/>
                <w:szCs w:val="24"/>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ascii="宋体" w:hAnsi="宋体" w:cs="宋体"/>
                <w:color w:val="000000"/>
                <w:spacing w:val="-2"/>
                <w:sz w:val="24"/>
                <w:szCs w:val="24"/>
              </w:rPr>
            </w:pPr>
            <w:r>
              <w:rPr>
                <w:rFonts w:ascii="宋体" w:hAnsi="宋体" w:cs="宋体"/>
                <w:color w:val="000000"/>
                <w:spacing w:val="-2"/>
                <w:sz w:val="24"/>
                <w:szCs w:val="24"/>
              </w:rPr>
            </w:r>
            <w:r/>
          </w:p>
        </w:tc>
        <w:tc>
          <w:tcPr>
            <w:gridSpan w:val="2"/>
            <w:tcW w:w="1733" w:type="dxa"/>
            <w:vAlign w:val="center"/>
            <w:textDirection w:val="lrTb"/>
            <w:noWrap w:val="false"/>
          </w:tcPr>
          <w:p>
            <w:pPr>
              <w:pStyle w:val="869"/>
              <w:jc w:val="center"/>
              <w:keepLines w:val="0"/>
              <w:keepNext w:val="0"/>
              <w:pageBreakBefore w:val="0"/>
              <w:spacing w:line="264" w:lineRule="auto"/>
              <w:widowControl w:val="off"/>
              <w:rPr>
                <w:color w:val="000000"/>
                <w:sz w:val="24"/>
                <w:szCs w:val="24"/>
              </w:rPr>
            </w:pPr>
            <w:r>
              <w:rPr>
                <w:rFonts w:ascii="宋体" w:hAnsi="宋体" w:cs="宋体"/>
                <w:color w:val="000000"/>
                <w:spacing w:val="-11"/>
                <w:sz w:val="24"/>
                <w:szCs w:val="24"/>
              </w:rPr>
              <w:t xml:space="preserve">100分</w:t>
            </w:r>
            <w:r>
              <w:rPr>
                <w:color w:val="000000"/>
                <w:sz w:val="24"/>
                <w:szCs w:val="24"/>
              </w:rPr>
            </w:r>
            <w:r/>
          </w:p>
        </w:tc>
      </w:tr>
    </w:tbl>
    <w:p>
      <w:pPr>
        <w:pStyle w:val="869"/>
        <w:keepLines w:val="0"/>
        <w:keepNext w:val="0"/>
        <w:pageBreakBefore w:val="0"/>
        <w:widowControl w:val="off"/>
        <w:rPr>
          <w:rFonts w:hint="eastAsia"/>
          <w:color w:val="000000"/>
          <w:highlight w:val="none"/>
        </w:rPr>
      </w:pPr>
      <w:r>
        <w:rPr>
          <w:rFonts w:hint="eastAsia"/>
          <w:color w:val="000000"/>
          <w:highlight w:val="none"/>
        </w:rPr>
      </w:r>
      <w:r/>
    </w:p>
    <w:p>
      <w:pPr>
        <w:pStyle w:val="947"/>
        <w:keepLines w:val="0"/>
        <w:keepNext w:val="0"/>
        <w:pageBreakBefore w:val="0"/>
        <w:widowControl w:val="off"/>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193"/>
      <w:r/>
      <w:bookmarkEnd w:id="194"/>
      <w:r/>
      <w:bookmarkEnd w:id="195"/>
      <w:r>
        <w:rPr>
          <w:rFonts w:hint="eastAsia" w:ascii="方正小标宋简体" w:hAnsi="方正小标宋简体" w:eastAsia="方正小标宋简体" w:cs="方正小标宋简体"/>
          <w:color w:val="000000"/>
          <w:sz w:val="36"/>
          <w:szCs w:val="36"/>
          <w:highlight w:val="none"/>
          <w:lang w:val="en-US" w:eastAsia="zh-CN"/>
        </w:rPr>
        <w:t xml:space="preserve">文件格式</w:t>
      </w:r>
      <w:r>
        <w:rPr>
          <w:rFonts w:hint="eastAsia" w:ascii="方正小标宋简体" w:hAnsi="方正小标宋简体" w:eastAsia="方正小标宋简体" w:cs="方正小标宋简体"/>
          <w:color w:val="000000"/>
          <w:sz w:val="36"/>
          <w:szCs w:val="36"/>
          <w:highlight w:val="none"/>
          <w:lang w:val="en-US" w:eastAsia="zh-CN"/>
        </w:rPr>
      </w:r>
      <w:r/>
    </w:p>
    <w:p>
      <w:pPr>
        <w:pStyle w:val="869"/>
        <w:jc w:val="center"/>
        <w:rPr>
          <w:rFonts w:hint="eastAsia" w:ascii="宋体" w:hAnsi="宋体"/>
          <w:b/>
          <w:color w:val="000000"/>
          <w:sz w:val="72"/>
          <w:highlight w:val="none"/>
        </w:rPr>
      </w:pPr>
      <w:r/>
      <w:bookmarkStart w:id="197" w:name="_Hlt26671244"/>
      <w:r/>
      <w:bookmarkEnd w:id="197"/>
      <w:r/>
      <w:bookmarkStart w:id="198" w:name="_Hlt26955039"/>
      <w:r/>
      <w:bookmarkEnd w:id="198"/>
      <w:r/>
      <w:bookmarkStart w:id="199" w:name="_Toc26554094"/>
      <w:r/>
      <w:bookmarkStart w:id="200" w:name="_Toc49090576"/>
      <w:r/>
      <w:bookmarkStart w:id="201" w:name="_Toc120614282"/>
      <w:r>
        <w:rPr>
          <w:rFonts w:hint="eastAsia" w:ascii="宋体" w:hAnsi="宋体"/>
          <w:b/>
          <w:color w:val="000000"/>
          <w:sz w:val="72"/>
          <w:highlight w:val="none"/>
        </w:rPr>
      </w:r>
      <w:r/>
    </w:p>
    <w:p>
      <w:pPr>
        <w:pStyle w:val="869"/>
        <w:jc w:val="center"/>
        <w:rPr>
          <w:rFonts w:hint="eastAsia" w:ascii="宋体" w:hAnsi="宋体"/>
          <w:b/>
          <w:color w:val="000000"/>
          <w:sz w:val="72"/>
          <w:highlight w:val="none"/>
        </w:rPr>
        <w:outlineLvl w:val="9"/>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869"/>
        <w:jc w:val="center"/>
        <w:rPr>
          <w:rFonts w:hint="eastAsia" w:ascii="宋体" w:hAnsi="宋体"/>
          <w:b/>
          <w:color w:val="000000"/>
          <w:sz w:val="72"/>
          <w:highlight w:val="none"/>
        </w:rPr>
      </w:pPr>
      <w:r>
        <w:rPr>
          <w:rFonts w:hint="eastAsia" w:ascii="宋体" w:hAnsi="宋体"/>
          <w:b/>
          <w:color w:val="000000"/>
          <w:sz w:val="72"/>
          <w:highlight w:val="none"/>
        </w:rPr>
      </w:r>
      <w:r/>
    </w:p>
    <w:p>
      <w:pPr>
        <w:pStyle w:val="869"/>
        <w:jc w:val="center"/>
        <w:rPr>
          <w:rFonts w:hint="eastAsia" w:ascii="宋体" w:hAnsi="宋体"/>
          <w:b/>
          <w:color w:val="000000"/>
          <w:sz w:val="72"/>
          <w:highlight w:val="none"/>
        </w:rPr>
      </w:pPr>
      <w:r>
        <w:rPr>
          <w:rFonts w:hint="eastAsia" w:ascii="宋体" w:hAnsi="宋体"/>
          <w:b/>
          <w:color w:val="000000"/>
          <w:sz w:val="72"/>
          <w:highlight w:val="none"/>
        </w:rPr>
      </w:r>
      <w:r/>
    </w:p>
    <w:p>
      <w:pPr>
        <w:pStyle w:val="869"/>
        <w:jc w:val="center"/>
        <w:rPr>
          <w:rFonts w:hint="eastAsia" w:ascii="宋体" w:hAnsi="宋体"/>
          <w:b/>
          <w:color w:val="000000"/>
          <w:sz w:val="36"/>
          <w:highlight w:val="none"/>
        </w:rPr>
      </w:pPr>
      <w:r>
        <w:rPr>
          <w:rFonts w:hint="eastAsia" w:ascii="宋体" w:hAnsi="宋体"/>
          <w:b/>
          <w:color w:val="000000"/>
          <w:sz w:val="36"/>
          <w:highlight w:val="none"/>
        </w:rPr>
      </w:r>
      <w:r/>
    </w:p>
    <w:p>
      <w:pPr>
        <w:pStyle w:val="869"/>
        <w:jc w:val="center"/>
        <w:rPr>
          <w:rFonts w:hint="eastAsia" w:ascii="宋体" w:hAnsi="宋体"/>
          <w:b/>
          <w:color w:val="000000"/>
          <w:sz w:val="36"/>
          <w:highlight w:val="none"/>
        </w:rPr>
      </w:pPr>
      <w:r>
        <w:rPr>
          <w:rFonts w:hint="eastAsia" w:ascii="宋体" w:hAnsi="宋体"/>
          <w:b/>
          <w:color w:val="000000"/>
          <w:sz w:val="36"/>
          <w:highlight w:val="none"/>
        </w:rPr>
      </w:r>
      <w:r/>
    </w:p>
    <w:p>
      <w:pPr>
        <w:pStyle w:val="869"/>
        <w:jc w:val="center"/>
        <w:rPr>
          <w:rFonts w:hint="eastAsia" w:ascii="宋体" w:hAnsi="宋体"/>
          <w:b/>
          <w:color w:val="000000"/>
          <w:sz w:val="36"/>
          <w:highlight w:val="none"/>
        </w:rPr>
      </w:pPr>
      <w:r>
        <w:rPr>
          <w:rFonts w:hint="eastAsia" w:ascii="宋体" w:hAnsi="宋体"/>
          <w:b/>
          <w:color w:val="000000"/>
          <w:sz w:val="36"/>
          <w:highlight w:val="none"/>
        </w:rPr>
      </w:r>
      <w:r/>
    </w:p>
    <w:p>
      <w:pPr>
        <w:pStyle w:val="869"/>
        <w:ind w:firstLine="1084"/>
        <w:rPr>
          <w:rFonts w:ascii="宋体" w:hAnsi="宋体" w:eastAsia="宋体"/>
          <w:b/>
          <w:color w:val="000000"/>
          <w:sz w:val="36"/>
          <w:highlight w:val="none"/>
          <w:lang w:val="en-US" w:eastAsia="zh-CN"/>
        </w:rPr>
        <w:outlineLvl w:val="9"/>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869"/>
        <w:ind w:firstLine="1084"/>
        <w:rPr>
          <w:rFonts w:ascii="宋体" w:hAnsi="宋体" w:eastAsia="宋体"/>
          <w:b/>
          <w:color w:val="000000"/>
          <w:sz w:val="36"/>
          <w:highlight w:val="none"/>
          <w:u w:val="single"/>
          <w:lang w:val="en-US" w:eastAsia="zh-CN"/>
        </w:rPr>
        <w:outlineLvl w:val="9"/>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69"/>
        <w:rPr>
          <w:rFonts w:ascii="宋体" w:hAnsi="宋体" w:eastAsia="宋体"/>
          <w:b/>
          <w:color w:val="000000"/>
          <w:sz w:val="36"/>
          <w:highlight w:val="none"/>
          <w:u w:val="single"/>
          <w:lang w:val="en-US" w:eastAsia="zh-CN"/>
        </w:rPr>
        <w:outlineLvl w:val="9"/>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69"/>
        <w:rPr>
          <w:rFonts w:ascii="宋体" w:hAnsi="宋体" w:eastAsia="宋体"/>
          <w:b/>
          <w:color w:val="000000"/>
          <w:sz w:val="36"/>
          <w:highlight w:val="none"/>
          <w:u w:val="single"/>
          <w:lang w:val="en-US" w:eastAsia="zh-CN"/>
        </w:rPr>
        <w:outlineLvl w:val="9"/>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69"/>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69"/>
        <w:spacing w:line="440" w:lineRule="exact"/>
        <w:rPr>
          <w:rFonts w:ascii="宋体" w:hAnsi="宋体"/>
          <w:color w:val="000000"/>
          <w:highlight w:val="none"/>
        </w:rPr>
      </w:pPr>
      <w:r>
        <w:rPr>
          <w:rFonts w:ascii="宋体" w:hAnsi="宋体"/>
          <w:color w:val="000000"/>
          <w:highlight w:val="none"/>
        </w:rPr>
      </w:r>
      <w:r/>
    </w:p>
    <w:p>
      <w:pPr>
        <w:pStyle w:val="869"/>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t xml:space="preserve">投标文件目录</w:t>
      </w:r>
      <w:r>
        <w:rPr>
          <w:rFonts w:hint="eastAsia" w:ascii="宋体" w:hAnsi="宋体"/>
          <w:b/>
          <w:bCs/>
          <w:color w:val="000000"/>
          <w:sz w:val="32"/>
          <w:szCs w:val="32"/>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一、供应商信用承诺函</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三、法人授权书</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四、投标函</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五、开标一览表</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六、投标分项报价表（如有）</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69"/>
        <w:ind w:firstLine="480"/>
        <w:spacing w:line="440" w:lineRule="exact"/>
        <w:rPr>
          <w:rFonts w:ascii="宋体" w:hAnsi="宋体"/>
          <w:color w:val="000000"/>
          <w:sz w:val="24"/>
          <w:highlight w:val="none"/>
        </w:rPr>
      </w:pPr>
      <w:r>
        <w:rPr>
          <w:rFonts w:ascii="宋体" w:hAnsi="宋体"/>
          <w:color w:val="000000"/>
          <w:sz w:val="24"/>
          <w:highlight w:val="none"/>
        </w:rPr>
      </w:r>
      <w:r/>
    </w:p>
    <w:p>
      <w:pPr>
        <w:pStyle w:val="869"/>
        <w:ind w:firstLine="480"/>
        <w:spacing w:line="440" w:lineRule="exact"/>
        <w:rPr>
          <w:rFonts w:ascii="宋体" w:hAnsi="宋体"/>
          <w:color w:val="000000"/>
          <w:sz w:val="24"/>
          <w:highlight w:val="none"/>
        </w:rPr>
      </w:pPr>
      <w:r>
        <w:rPr>
          <w:rFonts w:ascii="宋体" w:hAnsi="宋体"/>
          <w:color w:val="000000"/>
          <w:sz w:val="24"/>
          <w:highlight w:val="none"/>
        </w:rPr>
      </w:r>
      <w:r/>
    </w:p>
    <w:p>
      <w:pPr>
        <w:pStyle w:val="953"/>
        <w:rPr>
          <w:rFonts w:ascii="宋体" w:hAnsi="宋体"/>
          <w:color w:val="000000"/>
          <w:sz w:val="24"/>
          <w:highlight w:val="none"/>
        </w:rPr>
      </w:pPr>
      <w:r>
        <w:rPr>
          <w:rFonts w:ascii="宋体" w:hAnsi="宋体"/>
          <w:color w:val="000000"/>
          <w:sz w:val="24"/>
          <w:highlight w:val="none"/>
        </w:rPr>
      </w:r>
      <w:r/>
    </w:p>
    <w:p>
      <w:pPr>
        <w:pStyle w:val="953"/>
        <w:rPr>
          <w:rFonts w:ascii="宋体" w:hAnsi="宋体"/>
          <w:color w:val="000000"/>
          <w:sz w:val="24"/>
          <w:highlight w:val="none"/>
        </w:rPr>
      </w:pPr>
      <w:r>
        <w:rPr>
          <w:rFonts w:ascii="宋体" w:hAnsi="宋体"/>
          <w:color w:val="000000"/>
          <w:sz w:val="24"/>
          <w:highlight w:val="none"/>
        </w:rPr>
      </w:r>
      <w:r/>
    </w:p>
    <w:p>
      <w:pPr>
        <w:pStyle w:val="953"/>
        <w:rPr>
          <w:rFonts w:ascii="宋体" w:hAnsi="宋体"/>
          <w:color w:val="000000"/>
          <w:sz w:val="24"/>
          <w:highlight w:val="none"/>
        </w:rPr>
      </w:pPr>
      <w:r>
        <w:rPr>
          <w:rFonts w:ascii="宋体" w:hAnsi="宋体"/>
          <w:color w:val="000000"/>
          <w:sz w:val="24"/>
          <w:highlight w:val="none"/>
        </w:rPr>
      </w:r>
      <w:r/>
    </w:p>
    <w:p>
      <w:pPr>
        <w:pStyle w:val="953"/>
        <w:rPr>
          <w:rFonts w:ascii="宋体" w:hAnsi="宋体"/>
          <w:color w:val="000000"/>
          <w:sz w:val="24"/>
          <w:highlight w:val="none"/>
        </w:rPr>
      </w:pPr>
      <w:r>
        <w:rPr>
          <w:rFonts w:ascii="宋体" w:hAnsi="宋体"/>
          <w:color w:val="000000"/>
          <w:sz w:val="24"/>
          <w:highlight w:val="none"/>
        </w:rPr>
      </w:r>
      <w:r/>
    </w:p>
    <w:p>
      <w:pPr>
        <w:pStyle w:val="953"/>
        <w:rPr>
          <w:rFonts w:ascii="宋体" w:hAnsi="宋体"/>
          <w:color w:val="000000"/>
          <w:sz w:val="24"/>
          <w:highlight w:val="none"/>
        </w:rPr>
      </w:pPr>
      <w:r>
        <w:rPr>
          <w:rFonts w:ascii="宋体" w:hAnsi="宋体"/>
          <w:color w:val="000000"/>
          <w:sz w:val="24"/>
          <w:highlight w:val="none"/>
        </w:rPr>
      </w:r>
      <w:r/>
    </w:p>
    <w:p>
      <w:pPr>
        <w:pStyle w:val="869"/>
        <w:ind w:firstLine="480"/>
        <w:spacing w:line="440" w:lineRule="exact"/>
        <w:rPr>
          <w:rFonts w:ascii="宋体" w:hAnsi="宋体"/>
          <w:color w:val="000000"/>
          <w:sz w:val="24"/>
          <w:highlight w:val="none"/>
        </w:rPr>
      </w:pPr>
      <w:r>
        <w:rPr>
          <w:rFonts w:ascii="宋体" w:hAnsi="宋体"/>
          <w:color w:val="000000"/>
          <w:sz w:val="24"/>
          <w:highlight w:val="none"/>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bookmarkEnd w:id="199"/>
      <w:r/>
      <w:bookmarkEnd w:id="200"/>
      <w:r/>
      <w:bookmarkEnd w:id="201"/>
      <w:r/>
      <w:bookmarkStart w:id="202" w:name="_Toc120614284"/>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outlineLvl w:val="0"/>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outlineLvl w:val="0"/>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bCs w:val="0"/>
          <w:i w:val="0"/>
          <w:color w:val="000000"/>
          <w:sz w:val="32"/>
          <w:szCs w:val="32"/>
          <w:highlight w:val="none"/>
          <w:u w:val="none"/>
          <w:lang w:val="en-US" w:eastAsia="zh-CN"/>
        </w:rPr>
        <w:outlineLvl w:val="0"/>
      </w:pPr>
      <w:r>
        <w:rPr>
          <w:rFonts w:hint="eastAsia" w:ascii="黑体" w:hAnsi="黑体" w:eastAsia="黑体" w:cs="Times New Roman"/>
          <w:i w:val="0"/>
          <w:color w:val="000000"/>
          <w:sz w:val="32"/>
          <w:szCs w:val="32"/>
          <w:highlight w:val="none"/>
          <w:u w:val="none"/>
          <w:lang w:val="en-US" w:eastAsia="zh-CN"/>
        </w:rPr>
        <w:t xml:space="preserve">一、供应商信用承诺函</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9"/>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869"/>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(七)未参加此项目的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eastAsia="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69"/>
        <w:ind w:firstLine="492"/>
        <w:spacing w:line="460" w:lineRule="exact"/>
        <w:rPr>
          <w:color w:val="000000"/>
          <w:sz w:val="24"/>
          <w:szCs w:val="24"/>
          <w:highlight w:val="none"/>
        </w:rPr>
      </w:pPr>
      <w:r>
        <w:rPr>
          <w:color w:val="000000"/>
          <w:sz w:val="24"/>
          <w:szCs w:val="24"/>
          <w:highlight w:val="none"/>
        </w:rPr>
      </w:r>
      <w:r/>
    </w:p>
    <w:p>
      <w:pPr>
        <w:pStyle w:val="990"/>
        <w:rPr>
          <w:color w:val="000000"/>
          <w:sz w:val="24"/>
          <w:szCs w:val="24"/>
          <w:highlight w:val="none"/>
        </w:rPr>
      </w:pPr>
      <w:r>
        <w:rPr>
          <w:color w:val="000000"/>
          <w:sz w:val="24"/>
          <w:szCs w:val="24"/>
          <w:highlight w:val="none"/>
        </w:rPr>
      </w:r>
      <w:r/>
    </w:p>
    <w:p>
      <w:pPr>
        <w:pStyle w:val="869"/>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69"/>
        <w:rPr>
          <w:color w:val="000000"/>
          <w:sz w:val="24"/>
          <w:szCs w:val="24"/>
          <w:highlight w:val="none"/>
        </w:rPr>
      </w:pPr>
      <w:r>
        <w:rPr>
          <w:color w:val="000000"/>
          <w:sz w:val="24"/>
          <w:szCs w:val="24"/>
          <w:highlight w:val="none"/>
        </w:rPr>
      </w:r>
      <w:r/>
    </w:p>
    <w:p>
      <w:pPr>
        <w:pStyle w:val="869"/>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rPr>
          <w:rFonts w:hint="eastAsia" w:ascii="黑体" w:hAnsi="黑体" w:eastAsia="黑体" w:cs="Times New Roman"/>
          <w:i/>
          <w:color w:val="000000"/>
          <w:sz w:val="32"/>
          <w:szCs w:val="32"/>
          <w:highlight w:val="none"/>
          <w:u w:val="single"/>
        </w:rPr>
        <w:outlineLvl w:val="0"/>
      </w:pPr>
      <w:r>
        <w:rPr>
          <w:rFonts w:hint="eastAsia" w:ascii="黑体" w:hAnsi="黑体" w:eastAsia="黑体" w:cs="Times New Roman"/>
          <w:i w:val="0"/>
          <w:color w:val="000000"/>
          <w:sz w:val="32"/>
          <w:szCs w:val="32"/>
          <w:highlight w:val="none"/>
          <w:u w:val="none"/>
          <w:lang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val="en-US" w:eastAsia="zh-CN"/>
        </w:rPr>
        <w:t xml:space="preserve">满足</w:t>
      </w:r>
      <w:r>
        <w:rPr>
          <w:rFonts w:hint="eastAsia" w:ascii="黑体" w:hAnsi="黑体" w:eastAsia="黑体" w:cs="Times New Roman"/>
          <w:i w:val="0"/>
          <w:color w:val="000000"/>
          <w:sz w:val="32"/>
          <w:szCs w:val="32"/>
          <w:highlight w:val="none"/>
          <w:u w:val="none"/>
        </w:rPr>
        <w:t xml:space="preserve">特定资格要求的证明文件</w:t>
      </w:r>
      <w:r>
        <w:rPr>
          <w:rFonts w:hint="eastAsia" w:ascii="黑体" w:hAnsi="黑体" w:eastAsia="黑体" w:cs="Times New Roman"/>
          <w:i/>
          <w:color w:val="000000"/>
          <w:sz w:val="32"/>
          <w:szCs w:val="32"/>
          <w:highlight w:val="none"/>
          <w:u w:val="single"/>
        </w:rPr>
      </w:r>
      <w:r/>
    </w:p>
    <w:p>
      <w:pPr>
        <w:pStyle w:val="962"/>
        <w:ind w:firstLine="480"/>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本项目申请人的特定资格要求中要求提供的</w:t>
      </w:r>
      <w:r>
        <w:rPr>
          <w:rFonts w:hint="eastAsia" w:ascii="Times New Roman" w:hAnsi="Times New Roman" w:eastAsia="宋体" w:cs="Times New Roman"/>
          <w:color w:val="000000"/>
          <w:sz w:val="24"/>
          <w:szCs w:val="24"/>
          <w:highlight w:val="none"/>
          <w:lang w:val="en-US" w:eastAsia="zh-CN"/>
        </w:rPr>
        <w:t xml:space="preserve">材料</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869"/>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992"/>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69"/>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69"/>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69"/>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jc w:val="left"/>
        <w:spacing w:line="360" w:lineRule="auto"/>
        <w:rPr>
          <w:rFonts w:hint="eastAsia" w:ascii="黑体" w:hAnsi="黑体" w:eastAsia="黑体" w:cs="Times New Roman"/>
          <w:bCs w:val="0"/>
          <w:i w:val="0"/>
          <w:color w:val="000000"/>
          <w:sz w:val="32"/>
          <w:szCs w:val="32"/>
          <w:highlight w:val="none"/>
          <w:u w:val="none"/>
        </w:rPr>
        <w:outlineLvl w:val="0"/>
      </w:pPr>
      <w:r>
        <w:rPr>
          <w:rFonts w:hint="eastAsia" w:ascii="黑体" w:hAnsi="黑体" w:eastAsia="黑体" w:cs="Times New Roman"/>
          <w:i w:val="0"/>
          <w:color w:val="000000"/>
          <w:sz w:val="32"/>
          <w:szCs w:val="32"/>
          <w:highlight w:val="none"/>
          <w:u w:val="none"/>
        </w:rPr>
      </w:r>
      <w:r>
        <w:rPr>
          <w:rFonts w:hint="eastAsia" w:ascii="黑体" w:hAnsi="黑体" w:eastAsia="黑体" w:cs="Times New Roman"/>
          <w:i w:val="0"/>
          <w:color w:val="000000"/>
          <w:sz w:val="32"/>
          <w:szCs w:val="32"/>
          <w:highlight w:val="none"/>
          <w:u w:val="none"/>
        </w:rPr>
      </w:r>
      <w:r/>
    </w:p>
    <w:p>
      <w:pPr>
        <w:jc w:val="left"/>
        <w:spacing w:line="360" w:lineRule="auto"/>
        <w:rPr>
          <w:rFonts w:hint="eastAsia" w:ascii="黑体" w:hAnsi="黑体" w:eastAsia="黑体" w:cs="Times New Roman"/>
          <w:bCs w:val="0"/>
          <w:i w:val="0"/>
          <w:color w:val="000000"/>
          <w:sz w:val="32"/>
          <w:szCs w:val="32"/>
          <w:highlight w:val="none"/>
          <w:u w:val="none"/>
        </w:rPr>
        <w:outlineLvl w:val="0"/>
      </w:pPr>
      <w:r>
        <w:rPr>
          <w:rFonts w:hint="eastAsia" w:ascii="黑体" w:hAnsi="黑体" w:eastAsia="黑体" w:cs="Times New Roman"/>
          <w:i w:val="0"/>
          <w:color w:val="000000"/>
          <w:sz w:val="32"/>
          <w:szCs w:val="32"/>
          <w:highlight w:val="none"/>
          <w:u w:val="none"/>
        </w:rPr>
      </w:r>
      <w:r>
        <w:rPr>
          <w:rFonts w:hint="eastAsia" w:ascii="黑体" w:hAnsi="黑体" w:eastAsia="黑体" w:cs="Times New Roman"/>
          <w:i w:val="0"/>
          <w:color w:val="000000"/>
          <w:sz w:val="32"/>
          <w:szCs w:val="32"/>
          <w:highlight w:val="none"/>
          <w:u w:val="none"/>
        </w:rPr>
      </w:r>
      <w:r/>
    </w:p>
    <w:p>
      <w:pPr>
        <w:pStyle w:val="869"/>
        <w:jc w:val="left"/>
        <w:spacing w:line="360" w:lineRule="auto"/>
        <w:rPr>
          <w:rFonts w:hint="eastAsia" w:ascii="黑体" w:hAnsi="黑体" w:eastAsia="黑体" w:cs="Times New Roman"/>
          <w:bCs w:val="0"/>
          <w:i w:val="0"/>
          <w:color w:val="000000"/>
          <w:sz w:val="32"/>
          <w:szCs w:val="32"/>
          <w:highlight w:val="none"/>
          <w:u w:val="none"/>
        </w:rPr>
        <w:outlineLvl w:val="0"/>
      </w:pPr>
      <w:r>
        <w:rPr>
          <w:rFonts w:hint="eastAsia" w:ascii="黑体" w:hAnsi="黑体" w:eastAsia="黑体" w:cs="Times New Roman"/>
          <w:i w:val="0"/>
          <w:color w:val="000000"/>
          <w:sz w:val="32"/>
          <w:szCs w:val="32"/>
          <w:highlight w:val="none"/>
          <w:u w:val="none"/>
          <w:lang w:eastAsia="zh-CN"/>
        </w:rPr>
        <w:t xml:space="preserve">三</w:t>
      </w:r>
      <w:r>
        <w:rPr>
          <w:rFonts w:hint="eastAsia" w:ascii="黑体" w:hAnsi="黑体" w:eastAsia="黑体" w:cs="Times New Roman"/>
          <w:i w:val="0"/>
          <w:color w:val="000000"/>
          <w:sz w:val="32"/>
          <w:szCs w:val="32"/>
          <w:highlight w:val="none"/>
          <w:u w:val="none"/>
        </w:rPr>
        <w:t xml:space="preserve">、法人授权书</w:t>
      </w:r>
      <w:r>
        <w:rPr>
          <w:rFonts w:hint="eastAsia" w:ascii="黑体" w:hAnsi="黑体" w:eastAsia="黑体" w:cs="Times New Roman"/>
          <w:i w:val="0"/>
          <w:color w:val="000000"/>
          <w:sz w:val="32"/>
          <w:szCs w:val="32"/>
          <w:highlight w:val="none"/>
          <w:u w:val="none"/>
        </w:rPr>
      </w:r>
      <w:r/>
    </w:p>
    <w:p>
      <w:pPr>
        <w:pStyle w:val="869"/>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9"/>
      </w:pP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962"/>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2"/>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962"/>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______年____月____日起生效，特此声明。</w:t>
      </w:r>
      <w:r>
        <w:rPr>
          <w:rFonts w:hint="eastAsia"/>
          <w:color w:val="000000"/>
          <w:sz w:val="24"/>
          <w:szCs w:val="24"/>
          <w:highlight w:val="none"/>
        </w:rPr>
      </w:r>
      <w:r/>
    </w:p>
    <w:p>
      <w:pPr>
        <w:pStyle w:val="962"/>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962"/>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rPr>
          <w:rFonts w:hint="eastAsia" w:eastAsia="宋体"/>
          <w:color w:val="000000"/>
          <w:sz w:val="24"/>
          <w:szCs w:val="24"/>
          <w:highlight w:val="none"/>
          <w:u w:val="single"/>
          <w:lang w:val="en-US" w:eastAsia="zh-CN"/>
        </w:rPr>
      </w:r>
      <w:r/>
    </w:p>
    <w:p>
      <w:pPr>
        <w:pStyle w:val="962"/>
        <w:ind w:firstLine="468"/>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962"/>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962"/>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203" w:name="_Hlt26955070"/>
      <w:r/>
      <w:bookmarkEnd w:id="203"/>
      <w:r/>
      <w:bookmarkStart w:id="204" w:name="_格式3__银行出具的资信证明"/>
      <w:r/>
      <w:bookmarkEnd w:id="204"/>
      <w:r/>
      <w:bookmarkStart w:id="205" w:name="_Hlt26671380"/>
      <w:r/>
      <w:bookmarkEnd w:id="205"/>
      <w:r>
        <w:rPr>
          <w:rFonts w:hint="eastAsia"/>
          <w:color w:val="000000"/>
          <w:sz w:val="24"/>
          <w:szCs w:val="24"/>
          <w:highlight w:val="none"/>
        </w:rPr>
      </w:r>
      <w:r/>
    </w:p>
    <w:p>
      <w:pPr>
        <w:pStyle w:val="888"/>
        <w:rPr>
          <w:rFonts w:hint="eastAsia"/>
          <w:i/>
          <w:color w:val="000000"/>
          <w:sz w:val="24"/>
          <w:szCs w:val="24"/>
          <w:highlight w:val="none"/>
          <w:u w:val="single"/>
        </w:rPr>
      </w:pPr>
      <w:r>
        <w:rPr>
          <w:rFonts w:hint="eastAsia"/>
          <w:i/>
          <w:color w:val="000000"/>
          <w:sz w:val="24"/>
          <w:szCs w:val="24"/>
          <w:highlight w:val="none"/>
          <w:u w:val="single"/>
        </w:rPr>
      </w:r>
      <w:r/>
    </w:p>
    <w:p>
      <w:pPr>
        <w:pStyle w:val="888"/>
        <w:rPr>
          <w:rFonts w:hint="eastAsia"/>
          <w:i/>
          <w:color w:val="000000"/>
          <w:sz w:val="24"/>
          <w:szCs w:val="24"/>
          <w:highlight w:val="none"/>
          <w:u w:val="single"/>
        </w:rPr>
      </w:pPr>
      <w:r>
        <w:rPr>
          <w:rFonts w:hint="eastAsia"/>
          <w:i/>
          <w:color w:val="000000"/>
          <w:sz w:val="24"/>
          <w:szCs w:val="24"/>
          <w:highlight w:val="none"/>
          <w:u w:val="single"/>
        </w:rPr>
      </w:r>
      <w:r/>
    </w:p>
    <w:p>
      <w:pPr>
        <w:pStyle w:val="888"/>
        <w:rPr>
          <w:rFonts w:hint="eastAsia"/>
          <w:i/>
          <w:color w:val="000000"/>
          <w:sz w:val="24"/>
          <w:szCs w:val="24"/>
          <w:highlight w:val="none"/>
          <w:u w:val="single"/>
        </w:rPr>
      </w:pPr>
      <w:r>
        <w:rPr>
          <w:rFonts w:hint="eastAsia"/>
          <w:i/>
          <w:color w:val="000000"/>
          <w:sz w:val="24"/>
          <w:szCs w:val="24"/>
          <w:highlight w:val="none"/>
          <w:u w:val="single"/>
        </w:rPr>
      </w:r>
      <w:r/>
    </w:p>
    <w:p>
      <w:pPr>
        <w:pStyle w:val="888"/>
        <w:ind w:firstLine="0"/>
        <w:rPr>
          <w:rFonts w:hint="eastAsia"/>
          <w:color w:val="000000"/>
          <w:highlight w:val="none"/>
        </w:rPr>
      </w:pPr>
      <w:r>
        <w:rPr>
          <w:rFonts w:hint="eastAsia"/>
          <w:color w:val="000000"/>
          <w:highlight w:val="none"/>
        </w:rPr>
      </w:r>
      <w:r/>
    </w:p>
    <w:p>
      <w:pPr>
        <w:pStyle w:val="869"/>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pStyle w:val="869"/>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53"/>
        <w:rPr>
          <w:rFonts w:hint="eastAsia" w:ascii="宋体" w:hAnsi="宋体"/>
          <w:bCs/>
          <w:color w:val="000000"/>
          <w:sz w:val="24"/>
          <w:highlight w:val="none"/>
        </w:rPr>
      </w:pPr>
      <w:r>
        <w:rPr>
          <w:rFonts w:hint="eastAsia" w:ascii="宋体" w:hAnsi="宋体"/>
          <w:bCs/>
          <w:color w:val="000000"/>
          <w:sz w:val="24"/>
          <w:highlight w:val="none"/>
        </w:rPr>
      </w:r>
      <w:r/>
    </w:p>
    <w:p>
      <w:pPr>
        <w:pStyle w:val="953"/>
        <w:rPr>
          <w:rFonts w:hint="eastAsia" w:ascii="宋体" w:hAnsi="宋体"/>
          <w:bCs/>
          <w:color w:val="000000"/>
          <w:sz w:val="24"/>
          <w:highlight w:val="none"/>
        </w:rPr>
      </w:pPr>
      <w:r>
        <w:rPr>
          <w:rFonts w:hint="eastAsia" w:ascii="宋体" w:hAnsi="宋体"/>
          <w:bCs/>
          <w:color w:val="000000"/>
          <w:sz w:val="24"/>
          <w:highlight w:val="none"/>
        </w:rPr>
      </w:r>
      <w:r/>
    </w:p>
    <w:p>
      <w:pPr>
        <w:jc w:val="left"/>
        <w:spacing w:line="360" w:lineRule="auto"/>
        <w:rPr>
          <w:rFonts w:hint="eastAsia" w:ascii="黑体" w:hAnsi="黑体" w:eastAsia="黑体" w:cs="Times New Roman"/>
          <w:bCs w:val="0"/>
          <w:i w:val="0"/>
          <w:color w:val="000000"/>
          <w:sz w:val="32"/>
          <w:szCs w:val="32"/>
          <w:highlight w:val="none"/>
          <w:u w:val="none"/>
          <w:lang w:eastAsia="zh-CN"/>
        </w:rPr>
        <w:outlineLvl w:val="0"/>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bCs w:val="0"/>
          <w:i w:val="0"/>
          <w:color w:val="000000"/>
          <w:sz w:val="32"/>
          <w:szCs w:val="32"/>
          <w:highlight w:val="none"/>
          <w:u w:val="none"/>
          <w:lang w:val="en-US" w:eastAsia="zh-CN"/>
        </w:rPr>
        <w:outlineLvl w:val="0"/>
      </w:pPr>
      <w:r>
        <w:rPr>
          <w:rFonts w:hint="eastAsia" w:ascii="黑体" w:hAnsi="黑体" w:eastAsia="黑体" w:cs="Times New Roman"/>
          <w:i w:val="0"/>
          <w:color w:val="000000"/>
          <w:sz w:val="32"/>
          <w:szCs w:val="32"/>
          <w:highlight w:val="none"/>
          <w:u w:val="none"/>
          <w:lang w:val="en-US" w:eastAsia="zh-CN"/>
        </w:rPr>
        <w:t xml:space="preserve">四、投标函</w:t>
      </w:r>
      <w:r>
        <w:rPr>
          <w:rFonts w:hint="eastAsia" w:ascii="黑体" w:hAnsi="黑体" w:eastAsia="黑体" w:cs="Times New Roman"/>
          <w:i w:val="0"/>
          <w:color w:val="000000"/>
          <w:sz w:val="32"/>
          <w:szCs w:val="32"/>
          <w:highlight w:val="none"/>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4"/>
        <w:keepLines w:val="0"/>
        <w:keepNext w:val="0"/>
        <w:pageBreakBefore w:val="0"/>
        <w:spacing w:before="0" w:after="0" w:line="360" w:lineRule="auto"/>
        <w:widowControl w:val="off"/>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南京市公共资源交易中心</w:t>
      </w:r>
      <w:r>
        <w:rPr>
          <w:rFonts w:hint="eastAsia" w:ascii="宋体" w:hAnsi="宋体"/>
          <w:color w:val="000000"/>
          <w:szCs w:val="21"/>
          <w:highlight w:val="none"/>
          <w:lang w:eastAsia="zh-CN"/>
        </w:rPr>
      </w:r>
      <w:r/>
    </w:p>
    <w:p>
      <w:pPr>
        <w:pStyle w:val="964"/>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4"/>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4"/>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64"/>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64"/>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64"/>
        <w:keepLines w:val="0"/>
        <w:keepNext w:val="0"/>
        <w:pageBreakBefore w:val="0"/>
        <w:spacing w:before="0" w:after="0" w:line="360" w:lineRule="auto"/>
        <w:widowControl w:val="off"/>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64"/>
        <w:keepLines w:val="0"/>
        <w:keepNext w:val="0"/>
        <w:pageBreakBefore w:val="0"/>
        <w:spacing w:before="0" w:after="0" w:line="360" w:lineRule="auto"/>
        <w:widowControl w:val="off"/>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我方将根据招标文件的规定，严格履行合同的责任和义务,并保证在招标文件规定的时间完成项目，交付买方验收、使用。</w:t>
      </w:r>
      <w:r>
        <w:rPr>
          <w:rFonts w:hint="eastAsia" w:ascii="宋体" w:hAnsi="宋体"/>
          <w:color w:val="000000"/>
          <w:szCs w:val="21"/>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64"/>
        <w:keepLines w:val="0"/>
        <w:keepNext w:val="0"/>
        <w:pageBreakBefore w:val="0"/>
        <w:spacing w:before="0" w:after="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r>
      <w:r>
        <w:rPr>
          <w:rFonts w:hint="eastAsia" w:ascii="宋体" w:hAnsi="宋体"/>
          <w:color w:val="000000"/>
          <w:highlight w:val="none"/>
          <w:lang w:val="en-US" w:eastAsia="zh-CN"/>
        </w:rPr>
        <w:t xml:space="preserve">8.</w:t>
      </w:r>
      <w:r>
        <w:rPr>
          <w:rFonts w:hint="eastAsia"/>
          <w:color w:val="000000"/>
          <w:sz w:val="24"/>
          <w:szCs w:val="24"/>
          <w:highlight w:val="none"/>
          <w:lang w:val="en-US" w:eastAsia="zh-CN"/>
        </w:rPr>
        <w:t xml:space="preserve">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其他</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rPr>
      </w:r>
      <w:r/>
    </w:p>
    <w:p>
      <w:pPr>
        <w:pStyle w:val="964"/>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69"/>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64"/>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964"/>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86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outlineLvl w:val="0"/>
      </w:pPr>
      <w:r>
        <w:rPr>
          <w:rFonts w:hint="eastAsia" w:ascii="黑体" w:hAnsi="黑体" w:eastAsia="黑体" w:cs="Times New Roman"/>
          <w:i w:val="0"/>
          <w:color w:val="000000"/>
          <w:sz w:val="32"/>
          <w:szCs w:val="32"/>
          <w:highlight w:val="none"/>
          <w:u w:val="none"/>
          <w:lang w:val="en-US" w:eastAsia="zh-CN"/>
        </w:rPr>
        <w:t xml:space="preserve">五、开标一览表</w:t>
      </w:r>
      <w:r>
        <w:rPr>
          <w:rFonts w:hint="eastAsia" w:ascii="黑体" w:hAnsi="黑体" w:eastAsia="黑体" w:cs="Times New Roman"/>
          <w:i w:val="0"/>
          <w:color w:val="000000"/>
          <w:sz w:val="32"/>
          <w:szCs w:val="32"/>
          <w:highlight w:val="none"/>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69"/>
        <w:ind w:firstLine="0"/>
        <w:keepLines w:val="0"/>
        <w:keepNext w:val="0"/>
        <w:pageBreakBefore w:val="0"/>
        <w:spacing w:line="480" w:lineRule="auto"/>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69"/>
        <w:ind w:firstLine="0"/>
        <w:keepLines w:val="0"/>
        <w:keepNext w:val="0"/>
        <w:pageBreakBefore w:val="0"/>
        <w:spacing w:line="48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64"/>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69"/>
        <w:keepLines w:val="0"/>
        <w:keepNext w:val="0"/>
        <w:pageBreakBefore w:val="0"/>
        <w:spacing w:line="48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869"/>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69"/>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81"/>
        <w:rPr>
          <w:rFonts w:hint="eastAsia"/>
          <w:color w:val="000000"/>
          <w:highlight w:val="none"/>
        </w:rPr>
      </w:pPr>
      <w:r>
        <w:rPr>
          <w:rFonts w:hint="eastAsia"/>
          <w:color w:val="000000"/>
          <w:highlight w:val="none"/>
        </w:rPr>
      </w:r>
      <w:r/>
    </w:p>
    <w:p>
      <w:pPr>
        <w:pStyle w:val="869"/>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81"/>
        <w:rPr>
          <w:rFonts w:hint="eastAsia"/>
          <w:color w:val="000000"/>
          <w:highlight w:val="none"/>
          <w:lang w:val="en-US" w:eastAsia="zh-CN"/>
        </w:rPr>
      </w:pPr>
      <w:r>
        <w:rPr>
          <w:rFonts w:hint="eastAsia"/>
          <w:color w:val="000000"/>
          <w:highlight w:val="none"/>
          <w:lang w:val="en-US" w:eastAsia="zh-CN"/>
        </w:rPr>
      </w:r>
      <w:r/>
    </w:p>
    <w:p>
      <w:pPr>
        <w:pStyle w:val="869"/>
        <w:rPr>
          <w:rFonts w:hint="eastAsia"/>
          <w:color w:val="000000"/>
          <w:highlight w:val="none"/>
          <w:lang w:val="en-US" w:eastAsia="zh-CN"/>
        </w:rPr>
      </w:pPr>
      <w:r>
        <w:rPr>
          <w:rFonts w:hint="eastAsia"/>
          <w:color w:val="000000"/>
          <w:highlight w:val="none"/>
          <w:lang w:val="en-US" w:eastAsia="zh-CN"/>
        </w:rPr>
      </w:r>
      <w:r/>
    </w:p>
    <w:p>
      <w:pPr>
        <w:pStyle w:val="881"/>
        <w:rPr>
          <w:rFonts w:hint="eastAsia"/>
          <w:color w:val="000000"/>
          <w:highlight w:val="none"/>
          <w:lang w:val="en-US" w:eastAsia="zh-CN"/>
        </w:rPr>
      </w:pPr>
      <w:r>
        <w:rPr>
          <w:rFonts w:hint="eastAsia"/>
          <w:color w:val="000000"/>
          <w:highlight w:val="none"/>
          <w:lang w:val="en-US" w:eastAsia="zh-CN"/>
        </w:rPr>
      </w:r>
      <w:r/>
    </w:p>
    <w:p>
      <w:pPr>
        <w:pStyle w:val="947"/>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69"/>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47"/>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47"/>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outlineLvl w:val="0"/>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六、投标分项报价表</w:t>
      </w:r>
      <w:r>
        <w:rPr>
          <w:rFonts w:hint="eastAsia" w:ascii="黑体" w:hAnsi="黑体" w:eastAsia="黑体" w:cs="Times New Roman"/>
          <w:i w:val="0"/>
          <w:color w:val="000000"/>
          <w:sz w:val="32"/>
          <w:szCs w:val="32"/>
          <w:highlight w:val="none"/>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0"/>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69"/>
        <w:ind w:firstLine="0"/>
        <w:rPr>
          <w:rFonts w:hint="eastAsia"/>
          <w:color w:val="000000"/>
          <w:highlight w:val="none"/>
          <w:lang w:val="en-US" w:eastAsia="zh-CN"/>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hint="eastAsia"/>
          <w:color w:val="000000"/>
          <w:highlight w:val="none"/>
          <w:lang w:val="en-US" w:eastAsia="zh-CN"/>
        </w:rPr>
      </w:r>
      <w:r/>
    </w:p>
    <w:tbl>
      <w:tblPr>
        <w:tblW w:w="95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017"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605" w:type="dxa"/>
            <w:vAlign w:val="center"/>
            <w:textDirection w:val="lrTb"/>
            <w:noWrap w:val="false"/>
          </w:tcPr>
          <w:p>
            <w:pPr>
              <w:pStyle w:val="869"/>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990"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990"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1515"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1845" w:type="dxa"/>
            <w:vAlign w:val="center"/>
            <w:textDirection w:val="lrTb"/>
            <w:noWrap w:val="false"/>
          </w:tcPr>
          <w:p>
            <w:pPr>
              <w:pStyle w:val="869"/>
              <w:jc w:val="center"/>
              <w:spacing w:line="0" w:lineRule="atLeast"/>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6</w:t>
            </w:r>
            <w:r>
              <w:rPr>
                <w:rFonts w:ascii="宋体" w:hAnsi="宋体" w:eastAsia="宋体"/>
                <w:color w:val="000000"/>
                <w:sz w:val="24"/>
                <w:szCs w:val="24"/>
                <w:highlight w:val="none"/>
                <w:lang w:val="en-US" w:eastAsia="zh-CN"/>
              </w:rPr>
            </w:r>
            <w:r/>
          </w:p>
        </w:tc>
      </w:tr>
      <w:tr>
        <w:trPr>
          <w:cantSplit/>
          <w:trHeight w:val="445"/>
        </w:trPr>
        <w:tc>
          <w:tcPr>
            <w:tcW w:w="581" w:type="dxa"/>
            <w:vAlign w:val="center"/>
            <w:vMerge w:val="continue"/>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017"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1605"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交付期（天）</w:t>
            </w:r>
            <w:r>
              <w:rPr>
                <w:rFonts w:hint="eastAsia" w:ascii="宋体" w:hAnsi="宋体" w:eastAsia="宋体"/>
                <w:color w:val="000000"/>
                <w:sz w:val="24"/>
                <w:szCs w:val="24"/>
                <w:highlight w:val="none"/>
                <w:lang w:eastAsia="zh-CN"/>
              </w:rPr>
            </w:r>
            <w:r/>
          </w:p>
        </w:tc>
        <w:tc>
          <w:tcPr>
            <w:tcW w:w="990"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数量</w:t>
            </w:r>
            <w:r>
              <w:rPr>
                <w:rFonts w:hint="eastAsia" w:ascii="宋体" w:hAnsi="宋体" w:eastAsia="宋体"/>
                <w:color w:val="000000"/>
                <w:sz w:val="24"/>
                <w:szCs w:val="24"/>
                <w:highlight w:val="none"/>
                <w:lang w:val="en-US" w:eastAsia="zh-CN"/>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单位</w:t>
            </w:r>
            <w:r>
              <w:rPr>
                <w:rFonts w:hint="eastAsia" w:ascii="宋体" w:hAnsi="宋体"/>
                <w:color w:val="000000"/>
                <w:sz w:val="24"/>
                <w:szCs w:val="24"/>
                <w:highlight w:val="none"/>
              </w:rPr>
            </w:r>
            <w:r/>
          </w:p>
        </w:tc>
        <w:tc>
          <w:tcPr>
            <w:tcW w:w="1515" w:type="dxa"/>
            <w:vAlign w:val="center"/>
            <w:textDirection w:val="lrTb"/>
            <w:noWrap w:val="false"/>
          </w:tcPr>
          <w:p>
            <w:pPr>
              <w:pStyle w:val="869"/>
              <w:jc w:val="center"/>
              <w:spacing w:line="0" w:lineRule="atLeast"/>
              <w:rPr>
                <w:color w:val="000000"/>
                <w:highlight w:val="none"/>
                <w:lang w:val="en-US" w:eastAsia="zh-CN"/>
              </w:rPr>
            </w:pPr>
            <w:r>
              <w:rPr>
                <w:rFonts w:hint="eastAsia" w:ascii="宋体" w:hAnsi="宋体"/>
                <w:color w:val="000000"/>
                <w:sz w:val="24"/>
                <w:szCs w:val="24"/>
                <w:highlight w:val="none"/>
                <w:lang w:val="en-US" w:eastAsia="zh-CN"/>
              </w:rPr>
              <w:t xml:space="preserve">单价（元）</w:t>
            </w:r>
            <w:r>
              <w:rPr>
                <w:color w:val="000000"/>
                <w:highlight w:val="none"/>
                <w:lang w:val="en-US" w:eastAsia="zh-CN"/>
              </w:rPr>
            </w:r>
            <w:r/>
          </w:p>
        </w:tc>
        <w:tc>
          <w:tcPr>
            <w:tcW w:w="1845"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总价（元）</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2017"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0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84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2017"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0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84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2017"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0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84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017" w:type="dxa"/>
            <w:vAlign w:val="center"/>
            <w:textDirection w:val="lrTb"/>
            <w:noWrap w:val="false"/>
          </w:tcPr>
          <w:p>
            <w:pPr>
              <w:pStyle w:val="869"/>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投标总价（元）</w:t>
            </w:r>
            <w:r>
              <w:rPr>
                <w:rFonts w:ascii="宋体" w:hAnsi="宋体" w:eastAsia="宋体"/>
                <w:color w:val="000000"/>
                <w:sz w:val="24"/>
                <w:szCs w:val="24"/>
                <w:highlight w:val="none"/>
                <w:lang w:val="en-US" w:eastAsia="zh-CN"/>
              </w:rPr>
            </w:r>
            <w:r/>
          </w:p>
        </w:tc>
        <w:tc>
          <w:tcPr>
            <w:gridSpan w:val="5"/>
            <w:tcW w:w="694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gridSpan w:val="7"/>
            <w:tcW w:w="9543" w:type="dxa"/>
            <w:vAlign w:val="center"/>
            <w:textDirection w:val="lrTb"/>
            <w:noWrap w:val="false"/>
          </w:tcPr>
          <w:p>
            <w:pPr>
              <w:pStyle w:val="869"/>
              <w:jc w:val="left"/>
              <w:spacing w:line="0" w:lineRule="atLeas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sz w:val="24"/>
                <w:szCs w:val="24"/>
                <w:highlight w:val="none"/>
                <w:shd w:val="clear" w:color="auto" w:fill="auto"/>
              </w:rPr>
              <w:t xml:space="preserve">本公司（单位）</w:t>
            </w:r>
            <w:r>
              <w:rPr>
                <w:rFonts w:hint="eastAsia" w:ascii="宋体" w:hAnsi="宋体" w:eastAsia="宋体" w:cs="Times New Roman"/>
                <w:b/>
                <w:bCs/>
                <w:color w:val="000000"/>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是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否 </w:t>
            </w:r>
            <w:r>
              <w:rPr>
                <w:rFonts w:hint="eastAsia" w:ascii="宋体" w:hAnsi="宋体" w:eastAsia="宋体" w:cs="Times New Roman"/>
                <w:b/>
                <w:bCs/>
                <w:color w:val="000000"/>
                <w:sz w:val="24"/>
                <w:szCs w:val="24"/>
                <w:highlight w:val="none"/>
                <w:u w:val="none"/>
                <w:shd w:val="clear" w:color="auto" w:fill="auto"/>
                <w:lang w:val="en-US" w:eastAsia="zh-CN"/>
              </w:rPr>
              <w:t xml:space="preserve">达到</w:t>
            </w:r>
            <w:r>
              <w:rPr>
                <w:rFonts w:hint="eastAsia" w:ascii="宋体" w:hAnsi="宋体" w:eastAsia="宋体" w:cs="Times New Roman"/>
                <w:b/>
                <w:bCs/>
                <w:color w:val="000000"/>
                <w:sz w:val="24"/>
                <w:szCs w:val="24"/>
                <w:highlight w:val="none"/>
                <w:shd w:val="clear" w:color="auto" w:fill="auto"/>
                <w:lang w:val="en-US" w:eastAsia="zh-CN"/>
              </w:rPr>
              <w:t xml:space="preserve">提供的全部产品成本之和的80%以上。</w:t>
            </w:r>
            <w:r>
              <w:rPr>
                <w:rFonts w:hint="eastAsia" w:ascii="宋体" w:hAnsi="宋体"/>
                <w:color w:val="000000"/>
                <w:sz w:val="24"/>
                <w:szCs w:val="24"/>
                <w:highlight w:val="none"/>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69"/>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69"/>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w:t>
      </w:r>
      <w:r>
        <w:rPr>
          <w:rFonts w:hint="eastAsia" w:ascii="宋体" w:hAnsi="宋体" w:eastAsia="宋体" w:cs="宋体"/>
          <w:color w:val="000000"/>
          <w:sz w:val="24"/>
          <w:szCs w:val="24"/>
          <w:highlight w:val="none"/>
          <w:lang w:val="en-US" w:eastAsia="zh-CN"/>
        </w:rPr>
        <w:t xml:space="preserve">为完成整个项目所产生的所有费用</w:t>
      </w:r>
      <w:r>
        <w:rPr>
          <w:rFonts w:hint="eastAsia" w:ascii="宋体" w:hAnsi="宋体" w:eastAsia="宋体" w:cs="宋体"/>
          <w:color w:val="000000"/>
          <w:sz w:val="24"/>
          <w:szCs w:val="24"/>
          <w:highlight w:val="none"/>
          <w:lang w:val="en-US" w:eastAsia="zh-CN"/>
        </w:rPr>
        <w:t xml:space="preserve">，招标文件另有规定的除外。</w:t>
      </w:r>
      <w:r>
        <w:rPr>
          <w:rFonts w:hint="eastAsia" w:ascii="宋体" w:hAnsi="宋体" w:eastAsia="宋体" w:cs="宋体"/>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3.供应商所报产品须与“第四章-项目清单”中的产品一一对应，如有缺项、漏项或者超出单价上限的，视为无效投标。“项目清单”中分项仅为一项的，此表无需提供。</w:t>
      </w:r>
      <w:r>
        <w:rPr>
          <w:rFonts w:hint="eastAsia" w:ascii="宋体" w:hAnsi="宋体" w:eastAsia="宋体" w:cs="宋体"/>
          <w:b w:val="0"/>
          <w:bCs w:val="0"/>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4.行数不够，可自行添加。</w:t>
      </w:r>
      <w:r>
        <w:rPr>
          <w:rFonts w:hint="eastAsia" w:ascii="宋体" w:hAnsi="宋体" w:eastAsia="宋体" w:cs="宋体"/>
          <w:color w:val="000000"/>
          <w:sz w:val="24"/>
          <w:szCs w:val="24"/>
          <w:highlight w:val="none"/>
          <w:lang w:val="en-US" w:eastAsia="zh-CN"/>
        </w:rPr>
      </w:r>
      <w:r/>
    </w:p>
    <w:p>
      <w:pPr>
        <w:pStyle w:val="934"/>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69"/>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rPr>
          <w:rFonts w:hint="eastAsia" w:ascii="黑体" w:hAnsi="黑体" w:eastAsia="黑体" w:cs="Times New Roman"/>
          <w:bCs w:val="0"/>
          <w:i w:val="0"/>
          <w:color w:val="000000"/>
          <w:sz w:val="32"/>
          <w:szCs w:val="32"/>
          <w:highlight w:val="none"/>
          <w:u w:val="none"/>
          <w:lang w:val="en-US" w:eastAsia="zh-CN"/>
        </w:rPr>
        <w:outlineLvl w:val="0"/>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pStyle w:val="869"/>
        <w:rPr>
          <w:rFonts w:hint="eastAsia" w:ascii="黑体" w:hAnsi="黑体" w:eastAsia="黑体" w:cs="Times New Roman"/>
          <w:bCs w:val="0"/>
          <w:i w:val="0"/>
          <w:iCs/>
          <w:color w:val="000000"/>
          <w:sz w:val="32"/>
          <w:szCs w:val="32"/>
          <w:highlight w:val="none"/>
          <w:u w:val="none"/>
          <w:lang w:val="en-US" w:eastAsia="zh-CN"/>
        </w:rPr>
        <w:outlineLvl w:val="0"/>
      </w:pPr>
      <w:r>
        <w:rPr>
          <w:rFonts w:hint="eastAsia" w:ascii="黑体" w:hAnsi="黑体" w:eastAsia="黑体" w:cs="Times New Roman"/>
          <w:iCs/>
          <w:color w:val="000000"/>
          <w:sz w:val="32"/>
          <w:szCs w:val="32"/>
          <w:highlight w:val="none"/>
          <w:lang w:eastAsia="zh-CN"/>
        </w:rPr>
        <w:t xml:space="preserve">七</w:t>
      </w:r>
      <w:bookmarkEnd w:id="43"/>
      <w:r/>
      <w:bookmarkEnd w:id="44"/>
      <w:r/>
      <w:bookmarkEnd w:id="202"/>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69"/>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color w:val="000000"/>
                <w:highlight w:val="none"/>
              </w:rPr>
            </w:pPr>
            <w:r>
              <w:rPr>
                <w:color w:val="000000"/>
                <w:highlight w:val="none"/>
              </w:rPr>
            </w:r>
            <w:r/>
          </w:p>
          <w:p>
            <w:pPr>
              <w:pStyle w:val="881"/>
              <w:rPr>
                <w:rFonts w:hint="eastAsia"/>
                <w:color w:val="000000"/>
                <w:highlight w:val="none"/>
              </w:rPr>
            </w:pPr>
            <w:r>
              <w:rPr>
                <w:rFonts w:hint="eastAsia"/>
                <w:color w:val="000000"/>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69"/>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69"/>
        <w:rPr>
          <w:rFonts w:hint="eastAsia" w:ascii="黑体" w:hAnsi="黑体" w:eastAsia="黑体" w:cs="Times New Roman"/>
          <w:i w:val="0"/>
          <w:iCs/>
          <w:color w:val="000000"/>
          <w:sz w:val="32"/>
          <w:szCs w:val="32"/>
          <w:highlight w:val="none"/>
          <w:u w:val="none"/>
          <w:lang w:val="en-US" w:eastAsia="zh-CN"/>
        </w:rPr>
      </w:pPr>
      <w:r/>
      <w:bookmarkStart w:id="206" w:name="_Hlt26955054"/>
      <w:r/>
      <w:bookmarkEnd w:id="206"/>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outlineLvl w:val="0"/>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outlineLvl w:val="0"/>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outlineLvl w:val="0"/>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outlineLvl w:val="0"/>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pStyle w:val="869"/>
        <w:rPr>
          <w:rFonts w:hint="eastAsia" w:ascii="黑体" w:hAnsi="黑体" w:eastAsia="黑体" w:cs="Times New Roman"/>
          <w:bCs w:val="0"/>
          <w:i w:val="0"/>
          <w:iCs/>
          <w:color w:val="000000"/>
          <w:sz w:val="32"/>
          <w:szCs w:val="32"/>
          <w:highlight w:val="none"/>
          <w:u w:val="none"/>
          <w:lang w:val="en-US" w:eastAsia="zh-CN"/>
        </w:rPr>
        <w:outlineLvl w:val="0"/>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69"/>
              <w:jc w:val="center"/>
              <w:rPr>
                <w:rFonts w:hint="eastAsia" w:ascii="宋体" w:hAnsi="宋体"/>
                <w:color w:val="000000"/>
                <w:sz w:val="24"/>
                <w:szCs w:val="24"/>
                <w:highlight w:val="none"/>
              </w:rPr>
            </w:pPr>
            <w:r/>
            <w:bookmarkStart w:id="207" w:name="_Hlt26671372"/>
            <w:r/>
            <w:bookmarkEnd w:id="207"/>
            <w:r/>
            <w:bookmarkStart w:id="208" w:name="_Hlt26955056"/>
            <w:r/>
            <w:bookmarkEnd w:id="208"/>
            <w:r/>
            <w:bookmarkStart w:id="209" w:name="_Hlt26671343"/>
            <w:r/>
            <w:bookmarkEnd w:id="209"/>
            <w:r/>
            <w:bookmarkStart w:id="210" w:name="_Hlt26580838"/>
            <w:r/>
            <w:bookmarkEnd w:id="210"/>
            <w:r/>
            <w:bookmarkStart w:id="211" w:name="_Hlt26609391"/>
            <w:r/>
            <w:bookmarkEnd w:id="211"/>
            <w:r/>
            <w:bookmarkStart w:id="212" w:name="_Hlt24879081"/>
            <w:r/>
            <w:bookmarkEnd w:id="212"/>
            <w:r/>
            <w:bookmarkStart w:id="213" w:name="_Hlt26782999"/>
            <w:r/>
            <w:bookmarkEnd w:id="213"/>
            <w:r/>
            <w:bookmarkStart w:id="214" w:name="_Hlt26955064"/>
            <w:r/>
            <w:bookmarkEnd w:id="214"/>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69"/>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color w:val="000000"/>
                <w:highlight w:val="none"/>
              </w:rPr>
            </w:pPr>
            <w:r>
              <w:rPr>
                <w:color w:val="000000"/>
                <w:highlight w:val="none"/>
              </w:rPr>
            </w:r>
            <w:r/>
          </w:p>
          <w:p>
            <w:pPr>
              <w:pStyle w:val="881"/>
              <w:rPr>
                <w:rFonts w:hint="eastAsia"/>
                <w:color w:val="000000"/>
                <w:highlight w:val="none"/>
              </w:rPr>
            </w:pPr>
            <w:r>
              <w:rPr>
                <w:rFonts w:hint="eastAsia"/>
                <w:color w:val="000000"/>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69"/>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69"/>
        <w:rPr>
          <w:color w:val="000000"/>
          <w:highlight w:val="none"/>
        </w:rPr>
      </w:pPr>
      <w:r>
        <w:rPr>
          <w:color w:val="000000"/>
          <w:highlight w:val="none"/>
        </w:rPr>
      </w:r>
      <w:r/>
    </w:p>
    <w:p>
      <w:pPr>
        <w:pStyle w:val="869"/>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47"/>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69"/>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47"/>
        <w:rPr>
          <w:rFonts w:hint="eastAsia"/>
          <w:color w:val="000000"/>
          <w:highlight w:val="none"/>
        </w:rPr>
      </w:pPr>
      <w:r>
        <w:rPr>
          <w:rFonts w:hint="eastAsia"/>
          <w:color w:val="000000"/>
          <w:highlight w:val="none"/>
        </w:rPr>
      </w:r>
      <w:r/>
    </w:p>
    <w:p>
      <w:pPr>
        <w:pStyle w:val="86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outlineLvl w:val="0"/>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outlineLvl w:val="0"/>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outlineLvl w:val="0"/>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outlineLvl w:val="0"/>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outlineLvl w:val="0"/>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pStyle w:val="869"/>
        <w:rPr>
          <w:rFonts w:hint="eastAsia" w:ascii="黑体" w:hAnsi="黑体" w:eastAsia="黑体" w:cs="Times New Roman"/>
          <w:bCs w:val="0"/>
          <w:i w:val="0"/>
          <w:iCs/>
          <w:color w:val="000000"/>
          <w:sz w:val="32"/>
          <w:szCs w:val="32"/>
          <w:highlight w:val="none"/>
          <w:u w:val="none"/>
          <w:lang w:val="en-US" w:eastAsia="zh-CN"/>
        </w:rPr>
        <w:outlineLvl w:val="0"/>
      </w:pPr>
      <w:r>
        <w:rPr>
          <w:rFonts w:hint="eastAsia" w:ascii="黑体" w:hAnsi="黑体" w:eastAsia="黑体" w:cs="Times New Roman"/>
          <w:i w:val="0"/>
          <w:iCs/>
          <w:color w:val="000000"/>
          <w:sz w:val="32"/>
          <w:szCs w:val="32"/>
          <w:highlight w:val="none"/>
          <w:u w:val="none"/>
          <w:lang w:val="en-US" w:eastAsia="zh-CN"/>
        </w:rPr>
        <w:t xml:space="preserve">九、中小企业声明函</w:t>
      </w:r>
      <w:r>
        <w:rPr>
          <w:rFonts w:hint="eastAsia" w:ascii="黑体" w:hAnsi="黑体" w:eastAsia="黑体" w:cs="Times New Roman"/>
          <w:i w:val="0"/>
          <w:iCs/>
          <w:color w:val="000000"/>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szCs w:val="24"/>
          <w:highlight w:val="none"/>
        </w:rPr>
        <w:t xml:space="preserve">服务全部由符合政策的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w:t>
      </w:r>
      <w:r>
        <w:rPr>
          <w:rFonts w:hint="eastAsia" w:ascii="宋体" w:hAnsi="宋体"/>
          <w:color w:val="000000"/>
          <w:sz w:val="24"/>
          <w:szCs w:val="24"/>
          <w:highlight w:val="none"/>
          <w:u w:val="none"/>
          <w:lang w:eastAsia="zh-CN"/>
        </w:rPr>
        <w:t xml:space="preserve">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69"/>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69"/>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47"/>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00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869"/>
        <w:ind w:firstLine="480"/>
        <w:keepLines w:val="0"/>
        <w:keepNext w:val="0"/>
        <w:pageBreakBefore w:val="0"/>
        <w:spacing w:line="31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清单中列示的所有服务，投标人须在声明函中逐项列示并明确承接企业的类型，如有缺失将按“不提供声明函”处理。</w:t>
      </w:r>
      <w:r>
        <w:rPr>
          <w:rFonts w:hint="eastAsia" w:ascii="宋体" w:hAnsi="宋体" w:eastAsia="宋体" w:cs="Times New Roman"/>
          <w:color w:val="000000"/>
          <w:sz w:val="24"/>
          <w:szCs w:val="24"/>
          <w:highlight w:val="none"/>
          <w:lang w:eastAsia="zh-CN"/>
        </w:rPr>
        <w:t xml:space="preserve">此声明函将随</w:t>
      </w:r>
      <w:r>
        <w:rPr>
          <w:rFonts w:hint="eastAsia" w:ascii="宋体" w:hAnsi="宋体" w:eastAsia="宋体" w:cs="Times New Roman"/>
          <w:color w:val="000000"/>
          <w:sz w:val="24"/>
          <w:szCs w:val="24"/>
          <w:highlight w:val="none"/>
          <w:lang w:val="en-US" w:eastAsia="zh-CN"/>
        </w:rPr>
        <w:t xml:space="preserve">中标</w:t>
      </w:r>
      <w:r>
        <w:rPr>
          <w:rFonts w:hint="eastAsia" w:ascii="宋体" w:hAnsi="宋体" w:eastAsia="宋体" w:cs="Times New Roman"/>
          <w:color w:val="000000"/>
          <w:sz w:val="24"/>
          <w:szCs w:val="24"/>
          <w:highlight w:val="none"/>
          <w:lang w:eastAsia="zh-CN"/>
        </w:rPr>
        <w:t xml:space="preserve">结果同时公告，接受社会监督。</w:t>
      </w:r>
      <w:r>
        <w:rPr>
          <w:rFonts w:hint="eastAsia" w:ascii="宋体" w:hAnsi="宋体" w:eastAsia="宋体" w:cs="Times New Roman"/>
          <w:color w:val="000000"/>
          <w:sz w:val="24"/>
          <w:szCs w:val="24"/>
          <w:highlight w:val="none"/>
          <w:lang w:val="en-US" w:eastAsia="zh-CN"/>
        </w:rPr>
        <w:t xml:space="preserve">4.服务</w:t>
      </w:r>
      <w:r>
        <w:rPr>
          <w:rFonts w:hint="eastAsia" w:ascii="宋体" w:hAnsi="宋体" w:eastAsia="宋体" w:cs="Times New Roman"/>
          <w:color w:val="000000"/>
          <w:sz w:val="24"/>
          <w:szCs w:val="24"/>
          <w:highlight w:val="none"/>
          <w:lang w:eastAsia="zh-CN"/>
        </w:rPr>
        <w:t xml:space="preserve">采购项目中，服务的承接商应当为中小企业</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，不对其中涉及的货物的制造商、工程的承建商作出要求。</w:t>
      </w:r>
      <w:r>
        <w:rPr>
          <w:rFonts w:hint="eastAsia" w:ascii="宋体" w:hAnsi="宋体" w:eastAsia="宋体" w:cs="Times New Roman"/>
          <w:color w:val="000000"/>
          <w:sz w:val="24"/>
          <w:szCs w:val="24"/>
          <w:highlight w:val="none"/>
          <w:lang w:eastAsia="zh-CN"/>
        </w:rPr>
      </w:r>
      <w:r/>
    </w:p>
    <w:p>
      <w:pPr>
        <w:pStyle w:val="869"/>
        <w:ind w:firstLine="0"/>
        <w:jc w:val="left"/>
        <w:spacing w:line="360" w:lineRule="auto"/>
        <w:rPr>
          <w:rFonts w:hint="eastAsia" w:ascii="黑体" w:hAnsi="黑体" w:eastAsia="黑体"/>
          <w:b w:val="0"/>
          <w:color w:val="000000"/>
          <w:sz w:val="32"/>
          <w:szCs w:val="32"/>
          <w:highlight w:val="none"/>
        </w:rPr>
        <w:outlineLvl w:val="0"/>
      </w:pPr>
      <w:r>
        <w:rPr>
          <w:rFonts w:ascii="黑体" w:hAnsi="黑体" w:eastAsia="黑体"/>
          <w:b/>
          <w:color w:val="000000"/>
          <w:sz w:val="32"/>
          <w:szCs w:val="32"/>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十、</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69"/>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947"/>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69"/>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69"/>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如不提供此声明函，价格将不</w:t>
      </w:r>
      <w:r>
        <w:rPr>
          <w:rFonts w:hint="eastAsia" w:ascii="宋体" w:hAnsi="宋体"/>
          <w:color w:val="000000"/>
          <w:sz w:val="24"/>
          <w:highlight w:val="none"/>
          <w:lang w:eastAsia="zh-CN"/>
        </w:rPr>
        <w:t xml:space="preserve">作</w:t>
      </w:r>
      <w:r>
        <w:rPr>
          <w:rFonts w:hint="eastAsia" w:ascii="宋体" w:hAnsi="宋体"/>
          <w:color w:val="000000"/>
          <w:sz w:val="24"/>
          <w:highlight w:val="none"/>
        </w:rPr>
        <w:t xml:space="preserve">相应扣除。</w:t>
      </w:r>
      <w:r>
        <w:rPr>
          <w:rFonts w:hint="eastAsia" w:ascii="宋体" w:hAnsi="宋体"/>
          <w:color w:val="000000"/>
          <w:sz w:val="24"/>
          <w:highlight w:val="none"/>
        </w:rPr>
      </w:r>
      <w:r/>
    </w:p>
    <w:p>
      <w:pPr>
        <w:pStyle w:val="869"/>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中标人为残疾人福利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单位的，此声明函将随中标结果同时公告，接受社会监督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869"/>
        <w:ind w:firstLine="480"/>
        <w:spacing w:line="480" w:lineRule="exact"/>
        <w:rPr>
          <w:rFonts w:ascii="宋体" w:hAnsi="宋体"/>
          <w:color w:val="000000"/>
          <w:sz w:val="24"/>
          <w:highlight w:val="none"/>
        </w:rPr>
      </w:pPr>
      <w:r>
        <w:rPr>
          <w:rFonts w:ascii="宋体" w:hAnsi="宋体"/>
          <w:color w:val="000000"/>
          <w:sz w:val="24"/>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69"/>
        <w:jc w:val="center"/>
        <w:rPr>
          <w:rFonts w:hint="eastAsia" w:ascii="方正小标宋简体" w:hAnsi="方正小标宋简体" w:eastAsia="方正小标宋简体" w:cs="方正小标宋简体"/>
          <w:b w:val="0"/>
          <w:bCs w:val="0"/>
          <w:color w:val="000000"/>
          <w:sz w:val="32"/>
          <w:szCs w:val="32"/>
          <w:highlight w:val="none"/>
        </w:rPr>
        <w:outlineLvl w:val="0"/>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69"/>
        <w:spacing w:before="290" w:line="360" w:lineRule="auto"/>
        <w:rPr>
          <w:rFonts w:hint="eastAsia" w:ascii="方正黑体_GBK" w:hAnsi="方正黑体_GBK" w:eastAsia="方正黑体_GBK" w:cs="方正黑体_GBK"/>
          <w:bCs/>
          <w:color w:val="000000"/>
          <w:sz w:val="24"/>
          <w:szCs w:val="24"/>
          <w:highlight w:val="none"/>
        </w:rPr>
        <w:outlineLvl w:val="9"/>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before="290" w:line="360" w:lineRule="auto"/>
        <w:rPr>
          <w:rFonts w:hint="eastAsia" w:ascii="方正黑体_GBK" w:hAnsi="方正黑体_GBK" w:eastAsia="方正黑体_GBK" w:cs="方正黑体_GBK"/>
          <w:bCs/>
          <w:color w:val="000000"/>
          <w:sz w:val="24"/>
          <w:szCs w:val="24"/>
          <w:highlight w:val="none"/>
        </w:rPr>
        <w:outlineLvl w:val="9"/>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before="290" w:line="360" w:lineRule="auto"/>
        <w:rPr>
          <w:rFonts w:hint="eastAsia" w:ascii="方正黑体_GBK" w:hAnsi="方正黑体_GBK" w:eastAsia="方正黑体_GBK" w:cs="方正黑体_GBK"/>
          <w:bCs/>
          <w:color w:val="000000"/>
          <w:sz w:val="24"/>
          <w:szCs w:val="24"/>
          <w:highlight w:val="none"/>
        </w:rPr>
        <w:outlineLvl w:val="9"/>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69"/>
        <w:spacing w:before="290" w:line="360" w:lineRule="auto"/>
        <w:rPr>
          <w:rFonts w:hint="eastAsia" w:ascii="方正黑体_GBK" w:hAnsi="方正黑体_GBK" w:eastAsia="方正黑体_GBK" w:cs="方正黑体_GBK"/>
          <w:bCs/>
          <w:color w:val="000000"/>
          <w:sz w:val="24"/>
          <w:szCs w:val="24"/>
          <w:highlight w:val="none"/>
        </w:rPr>
        <w:outlineLvl w:val="9"/>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69"/>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69"/>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69"/>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３５</w:t>
    </w:r>
    <w:r>
      <w:rPr>
        <w:rFonts w:ascii="宋体" w:hAnsi="宋体"/>
      </w:rPr>
      <w:fldChar w:fldCharType="end"/>
    </w:r>
    <w:r>
      <w:rPr>
        <w:rStyle w:val="942"/>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3"/>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rFonts w:ascii="Times New Roman" w:hAnsi="Times New Roman"/>
      <w:sz w:val="21"/>
      <w:szCs w:val="21"/>
      <w:lang w:val="en-US" w:eastAsia="zh-CN" w:bidi="ar-SA"/>
    </w:rPr>
  </w:style>
  <w:style w:type="paragraph" w:styleId="870">
    <w:name w:val="标题 1"/>
    <w:basedOn w:val="869"/>
    <w:next w:val="869"/>
    <w:link w:val="886"/>
    <w:qFormat/>
    <w:pPr>
      <w:jc w:val="center"/>
      <w:keepNext/>
      <w:outlineLvl w:val="0"/>
    </w:pPr>
    <w:rPr>
      <w:rFonts w:ascii="楷体_GB2312" w:eastAsia="楷体_GB2312"/>
      <w:sz w:val="28"/>
      <w:szCs w:val="28"/>
    </w:rPr>
  </w:style>
  <w:style w:type="paragraph" w:styleId="871">
    <w:name w:val="标题 2"/>
    <w:basedOn w:val="869"/>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8"/>
    <w:link w:val="890"/>
    <w:qFormat/>
    <w:pPr>
      <w:keepLines/>
      <w:keepNext/>
      <w:spacing w:before="260" w:after="260" w:line="416" w:lineRule="auto"/>
      <w:outlineLvl w:val="2"/>
    </w:pPr>
    <w:rPr>
      <w:b/>
      <w:bCs/>
      <w:sz w:val="32"/>
      <w:szCs w:val="32"/>
    </w:rPr>
  </w:style>
  <w:style w:type="paragraph" w:styleId="873">
    <w:name w:val="标题 4"/>
    <w:basedOn w:val="869"/>
    <w:next w:val="888"/>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8"/>
    <w:link w:val="892"/>
    <w:qFormat/>
    <w:pPr>
      <w:keepNext/>
      <w:outlineLvl w:val="4"/>
    </w:pPr>
    <w:rPr>
      <w:rFonts w:ascii="宋体"/>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正文首行缩进 2"/>
    <w:basedOn w:val="882"/>
    <w:next w:val="869"/>
    <w:link w:val="885"/>
    <w:pPr>
      <w:ind w:firstLine="420"/>
      <w:spacing w:line="360" w:lineRule="auto"/>
    </w:pPr>
    <w:rPr>
      <w:rFonts w:ascii="宋体" w:hAnsi="宋体" w:eastAsia="宋体"/>
      <w:sz w:val="21"/>
      <w:szCs w:val="20"/>
    </w:rPr>
  </w:style>
  <w:style w:type="paragraph" w:styleId="882">
    <w:name w:val="正文文本缩进"/>
    <w:basedOn w:val="869"/>
    <w:next w:val="884"/>
    <w:link w:val="883"/>
    <w:pPr>
      <w:ind w:firstLine="645"/>
    </w:pPr>
    <w:rPr>
      <w:rFonts w:ascii="楷体_GB2312" w:eastAsia="楷体_GB2312"/>
      <w:sz w:val="32"/>
      <w:szCs w:val="32"/>
    </w:rPr>
  </w:style>
  <w:style w:type="character" w:styleId="883">
    <w:name w:val="正文文本缩进 Char"/>
    <w:next w:val="883"/>
    <w:link w:val="882"/>
    <w:rPr>
      <w:rFonts w:ascii="楷体_GB2312" w:hAnsi="Times New Roman" w:eastAsia="楷体_GB2312" w:cs="Times New Roman"/>
      <w:sz w:val="32"/>
      <w:szCs w:val="32"/>
    </w:rPr>
  </w:style>
  <w:style w:type="paragraph" w:styleId="884">
    <w:name w:val="寄信人地址"/>
    <w:basedOn w:val="869"/>
    <w:next w:val="884"/>
    <w:link w:val="869"/>
    <w:qFormat/>
    <w:rPr>
      <w:rFonts w:ascii="Arial" w:hAnsi="Arial" w:eastAsia="宋体" w:cs="宋体"/>
    </w:rPr>
  </w:style>
  <w:style w:type="character" w:styleId="885">
    <w:name w:val="正文首行缩进 2 Char"/>
    <w:next w:val="885"/>
    <w:link w:val="881"/>
    <w:rPr>
      <w:rFonts w:ascii="宋体" w:hAnsi="宋体" w:eastAsia="宋体" w:cs="Times New Roman"/>
      <w:sz w:val="32"/>
      <w:szCs w:val="20"/>
    </w:rPr>
  </w:style>
  <w:style w:type="character" w:styleId="886">
    <w:name w:val="标题 1 Char"/>
    <w:next w:val="886"/>
    <w:link w:val="870"/>
    <w:rPr>
      <w:rFonts w:ascii="楷体_GB2312" w:hAnsi="Times New Roman" w:eastAsia="楷体_GB2312" w:cs="Times New Roman"/>
      <w:sz w:val="28"/>
      <w:szCs w:val="28"/>
    </w:rPr>
  </w:style>
  <w:style w:type="character" w:styleId="887">
    <w:name w:val="标题 2 Char"/>
    <w:next w:val="887"/>
    <w:link w:val="871"/>
    <w:rPr>
      <w:rFonts w:ascii="Arial" w:hAnsi="Arial" w:eastAsia="幼圆" w:cs="Arial"/>
      <w:b/>
      <w:bCs/>
      <w:sz w:val="44"/>
      <w:szCs w:val="44"/>
    </w:rPr>
  </w:style>
  <w:style w:type="paragraph" w:styleId="888">
    <w:name w:val="正文缩进"/>
    <w:basedOn w:val="869"/>
    <w:next w:val="888"/>
    <w:link w:val="889"/>
    <w:pPr>
      <w:ind w:firstLine="420"/>
    </w:pPr>
  </w:style>
  <w:style w:type="character" w:styleId="889">
    <w:name w:val="正文缩进 Char"/>
    <w:next w:val="889"/>
    <w:link w:val="888"/>
    <w:rPr>
      <w:rFonts w:ascii="Times New Roman" w:hAnsi="Times New Roman" w:eastAsia="宋体" w:cs="Times New Roman"/>
      <w:szCs w:val="21"/>
    </w:rPr>
  </w:style>
  <w:style w:type="character" w:styleId="890">
    <w:name w:val="标题 3 Char"/>
    <w:next w:val="890"/>
    <w:link w:val="872"/>
    <w:rPr>
      <w:rFonts w:ascii="Times New Roman" w:hAnsi="Times New Roman" w:eastAsia="宋体" w:cs="Times New Roman"/>
      <w:b/>
      <w:bCs/>
      <w:sz w:val="32"/>
      <w:szCs w:val="32"/>
    </w:rPr>
  </w:style>
  <w:style w:type="character" w:styleId="891">
    <w:name w:val="标题 4 Char"/>
    <w:next w:val="891"/>
    <w:link w:val="873"/>
    <w:rPr>
      <w:rFonts w:ascii="Arial" w:hAnsi="Arial" w:eastAsia="黑体" w:cs="Arial"/>
      <w:b/>
      <w:bCs/>
      <w:sz w:val="28"/>
      <w:szCs w:val="28"/>
    </w:rPr>
  </w:style>
  <w:style w:type="character" w:styleId="892">
    <w:name w:val="标题 5 Char"/>
    <w:next w:val="892"/>
    <w:link w:val="874"/>
    <w:rPr>
      <w:rFonts w:ascii="宋体" w:hAnsi="Times New Roman" w:eastAsia="宋体" w:cs="Times New Roman"/>
      <w:color w:val="000000"/>
      <w:sz w:val="28"/>
      <w:szCs w:val="28"/>
    </w:rPr>
  </w:style>
  <w:style w:type="character" w:styleId="893">
    <w:name w:val="标题 6 Char"/>
    <w:next w:val="893"/>
    <w:link w:val="875"/>
    <w:rPr>
      <w:rFonts w:ascii="Arial" w:hAnsi="Arial" w:eastAsia="黑体" w:cs="Times New Roman"/>
      <w:b/>
      <w:bCs/>
      <w:sz w:val="24"/>
      <w:szCs w:val="24"/>
    </w:rPr>
  </w:style>
  <w:style w:type="character" w:styleId="894">
    <w:name w:val="标题 7 Char"/>
    <w:next w:val="894"/>
    <w:link w:val="876"/>
    <w:rPr>
      <w:rFonts w:ascii="Times New Roman" w:hAnsi="Times New Roman" w:eastAsia="宋体" w:cs="Times New Roman"/>
      <w:b/>
      <w:bCs/>
      <w:sz w:val="24"/>
      <w:szCs w:val="24"/>
    </w:rPr>
  </w:style>
  <w:style w:type="character" w:styleId="895">
    <w:name w:val="标题 8 Char"/>
    <w:next w:val="895"/>
    <w:link w:val="877"/>
    <w:rPr>
      <w:rFonts w:ascii="Arial" w:hAnsi="Arial" w:eastAsia="黑体" w:cs="Times New Roman"/>
      <w:sz w:val="24"/>
      <w:szCs w:val="24"/>
    </w:rPr>
  </w:style>
  <w:style w:type="character" w:styleId="896">
    <w:name w:val="标题 9 Char"/>
    <w:next w:val="896"/>
    <w:link w:val="878"/>
    <w:rPr>
      <w:rFonts w:ascii="Arial" w:hAnsi="Arial" w:eastAsia="黑体" w:cs="Times New Roman"/>
      <w:szCs w:val="21"/>
    </w:rPr>
  </w:style>
  <w:style w:type="paragraph" w:styleId="897">
    <w:name w:val="列表 3"/>
    <w:basedOn w:val="869"/>
    <w:next w:val="897"/>
    <w:link w:val="869"/>
    <w:pPr>
      <w:ind w:left="100" w:hanging="200"/>
    </w:pPr>
  </w:style>
  <w:style w:type="paragraph" w:styleId="898">
    <w:name w:val="目录 7"/>
    <w:basedOn w:val="869"/>
    <w:next w:val="869"/>
    <w:link w:val="869"/>
    <w:semiHidden/>
    <w:pPr>
      <w:ind w:left="1260"/>
      <w:jc w:val="left"/>
    </w:pPr>
  </w:style>
  <w:style w:type="paragraph" w:styleId="899">
    <w:name w:val="文档结构图"/>
    <w:basedOn w:val="869"/>
    <w:next w:val="899"/>
    <w:link w:val="900"/>
    <w:semiHidden/>
    <w:pPr>
      <w:shd w:val="clear" w:color="auto" w:fill="000080"/>
    </w:p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69"/>
    <w:next w:val="901"/>
    <w:link w:val="902"/>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2">
    <w:name w:val="批注文字 Char"/>
    <w:next w:val="902"/>
    <w:link w:val="901"/>
    <w:semiHidden/>
    <w:rPr>
      <w:rFonts w:ascii="Times New Roman" w:hAnsi="Times New Roman" w:eastAsia="宋体" w:cs="Times New Roman"/>
      <w:szCs w:val="21"/>
    </w:rPr>
  </w:style>
  <w:style w:type="paragraph" w:styleId="903">
    <w:name w:val="正文文本 3"/>
    <w:basedOn w:val="869"/>
    <w:next w:val="903"/>
    <w:link w:val="904"/>
    <w:rPr>
      <w:rFonts w:ascii="仿宋_GB2312" w:hAnsi="Arial" w:eastAsia="仿宋_GB2312"/>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69"/>
    <w:next w:val="905"/>
    <w:link w:val="906"/>
    <w:rPr>
      <w:rFonts w:ascii="楷体_GB2312" w:hAnsi="Arial" w:eastAsia="楷体_GB2312"/>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列表 2"/>
    <w:basedOn w:val="869"/>
    <w:next w:val="907"/>
    <w:link w:val="869"/>
    <w:pPr>
      <w:ind w:left="100" w:hanging="200"/>
    </w:pPr>
  </w:style>
  <w:style w:type="paragraph" w:styleId="908">
    <w:name w:val="目录 5"/>
    <w:basedOn w:val="869"/>
    <w:next w:val="869"/>
    <w:link w:val="869"/>
    <w:semiHidden/>
    <w:pPr>
      <w:ind w:left="840"/>
      <w:jc w:val="left"/>
    </w:pPr>
  </w:style>
  <w:style w:type="paragraph" w:styleId="909">
    <w:name w:val="目录 3"/>
    <w:basedOn w:val="869"/>
    <w:next w:val="869"/>
    <w:link w:val="869"/>
    <w:semiHidden/>
    <w:pPr>
      <w:ind w:left="420"/>
      <w:jc w:val="left"/>
    </w:pPr>
    <w:rPr>
      <w:i/>
      <w:iCs/>
      <w:szCs w:val="24"/>
    </w:rPr>
  </w:style>
  <w:style w:type="paragraph" w:styleId="910">
    <w:name w:val="纯文本"/>
    <w:basedOn w:val="869"/>
    <w:next w:val="910"/>
    <w:link w:val="911"/>
    <w:rPr>
      <w:rFonts w:ascii="宋体" w:hAnsi="Courier New" w:cs="Courier New"/>
    </w:rPr>
  </w:style>
  <w:style w:type="character" w:styleId="911">
    <w:name w:val="纯文本 Char"/>
    <w:next w:val="911"/>
    <w:link w:val="910"/>
    <w:rPr>
      <w:rFonts w:ascii="宋体" w:hAnsi="Courier New" w:eastAsia="宋体" w:cs="Courier New"/>
      <w:szCs w:val="21"/>
    </w:rPr>
  </w:style>
  <w:style w:type="paragraph" w:styleId="912">
    <w:name w:val="目录 8"/>
    <w:basedOn w:val="869"/>
    <w:next w:val="869"/>
    <w:link w:val="869"/>
    <w:semiHidden/>
    <w:pPr>
      <w:ind w:left="1470"/>
      <w:jc w:val="left"/>
    </w:pPr>
  </w:style>
  <w:style w:type="paragraph" w:styleId="913">
    <w:name w:val="日期"/>
    <w:basedOn w:val="869"/>
    <w:next w:val="869"/>
    <w:link w:val="914"/>
    <w:rPr>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69"/>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69"/>
    <w:next w:val="917"/>
    <w:link w:val="918"/>
    <w:semiHidden/>
    <w:rPr>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69"/>
    <w:next w:val="919"/>
    <w:link w:val="920"/>
    <w:pPr>
      <w:jc w:val="left"/>
      <w:tabs>
        <w:tab w:val="center" w:pos="4153" w:leader="none"/>
        <w:tab w:val="right" w:pos="8306" w:leader="none"/>
      </w:tabs>
    </w:pPr>
    <w:rPr>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69"/>
    <w:next w:val="921"/>
    <w:link w:val="922"/>
    <w:pPr>
      <w:jc w:val="center"/>
      <w:tabs>
        <w:tab w:val="center" w:pos="4153" w:leader="none"/>
        <w:tab w:val="right" w:pos="8306" w:leader="none"/>
      </w:tabs>
      <w:pBdr>
        <w:bottom w:val="single" w:color="000000" w:sz="6" w:space="1"/>
      </w:pBdr>
    </w:pPr>
    <w:rPr>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9"/>
    <w:next w:val="869"/>
    <w:link w:val="869"/>
    <w:semiHidden/>
    <w:pPr>
      <w:jc w:val="left"/>
      <w:spacing w:before="120" w:after="120" w:line="400" w:lineRule="exact"/>
      <w:tabs>
        <w:tab w:val="right" w:pos="8720" w:leader="dot"/>
      </w:tabs>
    </w:pPr>
    <w:rPr>
      <w:rFonts w:ascii="宋体" w:hAnsi="宋体"/>
      <w:caps/>
      <w:sz w:val="24"/>
      <w:szCs w:val="24"/>
    </w:rPr>
  </w:style>
  <w:style w:type="paragraph" w:styleId="924">
    <w:name w:val="目录 4"/>
    <w:basedOn w:val="869"/>
    <w:next w:val="869"/>
    <w:link w:val="869"/>
    <w:semiHidden/>
    <w:pPr>
      <w:ind w:left="630"/>
      <w:jc w:val="left"/>
    </w:pPr>
  </w:style>
  <w:style w:type="paragraph" w:styleId="925">
    <w:name w:val="列表"/>
    <w:basedOn w:val="869"/>
    <w:next w:val="925"/>
    <w:link w:val="869"/>
    <w:pPr>
      <w:ind w:left="200" w:hanging="200"/>
    </w:pPr>
  </w:style>
  <w:style w:type="paragraph" w:styleId="926">
    <w:name w:val="目录 6"/>
    <w:basedOn w:val="869"/>
    <w:next w:val="869"/>
    <w:link w:val="869"/>
    <w:semiHidden/>
    <w:pPr>
      <w:ind w:left="1050"/>
      <w:jc w:val="left"/>
    </w:pPr>
  </w:style>
  <w:style w:type="paragraph" w:styleId="927">
    <w:name w:val="正文文本缩进 3"/>
    <w:basedOn w:val="869"/>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9"/>
    <w:next w:val="869"/>
    <w:link w:val="869"/>
    <w:semiHidden/>
    <w:pPr>
      <w:ind w:left="840" w:hanging="420"/>
    </w:pPr>
  </w:style>
  <w:style w:type="paragraph" w:styleId="930">
    <w:name w:val="目录 2"/>
    <w:basedOn w:val="869"/>
    <w:next w:val="869"/>
    <w:link w:val="869"/>
    <w:semiHidden/>
    <w:pPr>
      <w:ind w:left="210"/>
      <w:jc w:val="left"/>
    </w:pPr>
    <w:rPr>
      <w:smallCaps/>
      <w:szCs w:val="24"/>
    </w:rPr>
  </w:style>
  <w:style w:type="paragraph" w:styleId="931">
    <w:name w:val="目录 9"/>
    <w:basedOn w:val="869"/>
    <w:next w:val="869"/>
    <w:link w:val="869"/>
    <w:semiHidden/>
    <w:pPr>
      <w:ind w:left="1680"/>
      <w:jc w:val="left"/>
    </w:pPr>
  </w:style>
  <w:style w:type="paragraph" w:styleId="932">
    <w:name w:val="正文文本 2"/>
    <w:basedOn w:val="869"/>
    <w:next w:val="932"/>
    <w:link w:val="933"/>
    <w:pPr>
      <w:jc w:val="center"/>
      <w:widowControl/>
    </w:pPr>
    <w:rPr>
      <w:rFonts w:ascii="楷体_GB2312" w:eastAsia="楷体_GB2312"/>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69"/>
    <w:next w:val="934"/>
    <w:link w:val="869"/>
    <w:uiPriority w:val="99"/>
    <w:pPr>
      <w:jc w:val="left"/>
      <w:spacing w:before="100" w:beforeAutospacing="1" w:after="100" w:afterAutospacing="1"/>
      <w:widowControl/>
    </w:pPr>
    <w:rPr>
      <w:rFonts w:ascii="宋体" w:hAnsi="宋体" w:cs="宋体"/>
      <w:sz w:val="24"/>
      <w:szCs w:val="24"/>
    </w:rPr>
  </w:style>
  <w:style w:type="paragraph" w:styleId="935">
    <w:name w:val="索引 1"/>
    <w:basedOn w:val="869"/>
    <w:next w:val="869"/>
    <w:link w:val="869"/>
    <w:semiHidden/>
    <w:pPr>
      <w:spacing w:line="240" w:lineRule="atLeast"/>
    </w:pPr>
    <w:rPr>
      <w:b/>
      <w:bCs/>
    </w:rPr>
  </w:style>
  <w:style w:type="paragraph" w:styleId="936">
    <w:name w:val="批注主题"/>
    <w:basedOn w:val="901"/>
    <w:next w:val="901"/>
    <w:link w:val="937"/>
    <w:semiHidden/>
    <w:rPr>
      <w:b/>
      <w:bCs/>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69"/>
    <w:next w:val="938"/>
    <w:link w:val="939"/>
    <w:pPr>
      <w:ind w:firstLine="200"/>
      <w:spacing w:line="360" w:lineRule="auto"/>
    </w:pPr>
    <w:rPr>
      <w:rFonts w:ascii="仿宋_GB2312" w:eastAsia="仿宋_GB2312"/>
      <w:sz w:val="30"/>
      <w:szCs w:val="30"/>
    </w:rPr>
  </w:style>
  <w:style w:type="character" w:styleId="939">
    <w:name w:val="正文首行缩进 Char"/>
    <w:next w:val="939"/>
    <w:link w:val="938"/>
    <w:rPr>
      <w:rFonts w:ascii="仿宋_GB2312" w:hAnsi="Times New Roman" w:eastAsia="仿宋_GB2312" w:cs="Times New Roman"/>
      <w:sz w:val="30"/>
      <w:szCs w:val="3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next w:val="941"/>
    <w:link w:val="869"/>
    <w:qFormat/>
    <w:rPr>
      <w:b/>
      <w:bCs/>
    </w:rPr>
  </w:style>
  <w:style w:type="character" w:styleId="942">
    <w:name w:val="页码"/>
    <w:next w:val="942"/>
    <w:link w:val="869"/>
  </w:style>
  <w:style w:type="character" w:styleId="943">
    <w:name w:val="已访问的超链接"/>
    <w:next w:val="943"/>
    <w:link w:val="869"/>
    <w:rPr>
      <w:color w:val="800080"/>
      <w:u w:val="single"/>
    </w:rPr>
  </w:style>
  <w:style w:type="character" w:styleId="944">
    <w:name w:val="强调"/>
    <w:next w:val="944"/>
    <w:link w:val="869"/>
    <w:qFormat/>
    <w:rPr>
      <w:i/>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paragraph" w:styleId="947">
    <w:name w:val="索引 41"/>
    <w:basedOn w:val="869"/>
    <w:next w:val="869"/>
    <w:link w:val="869"/>
    <w:semiHidden/>
    <w:qFormat/>
    <w:pPr>
      <w:ind w:left="1260"/>
    </w:pPr>
    <w:rPr>
      <w:rFonts w:ascii="Calibri" w:hAnsi="Calibri" w:eastAsia="Calibri" w:cs="宋体"/>
      <w:sz w:val="20"/>
      <w:lang w:val="zh-CN"/>
    </w:rPr>
  </w:style>
  <w:style w:type="paragraph" w:styleId="948">
    <w:name w:val="正文首行缩进 21"/>
    <w:basedOn w:val="949"/>
    <w:next w:val="869"/>
    <w:link w:val="869"/>
    <w:qFormat/>
    <w:pPr>
      <w:ind w:firstLine="420"/>
      <w:spacing w:line="360" w:lineRule="auto"/>
    </w:pPr>
    <w:rPr>
      <w:rFonts w:ascii="宋体" w:hAnsi="宋体" w:eastAsia="宋体"/>
      <w:sz w:val="21"/>
      <w:szCs w:val="20"/>
    </w:rPr>
  </w:style>
  <w:style w:type="paragraph" w:styleId="949">
    <w:name w:val="正文文本缩进11"/>
    <w:basedOn w:val="869"/>
    <w:next w:val="950"/>
    <w:link w:val="869"/>
    <w:qFormat/>
    <w:pPr>
      <w:ind w:firstLine="645"/>
    </w:pPr>
    <w:rPr>
      <w:rFonts w:ascii="楷体_GB2312" w:eastAsia="楷体_GB2312"/>
      <w:sz w:val="32"/>
      <w:szCs w:val="32"/>
    </w:rPr>
  </w:style>
  <w:style w:type="paragraph" w:styleId="950">
    <w:name w:val="寄信人地址1"/>
    <w:basedOn w:val="869"/>
    <w:next w:val="950"/>
    <w:link w:val="869"/>
    <w:qFormat/>
    <w:rPr>
      <w:rFonts w:ascii="Arial" w:hAnsi="Arial" w:eastAsia="宋体" w:cs="宋体"/>
    </w:rPr>
  </w:style>
  <w:style w:type="paragraph" w:styleId="951">
    <w:name w:val="标题 41"/>
    <w:basedOn w:val="869"/>
    <w:next w:val="952"/>
    <w:link w:val="869"/>
    <w:qFormat/>
    <w:pPr>
      <w:keepLines/>
      <w:keepNext/>
      <w:spacing w:before="280" w:after="290" w:line="376" w:lineRule="auto"/>
      <w:outlineLvl w:val="3"/>
    </w:pPr>
    <w:rPr>
      <w:rFonts w:ascii="Arial" w:hAnsi="Arial" w:eastAsia="黑体" w:cs="Arial"/>
      <w:b/>
      <w:bCs/>
      <w:sz w:val="28"/>
      <w:szCs w:val="28"/>
    </w:rPr>
  </w:style>
  <w:style w:type="paragraph" w:styleId="952">
    <w:name w:val="正文缩进1"/>
    <w:basedOn w:val="869"/>
    <w:next w:val="952"/>
    <w:link w:val="869"/>
    <w:qFormat/>
    <w:pPr>
      <w:ind w:firstLine="420"/>
    </w:pPr>
  </w:style>
  <w:style w:type="paragraph" w:styleId="953">
    <w:name w:val="正文文本12"/>
    <w:basedOn w:val="869"/>
    <w:next w:val="953"/>
    <w:link w:val="869"/>
    <w:uiPriority w:val="1"/>
    <w:qFormat/>
    <w:pPr>
      <w:ind w:left="120"/>
    </w:pPr>
    <w:rPr>
      <w:rFonts w:ascii="宋体" w:hAnsi="宋体" w:eastAsia="宋体" w:cs="宋体"/>
      <w:sz w:val="21"/>
      <w:szCs w:val="21"/>
      <w:lang w:val="zh-CN" w:eastAsia="zh-CN" w:bidi="zh-CN"/>
    </w:rPr>
  </w:style>
  <w:style w:type="character" w:styleId="954">
    <w:name w:val="font5 Char"/>
    <w:next w:val="954"/>
    <w:link w:val="869"/>
    <w:rPr>
      <w:rFonts w:ascii="宋体" w:hAnsi="宋体" w:eastAsia="宋体"/>
      <w:sz w:val="28"/>
      <w:szCs w:val="28"/>
      <w:lang w:val="en-US" w:eastAsia="zh-CN" w:bidi="ar-SA"/>
    </w:rPr>
  </w:style>
  <w:style w:type="character" w:styleId="955">
    <w:name w:val="二级目录 Char"/>
    <w:next w:val="955"/>
    <w:link w:val="956"/>
    <w:rPr>
      <w:b/>
      <w:sz w:val="30"/>
      <w:szCs w:val="28"/>
    </w:rPr>
  </w:style>
  <w:style w:type="paragraph" w:styleId="956">
    <w:name w:val="二级目录"/>
    <w:next w:val="869"/>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Bullet List Char,numbered Char,FooterText Char,List Paragraph1 Char,Paragraphe de liste1 Char"/>
    <w:next w:val="957"/>
    <w:link w:val="958"/>
    <w:rPr>
      <w:rFonts w:ascii="Calibri" w:hAnsi="Calibri"/>
      <w:sz w:val="24"/>
      <w:szCs w:val="24"/>
      <w:lang w:eastAsia="en-US" w:bidi="en-US"/>
    </w:rPr>
  </w:style>
  <w:style w:type="paragraph" w:styleId="958">
    <w:name w:val="列出段落1"/>
    <w:basedOn w:val="869"/>
    <w:next w:val="958"/>
    <w:link w:val="957"/>
    <w:qFormat/>
    <w:pPr>
      <w:contextualSpacing/>
      <w:ind w:left="720"/>
      <w:jc w:val="left"/>
      <w:widowControl/>
    </w:pPr>
    <w:rPr>
      <w:rFonts w:ascii="Calibri" w:hAnsi="Calibri" w:eastAsia="宋体" w:cs="Times New Roman"/>
      <w:sz w:val="24"/>
      <w:szCs w:val="24"/>
      <w:lang w:eastAsia="en-US" w:bidi="en-US"/>
    </w:rPr>
  </w:style>
  <w:style w:type="paragraph" w:styleId="959">
    <w:name w:val="Body Text(ch)"/>
    <w:basedOn w:val="869"/>
    <w:next w:val="905"/>
    <w:link w:val="869"/>
    <w:pPr>
      <w:spacing w:after="120"/>
    </w:pPr>
    <w:rPr>
      <w:rFonts w:ascii="宋体" w:hAnsi="Arial"/>
      <w:bCs/>
      <w:iCs/>
      <w:szCs w:val="24"/>
    </w:rPr>
  </w:style>
  <w:style w:type="paragraph" w:styleId="960">
    <w:name w:val="xl27"/>
    <w:basedOn w:val="869"/>
    <w:next w:val="960"/>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1">
    <w:name w:val="xl26"/>
    <w:basedOn w:val="869"/>
    <w:next w:val="961"/>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2">
    <w:name w:val="Char"/>
    <w:basedOn w:val="869"/>
    <w:next w:val="962"/>
    <w:link w:val="869"/>
    <w:pPr>
      <w:ind w:firstLine="200"/>
      <w:tabs>
        <w:tab w:val="left" w:pos="360" w:leader="none"/>
      </w:tabs>
    </w:pPr>
    <w:rPr>
      <w:sz w:val="28"/>
      <w:szCs w:val="30"/>
    </w:rPr>
  </w:style>
  <w:style w:type="paragraph" w:styleId="963">
    <w:name w:val=" Char"/>
    <w:basedOn w:val="899"/>
    <w:next w:val="963"/>
    <w:link w:val="869"/>
    <w:rPr>
      <w:rFonts w:ascii="Tahoma" w:hAnsi="Tahoma"/>
      <w:sz w:val="24"/>
      <w:szCs w:val="24"/>
    </w:rPr>
  </w:style>
  <w:style w:type="paragraph" w:styleId="964">
    <w:name w:val="普通正文"/>
    <w:basedOn w:val="869"/>
    <w:next w:val="964"/>
    <w:link w:val="869"/>
    <w:pPr>
      <w:ind w:firstLine="480"/>
      <w:jc w:val="left"/>
      <w:spacing w:before="120" w:after="120" w:line="360" w:lineRule="auto"/>
    </w:pPr>
    <w:rPr>
      <w:rFonts w:ascii="Arial" w:hAnsi="Arial"/>
      <w:sz w:val="24"/>
      <w:szCs w:val="24"/>
    </w:rPr>
  </w:style>
  <w:style w:type="paragraph" w:styleId="965">
    <w:name w:val="table_lines"/>
    <w:basedOn w:val="869"/>
    <w:next w:val="965"/>
    <w:link w:val="869"/>
    <w:pPr>
      <w:jc w:val="left"/>
      <w:widowControl/>
    </w:pPr>
    <w:rPr>
      <w:sz w:val="20"/>
      <w:szCs w:val="20"/>
      <w:lang w:val="de-DE" w:eastAsia="de-DE"/>
    </w:rPr>
  </w:style>
  <w:style w:type="paragraph" w:styleId="966">
    <w:name w:val="附录1"/>
    <w:next w:val="966"/>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7">
    <w:name w:val="font7"/>
    <w:basedOn w:val="869"/>
    <w:next w:val="967"/>
    <w:link w:val="869"/>
    <w:pPr>
      <w:jc w:val="left"/>
      <w:spacing w:before="100" w:beforeAutospacing="1" w:after="100" w:afterAutospacing="1"/>
      <w:widowControl/>
    </w:pPr>
    <w:rPr>
      <w:rFonts w:hint="eastAsia" w:ascii="宋体" w:hAnsi="宋体"/>
      <w:sz w:val="18"/>
      <w:szCs w:val="18"/>
    </w:rPr>
  </w:style>
  <w:style w:type="paragraph" w:styleId="968">
    <w:name w:val=" Char Char Char Char"/>
    <w:basedOn w:val="899"/>
    <w:next w:val="968"/>
    <w:link w:val="869"/>
    <w:pPr>
      <w:spacing w:line="360" w:lineRule="auto"/>
    </w:pPr>
    <w:rPr>
      <w:rFonts w:ascii="Tahoma" w:hAnsi="Tahoma"/>
      <w:sz w:val="24"/>
      <w:szCs w:val="24"/>
    </w:rPr>
  </w:style>
  <w:style w:type="paragraph" w:styleId="969">
    <w:name w:val="列出段落"/>
    <w:basedOn w:val="869"/>
    <w:next w:val="969"/>
    <w:link w:val="869"/>
    <w:qFormat/>
    <w:pPr>
      <w:contextualSpacing/>
      <w:ind w:left="720"/>
      <w:jc w:val="left"/>
      <w:widowControl/>
    </w:pPr>
    <w:rPr>
      <w:rFonts w:ascii="Calibri" w:hAnsi="Calibri"/>
      <w:sz w:val="24"/>
      <w:szCs w:val="24"/>
      <w:lang w:eastAsia="en-US" w:bidi="en-US"/>
    </w:rPr>
  </w:style>
  <w:style w:type="paragraph" w:styleId="970">
    <w:name w:val="4"/>
    <w:basedOn w:val="869"/>
    <w:next w:val="927"/>
    <w:link w:val="869"/>
    <w:pPr>
      <w:ind w:firstLine="420"/>
      <w:spacing w:line="360" w:lineRule="auto"/>
    </w:pPr>
    <w:rPr>
      <w:color w:val="ff0000"/>
      <w:sz w:val="24"/>
      <w:szCs w:val="24"/>
    </w:rPr>
  </w:style>
  <w:style w:type="paragraph" w:styleId="971">
    <w:name w:val="普通 (Web)"/>
    <w:basedOn w:val="869"/>
    <w:next w:val="971"/>
    <w:link w:val="869"/>
    <w:pPr>
      <w:jc w:val="left"/>
      <w:spacing w:before="100" w:beforeAutospacing="1" w:after="100" w:afterAutospacing="1"/>
      <w:widowControl/>
    </w:pPr>
    <w:rPr>
      <w:rFonts w:ascii="宋体" w:hAnsi="宋体"/>
      <w:sz w:val="24"/>
      <w:szCs w:val="24"/>
    </w:rPr>
  </w:style>
  <w:style w:type="paragraph" w:styleId="972">
    <w:name w:val=" Char Char Char Char Char Char Char Char Char Char"/>
    <w:basedOn w:val="869"/>
    <w:next w:val="972"/>
    <w:link w:val="869"/>
    <w:pPr>
      <w:spacing w:line="360" w:lineRule="auto"/>
    </w:pPr>
    <w:rPr>
      <w:sz w:val="24"/>
      <w:szCs w:val="20"/>
    </w:rPr>
  </w:style>
  <w:style w:type="paragraph" w:styleId="973">
    <w:name w:val="样式1"/>
    <w:basedOn w:val="869"/>
    <w:next w:val="973"/>
    <w:link w:val="869"/>
    <w:pPr>
      <w:numPr>
        <w:ilvl w:val="0"/>
        <w:numId w:val="3"/>
      </w:numPr>
      <w:tabs>
        <w:tab w:val="left" w:pos="709" w:leader="none"/>
      </w:tabs>
    </w:pPr>
    <w:rPr>
      <w:rFonts w:ascii="宋体" w:hAnsi="宋体"/>
    </w:rPr>
  </w:style>
  <w:style w:type="paragraph" w:styleId="974">
    <w:name w:val="font6"/>
    <w:basedOn w:val="869"/>
    <w:next w:val="974"/>
    <w:link w:val="869"/>
    <w:pPr>
      <w:jc w:val="left"/>
      <w:spacing w:before="100" w:beforeAutospacing="1" w:after="100" w:afterAutospacing="1"/>
      <w:widowControl/>
    </w:pPr>
    <w:rPr>
      <w:rFonts w:hint="eastAsia" w:ascii="宋体" w:hAnsi="宋体"/>
      <w:sz w:val="28"/>
      <w:szCs w:val="28"/>
      <w:u w:val="single"/>
    </w:rPr>
  </w:style>
  <w:style w:type="paragraph" w:styleId="975">
    <w:name w:val="xl25"/>
    <w:basedOn w:val="869"/>
    <w:next w:val="975"/>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69"/>
    <w:next w:val="869"/>
    <w:link w:val="86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name w:val="标题3"/>
    <w:basedOn w:val="869"/>
    <w:next w:val="869"/>
    <w:link w:val="869"/>
    <w:pPr>
      <w:ind w:firstLine="624"/>
      <w:spacing w:line="590" w:lineRule="atLeast"/>
    </w:pPr>
    <w:rPr>
      <w:rFonts w:ascii="方正黑体_GBK" w:eastAsia="方正黑体_GBK"/>
      <w:sz w:val="32"/>
      <w:szCs w:val="32"/>
    </w:rPr>
  </w:style>
  <w:style w:type="paragraph" w:styleId="978">
    <w:name w:val="xl24"/>
    <w:basedOn w:val="869"/>
    <w:next w:val="978"/>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name w:val="xl29"/>
    <w:basedOn w:val="869"/>
    <w:next w:val="979"/>
    <w:link w:val="86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0">
    <w:name w:val="Char Char Char Char Char Char Char Char"/>
    <w:basedOn w:val="869"/>
    <w:next w:val="980"/>
    <w:link w:val="869"/>
    <w:pPr>
      <w:jc w:val="left"/>
      <w:spacing w:after="160" w:line="240" w:lineRule="exact"/>
      <w:widowControl/>
    </w:pPr>
    <w:rPr>
      <w:rFonts w:ascii="Verdana" w:hAnsi="Verdana"/>
      <w:sz w:val="20"/>
      <w:szCs w:val="20"/>
      <w:lang w:eastAsia="en-US"/>
    </w:rPr>
  </w:style>
  <w:style w:type="paragraph" w:styleId="981">
    <w:name w:val="xl28"/>
    <w:basedOn w:val="869"/>
    <w:next w:val="981"/>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2">
    <w:name w:val=" Char Char Char Char Char Char Char Char"/>
    <w:basedOn w:val="869"/>
    <w:next w:val="982"/>
    <w:link w:val="869"/>
    <w:pPr>
      <w:jc w:val="left"/>
      <w:spacing w:after="160" w:line="240" w:lineRule="exact"/>
      <w:widowControl/>
    </w:pPr>
    <w:rPr>
      <w:rFonts w:ascii="Verdana" w:hAnsi="Verdana"/>
      <w:sz w:val="20"/>
      <w:szCs w:val="20"/>
      <w:lang w:eastAsia="en-US"/>
    </w:rPr>
  </w:style>
  <w:style w:type="paragraph" w:styleId="983">
    <w:name w:val="xl30"/>
    <w:basedOn w:val="869"/>
    <w:next w:val="983"/>
    <w:link w:val="869"/>
    <w:pPr>
      <w:jc w:val="center"/>
      <w:spacing w:before="100" w:beforeAutospacing="1" w:after="100" w:afterAutospacing="1"/>
      <w:widowControl/>
    </w:pPr>
    <w:rPr>
      <w:rFonts w:ascii="宋体" w:hAnsi="宋体"/>
      <w:b/>
      <w:bCs/>
      <w:sz w:val="36"/>
      <w:szCs w:val="36"/>
    </w:rPr>
  </w:style>
  <w:style w:type="paragraph" w:styleId="984">
    <w:name w:val="Char Char Char Char"/>
    <w:basedOn w:val="899"/>
    <w:next w:val="984"/>
    <w:link w:val="869"/>
    <w:pPr>
      <w:spacing w:line="360" w:lineRule="auto"/>
    </w:pPr>
    <w:rPr>
      <w:rFonts w:ascii="Tahoma" w:hAnsi="Tahoma"/>
      <w:sz w:val="24"/>
      <w:szCs w:val="24"/>
    </w:rPr>
  </w:style>
  <w:style w:type="paragraph" w:styleId="985">
    <w:name w:val="table_1stline"/>
    <w:basedOn w:val="869"/>
    <w:next w:val="985"/>
    <w:link w:val="869"/>
    <w:pPr>
      <w:jc w:val="left"/>
      <w:spacing w:before="120"/>
      <w:widowControl/>
    </w:pPr>
    <w:rPr>
      <w:bCs/>
      <w:sz w:val="20"/>
      <w:szCs w:val="20"/>
      <w:lang w:val="de-DE" w:eastAsia="de-DE"/>
    </w:rPr>
  </w:style>
  <w:style w:type="paragraph" w:styleId="986">
    <w:name w:val="font5"/>
    <w:basedOn w:val="869"/>
    <w:next w:val="986"/>
    <w:link w:val="869"/>
    <w:pPr>
      <w:jc w:val="left"/>
      <w:spacing w:before="100" w:beforeAutospacing="1" w:after="100" w:afterAutospacing="1"/>
      <w:widowControl/>
    </w:pPr>
    <w:rPr>
      <w:rFonts w:hint="eastAsia" w:ascii="宋体" w:hAnsi="宋体"/>
      <w:sz w:val="28"/>
      <w:szCs w:val="28"/>
    </w:rPr>
  </w:style>
  <w:style w:type="paragraph" w:styleId="987">
    <w:name w:val="标题1"/>
    <w:basedOn w:val="869"/>
    <w:next w:val="869"/>
    <w:link w:val="869"/>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name w:val="修订"/>
    <w:next w:val="988"/>
    <w:link w:val="869"/>
    <w:uiPriority w:val="99"/>
    <w:semiHidden/>
    <w:rPr>
      <w:rFonts w:ascii="Times New Roman" w:hAnsi="Times New Roman"/>
      <w:sz w:val="21"/>
      <w:szCs w:val="21"/>
      <w:lang w:val="en-US" w:eastAsia="zh-CN" w:bidi="ar-SA"/>
    </w:rPr>
  </w:style>
  <w:style w:type="paragraph" w:styleId="989">
    <w:name w:val="无间隔"/>
    <w:next w:val="989"/>
    <w:link w:val="869"/>
    <w:uiPriority w:val="99"/>
    <w:qFormat/>
    <w:pPr>
      <w:jc w:val="both"/>
      <w:widowControl w:val="off"/>
    </w:pPr>
    <w:rPr>
      <w:rFonts w:ascii="Times New Roman" w:hAnsi="Times New Roman"/>
      <w:sz w:val="21"/>
      <w:szCs w:val="21"/>
      <w:lang w:val="en-US" w:eastAsia="zh-CN" w:bidi="ar-SA"/>
    </w:rPr>
  </w:style>
  <w:style w:type="paragraph" w:styleId="990">
    <w:name w:val="正文文本 211"/>
    <w:basedOn w:val="869"/>
    <w:next w:val="990"/>
    <w:link w:val="869"/>
    <w:uiPriority w:val="99"/>
    <w:qFormat/>
    <w:pPr>
      <w:jc w:val="center"/>
    </w:pPr>
    <w:rPr>
      <w:b/>
      <w:bCs/>
      <w:sz w:val="20"/>
      <w:szCs w:val="20"/>
    </w:rPr>
  </w:style>
  <w:style w:type="table" w:styleId="991">
    <w:name w:val="Table Normal"/>
    <w:next w:val="991"/>
    <w:link w:val="869"/>
    <w:qFormat/>
    <w:tblPr/>
  </w:style>
  <w:style w:type="paragraph" w:styleId="992">
    <w:name w:val="正文文本1"/>
    <w:basedOn w:val="869"/>
    <w:next w:val="869"/>
    <w:link w:val="869"/>
    <w:semiHidden/>
    <w:qFormat/>
    <w:rPr>
      <w:rFonts w:ascii="Arial" w:hAnsi="Arial" w:eastAsia="Arial" w:cs="Arial"/>
      <w:sz w:val="21"/>
      <w:szCs w:val="21"/>
      <w:lang w:val="en-US" w:eastAsia="en-US" w:bidi="ar-SA"/>
    </w:rPr>
  </w:style>
  <w:style w:type="paragraph" w:styleId="993">
    <w:name w:val="纯文本1"/>
    <w:basedOn w:val="869"/>
    <w:next w:val="993"/>
    <w:link w:val="869"/>
    <w:qFormat/>
    <w:rPr>
      <w:rFonts w:ascii="宋体" w:hAnsi="Courier New" w:cs="Courier New"/>
    </w:rPr>
  </w:style>
  <w:style w:type="table" w:styleId="994">
    <w:name w:val="网格型1"/>
    <w:basedOn w:val="995"/>
    <w:next w:val="994"/>
    <w:link w:val="869"/>
    <w:qFormat/>
    <w:pPr>
      <w:jc w:val="both"/>
      <w:widowControl w:val="off"/>
    </w:pPr>
    <w:tblPr/>
  </w:style>
  <w:style w:type="table" w:styleId="995">
    <w:name w:val="普通表格1"/>
    <w:next w:val="995"/>
    <w:link w:val="869"/>
    <w:uiPriority w:val="99"/>
    <w:unhideWhenUsed/>
    <w:qFormat/>
    <w:tblPr/>
  </w:style>
  <w:style w:type="character" w:styleId="996">
    <w:name w:val="15"/>
    <w:basedOn w:val="879"/>
    <w:next w:val="996"/>
    <w:link w:val="869"/>
    <w:rPr>
      <w:rFonts w:ascii="Times New Roman" w:hAnsi="Times New Roman" w:cs="Times New Roman"/>
    </w:rPr>
  </w:style>
  <w:style w:type="paragraph" w:styleId="997">
    <w:name w:val="正文首行缩进 211"/>
    <w:basedOn w:val="949"/>
    <w:next w:val="869"/>
    <w:link w:val="869"/>
    <w:qFormat/>
    <w:pPr>
      <w:ind w:left="0" w:firstLine="420"/>
      <w:spacing w:after="0" w:line="360" w:lineRule="auto"/>
    </w:pPr>
    <w:rPr>
      <w:rFonts w:ascii="宋体" w:hAnsi="宋体" w:eastAsia="宋体" w:cs="Times New Roman"/>
      <w:szCs w:val="20"/>
    </w:rPr>
  </w:style>
  <w:style w:type="paragraph" w:styleId="998">
    <w:name w:val="无间隔1"/>
    <w:next w:val="998"/>
    <w:link w:val="869"/>
    <w:uiPriority w:val="1"/>
    <w:qFormat/>
    <w:rPr>
      <w:rFonts w:ascii="Calibri" w:hAnsi="Calibri" w:eastAsia="宋体" w:cs="Times New Roman"/>
      <w:sz w:val="22"/>
      <w:szCs w:val="22"/>
      <w:lang w:val="en-US" w:eastAsia="zh-CN" w:bidi="ar-SA"/>
    </w:rPr>
  </w:style>
  <w:style w:type="character" w:styleId="999">
    <w:name w:val="font31"/>
    <w:next w:val="999"/>
    <w:link w:val="869"/>
    <w:qFormat/>
    <w:rPr>
      <w:rFonts w:ascii="Calibri" w:hAnsi="Calibri" w:cs="Calibri"/>
      <w:color w:val="000000"/>
      <w:sz w:val="21"/>
      <w:szCs w:val="21"/>
      <w:u w:val="none"/>
    </w:rPr>
  </w:style>
  <w:style w:type="character" w:styleId="1000">
    <w:name w:val="font21"/>
    <w:next w:val="1000"/>
    <w:link w:val="869"/>
    <w:qFormat/>
    <w:rPr>
      <w:rFonts w:hint="eastAsia" w:ascii="宋体" w:hAnsi="宋体" w:eastAsia="宋体" w:cs="宋体"/>
      <w:color w:val="000000"/>
      <w:sz w:val="21"/>
      <w:szCs w:val="21"/>
      <w:u w:val="none"/>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5</cp:revision>
  <dcterms:created xsi:type="dcterms:W3CDTF">2023-03-16T02:16:00Z</dcterms:created>
  <dcterms:modified xsi:type="dcterms:W3CDTF">2026-07-07T00:34:26Z</dcterms:modified>
</cp:coreProperties>
</file>