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44"/>
          <w:szCs w:val="44"/>
          <w:highlight w:val="none"/>
        </w:rPr>
      </w:pPr>
      <w:r>
        <w:rPr>
          <w:b/>
          <w:bCs/>
          <w:color w:val="auto"/>
          <w:sz w:val="44"/>
          <w:szCs w:val="44"/>
          <w:highlight w:val="none"/>
        </w:rPr>
      </w:r>
      <w:r/>
    </w:p>
    <w:p>
      <w:pPr>
        <w:jc w:val="center"/>
        <w:rPr>
          <w:b/>
          <w:bCs/>
          <w:sz w:val="60"/>
          <w:szCs w:val="60"/>
        </w:rPr>
      </w:pPr>
      <w:r>
        <w:rPr>
          <w:rFonts w:hint="eastAsia"/>
          <w:b/>
          <w:bCs/>
          <w:sz w:val="60"/>
          <w:szCs w:val="60"/>
        </w:rPr>
        <w:t xml:space="preserve">常州市</w:t>
      </w:r>
      <w:r>
        <w:rPr>
          <w:b/>
          <w:bCs/>
          <w:sz w:val="60"/>
          <w:szCs w:val="60"/>
        </w:rPr>
        <w:t xml:space="preserve">政府采购项目</w:t>
      </w:r>
      <w:r/>
    </w:p>
    <w:p>
      <w:pPr>
        <w:jc w:val="center"/>
        <w:rPr>
          <w:b/>
          <w:bCs/>
          <w:sz w:val="60"/>
          <w:szCs w:val="60"/>
        </w:rPr>
      </w:pPr>
      <w:r>
        <w:rPr>
          <w:b/>
          <w:bCs/>
          <w:sz w:val="60"/>
          <w:szCs w:val="60"/>
        </w:rPr>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ind w:left="2832" w:hanging="1900"/>
        <w:jc w:val="left"/>
        <w:spacing w:line="360" w:lineRule="auto"/>
        <w:tabs>
          <w:tab w:val="left" w:pos="5609" w:leader="none"/>
        </w:tabs>
        <w:rPr>
          <w:bCs/>
          <w:color w:val="auto"/>
          <w:sz w:val="36"/>
          <w:szCs w:val="36"/>
          <w:highlight w:val="none"/>
        </w:rPr>
      </w:pPr>
      <w:r>
        <w:rPr>
          <w:bCs/>
          <w:color w:val="auto"/>
          <w:sz w:val="36"/>
          <w:szCs w:val="36"/>
          <w:highlight w:val="none"/>
        </w:rPr>
      </w:r>
      <w:r/>
    </w:p>
    <w:p>
      <w:pPr>
        <w:ind w:left="2832" w:hanging="1900"/>
        <w:jc w:val="left"/>
        <w:spacing w:line="360" w:lineRule="auto"/>
        <w:tabs>
          <w:tab w:val="left" w:pos="5609" w:leader="none"/>
        </w:tabs>
        <w:rPr>
          <w:bCs/>
          <w:color w:val="auto"/>
          <w:sz w:val="36"/>
          <w:szCs w:val="36"/>
          <w:highlight w:val="none"/>
        </w:rPr>
      </w:pPr>
      <w:r>
        <w:rPr>
          <w:bCs/>
          <w:color w:val="auto"/>
          <w:sz w:val="36"/>
          <w:szCs w:val="36"/>
          <w:highlight w:val="none"/>
        </w:rPr>
      </w:r>
      <w:r/>
    </w:p>
    <w:p>
      <w:pPr>
        <w:ind w:left="2832" w:hanging="1900"/>
        <w:jc w:val="left"/>
        <w:spacing w:line="360" w:lineRule="auto"/>
        <w:tabs>
          <w:tab w:val="left" w:pos="5609" w:leader="none"/>
        </w:tabs>
        <w:rPr>
          <w:bCs/>
          <w:color w:val="auto"/>
          <w:sz w:val="36"/>
          <w:szCs w:val="36"/>
          <w:highlight w:val="none"/>
        </w:rPr>
      </w:pPr>
      <w:r>
        <w:rPr>
          <w:bCs/>
          <w:color w:val="auto"/>
          <w:sz w:val="36"/>
          <w:szCs w:val="36"/>
          <w:highlight w:val="none"/>
        </w:rPr>
      </w:r>
      <w:r/>
    </w:p>
    <w:p>
      <w:pPr>
        <w:ind w:firstLine="960"/>
        <w:jc w:val="left"/>
        <w:spacing w:line="480" w:lineRule="auto"/>
        <w:tabs>
          <w:tab w:val="left" w:pos="5609" w:leader="none"/>
        </w:tabs>
        <w:rPr>
          <w:rFonts w:hint="eastAsia" w:ascii="宋体" w:hAnsi="宋体" w:cs="宋体"/>
          <w:bCs/>
          <w:color w:val="auto"/>
          <w:sz w:val="32"/>
          <w:szCs w:val="32"/>
        </w:rPr>
      </w:pPr>
      <w:r>
        <w:rPr>
          <w:rFonts w:hint="eastAsia" w:ascii="宋体" w:hAnsi="宋体" w:cs="宋体"/>
          <w:bCs/>
          <w:color w:val="auto"/>
          <w:sz w:val="32"/>
          <w:szCs w:val="32"/>
        </w:rPr>
        <w:t xml:space="preserve">项目名称：</w:t>
      </w:r>
      <w:r>
        <w:rPr>
          <w:rFonts w:hint="eastAsia" w:ascii="宋体" w:hAnsi="宋体" w:cs="宋体"/>
          <w:bCs/>
          <w:color w:val="auto"/>
          <w:sz w:val="32"/>
          <w:szCs w:val="32"/>
          <w:lang w:eastAsia="zh-CN"/>
        </w:rPr>
        <w:t xml:space="preserve">常州市新北区魏村街道小都村村庄污水收集工程</w:t>
      </w:r>
      <w:r>
        <w:rPr>
          <w:rFonts w:hint="eastAsia" w:ascii="宋体" w:hAnsi="宋体" w:cs="宋体"/>
          <w:bCs/>
          <w:color w:val="auto"/>
          <w:sz w:val="32"/>
          <w:szCs w:val="32"/>
        </w:rPr>
        <w:tab/>
      </w:r>
      <w:r/>
    </w:p>
    <w:p>
      <w:pPr>
        <w:ind w:firstLine="960"/>
        <w:jc w:val="left"/>
        <w:spacing w:line="480" w:lineRule="auto"/>
        <w:tabs>
          <w:tab w:val="left" w:pos="3240" w:leader="none"/>
          <w:tab w:val="left" w:pos="3420" w:leader="none"/>
        </w:tabs>
        <w:rPr>
          <w:rFonts w:hint="eastAsia" w:ascii="宋体" w:hAnsi="宋体" w:cs="宋体"/>
          <w:bCs/>
          <w:color w:val="auto"/>
          <w:sz w:val="32"/>
          <w:szCs w:val="32"/>
        </w:rPr>
      </w:pPr>
      <w:r>
        <w:rPr>
          <w:rFonts w:hint="eastAsia" w:ascii="宋体" w:hAnsi="宋体" w:cs="宋体"/>
          <w:bCs/>
          <w:color w:val="auto"/>
          <w:sz w:val="32"/>
          <w:szCs w:val="32"/>
        </w:rPr>
        <w:t xml:space="preserve">项目编号：JSZC-320411001-CZHZ-C2026-0021</w:t>
      </w:r>
      <w:r/>
    </w:p>
    <w:p>
      <w:pPr>
        <w:ind w:firstLine="960"/>
        <w:jc w:val="left"/>
        <w:spacing w:line="480" w:lineRule="auto"/>
        <w:tabs>
          <w:tab w:val="left" w:pos="3240" w:leader="none"/>
          <w:tab w:val="left" w:pos="3420" w:leader="none"/>
        </w:tabs>
        <w:rPr>
          <w:rFonts w:hint="eastAsia" w:ascii="宋体" w:hAnsi="宋体" w:eastAsia="宋体" w:cs="宋体"/>
          <w:bCs/>
          <w:color w:val="auto"/>
          <w:sz w:val="32"/>
          <w:szCs w:val="32"/>
          <w:lang w:eastAsia="zh-CN"/>
        </w:rPr>
      </w:pPr>
      <w:r>
        <w:rPr>
          <w:rFonts w:hint="eastAsia" w:ascii="宋体" w:hAnsi="宋体" w:cs="宋体"/>
          <w:bCs/>
          <w:color w:val="auto"/>
          <w:sz w:val="32"/>
          <w:szCs w:val="32"/>
        </w:rPr>
        <w:t xml:space="preserve">采 购 人：</w:t>
      </w:r>
      <w:r>
        <w:rPr>
          <w:rFonts w:hint="eastAsia" w:ascii="宋体" w:hAnsi="宋体" w:cs="宋体"/>
          <w:bCs/>
          <w:color w:val="auto"/>
          <w:sz w:val="32"/>
          <w:szCs w:val="32"/>
          <w:lang w:eastAsia="zh-CN"/>
        </w:rPr>
        <w:t xml:space="preserve">常州市新北区魏村街道办事处 </w:t>
      </w:r>
      <w:r/>
    </w:p>
    <w:p>
      <w:pPr>
        <w:ind w:firstLine="960"/>
        <w:jc w:val="left"/>
        <w:spacing w:line="480" w:lineRule="auto"/>
        <w:tabs>
          <w:tab w:val="left" w:pos="3240" w:leader="none"/>
          <w:tab w:val="left" w:pos="3420" w:leader="none"/>
        </w:tabs>
        <w:rPr>
          <w:rFonts w:hint="eastAsia" w:ascii="宋体" w:hAnsi="宋体" w:eastAsia="宋体" w:cs="宋体"/>
          <w:bCs/>
          <w:color w:val="auto"/>
          <w:sz w:val="36"/>
          <w:szCs w:val="36"/>
          <w:lang w:eastAsia="zh-CN"/>
        </w:rPr>
      </w:pPr>
      <w:r>
        <w:rPr>
          <w:rFonts w:hint="eastAsia" w:ascii="宋体" w:hAnsi="宋体" w:cs="宋体"/>
          <w:bCs/>
          <w:color w:val="auto"/>
          <w:sz w:val="32"/>
          <w:szCs w:val="32"/>
        </w:rPr>
        <w:t xml:space="preserve">采购代理机构：</w:t>
      </w:r>
      <w:r>
        <w:rPr>
          <w:rFonts w:hint="eastAsia" w:ascii="宋体" w:hAnsi="宋体" w:cs="宋体"/>
          <w:color w:val="auto"/>
          <w:sz w:val="32"/>
          <w:szCs w:val="32"/>
          <w:lang w:eastAsia="zh-CN"/>
        </w:rPr>
        <w:t xml:space="preserve">江苏恒卓工程管理咨询有限公司</w:t>
      </w:r>
      <w:r/>
    </w:p>
    <w:p>
      <w:pPr>
        <w:jc w:val="center"/>
        <w:spacing w:before="100" w:after="240" w:line="500" w:lineRule="exact"/>
        <w:rPr>
          <w:rFonts w:cs="宋体"/>
          <w:b w:val="0"/>
          <w:color w:val="auto"/>
          <w:sz w:val="32"/>
          <w:szCs w:val="32"/>
          <w:highlight w:val="none"/>
        </w:rPr>
      </w:pPr>
      <w:r>
        <w:rPr>
          <w:b/>
          <w:bCs/>
          <w:color w:val="auto"/>
          <w:sz w:val="44"/>
          <w:highlight w:val="none"/>
        </w:rPr>
        <w:br w:type="page" w:clear="all"/>
      </w:r>
      <w:r/>
    </w:p>
    <w:p>
      <w:pPr>
        <w:jc w:val="center"/>
        <w:spacing w:line="360" w:lineRule="auto"/>
        <w:rPr>
          <w:b/>
          <w:color w:val="auto"/>
          <w:sz w:val="36"/>
          <w:szCs w:val="36"/>
          <w:highlight w:val="none"/>
        </w:rPr>
        <w:outlineLvl w:val="0"/>
      </w:pPr>
      <w:r/>
      <w:bookmarkStart w:id="0" w:name="_Toc26361"/>
      <w:r>
        <w:rPr>
          <w:b/>
          <w:color w:val="auto"/>
          <w:sz w:val="36"/>
          <w:szCs w:val="36"/>
          <w:highlight w:val="none"/>
        </w:rPr>
        <w:t xml:space="preserve">第一章   采购邀请</w:t>
      </w:r>
      <w:bookmarkEnd w:id="0"/>
      <w:r/>
      <w:bookmarkStart w:id="1" w:name="_Toc35393621"/>
      <w:r/>
      <w:bookmarkStart w:id="2" w:name="_Toc28359002"/>
      <w:r/>
      <w:bookmarkStart w:id="3" w:name="_Toc28359079"/>
      <w:r/>
      <w:bookmarkStart w:id="4" w:name="_Toc35393790"/>
      <w:r/>
      <w:bookmarkStart w:id="5" w:name="_Hlk24379207"/>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1.项目编号：JSZC-320411001-CZHZ-C2026-002</w:t>
      </w:r>
      <w:r>
        <w:rPr>
          <w:rFonts w:hint="eastAsia" w:ascii="宋体" w:hAnsi="宋体" w:cs="宋体"/>
          <w:color w:val="auto"/>
          <w:sz w:val="24"/>
          <w:highlight w:val="none"/>
          <w:lang w:val="en-US" w:eastAsia="zh-CN"/>
        </w:rPr>
        <w:t xml:space="preserve">1</w:t>
      </w:r>
      <w:r/>
    </w:p>
    <w:p>
      <w:pPr>
        <w:ind w:firstLine="480"/>
        <w:spacing w:line="360" w:lineRule="auto"/>
        <w:rPr>
          <w:rFonts w:hint="eastAsia" w:ascii="宋体" w:hAnsi="宋体" w:cs="宋体"/>
          <w:color w:val="auto"/>
          <w:sz w:val="24"/>
          <w:highlight w:val="none"/>
          <w:u w:val="singl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常州市新北区魏村街道小都村村庄污水收集工程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3.采购方式：竞争性磋商</w:t>
      </w:r>
      <w:bookmarkEnd w:id="5"/>
      <w:r/>
      <w:r/>
    </w:p>
    <w:p>
      <w:pPr>
        <w:ind w:firstLine="480"/>
        <w:spacing w:line="360" w:lineRule="auto"/>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4.项目预算金额：</w:t>
      </w:r>
      <w:r>
        <w:rPr>
          <w:rFonts w:hint="eastAsia" w:ascii="宋体" w:hAnsi="宋体" w:cs="宋体"/>
          <w:b/>
          <w:bCs/>
          <w:color w:val="auto"/>
          <w:sz w:val="24"/>
          <w:highlight w:val="none"/>
          <w:u w:val="single"/>
          <w:lang w:val="en-US" w:eastAsia="zh-CN"/>
        </w:rPr>
        <w:t xml:space="preserve">198.292063</w:t>
      </w:r>
      <w:r>
        <w:rPr>
          <w:rFonts w:hint="eastAsia" w:ascii="宋体" w:hAnsi="宋体" w:cs="宋体"/>
          <w:b/>
          <w:bCs/>
          <w:color w:val="auto"/>
          <w:sz w:val="24"/>
          <w:highlight w:val="none"/>
          <w:u w:val="single"/>
        </w:rPr>
        <w:t xml:space="preserve">万元</w:t>
      </w:r>
      <w:r>
        <w:rPr>
          <w:rFonts w:hint="eastAsia" w:ascii="宋体" w:hAnsi="宋体" w:cs="宋体"/>
          <w:color w:val="auto"/>
          <w:sz w:val="24"/>
          <w:highlight w:val="none"/>
        </w:rPr>
        <w:t xml:space="preserve">、项目最高限价：</w:t>
      </w:r>
      <w:r>
        <w:rPr>
          <w:rFonts w:hint="eastAsia" w:ascii="宋体" w:hAnsi="宋体" w:cs="宋体"/>
          <w:b/>
          <w:bCs/>
          <w:color w:val="auto"/>
          <w:sz w:val="24"/>
          <w:highlight w:val="none"/>
          <w:u w:val="single"/>
          <w:lang w:val="en-US" w:eastAsia="zh-CN"/>
        </w:rPr>
        <w:t xml:space="preserve"> 198.292063</w:t>
      </w:r>
      <w:r>
        <w:rPr>
          <w:rFonts w:hint="eastAsia" w:ascii="宋体" w:hAnsi="宋体" w:cs="宋体"/>
          <w:b/>
          <w:bCs/>
          <w:color w:val="auto"/>
          <w:sz w:val="24"/>
          <w:highlight w:val="none"/>
          <w:u w:val="single"/>
        </w:rPr>
        <w:t xml:space="preserve">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5.采购需求：</w:t>
      </w:r>
      <w:r/>
    </w:p>
    <w:tbl>
      <w:tblPr>
        <w:tblStyle w:val="9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649"/>
        <w:gridCol w:w="670"/>
        <w:gridCol w:w="5523"/>
      </w:tblGrid>
      <w:tr>
        <w:trPr>
          <w:trHeight w:val="454"/>
        </w:trPr>
        <w:tc>
          <w:tcPr>
            <w:tcW w:w="1446"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标的名称</w:t>
            </w:r>
            <w:r/>
          </w:p>
        </w:tc>
        <w:tc>
          <w:tcPr>
            <w:tcW w:w="1649"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采购预算金额（</w:t>
            </w:r>
            <w:r>
              <w:rPr>
                <w:rFonts w:hint="eastAsia" w:ascii="宋体" w:hAnsi="宋体" w:cs="宋体"/>
                <w:color w:val="auto"/>
                <w:sz w:val="24"/>
                <w:highlight w:val="none"/>
              </w:rPr>
              <w:t xml:space="preserve">万</w:t>
            </w:r>
            <w:r>
              <w:rPr>
                <w:rFonts w:hint="eastAsia" w:ascii="宋体" w:hAnsi="宋体" w:cs="宋体"/>
                <w:bCs/>
                <w:color w:val="auto"/>
                <w:sz w:val="24"/>
                <w:highlight w:val="none"/>
              </w:rPr>
              <w:t xml:space="preserve">元）</w:t>
            </w:r>
            <w:r/>
          </w:p>
        </w:tc>
        <w:tc>
          <w:tcPr>
            <w:tcW w:w="670"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55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简要技术需求或服务要求</w:t>
            </w:r>
            <w:r/>
          </w:p>
        </w:tc>
      </w:tr>
      <w:tr>
        <w:trPr>
          <w:trHeight w:val="90"/>
        </w:trPr>
        <w:tc>
          <w:tcPr>
            <w:tcW w:w="1446"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常州市新北区魏村街道小都村村庄污水收集工程</w:t>
            </w:r>
            <w:r/>
          </w:p>
        </w:tc>
        <w:tc>
          <w:tcPr>
            <w:tcW w:w="164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198.292063</w:t>
            </w:r>
            <w:r/>
          </w:p>
        </w:tc>
        <w:tc>
          <w:tcPr>
            <w:tcW w:w="670"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5523" w:type="dxa"/>
            <w:vAlign w:val="center"/>
            <w:textDirection w:val="lrTb"/>
            <w:noWrap w:val="false"/>
          </w:tcPr>
          <w:p>
            <w:pPr>
              <w:jc w:val="left"/>
              <w:rPr>
                <w:rFonts w:ascii="宋体" w:hAnsi="宋体" w:cs="宋体"/>
                <w:color w:val="auto"/>
                <w:sz w:val="24"/>
                <w:highlight w:val="none"/>
              </w:rPr>
            </w:pPr>
            <w:r>
              <w:rPr>
                <w:rFonts w:hint="eastAsia" w:ascii="宋体" w:hAnsi="宋体" w:cs="宋体"/>
                <w:bCs/>
                <w:color w:val="auto"/>
                <w:sz w:val="24"/>
                <w:highlight w:val="none"/>
              </w:rPr>
              <w:t xml:space="preserve">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p>
        </w:tc>
      </w:tr>
    </w:tbl>
    <w:p>
      <w:pPr>
        <w:ind w:firstLine="482"/>
        <w:spacing w:before="120" w:line="360" w:lineRule="auto"/>
        <w:rPr>
          <w:rFonts w:ascii="宋体" w:hAnsi="宋体" w:cs="宋体"/>
          <w:b/>
          <w:bCs/>
          <w:color w:val="auto"/>
          <w:sz w:val="24"/>
          <w:highlight w:val="none"/>
          <w:u w:val="single"/>
        </w:rPr>
      </w:pPr>
      <w:r>
        <w:rPr>
          <w:rFonts w:hint="eastAsia" w:ascii="宋体" w:hAnsi="宋体" w:cs="宋体"/>
          <w:b/>
          <w:bCs/>
          <w:color w:val="auto"/>
          <w:sz w:val="24"/>
          <w:highlight w:val="none"/>
        </w:rPr>
        <w:t xml:space="preserve">6.合同履行期限：</w:t>
      </w:r>
      <w:r>
        <w:rPr>
          <w:rFonts w:hint="eastAsia" w:ascii="宋体" w:hAnsi="宋体" w:cs="宋体"/>
          <w:b/>
          <w:bCs/>
          <w:color w:val="auto"/>
          <w:sz w:val="24"/>
          <w:highlight w:val="none"/>
          <w:u w:val="single"/>
          <w:lang w:val="en-US" w:eastAsia="zh-CN"/>
        </w:rPr>
        <w:t xml:space="preserve">60</w:t>
      </w:r>
      <w:r>
        <w:rPr>
          <w:rFonts w:hint="eastAsia" w:ascii="宋体" w:hAnsi="宋体" w:cs="宋体"/>
          <w:b/>
          <w:bCs/>
          <w:color w:val="auto"/>
          <w:sz w:val="24"/>
          <w:highlight w:val="none"/>
          <w:u w:val="single"/>
        </w:rPr>
        <w:t xml:space="preserve">日历天。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7.本项目是否接受联合体：□是  ■否。</w:t>
      </w:r>
      <w:r/>
    </w:p>
    <w:p>
      <w:pPr>
        <w:spacing w:line="360" w:lineRule="auto"/>
        <w:rPr>
          <w:rFonts w:ascii="宋体" w:hAnsi="宋体"/>
          <w:b/>
          <w:bCs/>
          <w:color w:val="auto"/>
          <w:sz w:val="24"/>
          <w:highlight w:val="none"/>
        </w:rPr>
      </w:pPr>
      <w:r/>
      <w:bookmarkStart w:id="6" w:name="_Toc28359003"/>
      <w:r/>
      <w:bookmarkStart w:id="7" w:name="_Toc35393622"/>
      <w:r/>
      <w:bookmarkStart w:id="8" w:name="_Toc28359080"/>
      <w:r/>
      <w:bookmarkStart w:id="9" w:name="_Toc35393791"/>
      <w:r>
        <w:rPr>
          <w:rFonts w:hint="eastAsia" w:ascii="宋体" w:hAnsi="宋体"/>
          <w:b/>
          <w:bCs/>
          <w:color w:val="auto"/>
          <w:sz w:val="24"/>
          <w:highlight w:val="none"/>
        </w:rPr>
        <w:t xml:space="preserve">二、申请人的资格要求（须同时满足）</w:t>
      </w:r>
      <w:bookmarkEnd w:id="6"/>
      <w:r/>
      <w:bookmarkEnd w:id="7"/>
      <w:r/>
      <w:bookmarkEnd w:id="8"/>
      <w:r/>
      <w:bookmarkEnd w:id="9"/>
      <w:r/>
      <w:r/>
    </w:p>
    <w:p>
      <w:pPr>
        <w:ind w:firstLine="480"/>
        <w:spacing w:line="360" w:lineRule="auto"/>
        <w:rPr>
          <w:rFonts w:ascii="宋体" w:hAnsi="宋体" w:cs="宋体"/>
          <w:color w:val="auto"/>
          <w:sz w:val="24"/>
          <w:highlight w:val="none"/>
        </w:rPr>
      </w:pPr>
      <w:r/>
      <w:bookmarkStart w:id="10" w:name="_Toc28359081"/>
      <w:r/>
      <w:bookmarkStart w:id="11" w:name="_Toc28359004"/>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采购。即：提供的工程全部由中小企业承接（提供《中小企业声明函》）。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3.3其他特定资格要求：</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3.3.1供应商：</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（1）具备有效的市政公用工程施工总承包三级及以上资质，并取得有效的安全生产许可证；</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3.3.2项目负责人：</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（1）具备市政公用工程二级及以上注册建造师；</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（2）不得同时在两个或者两个以上单位受聘或者执业；</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（3）无在建工程（格式自拟）；</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（4）具有有效的建设行政主管部门核发的安全生产考核合格证（B证）；</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（5）具有社保机构出具的供应商为项目负责人缴纳社会基本养老保险的</w:t>
      </w:r>
      <w:r>
        <w:rPr>
          <w:rFonts w:hint="eastAsia"/>
          <w:b/>
          <w:bCs/>
          <w:color w:val="auto"/>
          <w:sz w:val="24"/>
          <w:szCs w:val="20"/>
          <w:highlight w:val="none"/>
        </w:rPr>
        <w:t xml:space="preserve">2026年</w:t>
      </w:r>
      <w:r>
        <w:rPr>
          <w:rFonts w:hint="eastAsia"/>
          <w:b/>
          <w:bCs/>
          <w:color w:val="auto"/>
          <w:sz w:val="24"/>
          <w:szCs w:val="20"/>
          <w:highlight w:val="none"/>
          <w:lang w:val="en-US" w:eastAsia="zh-CN"/>
        </w:rPr>
        <w:t xml:space="preserve">4</w:t>
      </w:r>
      <w:r>
        <w:rPr>
          <w:rFonts w:hint="eastAsia"/>
          <w:b/>
          <w:bCs/>
          <w:color w:val="auto"/>
          <w:sz w:val="24"/>
          <w:szCs w:val="20"/>
          <w:highlight w:val="none"/>
        </w:rPr>
        <w:t xml:space="preserve">月至2026年</w:t>
      </w:r>
      <w:r>
        <w:rPr>
          <w:rFonts w:hint="eastAsia"/>
          <w:b/>
          <w:bCs/>
          <w:color w:val="auto"/>
          <w:sz w:val="24"/>
          <w:szCs w:val="20"/>
          <w:highlight w:val="none"/>
          <w:lang w:val="en-US" w:eastAsia="zh-CN"/>
        </w:rPr>
        <w:t xml:space="preserve">6</w:t>
      </w:r>
      <w:r>
        <w:rPr>
          <w:rFonts w:hint="eastAsia"/>
          <w:b/>
          <w:bCs/>
          <w:color w:val="auto"/>
          <w:sz w:val="24"/>
          <w:szCs w:val="20"/>
          <w:highlight w:val="none"/>
        </w:rPr>
        <w:t xml:space="preserve">月</w:t>
      </w:r>
      <w:r>
        <w:rPr>
          <w:rFonts w:hint="eastAsia" w:ascii="宋体" w:hAnsi="宋体" w:cs="宋体"/>
          <w:b/>
          <w:bCs/>
          <w:color w:val="auto"/>
          <w:sz w:val="24"/>
          <w:highlight w:val="none"/>
        </w:rPr>
        <w:t xml:space="preserve">中任意一个月的缴纳凭证。</w:t>
      </w:r>
      <w:bookmarkEnd w:id="10"/>
      <w:r/>
      <w:bookmarkEnd w:id="11"/>
      <w:r/>
      <w:r/>
    </w:p>
    <w:p>
      <w:pPr>
        <w:spacing w:line="360" w:lineRule="auto"/>
        <w:rPr>
          <w:rFonts w:ascii="宋体" w:hAnsi="宋体"/>
          <w:b/>
          <w:bCs/>
          <w:color w:val="auto"/>
          <w:sz w:val="24"/>
          <w:highlight w:val="none"/>
        </w:rPr>
      </w:pPr>
      <w:r/>
      <w:bookmarkStart w:id="12" w:name="_Toc35393792"/>
      <w:r/>
      <w:bookmarkStart w:id="13" w:name="_Toc35393623"/>
      <w:r>
        <w:rPr>
          <w:rFonts w:hint="eastAsia" w:ascii="宋体" w:hAnsi="宋体"/>
          <w:b/>
          <w:bCs/>
          <w:color w:val="auto"/>
          <w:sz w:val="24"/>
          <w:highlight w:val="none"/>
        </w:rPr>
        <w:t xml:space="preserve">三、获取采购文件</w:t>
      </w:r>
      <w:bookmarkEnd w:id="12"/>
      <w:r/>
      <w:bookmarkEnd w:id="13"/>
      <w:r/>
      <w:r/>
    </w:p>
    <w:p>
      <w:pPr>
        <w:ind w:firstLine="480"/>
        <w:spacing w:line="360" w:lineRule="auto"/>
        <w:rPr>
          <w:rFonts w:ascii="宋体" w:hAnsi="宋体" w:cs="宋体"/>
          <w:color w:val="auto"/>
          <w:sz w:val="24"/>
          <w:highlight w:val="none"/>
          <w:lang w:bidi="ar"/>
        </w:rPr>
      </w:pPr>
      <w:r/>
      <w:bookmarkStart w:id="14" w:name="_Toc28359082"/>
      <w:r/>
      <w:bookmarkStart w:id="15" w:name="_Toc28359005"/>
      <w:r/>
      <w:bookmarkStart w:id="16" w:name="_Toc35393624"/>
      <w:r/>
      <w:bookmarkStart w:id="17" w:name="_Toc35393793"/>
      <w:r>
        <w:rPr>
          <w:rFonts w:hint="eastAsia" w:ascii="宋体" w:hAnsi="宋体" w:cs="宋体"/>
          <w:color w:val="auto"/>
          <w:sz w:val="24"/>
          <w:highlight w:val="none"/>
          <w:lang w:bidi="ar"/>
        </w:rPr>
        <w:t xml:space="preserve">1.时间：</w:t>
      </w:r>
      <w:r>
        <w:rPr>
          <w:rFonts w:hint="eastAsia" w:ascii="宋体" w:hAnsi="宋体" w:cs="宋体"/>
          <w:color w:val="auto"/>
          <w:sz w:val="24"/>
          <w:highlight w:val="none"/>
        </w:rPr>
        <w:t xml:space="preserve">自磋商文件公告发布之日起5个工作日</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2.地点：</w:t>
      </w:r>
      <w:r>
        <w:rPr>
          <w:rFonts w:hint="eastAsia" w:ascii="宋体" w:hAnsi="宋体" w:cs="宋体"/>
          <w:color w:val="auto"/>
          <w:sz w:val="24"/>
          <w:highlight w:val="none"/>
        </w:rPr>
        <w:t xml:space="preserve">“苏采云”政府采购一体化平台。</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w:t>
      </w:r>
      <w:r>
        <w:rPr>
          <w:rFonts w:hint="eastAsia" w:ascii="宋体" w:hAnsi="宋体" w:cs="宋体"/>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 xml:space="preserve">元。</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四、</w:t>
      </w:r>
      <w:bookmarkEnd w:id="14"/>
      <w:r/>
      <w:bookmarkEnd w:id="15"/>
      <w:r/>
      <w:bookmarkEnd w:id="16"/>
      <w:r/>
      <w:bookmarkEnd w:id="17"/>
      <w:r>
        <w:rPr>
          <w:rFonts w:hint="eastAsia" w:ascii="宋体" w:hAnsi="宋体"/>
          <w:b/>
          <w:bCs/>
          <w:color w:val="auto"/>
          <w:sz w:val="24"/>
          <w:highlight w:val="none"/>
        </w:rPr>
        <w:t xml:space="preserve">响应文件提交</w:t>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lang w:bidi="ar"/>
        </w:rPr>
        <w:t xml:space="preserve">截止时间：</w:t>
      </w:r>
      <w:r>
        <w:rPr>
          <w:rFonts w:hint="eastAsia" w:ascii="宋体" w:hAnsi="宋体"/>
          <w:color w:val="auto"/>
          <w:sz w:val="24"/>
          <w:highlight w:val="none"/>
          <w:u w:val="single"/>
        </w:rPr>
        <w:t xml:space="preserve"> 2026 年</w:t>
      </w:r>
      <w:r>
        <w:rPr>
          <w:rFonts w:hint="eastAsia" w:ascii="宋体" w:hAnsi="宋体"/>
          <w:color w:val="auto"/>
          <w:sz w:val="24"/>
          <w:highlight w:val="none"/>
          <w:u w:val="single"/>
          <w:lang w:val="en-US" w:eastAsia="zh-CN"/>
        </w:rPr>
        <w:t xml:space="preserve">07</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21</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09</w:t>
      </w:r>
      <w:r>
        <w:rPr>
          <w:rFonts w:hint="eastAsia" w:ascii="宋体" w:hAnsi="宋体"/>
          <w:color w:val="auto"/>
          <w:sz w:val="24"/>
          <w:highlight w:val="none"/>
          <w:u w:val="single"/>
        </w:rPr>
        <w:t xml:space="preserve">点</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地点：</w:t>
      </w:r>
      <w:r>
        <w:rPr>
          <w:rFonts w:hint="eastAsia" w:ascii="宋体" w:hAnsi="宋体"/>
          <w:color w:val="auto"/>
          <w:sz w:val="24"/>
          <w:highlight w:val="none"/>
          <w:u w:val="single"/>
        </w:rPr>
        <w:t xml:space="preserve">本项目采用远程“不见面”交易方式，无需到现场提交，请供应商在提交时间截止前提前登入“苏采云”，通过系统在线提交电子磋商响应文件</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五、开启</w:t>
      </w:r>
      <w:r/>
    </w:p>
    <w:p>
      <w:pPr>
        <w:ind w:firstLine="480"/>
        <w:spacing w:line="360" w:lineRule="auto"/>
        <w:rPr>
          <w:rFonts w:ascii="宋体" w:hAnsi="宋体" w:cs="宋体"/>
          <w:bCs/>
          <w:color w:val="auto"/>
          <w:sz w:val="24"/>
          <w:highlight w:val="none"/>
          <w:u w:val="single"/>
        </w:rPr>
      </w:pPr>
      <w:r/>
      <w:bookmarkStart w:id="18" w:name="_Toc35393794"/>
      <w:r/>
      <w:bookmarkStart w:id="19" w:name="_Toc28359007"/>
      <w:r/>
      <w:bookmarkStart w:id="20" w:name="_Toc28359084"/>
      <w:r/>
      <w:bookmarkStart w:id="21" w:name="_Toc35393625"/>
      <w:r>
        <w:rPr>
          <w:rFonts w:hint="eastAsia" w:ascii="宋体" w:hAnsi="宋体" w:cs="宋体"/>
          <w:color w:val="auto"/>
          <w:sz w:val="24"/>
          <w:highlight w:val="none"/>
          <w:lang w:bidi="ar"/>
        </w:rPr>
        <w:t xml:space="preserve">时间：</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2026 年</w:t>
      </w:r>
      <w:r>
        <w:rPr>
          <w:rFonts w:hint="eastAsia" w:ascii="宋体" w:hAnsi="宋体"/>
          <w:color w:val="auto"/>
          <w:sz w:val="24"/>
          <w:highlight w:val="none"/>
          <w:u w:val="single"/>
          <w:lang w:val="en-US" w:eastAsia="zh-CN"/>
        </w:rPr>
        <w:t xml:space="preserve">07</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21</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09</w:t>
      </w:r>
      <w:r>
        <w:rPr>
          <w:rFonts w:hint="eastAsia" w:ascii="宋体" w:hAnsi="宋体"/>
          <w:color w:val="auto"/>
          <w:sz w:val="24"/>
          <w:highlight w:val="none"/>
          <w:u w:val="single"/>
        </w:rPr>
        <w:t xml:space="preserve">点</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地点：</w:t>
      </w:r>
      <w:r>
        <w:rPr>
          <w:rFonts w:hint="eastAsia" w:ascii="宋体" w:hAnsi="宋体"/>
          <w:color w:val="auto"/>
          <w:sz w:val="24"/>
          <w:highlight w:val="none"/>
          <w:u w:val="single"/>
        </w:rPr>
        <w:t xml:space="preserve">“苏采云”政府采购交易系统网上开标大厅</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六、公告期限</w:t>
      </w:r>
      <w:bookmarkEnd w:id="18"/>
      <w:r/>
      <w:bookmarkEnd w:id="19"/>
      <w:r/>
      <w:bookmarkEnd w:id="20"/>
      <w:r/>
      <w:bookmarkEnd w:id="21"/>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自本公告发布之日起3个工作日。</w:t>
      </w:r>
      <w:r/>
    </w:p>
    <w:p>
      <w:pPr>
        <w:spacing w:line="360" w:lineRule="auto"/>
        <w:rPr>
          <w:rFonts w:ascii="宋体" w:hAnsi="宋体"/>
          <w:b/>
          <w:bCs/>
          <w:color w:val="auto"/>
          <w:sz w:val="24"/>
          <w:highlight w:val="none"/>
        </w:rPr>
      </w:pPr>
      <w:r/>
      <w:bookmarkStart w:id="22" w:name="_Toc35393626"/>
      <w:r/>
      <w:bookmarkStart w:id="23" w:name="_Toc35393795"/>
      <w:r>
        <w:rPr>
          <w:rFonts w:hint="eastAsia" w:ascii="宋体" w:hAnsi="宋体"/>
          <w:b/>
          <w:bCs/>
          <w:color w:val="auto"/>
          <w:sz w:val="24"/>
          <w:highlight w:val="none"/>
        </w:rPr>
        <w:t xml:space="preserve">七、其他补充事宜</w:t>
      </w:r>
      <w:bookmarkEnd w:id="22"/>
      <w:r/>
      <w:bookmarkEnd w:id="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1.本项目需要落实的政府采购政策：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bookmarkStart w:id="24" w:name="_Toc28359008"/>
      <w:r/>
      <w:bookmarkStart w:id="25" w:name="_Toc28359085"/>
      <w:r/>
      <w:bookmarkStart w:id="26" w:name="_Toc35393796"/>
      <w:r/>
      <w:bookmarkStart w:id="27" w:name="_Toc35393627"/>
      <w:r>
        <w:rPr>
          <w:rFonts w:hint="eastAsia" w:ascii="宋体" w:hAnsi="宋体" w:cs="宋体"/>
          <w:color w:val="auto"/>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4.有关本次磋商的事项若存在变动或修改，敬请及时关注“江苏政府采购网”、“常州市政府采购网”发布的更正公告。</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5.本次磋商不收取磋商保证金。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6.注意事项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9.如潜在供应商未按上述要求操作，将自行承担所产生的风险。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10.关于常州市中小企业政府采购信用融资：</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11.关于深入开展常州市政府采购线上合同信用融资：</w:t>
      </w:r>
      <w:r/>
    </w:p>
    <w:p>
      <w:pPr>
        <w:ind w:firstLine="480"/>
        <w:jc w:val="left"/>
        <w:spacing w:line="360" w:lineRule="auto"/>
        <w:widowControl/>
        <w:rPr>
          <w:color w:val="auto"/>
          <w:highlight w:val="none"/>
        </w:rPr>
      </w:pPr>
      <w:r>
        <w:rPr>
          <w:rFonts w:hint="eastAsia" w:ascii="宋体" w:hAnsi="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八、对本项目提出询问，请按以下方式联系。</w:t>
      </w:r>
      <w:bookmarkEnd w:id="24"/>
      <w:r/>
      <w:bookmarkEnd w:id="25"/>
      <w:r/>
      <w:bookmarkEnd w:id="26"/>
      <w:r/>
      <w:bookmarkEnd w:id="27"/>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1.采购人信息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eastAsia="zh-CN" w:bidi="ar"/>
        </w:rPr>
        <w:t xml:space="preserve">常州市新北区魏村街道办事处</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u w:val="single"/>
          <w:lang w:val="zh-TW" w:bidi="ar"/>
        </w:rPr>
      </w:pPr>
      <w:r>
        <w:rPr>
          <w:rFonts w:hint="eastAsia" w:ascii="宋体" w:hAnsi="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江苏省常州市新北区魏安路199号</w:t>
      </w:r>
      <w:r/>
    </w:p>
    <w:p>
      <w:pPr>
        <w:ind w:firstLine="480"/>
        <w:jc w:val="left"/>
        <w:spacing w:line="360" w:lineRule="auto"/>
        <w:widowControl/>
        <w:rPr>
          <w:rFonts w:ascii="宋体" w:hAnsi="宋体" w:cs="宋体"/>
          <w:color w:val="auto"/>
          <w:sz w:val="24"/>
          <w:highlight w:val="none"/>
          <w:u w:val="single"/>
          <w:lang w:bidi="ar"/>
        </w:rPr>
      </w:pPr>
      <w:r>
        <w:rPr>
          <w:rFonts w:hint="eastAsia" w:ascii="宋体" w:hAnsi="宋体" w:eastAsia="宋体" w:cs="宋体"/>
          <w:color w:val="auto"/>
          <w:sz w:val="24"/>
          <w:highlight w:val="none"/>
          <w:lang w:val="zh-TW" w:bidi="ar"/>
        </w:rPr>
        <w:t xml:space="preserve">联系方式：</w:t>
      </w:r>
      <w:r>
        <w:rPr>
          <w:rFonts w:hint="eastAsia" w:ascii="宋体" w:hAnsi="宋体" w:eastAsia="宋体" w:cs="宋体"/>
          <w:color w:val="auto"/>
          <w:sz w:val="24"/>
          <w:highlight w:val="none"/>
          <w:u w:val="single"/>
          <w:lang w:val="zh-TW" w:bidi="ar"/>
        </w:rPr>
        <w:t xml:space="preserve">戚工</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val="zh-TW" w:bidi="ar"/>
        </w:rPr>
        <w:t xml:space="preserve">0519-81591682</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2.采购代理机构信息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 xml:space="preserve">江苏恒卓工程管理咨询有限公司</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val="zh-TW" w:eastAsia="zh-CN"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 xml:space="preserve">常州市北塘河路8号恒生科技园44-2栋（一号大门往北一百米）</w:t>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zh-TW" w:bidi="ar"/>
        </w:rPr>
        <w:t xml:space="preserve">联系方式：</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 xml:space="preserve">0519-83999268</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3.项目联系方式</w:t>
      </w:r>
      <w:r/>
    </w:p>
    <w:p>
      <w:pPr>
        <w:ind w:firstLine="480"/>
        <w:jc w:val="left"/>
        <w:spacing w:line="360" w:lineRule="auto"/>
        <w:widowControl/>
        <w:rPr>
          <w:rFonts w:hint="default" w:ascii="宋体" w:hAnsi="宋体" w:eastAsia="宋体" w:cs="宋体"/>
          <w:color w:val="auto"/>
          <w:sz w:val="24"/>
          <w:highlight w:val="none"/>
          <w:u w:val="single"/>
          <w:lang w:val="en-US" w:eastAsia="zh-CN" w:bidi="ar"/>
        </w:rPr>
      </w:pPr>
      <w:r>
        <w:rPr>
          <w:rFonts w:hint="eastAsia" w:ascii="宋体" w:hAnsi="宋体" w:cs="宋体"/>
          <w:color w:val="auto"/>
          <w:sz w:val="24"/>
          <w:highlight w:val="none"/>
          <w:lang w:val="zh-TW" w:bidi="ar"/>
        </w:rPr>
        <w:t xml:space="preserve">项目联系人：</w:t>
      </w:r>
      <w:r>
        <w:rPr>
          <w:rFonts w:hint="eastAsia" w:ascii="宋体" w:hAnsi="宋体" w:eastAsia="宋体" w:cs="宋体"/>
          <w:color w:val="auto"/>
          <w:sz w:val="24"/>
          <w:highlight w:val="none"/>
          <w:u w:val="single"/>
          <w:lang w:val="en-US" w:eastAsia="zh-CN" w:bidi="ar"/>
        </w:rPr>
        <w:t xml:space="preserve">曹工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电      话：</w:t>
      </w:r>
      <w:r>
        <w:rPr>
          <w:rFonts w:hint="eastAsia" w:ascii="宋体" w:hAnsi="宋体" w:cs="宋体"/>
          <w:color w:val="auto"/>
          <w:sz w:val="24"/>
          <w:highlight w:val="none"/>
          <w:u w:val="single"/>
          <w:lang w:val="zh-TW" w:eastAsia="zh-CN" w:bidi="ar"/>
        </w:rPr>
        <w:t xml:space="preserve">0519-83999268</w:t>
      </w:r>
      <w:r>
        <w:rPr>
          <w:rFonts w:hint="eastAsia" w:ascii="宋体" w:hAnsi="宋体" w:cs="宋体"/>
          <w:color w:val="auto"/>
          <w:sz w:val="24"/>
          <w:highlight w:val="none"/>
          <w:u w:val="single"/>
          <w:lang w:bidi="ar"/>
        </w:rPr>
        <w:t xml:space="preserve"> </w:t>
      </w:r>
      <w:r/>
    </w:p>
    <w:p>
      <w:pPr>
        <w:jc w:val="center"/>
        <w:spacing w:line="360" w:lineRule="auto"/>
        <w:rPr>
          <w:rFonts w:ascii="宋体" w:hAnsi="宋体" w:cs="宋体"/>
          <w:color w:val="auto"/>
          <w:sz w:val="24"/>
          <w:highlight w:val="none"/>
        </w:rPr>
        <w:sectPr>
          <w:headerReference w:type="default" r:id="rId9"/>
          <w:headerReference w:type="first" r:id="rId10"/>
          <w:footerReference w:type="default" r:id="rId13"/>
          <w:footerReference w:type="first" r:id="rId14"/>
          <w:footnotePr/>
          <w:endnotePr/>
          <w:type w:val="nextPage"/>
          <w:pgSz w:w="11907" w:h="16840" w:orient="portrait"/>
          <w:pgMar w:top="1440" w:right="1440" w:bottom="1440" w:left="1440" w:header="851" w:footer="851" w:gutter="0"/>
          <w:pgNumType w:start="1"/>
          <w:cols w:num="1" w:sep="0" w:space="720" w:equalWidth="1"/>
          <w:docGrid w:linePitch="360"/>
          <w:titlePg/>
        </w:sectPr>
        <w:outlineLvl w:val="0"/>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28" w:name="_Toc150774783"/>
      <w:r/>
      <w:bookmarkStart w:id="29" w:name="_Toc195842950"/>
      <w:r/>
      <w:bookmarkStart w:id="30" w:name="_Toc127151777"/>
      <w:r/>
      <w:bookmarkStart w:id="31" w:name="_Toc305158854"/>
      <w:r/>
      <w:bookmarkStart w:id="32" w:name="_Toc127161488"/>
      <w:r/>
      <w:bookmarkStart w:id="33" w:name="_Toc264969275"/>
      <w:r/>
      <w:bookmarkStart w:id="34" w:name="_Toc265228423"/>
      <w:r/>
      <w:bookmarkStart w:id="35" w:name="_Toc226965856"/>
      <w:r/>
      <w:bookmarkStart w:id="36" w:name="_Toc512937850"/>
      <w:r/>
      <w:bookmarkStart w:id="37" w:name="_Toc305158928"/>
      <w:r/>
      <w:bookmarkStart w:id="38" w:name="_Toc353873938"/>
      <w:r/>
      <w:bookmarkStart w:id="39" w:name="_Toc353825548"/>
      <w:r/>
      <w:bookmarkStart w:id="40" w:name="_Toc6147"/>
      <w:r>
        <w:rPr>
          <w:b/>
          <w:color w:val="auto"/>
          <w:sz w:val="36"/>
          <w:szCs w:val="36"/>
          <w:highlight w:val="none"/>
        </w:rPr>
        <w:t xml:space="preserve">第二章   供应商须知</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jc w:val="center"/>
        <w:spacing w:line="360" w:lineRule="auto"/>
        <w:rPr>
          <w:rFonts w:ascii="宋体" w:hAnsi="宋体"/>
          <w:b/>
          <w:bCs/>
          <w:color w:val="auto"/>
          <w:sz w:val="28"/>
          <w:szCs w:val="28"/>
          <w:highlight w:val="none"/>
        </w:rPr>
      </w:pPr>
      <w:r/>
      <w:bookmarkStart w:id="41" w:name="_Toc150774724"/>
      <w:r/>
      <w:bookmarkStart w:id="42" w:name="_Toc226965792"/>
      <w:r/>
      <w:bookmarkStart w:id="43" w:name="_Toc151193833"/>
      <w:r/>
      <w:bookmarkStart w:id="44" w:name="_Toc520356144"/>
      <w:r/>
      <w:bookmarkStart w:id="45" w:name="_Toc164608788"/>
      <w:r/>
      <w:bookmarkStart w:id="46" w:name="_Toc151193907"/>
      <w:r/>
      <w:bookmarkStart w:id="47" w:name="_Toc127151720"/>
      <w:r/>
      <w:bookmarkStart w:id="48" w:name="_Toc164229360"/>
      <w:r/>
      <w:bookmarkStart w:id="49" w:name="_Toc151193761"/>
      <w:r/>
      <w:bookmarkStart w:id="50" w:name="_Toc150509270"/>
      <w:r/>
      <w:bookmarkStart w:id="51" w:name="_Toc195842884"/>
      <w:r/>
      <w:bookmarkStart w:id="52" w:name="_Toc226965709"/>
      <w:r/>
      <w:bookmarkStart w:id="53" w:name="_Toc150774619"/>
      <w:r/>
      <w:bookmarkStart w:id="54" w:name="_Toc151193689"/>
      <w:r/>
      <w:bookmarkStart w:id="55" w:name="_Toc151190146"/>
      <w:r/>
      <w:bookmarkStart w:id="56" w:name="_Toc164229214"/>
      <w:r/>
      <w:bookmarkStart w:id="57" w:name="_Toc151193617"/>
      <w:r/>
      <w:bookmarkStart w:id="58" w:name="_Toc164608633"/>
      <w:r/>
      <w:bookmarkStart w:id="59" w:name="_Toc142311021"/>
      <w:r/>
      <w:bookmarkStart w:id="60" w:name="_Toc127161433"/>
      <w:r/>
      <w:bookmarkStart w:id="61" w:name="_Toc164351613"/>
      <w:r/>
      <w:bookmarkStart w:id="62" w:name="_Toc150480757"/>
      <w:r/>
      <w:bookmarkStart w:id="63" w:name="_Toc127151519"/>
      <w:r/>
      <w:bookmarkStart w:id="64" w:name="_Toc226309763"/>
      <w:r/>
      <w:bookmarkStart w:id="65" w:name="_Toc226337215"/>
      <w:r/>
      <w:bookmarkStart w:id="66" w:name="_Toc149720812"/>
      <w:r>
        <w:rPr>
          <w:rFonts w:hint="eastAsia" w:ascii="宋体" w:hAnsi="宋体"/>
          <w:b/>
          <w:bCs/>
          <w:color w:val="auto"/>
          <w:sz w:val="28"/>
          <w:szCs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本表是对供应商须知的具体补充和修改，如有矛盾，均以本资料表为准。标记“■”的选项意为适用于本项目，标记“□”的选项意为不适用于本项目。</w:t>
      </w:r>
      <w:r/>
    </w:p>
    <w:tbl>
      <w:tblPr>
        <w:tblStyle w:val="9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keepLines w:val="0"/>
              <w:keepNext w:val="0"/>
              <w:pageBreakBefore w:val="0"/>
              <w:spacing w:line="320" w:lineRule="exact"/>
              <w:widowControl w:val="off"/>
              <w:rPr>
                <w:rFonts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253" w:type="dxa"/>
            <w:vAlign w:val="center"/>
            <w:textDirection w:val="lrTb"/>
            <w:noWrap w:val="false"/>
          </w:tcPr>
          <w:p>
            <w:pPr>
              <w:jc w:val="center"/>
              <w:keepLines w:val="0"/>
              <w:keepNext w:val="0"/>
              <w:pageBreakBefore w:val="0"/>
              <w:spacing w:line="32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□货物</w:t>
            </w:r>
            <w:r/>
          </w:p>
          <w:p>
            <w:pPr>
              <w:jc w:val="left"/>
              <w:keepLines w:val="0"/>
              <w:keepNext w:val="0"/>
              <w:pageBreakBefore w:val="0"/>
              <w:spacing w:line="32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■工程</w:t>
            </w:r>
            <w:r/>
          </w:p>
        </w:tc>
      </w:tr>
      <w:tr>
        <w:trPr>
          <w:jc w:val="center"/>
          <w:trHeight w:val="20"/>
        </w:trPr>
        <w:tc>
          <w:tcPr>
            <w:tcW w:w="988" w:type="dxa"/>
            <w:vAlign w:val="center"/>
            <w:vMerge w:val="restart"/>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keepLines w:val="0"/>
              <w:keepNext w:val="0"/>
              <w:pageBreakBefore w:val="0"/>
              <w:spacing w:line="320" w:lineRule="exact"/>
              <w:widowControl w:val="off"/>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pStyle w:val="975"/>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szCs w:val="24"/>
                <w:highlight w:val="none"/>
                <w:u w:val="single"/>
              </w:rPr>
              <w:t xml:space="preserve">  /  </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int="default" w:hAnsi="宋体" w:cs="宋体"/>
                <w:color w:val="auto"/>
                <w:sz w:val="24"/>
                <w:szCs w:val="24"/>
                <w:highlight w:val="none"/>
              </w:rPr>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磋商前答疑会</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670"/>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4.2.5</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 建筑业 </w:t>
            </w:r>
            <w:r/>
          </w:p>
        </w:tc>
      </w:tr>
      <w:tr>
        <w:trPr>
          <w:jc w:val="center"/>
          <w:trHeight w:val="890"/>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10.2</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报价</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w:t>
            </w:r>
            <w:r/>
          </w:p>
          <w:p>
            <w:pPr>
              <w:jc w:val="left"/>
              <w:keepLines w:val="0"/>
              <w:keepNext w:val="0"/>
              <w:pageBreakBefore w:val="0"/>
              <w:spacing w:line="32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■有，具体情形：</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本项目采用二轮报价，电子响应文件中的书面报价为首轮报价，第二轮报价为最后报价(通过系统在线报价)。最后报价不得超过预算、最高限价及首轮报价，否则作无效报价文件处理。</w:t>
            </w:r>
            <w:r/>
          </w:p>
        </w:tc>
      </w:tr>
      <w:tr>
        <w:trPr>
          <w:jc w:val="center"/>
          <w:trHeight w:val="20"/>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11.1</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316"/>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12.1</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自提交响应文件的截止之日起算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20"/>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23.5</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本项目是否允许分包： </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747"/>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24.1.1</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 于2026年</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15</w:t>
            </w:r>
            <w:r>
              <w:rPr>
                <w:rFonts w:hint="eastAsia" w:ascii="宋体" w:hAnsi="宋体" w:cs="宋体"/>
                <w:color w:val="auto"/>
                <w:sz w:val="24"/>
                <w:highlight w:val="none"/>
                <w:u w:val="single"/>
              </w:rPr>
              <w:t xml:space="preserve">日11:00（北京时间）前以书面形式递交至</w:t>
            </w:r>
            <w:r>
              <w:rPr>
                <w:rFonts w:hint="eastAsia" w:ascii="宋体" w:hAnsi="宋体" w:cs="宋体"/>
                <w:color w:val="auto"/>
                <w:sz w:val="24"/>
                <w:highlight w:val="none"/>
                <w:u w:val="single"/>
                <w:lang w:eastAsia="zh-CN"/>
              </w:rPr>
              <w:t xml:space="preserve">江苏恒卓工程管理咨询有限公司</w:t>
            </w:r>
            <w:r>
              <w:rPr>
                <w:rFonts w:hint="eastAsia" w:ascii="宋体" w:hAnsi="宋体" w:cs="宋体"/>
                <w:color w:val="auto"/>
                <w:sz w:val="24"/>
                <w:highlight w:val="none"/>
                <w:u w:val="single"/>
              </w:rPr>
              <w:t xml:space="preserve"> </w:t>
            </w:r>
            <w:r/>
          </w:p>
        </w:tc>
      </w:tr>
      <w:tr>
        <w:trPr>
          <w:jc w:val="center"/>
          <w:trHeight w:val="20"/>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24.3</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bidi="ar"/>
              </w:rPr>
              <w:t xml:space="preserve">曹工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0519-83999268</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常州市北塘河路8号恒生科技园44-2栋（一号大门往北一百米）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25</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收费对象：</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keepLines w:val="0"/>
              <w:keepNext w:val="0"/>
              <w:pageBreakBefore w:val="0"/>
              <w:spacing w:line="320" w:lineRule="exact"/>
              <w:widowControl w:val="off"/>
              <w:rPr>
                <w:rFonts w:ascii="宋体" w:hAnsi="宋体" w:cs="宋体"/>
                <w:color w:val="auto"/>
                <w:sz w:val="24"/>
                <w:highlight w:val="none"/>
                <w:u w:val="singl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成交供应商</w:t>
            </w:r>
            <w:r/>
          </w:p>
        </w:tc>
      </w:tr>
      <w:tr>
        <w:trPr>
          <w:jc w:val="center"/>
          <w:trHeight w:val="20"/>
        </w:trPr>
        <w:tc>
          <w:tcPr>
            <w:tcW w:w="988" w:type="dxa"/>
            <w:vAlign w:val="center"/>
            <w:textDirection w:val="lrTb"/>
            <w:noWrap w:val="false"/>
          </w:tcPr>
          <w:p>
            <w:pPr>
              <w:pStyle w:val="975"/>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26</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电子系统意外情况处理条款</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为确保本项目电子化采购活动顺利进行，防范化解采购风险，特制定相关情形处置举措。所有潜在供应商及参与各方均应知悉并遵守以下规定：</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2.开标前环节故障处置：在供应商报名、响应文件上传、响应文件解密及唱标环节等开标活动开始前的任何环节出现系统无法访问的情形，采购代理机构将按照以下原则处置：</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（一）若故障可在短时间内排除，采购代理机构将等待系统修复后，继续开展采购活动。</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（二）若故障无法在预定开标时间前排除，或故障情况严重影响公平竞争，采购代理机构将通过发布更正公告推迟开标。</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（三）若因故障导致有效供应商不足法定家数或出现其他法定废标情形，采购代理机构将发布废标（终止）公告，重新开展采购活动。</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特别说明：本项目响应文件递交方式以招标文件载明为准。在电子系统发生故障时，采购代理机构仅依据上述程序处理，不接受任何现场提交的纸质、U盘等非招标文件规定的响应文件。</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3.评审过程中故障处置：在评审委员会组建后至评审报告出具前的评审过程中出现系统无法访问的情形，采购代理机构将按照以下原则处置：</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（一）立即暂停评审：采购代理机构将立即宣布暂停评审活动，并采取必要措施封存所有响应文件及评审记录。</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（二）处置方案：视故障排除情况，采购代理机构将选择：</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1.若故障可在短时间内排除，采购代理机构将等待系统修复后，由原评审委员会继续完成评审；</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 若故障无法在当日排除，或故障导致评审无法公正进行，将发布废标（终止）公告，重新开展采购活动；</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3.若需在第二日继续评审，采购代理机构将重新从政府采购评审专家库中抽取专家，组建新的评审委员会，在系统修复后继续评审活动。</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jc w:val="left"/>
              <w:keepLines w:val="0"/>
              <w:keepNext w:val="0"/>
              <w:pageBreakBefore w:val="0"/>
              <w:spacing w:line="32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p>
        </w:tc>
      </w:tr>
    </w:tbl>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供应商须知</w:t>
      </w:r>
      <w:r/>
    </w:p>
    <w:p>
      <w:pPr>
        <w:jc w:val="center"/>
        <w:spacing w:line="360" w:lineRule="auto"/>
        <w:rPr>
          <w:rFonts w:ascii="宋体" w:hAnsi="宋体"/>
          <w:b/>
          <w:bCs/>
          <w:color w:val="auto"/>
          <w:sz w:val="28"/>
          <w:szCs w:val="28"/>
          <w:highlight w:val="none"/>
        </w:rPr>
      </w:pPr>
      <w:r/>
      <w:bookmarkStart w:id="67" w:name="_Toc520356143"/>
      <w:r/>
      <w:bookmarkStart w:id="68" w:name="_Toc226337214"/>
      <w:r/>
      <w:bookmarkStart w:id="69" w:name="_Toc150480756"/>
      <w:r/>
      <w:bookmarkStart w:id="70" w:name="_Toc265228356"/>
      <w:r/>
      <w:bookmarkStart w:id="71" w:name="_Toc151193906"/>
      <w:r/>
      <w:bookmarkStart w:id="72" w:name="_Toc150774618"/>
      <w:r/>
      <w:bookmarkStart w:id="73" w:name="_Toc226965791"/>
      <w:r/>
      <w:bookmarkStart w:id="74" w:name="_Toc142311020"/>
      <w:r/>
      <w:bookmarkStart w:id="75" w:name="_Toc127151518"/>
      <w:r/>
      <w:bookmarkStart w:id="76" w:name="_Toc150774723"/>
      <w:r/>
      <w:bookmarkStart w:id="77" w:name="_Toc305158860"/>
      <w:r/>
      <w:bookmarkStart w:id="78" w:name="_Toc150509269"/>
      <w:r/>
      <w:bookmarkStart w:id="79" w:name="_Toc226309762"/>
      <w:r/>
      <w:bookmarkStart w:id="80" w:name="_Toc264969208"/>
      <w:r/>
      <w:bookmarkStart w:id="81" w:name="_Toc305158786"/>
      <w:r/>
      <w:bookmarkStart w:id="82" w:name="_Toc195842883"/>
      <w:r/>
      <w:bookmarkStart w:id="83" w:name="_Toc151193616"/>
      <w:r/>
      <w:bookmarkStart w:id="84" w:name="_Toc151193832"/>
      <w:r/>
      <w:bookmarkStart w:id="85" w:name="_Toc226965708"/>
      <w:r/>
      <w:bookmarkStart w:id="86" w:name="_Toc151193688"/>
      <w:r/>
      <w:bookmarkStart w:id="87" w:name="_Toc151190145"/>
      <w:r/>
      <w:bookmarkStart w:id="88" w:name="_Toc151193760"/>
      <w:r>
        <w:rPr>
          <w:rFonts w:hint="eastAsia" w:ascii="宋体" w:hAnsi="宋体"/>
          <w:b/>
          <w:bCs/>
          <w:color w:val="auto"/>
          <w:sz w:val="28"/>
          <w:szCs w:val="28"/>
          <w:highlight w:val="none"/>
        </w:rPr>
        <w:t xml:space="preserve">一   说  明</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numPr>
          <w:ilvl w:val="0"/>
          <w:numId w:val="3"/>
        </w:numPr>
        <w:ind w:left="357" w:hanging="357"/>
        <w:spacing w:line="360" w:lineRule="auto"/>
        <w:tabs>
          <w:tab w:val="left" w:pos="360" w:leader="none"/>
          <w:tab w:val="clear" w:pos="900" w:leader="none"/>
        </w:tabs>
        <w:rPr>
          <w:rFonts w:ascii="宋体" w:hAnsi="宋体" w:cs="宋体"/>
          <w:color w:val="auto"/>
          <w:sz w:val="24"/>
          <w:highlight w:val="none"/>
        </w:rPr>
        <w:outlineLvl w:val="1"/>
      </w:pPr>
      <w:r/>
      <w:bookmarkStart w:id="89" w:name="_Toc305158861"/>
      <w:r/>
      <w:bookmarkStart w:id="90" w:name="_Toc265228357"/>
      <w:r/>
      <w:bookmarkStart w:id="91" w:name="_Toc305158787"/>
      <w:r/>
      <w:bookmarkStart w:id="92" w:name="_Toc264969209"/>
      <w:r>
        <w:rPr>
          <w:rFonts w:hint="eastAsia" w:ascii="宋体" w:hAnsi="宋体" w:cs="宋体"/>
          <w:color w:val="auto"/>
          <w:sz w:val="24"/>
          <w:highlight w:val="none"/>
        </w:rPr>
        <w:t xml:space="preserve">采购人、采购代理机构、供应商</w:t>
      </w:r>
      <w:bookmarkEnd w:id="89"/>
      <w:r/>
      <w:bookmarkEnd w:id="90"/>
      <w:r/>
      <w:bookmarkEnd w:id="91"/>
      <w:r/>
      <w:bookmarkEnd w:id="92"/>
      <w:r>
        <w:rPr>
          <w:rFonts w:hint="eastAsia" w:ascii="宋体" w:hAnsi="宋体" w:cs="宋体"/>
          <w:color w:val="auto"/>
          <w:sz w:val="24"/>
          <w:highlight w:val="none"/>
        </w:rPr>
        <w:t xml:space="preserve">、联合体</w:t>
      </w:r>
      <w:r/>
    </w:p>
    <w:p>
      <w:pPr>
        <w:numPr>
          <w:ilvl w:val="1"/>
          <w:numId w:val="3"/>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3"/>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供应商（也称“申请人”）：指向采购人提供货物、工程或者服务的法人、其他组织或者自然人。</w:t>
      </w:r>
      <w:r/>
    </w:p>
    <w:p>
      <w:pPr>
        <w:numPr>
          <w:ilvl w:val="1"/>
          <w:numId w:val="3"/>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3"/>
        </w:numPr>
        <w:ind w:left="357" w:hanging="357"/>
        <w:spacing w:line="360" w:lineRule="auto"/>
        <w:tabs>
          <w:tab w:val="left" w:pos="360" w:leader="none"/>
          <w:tab w:val="clear" w:pos="900" w:leader="none"/>
        </w:tabs>
        <w:rPr>
          <w:rFonts w:ascii="宋体" w:hAnsi="宋体" w:cs="宋体"/>
          <w:color w:val="auto"/>
          <w:sz w:val="24"/>
          <w:highlight w:val="none"/>
        </w:rPr>
        <w:outlineLvl w:val="1"/>
      </w:pPr>
      <w:r/>
      <w:bookmarkStart w:id="93" w:name="_Toc150480758"/>
      <w:r/>
      <w:bookmarkStart w:id="94" w:name="_Toc151190147"/>
      <w:r/>
      <w:bookmarkStart w:id="95" w:name="_Toc127151721"/>
      <w:r/>
      <w:bookmarkStart w:id="96" w:name="_Toc151193762"/>
      <w:r/>
      <w:bookmarkStart w:id="97" w:name="_Toc150509271"/>
      <w:r/>
      <w:bookmarkStart w:id="98" w:name="_Toc226309764"/>
      <w:r/>
      <w:bookmarkStart w:id="99" w:name="_Toc127151520"/>
      <w:r/>
      <w:bookmarkStart w:id="100" w:name="_Toc226965793"/>
      <w:r/>
      <w:bookmarkStart w:id="101" w:name="_Toc264969210"/>
      <w:r/>
      <w:bookmarkStart w:id="102" w:name="_Toc305158788"/>
      <w:r/>
      <w:bookmarkStart w:id="103" w:name="_Toc127161434"/>
      <w:r/>
      <w:bookmarkStart w:id="104" w:name="_Toc150774620"/>
      <w:r/>
      <w:bookmarkStart w:id="105" w:name="_Toc195842885"/>
      <w:r/>
      <w:bookmarkStart w:id="106" w:name="_Toc164229361"/>
      <w:r/>
      <w:bookmarkStart w:id="107" w:name="_Toc151193834"/>
      <w:r/>
      <w:bookmarkStart w:id="108" w:name="_Toc151193908"/>
      <w:r/>
      <w:bookmarkStart w:id="109" w:name="_Toc142311022"/>
      <w:r/>
      <w:bookmarkStart w:id="110" w:name="_Toc151193618"/>
      <w:r/>
      <w:bookmarkStart w:id="111" w:name="_Toc164608634"/>
      <w:r/>
      <w:bookmarkStart w:id="112" w:name="_Toc226337216"/>
      <w:r/>
      <w:bookmarkStart w:id="113" w:name="_Toc265228358"/>
      <w:r/>
      <w:bookmarkStart w:id="114" w:name="_Toc150774725"/>
      <w:r/>
      <w:bookmarkStart w:id="115" w:name="_Toc226965710"/>
      <w:r/>
      <w:bookmarkStart w:id="116" w:name="_Toc164608789"/>
      <w:r/>
      <w:bookmarkStart w:id="117" w:name="_Toc164229215"/>
      <w:r/>
      <w:bookmarkStart w:id="118" w:name="_Toc151193690"/>
      <w:r/>
      <w:bookmarkStart w:id="119" w:name="_Toc149720813"/>
      <w:r/>
      <w:bookmarkStart w:id="120" w:name="_Toc305158862"/>
      <w:r/>
      <w:bookmarkStart w:id="121" w:name="_Toc164351614"/>
      <w:r>
        <w:rPr>
          <w:rFonts w:hint="eastAsia" w:ascii="宋体" w:hAnsi="宋体" w:cs="宋体"/>
          <w:color w:val="auto"/>
          <w:sz w:val="24"/>
          <w:highlight w:val="none"/>
        </w:rPr>
        <w:t xml:space="preserve">资金来源</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cs="宋体"/>
          <w:color w:val="auto"/>
          <w:sz w:val="24"/>
          <w:highlight w:val="none"/>
        </w:rPr>
        <w:t xml:space="preserve">、项目属性、科研仪器设备采购</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项目属性见《供应商须知资料表》。</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是否属于科研仪器设备采购见《供应商须知资料表》。</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现场考察、磋商前答疑会</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122" w:name="_Toc195842887"/>
      <w:r/>
      <w:bookmarkStart w:id="123" w:name="_Toc151190149"/>
      <w:r/>
      <w:bookmarkStart w:id="124" w:name="_Toc265228360"/>
      <w:r/>
      <w:bookmarkStart w:id="125" w:name="_Toc226965712"/>
      <w:r/>
      <w:bookmarkStart w:id="126" w:name="_Toc305158790"/>
      <w:r/>
      <w:bookmarkStart w:id="127" w:name="_Toc151193836"/>
      <w:r/>
      <w:bookmarkStart w:id="128" w:name="_Toc151193692"/>
      <w:r/>
      <w:bookmarkStart w:id="129" w:name="_Toc226337218"/>
      <w:r/>
      <w:bookmarkStart w:id="130" w:name="_Toc151193910"/>
      <w:r/>
      <w:bookmarkStart w:id="131" w:name="_Toc142311024"/>
      <w:r/>
      <w:bookmarkStart w:id="132" w:name="_Toc305158864"/>
      <w:r/>
      <w:bookmarkStart w:id="133" w:name="_Toc127151522"/>
      <w:r/>
      <w:bookmarkStart w:id="134" w:name="_Toc150774727"/>
      <w:r/>
      <w:bookmarkStart w:id="135" w:name="_Toc520356146"/>
      <w:r/>
      <w:bookmarkStart w:id="136" w:name="_Toc264969212"/>
      <w:r/>
      <w:bookmarkStart w:id="137" w:name="_Toc151193764"/>
      <w:r/>
      <w:bookmarkStart w:id="138" w:name="_Toc151193620"/>
      <w:r/>
      <w:bookmarkStart w:id="139" w:name="_Toc150509273"/>
      <w:r/>
      <w:bookmarkStart w:id="140" w:name="_Toc150480760"/>
      <w:r/>
      <w:bookmarkStart w:id="141" w:name="_Toc226965795"/>
      <w:r/>
      <w:bookmarkStart w:id="142" w:name="_Toc226309766"/>
      <w:r/>
      <w:bookmarkStart w:id="143" w:name="_Toc150774622"/>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3"/>
        </w:numPr>
        <w:ind w:left="357" w:hanging="357"/>
        <w:spacing w:line="360" w:lineRule="auto"/>
        <w:tabs>
          <w:tab w:val="left" w:pos="360"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政府采购政策（包括但不限于下列具体政策要求）</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进口产品（本项目不涉及）</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中小企业定义：</w:t>
      </w:r>
      <w:r>
        <w:rPr>
          <w:rFonts w:ascii="宋体" w:hAnsi="宋体" w:cs="宋体"/>
          <w:color w:val="auto"/>
          <w:sz w:val="24"/>
          <w:highlight w:val="none"/>
        </w:rPr>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4.2.1.1</w:t>
      </w: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4.2.1.2</w:t>
      </w: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4.2.1.3</w:t>
      </w: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4.2.1.4</w:t>
      </w: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rPr>
          <w:rFonts w:ascii="宋体" w:hAnsi="宋体" w:cs="宋体"/>
          <w:color w:val="auto"/>
          <w:sz w:val="24"/>
          <w:highlight w:val="none"/>
        </w:rPr>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4.2.3.1</w:t>
      </w: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4.2.3.2</w:t>
      </w:r>
      <w:r>
        <w:rPr>
          <w:rFonts w:hint="eastAsia" w:ascii="宋体" w:hAnsi="宋体" w:cs="宋体"/>
          <w:color w:val="auto"/>
          <w:sz w:val="24"/>
          <w:highlight w:val="none"/>
        </w:rPr>
        <w:t xml:space="preserve">依法与安置的每位残疾人签订了一年以上（含一年）的劳动合同或服务协议；</w:t>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4.2.3.3</w:t>
      </w: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4.2.3.4</w:t>
      </w: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4.2.3.5</w:t>
      </w: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4.2.3.6</w:t>
      </w: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bookmarkStart w:id="1267" w:name="_GoBack"/>
      <w:r/>
      <w:bookmarkEnd w:id="1267"/>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本项目是否专门面向中小企业预留采购份额见第一章《采购邀请》。</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采购标的对应的中小企业划分标准所属行业见《供应商须知资料表》。</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小微企业价格评审优惠的政策调整：见第三章《评审方法和评审标准》。</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政府采购节能产品、环境标志产品（本项目不涉及）</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非政府强制采购的节能产品或环境标志产品，依据品目清单和认证证书实施政府优先采购。优先采购的具体规定见第三章《评审方法和评审标准》。</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支持乡村产业振兴管理（本项目不涉及）</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正版软件（本项目不涉及）</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政府采购创新产品政策（本项目不涉及）</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绿色采购政策</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响应费用</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jc w:val="center"/>
        <w:spacing w:line="360" w:lineRule="auto"/>
        <w:rPr>
          <w:rFonts w:ascii="宋体" w:hAnsi="宋体"/>
          <w:b/>
          <w:bCs/>
          <w:color w:val="auto"/>
          <w:sz w:val="28"/>
          <w:szCs w:val="28"/>
          <w:highlight w:val="none"/>
        </w:rPr>
      </w:pPr>
      <w:r/>
      <w:bookmarkStart w:id="144" w:name="_1.8_计量单位"/>
      <w:r/>
      <w:bookmarkEnd w:id="144"/>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   竞争性磋商文件</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145" w:name="_Toc151193765"/>
      <w:r/>
      <w:bookmarkStart w:id="146" w:name="_Toc151193693"/>
      <w:r/>
      <w:bookmarkStart w:id="147" w:name="_Toc226337219"/>
      <w:r/>
      <w:bookmarkStart w:id="148" w:name="_Toc151193911"/>
      <w:r/>
      <w:bookmarkStart w:id="149" w:name="_Toc305158791"/>
      <w:r/>
      <w:bookmarkStart w:id="150" w:name="_Toc142311025"/>
      <w:r/>
      <w:bookmarkStart w:id="151" w:name="_Toc150774623"/>
      <w:r/>
      <w:bookmarkStart w:id="152" w:name="_Toc265228361"/>
      <w:r/>
      <w:bookmarkStart w:id="153" w:name="_Toc150480761"/>
      <w:r/>
      <w:bookmarkStart w:id="154" w:name="_Toc195842888"/>
      <w:r/>
      <w:bookmarkStart w:id="155" w:name="_Toc127151523"/>
      <w:r/>
      <w:bookmarkStart w:id="156" w:name="_Toc520356147"/>
      <w:r/>
      <w:bookmarkStart w:id="157" w:name="_Toc127151724"/>
      <w:r/>
      <w:bookmarkStart w:id="158" w:name="_Toc151193621"/>
      <w:r/>
      <w:bookmarkStart w:id="159" w:name="_Toc305158865"/>
      <w:r/>
      <w:bookmarkStart w:id="160" w:name="_Toc226309767"/>
      <w:r/>
      <w:bookmarkStart w:id="161" w:name="_Toc164229218"/>
      <w:r/>
      <w:bookmarkStart w:id="162" w:name="_Toc164608792"/>
      <w:r/>
      <w:bookmarkStart w:id="163" w:name="_Toc151190150"/>
      <w:r/>
      <w:bookmarkStart w:id="164" w:name="_Toc127161437"/>
      <w:r/>
      <w:bookmarkStart w:id="165" w:name="_Toc151193837"/>
      <w:r/>
      <w:bookmarkStart w:id="166" w:name="_Toc150774728"/>
      <w:r/>
      <w:bookmarkStart w:id="167" w:name="_Toc149720816"/>
      <w:r/>
      <w:bookmarkStart w:id="168" w:name="_Toc226965796"/>
      <w:r/>
      <w:bookmarkStart w:id="169" w:name="_Toc264969213"/>
      <w:r/>
      <w:bookmarkStart w:id="170" w:name="_Toc164229364"/>
      <w:r/>
      <w:bookmarkStart w:id="171" w:name="_Toc226965713"/>
      <w:r/>
      <w:bookmarkStart w:id="172" w:name="_Toc164351617"/>
      <w:r/>
      <w:bookmarkStart w:id="173" w:name="_Toc150509274"/>
      <w:r/>
      <w:bookmarkStart w:id="174" w:name="_Toc164608637"/>
      <w:r>
        <w:rPr>
          <w:rFonts w:hint="eastAsia" w:ascii="宋体" w:hAnsi="宋体" w:cs="宋体"/>
          <w:color w:val="auto"/>
          <w:sz w:val="24"/>
          <w:highlight w:val="none"/>
        </w:rPr>
        <w:t xml:space="preserve">竞争性磋商文件构</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auto"/>
          <w:sz w:val="24"/>
          <w:highlight w:val="none"/>
        </w:rPr>
        <w:t xml:space="preserve">成</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竞争性磋商文件包括以下部分：</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响应文件格式</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3"/>
        </w:numPr>
        <w:ind w:left="357" w:hanging="357"/>
        <w:spacing w:line="360" w:lineRule="auto"/>
        <w:tabs>
          <w:tab w:val="left" w:pos="1080" w:leader="none"/>
          <w:tab w:val="left" w:pos="2014"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对竞争性磋商文件的澄清或修改</w:t>
      </w:r>
      <w:r/>
    </w:p>
    <w:p>
      <w:pPr>
        <w:numPr>
          <w:ilvl w:val="1"/>
          <w:numId w:val="3"/>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3"/>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rPr>
          <w:rFonts w:ascii="宋体" w:hAnsi="宋体"/>
          <w:b/>
          <w:bCs/>
          <w:color w:val="auto"/>
          <w:sz w:val="28"/>
          <w:szCs w:val="28"/>
          <w:highlight w:val="none"/>
        </w:rPr>
      </w:pPr>
      <w:r/>
      <w:bookmarkStart w:id="175" w:name="_Toc516367020"/>
      <w:r/>
      <w:bookmarkStart w:id="176" w:name="_Toc150480764"/>
      <w:r/>
      <w:bookmarkStart w:id="177" w:name="_Toc151193768"/>
      <w:r/>
      <w:bookmarkStart w:id="178" w:name="_Toc264969216"/>
      <w:r/>
      <w:bookmarkStart w:id="179" w:name="_Toc151193914"/>
      <w:r/>
      <w:bookmarkStart w:id="180" w:name="_Toc151193624"/>
      <w:r/>
      <w:bookmarkStart w:id="181" w:name="_Toc226337222"/>
      <w:r/>
      <w:bookmarkStart w:id="182" w:name="_Toc151193840"/>
      <w:r/>
      <w:bookmarkStart w:id="183" w:name="_Toc150509277"/>
      <w:r/>
      <w:bookmarkStart w:id="184" w:name="_Toc151193696"/>
      <w:r/>
      <w:bookmarkStart w:id="185" w:name="_Toc520356150"/>
      <w:r/>
      <w:bookmarkStart w:id="186" w:name="_Toc226965716"/>
      <w:r/>
      <w:bookmarkStart w:id="187" w:name="_Toc226965799"/>
      <w:r/>
      <w:bookmarkStart w:id="188" w:name="_Toc195842891"/>
      <w:r/>
      <w:bookmarkStart w:id="189" w:name="_Toc305158794"/>
      <w:r/>
      <w:bookmarkStart w:id="190" w:name="_Toc150774626"/>
      <w:r/>
      <w:bookmarkStart w:id="191" w:name="_Toc127151526"/>
      <w:r/>
      <w:bookmarkStart w:id="192" w:name="_Toc150774731"/>
      <w:r/>
      <w:bookmarkStart w:id="193" w:name="_Toc142311028"/>
      <w:r/>
      <w:bookmarkStart w:id="194" w:name="_Toc305158868"/>
      <w:r/>
      <w:bookmarkStart w:id="195" w:name="_Toc151190153"/>
      <w:r/>
      <w:bookmarkStart w:id="196" w:name="_Toc265228364"/>
      <w:r/>
      <w:bookmarkStart w:id="197" w:name="_Toc226309770"/>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三   响应文件</w:t>
      </w:r>
      <w:bookmarkEnd w:id="175"/>
      <w:r>
        <w:rPr>
          <w:rFonts w:hint="eastAsia" w:ascii="宋体" w:hAnsi="宋体"/>
          <w:b/>
          <w:bCs/>
          <w:color w:val="auto"/>
          <w:sz w:val="28"/>
          <w:szCs w:val="28"/>
          <w:highlight w:val="none"/>
        </w:rPr>
        <w:t xml:space="preserve">的编制</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198" w:name="_Toc520356151"/>
      <w:r/>
      <w:bookmarkStart w:id="199" w:name="_Toc305158869"/>
      <w:r/>
      <w:bookmarkStart w:id="200" w:name="_Toc127151728"/>
      <w:r/>
      <w:bookmarkStart w:id="201" w:name="_Toc164351621"/>
      <w:r/>
      <w:bookmarkStart w:id="202" w:name="_Toc195842892"/>
      <w:r/>
      <w:bookmarkStart w:id="203" w:name="_Toc151193625"/>
      <w:r/>
      <w:bookmarkStart w:id="204" w:name="_Toc151190154"/>
      <w:r/>
      <w:bookmarkStart w:id="205" w:name="_Toc305158795"/>
      <w:r/>
      <w:bookmarkStart w:id="206" w:name="_Toc151193841"/>
      <w:r/>
      <w:bookmarkStart w:id="207" w:name="_Toc127151527"/>
      <w:r/>
      <w:bookmarkStart w:id="208" w:name="_Toc226337223"/>
      <w:r/>
      <w:bookmarkStart w:id="209" w:name="_Toc226965800"/>
      <w:r/>
      <w:bookmarkStart w:id="210" w:name="_Toc164608641"/>
      <w:r/>
      <w:bookmarkStart w:id="211" w:name="_Toc127161441"/>
      <w:r/>
      <w:bookmarkStart w:id="212" w:name="_Toc150480765"/>
      <w:r/>
      <w:bookmarkStart w:id="213" w:name="_Toc164608796"/>
      <w:r/>
      <w:bookmarkStart w:id="214" w:name="_Toc149720820"/>
      <w:r/>
      <w:bookmarkStart w:id="215" w:name="_Toc151193697"/>
      <w:r/>
      <w:bookmarkStart w:id="216" w:name="_Toc265228365"/>
      <w:r/>
      <w:bookmarkStart w:id="217" w:name="_Toc151193915"/>
      <w:r/>
      <w:bookmarkStart w:id="218" w:name="_Toc516367021"/>
      <w:r/>
      <w:bookmarkStart w:id="219" w:name="_Toc226309771"/>
      <w:r/>
      <w:bookmarkStart w:id="220" w:name="_Toc150774627"/>
      <w:r/>
      <w:bookmarkStart w:id="221" w:name="_Toc164229368"/>
      <w:r/>
      <w:bookmarkStart w:id="222" w:name="_Toc151193769"/>
      <w:r/>
      <w:bookmarkStart w:id="223" w:name="_Toc150509278"/>
      <w:r/>
      <w:bookmarkStart w:id="224" w:name="_Toc164229222"/>
      <w:r/>
      <w:bookmarkStart w:id="225" w:name="_Toc226965717"/>
      <w:r/>
      <w:bookmarkStart w:id="226" w:name="_Toc142311029"/>
      <w:r/>
      <w:bookmarkStart w:id="227" w:name="_Toc150774732"/>
      <w:r/>
      <w:bookmarkStart w:id="228" w:name="_Toc264969217"/>
      <w:r>
        <w:rPr>
          <w:rFonts w:hint="eastAsia" w:ascii="宋体" w:hAnsi="宋体" w:cs="宋体"/>
          <w:color w:val="auto"/>
          <w:sz w:val="24"/>
          <w:highlight w:val="none"/>
        </w:rPr>
        <w:t xml:space="preserve">响应范围、竞争性磋商文件中计量单位的使用</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宋体" w:hAnsi="宋体" w:cs="宋体"/>
          <w:color w:val="auto"/>
          <w:sz w:val="24"/>
          <w:highlight w:val="none"/>
        </w:rPr>
        <w:t xml:space="preserve">及磋商语言</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229" w:name="_Ref467306676"/>
      <w:r/>
      <w:bookmarkStart w:id="230" w:name="_Ref467306195"/>
      <w:r/>
      <w:bookmarkStart w:id="231" w:name="_Toc516367022"/>
      <w:r/>
      <w:bookmarkStart w:id="232" w:name="_Toc127161442"/>
      <w:r/>
      <w:bookmarkStart w:id="233" w:name="_Toc265228366"/>
      <w:r/>
      <w:bookmarkStart w:id="234" w:name="_Toc127151729"/>
      <w:r/>
      <w:bookmarkStart w:id="235" w:name="_Toc264969218"/>
      <w:r/>
      <w:bookmarkStart w:id="236" w:name="_Toc164229223"/>
      <w:r/>
      <w:bookmarkStart w:id="237" w:name="_Toc151190155"/>
      <w:r/>
      <w:bookmarkStart w:id="238" w:name="_Toc226965801"/>
      <w:r/>
      <w:bookmarkStart w:id="239" w:name="_Toc150774628"/>
      <w:r/>
      <w:bookmarkStart w:id="240" w:name="_Toc226309772"/>
      <w:r/>
      <w:bookmarkStart w:id="241" w:name="_Toc142311030"/>
      <w:r/>
      <w:bookmarkStart w:id="242" w:name="_Toc305158796"/>
      <w:r/>
      <w:bookmarkStart w:id="243" w:name="_Toc164229369"/>
      <w:r/>
      <w:bookmarkStart w:id="244" w:name="_Toc151193698"/>
      <w:r/>
      <w:bookmarkStart w:id="245" w:name="_Toc195842893"/>
      <w:r/>
      <w:bookmarkStart w:id="246" w:name="_Toc520356152"/>
      <w:r/>
      <w:bookmarkStart w:id="247" w:name="_Toc226965718"/>
      <w:r/>
      <w:bookmarkStart w:id="248" w:name="_Toc150480766"/>
      <w:r/>
      <w:bookmarkStart w:id="249" w:name="_Toc127151528"/>
      <w:r/>
      <w:bookmarkStart w:id="250" w:name="_Toc164608642"/>
      <w:r/>
      <w:bookmarkStart w:id="251" w:name="_Toc151193770"/>
      <w:r/>
      <w:bookmarkStart w:id="252" w:name="_Toc305158870"/>
      <w:r/>
      <w:bookmarkStart w:id="253" w:name="_Toc151193626"/>
      <w:r/>
      <w:bookmarkStart w:id="254" w:name="_Toc151193916"/>
      <w:r/>
      <w:bookmarkStart w:id="255" w:name="_Toc226337224"/>
      <w:r/>
      <w:bookmarkStart w:id="256" w:name="_Toc164608797"/>
      <w:r/>
      <w:bookmarkStart w:id="257" w:name="_Toc164351622"/>
      <w:r/>
      <w:bookmarkStart w:id="258" w:name="_Toc151193842"/>
      <w:r/>
      <w:bookmarkStart w:id="259" w:name="_Toc149720821"/>
      <w:r/>
      <w:bookmarkStart w:id="260" w:name="_Toc150509279"/>
      <w:r/>
      <w:bookmarkStart w:id="261" w:name="_Toc150774733"/>
      <w:r>
        <w:rPr>
          <w:rFonts w:hint="eastAsia" w:ascii="宋体" w:hAnsi="宋体" w:cs="宋体"/>
          <w:color w:val="auto"/>
          <w:sz w:val="24"/>
          <w:highlight w:val="none"/>
        </w:rPr>
        <w:t xml:space="preserve">响应文件</w:t>
      </w:r>
      <w:bookmarkEnd w:id="229"/>
      <w:r/>
      <w:bookmarkEnd w:id="230"/>
      <w:r/>
      <w:bookmarkEnd w:id="231"/>
      <w:r>
        <w:rPr>
          <w:rFonts w:hint="eastAsia" w:ascii="宋体" w:hAnsi="宋体" w:cs="宋体"/>
          <w:color w:val="auto"/>
          <w:sz w:val="24"/>
          <w:highlight w:val="none"/>
        </w:rPr>
        <w:t xml:space="preserve">构成</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bookmarkStart w:id="262" w:name="_Ref467052588"/>
      <w:r>
        <w:rPr>
          <w:rFonts w:hint="eastAsia" w:ascii="宋体" w:hAnsi="宋体" w:cs="宋体"/>
          <w:color w:val="auto"/>
          <w:sz w:val="24"/>
          <w:highlight w:val="none"/>
        </w:rPr>
        <w:t xml:space="preserve">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第三章《评审方法和评审标准》中涉及的证明文件。</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供应商认为应附的其他材料。</w:t>
      </w:r>
      <w:bookmarkEnd w:id="262"/>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263" w:name="_Toc164229225"/>
      <w:r/>
      <w:bookmarkStart w:id="264" w:name="_Toc150774630"/>
      <w:r/>
      <w:bookmarkStart w:id="265" w:name="_Toc151190157"/>
      <w:r/>
      <w:bookmarkStart w:id="266" w:name="_Toc149720823"/>
      <w:r/>
      <w:bookmarkStart w:id="267" w:name="_Toc195842895"/>
      <w:r/>
      <w:bookmarkStart w:id="268" w:name="_Toc150774735"/>
      <w:r/>
      <w:bookmarkStart w:id="269" w:name="_Toc150480768"/>
      <w:r/>
      <w:bookmarkStart w:id="270" w:name="_Toc151193844"/>
      <w:r/>
      <w:bookmarkStart w:id="271" w:name="_Toc151193918"/>
      <w:r/>
      <w:bookmarkStart w:id="272" w:name="_Toc164351624"/>
      <w:r/>
      <w:bookmarkStart w:id="273" w:name="_Toc164229371"/>
      <w:r/>
      <w:bookmarkStart w:id="274" w:name="_Toc151193628"/>
      <w:r/>
      <w:bookmarkStart w:id="275" w:name="_Toc142311032"/>
      <w:r/>
      <w:bookmarkStart w:id="276" w:name="_Toc127151530"/>
      <w:r/>
      <w:bookmarkStart w:id="277" w:name="_Toc151193772"/>
      <w:r/>
      <w:bookmarkStart w:id="278" w:name="_Toc164608644"/>
      <w:r/>
      <w:bookmarkStart w:id="279" w:name="_Toc127151731"/>
      <w:r/>
      <w:bookmarkStart w:id="280" w:name="_Toc164608799"/>
      <w:r/>
      <w:bookmarkStart w:id="281" w:name="_Toc151193700"/>
      <w:r/>
      <w:bookmarkStart w:id="282" w:name="_Toc520356155"/>
      <w:r/>
      <w:bookmarkStart w:id="283" w:name="_Toc127161444"/>
      <w:r/>
      <w:bookmarkStart w:id="284" w:name="_Toc150509281"/>
      <w:r>
        <w:rPr>
          <w:rFonts w:hint="eastAsia" w:ascii="宋体" w:hAnsi="宋体" w:cs="宋体"/>
          <w:color w:val="auto"/>
          <w:sz w:val="24"/>
          <w:highlight w:val="none"/>
        </w:rPr>
        <w:t xml:space="preserve">报价</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所有响应均以人民币报价。</w:t>
      </w:r>
      <w:r/>
    </w:p>
    <w:p>
      <w:pPr>
        <w:numPr>
          <w:ilvl w:val="1"/>
          <w:numId w:val="3"/>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按照竞争性磋商文件要求完成本项目的全部相关工程费用。</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磋商保证金</w:t>
      </w:r>
      <w:r/>
    </w:p>
    <w:p>
      <w:pPr>
        <w:ind w:firstLine="361"/>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根据江苏省和常州市的相关文件规定，免收保证金。</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响应有效期</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响应文件的签署、盖章</w:t>
      </w:r>
      <w:r/>
    </w:p>
    <w:p>
      <w:pPr>
        <w:numPr>
          <w:ilvl w:val="2"/>
          <w:numId w:val="3"/>
        </w:numPr>
        <w:spacing w:line="360" w:lineRule="auto"/>
        <w:rPr>
          <w:rFonts w:hint="eastAsia" w:ascii="宋体" w:hAnsi="宋体" w:cs="宋体"/>
          <w:color w:val="auto"/>
          <w:sz w:val="24"/>
          <w:highlight w:val="none"/>
        </w:rPr>
      </w:pPr>
      <w:r/>
      <w:bookmarkStart w:id="285" w:name="_Toc151193704"/>
      <w:r/>
      <w:bookmarkStart w:id="286" w:name="_Toc520356159"/>
      <w:r/>
      <w:bookmarkStart w:id="287" w:name="_Toc265228372"/>
      <w:r/>
      <w:bookmarkStart w:id="288" w:name="_Toc226965807"/>
      <w:r/>
      <w:bookmarkStart w:id="289" w:name="_Toc226309778"/>
      <w:r/>
      <w:bookmarkStart w:id="290" w:name="_Toc150774634"/>
      <w:r/>
      <w:bookmarkStart w:id="291" w:name="_Toc151193848"/>
      <w:r/>
      <w:bookmarkStart w:id="292" w:name="_Toc150480772"/>
      <w:r/>
      <w:bookmarkStart w:id="293" w:name="_Toc151193632"/>
      <w:r/>
      <w:bookmarkStart w:id="294" w:name="_Toc226337230"/>
      <w:r/>
      <w:bookmarkStart w:id="295" w:name="_Toc226965724"/>
      <w:r/>
      <w:bookmarkStart w:id="296" w:name="_Toc305158802"/>
      <w:r/>
      <w:bookmarkStart w:id="297" w:name="_Toc151190161"/>
      <w:r/>
      <w:bookmarkStart w:id="298" w:name="_Toc151193922"/>
      <w:r/>
      <w:bookmarkStart w:id="299" w:name="_Toc142311036"/>
      <w:r/>
      <w:bookmarkStart w:id="300" w:name="_Toc151193776"/>
      <w:r/>
      <w:bookmarkStart w:id="301" w:name="_Toc305158876"/>
      <w:r/>
      <w:bookmarkStart w:id="302" w:name="_Toc150774739"/>
      <w:r/>
      <w:bookmarkStart w:id="303" w:name="_Toc264969224"/>
      <w:r/>
      <w:bookmarkStart w:id="304" w:name="_Toc150509285"/>
      <w:r/>
      <w:bookmarkStart w:id="305" w:name="_Toc127151534"/>
      <w:r/>
      <w:bookmarkStart w:id="306" w:name="_Toc195842899"/>
      <w:r>
        <w:rPr>
          <w:rFonts w:hint="eastAsia" w:ascii="宋体" w:hAnsi="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3"/>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竞争性磋商文件要求盖章的内容，一般通过磋商响应文件编制工具加盖电子签章。</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四   响应文件的提交</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307" w:name="_Toc150774635"/>
      <w:r/>
      <w:bookmarkStart w:id="308" w:name="_Toc164608804"/>
      <w:r/>
      <w:bookmarkStart w:id="309" w:name="_Toc164351629"/>
      <w:r/>
      <w:bookmarkStart w:id="310" w:name="_Toc150509286"/>
      <w:r/>
      <w:bookmarkStart w:id="311" w:name="_Toc151193705"/>
      <w:r/>
      <w:bookmarkStart w:id="312" w:name="_Toc520356160"/>
      <w:r/>
      <w:bookmarkStart w:id="313" w:name="_Toc150774740"/>
      <w:r/>
      <w:bookmarkStart w:id="314" w:name="_Toc151193923"/>
      <w:r/>
      <w:bookmarkStart w:id="315" w:name="_Toc151193849"/>
      <w:r/>
      <w:bookmarkStart w:id="316" w:name="_Toc127151736"/>
      <w:r/>
      <w:bookmarkStart w:id="317" w:name="_Toc142311037"/>
      <w:r/>
      <w:bookmarkStart w:id="318" w:name="_Toc226309779"/>
      <w:r/>
      <w:bookmarkStart w:id="319" w:name="_Toc127151535"/>
      <w:r/>
      <w:bookmarkStart w:id="320" w:name="_Toc265228373"/>
      <w:r/>
      <w:bookmarkStart w:id="321" w:name="_Toc264969225"/>
      <w:r/>
      <w:bookmarkStart w:id="322" w:name="_Toc226337231"/>
      <w:r/>
      <w:bookmarkStart w:id="323" w:name="_Toc151193633"/>
      <w:r/>
      <w:bookmarkStart w:id="324" w:name="_Toc149720828"/>
      <w:r/>
      <w:bookmarkStart w:id="325" w:name="_Toc151193777"/>
      <w:r/>
      <w:bookmarkStart w:id="326" w:name="_Toc127161449"/>
      <w:r/>
      <w:bookmarkStart w:id="327" w:name="_Toc164229230"/>
      <w:r/>
      <w:bookmarkStart w:id="328" w:name="_Toc226965725"/>
      <w:r/>
      <w:bookmarkStart w:id="329" w:name="_Toc305158877"/>
      <w:r/>
      <w:bookmarkStart w:id="330" w:name="_Toc151190162"/>
      <w:r/>
      <w:bookmarkStart w:id="331" w:name="_Toc164229376"/>
      <w:r/>
      <w:bookmarkStart w:id="332" w:name="_Toc164608649"/>
      <w:r/>
      <w:bookmarkStart w:id="333" w:name="_Toc150480773"/>
      <w:r/>
      <w:bookmarkStart w:id="334" w:name="_Toc195842900"/>
      <w:r/>
      <w:bookmarkStart w:id="335" w:name="_Toc226965808"/>
      <w:r/>
      <w:bookmarkStart w:id="336" w:name="_Toc305158803"/>
      <w:r>
        <w:rPr>
          <w:rFonts w:hint="eastAsia" w:ascii="宋体" w:hAnsi="宋体" w:cs="宋体"/>
          <w:color w:val="auto"/>
          <w:sz w:val="24"/>
          <w:highlight w:val="none"/>
        </w:rPr>
        <w:t xml:space="preserve">响应文件的</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cs="宋体"/>
          <w:color w:val="auto"/>
          <w:sz w:val="24"/>
          <w:highlight w:val="none"/>
        </w:rPr>
        <w:t xml:space="preserve">提交</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采购人及采购代理机构拒绝接受通过电子交易平台以外任何形式提交的响应文件。</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337" w:name="_Toc150774636"/>
      <w:r/>
      <w:bookmarkStart w:id="338" w:name="_Toc520356161"/>
      <w:r/>
      <w:bookmarkStart w:id="339" w:name="_Toc305158878"/>
      <w:r/>
      <w:bookmarkStart w:id="340" w:name="_Toc151193924"/>
      <w:r/>
      <w:bookmarkStart w:id="341" w:name="_Toc150774741"/>
      <w:r/>
      <w:bookmarkStart w:id="342" w:name="_Toc151193850"/>
      <w:r/>
      <w:bookmarkStart w:id="343" w:name="_Toc150509287"/>
      <w:r/>
      <w:bookmarkStart w:id="344" w:name="_Toc151193634"/>
      <w:r/>
      <w:bookmarkStart w:id="345" w:name="_Toc226965726"/>
      <w:r/>
      <w:bookmarkStart w:id="346" w:name="_Toc164229377"/>
      <w:r/>
      <w:bookmarkStart w:id="347" w:name="_Toc127151737"/>
      <w:r/>
      <w:bookmarkStart w:id="348" w:name="_Toc127151536"/>
      <w:r/>
      <w:bookmarkStart w:id="349" w:name="_Toc226309780"/>
      <w:r/>
      <w:bookmarkStart w:id="350" w:name="_Toc164229231"/>
      <w:r/>
      <w:bookmarkStart w:id="351" w:name="_Toc164608650"/>
      <w:r/>
      <w:bookmarkStart w:id="352" w:name="_Toc226337232"/>
      <w:r/>
      <w:bookmarkStart w:id="353" w:name="_Toc164351630"/>
      <w:r/>
      <w:bookmarkStart w:id="354" w:name="_Toc127161450"/>
      <w:r/>
      <w:bookmarkStart w:id="355" w:name="_Toc265228374"/>
      <w:r/>
      <w:bookmarkStart w:id="356" w:name="_Toc151193778"/>
      <w:r/>
      <w:bookmarkStart w:id="357" w:name="_Toc305158804"/>
      <w:r/>
      <w:bookmarkStart w:id="358" w:name="_Toc195842901"/>
      <w:r/>
      <w:bookmarkStart w:id="359" w:name="_Toc149720829"/>
      <w:r/>
      <w:bookmarkStart w:id="360" w:name="_Toc151190163"/>
      <w:r/>
      <w:bookmarkStart w:id="361" w:name="_Toc164608805"/>
      <w:r/>
      <w:bookmarkStart w:id="362" w:name="_Toc226965809"/>
      <w:r/>
      <w:bookmarkStart w:id="363" w:name="_Toc150480774"/>
      <w:r/>
      <w:bookmarkStart w:id="364" w:name="_Toc264969226"/>
      <w:r/>
      <w:bookmarkStart w:id="365" w:name="_Toc142311038"/>
      <w:r/>
      <w:bookmarkStart w:id="366" w:name="_Toc151193706"/>
      <w:r>
        <w:rPr>
          <w:rFonts w:hint="eastAsia" w:ascii="宋体" w:hAnsi="宋体" w:cs="宋体"/>
          <w:color w:val="auto"/>
          <w:sz w:val="24"/>
          <w:highlight w:val="none"/>
        </w:rPr>
        <w:t xml:space="preserve">响应文件截止</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cs="宋体"/>
          <w:color w:val="auto"/>
          <w:sz w:val="24"/>
          <w:highlight w:val="none"/>
        </w:rPr>
        <w:t xml:space="preserve">时间</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供应商应在竞争性磋商文件要求提交响应文件截止时间前，将电子响应文件提交至“苏采云”政府采购一体化平台。</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367" w:name="_Toc127151537"/>
      <w:r/>
      <w:bookmarkStart w:id="368" w:name="_Toc164351631"/>
      <w:r/>
      <w:bookmarkStart w:id="369" w:name="_Toc151193707"/>
      <w:r/>
      <w:bookmarkStart w:id="370" w:name="_Toc150774637"/>
      <w:r/>
      <w:bookmarkStart w:id="371" w:name="_Toc151190164"/>
      <w:r/>
      <w:bookmarkStart w:id="372" w:name="_Toc151193925"/>
      <w:r/>
      <w:bookmarkStart w:id="373" w:name="_Toc226337233"/>
      <w:r/>
      <w:bookmarkStart w:id="374" w:name="_Toc265228375"/>
      <w:r/>
      <w:bookmarkStart w:id="375" w:name="_Toc150774742"/>
      <w:r/>
      <w:bookmarkStart w:id="376" w:name="_Toc151193779"/>
      <w:r/>
      <w:bookmarkStart w:id="377" w:name="_Toc305158805"/>
      <w:r/>
      <w:bookmarkStart w:id="378" w:name="_Toc226965810"/>
      <w:r/>
      <w:bookmarkStart w:id="379" w:name="_Toc142311039"/>
      <w:r/>
      <w:bookmarkStart w:id="380" w:name="_Toc127151738"/>
      <w:r/>
      <w:bookmarkStart w:id="381" w:name="_Toc127161451"/>
      <w:r/>
      <w:bookmarkStart w:id="382" w:name="_Toc151193851"/>
      <w:r/>
      <w:bookmarkStart w:id="383" w:name="_Toc164608651"/>
      <w:r/>
      <w:bookmarkStart w:id="384" w:name="_Toc164229232"/>
      <w:r/>
      <w:bookmarkStart w:id="385" w:name="_Toc226309781"/>
      <w:r/>
      <w:bookmarkStart w:id="386" w:name="_Toc264969227"/>
      <w:r/>
      <w:bookmarkStart w:id="387" w:name="_Toc195842902"/>
      <w:r/>
      <w:bookmarkStart w:id="388" w:name="_Toc520356162"/>
      <w:r/>
      <w:bookmarkStart w:id="389" w:name="_Toc150509288"/>
      <w:r/>
      <w:bookmarkStart w:id="390" w:name="_Toc305158879"/>
      <w:r/>
      <w:bookmarkStart w:id="391" w:name="_Toc149720830"/>
      <w:r/>
      <w:bookmarkStart w:id="392" w:name="_Toc226965727"/>
      <w:r/>
      <w:bookmarkStart w:id="393" w:name="_Toc151193635"/>
      <w:r/>
      <w:bookmarkStart w:id="394" w:name="_Toc164608806"/>
      <w:r/>
      <w:bookmarkStart w:id="395" w:name="_Toc164229378"/>
      <w:r/>
      <w:bookmarkStart w:id="396" w:name="_Toc150480775"/>
      <w:r>
        <w:rPr>
          <w:rFonts w:hint="eastAsia" w:ascii="宋体" w:hAnsi="宋体" w:cs="宋体"/>
          <w:color w:val="auto"/>
          <w:sz w:val="24"/>
          <w:highlight w:val="none"/>
        </w:rPr>
        <w:t xml:space="preserve">响应文件的修改与撤回</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1"/>
          <w:numId w:val="3"/>
        </w:numPr>
        <w:ind w:left="1077" w:hanging="720"/>
        <w:spacing w:line="360" w:lineRule="auto"/>
        <w:tabs>
          <w:tab w:val="left" w:pos="1080" w:leader="none"/>
          <w:tab w:val="left" w:pos="2014" w:leader="none"/>
        </w:tabs>
        <w:rPr>
          <w:color w:val="auto"/>
          <w:sz w:val="24"/>
          <w:highlight w:val="none"/>
        </w:rPr>
      </w:pPr>
      <w:r>
        <w:rPr>
          <w:rFonts w:hint="eastAsia" w:ascii="宋体" w:hAnsi="宋体" w:cs="宋体"/>
          <w:color w:val="auto"/>
          <w:sz w:val="24"/>
          <w:highlight w:val="none"/>
        </w:rPr>
        <w:t xml:space="preserve">提交响应文件截止时间前，供应商可以通过电子交易平台对所提交的响应文件进行补充、修改或者撤回。</w:t>
      </w:r>
      <w:r/>
    </w:p>
    <w:p>
      <w:pPr>
        <w:numPr>
          <w:ilvl w:val="1"/>
          <w:numId w:val="3"/>
        </w:numPr>
        <w:ind w:left="1077" w:hanging="720"/>
        <w:spacing w:line="360" w:lineRule="auto"/>
        <w:tabs>
          <w:tab w:val="left" w:pos="1080" w:leader="none"/>
          <w:tab w:val="left" w:pos="2014" w:leader="none"/>
        </w:tabs>
        <w:rPr>
          <w:color w:val="auto"/>
          <w:sz w:val="24"/>
          <w:highlight w:val="none"/>
        </w:rPr>
      </w:pPr>
      <w:r>
        <w:rPr>
          <w:rFonts w:hint="eastAsia" w:ascii="宋体" w:hAnsi="宋体" w:cs="宋体"/>
          <w:color w:val="auto"/>
          <w:sz w:val="24"/>
          <w:highlight w:val="none"/>
        </w:rPr>
        <w:t xml:space="preserve">供应商对响应文件的补充、修改的内容应当按照竞争性磋商文件要求签署、盖章，作为响应文件的组成部分。补充、修改的内容与响应文件不一致的，以补</w:t>
      </w:r>
      <w:r>
        <w:rPr>
          <w:color w:val="auto"/>
          <w:sz w:val="24"/>
          <w:highlight w:val="none"/>
        </w:rPr>
        <w:t xml:space="preserve">充、修改的内容为准。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397" w:name="_Toc151193780"/>
      <w:r/>
      <w:bookmarkStart w:id="398" w:name="_Toc265228376"/>
      <w:r/>
      <w:bookmarkStart w:id="399" w:name="_Toc127151538"/>
      <w:r/>
      <w:bookmarkStart w:id="400" w:name="_Toc142311040"/>
      <w:r/>
      <w:bookmarkStart w:id="401" w:name="_Toc150509289"/>
      <w:r/>
      <w:bookmarkStart w:id="402" w:name="_Toc226965811"/>
      <w:r/>
      <w:bookmarkStart w:id="403" w:name="_Toc226337234"/>
      <w:r/>
      <w:bookmarkStart w:id="404" w:name="_Toc151193708"/>
      <w:r/>
      <w:bookmarkStart w:id="405" w:name="_Toc151193926"/>
      <w:r/>
      <w:bookmarkStart w:id="406" w:name="_Toc305158806"/>
      <w:r/>
      <w:bookmarkStart w:id="407" w:name="_Toc264969228"/>
      <w:r/>
      <w:bookmarkStart w:id="408" w:name="_Toc305158880"/>
      <w:r/>
      <w:bookmarkStart w:id="409" w:name="_Toc150774743"/>
      <w:r/>
      <w:bookmarkStart w:id="410" w:name="_Toc151193852"/>
      <w:r/>
      <w:bookmarkStart w:id="411" w:name="_Toc150480776"/>
      <w:r/>
      <w:bookmarkStart w:id="412" w:name="_Toc150774638"/>
      <w:r/>
      <w:bookmarkStart w:id="413" w:name="_Toc226309782"/>
      <w:r/>
      <w:bookmarkStart w:id="414" w:name="_Toc151193636"/>
      <w:r/>
      <w:bookmarkStart w:id="415" w:name="_Toc520356163"/>
      <w:r/>
      <w:bookmarkStart w:id="416" w:name="_Toc151190165"/>
      <w:r/>
      <w:bookmarkStart w:id="417" w:name="_Toc195842903"/>
      <w:r/>
      <w:bookmarkStart w:id="418" w:name="_Toc226965728"/>
      <w:r>
        <w:rPr>
          <w:rFonts w:hint="eastAsia" w:ascii="宋体" w:hAnsi="宋体"/>
          <w:b/>
          <w:bCs/>
          <w:color w:val="auto"/>
          <w:sz w:val="28"/>
          <w:szCs w:val="28"/>
          <w:highlight w:val="none"/>
        </w:rPr>
        <w:t xml:space="preserve">五   </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hint="eastAsia" w:ascii="宋体" w:hAnsi="宋体"/>
          <w:b/>
          <w:bCs/>
          <w:color w:val="auto"/>
          <w:sz w:val="28"/>
          <w:szCs w:val="28"/>
          <w:highlight w:val="none"/>
        </w:rPr>
        <w:t xml:space="preserve">评审</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本项目不公开报价。</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3"/>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3"/>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“苏采云”政府采购一体化平台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357" w:firstLine="480"/>
        <w:spacing w:line="360" w:lineRule="auto"/>
        <w:tabs>
          <w:tab w:val="left" w:pos="1080" w:leader="none"/>
          <w:tab w:val="left" w:pos="2014" w:leader="none"/>
        </w:tabs>
        <w:rPr>
          <w:rFonts w:ascii="宋体" w:hAnsi="宋体" w:cs="宋体"/>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磋商小组</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419" w:name="_Toc520356166"/>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19"/>
      <w:r/>
      <w:bookmarkStart w:id="420" w:name="_Toc520356169"/>
      <w:r/>
      <w:r/>
    </w:p>
    <w:p>
      <w:pPr>
        <w:numPr>
          <w:ilvl w:val="0"/>
          <w:numId w:val="3"/>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评审方法和评审标准</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见第三章《评审方法和评审标准》。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421" w:name="_Toc127151545"/>
      <w:r/>
      <w:bookmarkStart w:id="422" w:name="_Toc305158887"/>
      <w:r/>
      <w:bookmarkStart w:id="423" w:name="_Toc226965735"/>
      <w:r/>
      <w:bookmarkStart w:id="424" w:name="_Toc150509296"/>
      <w:r/>
      <w:bookmarkStart w:id="425" w:name="_Toc151193933"/>
      <w:r/>
      <w:bookmarkStart w:id="426" w:name="_Toc150774750"/>
      <w:r/>
      <w:bookmarkStart w:id="427" w:name="_Toc226965818"/>
      <w:r/>
      <w:bookmarkStart w:id="428" w:name="_Toc151193643"/>
      <w:r/>
      <w:bookmarkStart w:id="429" w:name="_Toc151193859"/>
      <w:r/>
      <w:bookmarkStart w:id="430" w:name="_Toc226337241"/>
      <w:r/>
      <w:bookmarkStart w:id="431" w:name="_Toc305158813"/>
      <w:r/>
      <w:bookmarkStart w:id="432" w:name="_Toc150774645"/>
      <w:r/>
      <w:bookmarkStart w:id="433" w:name="_Toc265228383"/>
      <w:r/>
      <w:bookmarkStart w:id="434" w:name="_Toc151193787"/>
      <w:r/>
      <w:bookmarkStart w:id="435" w:name="_Toc195842910"/>
      <w:r/>
      <w:bookmarkStart w:id="436" w:name="_Toc142311047"/>
      <w:r/>
      <w:bookmarkStart w:id="437" w:name="_Toc226309789"/>
      <w:r/>
      <w:bookmarkStart w:id="438" w:name="_Toc151190172"/>
      <w:r/>
      <w:bookmarkStart w:id="439" w:name="_Toc151193715"/>
      <w:r/>
      <w:bookmarkStart w:id="440" w:name="_Toc264969235"/>
      <w:r/>
      <w:bookmarkStart w:id="441" w:name="_Toc150480783"/>
      <w:r>
        <w:rPr>
          <w:rFonts w:hint="eastAsia" w:ascii="宋体" w:hAnsi="宋体"/>
          <w:b/>
          <w:bCs/>
          <w:color w:val="auto"/>
          <w:sz w:val="28"/>
          <w:szCs w:val="28"/>
          <w:highlight w:val="none"/>
        </w:rPr>
        <w:t xml:space="preserve">六   </w:t>
      </w:r>
      <w:bookmarkEnd w:id="420"/>
      <w:r>
        <w:rPr>
          <w:rFonts w:hint="eastAsia" w:ascii="宋体" w:hAnsi="宋体"/>
          <w:b/>
          <w:bCs/>
          <w:color w:val="auto"/>
          <w:sz w:val="28"/>
          <w:szCs w:val="28"/>
          <w:highlight w:val="none"/>
        </w:rPr>
        <w:t xml:space="preserve">确定</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b/>
          <w:bCs/>
          <w:color w:val="auto"/>
          <w:sz w:val="28"/>
          <w:szCs w:val="28"/>
          <w:highlight w:val="none"/>
        </w:rPr>
        <w:t xml:space="preserve">成交</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442" w:name="_Toc164229242"/>
      <w:r/>
      <w:bookmarkStart w:id="443" w:name="_Toc164351641"/>
      <w:r/>
      <w:bookmarkStart w:id="444" w:name="_Toc264969237"/>
      <w:r/>
      <w:bookmarkStart w:id="445" w:name="_Toc127151547"/>
      <w:r/>
      <w:bookmarkStart w:id="446" w:name="_Toc164229388"/>
      <w:r/>
      <w:bookmarkStart w:id="447" w:name="_Toc151193645"/>
      <w:r/>
      <w:bookmarkStart w:id="448" w:name="_Toc305158815"/>
      <w:r/>
      <w:bookmarkStart w:id="449" w:name="_Toc149720840"/>
      <w:r/>
      <w:bookmarkStart w:id="450" w:name="_Toc150774647"/>
      <w:r/>
      <w:bookmarkStart w:id="451" w:name="_Toc151193861"/>
      <w:r/>
      <w:bookmarkStart w:id="452" w:name="_Toc226965820"/>
      <w:r/>
      <w:bookmarkStart w:id="453" w:name="_Toc151193717"/>
      <w:r/>
      <w:bookmarkStart w:id="454" w:name="_Toc150509298"/>
      <w:r/>
      <w:bookmarkStart w:id="455" w:name="_Toc150480785"/>
      <w:r/>
      <w:bookmarkStart w:id="456" w:name="_Toc265228385"/>
      <w:r/>
      <w:bookmarkStart w:id="457" w:name="_Toc226965737"/>
      <w:r/>
      <w:bookmarkStart w:id="458" w:name="_Toc164608661"/>
      <w:r/>
      <w:bookmarkStart w:id="459" w:name="_Toc142311049"/>
      <w:r/>
      <w:bookmarkStart w:id="460" w:name="_Toc151193935"/>
      <w:r/>
      <w:bookmarkStart w:id="461" w:name="_Toc150774752"/>
      <w:r/>
      <w:bookmarkStart w:id="462" w:name="_Toc127161461"/>
      <w:r/>
      <w:bookmarkStart w:id="463" w:name="_Toc305158889"/>
      <w:r/>
      <w:bookmarkStart w:id="464" w:name="_Toc127151748"/>
      <w:r/>
      <w:bookmarkStart w:id="465" w:name="_Toc226337243"/>
      <w:r/>
      <w:bookmarkStart w:id="466" w:name="_Toc195842912"/>
      <w:r/>
      <w:bookmarkStart w:id="467" w:name="_Toc151190174"/>
      <w:r/>
      <w:bookmarkStart w:id="468" w:name="_Toc151193789"/>
      <w:r/>
      <w:bookmarkStart w:id="469" w:name="_Toc164608816"/>
      <w:r/>
      <w:bookmarkStart w:id="470" w:name="_Toc226309791"/>
      <w:r>
        <w:rPr>
          <w:rFonts w:hint="eastAsia" w:ascii="宋体" w:hAnsi="宋体" w:cs="宋体"/>
          <w:color w:val="auto"/>
          <w:sz w:val="24"/>
          <w:highlight w:val="none"/>
        </w:rPr>
        <w:t xml:space="preserve">确定成交供应商</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471" w:name="_Toc305158891"/>
      <w:r/>
      <w:bookmarkStart w:id="472" w:name="_Toc305158817"/>
      <w:r/>
      <w:bookmarkStart w:id="473" w:name="_Toc151190176"/>
      <w:r/>
      <w:bookmarkStart w:id="474" w:name="_Toc226965739"/>
      <w:r/>
      <w:bookmarkStart w:id="475" w:name="_Toc264969239"/>
      <w:r/>
      <w:bookmarkStart w:id="476" w:name="_Toc151193863"/>
      <w:r/>
      <w:bookmarkStart w:id="477" w:name="_Toc226309793"/>
      <w:r/>
      <w:bookmarkStart w:id="478" w:name="_Toc164608663"/>
      <w:r/>
      <w:bookmarkStart w:id="479" w:name="_Toc226965822"/>
      <w:r/>
      <w:bookmarkStart w:id="480" w:name="_Toc149720842"/>
      <w:r/>
      <w:bookmarkStart w:id="481" w:name="_Toc265228387"/>
      <w:r/>
      <w:bookmarkStart w:id="482" w:name="_Toc151193791"/>
      <w:r/>
      <w:bookmarkStart w:id="483" w:name="_Toc150774754"/>
      <w:r/>
      <w:bookmarkStart w:id="484" w:name="_Toc151193647"/>
      <w:r/>
      <w:bookmarkStart w:id="485" w:name="_Toc150774649"/>
      <w:r/>
      <w:bookmarkStart w:id="486" w:name="_Toc195842914"/>
      <w:r/>
      <w:bookmarkStart w:id="487" w:name="_Toc226337245"/>
      <w:r/>
      <w:bookmarkStart w:id="488" w:name="_Toc142311051"/>
      <w:r/>
      <w:bookmarkStart w:id="489" w:name="_Toc164229244"/>
      <w:r/>
      <w:bookmarkStart w:id="490" w:name="_Toc127151549"/>
      <w:r/>
      <w:bookmarkStart w:id="491" w:name="_Toc127151750"/>
      <w:r/>
      <w:bookmarkStart w:id="492" w:name="_Toc164351643"/>
      <w:r/>
      <w:bookmarkStart w:id="493" w:name="_Toc151193937"/>
      <w:r/>
      <w:bookmarkStart w:id="494" w:name="_Toc150480787"/>
      <w:r/>
      <w:bookmarkStart w:id="495" w:name="_Toc164608818"/>
      <w:r/>
      <w:bookmarkStart w:id="496" w:name="_Toc151193719"/>
      <w:r/>
      <w:bookmarkStart w:id="497" w:name="_Toc127161463"/>
      <w:r/>
      <w:bookmarkStart w:id="498" w:name="_Toc164229390"/>
      <w:r/>
      <w:bookmarkStart w:id="499" w:name="_Toc150509300"/>
      <w:r/>
      <w:bookmarkStart w:id="500" w:name="_Ref467306425"/>
      <w:r/>
      <w:bookmarkStart w:id="501" w:name="_Toc520356176"/>
      <w:r/>
      <w:bookmarkStart w:id="502" w:name="_Ref467307090"/>
      <w:r>
        <w:rPr>
          <w:rFonts w:hint="eastAsia" w:ascii="宋体" w:hAnsi="宋体" w:cs="宋体"/>
          <w:color w:val="auto"/>
          <w:sz w:val="24"/>
          <w:highlight w:val="none"/>
        </w:rPr>
        <w:t xml:space="preserve">成交公告与成交通知书</w:t>
      </w:r>
      <w:bookmarkEnd w:id="471"/>
      <w:r/>
      <w:bookmarkEnd w:id="472"/>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江苏政府采购网、常州市政府采购网和</w:t>
      </w:r>
      <w:r>
        <w:rPr>
          <w:rFonts w:hint="eastAsia" w:ascii="宋体" w:hAnsi="宋体" w:cs="宋体"/>
          <w:color w:val="auto"/>
          <w:sz w:val="24"/>
          <w:highlight w:val="none"/>
          <w:lang w:eastAsia="zh-CN"/>
        </w:rPr>
        <w:t xml:space="preserve">江苏恒卓工程管理咨询有限公司</w:t>
      </w:r>
      <w:r>
        <w:rPr>
          <w:rFonts w:hint="eastAsia" w:ascii="宋体" w:hAnsi="宋体" w:cs="宋体"/>
          <w:color w:val="auto"/>
          <w:sz w:val="24"/>
          <w:highlight w:val="none"/>
        </w:rPr>
        <w:t xml:space="preserve">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终止</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因情况变化，不再符合规定的竞争性磋商采购方式适用情形的；</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3"/>
        </w:numPr>
        <w:spacing w:line="360" w:lineRule="auto"/>
        <w:rPr>
          <w:rFonts w:ascii="宋体" w:hAnsi="宋体" w:cs="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503" w:name="_Toc226309794"/>
      <w:r/>
      <w:bookmarkStart w:id="504" w:name="_Ref467306377"/>
      <w:r/>
      <w:bookmarkStart w:id="505" w:name="_Toc226965823"/>
      <w:r/>
      <w:bookmarkStart w:id="506" w:name="_Toc150480788"/>
      <w:r/>
      <w:bookmarkStart w:id="507" w:name="_Toc226965740"/>
      <w:r/>
      <w:bookmarkStart w:id="508" w:name="_Toc149720843"/>
      <w:r/>
      <w:bookmarkStart w:id="509" w:name="_Toc164608664"/>
      <w:r/>
      <w:bookmarkStart w:id="510" w:name="_Toc520356175"/>
      <w:r/>
      <w:bookmarkStart w:id="511" w:name="_Ref467306978"/>
      <w:r/>
      <w:bookmarkStart w:id="512" w:name="_Toc164229391"/>
      <w:r/>
      <w:bookmarkStart w:id="513" w:name="_Toc151190177"/>
      <w:r/>
      <w:bookmarkStart w:id="514" w:name="_Toc305158818"/>
      <w:r/>
      <w:bookmarkStart w:id="515" w:name="_Toc150774650"/>
      <w:r/>
      <w:bookmarkStart w:id="516" w:name="_Toc150774755"/>
      <w:r/>
      <w:bookmarkStart w:id="517" w:name="_Toc164351644"/>
      <w:r/>
      <w:bookmarkStart w:id="518" w:name="_Toc142311052"/>
      <w:r/>
      <w:bookmarkStart w:id="519" w:name="_Ref467307062"/>
      <w:r/>
      <w:bookmarkStart w:id="520" w:name="_Toc226337246"/>
      <w:r/>
      <w:bookmarkStart w:id="521" w:name="_Toc150509301"/>
      <w:r/>
      <w:bookmarkStart w:id="522" w:name="_Toc127161464"/>
      <w:r/>
      <w:bookmarkStart w:id="523" w:name="_Toc305158892"/>
      <w:r/>
      <w:bookmarkStart w:id="524" w:name="_Toc151193648"/>
      <w:r/>
      <w:bookmarkStart w:id="525" w:name="_Toc265228388"/>
      <w:r/>
      <w:bookmarkStart w:id="526" w:name="_Ref467307204"/>
      <w:r/>
      <w:bookmarkStart w:id="527" w:name="_Toc164608819"/>
      <w:r/>
      <w:bookmarkStart w:id="528" w:name="_Toc151193720"/>
      <w:r/>
      <w:bookmarkStart w:id="529" w:name="_Toc127151550"/>
      <w:r/>
      <w:bookmarkStart w:id="530" w:name="_Toc151193792"/>
      <w:r/>
      <w:bookmarkStart w:id="531" w:name="_Toc151193864"/>
      <w:r/>
      <w:bookmarkStart w:id="532" w:name="_Toc164229245"/>
      <w:r/>
      <w:bookmarkStart w:id="533" w:name="_Toc264969240"/>
      <w:r/>
      <w:bookmarkStart w:id="534" w:name="_Toc127151751"/>
      <w:r/>
      <w:bookmarkStart w:id="535" w:name="_Toc151193938"/>
      <w:r/>
      <w:bookmarkStart w:id="536" w:name="_Toc195842915"/>
      <w:r>
        <w:rPr>
          <w:rFonts w:hint="eastAsia" w:ascii="宋体" w:hAnsi="宋体" w:cs="宋体"/>
          <w:color w:val="auto"/>
          <w:sz w:val="24"/>
          <w:highlight w:val="none"/>
        </w:rPr>
        <w:t xml:space="preserve">签订合同</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本项目是否允许分包，见《供应商须知资料表》。</w:t>
      </w:r>
      <w:bookmarkEnd w:id="500"/>
      <w:r/>
      <w:bookmarkEnd w:id="501"/>
      <w:r/>
      <w:bookmarkEnd w:id="502"/>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询问与质疑</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3"/>
        </w:num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84"/>
          <w:rFonts w:hint="eastAsia" w:ascii="宋体" w:hAnsi="宋体" w:cs="宋体"/>
          <w:color w:val="auto"/>
          <w:sz w:val="24"/>
          <w:highlight w:val="none"/>
        </w:rPr>
        <w:t xml:space="preserve">http://gk</w:t>
      </w:r>
      <w:bookmarkStart w:id="537" w:name="_Hlt100654014"/>
      <w:r>
        <w:rPr>
          <w:rStyle w:val="984"/>
          <w:rFonts w:hint="eastAsia" w:ascii="宋体" w:hAnsi="宋体" w:cs="宋体"/>
          <w:color w:val="auto"/>
          <w:sz w:val="24"/>
          <w:highlight w:val="none"/>
        </w:rPr>
        <w:t xml:space="preserve">s</w:t>
      </w:r>
      <w:bookmarkEnd w:id="537"/>
      <w:r>
        <w:rPr>
          <w:rStyle w:val="984"/>
          <w:rFonts w:hint="eastAsia" w:ascii="宋体" w:hAnsi="宋体" w:cs="宋体"/>
          <w:color w:val="auto"/>
          <w:sz w:val="24"/>
          <w:highlight w:val="none"/>
        </w:rPr>
        <w:t xml:space="preserve">.m</w:t>
      </w:r>
      <w:bookmarkStart w:id="538" w:name="_Hlt100653994"/>
      <w:r/>
      <w:bookmarkStart w:id="539" w:name="_Hlt100653993"/>
      <w:r>
        <w:rPr>
          <w:rStyle w:val="984"/>
          <w:rFonts w:hint="eastAsia" w:ascii="宋体" w:hAnsi="宋体" w:cs="宋体"/>
          <w:color w:val="auto"/>
          <w:sz w:val="24"/>
          <w:highlight w:val="none"/>
        </w:rPr>
        <w:t xml:space="preserve">o</w:t>
      </w:r>
      <w:bookmarkEnd w:id="538"/>
      <w:r/>
      <w:bookmarkEnd w:id="539"/>
      <w:r/>
      <w:bookmarkStart w:id="540" w:name="_Hlt101169156"/>
      <w:r>
        <w:rPr>
          <w:rStyle w:val="984"/>
          <w:rFonts w:hint="eastAsia" w:ascii="宋体" w:hAnsi="宋体" w:cs="宋体"/>
          <w:color w:val="auto"/>
          <w:sz w:val="24"/>
          <w:highlight w:val="none"/>
        </w:rPr>
        <w:t xml:space="preserve">f</w:t>
      </w:r>
      <w:bookmarkEnd w:id="540"/>
      <w:r>
        <w:rPr>
          <w:rStyle w:val="984"/>
          <w:rFonts w:hint="eastAsia" w:ascii="宋体" w:hAnsi="宋体" w:cs="宋体"/>
          <w:color w:val="auto"/>
          <w:sz w:val="24"/>
          <w:highlight w:val="none"/>
        </w:rPr>
        <w:t xml:space="preserve">.gov.cn/ztztz/zhengfucaigouguanli/201802/t20180201_2804589.htm</w:t>
      </w:r>
      <w:r>
        <w:rPr>
          <w:rStyle w:val="984"/>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接收询问和质疑的联系部门、联系电话和通讯地址见《供应商须知资料表》。</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代理费</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ind w:left="357"/>
        <w:spacing w:line="360" w:lineRule="auto"/>
        <w:tabs>
          <w:tab w:val="left" w:pos="1080" w:leader="none"/>
          <w:tab w:val="left" w:pos="2014" w:leader="none"/>
        </w:tabs>
        <w:rPr>
          <w:rFonts w:ascii="宋体" w:hAnsi="宋体" w:cs="宋体"/>
          <w:color w:val="auto"/>
          <w:sz w:val="24"/>
          <w:highlight w:val="none"/>
        </w:rPr>
      </w:pPr>
      <w:r/>
      <w:bookmarkStart w:id="541" w:name="_Toc265228392"/>
      <w:r/>
      <w:bookmarkStart w:id="542" w:name="_Toc264969244"/>
      <w:r/>
      <w:bookmarkStart w:id="543" w:name="_Toc127151554"/>
      <w:r/>
      <w:bookmarkStart w:id="544" w:name="_Toc305158896"/>
      <w:r/>
      <w:bookmarkStart w:id="545" w:name="_Toc142311056"/>
      <w:r/>
      <w:bookmarkStart w:id="546" w:name="_Toc226965827"/>
      <w:r/>
      <w:bookmarkStart w:id="547" w:name="_Toc353873664"/>
      <w:r/>
      <w:bookmarkStart w:id="548" w:name="_Toc226337250"/>
      <w:r/>
      <w:bookmarkStart w:id="549" w:name="_Toc150480792"/>
      <w:r/>
      <w:bookmarkStart w:id="550" w:name="_Toc150774759"/>
      <w:r/>
      <w:bookmarkStart w:id="551" w:name="_Toc353873934"/>
      <w:r/>
      <w:bookmarkStart w:id="552" w:name="_Toc305158822"/>
      <w:r/>
      <w:bookmarkStart w:id="553" w:name="_Toc353825544"/>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sectPr>
          <w:footnotePr/>
          <w:endnotePr/>
          <w:type w:val="nextPage"/>
          <w:pgSz w:w="11907" w:h="16840" w:orient="portrait"/>
          <w:pgMar w:top="1440" w:right="1440" w:bottom="1440" w:left="1440" w:header="851" w:footer="851" w:gutter="0"/>
          <w:cols w:num="1" w:sep="0" w:space="720" w:equalWidth="1"/>
          <w:docGrid w:linePitch="360"/>
        </w:sectPr>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554" w:name="_Toc8164"/>
      <w:r>
        <w:rPr>
          <w:b/>
          <w:color w:val="auto"/>
          <w:sz w:val="36"/>
          <w:szCs w:val="36"/>
          <w:highlight w:val="none"/>
        </w:rPr>
        <w:t xml:space="preserve">第三章   </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54"/>
      <w:r/>
      <w:bookmarkStart w:id="555" w:name="_Toc487900382"/>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一、评审程序</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555"/>
      <w:r/>
      <w:r/>
    </w:p>
    <w:p>
      <w:pPr>
        <w:numPr>
          <w:ilvl w:val="0"/>
          <w:numId w:val="6"/>
        </w:numPr>
        <w:spacing w:line="360" w:lineRule="auto"/>
        <w:tabs>
          <w:tab w:val="left" w:pos="360" w:leader="none"/>
        </w:tabs>
        <w:rPr>
          <w:rFonts w:ascii="宋体" w:hAnsi="宋体" w:cs="宋体"/>
          <w:color w:val="auto"/>
          <w:sz w:val="24"/>
          <w:highlight w:val="none"/>
        </w:rPr>
        <w:outlineLvl w:val="1"/>
      </w:pPr>
      <w:r/>
      <w:bookmarkStart w:id="556" w:name="_Toc226337237"/>
      <w:r/>
      <w:bookmarkStart w:id="557" w:name="_Toc151193855"/>
      <w:r/>
      <w:bookmarkStart w:id="558" w:name="_Toc127151742"/>
      <w:r/>
      <w:bookmarkStart w:id="559" w:name="_Toc142311043"/>
      <w:r/>
      <w:bookmarkStart w:id="560" w:name="_Toc149720834"/>
      <w:r/>
      <w:bookmarkStart w:id="561" w:name="_Toc150774641"/>
      <w:r/>
      <w:bookmarkStart w:id="562" w:name="_Toc164229382"/>
      <w:r/>
      <w:bookmarkStart w:id="563" w:name="_Toc164229236"/>
      <w:r/>
      <w:bookmarkStart w:id="564" w:name="_Toc151193639"/>
      <w:r/>
      <w:bookmarkStart w:id="565" w:name="_Toc265228379"/>
      <w:r/>
      <w:bookmarkStart w:id="566" w:name="_Toc195842906"/>
      <w:r/>
      <w:bookmarkStart w:id="567" w:name="_Toc264969231"/>
      <w:r/>
      <w:bookmarkStart w:id="568" w:name="_Toc150774746"/>
      <w:r/>
      <w:bookmarkStart w:id="569" w:name="_Toc151190168"/>
      <w:r/>
      <w:bookmarkStart w:id="570" w:name="_Toc151193711"/>
      <w:r/>
      <w:bookmarkStart w:id="571" w:name="_Toc226309785"/>
      <w:r/>
      <w:bookmarkStart w:id="572" w:name="_Toc164351635"/>
      <w:r/>
      <w:bookmarkStart w:id="573" w:name="_Toc151193929"/>
      <w:r/>
      <w:bookmarkStart w:id="574" w:name="_Toc164608655"/>
      <w:r/>
      <w:bookmarkStart w:id="575" w:name="_Toc127161455"/>
      <w:r/>
      <w:bookmarkStart w:id="576" w:name="_Toc151193783"/>
      <w:r/>
      <w:bookmarkStart w:id="577" w:name="_Toc226965731"/>
      <w:r/>
      <w:bookmarkStart w:id="578" w:name="_Toc226965814"/>
      <w:r/>
      <w:bookmarkStart w:id="579" w:name="_Toc164608810"/>
      <w:r/>
      <w:bookmarkStart w:id="580" w:name="_Toc150509292"/>
      <w:r/>
      <w:bookmarkStart w:id="581" w:name="_Toc150480779"/>
      <w:r/>
      <w:bookmarkStart w:id="582" w:name="_Toc305158809"/>
      <w:r/>
      <w:bookmarkStart w:id="583" w:name="_Toc305158883"/>
      <w:r/>
      <w:bookmarkStart w:id="584" w:name="_Toc127151541"/>
      <w:r/>
      <w:bookmarkStart w:id="585" w:name="_Toc353825551"/>
      <w:r/>
      <w:bookmarkStart w:id="586" w:name="_Toc353873941"/>
      <w:r/>
      <w:bookmarkStart w:id="587" w:name="_Toc305158897"/>
      <w:r/>
      <w:bookmarkStart w:id="588" w:name="_Toc142311057"/>
      <w:r/>
      <w:bookmarkStart w:id="589" w:name="_Toc353873665"/>
      <w:r/>
      <w:bookmarkStart w:id="590" w:name="_Toc305158823"/>
      <w:r/>
      <w:bookmarkStart w:id="591" w:name="_Toc150480793"/>
      <w:r/>
      <w:bookmarkStart w:id="592" w:name="_Toc264969245"/>
      <w:r/>
      <w:bookmarkStart w:id="593" w:name="_Toc150774760"/>
      <w:r/>
      <w:bookmarkStart w:id="594" w:name="_Toc353825545"/>
      <w:r/>
      <w:bookmarkStart w:id="595" w:name="_Toc226965828"/>
      <w:r/>
      <w:bookmarkStart w:id="596" w:name="_Toc265228393"/>
      <w:r/>
      <w:bookmarkStart w:id="597" w:name="_Toc226337251"/>
      <w:r/>
      <w:bookmarkStart w:id="598" w:name="_Toc195842920"/>
      <w:r/>
      <w:bookmarkStart w:id="599" w:name="_Toc127151555"/>
      <w:r/>
      <w:bookmarkStart w:id="600" w:name="_Toc353873935"/>
      <w:r>
        <w:rPr>
          <w:rFonts w:hint="eastAsia" w:ascii="宋体" w:hAnsi="宋体" w:cs="宋体"/>
          <w:color w:val="auto"/>
          <w:sz w:val="24"/>
          <w:highlight w:val="none"/>
        </w:rPr>
        <w:t xml:space="preserve">响应文件的</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Pr>
          <w:rFonts w:hint="eastAsia" w:ascii="宋体" w:hAnsi="宋体" w:cs="宋体"/>
          <w:color w:val="auto"/>
          <w:sz w:val="24"/>
          <w:highlight w:val="none"/>
        </w:rPr>
        <w:t xml:space="preserve">资格性检查和符合性审查</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《资格性检查要求》中对格式有要求的，除竞争性磋商文件另有规定外，均为“实质性格式”文件。</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《资格性检查要求》见下表：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资格性检查要求</w:t>
      </w:r>
      <w:r/>
    </w:p>
    <w:tbl>
      <w:tblPr>
        <w:tblStyle w:val="9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color w:val="auto"/>
                <w:sz w:val="24"/>
                <w:highlight w:val="none"/>
              </w:rPr>
            </w:pPr>
            <w:r/>
            <w:bookmarkStart w:id="601" w:name="_Hlt487972895"/>
            <w:r/>
            <w:bookmarkEnd w:id="601"/>
            <w:r>
              <w:rPr>
                <w:rFonts w:hint="eastAsia" w:ascii="宋体" w:hAnsi="宋体" w:cs="宋体"/>
                <w:b/>
                <w:color w:val="auto"/>
                <w:sz w:val="24"/>
                <w:highlight w:val="none"/>
              </w:rPr>
              <w:t xml:space="preserve">序号</w:t>
            </w:r>
            <w:r/>
          </w:p>
        </w:tc>
        <w:tc>
          <w:tcPr>
            <w:tcW w:w="1728"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4494"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660"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640" w:type="dxa"/>
            <w:vAlign w:val="center"/>
            <w:textDirection w:val="lrTb"/>
            <w:noWrap w:val="false"/>
          </w:tcPr>
          <w:p>
            <w:pPr>
              <w:tabs>
                <w:tab w:val="left" w:pos="1080"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W w:w="1728"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营业执照副本（事业单位法人证书）</w:t>
            </w:r>
            <w:r/>
          </w:p>
        </w:tc>
        <w:tc>
          <w:tcPr>
            <w:tcW w:w="4494"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营业执照副本和税务登记证副本(或“三证合一”的营业执照副本）或事业单位法人证书</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640"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4494" w:type="dxa"/>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无须供应商提供，由采购人查询。</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shd w:val="clear" w:color="auto" w:fill="auto"/>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具体要求见第一章《采购邀请》</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中小企业声明函</w:t>
            </w:r>
            <w:r/>
          </w:p>
        </w:tc>
        <w:tc>
          <w:tcPr>
            <w:shd w:val="clear" w:color="auto" w:fill="auto"/>
            <w:tcW w:w="4494" w:type="dxa"/>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color w:val="auto"/>
                <w:sz w:val="24"/>
                <w:highlight w:val="none"/>
              </w:rPr>
            </w:pPr>
            <w:r>
              <w:rPr>
                <w:rFonts w:hint="eastAsia" w:ascii="宋体" w:hAnsi="宋体" w:cs="宋体"/>
                <w:bCs/>
                <w:color w:val="auto"/>
                <w:sz w:val="24"/>
                <w:highlight w:val="none"/>
              </w:rPr>
              <w:t xml:space="preserve">注2：残疾人福利性单位须按磋商文件要求提供《残疾人福利性单位声明函》。</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W w:w="172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shd w:val="clear" w:color="auto" w:fill="auto"/>
            <w:tcW w:w="449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shd w:val="clear" w:color="auto" w:fill="auto"/>
            <w:tcW w:w="1660"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shd w:val="clear" w:color="auto" w:fill="auto"/>
            <w:tcW w:w="172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shd w:val="clear" w:color="auto" w:fill="auto"/>
            <w:tcW w:w="449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b/>
                <w:bCs/>
                <w:color w:val="auto"/>
                <w:sz w:val="24"/>
                <w:highlight w:val="none"/>
              </w:rPr>
              <w:t xml:space="preserve">提供证书的电子件或电子证照，及无在建承诺及缴纳凭证</w:t>
            </w:r>
            <w:r/>
          </w:p>
        </w:tc>
      </w:tr>
    </w:tbl>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《符合性审查要求》见下表：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符合性审查要求</w:t>
      </w:r>
      <w:r/>
    </w:p>
    <w:tbl>
      <w:tblPr>
        <w:tblStyle w:val="96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582"/>
        <w:gridCol w:w="6819"/>
      </w:tblGrid>
      <w:tr>
        <w:trPr>
          <w:jc w:val="center"/>
          <w:trHeight w:val="454"/>
        </w:trPr>
        <w:tc>
          <w:tcPr>
            <w:tcW w:w="453"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56"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90"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响应函、法定代表人资格证明书和政府采购供应商信用承诺书</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按磋商文件要求提供响应函、法定代表人资格证明书和政府采购供应商信用承诺书；</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未将一个采购项目中的内容拆开响应；</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响应报价未超过磋商文件中规定的项目预算金额或者项目最高限价；</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8</w:t>
            </w:r>
            <w:r/>
          </w:p>
        </w:tc>
        <w:tc>
          <w:tcPr>
            <w:shd w:val="clear" w:color="auto" w:fill="auto"/>
            <w:tcW w:w="856" w:type="pct"/>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★号条款响应</w:t>
            </w:r>
            <w:r/>
          </w:p>
        </w:tc>
        <w:tc>
          <w:tcPr>
            <w:shd w:val="clear" w:color="auto" w:fill="auto"/>
            <w:tcW w:w="3690" w:type="pct"/>
            <w:vAlign w:val="center"/>
            <w:textDirection w:val="lrTb"/>
            <w:noWrap w:val="false"/>
          </w:tcPr>
          <w:p>
            <w:pPr>
              <w:jc w:val="lef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响应文件满足磋商文件第四章《采购需求》中★号条款要求的；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9</w:t>
            </w:r>
            <w:r/>
          </w:p>
        </w:tc>
        <w:tc>
          <w:tcPr>
            <w:shd w:val="clear" w:color="auto" w:fill="auto"/>
            <w:tcW w:w="856"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报价的修正</w:t>
            </w:r>
            <w:r/>
          </w:p>
        </w:tc>
        <w:tc>
          <w:tcPr>
            <w:shd w:val="clear" w:color="auto" w:fill="auto"/>
            <w:tcW w:w="3690"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响应文件报价出现前后不一致时，供应商对修正后的报价予以确认。</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856"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9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按照财库〔2026〕2号《关于推动解决政府采购异常低价问题的通知》要求：</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（一）政府采购评审中出现下列情形之一的，评审委员会应当启动异常低价响应审查程序：</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1.响应报价低于全部通过符合性审查供应商响应报价平均值50%的，即响应报价&lt;全部通过符合性审查供应商响应报价平均值×50%；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2.响应报价低于通过符合性审查的次低报价供应商响应报价50%的，即响应报价&lt;通过符合性审查的次低报价供应商响应报价×50%；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3.响应报价低于采购项目最高限价45%的，即响应报价&lt;采购项目最高限价×45%；</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shd w:val="clear" w:color="auto" w:fill="auto"/>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shd w:val="clear" w:color="auto" w:fill="auto"/>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（一）不同供应商的响应文件由同一单位或者个人编制（包含使用同一MAC地址的计算机制作电子响应文件的情形）；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（二）不同供应商委托同一单位或者个人办理响应事宜（包含使用同一MAC地址的计算机提交或者解密电子响应文件的情形）；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（三）不同供应商的响应文件载明的项目管理成员或者联系人员为同一人；</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（四）不同供应商的响应文件异常一致或者响应报价呈规律性差异；</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磋商、响应文件有关事项的澄清、说明或者更正和最终报价</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磋商小组所有成员应当集中与单一供应商分别进行磋商，并给予所有参加磋商的供应商平等的磋商机会。</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通过“苏采云”政府采购一体化平台系统</w:t>
      </w:r>
      <w:r>
        <w:rPr>
          <w:color w:val="auto"/>
          <w:sz w:val="24"/>
          <w:highlight w:val="none"/>
        </w:rPr>
        <w:t xml:space="preserve">以书面形式同时通知所有参加磋商的供应商。</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响应文件的澄清、说明或者更正：</w:t>
      </w:r>
      <w:r/>
    </w:p>
    <w:p>
      <w:pPr>
        <w:ind w:left="1080"/>
        <w:spacing w:line="360" w:lineRule="auto"/>
        <w:tabs>
          <w:tab w:val="left" w:pos="1980" w:leader="none"/>
        </w:tabs>
        <w:rPr>
          <w:rFonts w:ascii="宋体" w:hAnsi="宋体" w:cs="宋体"/>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通过“苏采云”政府采购一体化平台系统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6"/>
        </w:numPr>
        <w:ind w:left="1077" w:hanging="720"/>
        <w:spacing w:line="360" w:lineRule="auto"/>
        <w:tabs>
          <w:tab w:val="left" w:pos="1080" w:leader="none"/>
          <w:tab w:val="left" w:pos="1872" w:leader="none"/>
        </w:tabs>
        <w:rPr>
          <w:rFonts w:ascii="宋体" w:hAnsi="宋体" w:cs="宋体"/>
          <w:b/>
          <w:color w:val="auto"/>
          <w:sz w:val="24"/>
          <w:highlight w:val="none"/>
        </w:rPr>
      </w:pPr>
      <w:r>
        <w:rPr>
          <w:b/>
          <w:color w:val="auto"/>
          <w:sz w:val="24"/>
          <w:highlight w:val="none"/>
        </w:rPr>
        <w:t xml:space="preserve">磋商结束后，磋商小组将要求所有实质性响应的供应商在规定时间内</w:t>
      </w:r>
      <w:r>
        <w:rPr>
          <w:rFonts w:hint="eastAsia"/>
          <w:b/>
          <w:color w:val="auto"/>
          <w:sz w:val="24"/>
          <w:highlight w:val="none"/>
        </w:rPr>
        <w:t xml:space="preserve">通过“苏采云”政府采购一体化平台系统</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ascii="宋体" w:hAnsi="宋体" w:cs="宋体"/>
          <w:b/>
          <w:color w:val="auto"/>
          <w:sz w:val="24"/>
          <w:highlight w:val="none"/>
        </w:rPr>
        <w:t xml:space="preserve">。</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最终报价是供应商响应文件的有效组成部分。</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已提交响应文件的供应商，在提交最终报价之前，可以根据磋商情况退出磋商。</w:t>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最终报价的算术修正及政策调整</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项目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最终报价出现前后不一致的，按照下列规定修正：</w:t>
      </w:r>
      <w:r/>
    </w:p>
    <w:p>
      <w:pPr>
        <w:numPr>
          <w:ilvl w:val="2"/>
          <w:numId w:val="6"/>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numPr>
          <w:ilvl w:val="2"/>
          <w:numId w:val="6"/>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6"/>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单价金额小数点或者百分比有明显错位的，以最终报价一览表的总价为准，并修改单价；</w:t>
      </w:r>
      <w:r/>
    </w:p>
    <w:p>
      <w:pPr>
        <w:numPr>
          <w:ilvl w:val="2"/>
          <w:numId w:val="6"/>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6"/>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落实政府采购政策的价格调整：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磋商环节及提交最终报价后如出现以下情况的，供应商的</w:t>
      </w:r>
      <w:r>
        <w:rPr>
          <w:rFonts w:hint="eastAsia" w:ascii="宋体" w:hAnsi="宋体" w:cs="宋体"/>
          <w:b/>
          <w:color w:val="auto"/>
          <w:sz w:val="24"/>
          <w:highlight w:val="none"/>
        </w:rPr>
        <w:t xml:space="preserve">响应文件无效</w:t>
      </w:r>
      <w:r>
        <w:rPr>
          <w:rFonts w:hint="eastAsia" w:ascii="宋体" w:hAnsi="宋体" w:cs="宋体"/>
          <w:color w:val="auto"/>
          <w:sz w:val="24"/>
          <w:highlight w:val="none"/>
        </w:rPr>
        <w:t xml:space="preserve">：</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供应商对实质性变动不予确认的；</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未按照磋商小组规定的时间、逾期提交最终报价的；</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如供应商的最终报价超过竞争性磋商文件中规定的项目预算金额或者项目最高限价的；</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响应文件中出现可选择性或可调整的报价的（竞争性磋商文件另有规定的除外）；</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最终报价出现前后不一致，供应商对修正后的报价不予确认的；</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585"/>
      <w:r/>
      <w:bookmarkEnd w:id="586"/>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评审方法和评审标准</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竞争性磋商文件中没有规定的评审标准不得作为评审依据。</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确定</w:t>
      </w:r>
      <w:bookmarkStart w:id="602" w:name="_Toc226965736"/>
      <w:r/>
      <w:bookmarkStart w:id="603" w:name="_Toc150774751"/>
      <w:r/>
      <w:bookmarkStart w:id="604" w:name="_Ref467307010"/>
      <w:r/>
      <w:bookmarkStart w:id="605" w:name="_Toc149720839"/>
      <w:r/>
      <w:bookmarkStart w:id="606" w:name="_Toc151190173"/>
      <w:r/>
      <w:bookmarkStart w:id="607" w:name="_Toc142311048"/>
      <w:r/>
      <w:bookmarkStart w:id="608" w:name="_Toc151193644"/>
      <w:r/>
      <w:bookmarkStart w:id="609" w:name="_Toc305158814"/>
      <w:r/>
      <w:bookmarkStart w:id="610" w:name="_Toc164229387"/>
      <w:r/>
      <w:bookmarkStart w:id="611" w:name="_Toc305158888"/>
      <w:r/>
      <w:bookmarkStart w:id="612" w:name="_Toc195842911"/>
      <w:r/>
      <w:bookmarkStart w:id="613" w:name="_Toc151193860"/>
      <w:r/>
      <w:bookmarkStart w:id="614" w:name="_Toc226337242"/>
      <w:r/>
      <w:bookmarkStart w:id="615" w:name="_Toc151193716"/>
      <w:r/>
      <w:bookmarkStart w:id="616" w:name="_Toc151193788"/>
      <w:r/>
      <w:bookmarkStart w:id="617" w:name="_Toc150480784"/>
      <w:r/>
      <w:bookmarkStart w:id="618" w:name="_Toc226965819"/>
      <w:r/>
      <w:bookmarkStart w:id="619" w:name="_Toc150509297"/>
      <w:r/>
      <w:bookmarkStart w:id="620" w:name="_Toc127151747"/>
      <w:r/>
      <w:bookmarkStart w:id="621" w:name="_Toc520356170"/>
      <w:r/>
      <w:bookmarkStart w:id="622" w:name="_Toc164351640"/>
      <w:r/>
      <w:bookmarkStart w:id="623" w:name="_Toc151193934"/>
      <w:r/>
      <w:bookmarkStart w:id="624" w:name="_Toc164608660"/>
      <w:r/>
      <w:bookmarkStart w:id="625" w:name="_Toc265228384"/>
      <w:r/>
      <w:bookmarkStart w:id="626" w:name="_Toc164608815"/>
      <w:r/>
      <w:bookmarkStart w:id="627" w:name="_Toc127151546"/>
      <w:r/>
      <w:bookmarkStart w:id="628" w:name="_Toc150774646"/>
      <w:r/>
      <w:bookmarkStart w:id="629" w:name="_Toc264969236"/>
      <w:r/>
      <w:bookmarkStart w:id="630" w:name="_Toc127161460"/>
      <w:r/>
      <w:bookmarkStart w:id="631" w:name="_Toc164229241"/>
      <w:r/>
      <w:bookmarkStart w:id="632" w:name="_Toc226309790"/>
      <w:r>
        <w:rPr>
          <w:rFonts w:hint="eastAsia" w:ascii="宋体" w:hAnsi="宋体" w:cs="宋体"/>
          <w:color w:val="auto"/>
          <w:sz w:val="24"/>
          <w:highlight w:val="none"/>
        </w:rPr>
        <w:t xml:space="preserve">成交候选人名单</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磋商小组要对评分汇总情况进行复核，特别是对排名第一的、报价最低的、响应文件被认定为无效的情形进行重点复核。</w:t>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报告违法行为</w:t>
      </w:r>
      <w:r/>
    </w:p>
    <w:p>
      <w:pPr>
        <w:jc w:val="center"/>
        <w:spacing w:line="360" w:lineRule="auto"/>
        <w:rPr>
          <w:rFonts w:ascii="宋体" w:hAnsi="宋体"/>
          <w:b/>
          <w:bCs/>
          <w:color w:val="auto"/>
          <w:sz w:val="28"/>
          <w:szCs w:val="28"/>
          <w:highlight w:val="none"/>
        </w:rPr>
      </w:pPr>
      <w:r>
        <w:rPr>
          <w:rFonts w:hint="eastAsia" w:ascii="宋体" w:hAnsi="宋体" w:cs="宋体"/>
          <w:color w:val="auto"/>
          <w:sz w:val="24"/>
          <w:highlight w:val="none"/>
        </w:rPr>
        <w:t xml:space="preserve">         磋商小组在评审过程中发现供应商有行贿、提供虚假材料或者串通等违法行为时，有向采购人、采购代理机构或者有关部门报告的职责。</w:t>
      </w:r>
      <w:r>
        <w:rPr>
          <w:rFonts w:hint="eastAsia" w:ascii="宋体" w:hAnsi="宋体" w:cs="宋体"/>
          <w:color w:val="auto"/>
          <w:sz w:val="24"/>
          <w:highlight w:val="none"/>
        </w:rPr>
        <w:br w:type="page" w:clear="all"/>
      </w:r>
      <w:r>
        <w:rPr>
          <w:rFonts w:hint="eastAsia" w:ascii="宋体" w:hAnsi="宋体"/>
          <w:b/>
          <w:bCs/>
          <w:color w:val="auto"/>
          <w:sz w:val="28"/>
          <w:szCs w:val="28"/>
          <w:highlight w:val="none"/>
        </w:rPr>
        <w:t xml:space="preserve">二、评审标准</w:t>
      </w:r>
      <w:r/>
    </w:p>
    <w:tbl>
      <w:tblPr>
        <w:tblStyle w:val="967"/>
        <w:tblW w:w="5383" w:type="pct"/>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92"/>
        <w:gridCol w:w="1463"/>
        <w:gridCol w:w="6519"/>
        <w:gridCol w:w="876"/>
      </w:tblGrid>
      <w:tr>
        <w:trPr>
          <w:trHeight w:val="503"/>
        </w:trPr>
        <w:tc>
          <w:tcPr>
            <w:tcMar>
              <w:left w:w="108" w:type="dxa"/>
              <w:top w:w="0" w:type="dxa"/>
              <w:right w:w="108" w:type="dxa"/>
              <w:bottom w:w="0" w:type="dxa"/>
            </w:tcMar>
            <w:tcW w:w="549"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评分因素</w:t>
            </w:r>
            <w:r/>
          </w:p>
        </w:tc>
        <w:tc>
          <w:tcPr>
            <w:tcMar>
              <w:left w:w="108" w:type="dxa"/>
              <w:top w:w="0" w:type="dxa"/>
              <w:right w:w="108" w:type="dxa"/>
              <w:bottom w:w="0" w:type="dxa"/>
            </w:tcMar>
            <w:tcW w:w="3276"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评分标准</w:t>
            </w:r>
            <w:r/>
          </w:p>
        </w:tc>
        <w:tc>
          <w:tcPr>
            <w:tcMar>
              <w:left w:w="108" w:type="dxa"/>
              <w:top w:w="0" w:type="dxa"/>
              <w:right w:w="108" w:type="dxa"/>
              <w:bottom w:w="0" w:type="dxa"/>
            </w:tcMar>
            <w:tcW w:w="438"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trHeight w:val="283"/>
        </w:trPr>
        <w:tc>
          <w:tcPr>
            <w:gridSpan w:val="4"/>
            <w:tcMar>
              <w:left w:w="108" w:type="dxa"/>
              <w:top w:w="0" w:type="dxa"/>
              <w:right w:w="108" w:type="dxa"/>
              <w:bottom w:w="0" w:type="dxa"/>
            </w:tcMar>
            <w:tcW w:w="5000" w:type="pct"/>
            <w:vAlign w:val="center"/>
            <w:textDirection w:val="lrTb"/>
            <w:noWrap w:val="false"/>
          </w:tcPr>
          <w:p>
            <w:pPr>
              <w:spacing w:line="360" w:lineRule="auto"/>
              <w:tabs>
                <w:tab w:val="left" w:pos="426" w:leader="none"/>
              </w:tabs>
              <w:rPr>
                <w:rFonts w:ascii="宋体" w:hAnsi="宋体" w:cs="宋体"/>
                <w:b/>
                <w:color w:val="auto"/>
                <w:sz w:val="24"/>
                <w:highlight w:val="none"/>
              </w:rPr>
            </w:pPr>
            <w:r>
              <w:rPr>
                <w:rFonts w:hint="eastAsia" w:ascii="宋体" w:hAnsi="宋体" w:cs="宋体"/>
                <w:b/>
                <w:color w:val="auto"/>
                <w:sz w:val="24"/>
                <w:highlight w:val="none"/>
              </w:rPr>
              <w:t xml:space="preserve">一、报价（</w:t>
            </w:r>
            <w:r>
              <w:rPr>
                <w:rFonts w:hint="eastAsia" w:ascii="宋体" w:hAnsi="宋体" w:cs="宋体"/>
                <w:b/>
                <w:color w:val="auto"/>
                <w:sz w:val="24"/>
                <w:highlight w:val="none"/>
                <w:lang w:val="en-US" w:eastAsia="zh-CN"/>
              </w:rPr>
              <w:t xml:space="preserve">85</w:t>
            </w:r>
            <w:r>
              <w:rPr>
                <w:rFonts w:hint="eastAsia" w:ascii="宋体" w:hAnsi="宋体" w:cs="宋体"/>
                <w:b/>
                <w:color w:val="auto"/>
                <w:sz w:val="24"/>
                <w:highlight w:val="none"/>
              </w:rPr>
              <w:t xml:space="preserve">分）</w:t>
            </w:r>
            <w:r/>
          </w:p>
        </w:tc>
      </w:tr>
      <w:tr>
        <w:trPr>
          <w:trHeight w:val="283"/>
        </w:trPr>
        <w:tc>
          <w:tcPr>
            <w:tcMar>
              <w:left w:w="108" w:type="dxa"/>
              <w:top w:w="0" w:type="dxa"/>
              <w:right w:w="108" w:type="dxa"/>
              <w:bottom w:w="0" w:type="dxa"/>
            </w:tcMar>
            <w:tcW w:w="549"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价格</w:t>
            </w:r>
            <w:r/>
          </w:p>
        </w:tc>
        <w:tc>
          <w:tcPr>
            <w:tcMar>
              <w:left w:w="108" w:type="dxa"/>
              <w:top w:w="0" w:type="dxa"/>
              <w:right w:w="108" w:type="dxa"/>
              <w:bottom w:w="0" w:type="dxa"/>
            </w:tcMar>
            <w:tcW w:w="3276" w:type="pct"/>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满足磋商文件要求且最终报价最低的报价为评标基准价，其价格分为满分。其他供应商的价格分统一按照下列公式计算：价格分得分＝（评标基准价/最终报价）×分值。</w:t>
            </w:r>
            <w:r/>
          </w:p>
          <w:p>
            <w:pPr>
              <w:spacing w:line="240" w:lineRule="auto"/>
              <w:rPr>
                <w:rFonts w:ascii="宋体" w:hAnsi="宋体" w:cs="宋体"/>
                <w:color w:val="auto"/>
                <w:sz w:val="24"/>
                <w:highlight w:val="none"/>
              </w:rPr>
            </w:pPr>
            <w:r>
              <w:rPr>
                <w:rFonts w:hint="eastAsia" w:ascii="宋体" w:hAnsi="宋体" w:cs="宋体"/>
                <w:b/>
                <w:bCs/>
                <w:color w:val="auto"/>
                <w:sz w:val="24"/>
                <w:highlight w:val="none"/>
              </w:rPr>
              <w:t xml:space="preserve">注：此处最终报价指经过报价修正后的最终报价。</w:t>
            </w:r>
            <w:r/>
          </w:p>
        </w:tc>
        <w:tc>
          <w:tcPr>
            <w:tcMar>
              <w:left w:w="108" w:type="dxa"/>
              <w:top w:w="0" w:type="dxa"/>
              <w:right w:w="108" w:type="dxa"/>
              <w:bottom w:w="0" w:type="dxa"/>
            </w:tcMar>
            <w:tcW w:w="438" w:type="pct"/>
            <w:vAlign w:val="center"/>
            <w:textDirection w:val="lrTb"/>
            <w:noWrap w:val="false"/>
          </w:tcPr>
          <w:p>
            <w:pPr>
              <w:jc w:val="center"/>
              <w:spacing w:line="360" w:lineRule="auto"/>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85</w:t>
            </w:r>
            <w:r/>
          </w:p>
        </w:tc>
      </w:tr>
      <w:tr>
        <w:trPr>
          <w:trHeight w:val="283"/>
        </w:trPr>
        <w:tc>
          <w:tcPr>
            <w:gridSpan w:val="4"/>
            <w:tcMar>
              <w:left w:w="108" w:type="dxa"/>
              <w:top w:w="0" w:type="dxa"/>
              <w:right w:w="108" w:type="dxa"/>
              <w:bottom w:w="0" w:type="dxa"/>
            </w:tcMar>
            <w:tcW w:w="5000" w:type="pct"/>
            <w:vAlign w:val="center"/>
            <w:textDirection w:val="lrTb"/>
            <w:noWrap w:val="false"/>
          </w:tcPr>
          <w:p>
            <w:pPr>
              <w:spacing w:line="360" w:lineRule="auto"/>
              <w:tabs>
                <w:tab w:val="left" w:pos="426"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、客观分（</w:t>
            </w: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rPr>
              <w:t xml:space="preserve">分）</w:t>
            </w:r>
            <w:r/>
          </w:p>
        </w:tc>
      </w:tr>
      <w:tr>
        <w:trPr>
          <w:trHeight w:val="463"/>
        </w:trPr>
        <w:tc>
          <w:tcPr>
            <w:tcMar>
              <w:left w:w="108" w:type="dxa"/>
              <w:top w:w="0" w:type="dxa"/>
              <w:right w:w="108" w:type="dxa"/>
              <w:bottom w:w="0" w:type="dxa"/>
            </w:tcMar>
            <w:tcW w:w="549"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企业</w:t>
            </w:r>
            <w:r>
              <w:rPr>
                <w:rFonts w:hint="eastAsia" w:ascii="宋体" w:hAnsi="宋体" w:cs="宋体"/>
                <w:color w:val="auto"/>
                <w:sz w:val="24"/>
                <w:highlight w:val="none"/>
              </w:rPr>
              <w:t xml:space="preserve">业绩</w:t>
            </w:r>
            <w:r/>
          </w:p>
        </w:tc>
        <w:tc>
          <w:tcPr>
            <w:shd w:val="clear" w:color="auto" w:fill="auto"/>
            <w:tcMar>
              <w:left w:w="108" w:type="dxa"/>
              <w:top w:w="0" w:type="dxa"/>
              <w:right w:w="108" w:type="dxa"/>
              <w:bottom w:w="0" w:type="dxa"/>
            </w:tcMar>
            <w:tcW w:w="3276" w:type="pct"/>
            <w:vAlign w:val="center"/>
            <w:textDirection w:val="lrTb"/>
            <w:noWrap w:val="false"/>
          </w:tcPr>
          <w:p>
            <w:pPr>
              <w:spacing w:line="24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供应商自2023年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月1日以来（</w:t>
            </w:r>
            <w:r>
              <w:rPr>
                <w:rFonts w:hint="eastAsia" w:ascii="宋体" w:hAnsi="宋体" w:cs="宋体"/>
                <w:color w:val="auto"/>
                <w:sz w:val="24"/>
                <w:highlight w:val="none"/>
                <w:lang w:val="en-US" w:eastAsia="zh-CN"/>
              </w:rPr>
              <w:t xml:space="preserve">时间</w:t>
            </w:r>
            <w:r>
              <w:rPr>
                <w:rFonts w:hint="eastAsia" w:ascii="宋体" w:hAnsi="宋体" w:cs="宋体"/>
                <w:color w:val="auto"/>
                <w:sz w:val="24"/>
                <w:highlight w:val="none"/>
              </w:rPr>
              <w:t xml:space="preserve">以合同签订日期为准）承担</w:t>
            </w:r>
            <w:r>
              <w:rPr>
                <w:rFonts w:hint="eastAsia" w:ascii="宋体" w:hAnsi="宋体" w:eastAsia="宋体" w:cs="宋体"/>
                <w:color w:val="auto"/>
                <w:sz w:val="24"/>
                <w:highlight w:val="none"/>
                <w:lang w:val="en-US" w:eastAsia="zh-CN"/>
              </w:rPr>
              <w:t xml:space="preserve">过与本项目</w:t>
            </w:r>
            <w:r>
              <w:rPr>
                <w:rFonts w:hint="eastAsia" w:ascii="宋体" w:hAnsi="宋体" w:eastAsia="宋体" w:cs="宋体"/>
                <w:color w:val="auto"/>
                <w:sz w:val="24"/>
                <w:highlight w:val="none"/>
              </w:rPr>
              <w:t xml:space="preserve">类似</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工程</w:t>
            </w:r>
            <w:r>
              <w:rPr>
                <w:rFonts w:hint="eastAsia" w:ascii="宋体" w:hAnsi="宋体" w:eastAsia="宋体" w:cs="宋体"/>
                <w:color w:val="auto"/>
                <w:sz w:val="24"/>
                <w:highlight w:val="none"/>
                <w:lang w:val="en-US" w:eastAsia="zh-CN"/>
              </w:rPr>
              <w:t xml:space="preserve">施工</w:t>
            </w:r>
            <w:r>
              <w:rPr>
                <w:rFonts w:hint="eastAsia" w:ascii="宋体" w:hAnsi="宋体" w:eastAsia="宋体" w:cs="宋体"/>
                <w:color w:val="auto"/>
                <w:sz w:val="24"/>
                <w:highlight w:val="none"/>
              </w:rPr>
              <w:t xml:space="preserve">业绩，</w:t>
            </w:r>
            <w:r>
              <w:rPr>
                <w:rFonts w:hint="eastAsia" w:ascii="宋体" w:hAnsi="宋体" w:cs="宋体"/>
                <w:color w:val="auto"/>
                <w:sz w:val="24"/>
                <w:highlight w:val="none"/>
              </w:rPr>
              <w:t xml:space="preserve">有一个得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p>
            <w:pPr>
              <w:spacing w:line="240" w:lineRule="auto"/>
              <w:tabs>
                <w:tab w:val="left" w:pos="426" w:leader="none"/>
              </w:tabs>
              <w:rPr>
                <w:rFonts w:ascii="宋体" w:hAnsi="宋体" w:cs="宋体"/>
                <w:color w:val="auto"/>
                <w:sz w:val="24"/>
                <w:highlight w:val="none"/>
              </w:rPr>
            </w:pPr>
            <w:r>
              <w:rPr>
                <w:rFonts w:hint="eastAsia" w:ascii="宋体" w:hAnsi="宋体" w:cs="宋体"/>
                <w:b/>
                <w:bCs/>
                <w:color w:val="auto"/>
                <w:sz w:val="24"/>
                <w:highlight w:val="none"/>
              </w:rPr>
              <w:t xml:space="preserve">注：磋商响应文件中提供</w:t>
            </w:r>
            <w:r>
              <w:rPr>
                <w:rFonts w:hint="eastAsia" w:ascii="宋体" w:hAnsi="宋体" w:eastAsia="宋体" w:cs="宋体"/>
                <w:b/>
                <w:color w:val="auto"/>
                <w:sz w:val="24"/>
                <w:szCs w:val="24"/>
                <w:highlight w:val="none"/>
              </w:rPr>
              <w:t xml:space="preserve">合同原件扫描件</w:t>
            </w:r>
            <w:r>
              <w:rPr>
                <w:rFonts w:hint="eastAsia" w:ascii="宋体" w:hAnsi="宋体" w:eastAsia="宋体" w:cs="宋体"/>
                <w:b/>
                <w:color w:val="auto"/>
                <w:sz w:val="24"/>
                <w:szCs w:val="24"/>
                <w:highlight w:val="none"/>
                <w:lang w:val="zh-CN" w:eastAsia="zh-CN"/>
              </w:rPr>
              <w:t xml:space="preserve">并加盖供应商公章</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未提供或提供不全均不得分。</w:t>
            </w:r>
            <w:r/>
          </w:p>
        </w:tc>
        <w:tc>
          <w:tcPr>
            <w:tcMar>
              <w:left w:w="108" w:type="dxa"/>
              <w:top w:w="0" w:type="dxa"/>
              <w:right w:w="108" w:type="dxa"/>
              <w:bottom w:w="0" w:type="dxa"/>
            </w:tcMar>
            <w:tcW w:w="438" w:type="pct"/>
            <w:vAlign w:val="center"/>
            <w:textDirection w:val="lrTb"/>
            <w:noWrap w:val="false"/>
          </w:tcPr>
          <w:p>
            <w:pPr>
              <w:jc w:val="center"/>
              <w:spacing w:line="360" w:lineRule="auto"/>
              <w:tabs>
                <w:tab w:val="left" w:pos="42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r>
      <w:tr>
        <w:trPr>
          <w:trHeight w:val="463"/>
        </w:trPr>
        <w:tc>
          <w:tcPr>
            <w:tcMar>
              <w:left w:w="108" w:type="dxa"/>
              <w:top w:w="0" w:type="dxa"/>
              <w:right w:w="108" w:type="dxa"/>
              <w:bottom w:w="0" w:type="dxa"/>
            </w:tcMar>
            <w:tcW w:w="549" w:type="pct"/>
            <w:vAlign w:val="center"/>
            <w:textDirection w:val="lrTb"/>
            <w:noWrap w:val="false"/>
          </w:tcPr>
          <w:p>
            <w:pPr>
              <w:jc w:val="center"/>
              <w:spacing w:line="360" w:lineRule="auto"/>
              <w:tabs>
                <w:tab w:val="left" w:pos="426"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shd w:val="clear" w:color="auto" w:fill="auto"/>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shd w:val="clear" w:color="auto" w:fill="ffffff"/>
              </w:rPr>
              <w:t xml:space="preserve">项目负责人</w:t>
            </w:r>
            <w:r/>
          </w:p>
        </w:tc>
        <w:tc>
          <w:tcPr>
            <w:shd w:val="clear" w:color="auto" w:fill="auto"/>
            <w:tcMar>
              <w:left w:w="108" w:type="dxa"/>
              <w:top w:w="0" w:type="dxa"/>
              <w:right w:w="108" w:type="dxa"/>
              <w:bottom w:w="0" w:type="dxa"/>
            </w:tcMar>
            <w:tcW w:w="3276" w:type="pct"/>
            <w:vAlign w:val="center"/>
            <w:textDirection w:val="lrTb"/>
            <w:noWrap w:val="false"/>
          </w:tcPr>
          <w:p>
            <w:pPr>
              <w:numPr>
                <w:ilvl w:val="0"/>
                <w:numId w:val="0"/>
              </w:numPr>
              <w:spacing w:line="24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拟投入本项目的项目负责人具有</w:t>
            </w:r>
            <w:r>
              <w:rPr>
                <w:rFonts w:hint="eastAsia" w:ascii="宋体" w:hAnsi="宋体" w:eastAsia="宋体" w:cs="宋体"/>
                <w:b w:val="0"/>
                <w:bCs w:val="0"/>
                <w:color w:val="auto"/>
                <w:sz w:val="24"/>
                <w:highlight w:val="none"/>
                <w:lang w:val="en-US" w:eastAsia="zh-CN"/>
              </w:rPr>
              <w:t xml:space="preserve">建设工程类</w:t>
            </w:r>
            <w:r>
              <w:rPr>
                <w:rFonts w:hint="eastAsia" w:ascii="宋体" w:hAnsi="宋体" w:eastAsia="宋体" w:cs="宋体"/>
                <w:b w:val="0"/>
                <w:bCs w:val="0"/>
                <w:color w:val="auto"/>
                <w:sz w:val="24"/>
                <w:highlight w:val="none"/>
              </w:rPr>
              <w:t xml:space="preserve">中级及以上职称的，得</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分</w:t>
            </w:r>
            <w:r>
              <w:rPr>
                <w:rFonts w:hint="eastAsia" w:ascii="宋体" w:hAnsi="宋体" w:eastAsia="宋体" w:cs="宋体"/>
                <w:b w:val="0"/>
                <w:bCs w:val="0"/>
                <w:color w:val="auto"/>
                <w:sz w:val="24"/>
                <w:highlight w:val="none"/>
                <w:lang w:eastAsia="zh-CN"/>
              </w:rPr>
              <w:t xml:space="preserve">；</w:t>
            </w:r>
            <w:r/>
          </w:p>
          <w:p>
            <w:pPr>
              <w:numPr>
                <w:ilvl w:val="0"/>
                <w:numId w:val="0"/>
              </w:numPr>
              <w:spacing w:line="24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注：磋商响应文件中提供相关</w:t>
            </w:r>
            <w:r>
              <w:rPr>
                <w:rFonts w:hint="eastAsia" w:ascii="宋体" w:hAnsi="宋体" w:cs="宋体"/>
                <w:b/>
                <w:bCs/>
                <w:color w:val="auto"/>
                <w:sz w:val="24"/>
                <w:highlight w:val="none"/>
                <w:lang w:val="en-US" w:eastAsia="zh-CN"/>
              </w:rPr>
              <w:t xml:space="preserve">职称</w:t>
            </w:r>
            <w:r>
              <w:rPr>
                <w:rFonts w:hint="eastAsia" w:ascii="宋体" w:hAnsi="宋体" w:eastAsia="宋体" w:cs="宋体"/>
                <w:b/>
                <w:bCs/>
                <w:color w:val="auto"/>
                <w:sz w:val="24"/>
                <w:highlight w:val="none"/>
              </w:rPr>
              <w:t xml:space="preserve">证书及2026年</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月-2026年</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月中任意一个月供应商为</w:t>
            </w:r>
            <w:r>
              <w:rPr>
                <w:rFonts w:hint="eastAsia" w:ascii="宋体" w:hAnsi="宋体" w:cs="宋体"/>
                <w:b/>
                <w:bCs/>
                <w:color w:val="auto"/>
                <w:sz w:val="24"/>
                <w:highlight w:val="none"/>
                <w:lang w:val="en-US" w:eastAsia="zh-CN"/>
              </w:rPr>
              <w:t xml:space="preserve">项目负责人</w:t>
            </w:r>
            <w:r>
              <w:rPr>
                <w:rFonts w:hint="eastAsia" w:ascii="宋体" w:hAnsi="宋体" w:eastAsia="宋体" w:cs="宋体"/>
                <w:b/>
                <w:bCs/>
                <w:color w:val="auto"/>
                <w:sz w:val="24"/>
                <w:highlight w:val="none"/>
              </w:rPr>
              <w:t xml:space="preserve">缴纳的社保证明材料，并加盖供应商公章，</w:t>
            </w:r>
            <w:r>
              <w:rPr>
                <w:rFonts w:hint="eastAsia" w:ascii="宋体" w:hAnsi="宋体" w:eastAsia="宋体" w:cs="宋体"/>
                <w:b/>
                <w:color w:val="auto"/>
                <w:sz w:val="24"/>
                <w:szCs w:val="24"/>
                <w:highlight w:val="none"/>
              </w:rPr>
              <w:t xml:space="preserve">未提供或提供不全均不得分。</w:t>
            </w:r>
            <w:r/>
          </w:p>
        </w:tc>
        <w:tc>
          <w:tcPr>
            <w:tcMar>
              <w:left w:w="108" w:type="dxa"/>
              <w:top w:w="0" w:type="dxa"/>
              <w:right w:w="108" w:type="dxa"/>
              <w:bottom w:w="0" w:type="dxa"/>
            </w:tcMar>
            <w:tcW w:w="438" w:type="pct"/>
            <w:vAlign w:val="center"/>
            <w:textDirection w:val="lrTb"/>
            <w:noWrap w:val="false"/>
          </w:tcPr>
          <w:p>
            <w:pPr>
              <w:jc w:val="center"/>
              <w:spacing w:line="360" w:lineRule="auto"/>
              <w:tabs>
                <w:tab w:val="left" w:pos="42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r>
      <w:tr>
        <w:trPr>
          <w:trHeight w:val="463"/>
        </w:trPr>
        <w:tc>
          <w:tcPr>
            <w:tcMar>
              <w:left w:w="108" w:type="dxa"/>
              <w:top w:w="0" w:type="dxa"/>
              <w:right w:w="108" w:type="dxa"/>
              <w:bottom w:w="0" w:type="dxa"/>
            </w:tcMar>
            <w:tcW w:w="549" w:type="pct"/>
            <w:vAlign w:val="center"/>
            <w:textDirection w:val="lrTb"/>
            <w:noWrap w:val="false"/>
          </w:tcPr>
          <w:p>
            <w:pPr>
              <w:jc w:val="center"/>
              <w:spacing w:line="360" w:lineRule="auto"/>
              <w:tabs>
                <w:tab w:val="left" w:pos="42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shd w:val="clear" w:color="auto" w:fill="auto"/>
            <w:tcMar>
              <w:left w:w="108" w:type="dxa"/>
              <w:top w:w="0" w:type="dxa"/>
              <w:right w:w="108" w:type="dxa"/>
              <w:bottom w:w="0" w:type="dxa"/>
            </w:tcMar>
            <w:tcW w:w="735" w:type="pct"/>
            <w:vAlign w:val="center"/>
            <w:textDirection w:val="lrTb"/>
            <w:noWrap w:val="false"/>
          </w:tcPr>
          <w:p>
            <w:pPr>
              <w:jc w:val="center"/>
              <w:spacing w:line="360" w:lineRule="auto"/>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拟投入项目人员</w:t>
            </w:r>
            <w:r/>
          </w:p>
        </w:tc>
        <w:tc>
          <w:tcPr>
            <w:shd w:val="clear" w:color="auto" w:fill="auto"/>
            <w:tcMar>
              <w:left w:w="108" w:type="dxa"/>
              <w:top w:w="0" w:type="dxa"/>
              <w:right w:w="108" w:type="dxa"/>
              <w:bottom w:w="0" w:type="dxa"/>
            </w:tcMar>
            <w:tcW w:w="3276" w:type="pct"/>
            <w:vAlign w:val="center"/>
            <w:textDirection w:val="lrTb"/>
            <w:noWrap w:val="false"/>
          </w:tcPr>
          <w:p>
            <w:pPr>
              <w:numPr>
                <w:ilvl w:val="0"/>
                <w:numId w:val="7"/>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拟投入本项目人员</w:t>
            </w:r>
            <w:r>
              <w:rPr>
                <w:rFonts w:hint="eastAsia" w:ascii="宋体" w:hAnsi="宋体" w:eastAsia="宋体" w:cs="宋体"/>
                <w:b/>
                <w:bCs/>
                <w:color w:val="auto"/>
                <w:sz w:val="24"/>
                <w:szCs w:val="24"/>
                <w:highlight w:val="none"/>
                <w:lang w:val="en-US" w:eastAsia="zh-CN"/>
              </w:rPr>
              <w:t xml:space="preserve">（不含项目负责人）</w:t>
            </w:r>
            <w:r>
              <w:rPr>
                <w:rFonts w:hint="eastAsia" w:ascii="宋体" w:hAnsi="宋体" w:eastAsia="宋体" w:cs="宋体"/>
                <w:color w:val="auto"/>
                <w:sz w:val="24"/>
                <w:szCs w:val="24"/>
                <w:highlight w:val="none"/>
                <w:lang w:val="en-US" w:eastAsia="zh-CN"/>
              </w:rPr>
              <w:t xml:space="preserve">具有市政公用工程二级及以上注册建造师证书的，</w:t>
            </w:r>
            <w:r>
              <w:rPr>
                <w:rFonts w:hint="eastAsia" w:ascii="宋体" w:hAnsi="宋体" w:cs="宋体"/>
                <w:color w:val="auto"/>
                <w:sz w:val="24"/>
                <w:highlight w:val="none"/>
              </w:rPr>
              <w:t xml:space="preserve">有一个得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w:t>
            </w:r>
            <w:r>
              <w:rPr>
                <w:rFonts w:hint="eastAsia" w:ascii="宋体" w:hAnsi="宋体" w:cs="宋体"/>
                <w:color w:val="auto"/>
                <w:sz w:val="24"/>
                <w:szCs w:val="24"/>
                <w:highlight w:val="none"/>
                <w:lang w:val="en-US" w:eastAsia="zh-CN"/>
              </w:rPr>
              <w:t xml:space="preserve">累计</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numPr>
                <w:ilvl w:val="0"/>
                <w:numId w:val="7"/>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拟投入本项目人员</w:t>
            </w:r>
            <w:r>
              <w:rPr>
                <w:rFonts w:hint="eastAsia" w:ascii="宋体" w:hAnsi="宋体" w:eastAsia="宋体" w:cs="宋体"/>
                <w:b/>
                <w:bCs/>
                <w:color w:val="auto"/>
                <w:sz w:val="24"/>
                <w:szCs w:val="24"/>
                <w:highlight w:val="none"/>
                <w:lang w:val="en-US" w:eastAsia="zh-CN"/>
              </w:rPr>
              <w:t xml:space="preserve">（不含项目负责人）</w:t>
            </w:r>
            <w:r>
              <w:rPr>
                <w:rFonts w:hint="eastAsia" w:ascii="宋体" w:hAnsi="宋体" w:eastAsia="宋体" w:cs="宋体"/>
                <w:color w:val="auto"/>
                <w:sz w:val="24"/>
                <w:szCs w:val="24"/>
                <w:highlight w:val="none"/>
                <w:lang w:val="en-US" w:eastAsia="zh-CN"/>
              </w:rPr>
              <w:t xml:space="preserve">具有具备建设主管部门颁发的安全员</w:t>
            </w:r>
            <w:r>
              <w:rPr>
                <w:rFonts w:hint="eastAsia" w:ascii="宋体" w:hAnsi="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lang w:val="en-US" w:eastAsia="zh-CN"/>
              </w:rPr>
              <w:t xml:space="preserve">证的，</w:t>
            </w:r>
            <w:r>
              <w:rPr>
                <w:rFonts w:hint="eastAsia" w:ascii="宋体" w:hAnsi="宋体" w:cs="宋体"/>
                <w:color w:val="auto"/>
                <w:sz w:val="24"/>
                <w:highlight w:val="none"/>
              </w:rPr>
              <w:t xml:space="preserve">有一个得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w:t>
            </w:r>
            <w:r>
              <w:rPr>
                <w:rFonts w:hint="eastAsia" w:ascii="宋体" w:hAnsi="宋体" w:cs="宋体"/>
                <w:color w:val="auto"/>
                <w:sz w:val="24"/>
                <w:szCs w:val="24"/>
                <w:highlight w:val="none"/>
                <w:lang w:val="en-US" w:eastAsia="zh-CN"/>
              </w:rPr>
              <w:t xml:space="preserve">累计</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240" w:lineRule="auto"/>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（1）每位人员仅可提交1本符合要求的上述证书参与评分，同一人员同时持有多本不同类别/不同等级证书的，仅按对应分值最高的1本证书计取得分，所有证书分值不重复累加。</w:t>
            </w:r>
            <w:r/>
          </w:p>
          <w:p>
            <w:pPr>
              <w:spacing w:line="24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磋商响应文件中提供相关证书及2026年</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月-2026年</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月中任意一个月供应商为上述人员缴纳的社保证明材料，并加盖供应商公章，</w:t>
            </w:r>
            <w:r>
              <w:rPr>
                <w:rFonts w:hint="eastAsia" w:ascii="宋体" w:hAnsi="宋体" w:eastAsia="宋体" w:cs="宋体"/>
                <w:b/>
                <w:color w:val="auto"/>
                <w:sz w:val="24"/>
                <w:szCs w:val="24"/>
                <w:highlight w:val="none"/>
              </w:rPr>
              <w:t xml:space="preserve">未提供或提供不全均不得分</w:t>
            </w:r>
            <w:r>
              <w:rPr>
                <w:rFonts w:hint="eastAsia" w:ascii="宋体" w:hAnsi="宋体" w:cs="宋体"/>
                <w:b/>
                <w:bCs/>
                <w:color w:val="auto"/>
                <w:sz w:val="24"/>
                <w:highlight w:val="none"/>
              </w:rPr>
              <w:t xml:space="preserve">。</w:t>
            </w:r>
            <w:r/>
          </w:p>
        </w:tc>
        <w:tc>
          <w:tcPr>
            <w:shd w:val="clear" w:color="auto" w:fill="auto"/>
            <w:tcMar>
              <w:left w:w="108" w:type="dxa"/>
              <w:top w:w="0" w:type="dxa"/>
              <w:right w:w="108" w:type="dxa"/>
              <w:bottom w:w="0" w:type="dxa"/>
            </w:tcMar>
            <w:tcW w:w="438" w:type="pct"/>
            <w:vAlign w:val="center"/>
            <w:textDirection w:val="lrTb"/>
            <w:noWrap w:val="false"/>
          </w:tcPr>
          <w:p>
            <w:pPr>
              <w:jc w:val="center"/>
              <w:spacing w:line="360" w:lineRule="auto"/>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r>
    </w:tbl>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注：1.评分细则中要求提供的证明文件及资料等在响应文件中提供并加盖公章，否则不得分。</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633" w:name="_Toc10818"/>
      <w:r>
        <w:rPr>
          <w:b/>
          <w:color w:val="auto"/>
          <w:sz w:val="36"/>
          <w:szCs w:val="36"/>
          <w:highlight w:val="none"/>
        </w:rPr>
        <w:t xml:space="preserve">第四章   采购需求</w:t>
      </w:r>
      <w:bookmarkEnd w:id="633"/>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一、采购标的</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本项目是</w:t>
      </w:r>
      <w:r>
        <w:rPr>
          <w:rFonts w:hint="eastAsia" w:ascii="宋体" w:hAnsi="宋体" w:cs="宋体"/>
          <w:bCs/>
          <w:color w:val="auto"/>
          <w:sz w:val="24"/>
          <w:highlight w:val="none"/>
          <w:lang w:eastAsia="zh-CN"/>
        </w:rPr>
        <w:t xml:space="preserve">常州市新北区魏村街道小都村村庄污水收集工程</w:t>
      </w:r>
      <w:r>
        <w:rPr>
          <w:rFonts w:hint="eastAsia" w:ascii="宋体" w:hAnsi="宋体" w:cs="宋体"/>
          <w:bCs/>
          <w:color w:val="auto"/>
          <w:sz w:val="24"/>
          <w:highlight w:val="none"/>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1.项目预算金额：</w:t>
      </w:r>
      <w:r>
        <w:rPr>
          <w:rFonts w:hint="eastAsia" w:ascii="宋体" w:hAnsi="宋体" w:cs="宋体"/>
          <w:bCs/>
          <w:color w:val="auto"/>
          <w:sz w:val="24"/>
          <w:highlight w:val="none"/>
          <w:lang w:val="en-US" w:eastAsia="zh-CN"/>
        </w:rPr>
        <w:t xml:space="preserve">198.292063万元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2.项目最高限价：</w:t>
      </w:r>
      <w:r>
        <w:rPr>
          <w:rFonts w:hint="eastAsia" w:ascii="宋体" w:hAnsi="宋体" w:cs="宋体"/>
          <w:bCs/>
          <w:color w:val="auto"/>
          <w:sz w:val="24"/>
          <w:highlight w:val="none"/>
          <w:lang w:val="en-US" w:eastAsia="zh-CN"/>
        </w:rPr>
        <w:t xml:space="preserve">198.292063</w:t>
      </w:r>
      <w:r>
        <w:rPr>
          <w:rFonts w:hint="eastAsia" w:ascii="宋体" w:hAnsi="宋体" w:cs="宋体"/>
          <w:bCs/>
          <w:color w:val="auto"/>
          <w:sz w:val="24"/>
          <w:highlight w:val="none"/>
        </w:rPr>
        <w:t xml:space="preserve">万元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3.工程地点：</w:t>
      </w:r>
      <w:r>
        <w:rPr>
          <w:rFonts w:hint="eastAsia" w:ascii="宋体" w:hAnsi="宋体" w:cs="宋体"/>
          <w:bCs/>
          <w:color w:val="auto"/>
          <w:sz w:val="24"/>
          <w:highlight w:val="none"/>
          <w:lang w:val="en-US" w:eastAsia="zh-CN"/>
        </w:rPr>
        <w:t xml:space="preserve">常州市新北区魏村街道</w:t>
      </w:r>
      <w:r>
        <w:rPr>
          <w:rFonts w:hint="eastAsia" w:ascii="宋体" w:hAnsi="宋体" w:cs="宋体"/>
          <w:bCs/>
          <w:color w:val="auto"/>
          <w:sz w:val="24"/>
          <w:highlight w:val="none"/>
        </w:rPr>
        <w:t xml:space="preserve">。</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4.质量等级要求：合格。</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5.本次采购范围：工程量清单范围</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含编制说明</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的全部工程</w:t>
      </w:r>
      <w:r/>
    </w:p>
    <w:p>
      <w:pPr>
        <w:keepLines w:val="0"/>
        <w:keepNext w:val="0"/>
        <w:pageBreakBefore w:val="0"/>
        <w:spacing w:line="312" w:lineRule="auto"/>
        <w:widowControl w:val="off"/>
        <w:rPr>
          <w:rFonts w:ascii="宋体" w:hAnsi="宋体"/>
          <w:b/>
          <w:bCs/>
          <w:color w:val="auto"/>
          <w:sz w:val="24"/>
          <w:highlight w:val="none"/>
        </w:rPr>
      </w:pPr>
      <w:r>
        <w:rPr>
          <w:rFonts w:hint="eastAsia" w:ascii="宋体" w:hAnsi="宋体"/>
          <w:b/>
          <w:bCs/>
          <w:color w:val="auto"/>
          <w:sz w:val="24"/>
          <w:highlight w:val="none"/>
        </w:rPr>
        <w:t xml:space="preserve">二、商务要求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60</w:t>
      </w:r>
      <w:r>
        <w:rPr>
          <w:rFonts w:hint="eastAsia" w:ascii="宋体" w:hAnsi="宋体" w:cs="宋体"/>
          <w:bCs/>
          <w:color w:val="auto"/>
          <w:sz w:val="24"/>
          <w:highlight w:val="none"/>
        </w:rPr>
        <w:t xml:space="preserve">日历天。</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2.付款条件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双方约定的工程款（进度款）支付的方式和时间：</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）合同签订后30日内甲方支付合同价款的10%作为预付工程款；</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）工程竣工验收合格后30天内，进度款支付至实际已完工程核定产值的80%；</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）工程竣工结算经甲方、审计审定后付至审定总价的97%，余款在审计结束满2年30天内向乙方一次性付清。</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每次付款前，乙方必须提交符合国家财税规定的正规发票。</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contextualSpacing/>
        <w:ind w:firstLine="480"/>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）工程审计由建设方委托，审计模式由委托方确定。</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3.质保期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质保期2年（自验收合格之日起，开始进入质保期）。成交供应商对质保期内所发生的一切费用负责。</w:t>
      </w:r>
      <w:r/>
    </w:p>
    <w:p>
      <w:pPr>
        <w:contextualSpacing/>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1.工程量清单、编制说明下载地址：</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链接: https://pan.baidu.com/s/1lOqSlWh7sIi3DxVUlgx7qA?pwd=ivyq</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提取码:ivyq  </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2.其他要求</w:t>
      </w:r>
      <w:r/>
    </w:p>
    <w:p>
      <w:pPr>
        <w:pStyle w:val="986"/>
        <w:contextualSpacing/>
        <w:ind w:firstLine="480"/>
        <w:jc w:val="left"/>
        <w:keepLines w:val="0"/>
        <w:keepNext w:val="0"/>
        <w:pageBreakBefore w:val="0"/>
        <w:spacing w:line="312"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 xml:space="preserve">%。</w:t>
      </w:r>
      <w:r/>
    </w:p>
    <w:p>
      <w:pPr>
        <w:keepLines w:val="0"/>
        <w:keepNext w:val="0"/>
        <w:pageBreakBefore w:val="0"/>
        <w:spacing w:line="312"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四、磋商报价</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1.本工程磋商报价采用工程量清单报价。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2.本项目磋商报价为</w:t>
      </w:r>
      <w:r>
        <w:rPr>
          <w:rFonts w:hint="eastAsia" w:ascii="宋体" w:hAnsi="宋体" w:cs="宋体"/>
          <w:b/>
          <w:color w:val="auto"/>
          <w:sz w:val="24"/>
          <w:highlight w:val="none"/>
        </w:rPr>
        <w:t xml:space="preserve">固定综合单价</w:t>
      </w:r>
      <w:r>
        <w:rPr>
          <w:rFonts w:hint="eastAsia" w:ascii="宋体" w:hAnsi="宋体" w:cs="宋体"/>
          <w:bCs/>
          <w:color w:val="auto"/>
          <w:sz w:val="24"/>
          <w:highlight w:val="none"/>
        </w:rPr>
        <w:t xml:space="preserve">，磋商报价为供应商在磋商响应文件中提出的各项支付金额的总和。</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.因设计变更引起工程项目、工程量变化的，变更合同价款详见合同条款。</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本项目</w:t>
      </w:r>
      <w:r>
        <w:rPr>
          <w:rFonts w:hint="eastAsia" w:ascii="宋体" w:hAnsi="宋体" w:cs="宋体"/>
          <w:bCs/>
          <w:color w:val="auto"/>
          <w:sz w:val="24"/>
          <w:highlight w:val="none"/>
        </w:rPr>
        <w:t xml:space="preserve">反对盲目压低报价。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.磋商报价的编制要求：</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的合计金额一致。</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（3）其他项目清单中的暂列金额、专业工程暂估价均不能优惠，虽在开标时计入供应商的报价中，但不应视为供应商所有。</w:t>
      </w:r>
      <w:r/>
    </w:p>
    <w:p>
      <w:pPr>
        <w:contextualSpacing/>
        <w:ind w:firstLine="480"/>
        <w:keepLines w:val="0"/>
        <w:keepNext w:val="0"/>
        <w:pageBreakBefore w:val="0"/>
        <w:spacing w:line="312" w:lineRule="auto"/>
        <w:widowControl w:val="off"/>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 xml:space="preserve">（4）工程量清单是按采购人提供的</w:t>
      </w:r>
      <w:r>
        <w:rPr>
          <w:rFonts w:hint="eastAsia" w:ascii="宋体" w:hAnsi="宋体" w:eastAsia="宋体" w:cs="宋体"/>
          <w:bCs/>
          <w:color w:val="auto"/>
          <w:sz w:val="24"/>
          <w:highlight w:val="none"/>
          <w:lang w:val="en-US" w:eastAsia="zh-CN"/>
        </w:rPr>
        <w:t xml:space="preserve">招标工程量清单</w:t>
      </w:r>
      <w:r>
        <w:rPr>
          <w:rFonts w:hint="eastAsia" w:ascii="宋体" w:hAnsi="宋体" w:eastAsia="宋体" w:cs="宋体"/>
          <w:bCs/>
          <w:color w:val="auto"/>
          <w:sz w:val="24"/>
          <w:highlight w:val="none"/>
        </w:rPr>
        <w:t xml:space="preserve">、答疑等相关说明；GB/T50500-2024《建设工程工程量清单计价标准》、GB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T50854-2024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房屋建筑与装饰工程工程量计算标准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T50858-2024</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园林绿化工程工程量计算标准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T50856-2024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通用安装工程工程量计算标准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、GB/T50857-2024《市政工程工程量计算标准》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控制价人工工资按照苏建函价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2026</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27</w:t>
      </w:r>
      <w:r>
        <w:rPr>
          <w:rFonts w:hint="eastAsia" w:ascii="宋体" w:hAnsi="宋体" w:eastAsia="宋体" w:cs="宋体"/>
          <w:bCs/>
          <w:color w:val="auto"/>
          <w:sz w:val="24"/>
          <w:highlight w:val="none"/>
        </w:rPr>
        <w:t xml:space="preserve">号文；</w:t>
      </w:r>
      <w:r>
        <w:rPr>
          <w:rFonts w:hint="eastAsia" w:ascii="宋体" w:hAnsi="宋体" w:eastAsia="宋体" w:cs="宋体"/>
          <w:bCs/>
          <w:color w:val="auto"/>
          <w:sz w:val="24"/>
          <w:highlight w:val="none"/>
          <w:lang w:val="en-US" w:eastAsia="zh-CN"/>
        </w:rPr>
        <w:t xml:space="preserve">《企业安全生产费用提取和使用管理办法》</w:t>
      </w:r>
      <w:r>
        <w:rPr>
          <w:rFonts w:hint="default" w:ascii="宋体" w:hAnsi="宋体" w:eastAsia="宋体" w:cs="宋体"/>
          <w:bCs/>
          <w:color w:val="auto"/>
          <w:sz w:val="24"/>
          <w:highlight w:val="none"/>
          <w:lang w:val="en-US" w:eastAsia="zh-CN"/>
        </w:rPr>
        <w:t xml:space="preserve">(财资(2022)136 号)及有关文件规定、江苏省建设工程费用参考（2026）、江苏省建设工程施工机具台班费用、江苏省建筑与装饰消耗量（2026）、江苏省市政工程消耗量（2026）、常住建〔2026〕60 号</w:t>
      </w:r>
      <w:r>
        <w:rPr>
          <w:rFonts w:hint="eastAsia" w:ascii="宋体" w:hAnsi="宋体" w:eastAsia="宋体" w:cs="宋体"/>
          <w:bCs/>
          <w:color w:val="auto"/>
          <w:sz w:val="24"/>
          <w:highlight w:val="none"/>
          <w:lang w:val="en-US" w:eastAsia="zh-CN"/>
        </w:rPr>
        <w:t xml:space="preserve">等文编制。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（5）不可竞争费的计取按现行文件规定和清单、纪要的规定执行，具体为</w:t>
      </w:r>
      <w:r>
        <w:rPr>
          <w:rFonts w:hint="eastAsia" w:ascii="宋体" w:hAnsi="宋体" w:cs="宋体"/>
          <w:bCs/>
          <w:color w:val="auto"/>
          <w:sz w:val="24"/>
          <w:highlight w:val="none"/>
          <w:lang w:val="en-US" w:eastAsia="zh-CN"/>
        </w:rPr>
        <w:t xml:space="preserve">措施项目中的安全生产费费率</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增值税费率</w:t>
      </w:r>
      <w:r>
        <w:rPr>
          <w:rFonts w:hint="eastAsia" w:ascii="宋体" w:hAnsi="宋体" w:cs="宋体"/>
          <w:bCs/>
          <w:color w:val="auto"/>
          <w:sz w:val="24"/>
          <w:highlight w:val="none"/>
        </w:rPr>
        <w:t xml:space="preserve">、暂列金额、暂估价，不得更改。</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（6）供应商应按采购人提供的工程量清单填报价格，填写的项目编码、项目名称、项目特征、计量单位、工程量必须与采购人提供的一致。</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（8）磋商报价需考虑正常深化设计所引起的基层或节点变化，今后因深化设计引起的费用增加由成交供应商承担；</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（9）分部分项工程量清单中项目特征描述及工作内容的描述未尽之处请详见技术规范要求；</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.供应商的最后报价作为评分依据，如最后报价与第一次报价不一致，则签订合同时单价</w:t>
      </w:r>
      <w:r>
        <w:rPr>
          <w:rFonts w:hint="eastAsia" w:ascii="宋体" w:hAnsi="宋体" w:cs="宋体"/>
          <w:b/>
          <w:color w:val="auto"/>
          <w:sz w:val="24"/>
          <w:highlight w:val="none"/>
          <w:lang w:val="en-US" w:eastAsia="zh-CN"/>
        </w:rPr>
        <w:t xml:space="preserve">按下浮率</w:t>
      </w:r>
      <w:r>
        <w:rPr>
          <w:rFonts w:hint="eastAsia" w:ascii="宋体" w:hAnsi="宋体" w:cs="宋体"/>
          <w:b/>
          <w:color w:val="auto"/>
          <w:sz w:val="24"/>
          <w:highlight w:val="none"/>
        </w:rPr>
        <w:t xml:space="preserve">同比例下浮</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（1）下浮率=【磋商响应文件中的首次报价（扣除专业工程暂估价、暂列金额）-成交金额（扣除专业工程暂估价、暂列金额）】/【磋商响应文件中的首次报价（扣除专业工程暂估价、暂列金额）】</w:t>
      </w:r>
      <w:r/>
    </w:p>
    <w:p>
      <w:pPr>
        <w:contextualSpacing/>
        <w:ind w:firstLine="482"/>
        <w:keepLines w:val="0"/>
        <w:keepNext w:val="0"/>
        <w:pageBreakBefore w:val="0"/>
        <w:spacing w:line="312" w:lineRule="auto"/>
        <w:widowControl w:val="off"/>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（2）本项目中的单价包括分部分项中的综合单价及措施项目费中的专业措施项目。</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.供应商必须按照工程量清单填报价格。项目编码、项目名称、项目特征、计量单位、工程量必须与工程量清单一致（供应商自行补充的措施项目除外），否则其响应将被视为无效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.其中</w:t>
      </w:r>
      <w:r>
        <w:rPr>
          <w:rFonts w:hint="eastAsia" w:ascii="宋体" w:hAnsi="宋体" w:eastAsia="宋体" w:cs="宋体"/>
          <w:b/>
          <w:color w:val="auto"/>
          <w:sz w:val="24"/>
          <w:highlight w:val="none"/>
          <w:lang w:val="en-US" w:eastAsia="zh-CN"/>
        </w:rPr>
        <w:t xml:space="preserve">措施项目清单构成明细分析表中</w:t>
      </w:r>
      <w:r>
        <w:rPr>
          <w:rFonts w:hint="eastAsia" w:ascii="宋体" w:hAnsi="宋体" w:eastAsia="宋体" w:cs="宋体"/>
          <w:b/>
          <w:color w:val="auto"/>
          <w:sz w:val="24"/>
          <w:highlight w:val="none"/>
        </w:rPr>
        <w:t xml:space="preserve">安全生产费率</w:t>
      </w:r>
      <w:r>
        <w:rPr>
          <w:rFonts w:hint="eastAsia" w:ascii="宋体" w:hAnsi="宋体" w:cs="宋体"/>
          <w:b/>
          <w:color w:val="auto"/>
          <w:sz w:val="24"/>
          <w:highlight w:val="none"/>
        </w:rPr>
        <w:t xml:space="preserve">与工程量清单费率一致，否则其响应将被视为无效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暂列金额</w:t>
      </w:r>
      <w:r>
        <w:rPr>
          <w:rFonts w:hint="eastAsia" w:ascii="宋体" w:hAnsi="宋体" w:cs="宋体"/>
          <w:b/>
          <w:color w:val="auto"/>
          <w:sz w:val="24"/>
          <w:highlight w:val="none"/>
          <w:lang w:val="en-US" w:eastAsia="zh-CN"/>
        </w:rPr>
        <w:t xml:space="preserve">（如有）</w:t>
      </w:r>
      <w:r>
        <w:rPr>
          <w:rFonts w:hint="eastAsia" w:ascii="宋体" w:hAnsi="宋体" w:eastAsia="宋体" w:cs="宋体"/>
          <w:b/>
          <w:color w:val="auto"/>
          <w:sz w:val="24"/>
          <w:highlight w:val="none"/>
          <w:lang w:val="en-US" w:eastAsia="zh-CN"/>
        </w:rPr>
        <w:t xml:space="preserve">、暂估价</w:t>
      </w:r>
      <w:r>
        <w:rPr>
          <w:rFonts w:hint="eastAsia" w:ascii="宋体" w:hAnsi="宋体" w:cs="宋体"/>
          <w:b/>
          <w:color w:val="auto"/>
          <w:sz w:val="24"/>
          <w:highlight w:val="none"/>
          <w:lang w:val="en-US" w:eastAsia="zh-CN"/>
        </w:rPr>
        <w:t xml:space="preserve">（如有）</w:t>
      </w:r>
      <w:r>
        <w:rPr>
          <w:rFonts w:hint="eastAsia" w:ascii="宋体" w:hAnsi="宋体" w:cs="宋体"/>
          <w:b/>
          <w:color w:val="auto"/>
          <w:sz w:val="24"/>
          <w:highlight w:val="none"/>
        </w:rPr>
        <w:t xml:space="preserve">应按工程量清单中列出的金额填写，否则其响应将被视为无效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增值税</w:t>
      </w:r>
      <w:r>
        <w:rPr>
          <w:rFonts w:hint="eastAsia" w:ascii="宋体" w:hAnsi="宋体" w:cs="宋体"/>
          <w:b/>
          <w:color w:val="auto"/>
          <w:sz w:val="24"/>
          <w:highlight w:val="none"/>
        </w:rPr>
        <w:t xml:space="preserve">费率必须与工程量清单一致，否则其响应将被视为无效。</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bCs w:val="0"/>
          <w:color w:val="auto"/>
          <w:sz w:val="24"/>
          <w:highlight w:val="none"/>
        </w:rPr>
        <w:t xml:space="preserve">★1</w:t>
      </w:r>
      <w:r>
        <w:rPr>
          <w:rFonts w:hint="eastAsia" w:ascii="宋体" w:hAnsi="宋体" w:cs="宋体"/>
          <w:b/>
          <w:bCs w:val="0"/>
          <w:color w:val="auto"/>
          <w:sz w:val="24"/>
          <w:highlight w:val="none"/>
          <w:lang w:val="en-US" w:eastAsia="zh-CN"/>
        </w:rPr>
        <w:t xml:space="preserve">1</w:t>
      </w:r>
      <w:r>
        <w:rPr>
          <w:rFonts w:hint="eastAsia" w:ascii="宋体" w:hAnsi="宋体" w:cs="宋体"/>
          <w:b/>
          <w:bCs w:val="0"/>
          <w:color w:val="auto"/>
          <w:sz w:val="24"/>
          <w:highlight w:val="none"/>
        </w:rPr>
        <w:t xml:space="preserve">.供应商应按要求提供</w:t>
      </w:r>
      <w:r>
        <w:rPr>
          <w:rFonts w:hint="eastAsia" w:ascii="宋体" w:hAnsi="宋体" w:cs="宋体"/>
          <w:b/>
          <w:bCs w:val="0"/>
          <w:color w:val="auto"/>
          <w:sz w:val="24"/>
          <w:highlight w:val="none"/>
          <w:lang w:val="en-US" w:eastAsia="zh-CN"/>
        </w:rPr>
        <w:t xml:space="preserve">分项报价表</w:t>
      </w:r>
      <w:r>
        <w:rPr>
          <w:rFonts w:hint="eastAsia" w:ascii="宋体" w:hAnsi="宋体" w:cs="宋体"/>
          <w:b/>
          <w:bCs w:val="0"/>
          <w:color w:val="auto"/>
          <w:sz w:val="24"/>
          <w:highlight w:val="none"/>
        </w:rPr>
        <w:t xml:space="preserve">。</w:t>
      </w:r>
      <w:r>
        <w:rPr>
          <w:rFonts w:hint="eastAsia" w:ascii="宋体" w:hAnsi="宋体" w:cs="宋体"/>
          <w:b/>
          <w:color w:val="auto"/>
          <w:sz w:val="24"/>
          <w:highlight w:val="none"/>
          <w:lang w:val="en-US" w:eastAsia="zh-CN"/>
        </w:rPr>
        <w:t xml:space="preserve">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cs="宋体"/>
          <w:b/>
          <w:color w:val="auto"/>
          <w:sz w:val="24"/>
          <w:highlight w:val="none"/>
        </w:rPr>
        <w:t xml:space="preserve">否则其响应将被视为无效</w:t>
      </w:r>
      <w:r>
        <w:rPr>
          <w:rFonts w:hint="eastAsia" w:ascii="宋体" w:hAnsi="宋体" w:cs="宋体"/>
          <w:b/>
          <w:color w:val="auto"/>
          <w:sz w:val="24"/>
          <w:highlight w:val="none"/>
          <w:lang w:eastAsia="zh-CN"/>
        </w:rPr>
        <w:t xml:space="preserve">。</w:t>
      </w:r>
      <w:r/>
    </w:p>
    <w:p>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contextualSpacing/>
        <w:jc w:val="center"/>
        <w:spacing w:line="360" w:lineRule="auto"/>
        <w:rPr>
          <w:rFonts w:ascii="宋体" w:hAnsi="宋体" w:cs="宋体"/>
          <w:color w:val="auto"/>
          <w:sz w:val="24"/>
          <w:highlight w:val="none"/>
        </w:rPr>
      </w:pPr>
      <w:r/>
      <w:bookmarkStart w:id="634" w:name="_Toc17556"/>
      <w:r>
        <w:rPr>
          <w:b/>
          <w:color w:val="auto"/>
          <w:sz w:val="36"/>
          <w:szCs w:val="36"/>
          <w:highlight w:val="none"/>
        </w:rPr>
        <w:t xml:space="preserve">第五章   合同草案条款</w:t>
      </w:r>
      <w:bookmarkEnd w:id="634"/>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92"/>
        <w:ind w:left="871" w:hanging="241"/>
        <w:jc w:val="center"/>
        <w:spacing w:before="0" w:after="0" w:line="240" w:lineRule="auto"/>
        <w:rPr>
          <w:rFonts w:hint="eastAsia" w:ascii="宋体" w:hAnsi="宋体" w:eastAsia="宋体" w:cs="宋体"/>
          <w:b w:val="0"/>
          <w:color w:val="000000"/>
          <w:sz w:val="32"/>
          <w:szCs w:val="32"/>
          <w:highlight w:val="none"/>
        </w:rPr>
        <w:outlineLvl w:val="0"/>
      </w:pPr>
      <w:r/>
      <w:bookmarkStart w:id="635" w:name="_Toc296503025"/>
      <w:r/>
      <w:bookmarkStart w:id="636" w:name="_Toc296890982"/>
      <w:r/>
      <w:bookmarkStart w:id="637" w:name="_Toc351203480"/>
      <w:r>
        <w:rPr>
          <w:rFonts w:hint="eastAsia" w:ascii="宋体" w:hAnsi="宋体" w:eastAsia="宋体" w:cs="宋体"/>
          <w:sz w:val="32"/>
          <w:szCs w:val="32"/>
          <w:highlight w:val="none"/>
        </w:rPr>
        <w:t xml:space="preserve">第一部分 合同协议书</w:t>
      </w:r>
      <w:bookmarkEnd w:id="635"/>
      <w:r/>
      <w:bookmarkEnd w:id="636"/>
      <w:r/>
      <w:bookmarkEnd w:id="637"/>
      <w:r/>
      <w:r/>
    </w:p>
    <w:p>
      <w:pPr>
        <w:pageBreakBefore w:val="0"/>
        <w:spacing w:line="312" w:lineRule="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常州市新北区魏村街道办事处</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lang w:eastAsia="zh-CN"/>
        </w:rPr>
        <w:t xml:space="preserve">常州市新北区魏村街道小都村村庄污水收集工程</w:t>
      </w:r>
      <w:r>
        <w:rPr>
          <w:rFonts w:hint="eastAsia" w:ascii="宋体" w:hAnsi="宋体" w:eastAsia="宋体" w:cs="宋体"/>
          <w:color w:val="auto"/>
          <w:sz w:val="21"/>
          <w:szCs w:val="21"/>
          <w:highlight w:val="none"/>
        </w:rPr>
        <w:t xml:space="preserve">施工及有关事项协商一致，共同达成如下协议：</w:t>
      </w:r>
      <w:r/>
    </w:p>
    <w:p>
      <w:pPr>
        <w:pStyle w:val="965"/>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38" w:name="_Toc351203481"/>
      <w:r>
        <w:rPr>
          <w:rFonts w:hint="eastAsia" w:ascii="宋体" w:hAnsi="宋体" w:eastAsia="宋体" w:cs="宋体"/>
          <w:b w:val="0"/>
          <w:color w:val="auto"/>
          <w:sz w:val="21"/>
          <w:szCs w:val="21"/>
          <w:highlight w:val="none"/>
        </w:rPr>
        <w:t xml:space="preserve">一、工程概况</w:t>
      </w:r>
      <w:bookmarkEnd w:id="638"/>
      <w:r/>
      <w:r/>
    </w:p>
    <w:p>
      <w:pPr>
        <w:ind w:firstLine="41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eastAsia="zh-CN"/>
        </w:rPr>
        <w:t xml:space="preserve">常州市新北区魏村街道小都村村庄污水收集工程</w:t>
      </w:r>
      <w:r>
        <w:rPr>
          <w:rFonts w:hint="eastAsia" w:ascii="宋体" w:hAnsi="宋体" w:eastAsia="宋体" w:cs="宋体"/>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财政        </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详见工程量清单          </w:t>
      </w:r>
      <w:r>
        <w:rPr>
          <w:rFonts w:hint="eastAsia" w:ascii="宋体" w:hAnsi="宋体" w:eastAsia="宋体" w:cs="宋体"/>
          <w:bCs/>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群体工程应附《承包人承揽工程项目一览表》（附件1）。</w:t>
      </w:r>
      <w:r/>
    </w:p>
    <w:p>
      <w:pPr>
        <w:ind w:firstLine="411"/>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施工图及工程量清单范围内所有工程        </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639" w:name="_Toc351203482"/>
      <w:r>
        <w:rPr>
          <w:rFonts w:hint="eastAsia" w:ascii="宋体" w:hAnsi="宋体" w:eastAsia="宋体" w:cs="宋体"/>
          <w:b w:val="0"/>
          <w:color w:val="auto"/>
          <w:sz w:val="21"/>
          <w:szCs w:val="21"/>
          <w:highlight w:val="none"/>
        </w:rPr>
        <w:t xml:space="preserve">二、合同工期</w:t>
      </w:r>
      <w:bookmarkEnd w:id="639"/>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w:t>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pStyle w:val="965"/>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40" w:name="_Toc351203483"/>
      <w:r>
        <w:rPr>
          <w:rFonts w:hint="eastAsia" w:ascii="宋体" w:hAnsi="宋体" w:eastAsia="宋体" w:cs="宋体"/>
          <w:b w:val="0"/>
          <w:color w:val="auto"/>
          <w:sz w:val="21"/>
          <w:szCs w:val="21"/>
          <w:highlight w:val="none"/>
        </w:rPr>
        <w:t xml:space="preserve">三、质量标准</w:t>
      </w:r>
      <w:bookmarkEnd w:id="640"/>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pStyle w:val="965"/>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1" w:name="_Toc351203484"/>
      <w:r>
        <w:rPr>
          <w:rFonts w:hint="eastAsia" w:ascii="宋体" w:hAnsi="宋体" w:eastAsia="宋体" w:cs="宋体"/>
          <w:b w:val="0"/>
          <w:color w:val="auto"/>
          <w:sz w:val="21"/>
          <w:szCs w:val="21"/>
          <w:highlight w:val="none"/>
        </w:rPr>
        <w:t xml:space="preserve">四、签约合同价与合同价格形式</w:t>
      </w:r>
      <w:bookmarkEnd w:id="641"/>
      <w:r>
        <w:rPr>
          <w:rFonts w:hint="eastAsia" w:ascii="宋体" w:hAnsi="宋体" w:eastAsia="宋体" w:cs="宋体"/>
          <w:b w:val="0"/>
          <w:color w:val="auto"/>
          <w:sz w:val="21"/>
          <w:szCs w:val="21"/>
          <w:highlight w:val="none"/>
        </w:rPr>
        <w:tab/>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RMB￥：              元</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Start w:id="642" w:name="EB5fa1952043684bd89a94e139dce61c60"/>
      <w:r/>
      <w:bookmarkEnd w:id="642"/>
      <w:r>
        <w:rPr>
          <w:rFonts w:hint="eastAsia" w:ascii="宋体" w:hAnsi="宋体" w:eastAsia="宋体" w:cs="宋体"/>
          <w:color w:val="auto"/>
          <w:sz w:val="21"/>
          <w:szCs w:val="21"/>
          <w:highlight w:val="none"/>
        </w:rPr>
        <w:t xml:space="preserve">(¥</w:t>
      </w:r>
      <w:bookmarkStart w:id="643" w:name="EBb2fbe2721e664485a397da84f7b39543"/>
      <w:r/>
      <w:bookmarkEnd w:id="643"/>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固定（综合）单价     </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4" w:name="_Toc351203485"/>
      <w:r>
        <w:rPr>
          <w:rFonts w:hint="eastAsia" w:ascii="宋体" w:hAnsi="宋体" w:eastAsia="宋体" w:cs="宋体"/>
          <w:b w:val="0"/>
          <w:color w:val="auto"/>
          <w:sz w:val="21"/>
          <w:szCs w:val="21"/>
          <w:highlight w:val="none"/>
        </w:rPr>
        <w:t xml:space="preserve">五、</w:t>
      </w:r>
      <w:bookmarkEnd w:id="644"/>
      <w:r>
        <w:rPr>
          <w:rFonts w:hint="eastAsia" w:ascii="宋体" w:hAnsi="宋体" w:eastAsia="宋体" w:cs="宋体"/>
          <w:b w:val="0"/>
          <w:color w:val="auto"/>
          <w:sz w:val="21"/>
          <w:szCs w:val="21"/>
          <w:highlight w:val="none"/>
        </w:rPr>
        <w:t xml:space="preserve">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rPr>
          <w:rFonts w:hint="eastAsia" w:ascii="宋体" w:hAnsi="宋体" w:eastAsia="宋体" w:cs="宋体"/>
          <w:b w:val="0"/>
          <w:color w:val="auto"/>
          <w:sz w:val="21"/>
          <w:szCs w:val="21"/>
        </w:rPr>
        <w:t xml:space="preserve"> </w:t>
      </w:r>
      <w:bookmarkStart w:id="645" w:name="_Toc351203486"/>
      <w:r>
        <w:rPr>
          <w:rFonts w:hint="eastAsia" w:ascii="宋体" w:hAnsi="宋体" w:eastAsia="宋体" w:cs="宋体"/>
          <w:b w:val="0"/>
          <w:color w:val="auto"/>
          <w:sz w:val="21"/>
          <w:szCs w:val="21"/>
        </w:rPr>
        <w:t xml:space="preserve">六、合同文件构成</w:t>
      </w:r>
      <w:bookmarkEnd w:id="645"/>
      <w:r/>
      <w:r/>
    </w:p>
    <w:p>
      <w:pPr>
        <w:ind w:firstLine="420"/>
        <w:pageBreakBefore w:val="0"/>
        <w:spacing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本协议书与下列文件一起构成合同文件：</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（1）中标通知书（如果有）；</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（2）投标函及其附录（如果有）； </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（3）专用合同条款及其附件；</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（4）通用合同条款；</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（5）技术标准和要求；</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（6）图纸；</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（7）已标价工程量清单或预算书；</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（8）其他合同文件。</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在合同订立及履行过程中形成的与合同有关的文件均构成合同文件组成部分。</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65"/>
        <w:pageBreakBefore w:val="0"/>
        <w:spacing w:before="0" w:after="0" w:line="312"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w:t>
      </w:r>
      <w:r>
        <w:rPr>
          <w:rFonts w:hint="eastAsia" w:ascii="宋体" w:hAnsi="宋体" w:eastAsia="宋体" w:cs="宋体"/>
          <w:b w:val="0"/>
          <w:color w:val="auto"/>
          <w:sz w:val="21"/>
          <w:szCs w:val="21"/>
        </w:rPr>
        <w:t xml:space="preserve"> </w:t>
      </w:r>
      <w:bookmarkStart w:id="646" w:name="_Toc351203487"/>
      <w:r>
        <w:rPr>
          <w:rFonts w:hint="eastAsia" w:ascii="宋体" w:hAnsi="宋体" w:eastAsia="宋体" w:cs="宋体"/>
          <w:b w:val="0"/>
          <w:color w:val="auto"/>
          <w:sz w:val="21"/>
          <w:szCs w:val="21"/>
        </w:rPr>
        <w:t xml:space="preserve">七、承诺</w:t>
      </w:r>
      <w:bookmarkEnd w:id="646"/>
      <w:r/>
      <w:r/>
    </w:p>
    <w:p>
      <w:pPr>
        <w:ind w:firstLine="420"/>
        <w:pageBreakBefore w:val="0"/>
        <w:spacing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1.发包人承诺按照法律规定履行项目审批手续、筹集工程建设资金并按照合同约定的期限和方式支付合同价款。</w:t>
      </w:r>
      <w:r/>
    </w:p>
    <w:p>
      <w:pPr>
        <w:ind w:firstLine="420"/>
        <w:pageBreakBefore w:val="0"/>
        <w:spacing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r/>
    </w:p>
    <w:p>
      <w:pPr>
        <w:pageBreakBefore w:val="0"/>
        <w:spacing w:line="312" w:lineRule="auto"/>
        <w:widowControl w:val="off"/>
        <w:rPr>
          <w:rFonts w:hint="eastAsia" w:ascii="宋体" w:hAnsi="宋体" w:eastAsia="宋体" w:cs="宋体"/>
          <w:bCs/>
          <w:color w:val="auto"/>
          <w:sz w:val="21"/>
          <w:szCs w:val="21"/>
        </w:rPr>
      </w:pPr>
      <w:r/>
      <w:bookmarkStart w:id="647" w:name="_Toc351203488"/>
      <w:r>
        <w:rPr>
          <w:rFonts w:hint="eastAsia" w:ascii="宋体" w:hAnsi="宋体" w:eastAsia="宋体" w:cs="宋体"/>
          <w:b/>
          <w:color w:val="auto"/>
          <w:sz w:val="21"/>
          <w:szCs w:val="21"/>
        </w:rPr>
        <w:t xml:space="preserve">    八、词语含义</w:t>
      </w:r>
      <w:bookmarkEnd w:id="647"/>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rPr>
        <w:t xml:space="preserve">本</w:t>
      </w:r>
      <w:r>
        <w:rPr>
          <w:rFonts w:hint="eastAsia" w:ascii="宋体" w:hAnsi="宋体" w:eastAsia="宋体" w:cs="宋体"/>
          <w:bCs/>
          <w:color w:val="auto"/>
          <w:sz w:val="21"/>
          <w:szCs w:val="21"/>
          <w:highlight w:val="none"/>
        </w:rPr>
        <w:t xml:space="preserve">协议书中词语含义与第二部分通用合同条款中赋予的含义相同。</w:t>
      </w:r>
      <w:r/>
    </w:p>
    <w:p>
      <w:pPr>
        <w:pStyle w:val="965"/>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8" w:name="_Toc351203489"/>
      <w:r>
        <w:rPr>
          <w:rFonts w:hint="eastAsia" w:ascii="宋体" w:hAnsi="宋体" w:eastAsia="宋体" w:cs="宋体"/>
          <w:b w:val="0"/>
          <w:color w:val="auto"/>
          <w:sz w:val="21"/>
          <w:szCs w:val="21"/>
          <w:highlight w:val="none"/>
        </w:rPr>
        <w:t xml:space="preserve">九、签订时间</w:t>
      </w:r>
      <w:bookmarkEnd w:id="648"/>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965"/>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49" w:name="_Toc351203490"/>
      <w:r>
        <w:rPr>
          <w:rFonts w:hint="eastAsia" w:ascii="宋体" w:hAnsi="宋体" w:eastAsia="宋体" w:cs="宋体"/>
          <w:b w:val="0"/>
          <w:color w:val="auto"/>
          <w:sz w:val="21"/>
          <w:szCs w:val="21"/>
          <w:highlight w:val="none"/>
        </w:rPr>
        <w:t xml:space="preserve">十、签订地点</w:t>
      </w:r>
      <w:bookmarkEnd w:id="649"/>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965"/>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0" w:name="_Toc351203491"/>
      <w:r>
        <w:rPr>
          <w:rFonts w:hint="eastAsia" w:ascii="宋体" w:hAnsi="宋体" w:eastAsia="宋体" w:cs="宋体"/>
          <w:b w:val="0"/>
          <w:color w:val="auto"/>
          <w:sz w:val="21"/>
          <w:szCs w:val="21"/>
          <w:highlight w:val="none"/>
        </w:rPr>
        <w:t xml:space="preserve">十一、补充协议</w:t>
      </w:r>
      <w:bookmarkEnd w:id="650"/>
      <w:r/>
      <w:r/>
    </w:p>
    <w:p>
      <w:pPr>
        <w:ind w:firstLine="42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65"/>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1" w:name="_Toc351203492"/>
      <w:r>
        <w:rPr>
          <w:rFonts w:hint="eastAsia" w:ascii="宋体" w:hAnsi="宋体" w:eastAsia="宋体" w:cs="宋体"/>
          <w:b w:val="0"/>
          <w:color w:val="auto"/>
          <w:sz w:val="21"/>
          <w:szCs w:val="21"/>
          <w:highlight w:val="none"/>
        </w:rPr>
        <w:t xml:space="preserve">十二、合同生效</w:t>
      </w:r>
      <w:bookmarkEnd w:id="651"/>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签字、盖章   </w:t>
      </w:r>
      <w:r>
        <w:rPr>
          <w:rFonts w:hint="eastAsia" w:ascii="宋体" w:hAnsi="宋体" w:eastAsia="宋体" w:cs="宋体"/>
          <w:bCs/>
          <w:color w:val="auto"/>
          <w:sz w:val="21"/>
          <w:szCs w:val="21"/>
          <w:highlight w:val="none"/>
        </w:rPr>
        <w:t xml:space="preserve">生效。</w:t>
      </w:r>
      <w:r/>
    </w:p>
    <w:p>
      <w:pPr>
        <w:pStyle w:val="965"/>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2" w:name="_Toc351203493"/>
      <w:r>
        <w:rPr>
          <w:rFonts w:hint="eastAsia" w:ascii="宋体" w:hAnsi="宋体" w:eastAsia="宋体" w:cs="宋体"/>
          <w:b w:val="0"/>
          <w:color w:val="auto"/>
          <w:sz w:val="21"/>
          <w:szCs w:val="21"/>
          <w:highlight w:val="none"/>
        </w:rPr>
        <w:t xml:space="preserve">十三、合同份数</w:t>
      </w:r>
      <w:bookmarkEnd w:id="652"/>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8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 xml:space="preserve">份。</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ageBreakBefore w:val="0"/>
        <w:spacing w:line="312" w:lineRule="auto"/>
        <w:widowControl w:val="off"/>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组织机构代码：</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  址：</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pageBreakBefore w:val="0"/>
        <w:spacing w:line="312" w:lineRule="auto"/>
        <w:widowControl w:val="off"/>
        <w:tabs>
          <w:tab w:val="left" w:pos="3150" w:leader="none"/>
          <w:tab w:val="left" w:pos="3570" w:leader="none"/>
          <w:tab w:val="left" w:pos="37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  真：</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  号：</w:t>
      </w:r>
      <w:r/>
    </w:p>
    <w:p>
      <w:pPr>
        <w:numPr>
          <w:ilvl w:val="2"/>
          <w:numId w:val="2"/>
        </w:numPr>
        <w:jc w:val="center"/>
        <w:keepLines/>
        <w:keepNext/>
        <w:pageBreakBefore w:val="0"/>
        <w:spacing w:before="0" w:after="0" w:line="312" w:lineRule="auto"/>
        <w:widowControl w:val="off"/>
        <w:rPr>
          <w:rFonts w:hint="eastAsia" w:ascii="宋体" w:hAnsi="宋体" w:eastAsia="宋体" w:cs="宋体"/>
          <w:b/>
          <w:color w:val="auto"/>
          <w:sz w:val="21"/>
          <w:szCs w:val="21"/>
          <w:highlight w:val="none"/>
          <w:lang w:val="en-US" w:eastAsia="zh-CN" w:bidi="ar-SA"/>
        </w:rPr>
        <w:outlineLvl w:val="2"/>
      </w:pPr>
      <w:r>
        <w:rPr>
          <w:rFonts w:hint="eastAsia" w:ascii="宋体" w:hAnsi="宋体" w:eastAsia="宋体" w:cs="宋体"/>
          <w:b/>
          <w:color w:val="auto"/>
          <w:sz w:val="21"/>
          <w:szCs w:val="21"/>
          <w:highlight w:val="none"/>
          <w:lang w:val="en-US" w:eastAsia="zh-CN" w:bidi="ar-SA"/>
        </w:rPr>
        <w:br w:type="page" w:clear="all"/>
      </w:r>
      <w:bookmarkStart w:id="653" w:name="_Toc351203494"/>
      <w:r>
        <w:rPr>
          <w:rFonts w:hint="eastAsia" w:ascii="宋体" w:hAnsi="宋体" w:eastAsia="宋体" w:cs="宋体"/>
          <w:b/>
          <w:color w:val="auto"/>
          <w:sz w:val="21"/>
          <w:szCs w:val="21"/>
          <w:highlight w:val="none"/>
          <w:lang w:val="en-US" w:eastAsia="zh-CN" w:bidi="ar-SA"/>
        </w:rPr>
        <w:t xml:space="preserve">第二部分 通用合同条款</w:t>
      </w:r>
      <w:bookmarkEnd w:id="65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此部分采用《建设工程施工合同》范本</w:t>
      </w:r>
      <w:bookmarkStart w:id="654" w:name="_Toc351203632"/>
      <w:r>
        <w:rPr>
          <w:rFonts w:hint="eastAsia" w:ascii="宋体" w:hAnsi="宋体" w:eastAsia="宋体" w:cs="宋体"/>
          <w:color w:val="auto"/>
          <w:sz w:val="21"/>
          <w:szCs w:val="21"/>
          <w:highlight w:val="none"/>
        </w:rPr>
        <w:t xml:space="preserve">（GF—2017—0201）中《第二部分 通用合同条款》内容。</w:t>
      </w:r>
      <w:r/>
    </w:p>
    <w:p>
      <w:pPr>
        <w:numPr>
          <w:ilvl w:val="2"/>
          <w:numId w:val="2"/>
        </w:numPr>
        <w:jc w:val="center"/>
        <w:keepLines/>
        <w:keepNext/>
        <w:pageBreakBefore w:val="0"/>
        <w:spacing w:before="0" w:after="0" w:line="312" w:lineRule="auto"/>
        <w:widowControl w:val="off"/>
        <w:rPr>
          <w:rFonts w:hint="eastAsia" w:ascii="宋体" w:hAnsi="宋体" w:eastAsia="宋体" w:cs="宋体"/>
          <w:b/>
          <w:color w:val="auto"/>
          <w:sz w:val="21"/>
          <w:szCs w:val="21"/>
          <w:highlight w:val="none"/>
          <w:lang w:val="en-US" w:eastAsia="zh-CN" w:bidi="ar-SA"/>
        </w:rPr>
        <w:outlineLvl w:val="2"/>
      </w:pPr>
      <w:r>
        <w:rPr>
          <w:rFonts w:hint="eastAsia" w:ascii="宋体" w:hAnsi="宋体" w:eastAsia="宋体" w:cs="宋体"/>
          <w:b/>
          <w:color w:val="auto"/>
          <w:sz w:val="21"/>
          <w:szCs w:val="21"/>
          <w:highlight w:val="none"/>
          <w:lang w:val="en-US" w:eastAsia="zh-CN" w:bidi="ar-SA"/>
        </w:rPr>
        <w:t xml:space="preserve">第三部分 专用合同条款</w:t>
      </w:r>
      <w:bookmarkEnd w:id="654"/>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655" w:name="_Toc351203633"/>
      <w:r>
        <w:rPr>
          <w:rFonts w:hint="eastAsia" w:ascii="宋体" w:hAnsi="宋体" w:eastAsia="宋体" w:cs="宋体"/>
          <w:b w:val="0"/>
          <w:color w:val="auto"/>
          <w:sz w:val="21"/>
          <w:szCs w:val="21"/>
          <w:highlight w:val="none"/>
        </w:rPr>
        <w:t xml:space="preserve">1</w:t>
      </w:r>
      <w:bookmarkStart w:id="656" w:name="_Toc296944495"/>
      <w:r/>
      <w:bookmarkStart w:id="657" w:name="_Toc297048342"/>
      <w:r/>
      <w:bookmarkStart w:id="658" w:name="_Toc296890984"/>
      <w:r/>
      <w:bookmarkStart w:id="659" w:name="_Toc292559361"/>
      <w:r/>
      <w:bookmarkStart w:id="660" w:name="_Toc292559866"/>
      <w:r/>
      <w:bookmarkStart w:id="661" w:name="_Toc296891196"/>
      <w:r/>
      <w:bookmarkStart w:id="662" w:name="_Toc296346657"/>
      <w:r/>
      <w:bookmarkStart w:id="663" w:name="_Toc296347155"/>
      <w:r/>
      <w:bookmarkStart w:id="664" w:name="_Toc297120456"/>
      <w:r/>
      <w:bookmarkStart w:id="665" w:name="_Toc296503156"/>
      <w:r>
        <w:rPr>
          <w:rFonts w:hint="eastAsia" w:ascii="宋体" w:hAnsi="宋体" w:eastAsia="宋体" w:cs="宋体"/>
          <w:b w:val="0"/>
          <w:color w:val="auto"/>
          <w:sz w:val="21"/>
          <w:szCs w:val="21"/>
          <w:highlight w:val="none"/>
        </w:rPr>
        <w:t xml:space="preserve">. 一般约定</w:t>
      </w:r>
      <w:bookmarkEnd w:id="655"/>
      <w:r/>
      <w:bookmarkEnd w:id="656"/>
      <w:r/>
      <w:bookmarkEnd w:id="657"/>
      <w:r/>
      <w:bookmarkEnd w:id="658"/>
      <w:r/>
      <w:bookmarkEnd w:id="659"/>
      <w:r/>
      <w:bookmarkEnd w:id="660"/>
      <w:r/>
      <w:bookmarkEnd w:id="661"/>
      <w:r/>
      <w:bookmarkEnd w:id="662"/>
      <w:r/>
      <w:bookmarkEnd w:id="663"/>
      <w:r/>
      <w:bookmarkEnd w:id="664"/>
      <w:r/>
      <w:bookmarkEnd w:id="665"/>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bookmarkStart w:id="666" w:name="EBa59562710c1342639fea6e701a6a4cbe"/>
      <w:r>
        <w:rPr>
          <w:rFonts w:hint="eastAsia" w:ascii="宋体" w:hAnsi="宋体" w:eastAsia="宋体" w:cs="宋体"/>
          <w:color w:val="auto"/>
          <w:sz w:val="21"/>
          <w:szCs w:val="21"/>
          <w:highlight w:val="none"/>
          <w:u w:val="single"/>
        </w:rPr>
        <w:t xml:space="preserve">招标文件、答疑纪要、工程量清单及编制说明、投标文件及双方其他书面约定作为本合同附件，等同合同的法律效力</w:t>
      </w:r>
      <w:bookmarkEnd w:id="666"/>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招标文件、答疑纪要、工程量清单及编制说明、投标文件及双方其他书面约定作为本合同附件，等同合同的法律效力。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1）合同协议书；（2）中标通知书（如果有）；（3）投标函及其附录（如果有）；（4）专用合同条款及其附件；（5）通用合同条款；（6）技术标准和要求；（7）图纸（如果有）；（8）已标价工程量清单或预算书；（9）其他合同文件</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lang w:val="en-US" w:eastAsia="zh-CN"/>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包含但不限于发包人和监理人要求的各类报表、验收资料及竣工资料等</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竣工验收前</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一式肆份</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纸质和电子文件</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bookmarkStart w:id="667" w:name="EB5534a68665764e60a671cd5b215eafef"/>
      <w:r>
        <w:rPr>
          <w:rFonts w:hint="eastAsia" w:ascii="宋体" w:hAnsi="宋体" w:eastAsia="宋体" w:cs="宋体"/>
          <w:color w:val="auto"/>
          <w:sz w:val="21"/>
          <w:szCs w:val="21"/>
          <w:highlight w:val="none"/>
          <w:u w:val="single"/>
        </w:rPr>
        <w:t xml:space="preserve">承包人提供相应文件后7天内</w:t>
      </w:r>
      <w:bookmarkEnd w:id="667"/>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1 </w:t>
      </w:r>
      <w:r>
        <w:rPr>
          <w:rFonts w:hint="eastAsia" w:ascii="宋体" w:hAnsi="宋体" w:eastAsia="宋体" w:cs="宋体"/>
          <w:color w:val="auto"/>
          <w:sz w:val="21"/>
          <w:szCs w:val="21"/>
          <w:highlight w:val="none"/>
        </w:rPr>
        <w:t xml:space="preserve">天内将与合同有关的通知、批准、证明、证书、要求、请求、同意、意见、确定和决定等书面函件送达对方当事人。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项目经理或其授权代表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总监理工程师或其授权代表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668" w:name="_Toc300934943"/>
      <w:r/>
      <w:bookmarkStart w:id="669" w:name="_Toc318581155"/>
      <w:r/>
      <w:bookmarkStart w:id="670" w:name="_Toc304295521"/>
      <w:r/>
      <w:bookmarkStart w:id="671" w:name="_Toc312677986"/>
      <w:r/>
      <w:bookmarkStart w:id="672" w:name="_Toc303539100"/>
      <w:r>
        <w:rPr>
          <w:rFonts w:hint="eastAsia" w:ascii="宋体" w:hAnsi="宋体" w:eastAsia="宋体" w:cs="宋体"/>
          <w:color w:val="auto"/>
          <w:sz w:val="21"/>
          <w:szCs w:val="21"/>
          <w:highlight w:val="none"/>
        </w:rPr>
        <w:t xml:space="preserve">.10.1 出入现场的权利</w:t>
      </w:r>
      <w:r/>
    </w:p>
    <w:p>
      <w:pPr>
        <w:ind w:lef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发包人应根据合同工程的施工需要，负责办理取得出入施工场地的专用和临时道路的通行权，以及取得为工程建设所需修建场外设施的权利，并承担有关费用。承包人应协助发包人办理上述手续。</w:t>
      </w:r>
      <w:bookmarkEnd w:id="668"/>
      <w:r/>
      <w:bookmarkEnd w:id="669"/>
      <w:r/>
      <w:bookmarkEnd w:id="670"/>
      <w:r/>
      <w:bookmarkEnd w:id="671"/>
      <w:r/>
      <w:bookmarkEnd w:id="672"/>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673" w:name="_Toc312677987"/>
      <w:r/>
      <w:bookmarkStart w:id="674" w:name="_Toc304295522"/>
      <w:r/>
      <w:bookmarkStart w:id="675" w:name="_Toc303539101"/>
      <w:r/>
      <w:bookmarkStart w:id="676" w:name="_Toc318581156"/>
      <w:r/>
      <w:bookmarkStart w:id="677" w:name="_Toc300934944"/>
      <w:r>
        <w:rPr>
          <w:rFonts w:hint="eastAsia" w:ascii="宋体" w:hAnsi="宋体" w:eastAsia="宋体" w:cs="宋体"/>
          <w:color w:val="auto"/>
          <w:sz w:val="21"/>
          <w:szCs w:val="21"/>
          <w:highlight w:val="none"/>
        </w:rPr>
        <w:t xml:space="preserve">.10.3 场内交通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bookmarkEnd w:id="673"/>
      <w:r/>
      <w:bookmarkEnd w:id="674"/>
      <w:r/>
      <w:bookmarkEnd w:id="675"/>
      <w:r/>
      <w:bookmarkEnd w:id="676"/>
      <w:r/>
      <w:bookmarkEnd w:id="677"/>
      <w:r>
        <w:rPr>
          <w:rFonts w:hint="eastAsia" w:ascii="宋体" w:hAnsi="宋体" w:eastAsia="宋体" w:cs="宋体"/>
          <w:color w:val="auto"/>
          <w:sz w:val="21"/>
          <w:szCs w:val="21"/>
          <w:highlight w:val="none"/>
          <w:u w:val="single"/>
        </w:rPr>
        <w:t xml:space="preserve">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hint="eastAsia" w:ascii="宋体" w:hAnsi="宋体" w:eastAsia="宋体" w:cs="宋体"/>
          <w:color w:val="auto"/>
          <w:sz w:val="21"/>
          <w:szCs w:val="21"/>
          <w:highlight w:val="none"/>
        </w:rPr>
        <w:t xml:space="preserve">。  </w:t>
      </w:r>
      <w:bookmarkStart w:id="678" w:name="_Toc31858115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bookmarkEnd w:id="678"/>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执行通用条款。</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按发包人要求执行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按发包人要求执行</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679" w:name="_Toc351203634"/>
      <w:r>
        <w:rPr>
          <w:rFonts w:hint="eastAsia" w:ascii="宋体" w:hAnsi="宋体" w:eastAsia="宋体" w:cs="宋体"/>
          <w:b w:val="0"/>
          <w:color w:val="auto"/>
          <w:sz w:val="21"/>
          <w:szCs w:val="21"/>
          <w:highlight w:val="none"/>
        </w:rPr>
        <w:t xml:space="preserve">2</w:t>
      </w:r>
      <w:bookmarkStart w:id="680" w:name="_Toc296503157"/>
      <w:r/>
      <w:bookmarkStart w:id="681" w:name="_Toc296347156"/>
      <w:r/>
      <w:bookmarkStart w:id="682" w:name="_Toc292559867"/>
      <w:r/>
      <w:bookmarkStart w:id="683" w:name="_Toc296346658"/>
      <w:r/>
      <w:bookmarkStart w:id="684" w:name="_Toc296891197"/>
      <w:r/>
      <w:bookmarkStart w:id="685" w:name="_Toc296944496"/>
      <w:r/>
      <w:bookmarkStart w:id="686" w:name="_Toc292559362"/>
      <w:r/>
      <w:bookmarkStart w:id="687" w:name="_Toc297048343"/>
      <w:r/>
      <w:bookmarkStart w:id="688" w:name="_Toc296890985"/>
      <w:r/>
      <w:bookmarkStart w:id="689" w:name="_Toc297120457"/>
      <w:r>
        <w:rPr>
          <w:rFonts w:hint="eastAsia" w:ascii="宋体" w:hAnsi="宋体" w:eastAsia="宋体" w:cs="宋体"/>
          <w:b w:val="0"/>
          <w:color w:val="auto"/>
          <w:sz w:val="21"/>
          <w:szCs w:val="21"/>
          <w:highlight w:val="none"/>
        </w:rPr>
        <w:t xml:space="preserve">. 发包人</w:t>
      </w:r>
      <w:bookmarkEnd w:id="679"/>
      <w:r/>
      <w:bookmarkEnd w:id="680"/>
      <w:r/>
      <w:bookmarkEnd w:id="681"/>
      <w:r/>
      <w:bookmarkEnd w:id="682"/>
      <w:r/>
      <w:bookmarkEnd w:id="683"/>
      <w:r/>
      <w:bookmarkEnd w:id="684"/>
      <w:r/>
      <w:bookmarkEnd w:id="685"/>
      <w:r/>
      <w:bookmarkEnd w:id="686"/>
      <w:r/>
      <w:bookmarkEnd w:id="687"/>
      <w:r/>
      <w:bookmarkEnd w:id="688"/>
      <w:r/>
      <w:bookmarkEnd w:id="689"/>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按发包人要求执行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开工前提供，施工现场具备开工条件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否</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690" w:name="_Toc351203635"/>
      <w:r>
        <w:rPr>
          <w:rFonts w:hint="eastAsia" w:ascii="宋体" w:hAnsi="宋体" w:eastAsia="宋体" w:cs="宋体"/>
          <w:b w:val="0"/>
          <w:color w:val="auto"/>
          <w:sz w:val="21"/>
          <w:szCs w:val="21"/>
          <w:highlight w:val="none"/>
        </w:rPr>
        <w:t xml:space="preserve">3</w:t>
      </w:r>
      <w:bookmarkStart w:id="691" w:name="_Toc296347157"/>
      <w:r/>
      <w:bookmarkStart w:id="692" w:name="_Toc296503158"/>
      <w:r/>
      <w:bookmarkStart w:id="693" w:name="_Toc292559363"/>
      <w:r/>
      <w:bookmarkStart w:id="694" w:name="_Toc296944497"/>
      <w:r/>
      <w:bookmarkStart w:id="695" w:name="_Toc297120458"/>
      <w:r/>
      <w:bookmarkStart w:id="696" w:name="_Toc296891198"/>
      <w:r/>
      <w:bookmarkStart w:id="697" w:name="_Toc297048344"/>
      <w:r/>
      <w:bookmarkStart w:id="698" w:name="_Toc292559868"/>
      <w:r/>
      <w:bookmarkStart w:id="699" w:name="_Toc296890986"/>
      <w:r/>
      <w:bookmarkStart w:id="700" w:name="_Toc296346659"/>
      <w:r>
        <w:rPr>
          <w:rFonts w:hint="eastAsia" w:ascii="宋体" w:hAnsi="宋体" w:eastAsia="宋体" w:cs="宋体"/>
          <w:b w:val="0"/>
          <w:color w:val="auto"/>
          <w:sz w:val="21"/>
          <w:szCs w:val="21"/>
          <w:highlight w:val="none"/>
        </w:rPr>
        <w:t xml:space="preserve">. 承包人</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承包人提交的竣工资料的内容：</w:t>
      </w:r>
      <w:bookmarkStart w:id="701" w:name="EB24f010a9250545559a40b307368337ca"/>
      <w:r>
        <w:rPr>
          <w:rFonts w:hint="eastAsia" w:ascii="宋体" w:hAnsi="宋体" w:eastAsia="宋体" w:cs="宋体"/>
          <w:color w:val="auto"/>
          <w:sz w:val="21"/>
          <w:szCs w:val="21"/>
          <w:highlight w:val="none"/>
          <w:u w:val="single"/>
        </w:rPr>
        <w:t xml:space="preserve">所有书面和电子竣工资料</w:t>
      </w:r>
      <w:bookmarkEnd w:id="701"/>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bookmarkStart w:id="702" w:name="EBd003d1b505a84249bb0a5b3aa148e89c"/>
      <w:r>
        <w:rPr>
          <w:rFonts w:hint="eastAsia" w:ascii="宋体" w:hAnsi="宋体" w:eastAsia="宋体" w:cs="宋体"/>
          <w:color w:val="auto"/>
          <w:sz w:val="21"/>
          <w:szCs w:val="21"/>
          <w:highlight w:val="none"/>
          <w:u w:val="single"/>
        </w:rPr>
        <w:t xml:space="preserve">满足发包人档案编制要求</w:t>
      </w:r>
      <w:bookmarkEnd w:id="702"/>
      <w:r>
        <w:rPr>
          <w:rFonts w:hint="eastAsia" w:ascii="宋体" w:hAnsi="宋体" w:eastAsia="宋体" w:cs="宋体"/>
          <w:color w:val="auto"/>
          <w:sz w:val="21"/>
          <w:szCs w:val="21"/>
          <w:highlight w:val="none"/>
        </w:rPr>
        <w:t xml:space="preserve">。</w:t>
      </w:r>
      <w:r/>
    </w:p>
    <w:p>
      <w:pPr>
        <w:ind w:left="638"/>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由承包人自行承担</w:t>
      </w:r>
      <w:r>
        <w:rPr>
          <w:rFonts w:hint="eastAsia" w:ascii="宋体" w:hAnsi="宋体" w:eastAsia="宋体" w:cs="宋体"/>
          <w:color w:val="auto"/>
          <w:sz w:val="21"/>
          <w:szCs w:val="21"/>
          <w:highlight w:val="none"/>
        </w:rPr>
        <w:t xml:space="preserve">。</w:t>
      </w:r>
      <w:r/>
    </w:p>
    <w:p>
      <w:pPr>
        <w:ind w:left="638"/>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竣工验收前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纸质和电子文件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single"/>
        </w:rPr>
        <w:t xml:space="preserve">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代表承包人行使合同约定的权利和义务，履行合同约定的各项职责</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   5000元/次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3.2.4 承包人无正当理由拒绝更换项目经理的违约责任：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开工前7天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须征得发包人书面同意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703" w:name="_Toc300934945"/>
      <w:r/>
      <w:bookmarkStart w:id="704" w:name="_Toc297048345"/>
      <w:r/>
      <w:bookmarkStart w:id="705" w:name="_Toc296346660"/>
      <w:r/>
      <w:bookmarkStart w:id="706" w:name="_Toc312677988"/>
      <w:r/>
      <w:bookmarkStart w:id="707" w:name="_Toc292559364"/>
      <w:r/>
      <w:bookmarkStart w:id="708" w:name="_Toc296347158"/>
      <w:r/>
      <w:bookmarkStart w:id="709" w:name="_Toc296891199"/>
      <w:r/>
      <w:bookmarkStart w:id="710" w:name="_Toc303539102"/>
      <w:r/>
      <w:bookmarkStart w:id="711" w:name="_Toc297216151"/>
      <w:r/>
      <w:bookmarkStart w:id="712" w:name="_Toc296944498"/>
      <w:r/>
      <w:bookmarkStart w:id="713" w:name="_Toc304295523"/>
      <w:r/>
      <w:bookmarkStart w:id="714" w:name="_Toc296503159"/>
      <w:r/>
      <w:bookmarkStart w:id="715" w:name="_Toc297123492"/>
      <w:r/>
      <w:bookmarkStart w:id="716" w:name="_Toc292559869"/>
      <w:r/>
      <w:bookmarkStart w:id="717" w:name="_Toc296890987"/>
      <w:r/>
      <w:bookmarkStart w:id="718" w:name="_Toc297120459"/>
      <w:r>
        <w:rPr>
          <w:rFonts w:hint="eastAsia" w:ascii="宋体" w:hAnsi="宋体" w:eastAsia="宋体" w:cs="宋体"/>
          <w:color w:val="auto"/>
          <w:sz w:val="21"/>
          <w:szCs w:val="21"/>
          <w:highlight w:val="none"/>
        </w:rPr>
        <w:t xml:space="preserve">.5 分包</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719" w:name="_Toc296891200"/>
      <w:r/>
      <w:bookmarkStart w:id="720" w:name="_Toc292559870"/>
      <w:r/>
      <w:bookmarkStart w:id="721" w:name="_Toc296503160"/>
      <w:r/>
      <w:bookmarkStart w:id="722" w:name="_Toc297216152"/>
      <w:r/>
      <w:bookmarkStart w:id="723" w:name="_Toc303539103"/>
      <w:r/>
      <w:bookmarkStart w:id="724" w:name="_Toc296347159"/>
      <w:r/>
      <w:bookmarkStart w:id="725" w:name="_Toc292559365"/>
      <w:r/>
      <w:bookmarkStart w:id="726" w:name="_Toc297123493"/>
      <w:r/>
      <w:bookmarkStart w:id="727" w:name="_Toc300934946"/>
      <w:r/>
      <w:bookmarkStart w:id="728" w:name="_Toc296944499"/>
      <w:r/>
      <w:bookmarkStart w:id="729" w:name="_Toc297120460"/>
      <w:r/>
      <w:bookmarkStart w:id="730" w:name="_Toc297048346"/>
      <w:r/>
      <w:bookmarkStart w:id="731" w:name="_Toc296890988"/>
      <w:r/>
      <w:bookmarkStart w:id="732" w:name="_Toc296346661"/>
      <w:r/>
      <w:bookmarkStart w:id="733" w:name="_Toc304295524"/>
      <w:r/>
      <w:bookmarkStart w:id="734" w:name="_Toc318581158"/>
      <w:r/>
      <w:bookmarkStart w:id="735" w:name="_Toc312677989"/>
      <w:r>
        <w:rPr>
          <w:rFonts w:hint="eastAsia" w:ascii="宋体" w:hAnsi="宋体" w:eastAsia="宋体" w:cs="宋体"/>
          <w:color w:val="auto"/>
          <w:sz w:val="21"/>
          <w:szCs w:val="21"/>
          <w:highlight w:val="none"/>
        </w:rPr>
        <w:t xml:space="preserve">.5.1 分包的一般约定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Start w:id="736" w:name="_Toc296890989"/>
      <w:r/>
      <w:bookmarkStart w:id="737" w:name="_Toc304295525"/>
      <w:r/>
      <w:bookmarkStart w:id="738" w:name="_Toc296346662"/>
      <w:r/>
      <w:bookmarkStart w:id="739" w:name="_Toc297123494"/>
      <w:r/>
      <w:bookmarkStart w:id="740" w:name="_Toc296891201"/>
      <w:r/>
      <w:bookmarkStart w:id="741" w:name="_Toc296347160"/>
      <w:r/>
      <w:bookmarkStart w:id="742" w:name="_Toc303539104"/>
      <w:r/>
      <w:bookmarkStart w:id="743" w:name="_Toc297120461"/>
      <w:r/>
      <w:bookmarkStart w:id="744" w:name="_Toc297216153"/>
      <w:r/>
      <w:bookmarkStart w:id="745" w:name="_Toc296944500"/>
      <w:r/>
      <w:bookmarkStart w:id="746" w:name="_Toc296503161"/>
      <w:r/>
      <w:bookmarkStart w:id="747" w:name="_Toc297048347"/>
      <w:r/>
      <w:bookmarkStart w:id="748" w:name="_Toc300934947"/>
      <w:r>
        <w:rPr>
          <w:rFonts w:hint="eastAsia" w:ascii="宋体" w:hAnsi="宋体" w:eastAsia="宋体" w:cs="宋体"/>
          <w:color w:val="auto"/>
          <w:sz w:val="21"/>
          <w:szCs w:val="21"/>
          <w:highlight w:val="none"/>
          <w:u w:val="single"/>
        </w:rPr>
        <w:t xml:space="preserve">本工程严禁转包，一经发现，即中止合同，并赔偿由此造成的一切损失。专业工程分包需符合相关规定，并报监理人和发包人批准</w:t>
      </w:r>
      <w:r>
        <w:rPr>
          <w:rFonts w:hint="eastAsia" w:ascii="宋体" w:hAnsi="宋体" w:eastAsia="宋体" w:cs="宋体"/>
          <w:color w:val="auto"/>
          <w:sz w:val="21"/>
          <w:szCs w:val="21"/>
          <w:highlight w:val="none"/>
        </w:rPr>
        <w:t xml:space="preserve">。</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749" w:name="_Toc318581159"/>
      <w:r/>
      <w:bookmarkStart w:id="750" w:name="_Toc312677990"/>
      <w:r>
        <w:rPr>
          <w:rFonts w:hint="eastAsia" w:ascii="宋体" w:hAnsi="宋体" w:eastAsia="宋体" w:cs="宋体"/>
          <w:color w:val="auto"/>
          <w:sz w:val="21"/>
          <w:szCs w:val="21"/>
          <w:highlight w:val="none"/>
        </w:rPr>
        <w:t xml:space="preserve">.5.2分包的确定</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749"/>
      <w:r/>
      <w:bookmarkEnd w:id="750"/>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需提供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承包人提供履约担保的形式、金额及期限的：</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（1）中标人应在合同签订前向采购人提供合同金额的5%的履约保证金。中标人应当以支票、汇票、本票或者金融机构、担保机构出具的履约保函（保险）等非现金形式提交。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（2）如果中标人未能履行合同规定的任何义务，采购人有权从履约保证金中取得补偿。</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（3）履约保证金或履约保函将在合同履行完毕后退回（无息）。</w:t>
      </w:r>
      <w:r/>
    </w:p>
    <w:p>
      <w:pPr>
        <w:pStyle w:val="965"/>
        <w:pageBreakBefore w:val="0"/>
        <w:spacing w:before="0" w:after="0" w:line="312" w:lineRule="auto"/>
        <w:widowControl w:val="off"/>
        <w:rPr>
          <w:rFonts w:hint="eastAsia" w:ascii="宋体" w:hAnsi="宋体" w:eastAsia="宋体" w:cs="宋体"/>
          <w:b w:val="0"/>
          <w:color w:val="auto"/>
          <w:sz w:val="21"/>
          <w:szCs w:val="21"/>
        </w:rPr>
      </w:pPr>
      <w:r/>
      <w:bookmarkStart w:id="751" w:name="_Toc351203636"/>
      <w:r>
        <w:rPr>
          <w:rFonts w:hint="eastAsia" w:ascii="宋体" w:hAnsi="宋体" w:eastAsia="宋体" w:cs="宋体"/>
          <w:b w:val="0"/>
          <w:color w:val="auto"/>
          <w:sz w:val="21"/>
          <w:szCs w:val="21"/>
        </w:rPr>
        <w:t xml:space="preserve">4</w:t>
      </w:r>
      <w:bookmarkStart w:id="752" w:name="_Toc292559366"/>
      <w:r/>
      <w:bookmarkStart w:id="753" w:name="_Toc267251413"/>
      <w:r/>
      <w:bookmarkStart w:id="754" w:name="_Toc296891202"/>
      <w:r/>
      <w:bookmarkStart w:id="755" w:name="_Toc292559871"/>
      <w:r/>
      <w:bookmarkStart w:id="756" w:name="_Toc297120462"/>
      <w:r/>
      <w:bookmarkStart w:id="757" w:name="_Toc297048348"/>
      <w:r/>
      <w:bookmarkStart w:id="758" w:name="_Toc296346663"/>
      <w:r/>
      <w:bookmarkStart w:id="759" w:name="_Toc296503162"/>
      <w:r/>
      <w:bookmarkStart w:id="760" w:name="_Toc296944501"/>
      <w:r/>
      <w:bookmarkStart w:id="761" w:name="_Toc296347161"/>
      <w:r/>
      <w:bookmarkStart w:id="762" w:name="_Toc296890990"/>
      <w:r>
        <w:rPr>
          <w:rFonts w:hint="eastAsia" w:ascii="宋体" w:hAnsi="宋体" w:eastAsia="宋体" w:cs="宋体"/>
          <w:b w:val="0"/>
          <w:color w:val="auto"/>
          <w:sz w:val="21"/>
          <w:szCs w:val="21"/>
        </w:rPr>
        <w:t xml:space="preserve">. 监</w:t>
      </w:r>
      <w:bookmarkEnd w:id="752"/>
      <w:r/>
      <w:bookmarkEnd w:id="753"/>
      <w:r/>
      <w:bookmarkEnd w:id="754"/>
      <w:r/>
      <w:bookmarkEnd w:id="755"/>
      <w:r/>
      <w:bookmarkEnd w:id="756"/>
      <w:r/>
      <w:bookmarkEnd w:id="757"/>
      <w:r/>
      <w:bookmarkEnd w:id="758"/>
      <w:r/>
      <w:bookmarkEnd w:id="759"/>
      <w:r/>
      <w:bookmarkEnd w:id="760"/>
      <w:r/>
      <w:bookmarkEnd w:id="761"/>
      <w:r/>
      <w:bookmarkEnd w:id="762"/>
      <w:r>
        <w:rPr>
          <w:rFonts w:hint="eastAsia" w:ascii="宋体" w:hAnsi="宋体" w:eastAsia="宋体" w:cs="宋体"/>
          <w:b w:val="0"/>
          <w:color w:val="auto"/>
          <w:sz w:val="21"/>
          <w:szCs w:val="21"/>
        </w:rPr>
        <w:t xml:space="preserve">理人</w:t>
      </w:r>
      <w:bookmarkEnd w:id="751"/>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按监理合同执行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按监理合同执行</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763" w:name="_Toc267251418"/>
      <w:r/>
      <w:bookmarkStart w:id="764" w:name="_Toc351203637"/>
      <w:r>
        <w:rPr>
          <w:rFonts w:hint="eastAsia" w:ascii="宋体" w:hAnsi="宋体" w:eastAsia="宋体" w:cs="宋体"/>
          <w:b w:val="0"/>
          <w:color w:val="auto"/>
          <w:sz w:val="21"/>
          <w:szCs w:val="21"/>
          <w:highlight w:val="none"/>
        </w:rPr>
        <w:t xml:space="preserve">5</w:t>
      </w:r>
      <w:bookmarkEnd w:id="763"/>
      <w:r/>
      <w:bookmarkStart w:id="765" w:name="_Toc297120463"/>
      <w:r/>
      <w:bookmarkStart w:id="766" w:name="_Toc296890991"/>
      <w:r/>
      <w:bookmarkStart w:id="767" w:name="_Toc296503163"/>
      <w:r/>
      <w:bookmarkStart w:id="768" w:name="_Toc296347162"/>
      <w:r/>
      <w:bookmarkStart w:id="769" w:name="_Toc292559872"/>
      <w:r/>
      <w:bookmarkStart w:id="770" w:name="_Toc296944502"/>
      <w:r/>
      <w:bookmarkStart w:id="771" w:name="_Toc292559367"/>
      <w:r/>
      <w:bookmarkStart w:id="772" w:name="_Toc297048349"/>
      <w:r/>
      <w:bookmarkStart w:id="773" w:name="_Toc296346664"/>
      <w:r/>
      <w:bookmarkStart w:id="774" w:name="_Toc296891203"/>
      <w:r>
        <w:rPr>
          <w:rFonts w:hint="eastAsia" w:ascii="宋体" w:hAnsi="宋体" w:eastAsia="宋体" w:cs="宋体"/>
          <w:b w:val="0"/>
          <w:color w:val="auto"/>
          <w:sz w:val="21"/>
          <w:szCs w:val="21"/>
          <w:highlight w:val="none"/>
        </w:rPr>
        <w:t xml:space="preserve">. 工程质量</w:t>
      </w:r>
      <w:bookmarkEnd w:id="764"/>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775" w:name="_Toc297216155"/>
      <w:r/>
      <w:bookmarkStart w:id="776" w:name="_Toc303539106"/>
      <w:r/>
      <w:bookmarkStart w:id="777" w:name="_Toc297123496"/>
      <w:r/>
      <w:bookmarkStart w:id="778" w:name="_Toc300934949"/>
      <w:r/>
      <w:bookmarkStart w:id="779" w:name="_Toc304295527"/>
      <w:r/>
      <w:bookmarkStart w:id="780" w:name="_Toc318581164"/>
      <w:r/>
      <w:bookmarkStart w:id="781" w:name="_Toc31267799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工程未达到合格，承包人除返工合格外，还需承担（分部分项工程费-</w:t>
      </w:r>
      <w:r>
        <w:rPr>
          <w:rFonts w:hint="eastAsia" w:ascii="宋体" w:hAnsi="宋体" w:eastAsia="宋体" w:cs="宋体"/>
          <w:color w:val="auto"/>
          <w:sz w:val="21"/>
          <w:szCs w:val="21"/>
          <w:highlight w:val="none"/>
          <w:u w:val="single"/>
          <w:lang w:val="en-US" w:eastAsia="zh-CN"/>
        </w:rPr>
        <w:t xml:space="preserve">除税</w:t>
      </w:r>
      <w:r>
        <w:rPr>
          <w:rFonts w:hint="eastAsia" w:ascii="宋体" w:hAnsi="宋体" w:eastAsia="宋体" w:cs="宋体"/>
          <w:color w:val="auto"/>
          <w:sz w:val="21"/>
          <w:szCs w:val="21"/>
          <w:highlight w:val="none"/>
          <w:u w:val="single"/>
        </w:rPr>
        <w:t xml:space="preserve">工程设备费）的1%违约金，由于承包人原因引起的验收不合格而引起的工期延误及其他返工等相应经济损失由承包人承担。</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24小时</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w:t>
      </w:r>
      <w:r>
        <w:rPr>
          <w:rFonts w:hint="eastAsia" w:ascii="宋体" w:hAnsi="宋体" w:eastAsia="宋体" w:cs="宋体"/>
          <w:color w:val="auto"/>
          <w:sz w:val="21"/>
          <w:szCs w:val="21"/>
          <w:highlight w:val="none"/>
        </w:rPr>
        <w:t xml:space="preserve">小时。</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782" w:name="_Toc351203638"/>
      <w:r>
        <w:rPr>
          <w:rFonts w:hint="eastAsia" w:ascii="宋体" w:hAnsi="宋体" w:eastAsia="宋体" w:cs="宋体"/>
          <w:b w:val="0"/>
          <w:color w:val="auto"/>
          <w:sz w:val="21"/>
          <w:szCs w:val="21"/>
          <w:highlight w:val="none"/>
        </w:rPr>
        <w:t xml:space="preserve">6. 安全文明施工与环境保护</w:t>
      </w:r>
      <w:bookmarkEnd w:id="782"/>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保证安全生产，文明施工，减少扰民降低环境污染和噪音的措施</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现场安全文明施工措施费按规定核定后计取</w:t>
      </w:r>
      <w:r>
        <w:rPr>
          <w:rFonts w:hint="eastAsia" w:ascii="宋体" w:hAnsi="宋体" w:eastAsia="宋体" w:cs="宋体"/>
          <w:color w:val="auto"/>
          <w:sz w:val="21"/>
          <w:szCs w:val="21"/>
          <w:highlight w:val="none"/>
        </w:rPr>
        <w:t xml:space="preserve">。</w:t>
      </w:r>
      <w:bookmarkEnd w:id="775"/>
      <w:r/>
      <w:bookmarkEnd w:id="776"/>
      <w:r/>
      <w:bookmarkEnd w:id="777"/>
      <w:r/>
      <w:bookmarkEnd w:id="778"/>
      <w:r/>
      <w:bookmarkEnd w:id="779"/>
      <w:r/>
      <w:bookmarkEnd w:id="780"/>
      <w:r/>
      <w:bookmarkEnd w:id="781"/>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783" w:name="_Toc351203639"/>
      <w:r>
        <w:rPr>
          <w:rFonts w:hint="eastAsia" w:ascii="宋体" w:hAnsi="宋体" w:eastAsia="宋体" w:cs="宋体"/>
          <w:b w:val="0"/>
          <w:color w:val="auto"/>
          <w:sz w:val="21"/>
          <w:szCs w:val="21"/>
          <w:highlight w:val="none"/>
        </w:rPr>
        <w:t xml:space="preserve">7. 工期和进度</w:t>
      </w:r>
      <w:bookmarkEnd w:id="783"/>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(1)承包人应当在收到监理人开工通知后7天内，编制详细的施工进度计划和施工方案说明并报送监理人。承包人编制施工进度计划和施工方案说明的内容：</w:t>
      </w:r>
      <w:bookmarkStart w:id="784" w:name="EBaae328afc4494697a729723be59a3e28"/>
      <w:r>
        <w:rPr>
          <w:rFonts w:hint="eastAsia" w:ascii="宋体" w:hAnsi="宋体" w:eastAsia="宋体" w:cs="宋体"/>
          <w:color w:val="auto"/>
          <w:sz w:val="21"/>
          <w:szCs w:val="21"/>
          <w:highlight w:val="none"/>
          <w:u w:val="single"/>
        </w:rPr>
        <w:t xml:space="preserve">网络总进度计划、年度施工进度计划、阶段性施工进度计划</w:t>
      </w:r>
      <w:bookmarkEnd w:id="784"/>
      <w:r/>
      <w:bookmarkStart w:id="785" w:name="EBe474b5ccca2043c79eed2c688347fe38"/>
      <w:r/>
      <w:bookmarkEnd w:id="785"/>
      <w:r>
        <w:rPr>
          <w:rFonts w:hint="eastAsia" w:ascii="宋体" w:hAnsi="宋体" w:eastAsia="宋体" w:cs="宋体"/>
          <w:color w:val="auto"/>
          <w:sz w:val="21"/>
          <w:szCs w:val="21"/>
          <w:highlight w:val="none"/>
          <w:u w:val="single"/>
        </w:rPr>
        <w:t xml:space="preserve">，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86" w:name="EBd8a6fb6a94a846f4a8ee01f9b26db30c"/>
      <w:r>
        <w:rPr>
          <w:rFonts w:hint="eastAsia" w:ascii="宋体" w:hAnsi="宋体" w:eastAsia="宋体" w:cs="宋体"/>
          <w:color w:val="auto"/>
          <w:sz w:val="21"/>
          <w:szCs w:val="21"/>
          <w:highlight w:val="none"/>
          <w:u w:val="single"/>
        </w:rPr>
        <w:t xml:space="preserve">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86"/>
      <w:r>
        <w:rPr>
          <w:rFonts w:hint="eastAsia" w:ascii="宋体" w:hAnsi="宋体" w:eastAsia="宋体" w:cs="宋体"/>
          <w:color w:val="auto"/>
          <w:sz w:val="21"/>
          <w:szCs w:val="21"/>
          <w:highlight w:val="none"/>
          <w:u w:val="single"/>
        </w:rPr>
        <w:t xml:space="preserve">。(4)承包人报送分阶段或分项施工进度计划和施工方案说明的期限</w:t>
      </w:r>
      <w:bookmarkStart w:id="787" w:name="EBc5c0552316a74fe8b9bfdc89d95dd02b"/>
      <w:r>
        <w:rPr>
          <w:rFonts w:hint="eastAsia" w:ascii="宋体" w:hAnsi="宋体" w:eastAsia="宋体" w:cs="宋体"/>
          <w:color w:val="auto"/>
          <w:sz w:val="21"/>
          <w:szCs w:val="21"/>
          <w:highlight w:val="none"/>
          <w:u w:val="single"/>
        </w:rPr>
        <w:t xml:space="preserve">:如有需要，另行商定</w:t>
      </w:r>
      <w:bookmarkEnd w:id="787"/>
      <w:r>
        <w:rPr>
          <w:rFonts w:hint="eastAsia" w:ascii="宋体" w:hAnsi="宋体" w:eastAsia="宋体" w:cs="宋体"/>
          <w:color w:val="auto"/>
          <w:sz w:val="21"/>
          <w:szCs w:val="21"/>
          <w:highlight w:val="none"/>
          <w:u w:val="singl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88" w:name="_Toc312677479"/>
      <w:r/>
      <w:bookmarkStart w:id="789" w:name="_Toc297123514"/>
      <w:r/>
      <w:bookmarkStart w:id="790" w:name="_Toc297216173"/>
      <w:r/>
      <w:bookmarkStart w:id="791" w:name="_Toc303539123"/>
      <w:r/>
      <w:bookmarkStart w:id="792" w:name="_Toc312678005"/>
      <w:r/>
      <w:bookmarkStart w:id="793" w:name="_Toc300934966"/>
      <w:r/>
      <w:bookmarkStart w:id="794" w:name="_Toc304295541"/>
      <w:r>
        <w:rPr>
          <w:rFonts w:hint="eastAsia" w:ascii="宋体" w:hAnsi="宋体" w:eastAsia="宋体" w:cs="宋体"/>
          <w:color w:val="auto"/>
          <w:sz w:val="21"/>
          <w:szCs w:val="21"/>
          <w:highlight w:val="none"/>
        </w:rPr>
        <w:t xml:space="preserve">.2 施工进度计划</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在工程准备工作完成后，计划开工日期前7天提交开工报审表</w:t>
      </w:r>
      <w:r>
        <w:rPr>
          <w:rFonts w:hint="eastAsia" w:ascii="宋体" w:hAnsi="宋体" w:eastAsia="宋体" w:cs="宋体"/>
          <w:color w:val="auto"/>
          <w:sz w:val="21"/>
          <w:szCs w:val="21"/>
          <w:highlight w:val="none"/>
        </w:rPr>
        <w:t xml:space="preserve">。</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计划开工日期前7天</w:t>
      </w:r>
      <w:r>
        <w:rPr>
          <w:rFonts w:hint="eastAsia" w:ascii="宋体" w:hAnsi="宋体" w:eastAsia="宋体" w:cs="宋体"/>
          <w:color w:val="auto"/>
          <w:sz w:val="21"/>
          <w:szCs w:val="21"/>
          <w:highlight w:val="none"/>
        </w:rPr>
        <w:t xml:space="preserve">。</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计划开工日期前7天</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788"/>
      <w:r/>
      <w:bookmarkEnd w:id="789"/>
      <w:r/>
      <w:bookmarkEnd w:id="790"/>
      <w:r/>
      <w:bookmarkEnd w:id="791"/>
      <w:r/>
      <w:bookmarkEnd w:id="792"/>
      <w:r/>
      <w:bookmarkEnd w:id="793"/>
      <w:r/>
      <w:bookmarkEnd w:id="794"/>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承包人进驻施工现场后7天内</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95" w:name="_Toc312678010"/>
      <w:r/>
      <w:bookmarkStart w:id="796" w:name="_Toc300934968"/>
      <w:r/>
      <w:bookmarkStart w:id="797" w:name="_Toc304295546"/>
      <w:r/>
      <w:bookmarkStart w:id="798" w:name="_Toc297216175"/>
      <w:r/>
      <w:bookmarkStart w:id="799" w:name="_Toc312677484"/>
      <w:r/>
      <w:bookmarkStart w:id="800" w:name="_Toc303539125"/>
      <w:r/>
      <w:bookmarkStart w:id="801" w:name="_Toc297123516"/>
      <w:r>
        <w:rPr>
          <w:rFonts w:hint="eastAsia" w:ascii="宋体" w:hAnsi="宋体" w:eastAsia="宋体" w:cs="宋体"/>
          <w:color w:val="auto"/>
          <w:sz w:val="21"/>
          <w:szCs w:val="21"/>
          <w:highlight w:val="none"/>
        </w:rPr>
        <w:t xml:space="preserve">.5 工期延误</w:t>
      </w:r>
      <w:bookmarkEnd w:id="795"/>
      <w:r/>
      <w:bookmarkEnd w:id="796"/>
      <w:r/>
      <w:bookmarkEnd w:id="797"/>
      <w:r/>
      <w:bookmarkEnd w:id="798"/>
      <w:r/>
      <w:bookmarkEnd w:id="799"/>
      <w:r/>
      <w:bookmarkEnd w:id="800"/>
      <w:r/>
      <w:bookmarkEnd w:id="801"/>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bookmarkStart w:id="802" w:name="EBe97a249140f944629a6c9bc13dd70b07"/>
      <w:r>
        <w:rPr>
          <w:rFonts w:hint="eastAsia" w:ascii="宋体" w:hAnsi="宋体" w:eastAsia="宋体" w:cs="宋体"/>
          <w:color w:val="auto"/>
          <w:sz w:val="21"/>
          <w:szCs w:val="21"/>
          <w:highlight w:val="none"/>
          <w:u w:val="single"/>
        </w:rPr>
        <w:t xml:space="preserve">不可抗力因素、造成工期严重影响（延误10天以上）的设计变更、因地质情况引起的地基基础处理</w:t>
      </w:r>
      <w:bookmarkEnd w:id="802"/>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03" w:name="_Toc312677486"/>
      <w:r/>
      <w:bookmarkStart w:id="804" w:name="_Toc318581169"/>
      <w:r/>
      <w:bookmarkStart w:id="805" w:name="_Toc312678012"/>
      <w:r/>
      <w:bookmarkStart w:id="806" w:name="_Toc300934970"/>
      <w:r/>
      <w:bookmarkStart w:id="807" w:name="_Toc303539127"/>
      <w:r/>
      <w:bookmarkStart w:id="808" w:name="_Toc297216177"/>
      <w:r/>
      <w:bookmarkStart w:id="809" w:name="_Toc304295548"/>
      <w:r/>
      <w:bookmarkStart w:id="810" w:name="_Toc297123518"/>
      <w:r>
        <w:rPr>
          <w:rFonts w:hint="eastAsia" w:ascii="宋体" w:hAnsi="宋体" w:eastAsia="宋体" w:cs="宋体"/>
          <w:color w:val="auto"/>
          <w:sz w:val="21"/>
          <w:szCs w:val="21"/>
          <w:highlight w:val="none"/>
        </w:rPr>
        <w:t xml:space="preserve">.5.2 因承包人原因导致工期延误</w:t>
      </w:r>
      <w:bookmarkEnd w:id="803"/>
      <w:r/>
      <w:bookmarkEnd w:id="804"/>
      <w:r/>
      <w:bookmarkEnd w:id="805"/>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w:t>
      </w:r>
      <w:bookmarkStart w:id="811" w:name="_Toc312678013"/>
      <w:r/>
      <w:bookmarkStart w:id="812" w:name="_Toc312677487"/>
      <w:r/>
      <w:bookmarkStart w:id="813"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承包人因自身原因未能在承诺工期内完成招标范围内的全部工程内容，则按延误合同工期的天数承担（分部分项工程费-</w:t>
      </w:r>
      <w:r>
        <w:rPr>
          <w:rFonts w:hint="eastAsia" w:ascii="宋体" w:hAnsi="宋体" w:eastAsia="宋体" w:cs="宋体"/>
          <w:color w:val="auto"/>
          <w:sz w:val="21"/>
          <w:szCs w:val="21"/>
          <w:highlight w:val="none"/>
          <w:u w:val="single"/>
          <w:lang w:val="en-US" w:eastAsia="zh-CN"/>
        </w:rPr>
        <w:t xml:space="preserve">除税</w:t>
      </w:r>
      <w:r>
        <w:rPr>
          <w:rFonts w:hint="eastAsia" w:ascii="宋体" w:hAnsi="宋体" w:eastAsia="宋体" w:cs="宋体"/>
          <w:color w:val="auto"/>
          <w:sz w:val="21"/>
          <w:szCs w:val="21"/>
          <w:highlight w:val="none"/>
          <w:u w:val="single"/>
        </w:rPr>
        <w:t xml:space="preserve">工程设备费）的0.2‰/天的逾期竣工违约金</w:t>
      </w:r>
      <w:bookmarkEnd w:id="806"/>
      <w:r/>
      <w:bookmarkEnd w:id="807"/>
      <w:r/>
      <w:bookmarkEnd w:id="808"/>
      <w:r/>
      <w:bookmarkEnd w:id="809"/>
      <w:r/>
      <w:bookmarkEnd w:id="810"/>
      <w:r/>
      <w:bookmarkEnd w:id="811"/>
      <w:r/>
      <w:bookmarkEnd w:id="812"/>
      <w:r>
        <w:rPr>
          <w:rFonts w:hint="eastAsia" w:ascii="宋体" w:hAnsi="宋体" w:eastAsia="宋体" w:cs="宋体"/>
          <w:color w:val="auto"/>
          <w:sz w:val="21"/>
          <w:szCs w:val="21"/>
          <w:highlight w:val="none"/>
        </w:rPr>
        <w:t xml:space="preserve"> 。</w:t>
      </w:r>
      <w:bookmarkEnd w:id="81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814" w:name="_Toc318581171"/>
      <w:r/>
      <w:bookmarkStart w:id="815"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814"/>
      <w:r/>
      <w:bookmarkEnd w:id="815"/>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16" w:name="_Toc312678015"/>
      <w:r/>
      <w:bookmarkStart w:id="817" w:name="_Toc297216178"/>
      <w:r/>
      <w:bookmarkStart w:id="818" w:name="_Toc304295549"/>
      <w:r/>
      <w:bookmarkStart w:id="819" w:name="_Toc297123519"/>
      <w:r/>
      <w:bookmarkStart w:id="820" w:name="_Toc300934971"/>
      <w:r/>
      <w:bookmarkStart w:id="821" w:name="_Toc303539128"/>
      <w:r>
        <w:rPr>
          <w:rFonts w:hint="eastAsia" w:ascii="宋体" w:hAnsi="宋体" w:eastAsia="宋体" w:cs="宋体"/>
          <w:color w:val="auto"/>
          <w:sz w:val="21"/>
          <w:szCs w:val="21"/>
          <w:highlight w:val="none"/>
        </w:rPr>
        <w:t xml:space="preserve">.6 不</w:t>
      </w:r>
      <w:bookmarkEnd w:id="816"/>
      <w:r/>
      <w:bookmarkEnd w:id="817"/>
      <w:r/>
      <w:bookmarkEnd w:id="818"/>
      <w:r/>
      <w:bookmarkEnd w:id="819"/>
      <w:r/>
      <w:bookmarkEnd w:id="820"/>
      <w:r/>
      <w:bookmarkEnd w:id="821"/>
      <w:r>
        <w:rPr>
          <w:rFonts w:hint="eastAsia" w:ascii="宋体" w:hAnsi="宋体" w:eastAsia="宋体" w:cs="宋体"/>
          <w:color w:val="auto"/>
          <w:sz w:val="21"/>
          <w:szCs w:val="21"/>
          <w:highlight w:val="none"/>
        </w:rPr>
        <w:t xml:space="preserve">利物质条件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822" w:name="_Toc297123520"/>
      <w:r/>
      <w:bookmarkStart w:id="823" w:name="_Toc304295550"/>
      <w:r/>
      <w:bookmarkStart w:id="824" w:name="_Toc300934972"/>
      <w:r/>
      <w:bookmarkStart w:id="825" w:name="_Toc303539129"/>
      <w:r/>
      <w:bookmarkStart w:id="826" w:name="_Toc318581172"/>
      <w:r/>
      <w:bookmarkStart w:id="827" w:name="_Toc312678016"/>
      <w:r/>
      <w:bookmarkStart w:id="828" w:name="_Toc297216179"/>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bookmarkEnd w:id="822"/>
      <w:r/>
      <w:bookmarkEnd w:id="823"/>
      <w:r/>
      <w:bookmarkEnd w:id="824"/>
      <w:r/>
      <w:bookmarkEnd w:id="825"/>
      <w:r/>
      <w:bookmarkEnd w:id="826"/>
      <w:r/>
      <w:bookmarkEnd w:id="827"/>
      <w:r/>
      <w:bookmarkEnd w:id="82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29" w:name="_Toc300934973"/>
      <w:r/>
      <w:bookmarkStart w:id="830" w:name="_Toc312678017"/>
      <w:r/>
      <w:bookmarkStart w:id="831" w:name="_Toc297123521"/>
      <w:r/>
      <w:bookmarkStart w:id="832" w:name="_Toc297216180"/>
      <w:r/>
      <w:bookmarkStart w:id="833" w:name="_Toc304295551"/>
      <w:r/>
      <w:bookmarkStart w:id="834" w:name="_Toc303539130"/>
      <w:r>
        <w:rPr>
          <w:rFonts w:hint="eastAsia" w:ascii="宋体" w:hAnsi="宋体" w:eastAsia="宋体" w:cs="宋体"/>
          <w:color w:val="auto"/>
          <w:sz w:val="21"/>
          <w:szCs w:val="21"/>
          <w:highlight w:val="none"/>
        </w:rPr>
        <w:t xml:space="preserve">.7异常恶劣的气候条件</w:t>
      </w:r>
      <w:bookmarkEnd w:id="829"/>
      <w:r/>
      <w:bookmarkEnd w:id="830"/>
      <w:r/>
      <w:bookmarkEnd w:id="831"/>
      <w:r/>
      <w:bookmarkEnd w:id="832"/>
      <w:r/>
      <w:bookmarkEnd w:id="833"/>
      <w:r/>
      <w:bookmarkEnd w:id="83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835" w:name="_Toc351203640"/>
      <w:r>
        <w:rPr>
          <w:rFonts w:hint="eastAsia" w:ascii="宋体" w:hAnsi="宋体" w:eastAsia="宋体" w:cs="宋体"/>
          <w:b w:val="0"/>
          <w:color w:val="auto"/>
          <w:sz w:val="21"/>
          <w:szCs w:val="21"/>
          <w:highlight w:val="none"/>
        </w:rPr>
        <w:t xml:space="preserve">8. 材料与设备</w:t>
      </w:r>
      <w:bookmarkEnd w:id="835"/>
      <w:r/>
      <w:bookmarkEnd w:id="765"/>
      <w:r/>
      <w:bookmarkEnd w:id="766"/>
      <w:r/>
      <w:bookmarkEnd w:id="767"/>
      <w:r/>
      <w:bookmarkEnd w:id="768"/>
      <w:r/>
      <w:bookmarkEnd w:id="769"/>
      <w:r/>
      <w:bookmarkEnd w:id="770"/>
      <w:r/>
      <w:bookmarkEnd w:id="771"/>
      <w:r/>
      <w:bookmarkEnd w:id="772"/>
      <w:r/>
      <w:bookmarkEnd w:id="773"/>
      <w:r/>
      <w:bookmarkEnd w:id="774"/>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836" w:name="_Toc296346668"/>
      <w:r/>
      <w:bookmarkStart w:id="837" w:name="_Toc312677493"/>
      <w:r/>
      <w:bookmarkStart w:id="838" w:name="_Toc304295556"/>
      <w:r/>
      <w:bookmarkStart w:id="839" w:name="_Toc292559372"/>
      <w:r/>
      <w:bookmarkStart w:id="840" w:name="_Toc297123527"/>
      <w:r/>
      <w:bookmarkStart w:id="841" w:name="_Toc297216186"/>
      <w:r/>
      <w:bookmarkStart w:id="842" w:name="_Toc296347166"/>
      <w:r/>
      <w:bookmarkStart w:id="843" w:name="_Toc297048353"/>
      <w:r/>
      <w:bookmarkStart w:id="844" w:name="_Toc303539136"/>
      <w:r/>
      <w:bookmarkStart w:id="845" w:name="_Toc312678019"/>
      <w:r/>
      <w:bookmarkStart w:id="846" w:name="_Toc292559877"/>
      <w:r/>
      <w:bookmarkStart w:id="847" w:name="_Toc296891207"/>
      <w:r/>
      <w:bookmarkStart w:id="848" w:name="_Toc296503167"/>
      <w:r/>
      <w:bookmarkStart w:id="849" w:name="_Toc300934979"/>
      <w:r/>
      <w:bookmarkStart w:id="850" w:name="_Toc296944506"/>
      <w:r/>
      <w:bookmarkStart w:id="851" w:name="_Toc296890995"/>
      <w:r/>
      <w:bookmarkStart w:id="852" w:name="_Toc280868654"/>
      <w:r/>
      <w:bookmarkStart w:id="853" w:name="_Toc297120467"/>
      <w:r/>
      <w:bookmarkStart w:id="854" w:name="_Toc280868656"/>
      <w:r/>
      <w:bookmarkStart w:id="855" w:name="_Toc280868655"/>
      <w:r/>
      <w:bookmarkStart w:id="856" w:name="_Toc267251424"/>
      <w:r>
        <w:rPr>
          <w:rFonts w:hint="eastAsia" w:ascii="宋体" w:hAnsi="宋体" w:eastAsia="宋体" w:cs="宋体"/>
          <w:color w:val="auto"/>
          <w:sz w:val="21"/>
          <w:szCs w:val="21"/>
          <w:highlight w:val="none"/>
        </w:rPr>
        <w:t xml:space="preserve">.4材料与工程设备的保管与使用</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857" w:name="_Toc292559878"/>
      <w:r/>
      <w:bookmarkStart w:id="858" w:name="_Toc292559373"/>
      <w:r/>
      <w:bookmarkStart w:id="859" w:name="_Toc296503168"/>
      <w:r/>
      <w:bookmarkStart w:id="860" w:name="_Toc297123528"/>
      <w:r/>
      <w:bookmarkStart w:id="861" w:name="_Toc297048354"/>
      <w:r/>
      <w:bookmarkStart w:id="862" w:name="_Toc304295557"/>
      <w:r/>
      <w:bookmarkStart w:id="863" w:name="_Toc296346669"/>
      <w:r/>
      <w:bookmarkStart w:id="864" w:name="_Toc297216187"/>
      <w:r/>
      <w:bookmarkStart w:id="865" w:name="_Toc296890996"/>
      <w:r/>
      <w:bookmarkStart w:id="866" w:name="_Toc303539137"/>
      <w:r/>
      <w:bookmarkStart w:id="867" w:name="_Toc312678020"/>
      <w:r/>
      <w:bookmarkStart w:id="868" w:name="_Toc297120468"/>
      <w:r/>
      <w:bookmarkStart w:id="869" w:name="_Toc296891208"/>
      <w:r/>
      <w:bookmarkStart w:id="870" w:name="_Toc296347167"/>
      <w:r/>
      <w:bookmarkStart w:id="871" w:name="_Toc300934980"/>
      <w:r/>
      <w:bookmarkStart w:id="872" w:name="_Toc312677494"/>
      <w:r/>
      <w:bookmarkStart w:id="873" w:name="_Toc318581173"/>
      <w:r/>
      <w:bookmarkStart w:id="874" w:name="_Toc296944507"/>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另行协商</w:t>
      </w:r>
      <w:r>
        <w:rPr>
          <w:rFonts w:hint="eastAsia" w:ascii="宋体" w:hAnsi="宋体" w:eastAsia="宋体" w:cs="宋体"/>
          <w:color w:val="auto"/>
          <w:sz w:val="21"/>
          <w:szCs w:val="21"/>
          <w:highlight w:val="none"/>
        </w:rPr>
        <w:t xml:space="preserve">。</w:t>
      </w:r>
      <w:bookmarkEnd w:id="857"/>
      <w:r/>
      <w:bookmarkEnd w:id="858"/>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需要承包人报送样品的材料或工程设备，样品的种类、名称、规格、数量要求：</w:t>
      </w:r>
      <w:bookmarkStart w:id="875" w:name="EB689ded171f10418da62405f60d9ed548"/>
      <w:r>
        <w:rPr>
          <w:rFonts w:hint="eastAsia" w:ascii="宋体" w:hAnsi="宋体" w:eastAsia="宋体" w:cs="宋体"/>
          <w:color w:val="auto"/>
          <w:sz w:val="21"/>
          <w:szCs w:val="21"/>
          <w:highlight w:val="none"/>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75"/>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bookmarkStart w:id="876" w:name="EBcf6cb69e3ee84f48b5935e4553620b81"/>
      <w:r>
        <w:rPr>
          <w:rFonts w:hint="eastAsia" w:ascii="宋体" w:hAnsi="宋体" w:eastAsia="宋体" w:cs="宋体"/>
          <w:color w:val="auto"/>
          <w:sz w:val="21"/>
          <w:szCs w:val="21"/>
          <w:highlight w:val="none"/>
          <w:u w:val="single"/>
        </w:rPr>
        <w:t xml:space="preserve">1)需要发包人办理申请手续和承担相关费用的临时占地：均由承包人负责，已包含在投标报价的临时设施费用中</w:t>
      </w:r>
      <w:bookmarkEnd w:id="876"/>
      <w:r>
        <w:rPr>
          <w:rFonts w:hint="eastAsia" w:ascii="宋体" w:hAnsi="宋体" w:eastAsia="宋体" w:cs="宋体"/>
          <w:color w:val="auto"/>
          <w:sz w:val="21"/>
          <w:szCs w:val="21"/>
          <w:highlight w:val="none"/>
          <w:u w:val="single"/>
        </w:rPr>
        <w:t xml:space="preserve">;2)发包人提供的施工设备和临时设施的运行、维护、拆除、清运费用的承担人：</w:t>
      </w:r>
      <w:bookmarkStart w:id="877" w:name="EBac5c9033341d4cc99749a207c4b9cbde"/>
      <w:r>
        <w:rPr>
          <w:rFonts w:hint="eastAsia" w:ascii="宋体" w:hAnsi="宋体" w:eastAsia="宋体" w:cs="宋体"/>
          <w:color w:val="auto"/>
          <w:sz w:val="21"/>
          <w:szCs w:val="21"/>
          <w:highlight w:val="none"/>
          <w:u w:val="single"/>
        </w:rPr>
        <w:t xml:space="preserve">承包人负责接计量柜及水表，并负责使用期间的保养、维护，承担相应费用，费用已包含在总报价中</w:t>
      </w:r>
      <w:bookmarkEnd w:id="877"/>
      <w:r>
        <w:rPr>
          <w:rFonts w:hint="eastAsia" w:ascii="宋体" w:hAnsi="宋体" w:eastAsia="宋体" w:cs="宋体"/>
          <w:color w:val="auto"/>
          <w:sz w:val="21"/>
          <w:szCs w:val="21"/>
          <w:highlight w:val="none"/>
        </w:rPr>
        <w:t xml:space="preserve">。</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878" w:name="_Toc351203641"/>
      <w:r>
        <w:rPr>
          <w:rFonts w:hint="eastAsia" w:ascii="宋体" w:hAnsi="宋体" w:eastAsia="宋体" w:cs="宋体"/>
          <w:b w:val="0"/>
          <w:color w:val="auto"/>
          <w:sz w:val="21"/>
          <w:szCs w:val="21"/>
          <w:highlight w:val="none"/>
        </w:rPr>
        <w:t xml:space="preserve">9</w:t>
      </w:r>
      <w:bookmarkEnd w:id="854"/>
      <w:r/>
      <w:bookmarkEnd w:id="855"/>
      <w:r/>
      <w:bookmarkEnd w:id="856"/>
      <w:r/>
      <w:bookmarkStart w:id="879" w:name="_Toc304295559"/>
      <w:r/>
      <w:bookmarkStart w:id="880" w:name="_Toc300934982"/>
      <w:r/>
      <w:bookmarkStart w:id="881" w:name="_Toc297123533"/>
      <w:r/>
      <w:bookmarkStart w:id="882" w:name="_Toc312678021"/>
      <w:r/>
      <w:bookmarkStart w:id="883" w:name="_Toc303539139"/>
      <w:r/>
      <w:bookmarkStart w:id="884" w:name="_Toc297216192"/>
      <w:r/>
      <w:bookmarkStart w:id="885" w:name="_Toc312677495"/>
      <w:r/>
      <w:bookmarkStart w:id="886" w:name="_Toc292559378"/>
      <w:r/>
      <w:bookmarkStart w:id="887" w:name="_Toc296346674"/>
      <w:r/>
      <w:bookmarkStart w:id="888" w:name="_Toc296347172"/>
      <w:r/>
      <w:bookmarkStart w:id="889" w:name="_Toc297120473"/>
      <w:r/>
      <w:bookmarkStart w:id="890" w:name="_Toc267251428"/>
      <w:r/>
      <w:bookmarkStart w:id="891" w:name="_Toc296944512"/>
      <w:r/>
      <w:bookmarkStart w:id="892" w:name="_Toc296891001"/>
      <w:r/>
      <w:bookmarkStart w:id="893" w:name="_Toc297048359"/>
      <w:r/>
      <w:bookmarkStart w:id="894" w:name="_Toc267251427"/>
      <w:r/>
      <w:bookmarkStart w:id="895" w:name="_Toc296503173"/>
      <w:r/>
      <w:bookmarkStart w:id="896" w:name="_Toc292559883"/>
      <w:r/>
      <w:bookmarkStart w:id="897" w:name="_Toc296891213"/>
      <w:r>
        <w:rPr>
          <w:rFonts w:hint="eastAsia" w:ascii="宋体" w:hAnsi="宋体" w:eastAsia="宋体" w:cs="宋体"/>
          <w:b w:val="0"/>
          <w:color w:val="auto"/>
          <w:sz w:val="21"/>
          <w:szCs w:val="21"/>
          <w:highlight w:val="none"/>
        </w:rPr>
        <w:t xml:space="preserve">. 试验与检验</w:t>
      </w:r>
      <w:bookmarkEnd w:id="878"/>
      <w:r/>
      <w:bookmarkEnd w:id="879"/>
      <w:r/>
      <w:bookmarkEnd w:id="880"/>
      <w:r/>
      <w:bookmarkEnd w:id="881"/>
      <w:r/>
      <w:bookmarkEnd w:id="882"/>
      <w:r/>
      <w:bookmarkEnd w:id="883"/>
      <w:r/>
      <w:bookmarkEnd w:id="884"/>
      <w:r/>
      <w:bookmarkEnd w:id="885"/>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898" w:name="_Toc304295560"/>
      <w:r/>
      <w:bookmarkStart w:id="899" w:name="_Toc312677496"/>
      <w:r/>
      <w:bookmarkStart w:id="900" w:name="_Toc303539140"/>
      <w:r/>
      <w:bookmarkStart w:id="901" w:name="_Toc300934983"/>
      <w:r/>
      <w:bookmarkStart w:id="902" w:name="_Toc297216193"/>
      <w:r/>
      <w:bookmarkStart w:id="903" w:name="_Toc297123534"/>
      <w:r/>
      <w:bookmarkStart w:id="904" w:name="_Toc312678022"/>
      <w:r>
        <w:rPr>
          <w:rFonts w:hint="eastAsia" w:ascii="宋体" w:hAnsi="宋体" w:eastAsia="宋体" w:cs="宋体"/>
          <w:color w:val="auto"/>
          <w:sz w:val="21"/>
          <w:szCs w:val="21"/>
          <w:highlight w:val="none"/>
        </w:rPr>
        <w:t xml:space="preserve">.1试验设备与试验人员</w:t>
      </w:r>
      <w:bookmarkEnd w:id="898"/>
      <w:r/>
      <w:bookmarkEnd w:id="899"/>
      <w:r/>
      <w:bookmarkEnd w:id="900"/>
      <w:r/>
      <w:bookmarkEnd w:id="901"/>
      <w:r/>
      <w:bookmarkEnd w:id="902"/>
      <w:r/>
      <w:bookmarkEnd w:id="903"/>
      <w:r/>
      <w:bookmarkEnd w:id="90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905" w:name="_Toc297216194"/>
      <w:r/>
      <w:bookmarkStart w:id="906" w:name="_Toc303539141"/>
      <w:r/>
      <w:bookmarkStart w:id="907" w:name="_Toc304295561"/>
      <w:r/>
      <w:bookmarkStart w:id="908" w:name="_Toc312678023"/>
      <w:r/>
      <w:bookmarkStart w:id="909" w:name="_Toc300934984"/>
      <w:r/>
      <w:bookmarkStart w:id="910" w:name="_Toc312677497"/>
      <w:r/>
      <w:bookmarkStart w:id="911" w:name="_Toc297123535"/>
      <w:r/>
      <w:bookmarkStart w:id="912"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905"/>
      <w:r/>
      <w:bookmarkEnd w:id="906"/>
      <w:r/>
      <w:bookmarkEnd w:id="907"/>
      <w:r/>
      <w:bookmarkEnd w:id="908"/>
      <w:r/>
      <w:bookmarkEnd w:id="909"/>
      <w:r/>
      <w:bookmarkEnd w:id="910"/>
      <w:r/>
      <w:bookmarkEnd w:id="911"/>
      <w:r/>
      <w:bookmarkStart w:id="913" w:name="_Toc304295562"/>
      <w:r/>
      <w:bookmarkStart w:id="914" w:name="_Toc312678024"/>
      <w:r/>
      <w:bookmarkStart w:id="915" w:name="_Toc297216195"/>
      <w:r/>
      <w:bookmarkStart w:id="916" w:name="_Toc300934985"/>
      <w:r/>
      <w:bookmarkStart w:id="917" w:name="_Toc303539142"/>
      <w:r/>
      <w:bookmarkStart w:id="918" w:name="_Toc297123536"/>
      <w:r/>
      <w:bookmarkStart w:id="919" w:name="_Toc312677498"/>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承包人应按合同约定或监理人</w:t>
      </w:r>
      <w:r>
        <w:rPr>
          <w:rFonts w:hint="eastAsia" w:ascii="宋体" w:hAnsi="宋体" w:eastAsia="宋体" w:cs="宋体"/>
          <w:color w:val="auto"/>
          <w:sz w:val="21"/>
          <w:szCs w:val="21"/>
          <w:highlight w:val="none"/>
          <w:u w:val="single"/>
          <w:lang w:val="en-US" w:eastAsia="zh-CN"/>
        </w:rPr>
        <w:t xml:space="preserve">要求</w:t>
      </w:r>
      <w:r>
        <w:rPr>
          <w:rFonts w:hint="eastAsia" w:ascii="宋体" w:hAnsi="宋体" w:eastAsia="宋体" w:cs="宋体"/>
          <w:color w:val="auto"/>
          <w:sz w:val="21"/>
          <w:szCs w:val="21"/>
          <w:highlight w:val="none"/>
          <w:u w:val="single"/>
        </w:rPr>
        <w:t xml:space="preserve">进行现场工艺试验。对大型的现场工艺试验，监理人认为必要时，应由承包人根据监理人提出的工艺试验要求，编制工艺试验措施计划，报送监理人审批</w:t>
      </w:r>
      <w:r>
        <w:rPr>
          <w:rFonts w:hint="eastAsia" w:ascii="宋体" w:hAnsi="宋体" w:eastAsia="宋体" w:cs="宋体"/>
          <w:color w:val="auto"/>
          <w:sz w:val="21"/>
          <w:szCs w:val="21"/>
          <w:highlight w:val="none"/>
        </w:rPr>
        <w:t xml:space="preserve">。</w:t>
      </w:r>
      <w:bookmarkEnd w:id="912"/>
      <w:r/>
      <w:bookmarkEnd w:id="913"/>
      <w:r/>
      <w:bookmarkEnd w:id="914"/>
      <w:r/>
      <w:bookmarkEnd w:id="915"/>
      <w:r/>
      <w:bookmarkEnd w:id="916"/>
      <w:r/>
      <w:bookmarkEnd w:id="917"/>
      <w:r/>
      <w:bookmarkEnd w:id="918"/>
      <w:r/>
      <w:bookmarkEnd w:id="919"/>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920" w:name="_Toc351203642"/>
      <w:r>
        <w:rPr>
          <w:rFonts w:hint="eastAsia" w:ascii="宋体" w:hAnsi="宋体" w:eastAsia="宋体" w:cs="宋体"/>
          <w:b w:val="0"/>
          <w:color w:val="auto"/>
          <w:sz w:val="21"/>
          <w:szCs w:val="21"/>
          <w:highlight w:val="none"/>
        </w:rPr>
        <w:t xml:space="preserve">1</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Start w:id="921" w:name="_Toc296347192"/>
      <w:r/>
      <w:bookmarkStart w:id="922" w:name="_Toc303539146"/>
      <w:r/>
      <w:bookmarkStart w:id="923" w:name="_Toc300934989"/>
      <w:r/>
      <w:bookmarkStart w:id="924" w:name="_Toc296891021"/>
      <w:r/>
      <w:bookmarkStart w:id="925" w:name="_Toc296944532"/>
      <w:r/>
      <w:bookmarkStart w:id="926" w:name="_Toc296891233"/>
      <w:r/>
      <w:bookmarkStart w:id="927" w:name="_Toc304295566"/>
      <w:r/>
      <w:bookmarkStart w:id="928" w:name="_Toc296346694"/>
      <w:r/>
      <w:bookmarkStart w:id="929" w:name="_Toc297120493"/>
      <w:r/>
      <w:bookmarkStart w:id="930" w:name="_Toc296503193"/>
      <w:r/>
      <w:bookmarkStart w:id="931" w:name="_Toc297048379"/>
      <w:r/>
      <w:bookmarkStart w:id="932" w:name="_Toc297123540"/>
      <w:r/>
      <w:bookmarkStart w:id="933" w:name="_Toc292559398"/>
      <w:r/>
      <w:bookmarkStart w:id="934" w:name="_Toc297216199"/>
      <w:r/>
      <w:bookmarkStart w:id="935" w:name="_Toc292559903"/>
      <w:r/>
      <w:bookmarkStart w:id="936" w:name="_Toc312678025"/>
      <w:r/>
      <w:bookmarkStart w:id="937" w:name="_Toc312677499"/>
      <w:r/>
      <w:bookmarkStart w:id="938" w:name="_Toc267251433"/>
      <w:r/>
      <w:bookmarkStart w:id="939" w:name="_Toc267251440"/>
      <w:r/>
      <w:bookmarkStart w:id="940" w:name="_Toc267251437"/>
      <w:r/>
      <w:bookmarkStart w:id="941" w:name="_Toc267251435"/>
      <w:r/>
      <w:bookmarkStart w:id="942" w:name="_Toc267251441"/>
      <w:r/>
      <w:bookmarkStart w:id="943" w:name="_Toc267251439"/>
      <w:r/>
      <w:bookmarkStart w:id="944" w:name="_Toc267251442"/>
      <w:r>
        <w:rPr>
          <w:rFonts w:hint="eastAsia" w:ascii="宋体" w:hAnsi="宋体" w:eastAsia="宋体" w:cs="宋体"/>
          <w:b w:val="0"/>
          <w:color w:val="auto"/>
          <w:sz w:val="21"/>
          <w:szCs w:val="21"/>
          <w:highlight w:val="none"/>
        </w:rPr>
        <w:t xml:space="preserve">0. 变更</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945" w:name="_Toc296347193"/>
      <w:r/>
      <w:bookmarkStart w:id="946" w:name="_Toc296891234"/>
      <w:r/>
      <w:bookmarkStart w:id="947" w:name="_Toc292559904"/>
      <w:r/>
      <w:bookmarkStart w:id="948" w:name="_Toc296346695"/>
      <w:r/>
      <w:bookmarkStart w:id="949" w:name="_Toc297048380"/>
      <w:r/>
      <w:bookmarkStart w:id="950" w:name="_Toc297123541"/>
      <w:r/>
      <w:bookmarkStart w:id="951" w:name="_Toc296503194"/>
      <w:r/>
      <w:bookmarkStart w:id="952" w:name="_Toc292559399"/>
      <w:r/>
      <w:bookmarkStart w:id="953" w:name="_Toc296944533"/>
      <w:r/>
      <w:bookmarkStart w:id="954" w:name="_Toc312677500"/>
      <w:r/>
      <w:bookmarkStart w:id="955" w:name="_Toc296891022"/>
      <w:r/>
      <w:bookmarkStart w:id="956" w:name="_Toc297120494"/>
      <w:r/>
      <w:bookmarkStart w:id="957" w:name="_Toc297216200"/>
      <w:r/>
      <w:bookmarkStart w:id="958" w:name="_Toc312678026"/>
      <w:r/>
      <w:bookmarkStart w:id="959" w:name="_Toc304295567"/>
      <w:r/>
      <w:bookmarkStart w:id="960" w:name="_Toc303539147"/>
      <w:r/>
      <w:bookmarkStart w:id="961" w:name="_Toc300934990"/>
      <w:r>
        <w:rPr>
          <w:rFonts w:hint="eastAsia" w:ascii="宋体" w:hAnsi="宋体" w:eastAsia="宋体" w:cs="宋体"/>
          <w:color w:val="auto"/>
          <w:sz w:val="21"/>
          <w:szCs w:val="21"/>
          <w:highlight w:val="none"/>
        </w:rPr>
        <w:t xml:space="preserve">0.1变更的范围</w:t>
      </w:r>
      <w:r/>
    </w:p>
    <w:p>
      <w:pPr>
        <w:ind w:firstLine="60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pStyle w:val="993"/>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p>
    <w:p>
      <w:pPr>
        <w:pStyle w:val="993"/>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（1）变更项目工程量结算方法：由承包人提出，按监理人、发包人和跟踪审计审定后的数量进行结算。</w:t>
      </w:r>
      <w:r/>
    </w:p>
    <w:p>
      <w:pPr>
        <w:pStyle w:val="993"/>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06</w:t>
      </w:r>
      <w:r>
        <w:rPr>
          <w:rFonts w:hint="eastAsia" w:ascii="宋体" w:hAnsi="宋体" w:eastAsia="宋体" w:cs="宋体"/>
          <w:color w:val="auto"/>
          <w:sz w:val="21"/>
          <w:szCs w:val="21"/>
          <w:highlight w:val="none"/>
          <w:u w:val="single"/>
        </w:rPr>
        <w:t xml:space="preserve">月《常州工程造价信息》中的除税信息价，信息指导价中没有的材料价格确定按照暂定价材料价格的确定方式确定），经监理人、跟踪审计、发包人审定后执行。</w:t>
      </w:r>
      <w:r/>
    </w:p>
    <w:p>
      <w:pPr>
        <w:pStyle w:val="993"/>
        <w:pageBreakBefore w:val="0"/>
        <w:spacing w:line="312"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rPr>
        <w:t xml:space="preserve">（3）优惠让利幅度：       。 </w:t>
      </w:r>
      <w:r>
        <w:rPr>
          <w:rFonts w:hint="eastAsia" w:ascii="宋体" w:hAnsi="宋体" w:eastAsia="宋体" w:cs="宋体"/>
          <w:color w:val="auto"/>
          <w:sz w:val="21"/>
          <w:szCs w:val="21"/>
          <w:highlight w:val="none"/>
          <w:u w:val="single"/>
          <w:lang w:val="en-US" w:eastAsia="zh-CN"/>
        </w:rPr>
        <w:t xml:space="preserve">优惠让利幅度=</w:t>
      </w:r>
      <w:r>
        <w:rPr>
          <w:rFonts w:hint="eastAsia" w:ascii="宋体" w:hAnsi="宋体" w:eastAsia="宋体" w:cs="宋体"/>
          <w:color w:val="auto"/>
          <w:sz w:val="21"/>
          <w:szCs w:val="21"/>
          <w:highlight w:val="none"/>
          <w:u w:val="single"/>
        </w:rPr>
        <w:t xml:space="preserve">投标</w:t>
      </w:r>
      <w:r>
        <w:rPr>
          <w:rFonts w:hint="eastAsia" w:ascii="宋体" w:hAnsi="宋体" w:eastAsia="宋体" w:cs="宋体"/>
          <w:color w:val="auto"/>
          <w:sz w:val="21"/>
          <w:szCs w:val="21"/>
          <w:highlight w:val="none"/>
          <w:u w:val="single"/>
          <w:lang w:val="en-US" w:eastAsia="zh-CN"/>
        </w:rPr>
        <w:t xml:space="preserve">最终</w:t>
      </w:r>
      <w:r>
        <w:rPr>
          <w:rFonts w:hint="eastAsia" w:ascii="宋体" w:hAnsi="宋体" w:eastAsia="宋体" w:cs="宋体"/>
          <w:color w:val="auto"/>
          <w:sz w:val="21"/>
          <w:szCs w:val="21"/>
          <w:highlight w:val="none"/>
          <w:u w:val="single"/>
        </w:rPr>
        <w:t xml:space="preserve">报价（扣除暂列金额、暂估价）/</w:t>
      </w:r>
      <w:r>
        <w:rPr>
          <w:rFonts w:hint="eastAsia" w:ascii="宋体" w:hAnsi="宋体" w:eastAsia="宋体" w:cs="宋体"/>
          <w:color w:val="auto"/>
          <w:sz w:val="21"/>
          <w:szCs w:val="21"/>
          <w:highlight w:val="none"/>
          <w:u w:val="single"/>
          <w:lang w:val="en-US" w:eastAsia="zh-CN"/>
        </w:rPr>
        <w:t xml:space="preserve">最高投标限价</w:t>
      </w:r>
      <w:r>
        <w:rPr>
          <w:rFonts w:hint="eastAsia" w:ascii="宋体" w:hAnsi="宋体" w:eastAsia="宋体" w:cs="宋体"/>
          <w:color w:val="auto"/>
          <w:sz w:val="21"/>
          <w:szCs w:val="21"/>
          <w:highlight w:val="none"/>
          <w:u w:val="single"/>
        </w:rPr>
        <w:t xml:space="preserve">（扣除暂列金额、暂估价）</w:t>
      </w:r>
      <w:r/>
    </w:p>
    <w:p>
      <w:pPr>
        <w:pStyle w:val="993"/>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（4）措施项目费除安全生产外不调整（不随分部分项工程费的增减而调整），风险范围以外约定的除外。</w:t>
      </w:r>
      <w:r/>
    </w:p>
    <w:p>
      <w:pPr>
        <w:pStyle w:val="993"/>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pStyle w:val="993"/>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（6）工程变更按照常新政〔2014〕148号文《关于进一步加强常州市新北区政府投资项目工程变更管理的规定（试行）的通知》执行。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Start w:id="962" w:name="_Toc303539150"/>
      <w:r/>
      <w:bookmarkStart w:id="963" w:name="_Toc292559907"/>
      <w:r/>
      <w:bookmarkStart w:id="964" w:name="_Toc296944536"/>
      <w:r/>
      <w:bookmarkStart w:id="965" w:name="_Toc296503197"/>
      <w:r/>
      <w:bookmarkStart w:id="966" w:name="_Toc297123544"/>
      <w:r/>
      <w:bookmarkStart w:id="967" w:name="_Toc292559402"/>
      <w:r/>
      <w:bookmarkStart w:id="968" w:name="_Toc297048383"/>
      <w:r/>
      <w:bookmarkStart w:id="969" w:name="_Toc296891025"/>
      <w:r/>
      <w:bookmarkStart w:id="970" w:name="_Toc296347196"/>
      <w:r/>
      <w:bookmarkStart w:id="971" w:name="_Toc296346698"/>
      <w:r/>
      <w:bookmarkStart w:id="972" w:name="_Toc297120497"/>
      <w:r/>
      <w:bookmarkStart w:id="973" w:name="_Toc297216203"/>
      <w:r/>
      <w:bookmarkStart w:id="974" w:name="_Toc300934993"/>
      <w:r/>
      <w:bookmarkStart w:id="975" w:name="_Toc296891237"/>
      <w:r/>
      <w:bookmarkStart w:id="976" w:name="_Toc312677503"/>
      <w:r/>
      <w:bookmarkStart w:id="977" w:name="_Toc312678029"/>
      <w:r/>
      <w:bookmarkStart w:id="978" w:name="_Toc304295570"/>
      <w:r>
        <w:rPr>
          <w:rFonts w:hint="eastAsia" w:ascii="宋体" w:hAnsi="宋体" w:eastAsia="宋体" w:cs="宋体"/>
          <w:color w:val="auto"/>
          <w:sz w:val="21"/>
          <w:szCs w:val="21"/>
          <w:highlight w:val="none"/>
        </w:rPr>
        <w:t xml:space="preserve">0.5承</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Start w:id="979" w:name="_Toc296347202"/>
      <w:r/>
      <w:bookmarkStart w:id="980" w:name="_Toc297048389"/>
      <w:r/>
      <w:bookmarkStart w:id="981" w:name="_Toc297123545"/>
      <w:r/>
      <w:bookmarkStart w:id="982" w:name="_Toc292559408"/>
      <w:r/>
      <w:bookmarkStart w:id="983" w:name="_Toc296346704"/>
      <w:r/>
      <w:bookmarkStart w:id="984" w:name="_Toc296891031"/>
      <w:r/>
      <w:bookmarkStart w:id="985" w:name="_Toc300934994"/>
      <w:r/>
      <w:bookmarkStart w:id="986" w:name="_Toc296891243"/>
      <w:r/>
      <w:bookmarkStart w:id="987" w:name="_Toc296944542"/>
      <w:r/>
      <w:bookmarkStart w:id="988" w:name="_Toc297216204"/>
      <w:r/>
      <w:bookmarkStart w:id="989" w:name="_Toc292559913"/>
      <w:r/>
      <w:bookmarkStart w:id="990" w:name="_Toc297120503"/>
      <w:r/>
      <w:bookmarkStart w:id="991" w:name="_Toc303539151"/>
      <w:r/>
      <w:bookmarkStart w:id="992" w:name="_Toc296503203"/>
      <w:r>
        <w:rPr>
          <w:rFonts w:hint="eastAsia" w:ascii="宋体" w:hAnsi="宋体" w:eastAsia="宋体" w:cs="宋体"/>
          <w:color w:val="auto"/>
          <w:sz w:val="21"/>
          <w:szCs w:val="21"/>
          <w:highlight w:val="none"/>
        </w:rPr>
        <w:t xml:space="preserve">包人的合理化建议</w:t>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993" w:name="_Toc296944543"/>
      <w:r/>
      <w:bookmarkStart w:id="994" w:name="_Toc297048390"/>
      <w:r/>
      <w:bookmarkStart w:id="995" w:name="_Toc304295571"/>
      <w:r/>
      <w:bookmarkStart w:id="996" w:name="_Toc296346705"/>
      <w:r/>
      <w:bookmarkStart w:id="997" w:name="_Toc300934995"/>
      <w:r/>
      <w:bookmarkStart w:id="998" w:name="_Toc296891244"/>
      <w:r/>
      <w:bookmarkStart w:id="999" w:name="_Toc297123546"/>
      <w:r/>
      <w:bookmarkStart w:id="1000" w:name="_Toc312678030"/>
      <w:r/>
      <w:bookmarkStart w:id="1001" w:name="_Toc292559409"/>
      <w:r/>
      <w:bookmarkStart w:id="1002" w:name="_Toc312677504"/>
      <w:r/>
      <w:bookmarkStart w:id="1003" w:name="_Toc297216205"/>
      <w:r/>
      <w:bookmarkStart w:id="1004" w:name="_Toc318581175"/>
      <w:r/>
      <w:bookmarkStart w:id="1005" w:name="_Toc292559914"/>
      <w:r/>
      <w:bookmarkStart w:id="1006" w:name="_Toc296347203"/>
      <w:r/>
      <w:bookmarkStart w:id="1007" w:name="_Toc297120504"/>
      <w:r/>
      <w:bookmarkStart w:id="1008" w:name="_Toc296891032"/>
      <w:r/>
      <w:bookmarkStart w:id="1009" w:name="_Toc296503204"/>
      <w:r/>
      <w:bookmarkStart w:id="1010" w:name="_Toc303539152"/>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993"/>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1011" w:name="_Toc297216207"/>
      <w:r/>
      <w:bookmarkStart w:id="1012" w:name="_Toc296503199"/>
      <w:r/>
      <w:bookmarkStart w:id="1013" w:name="_Toc292559404"/>
      <w:r/>
      <w:bookmarkStart w:id="1014" w:name="_Toc312678033"/>
      <w:r/>
      <w:bookmarkStart w:id="1015" w:name="_Toc296346700"/>
      <w:r/>
      <w:bookmarkStart w:id="1016" w:name="_Toc296891239"/>
      <w:r/>
      <w:bookmarkStart w:id="1017" w:name="_Toc303539154"/>
      <w:r/>
      <w:bookmarkStart w:id="1018" w:name="_Toc296347198"/>
      <w:r/>
      <w:bookmarkStart w:id="1019" w:name="_Toc297120499"/>
      <w:r/>
      <w:bookmarkStart w:id="1020" w:name="_Toc312677507"/>
      <w:r/>
      <w:bookmarkStart w:id="1021" w:name="_Toc297123548"/>
      <w:r/>
      <w:bookmarkStart w:id="1022" w:name="_Toc304295574"/>
      <w:r/>
      <w:bookmarkStart w:id="1023" w:name="_Toc296891027"/>
      <w:r/>
      <w:bookmarkStart w:id="1024" w:name="_Toc297048385"/>
      <w:r/>
      <w:bookmarkStart w:id="1025" w:name="_Toc292559909"/>
      <w:r/>
      <w:bookmarkStart w:id="1026" w:name="_Toc300934997"/>
      <w:r/>
      <w:bookmarkStart w:id="1027" w:name="_Toc296944538"/>
      <w:r>
        <w:rPr>
          <w:rFonts w:hint="eastAsia" w:ascii="宋体" w:hAnsi="宋体" w:eastAsia="宋体" w:cs="宋体"/>
          <w:color w:val="auto"/>
          <w:sz w:val="21"/>
          <w:szCs w:val="21"/>
          <w:highlight w:val="none"/>
        </w:rPr>
        <w:t xml:space="preserve">0.7 暂估价</w:t>
      </w:r>
      <w:bookmarkEnd w:id="1011"/>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1028" w:name="_Toc312678035"/>
      <w:r/>
      <w:bookmarkStart w:id="1029" w:name="_Toc318581177"/>
      <w:r/>
      <w:bookmarkStart w:id="1030" w:name="_Toc312677509"/>
      <w:r>
        <w:rPr>
          <w:rFonts w:hint="eastAsia" w:ascii="宋体" w:hAnsi="宋体" w:eastAsia="宋体" w:cs="宋体"/>
          <w:color w:val="auto"/>
          <w:sz w:val="21"/>
          <w:szCs w:val="21"/>
          <w:highlight w:val="none"/>
        </w:rPr>
        <w:t xml:space="preserve">0.7.1 依法必须招标的暂估价项目</w:t>
      </w:r>
      <w:bookmarkEnd w:id="1028"/>
      <w:r/>
      <w:bookmarkEnd w:id="1029"/>
      <w:r/>
      <w:bookmarkEnd w:id="1030"/>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10.8 暂列金额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经发包人审批同意方可使用  </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1031" w:name="_Toc351203643"/>
      <w:r>
        <w:rPr>
          <w:rFonts w:hint="eastAsia" w:ascii="宋体" w:hAnsi="宋体" w:eastAsia="宋体" w:cs="宋体"/>
          <w:b w:val="0"/>
          <w:color w:val="auto"/>
          <w:sz w:val="21"/>
          <w:szCs w:val="21"/>
          <w:highlight w:val="none"/>
        </w:rPr>
        <w:t xml:space="preserve">11. 价格调整</w:t>
      </w:r>
      <w:bookmarkEnd w:id="1031"/>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32" w:name="_Toc292559406"/>
      <w:r/>
      <w:bookmarkStart w:id="1033" w:name="_Toc296346702"/>
      <w:r/>
      <w:bookmarkStart w:id="1034" w:name="_Toc296347200"/>
      <w:r/>
      <w:bookmarkStart w:id="1035" w:name="_Toc297123550"/>
      <w:r/>
      <w:bookmarkStart w:id="1036" w:name="_Toc296891029"/>
      <w:r/>
      <w:bookmarkStart w:id="1037" w:name="_Toc296944540"/>
      <w:r/>
      <w:bookmarkStart w:id="1038" w:name="_Toc312678039"/>
      <w:r/>
      <w:bookmarkStart w:id="1039" w:name="_Toc296891241"/>
      <w:r/>
      <w:bookmarkStart w:id="1040" w:name="_Toc304295577"/>
      <w:r/>
      <w:bookmarkStart w:id="1041" w:name="_Toc303539157"/>
      <w:r/>
      <w:bookmarkStart w:id="1042" w:name="_Toc300935000"/>
      <w:r/>
      <w:bookmarkStart w:id="1043" w:name="_Toc297120501"/>
      <w:r/>
      <w:bookmarkStart w:id="1044" w:name="_Toc292559911"/>
      <w:r/>
      <w:bookmarkStart w:id="1045" w:name="_Toc297048387"/>
      <w:r/>
      <w:bookmarkStart w:id="1046" w:name="_Toc296503201"/>
      <w:r/>
      <w:bookmarkStart w:id="1047" w:name="_Toc297216209"/>
      <w:r>
        <w:rPr>
          <w:rFonts w:hint="eastAsia" w:ascii="宋体" w:hAnsi="宋体" w:eastAsia="宋体" w:cs="宋体"/>
          <w:color w:val="auto"/>
          <w:sz w:val="21"/>
          <w:szCs w:val="21"/>
          <w:highlight w:val="none"/>
        </w:rPr>
        <w:t xml:space="preserve">11.1 市场价格波动引起的调整</w:t>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合同约定的市场风险范围内综合单价不调整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种方式对合同价格进行调整：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938"/>
      <w:r/>
      <w:bookmarkEnd w:id="939"/>
      <w:r/>
      <w:bookmarkEnd w:id="940"/>
      <w:r/>
      <w:bookmarkEnd w:id="941"/>
      <w:r/>
      <w:bookmarkEnd w:id="942"/>
      <w:r/>
      <w:bookmarkEnd w:id="943"/>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1048" w:name="_Toc296891245"/>
      <w:r/>
      <w:bookmarkStart w:id="1049" w:name="_Toc296891033"/>
      <w:r/>
      <w:bookmarkStart w:id="1050" w:name="_Toc292559410"/>
      <w:r/>
      <w:bookmarkStart w:id="1051" w:name="_Toc296346706"/>
      <w:r/>
      <w:bookmarkStart w:id="1052" w:name="_Toc296944544"/>
      <w:r/>
      <w:bookmarkStart w:id="1053" w:name="_Toc297048391"/>
      <w:r/>
      <w:bookmarkStart w:id="1054" w:name="_Toc297120505"/>
      <w:r/>
      <w:bookmarkStart w:id="1055" w:name="_Toc292559915"/>
      <w:r/>
      <w:bookmarkStart w:id="1056" w:name="_Toc296503205"/>
      <w:r/>
      <w:bookmarkStart w:id="1057" w:name="_Toc296347204"/>
      <w:r/>
      <w:bookmarkStart w:id="1058" w:name="_Toc351203644"/>
      <w:r/>
      <w:bookmarkStart w:id="1059" w:name="_Toc304295579"/>
      <w:r/>
      <w:bookmarkStart w:id="1060" w:name="_Toc312678040"/>
      <w:r/>
      <w:bookmarkStart w:id="1061" w:name="_Toc300935002"/>
      <w:r/>
      <w:bookmarkStart w:id="1062" w:name="_Toc297216211"/>
      <w:r/>
      <w:bookmarkStart w:id="1063" w:name="_Toc297123552"/>
      <w:r/>
      <w:bookmarkStart w:id="1064" w:name="_Toc303539159"/>
      <w:r>
        <w:rPr>
          <w:rFonts w:hint="eastAsia" w:ascii="宋体" w:hAnsi="宋体" w:eastAsia="宋体" w:cs="宋体"/>
          <w:b w:val="0"/>
          <w:color w:val="auto"/>
          <w:sz w:val="21"/>
          <w:szCs w:val="21"/>
          <w:highlight w:val="none"/>
        </w:rPr>
        <w:t xml:space="preserve">12. </w:t>
      </w:r>
      <w:bookmarkEnd w:id="1048"/>
      <w:r/>
      <w:bookmarkEnd w:id="1049"/>
      <w:r/>
      <w:bookmarkEnd w:id="1050"/>
      <w:r/>
      <w:bookmarkEnd w:id="1051"/>
      <w:r/>
      <w:bookmarkEnd w:id="1052"/>
      <w:r/>
      <w:bookmarkEnd w:id="1053"/>
      <w:r/>
      <w:bookmarkEnd w:id="1054"/>
      <w:r/>
      <w:bookmarkEnd w:id="1055"/>
      <w:r/>
      <w:bookmarkEnd w:id="1056"/>
      <w:r/>
      <w:bookmarkEnd w:id="1057"/>
      <w:r>
        <w:rPr>
          <w:rFonts w:hint="eastAsia" w:ascii="宋体" w:hAnsi="宋体" w:eastAsia="宋体" w:cs="宋体"/>
          <w:b w:val="0"/>
          <w:color w:val="auto"/>
          <w:sz w:val="21"/>
          <w:szCs w:val="21"/>
          <w:highlight w:val="none"/>
        </w:rPr>
        <w:t xml:space="preserve">合同价格、计量与支付</w:t>
      </w:r>
      <w:bookmarkEnd w:id="1058"/>
      <w:r/>
      <w:bookmarkEnd w:id="1059"/>
      <w:r/>
      <w:bookmarkEnd w:id="1060"/>
      <w:r/>
      <w:bookmarkEnd w:id="1061"/>
      <w:r/>
      <w:bookmarkEnd w:id="1062"/>
      <w:r/>
      <w:bookmarkEnd w:id="1063"/>
      <w:r/>
      <w:bookmarkEnd w:id="1064"/>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65" w:name="_Toc267251461"/>
      <w:r/>
      <w:bookmarkStart w:id="1066" w:name="_Toc292559916"/>
      <w:r/>
      <w:bookmarkStart w:id="1067" w:name="_Toc292559411"/>
      <w:r/>
      <w:bookmarkStart w:id="1068" w:name="_Toc297120506"/>
      <w:r/>
      <w:bookmarkStart w:id="1069" w:name="_Toc296944545"/>
      <w:r/>
      <w:bookmarkStart w:id="1070" w:name="_Toc296347205"/>
      <w:r/>
      <w:bookmarkStart w:id="1071" w:name="_Toc297048392"/>
      <w:r/>
      <w:bookmarkStart w:id="1072" w:name="_Toc296346707"/>
      <w:r/>
      <w:bookmarkStart w:id="1073" w:name="_Toc296891246"/>
      <w:r/>
      <w:bookmarkStart w:id="1074" w:name="_Toc296503206"/>
      <w:r/>
      <w:bookmarkStart w:id="1075" w:name="_Toc296891034"/>
      <w:r/>
      <w:bookmarkStart w:id="1076" w:name="_Toc304295580"/>
      <w:r/>
      <w:bookmarkStart w:id="1077" w:name="_Toc297216212"/>
      <w:r/>
      <w:bookmarkStart w:id="1078" w:name="_Toc297123553"/>
      <w:r/>
      <w:bookmarkStart w:id="1079" w:name="_Toc312678041"/>
      <w:r/>
      <w:bookmarkStart w:id="1080" w:name="_Toc303539160"/>
      <w:r/>
      <w:bookmarkStart w:id="1081" w:name="_Toc300935003"/>
      <w:r>
        <w:rPr>
          <w:rFonts w:hint="eastAsia" w:ascii="宋体" w:hAnsi="宋体" w:eastAsia="宋体" w:cs="宋体"/>
          <w:color w:val="auto"/>
          <w:sz w:val="21"/>
          <w:szCs w:val="21"/>
          <w:highlight w:val="none"/>
        </w:rPr>
        <w:t xml:space="preserve">12.1 合</w:t>
      </w:r>
      <w:bookmarkEnd w:id="1065"/>
      <w:r/>
      <w:bookmarkEnd w:id="1066"/>
      <w:r/>
      <w:bookmarkEnd w:id="1067"/>
      <w:r>
        <w:rPr>
          <w:rFonts w:hint="eastAsia" w:ascii="宋体" w:hAnsi="宋体" w:eastAsia="宋体" w:cs="宋体"/>
          <w:color w:val="auto"/>
          <w:sz w:val="21"/>
          <w:szCs w:val="21"/>
          <w:highlight w:val="none"/>
        </w:rPr>
        <w:t xml:space="preserve">同价</w:t>
      </w:r>
      <w:bookmarkEnd w:id="1068"/>
      <w:r/>
      <w:bookmarkEnd w:id="1069"/>
      <w:r/>
      <w:bookmarkEnd w:id="1070"/>
      <w:r/>
      <w:bookmarkEnd w:id="1071"/>
      <w:r/>
      <w:bookmarkEnd w:id="1072"/>
      <w:r/>
      <w:bookmarkEnd w:id="1073"/>
      <w:r/>
      <w:bookmarkEnd w:id="1074"/>
      <w:r/>
      <w:bookmarkEnd w:id="1075"/>
      <w:r>
        <w:rPr>
          <w:rFonts w:hint="eastAsia" w:ascii="宋体" w:hAnsi="宋体" w:eastAsia="宋体" w:cs="宋体"/>
          <w:color w:val="auto"/>
          <w:sz w:val="21"/>
          <w:szCs w:val="21"/>
          <w:highlight w:val="none"/>
        </w:rPr>
        <w:t xml:space="preserve">格形式</w:t>
      </w:r>
      <w:bookmarkEnd w:id="1076"/>
      <w:r/>
      <w:bookmarkEnd w:id="1077"/>
      <w:r/>
      <w:bookmarkEnd w:id="1078"/>
      <w:r/>
      <w:bookmarkEnd w:id="1079"/>
      <w:r/>
      <w:bookmarkEnd w:id="1080"/>
      <w:r/>
      <w:bookmarkEnd w:id="1081"/>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jc w:val="left"/>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市场风险（包括采用新的验收标准、人工工资的市场价格波动、材料费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在一定范围内的波动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p>
    <w:p>
      <w:pPr>
        <w:ind w:firstLine="420"/>
        <w:jc w:val="left"/>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u w:val="single"/>
        </w:rPr>
        <w:t xml:space="preserve">合同执行期间，如遇文件规定的人工费调整，按规定进行调整。人工调差单价需按合同价中人工单价同比例让利。</w:t>
      </w:r>
      <w:r/>
    </w:p>
    <w:p>
      <w:pPr>
        <w:ind w:firstLine="420"/>
        <w:jc w:val="left"/>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根据工程竣工结算时主要材料在施工期间采购当月的《常州工程造价信息》上的信息指导价（除税）中相对应的单项材料算术平均价格如与202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月信息指导价（除税）相比在±5%（含±5%）范围以内则不予调整，如超出±5%范围的，</w:t>
      </w:r>
      <w:r>
        <w:rPr>
          <w:rFonts w:hint="eastAsia" w:ascii="宋体" w:hAnsi="宋体" w:eastAsia="宋体" w:cs="宋体"/>
          <w:color w:val="auto"/>
          <w:sz w:val="21"/>
          <w:szCs w:val="21"/>
          <w:highlight w:val="none"/>
          <w:u w:val="single"/>
          <w:lang w:val="en-US" w:eastAsia="zh-CN"/>
        </w:rPr>
        <w:t xml:space="preserve">超出±5%部分的差额按投标时的下浮幅度优惠让利后予以调整。</w:t>
      </w:r>
      <w:r>
        <w:rPr>
          <w:rFonts w:hint="eastAsia" w:ascii="宋体" w:hAnsi="宋体" w:eastAsia="宋体" w:cs="宋体"/>
          <w:color w:val="auto"/>
          <w:sz w:val="21"/>
          <w:szCs w:val="21"/>
          <w:highlight w:val="none"/>
          <w:u w:val="single"/>
        </w:rPr>
        <w:t xml:space="preserve">施工期间必须经监理人、跟踪审计、发包人根据施工进度计划时间确认签字。</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82" w:name="_Toc303539161"/>
      <w:r/>
      <w:bookmarkStart w:id="1083" w:name="_Toc300935004"/>
      <w:r/>
      <w:bookmarkStart w:id="1084" w:name="_Toc297216213"/>
      <w:r/>
      <w:bookmarkStart w:id="1085" w:name="_Toc312678042"/>
      <w:r/>
      <w:bookmarkStart w:id="1086" w:name="_Toc297123554"/>
      <w:r/>
      <w:bookmarkStart w:id="1087" w:name="_Toc304295581"/>
      <w:r/>
      <w:bookmarkStart w:id="1088" w:name="_Toc296891247"/>
      <w:r/>
      <w:bookmarkStart w:id="1089" w:name="_Toc296346708"/>
      <w:r/>
      <w:bookmarkStart w:id="1090" w:name="_Toc297120507"/>
      <w:r/>
      <w:bookmarkStart w:id="1091" w:name="_Toc296891035"/>
      <w:r/>
      <w:bookmarkStart w:id="1092" w:name="_Toc296347206"/>
      <w:r/>
      <w:bookmarkStart w:id="1093" w:name="_Toc292559412"/>
      <w:r/>
      <w:bookmarkStart w:id="1094" w:name="_Toc297048393"/>
      <w:r/>
      <w:bookmarkStart w:id="1095" w:name="_Toc296503207"/>
      <w:r/>
      <w:bookmarkStart w:id="1096" w:name="_Toc296944546"/>
      <w:r/>
      <w:bookmarkStart w:id="1097" w:name="_Toc292559917"/>
      <w:r>
        <w:rPr>
          <w:rFonts w:hint="eastAsia" w:ascii="宋体" w:hAnsi="宋体" w:eastAsia="宋体" w:cs="宋体"/>
          <w:color w:val="auto"/>
          <w:sz w:val="21"/>
          <w:szCs w:val="21"/>
          <w:highlight w:val="none"/>
        </w:rPr>
        <w:t xml:space="preserve">12.2 预付款</w:t>
      </w:r>
      <w:bookmarkEnd w:id="1082"/>
      <w:r/>
      <w:bookmarkEnd w:id="1083"/>
      <w:r/>
      <w:bookmarkEnd w:id="1084"/>
      <w:r/>
      <w:bookmarkEnd w:id="1085"/>
      <w:r/>
      <w:bookmarkEnd w:id="1086"/>
      <w:r/>
      <w:bookmarkEnd w:id="108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088"/>
      <w:r/>
      <w:bookmarkEnd w:id="1089"/>
      <w:r/>
      <w:bookmarkEnd w:id="1090"/>
      <w:r/>
      <w:bookmarkEnd w:id="1091"/>
      <w:r/>
      <w:bookmarkEnd w:id="1092"/>
      <w:r/>
      <w:bookmarkEnd w:id="1093"/>
      <w:r/>
      <w:bookmarkEnd w:id="1094"/>
      <w:r/>
      <w:bookmarkEnd w:id="1095"/>
      <w:r/>
      <w:bookmarkEnd w:id="1096"/>
      <w:r/>
      <w:bookmarkEnd w:id="1097"/>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1098" w:name="_Toc296346712"/>
      <w:r/>
      <w:bookmarkStart w:id="1099" w:name="_Toc296503211"/>
      <w:r/>
      <w:bookmarkStart w:id="1100" w:name="_Toc297216215"/>
      <w:r/>
      <w:bookmarkStart w:id="1101" w:name="_Toc297123556"/>
      <w:r/>
      <w:bookmarkStart w:id="1102" w:name="_Toc297120511"/>
      <w:r/>
      <w:bookmarkStart w:id="1103" w:name="_Toc296891251"/>
      <w:r/>
      <w:bookmarkStart w:id="1104" w:name="_Toc296944550"/>
      <w:r/>
      <w:bookmarkStart w:id="1105" w:name="_Toc297048397"/>
      <w:r/>
      <w:bookmarkStart w:id="1106" w:name="_Toc303539163"/>
      <w:r/>
      <w:bookmarkStart w:id="1107" w:name="_Toc296891039"/>
      <w:r/>
      <w:bookmarkStart w:id="1108" w:name="_Toc300935006"/>
      <w:r/>
      <w:bookmarkStart w:id="1109" w:name="_Toc292559416"/>
      <w:r/>
      <w:bookmarkStart w:id="1110" w:name="_Toc292559921"/>
      <w:r/>
      <w:bookmarkStart w:id="1111" w:name="_Toc296347210"/>
      <w:r>
        <w:rPr>
          <w:rFonts w:hint="eastAsia" w:ascii="宋体" w:hAnsi="宋体" w:eastAsia="宋体" w:cs="宋体"/>
          <w:color w:val="auto"/>
          <w:sz w:val="21"/>
          <w:szCs w:val="21"/>
          <w:highlight w:val="none"/>
        </w:rPr>
        <w:t xml:space="preserve">12.4.1 付款周期</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color w:val="auto"/>
          <w:sz w:val="21"/>
          <w:szCs w:val="21"/>
          <w:highlight w:val="none"/>
          <w:u w:val="singl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2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2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工程款支付</w:t>
      </w:r>
      <w:bookmarkEnd w:id="944"/>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rPr>
      </w:pPr>
      <w:r/>
      <w:bookmarkStart w:id="1112" w:name="_Toc351203645"/>
      <w:r/>
      <w:bookmarkStart w:id="1113" w:name="_Toc296944558"/>
      <w:r/>
      <w:bookmarkStart w:id="1114" w:name="_Toc296347218"/>
      <w:r/>
      <w:bookmarkStart w:id="1115" w:name="_Toc297123564"/>
      <w:r/>
      <w:bookmarkStart w:id="1116" w:name="_Toc300935015"/>
      <w:r/>
      <w:bookmarkStart w:id="1117" w:name="_Toc292559424"/>
      <w:r/>
      <w:bookmarkStart w:id="1118" w:name="_Toc296891259"/>
      <w:r/>
      <w:bookmarkStart w:id="1119" w:name="_Toc296891047"/>
      <w:r/>
      <w:bookmarkStart w:id="1120" w:name="_Toc297120519"/>
      <w:r/>
      <w:bookmarkStart w:id="1121" w:name="_Toc296503219"/>
      <w:r/>
      <w:bookmarkStart w:id="1122" w:name="_Toc304295593"/>
      <w:r/>
      <w:bookmarkStart w:id="1123" w:name="_Toc296346720"/>
      <w:r/>
      <w:bookmarkStart w:id="1124" w:name="_Toc312678053"/>
      <w:r/>
      <w:bookmarkStart w:id="1125" w:name="_Toc297216223"/>
      <w:r/>
      <w:bookmarkStart w:id="1126" w:name="_Toc303539172"/>
      <w:r/>
      <w:bookmarkStart w:id="1127" w:name="_Toc297048405"/>
      <w:r/>
      <w:bookmarkStart w:id="1128" w:name="_Toc292559929"/>
      <w:r>
        <w:rPr>
          <w:rFonts w:hint="eastAsia" w:ascii="宋体" w:hAnsi="宋体" w:eastAsia="宋体" w:cs="宋体"/>
          <w:color w:val="auto"/>
          <w:sz w:val="21"/>
          <w:szCs w:val="21"/>
          <w:highlight w:val="none"/>
          <w:u w:val="single"/>
        </w:rPr>
        <w:t xml:space="preserve">双方约定的工程款（进度款）支付的方式和时间：</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eastAsia="zh-CN"/>
        </w:rPr>
        <w:t xml:space="preserve">）合同签订后30日内甲方支付合同价款的10%作为预付工程款；</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eastAsia="zh-CN"/>
        </w:rPr>
        <w:t xml:space="preserve">）工程竣工验收合格后30天内，进度款支付至实际已完工程核定产值的80%；</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）工程竣工结算经甲方、审计审定后付至审定总价的97%，余款在审计结束满2年30天内向乙方一次性付清。</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每次付款前，乙方必须提交符合国家财税规定的正规发票。</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lang w:eastAsia="zh-CN"/>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lang w:eastAsia="zh-CN"/>
        </w:rPr>
        <w:t xml:space="preserve">）工程审计由建设方委托，审计模式由委托方确定。</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13. 验收和工程试车</w:t>
      </w:r>
      <w:bookmarkEnd w:id="1112"/>
      <w:r/>
      <w:bookmarkEnd w:id="1113"/>
      <w:r/>
      <w:bookmarkEnd w:id="1114"/>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w:t>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129" w:name="_Toc296891051"/>
      <w:r/>
      <w:bookmarkStart w:id="1130" w:name="_Toc297216224"/>
      <w:r/>
      <w:bookmarkStart w:id="1131" w:name="_Toc296891263"/>
      <w:r/>
      <w:bookmarkStart w:id="1132" w:name="_Toc292559428"/>
      <w:r/>
      <w:bookmarkStart w:id="1133" w:name="_Toc296346724"/>
      <w:r/>
      <w:bookmarkStart w:id="1134" w:name="_Toc296347222"/>
      <w:r/>
      <w:bookmarkStart w:id="1135" w:name="_Toc296944562"/>
      <w:r/>
      <w:bookmarkStart w:id="1136" w:name="_Toc297120523"/>
      <w:r/>
      <w:bookmarkStart w:id="1137" w:name="_Toc300935016"/>
      <w:r/>
      <w:bookmarkStart w:id="1138" w:name="_Toc296503223"/>
      <w:r/>
      <w:bookmarkStart w:id="1139" w:name="_Toc297123565"/>
      <w:r/>
      <w:bookmarkStart w:id="1140" w:name="_Toc312678056"/>
      <w:r/>
      <w:bookmarkStart w:id="1141" w:name="_Toc304295596"/>
      <w:r/>
      <w:bookmarkStart w:id="1142" w:name="_Toc303539173"/>
      <w:r/>
      <w:bookmarkStart w:id="1143" w:name="_Toc297048409"/>
      <w:r/>
      <w:bookmarkStart w:id="1144" w:name="_Toc292559933"/>
      <w:r/>
      <w:bookmarkStart w:id="1145" w:name="_Toc267251476"/>
      <w:r/>
      <w:bookmarkStart w:id="1146" w:name="_Toc267251475"/>
      <w:r/>
      <w:bookmarkStart w:id="1147" w:name="_Toc267251474"/>
      <w:r/>
      <w:bookmarkStart w:id="1148" w:name="_Toc267251471"/>
      <w:r/>
      <w:bookmarkStart w:id="1149" w:name="_Toc267251473"/>
      <w:r/>
      <w:bookmarkStart w:id="1150" w:name="_Toc267251470"/>
      <w:r/>
      <w:bookmarkStart w:id="1151" w:name="_Toc267251472"/>
      <w:r>
        <w:rPr>
          <w:rFonts w:hint="eastAsia" w:ascii="宋体" w:hAnsi="宋体" w:eastAsia="宋体" w:cs="宋体"/>
          <w:color w:val="auto"/>
          <w:sz w:val="21"/>
          <w:szCs w:val="21"/>
          <w:highlight w:val="none"/>
        </w:rPr>
        <w:t xml:space="preserve">13.2 竣工验收</w:t>
      </w:r>
      <w:bookmarkEnd w:id="1129"/>
      <w:r/>
      <w:bookmarkEnd w:id="1130"/>
      <w:r/>
      <w:bookmarkEnd w:id="1131"/>
      <w:r/>
      <w:bookmarkEnd w:id="1132"/>
      <w:r/>
      <w:bookmarkEnd w:id="1133"/>
      <w:r/>
      <w:bookmarkEnd w:id="1134"/>
      <w:r/>
      <w:bookmarkEnd w:id="1135"/>
      <w:r/>
      <w:bookmarkEnd w:id="1136"/>
      <w:r/>
      <w:bookmarkEnd w:id="1137"/>
      <w:r/>
      <w:bookmarkEnd w:id="1138"/>
      <w:r/>
      <w:bookmarkEnd w:id="1139"/>
      <w:r/>
      <w:bookmarkEnd w:id="1140"/>
      <w:r/>
      <w:bookmarkEnd w:id="1141"/>
      <w:r/>
      <w:bookmarkEnd w:id="1142"/>
      <w:r/>
      <w:bookmarkEnd w:id="1143"/>
      <w:r/>
      <w:bookmarkEnd w:id="114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1152" w:name="_Toc280868704"/>
      <w:r/>
      <w:bookmarkStart w:id="1153" w:name="_Toc280868705"/>
      <w:r/>
      <w:bookmarkStart w:id="1154" w:name="_Toc280868706"/>
      <w:r/>
      <w:bookmarkStart w:id="1155" w:name="_Toc280868707"/>
      <w:r/>
      <w:bookmarkStart w:id="1156" w:name="_Toc280868708"/>
      <w:r/>
      <w:bookmarkStart w:id="1157" w:name="_Toc280868709"/>
      <w:r>
        <w:rPr>
          <w:rFonts w:hint="eastAsia" w:ascii="宋体" w:hAnsi="宋体" w:eastAsia="宋体" w:cs="宋体"/>
          <w:color w:val="auto"/>
          <w:sz w:val="21"/>
          <w:szCs w:val="21"/>
          <w:highlight w:val="none"/>
        </w:rPr>
        <w:t xml:space="preserve">13.2.2竣工验收程序</w:t>
      </w:r>
      <w:bookmarkEnd w:id="1152"/>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15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115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1155"/>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1156"/>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1158" w:name="_Toc351203646"/>
      <w:r>
        <w:rPr>
          <w:rFonts w:hint="eastAsia" w:ascii="宋体" w:hAnsi="宋体" w:eastAsia="宋体" w:cs="宋体"/>
          <w:b w:val="0"/>
          <w:color w:val="auto"/>
          <w:sz w:val="21"/>
          <w:szCs w:val="21"/>
          <w:highlight w:val="none"/>
        </w:rPr>
        <w:t xml:space="preserve">14. 竣工结算</w:t>
      </w:r>
      <w:bookmarkEnd w:id="115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1145"/>
      <w:r/>
      <w:bookmarkEnd w:id="1146"/>
      <w:r/>
      <w:bookmarkEnd w:id="1147"/>
      <w:r/>
      <w:bookmarkEnd w:id="1148"/>
      <w:r/>
      <w:bookmarkEnd w:id="1149"/>
      <w:r/>
      <w:bookmarkEnd w:id="1150"/>
      <w:r/>
      <w:bookmarkEnd w:id="1151"/>
      <w:r/>
      <w:bookmarkEnd w:id="1157"/>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1159" w:name="_Toc351203647"/>
      <w:r/>
      <w:bookmarkStart w:id="1160" w:name="_Toc267251483"/>
      <w:r/>
      <w:bookmarkStart w:id="1161" w:name="_Toc267251484"/>
      <w:r/>
      <w:bookmarkStart w:id="1162" w:name="_Toc267251482"/>
      <w:r/>
      <w:bookmarkStart w:id="1163" w:name="_Toc267251485"/>
      <w:r/>
      <w:bookmarkStart w:id="1164" w:name="_Toc267251490"/>
      <w:r/>
      <w:bookmarkStart w:id="1165" w:name="_Toc267251486"/>
      <w:r/>
      <w:bookmarkStart w:id="1166" w:name="_Toc267251488"/>
      <w:r/>
      <w:bookmarkStart w:id="1167" w:name="_Toc267251489"/>
      <w:r/>
      <w:bookmarkStart w:id="1168" w:name="_Toc267251502"/>
      <w:r/>
      <w:bookmarkStart w:id="1169" w:name="_Toc267251498"/>
      <w:r/>
      <w:bookmarkStart w:id="1170" w:name="_Toc267251497"/>
      <w:r/>
      <w:bookmarkStart w:id="1171" w:name="_Toc267251494"/>
      <w:r/>
      <w:bookmarkStart w:id="1172" w:name="_Toc267251501"/>
      <w:r/>
      <w:bookmarkStart w:id="1173" w:name="_Toc267251492"/>
      <w:r/>
      <w:bookmarkStart w:id="1174" w:name="_Toc267251493"/>
      <w:r/>
      <w:bookmarkStart w:id="1175" w:name="_Toc267251496"/>
      <w:r/>
      <w:bookmarkStart w:id="1176" w:name="_Toc267251491"/>
      <w:r/>
      <w:bookmarkStart w:id="1177" w:name="_Toc267251495"/>
      <w:r/>
      <w:bookmarkStart w:id="1178" w:name="_Toc267251499"/>
      <w:r/>
      <w:bookmarkStart w:id="1179" w:name="_Toc267251503"/>
      <w:r/>
      <w:bookmarkStart w:id="1180" w:name="_Toc267251506"/>
      <w:r/>
      <w:bookmarkStart w:id="1181" w:name="_Toc267251504"/>
      <w:r/>
      <w:bookmarkStart w:id="1182" w:name="_Toc267251507"/>
      <w:r/>
      <w:bookmarkStart w:id="1183" w:name="_Toc267251508"/>
      <w:r/>
      <w:bookmarkStart w:id="1184" w:name="_Toc267251511"/>
      <w:r/>
      <w:bookmarkStart w:id="1185" w:name="_Toc267251510"/>
      <w:r/>
      <w:bookmarkStart w:id="1186" w:name="_Toc267251515"/>
      <w:r/>
      <w:bookmarkStart w:id="1187" w:name="_Toc267251509"/>
      <w:r/>
      <w:bookmarkStart w:id="1188" w:name="_Toc267251514"/>
      <w:r/>
      <w:bookmarkStart w:id="1189" w:name="_Toc267251513"/>
      <w:r>
        <w:rPr>
          <w:rFonts w:hint="eastAsia" w:ascii="宋体" w:hAnsi="宋体" w:eastAsia="宋体" w:cs="宋体"/>
          <w:b w:val="0"/>
          <w:color w:val="auto"/>
          <w:sz w:val="21"/>
          <w:szCs w:val="21"/>
          <w:highlight w:val="none"/>
        </w:rPr>
        <w:t xml:space="preserve">15. 缺陷责任期与保修</w:t>
      </w:r>
      <w:bookmarkEnd w:id="1159"/>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1160"/>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两年</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工程款；</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w:t>
      </w:r>
      <w:bookmarkEnd w:id="1161"/>
      <w:r/>
      <w:bookmarkEnd w:id="1162"/>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1163"/>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164"/>
      <w:r/>
      <w:bookmarkEnd w:id="1165"/>
      <w:r/>
      <w:bookmarkEnd w:id="1166"/>
      <w:r/>
      <w:bookmarkEnd w:id="1167"/>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1190" w:name="_Toc351203648"/>
      <w:r/>
      <w:bookmarkStart w:id="1191" w:name="_Toc280868717"/>
      <w:r/>
      <w:bookmarkStart w:id="1192" w:name="_Toc280868718"/>
      <w:r>
        <w:rPr>
          <w:rFonts w:hint="eastAsia" w:ascii="宋体" w:hAnsi="宋体" w:eastAsia="宋体" w:cs="宋体"/>
          <w:b w:val="0"/>
          <w:color w:val="auto"/>
          <w:sz w:val="21"/>
          <w:szCs w:val="21"/>
          <w:highlight w:val="none"/>
        </w:rPr>
        <w:t xml:space="preserve">16. 违约</w:t>
      </w:r>
      <w:bookmarkEnd w:id="1190"/>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left="1200" w:hanging="105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，导致承包人无法复工的违约责任：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1193" w:name="_Toc351203649"/>
      <w:r>
        <w:rPr>
          <w:rFonts w:hint="eastAsia" w:ascii="宋体" w:hAnsi="宋体" w:eastAsia="宋体" w:cs="宋体"/>
          <w:b w:val="0"/>
          <w:color w:val="auto"/>
          <w:sz w:val="21"/>
          <w:szCs w:val="21"/>
          <w:highlight w:val="none"/>
        </w:rPr>
        <w:t xml:space="preserve">17. 不可抗力</w:t>
      </w:r>
      <w:bookmarkEnd w:id="1193"/>
      <w:r>
        <w:rPr>
          <w:rFonts w:hint="eastAsia" w:ascii="宋体" w:hAnsi="宋体" w:eastAsia="宋体" w:cs="宋体"/>
          <w:b w:val="0"/>
          <w:color w:val="auto"/>
          <w:sz w:val="21"/>
          <w:szCs w:val="21"/>
          <w:highlight w:val="none"/>
        </w:rPr>
        <w:t xml:space="preserve"> </w:t>
      </w:r>
      <w:bookmarkEnd w:id="1191"/>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天内完成款项的支付。</w:t>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1194" w:name="_Toc351203650"/>
      <w:r>
        <w:rPr>
          <w:rFonts w:hint="eastAsia" w:ascii="宋体" w:hAnsi="宋体" w:eastAsia="宋体" w:cs="宋体"/>
          <w:b w:val="0"/>
          <w:color w:val="auto"/>
          <w:sz w:val="21"/>
          <w:szCs w:val="21"/>
          <w:highlight w:val="none"/>
        </w:rPr>
        <w:t xml:space="preserve">18. 保险</w:t>
      </w:r>
      <w:bookmarkEnd w:id="1194"/>
      <w:r/>
      <w:bookmarkEnd w:id="1192"/>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bookmarkEnd w:id="1168"/>
      <w:r/>
      <w:bookmarkEnd w:id="1169"/>
      <w:r/>
      <w:bookmarkEnd w:id="1170"/>
      <w:r/>
      <w:bookmarkEnd w:id="1171"/>
      <w:r/>
      <w:bookmarkEnd w:id="1172"/>
      <w:r/>
      <w:bookmarkEnd w:id="1173"/>
      <w:r/>
      <w:bookmarkEnd w:id="1174"/>
      <w:r/>
      <w:bookmarkEnd w:id="1175"/>
      <w:r/>
      <w:bookmarkEnd w:id="1176"/>
      <w:r/>
      <w:bookmarkEnd w:id="1177"/>
      <w:r/>
      <w:bookmarkEnd w:id="1178"/>
      <w:r/>
      <w:bookmarkEnd w:id="1179"/>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bookmarkStart w:id="1195" w:name="_Toc351203651"/>
      <w:r>
        <w:rPr>
          <w:rFonts w:hint="eastAsia" w:ascii="宋体" w:hAnsi="宋体" w:eastAsia="宋体" w:cs="宋体"/>
          <w:b w:val="0"/>
          <w:color w:val="auto"/>
          <w:sz w:val="21"/>
          <w:szCs w:val="21"/>
          <w:highlight w:val="none"/>
        </w:rPr>
        <w:t xml:space="preserve">20. 争议解决</w:t>
      </w:r>
      <w:bookmarkEnd w:id="1195"/>
      <w:r/>
      <w:bookmarkEnd w:id="1180"/>
      <w:r/>
      <w:bookmarkEnd w:id="1181"/>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1182"/>
      <w:r>
        <w:rPr>
          <w:rFonts w:hint="eastAsia" w:ascii="宋体" w:hAnsi="宋体" w:eastAsia="宋体" w:cs="宋体"/>
          <w:color w:val="auto"/>
          <w:sz w:val="21"/>
          <w:szCs w:val="21"/>
          <w:highlight w:val="none"/>
        </w:rPr>
        <w:t xml:space="preserve">议评审</w:t>
      </w:r>
      <w:r/>
    </w:p>
    <w:p>
      <w:pPr>
        <w:ind w:left="149" w:firstLine="31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1183"/>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种方式解决：</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常州市新北区 </w:t>
      </w:r>
      <w:r>
        <w:rPr>
          <w:rFonts w:hint="eastAsia" w:ascii="宋体" w:hAnsi="宋体" w:eastAsia="宋体" w:cs="宋体"/>
          <w:color w:val="auto"/>
          <w:sz w:val="21"/>
          <w:szCs w:val="21"/>
          <w:highlight w:val="none"/>
        </w:rPr>
        <w:t xml:space="preserve">人民法院起诉。</w:t>
      </w:r>
      <w:bookmarkEnd w:id="1184"/>
      <w:r/>
      <w:bookmarkEnd w:id="1185"/>
      <w:r/>
      <w:bookmarkEnd w:id="1186"/>
      <w:r/>
      <w:bookmarkEnd w:id="1187"/>
      <w:r/>
      <w:bookmarkEnd w:id="1188"/>
      <w:r/>
      <w:bookmarkEnd w:id="1189"/>
      <w:r/>
      <w:r/>
    </w:p>
    <w:p>
      <w:pPr>
        <w:pStyle w:val="965"/>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21. 其他条款</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1、本工程招标文件、投标函、设计交底纪要等作为本合同附件，与本合同具有同等效力，但与本合同有矛盾时，以本合同为准。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3、要求承包人安全、文明施工，因承包人原因产生安全事故的承包人承担一切责任。</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4、承包人有责任也有义务配合好管线、土建等施工单位的工作，有义务配合好发包人解决各项外部矛盾，确保工程的顺利实施。</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5、其他未尽事宜双方协商解决。</w:t>
      </w:r>
      <w:r/>
    </w:p>
    <w:p>
      <w:pPr>
        <w:ind w:firstLine="480"/>
        <w:jc w:val="left"/>
        <w:pageBreakBefore w:val="0"/>
        <w:spacing w:line="312" w:lineRule="auto"/>
        <w:rPr>
          <w:rFonts w:hint="eastAsia" w:ascii="宋体" w:hAnsi="宋体" w:eastAsia="宋体" w:cs="宋体"/>
          <w:b/>
          <w:color w:val="auto"/>
          <w:sz w:val="24"/>
        </w:rPr>
      </w:pPr>
      <w:r>
        <w:rPr>
          <w:rFonts w:hint="eastAsia" w:ascii="宋体" w:hAnsi="宋体" w:eastAsia="宋体" w:cs="宋体"/>
          <w:color w:val="auto"/>
          <w:sz w:val="24"/>
          <w:highlight w:val="white"/>
          <w:u w:val="single"/>
        </w:rPr>
        <w:br w:type="page" w:clear="all"/>
      </w:r>
      <w:r>
        <w:rPr>
          <w:rFonts w:hint="eastAsia" w:ascii="宋体" w:hAnsi="宋体" w:eastAsia="宋体" w:cs="宋体"/>
          <w:b/>
          <w:color w:val="auto"/>
          <w:sz w:val="24"/>
        </w:rPr>
        <w:t xml:space="preserve">附件：</w:t>
      </w:r>
      <w:r/>
    </w:p>
    <w:p>
      <w:pPr>
        <w:jc w:val="center"/>
        <w:spacing w:before="120" w:after="120" w:line="440" w:lineRule="exact"/>
        <w:rPr>
          <w:rFonts w:hint="eastAsia" w:ascii="宋体" w:hAnsi="宋体" w:eastAsia="宋体" w:cs="宋体"/>
          <w:color w:val="auto"/>
          <w:sz w:val="24"/>
        </w:rPr>
      </w:pPr>
      <w:r>
        <w:rPr>
          <w:rFonts w:hint="eastAsia" w:ascii="宋体" w:hAnsi="宋体" w:eastAsia="宋体" w:cs="宋体"/>
          <w:color w:val="auto"/>
          <w:sz w:val="24"/>
        </w:rPr>
        <w:t xml:space="preserve">工程质量保修书</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常州市新北区魏村街道办事处</w:t>
      </w:r>
      <w:r>
        <w:rPr>
          <w:rFonts w:hint="eastAsia" w:ascii="宋体" w:hAnsi="宋体" w:eastAsia="宋体" w:cs="宋体"/>
          <w:color w:val="auto"/>
          <w:sz w:val="21"/>
          <w:szCs w:val="21"/>
          <w:highlight w:val="none"/>
          <w:u w:val="single"/>
        </w:rPr>
        <w:t xml:space="preserve">  </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 xml:space="preserve">常州市新北区魏村街道小都村村庄污水收集工程</w:t>
      </w:r>
      <w:r>
        <w:rPr>
          <w:rFonts w:hint="eastAsia" w:ascii="宋体" w:hAnsi="宋体" w:eastAsia="宋体" w:cs="宋体"/>
          <w:color w:val="auto"/>
          <w:sz w:val="21"/>
          <w:szCs w:val="21"/>
          <w:highlight w:val="none"/>
        </w:rPr>
        <w:t xml:space="preserve">（工程全称）签订工程质量保修书。</w:t>
      </w:r>
      <w:r/>
    </w:p>
    <w:p>
      <w:pPr>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 xml:space="preserve">按合同承包范围内容</w:t>
      </w:r>
      <w:r>
        <w:rPr>
          <w:rFonts w:hint="eastAsia" w:ascii="宋体" w:hAnsi="宋体" w:eastAsia="宋体" w:cs="宋体"/>
          <w:color w:val="auto"/>
          <w:sz w:val="21"/>
          <w:szCs w:val="21"/>
          <w:highlight w:val="none"/>
        </w:rPr>
        <w:t xml:space="preserve">。</w:t>
      </w:r>
      <w:r/>
    </w:p>
    <w:p>
      <w:pPr>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五 </w:t>
      </w:r>
      <w:r>
        <w:rPr>
          <w:rFonts w:hint="eastAsia" w:ascii="宋体" w:hAnsi="宋体" w:eastAsia="宋体" w:cs="宋体"/>
          <w:color w:val="auto"/>
          <w:sz w:val="21"/>
          <w:szCs w:val="21"/>
          <w:highlight w:val="none"/>
        </w:rPr>
        <w:t xml:space="preserve">年；</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个采暖期、供冷期；</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rPr>
          <w:rFonts w:hint="eastAsia" w:ascii="宋体" w:hAnsi="宋体" w:eastAsia="宋体" w:cs="宋体"/>
          <w:color w:val="auto"/>
          <w:sz w:val="21"/>
          <w:szCs w:val="21"/>
          <w:highlight w:val="none"/>
          <w:u w:val="single"/>
        </w:rPr>
        <w:t xml:space="preserve">质量保修按国务院建设工程质量管理条例执行</w:t>
      </w:r>
      <w:r>
        <w:rPr>
          <w:rFonts w:hint="eastAsia" w:ascii="宋体" w:hAnsi="宋体" w:eastAsia="宋体" w:cs="宋体"/>
          <w:color w:val="auto"/>
          <w:sz w:val="21"/>
          <w:szCs w:val="21"/>
          <w:highlight w:val="none"/>
        </w:rPr>
        <w:t xml:space="preserve">。</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质量保修期自工程竣工验收合格之日起计算。</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四、质量保修责任</w:t>
      </w:r>
      <w:r/>
    </w:p>
    <w:p>
      <w:pPr>
        <w:ind w:left="105" w:firstLine="43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left="105" w:firstLine="43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600"/>
        <w:jc w:val="left"/>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399"/>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  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  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  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color w:val="auto"/>
          <w:highlight w:val="none"/>
        </w:rPr>
      </w:r>
      <w:r/>
    </w:p>
    <w:p>
      <w:pPr>
        <w:jc w:val="center"/>
        <w:widowControl/>
        <w:rPr>
          <w:b/>
          <w:color w:val="auto"/>
          <w:sz w:val="36"/>
          <w:szCs w:val="36"/>
          <w:highlight w:val="none"/>
        </w:rPr>
        <w:outlineLvl w:val="0"/>
      </w:pPr>
      <w:r/>
      <w:bookmarkStart w:id="1196" w:name="_Toc11016"/>
      <w:r>
        <w:rPr>
          <w:b/>
          <w:color w:val="auto"/>
          <w:sz w:val="36"/>
          <w:szCs w:val="36"/>
          <w:highlight w:val="none"/>
        </w:rPr>
        <w:t xml:space="preserve">第六章   响应文件格式</w:t>
      </w:r>
      <w:bookmarkEnd w:id="119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spacing w:line="48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48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480" w:lineRule="auto"/>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48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964"/>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970"/>
        <w:ind w:firstLine="480"/>
        <w:spacing w:line="460" w:lineRule="exact"/>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江苏恒卓工程管理咨询有限公司</w:t>
      </w:r>
      <w:r/>
    </w:p>
    <w:p>
      <w:pPr>
        <w:pStyle w:val="970"/>
        <w:ind w:firstLine="960"/>
        <w:spacing w:line="460" w:lineRule="exact"/>
        <w:rPr>
          <w:color w:val="auto"/>
          <w:highlight w:val="none"/>
          <w:u w:val="single"/>
        </w:rPr>
      </w:pPr>
      <w:r>
        <w:rPr>
          <w:rFonts w:hint="eastAsia"/>
          <w:color w:val="auto"/>
          <w:highlight w:val="none"/>
          <w:u w:val="single"/>
        </w:rPr>
        <w:t xml:space="preserve">（采购人名称）</w:t>
      </w:r>
      <w:r/>
    </w:p>
    <w:p>
      <w:pPr>
        <w:pStyle w:val="970"/>
        <w:ind w:firstLine="480"/>
        <w:spacing w:line="460" w:lineRule="exact"/>
        <w:rPr>
          <w:rFonts w:hint="eastAsia"/>
          <w:color w:val="auto"/>
          <w:highlight w:val="none"/>
        </w:rPr>
      </w:pPr>
      <w:r>
        <w:rPr>
          <w:rFonts w:hint="eastAsia"/>
          <w:color w:val="auto"/>
          <w:highlight w:val="none"/>
        </w:rPr>
      </w:r>
      <w:r/>
    </w:p>
    <w:p>
      <w:pPr>
        <w:pStyle w:val="970"/>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970"/>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970"/>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970"/>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970"/>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970"/>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970"/>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970"/>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970"/>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0"/>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970"/>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970"/>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970"/>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970"/>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970"/>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970"/>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970"/>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970"/>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970"/>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970"/>
        <w:ind w:firstLine="480"/>
        <w:spacing w:line="460" w:lineRule="exact"/>
        <w:rPr>
          <w:color w:val="auto"/>
          <w:highlight w:val="none"/>
        </w:rPr>
      </w:pPr>
      <w:r>
        <w:rPr>
          <w:color w:val="auto"/>
          <w:highlight w:val="none"/>
        </w:rPr>
      </w:r>
      <w:r/>
    </w:p>
    <w:p>
      <w:pPr>
        <w:pStyle w:val="970"/>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970"/>
        <w:ind w:firstLine="480"/>
        <w:spacing w:line="460" w:lineRule="exact"/>
        <w:rPr>
          <w:color w:val="auto"/>
          <w:highlight w:val="none"/>
        </w:rPr>
      </w:pPr>
      <w:r>
        <w:rPr>
          <w:color w:val="auto"/>
          <w:highlight w:val="none"/>
        </w:rPr>
      </w:r>
      <w:r/>
    </w:p>
    <w:p>
      <w:pPr>
        <w:pStyle w:val="970"/>
        <w:ind w:firstLine="480"/>
        <w:spacing w:line="460" w:lineRule="exact"/>
        <w:rPr>
          <w:color w:val="auto"/>
          <w:highlight w:val="none"/>
        </w:rPr>
      </w:pPr>
      <w:r>
        <w:rPr>
          <w:color w:val="auto"/>
          <w:highlight w:val="none"/>
        </w:rPr>
      </w:r>
      <w:r/>
    </w:p>
    <w:p>
      <w:pPr>
        <w:pStyle w:val="970"/>
        <w:ind w:firstLine="480"/>
        <w:spacing w:line="460" w:lineRule="exact"/>
        <w:rPr>
          <w:color w:val="auto"/>
          <w:highlight w:val="none"/>
        </w:rPr>
      </w:pPr>
      <w:r>
        <w:rPr>
          <w:rFonts w:hint="eastAsia"/>
          <w:color w:val="auto"/>
          <w:highlight w:val="none"/>
        </w:rPr>
        <w:t xml:space="preserve">                                           供应商：（加盖公章）</w:t>
      </w:r>
      <w:r/>
    </w:p>
    <w:p>
      <w:pPr>
        <w:pStyle w:val="970"/>
        <w:ind w:firstLine="480"/>
        <w:spacing w:line="460" w:lineRule="exact"/>
        <w:rPr>
          <w:color w:val="auto"/>
          <w:highlight w:val="none"/>
        </w:rPr>
      </w:pPr>
      <w:r>
        <w:rPr>
          <w:rFonts w:hint="eastAsia"/>
          <w:color w:val="auto"/>
          <w:highlight w:val="none"/>
        </w:rPr>
        <w:t xml:space="preserve">                                          法定代表人（或单位负责人）签字或盖章：</w:t>
      </w:r>
      <w:r/>
    </w:p>
    <w:p>
      <w:pPr>
        <w:pStyle w:val="970"/>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40" w:right="1440" w:bottom="1440" w:left="1440" w:header="851" w:footer="851" w:gutter="0"/>
          <w:cols w:num="1" w:sep="0" w:space="720"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（1）本项目专门面向中小企业采购，须提供《中小企业声明函》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（2）其它</w:t>
      </w:r>
      <w:r>
        <w:rPr>
          <w:rFonts w:hint="eastAsia"/>
          <w:color w:val="auto"/>
          <w:sz w:val="24"/>
          <w:highlight w:val="none"/>
        </w:rPr>
        <w:t xml:space="preserve">：</w:t>
      </w:r>
      <w:r>
        <w:rPr>
          <w:color w:val="auto"/>
          <w:sz w:val="24"/>
          <w:highlight w:val="none"/>
        </w:rPr>
        <w:t xml:space="preserve">中小企业参加政府采购活动，应当出具此格式文件。《中小企业声明函》由参加政府采购活动的供应商出具。</w:t>
      </w:r>
      <w:r/>
    </w:p>
    <w:p>
      <w:pPr>
        <w:spacing w:line="360" w:lineRule="auto"/>
        <w:tabs>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4</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 xml:space="preserve">（工信部网址：https://baosong.miit.gov.cn/ScaleTest）</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jc w:val="center"/>
        <w:spacing w:before="240" w:after="240" w:line="360" w:lineRule="auto"/>
        <w:rPr>
          <w:b/>
          <w:bCs/>
          <w:color w:val="auto"/>
          <w:sz w:val="36"/>
          <w:szCs w:val="36"/>
          <w:highlight w:val="none"/>
        </w:rPr>
      </w:pPr>
      <w:r>
        <w:rPr>
          <w:color w:val="auto"/>
          <w:sz w:val="24"/>
          <w:highlight w:val="none"/>
        </w:rPr>
        <w:br w:type="page" w:clear="all"/>
      </w:r>
      <w:r>
        <w:rPr>
          <w:rFonts w:hint="eastAsia"/>
          <w:b/>
          <w:bCs/>
          <w:color w:val="auto"/>
          <w:sz w:val="36"/>
          <w:szCs w:val="36"/>
          <w:highlight w:val="none"/>
        </w:rPr>
        <w:t xml:space="preserve">中小企业声明函格式</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w:t>
      </w:r>
      <w:r>
        <w:rPr>
          <w:rFonts w:hint="eastAsia" w:ascii="宋体" w:hAnsi="宋体" w:cs="宋体"/>
          <w:color w:val="auto"/>
          <w:sz w:val="24"/>
          <w:highlight w:val="none"/>
          <w:u w:val="single"/>
        </w:rPr>
        <w:t xml:space="preserve">（此处填供应商单位名称） </w:t>
      </w:r>
      <w:r>
        <w:rPr>
          <w:rFonts w:hint="eastAsia" w:ascii="宋体" w:hAnsi="宋体" w:cs="宋体"/>
          <w:color w:val="auto"/>
          <w:sz w:val="24"/>
          <w:highlight w:val="none"/>
        </w:rPr>
        <w:t xml:space="preserve">参加</w:t>
      </w:r>
      <w:r>
        <w:rPr>
          <w:rFonts w:hint="eastAsia" w:ascii="宋体" w:hAnsi="宋体" w:cs="宋体"/>
          <w:color w:val="auto"/>
          <w:sz w:val="24"/>
          <w:highlight w:val="none"/>
          <w:lang w:eastAsia="zh-CN"/>
        </w:rPr>
        <w:t xml:space="preserve">江苏恒卓工程管理咨询有限公司</w:t>
      </w:r>
      <w:r>
        <w:rPr>
          <w:rFonts w:hint="eastAsia" w:ascii="宋体" w:hAnsi="宋体" w:cs="宋体"/>
          <w:color w:val="auto"/>
          <w:sz w:val="24"/>
          <w:highlight w:val="none"/>
        </w:rPr>
        <w:t xml:space="preserve">组织的</w:t>
      </w:r>
      <w:r>
        <w:rPr>
          <w:rFonts w:hint="eastAsia" w:ascii="宋体" w:hAnsi="宋体" w:cs="宋体"/>
          <w:color w:val="auto"/>
          <w:sz w:val="24"/>
          <w:highlight w:val="none"/>
          <w:u w:val="single"/>
        </w:rPr>
        <w:t xml:space="preserve">（采购单位名称①）</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②</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（项目名称③）（分包号：④）</w:t>
      </w:r>
      <w:r>
        <w:rPr>
          <w:rFonts w:hint="eastAsia" w:ascii="宋体" w:hAnsi="宋体" w:cs="宋体"/>
          <w:color w:val="auto"/>
          <w:sz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ascii="宋体" w:hAnsi="宋体" w:cs="宋体"/>
          <w:i/>
          <w:color w:val="auto"/>
          <w:sz w:val="24"/>
          <w:highlight w:val="none"/>
          <w:u w:val="single"/>
        </w:rPr>
      </w:pPr>
      <w:r>
        <w:rPr>
          <w:rFonts w:hint="eastAsia" w:ascii="宋体" w:hAnsi="宋体" w:cs="宋体"/>
          <w:color w:val="auto"/>
          <w:sz w:val="24"/>
          <w:highlight w:val="none"/>
          <w:u w:val="single"/>
        </w:rPr>
        <w:t xml:space="preserve">（标的名称⑤）</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（采购文件中明确的所属行业⑥）</w:t>
      </w:r>
      <w:r>
        <w:rPr>
          <w:rFonts w:hint="eastAsia" w:ascii="宋体" w:hAnsi="宋体" w:cs="宋体"/>
          <w:color w:val="auto"/>
          <w:sz w:val="24"/>
          <w:highlight w:val="none"/>
        </w:rPr>
        <w:t xml:space="preserve">行业；承建企业为</w:t>
      </w:r>
      <w:r>
        <w:rPr>
          <w:rFonts w:hint="eastAsia" w:ascii="宋体" w:hAnsi="宋体" w:cs="宋体"/>
          <w:color w:val="auto"/>
          <w:sz w:val="24"/>
          <w:highlight w:val="none"/>
          <w:u w:val="single"/>
        </w:rPr>
        <w:t xml:space="preserve">（企业名称⑦）</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⑧</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⑨</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⑩</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（中型企业、小型企业、微型企业⑪）；</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 以上企业，不属于大企业的分支机构，不存在控股股东为大企业的情形，也不存在与大企业的负责人为同一人的情形。</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360"/>
        <w:jc w:val="right"/>
        <w:spacing w:line="57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企业名称（加盖CA电子公章）⑫：</w:t>
      </w:r>
      <w:r/>
    </w:p>
    <w:p>
      <w:pPr>
        <w:ind w:right="480" w:firstLine="5400"/>
        <w:spacing w:line="57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spacing w:line="570" w:lineRule="exact"/>
        <w:rPr>
          <w:rFonts w:ascii="宋体" w:hAnsi="宋体" w:cs="宋体"/>
          <w:color w:val="auto"/>
          <w:sz w:val="24"/>
          <w:highlight w:val="none"/>
        </w:rPr>
      </w:pPr>
      <w:r>
        <w:rPr>
          <w:rFonts w:ascii="宋体" w:hAnsi="宋体" w:cs="宋体"/>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color w:val="auto"/>
          <w:sz w:val="24"/>
          <w:highlight w:val="none"/>
        </w:rPr>
      </w:pPr>
      <w:r>
        <w:rPr>
          <w:rFonts w:hint="eastAsia" w:ascii="宋体" w:hAnsi="宋体" w:cs="宋体"/>
          <w:color w:val="auto"/>
          <w:sz w:val="24"/>
          <w:highlight w:val="none"/>
        </w:rPr>
        <w:t xml:space="preserve">填写说明：</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1.（采购单位名称①）：填写本项目采购人单位名称，如常州市XXX局。</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2.采购编号为②：填写本项目编号，如JSZC-3204XX-SYZB-C20XX-XX。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3.（项目名称③）：填写本项目名称，如常州市XXX项目。</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4.（分包号：④）：填写分包编号，如有分包的，分别填写分包号，没有的填“无”。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5.（标的名称⑤）：填写本项目标的名称，详见采购文件“第一章 采购邀请”。</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6.（采购文件中明确的所属行业⑥）：填写本项目采购标的所属行业。须根据采购文件“第二章  供应商须知”表格中列明的所属行业进行填写。如：建筑业。</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7.（企业名称⑦）：填写</w:t>
      </w:r>
      <w:r>
        <w:rPr>
          <w:rFonts w:hint="eastAsia" w:ascii="宋体" w:hAnsi="宋体" w:cs="宋体"/>
          <w:b/>
          <w:bCs/>
          <w:color w:val="auto"/>
          <w:sz w:val="24"/>
          <w:highlight w:val="none"/>
        </w:rPr>
        <w:t xml:space="preserve">供应商的名称</w:t>
      </w:r>
      <w:r>
        <w:rPr>
          <w:rFonts w:hint="eastAsia" w:ascii="宋体" w:hAnsi="宋体" w:cs="宋体"/>
          <w:color w:val="auto"/>
          <w:sz w:val="24"/>
          <w:highlight w:val="none"/>
        </w:rPr>
        <w:t xml:space="preserve">，如XXX公司。</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8.从业人员⑧人，营业收入为⑨万元，资产总额为⑩万元：填报</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的从业人员、营业收入、资产总额上一年度数据，无上一年度数据的新成立企业可不填报。</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9.（中型企业、小型企业、微型企业</w:t>
      </w:r>
      <w:r>
        <w:rPr>
          <w:rFonts w:hint="eastAsia" w:ascii="宋体" w:hAnsi="宋体" w:cs="宋体"/>
          <w:color w:val="auto"/>
          <w:sz w:val="24"/>
          <w:highlight w:val="none"/>
          <w:u w:val="single"/>
        </w:rPr>
        <w:t xml:space="preserve">⑪</w:t>
      </w:r>
      <w:r>
        <w:rPr>
          <w:rFonts w:hint="eastAsia" w:ascii="宋体" w:hAnsi="宋体" w:cs="宋体"/>
          <w:color w:val="auto"/>
          <w:sz w:val="24"/>
          <w:highlight w:val="none"/>
        </w:rPr>
        <w:t xml:space="preserve">）：根据</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的企业规模情况填写中型企业、小型企业或微型企业</w:t>
      </w:r>
      <w:r>
        <w:rPr>
          <w:rFonts w:hint="eastAsia" w:ascii="宋体" w:hAnsi="宋体" w:cs="宋体"/>
          <w:b/>
          <w:bCs/>
          <w:color w:val="auto"/>
          <w:sz w:val="24"/>
          <w:highlight w:val="none"/>
        </w:rPr>
        <w:t xml:space="preserve">（只能填写三种其中的一种）</w:t>
      </w:r>
      <w:r>
        <w:rPr>
          <w:rFonts w:hint="eastAsia" w:ascii="宋体" w:hAnsi="宋体" w:cs="宋体"/>
          <w:color w:val="auto"/>
          <w:sz w:val="24"/>
          <w:highlight w:val="none"/>
        </w:rPr>
        <w:t xml:space="preserve">。中小企业划分见《关于印发中小企业划型标准规定的通知》（工信部联企业〔2011〕300号)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10.企业名称（盖章）⑫：加盖</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CA电子公章。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11.如是</w:t>
      </w:r>
      <w:r>
        <w:rPr>
          <w:rFonts w:hint="eastAsia" w:ascii="宋体" w:hAnsi="宋体" w:cs="宋体"/>
          <w:b/>
          <w:color w:val="auto"/>
          <w:sz w:val="24"/>
          <w:highlight w:val="none"/>
        </w:rPr>
        <w:t xml:space="preserve">专门面向中小企业预留份额</w:t>
      </w:r>
      <w:r>
        <w:rPr>
          <w:rFonts w:hint="eastAsia" w:ascii="宋体" w:hAnsi="宋体" w:cs="宋体"/>
          <w:color w:val="auto"/>
          <w:sz w:val="24"/>
          <w:highlight w:val="none"/>
        </w:rPr>
        <w:t xml:space="preserve">的采购项目，供应商未提供此声明函的，资格审查不予通过，作为</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988"/>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12.温馨提示</w:t>
      </w:r>
      <w:r/>
    </w:p>
    <w:p>
      <w:pPr>
        <w:pStyle w:val="988"/>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（1）对于已纳入统计部门统计范围的企业，所属行业、从业人员、营业收入、资产总额、规模类型应与统计部门报表保持一致。</w:t>
      </w:r>
      <w:r/>
    </w:p>
    <w:p>
      <w:pPr>
        <w:pStyle w:val="988"/>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988"/>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988"/>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（4）对于采购文件确实允许非独立法人参与采购活动的，应按其所属集团公司合并财务报表数据情况予以填报。</w:t>
      </w:r>
      <w:r/>
    </w:p>
    <w:p>
      <w:pPr>
        <w:pStyle w:val="988"/>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988"/>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988"/>
        <w:ind w:firstLine="480"/>
        <w:spacing w:line="570" w:lineRule="exact"/>
        <w:rPr>
          <w:rFonts w:hint="default"/>
          <w:color w:val="auto"/>
          <w:sz w:val="24"/>
          <w:highlight w:val="none"/>
        </w:rPr>
      </w:pPr>
      <w:r>
        <w:rPr>
          <w:rFonts w:ascii="宋体" w:hAnsi="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sectPr>
          <w:headerReference w:type="even" r:id="rId11"/>
          <w:headerReference w:type="first" r:id="rId12"/>
          <w:footerReference w:type="even" r:id="rId15"/>
          <w:footerReference w:type="first" r:id="rId16"/>
          <w:footnotePr/>
          <w:endnotePr/>
          <w:type w:val="nextPage"/>
          <w:pgSz w:w="11907" w:h="16840" w:orient="portrait"/>
          <w:pgMar w:top="1440" w:right="1440" w:bottom="1440" w:left="1440" w:header="851" w:footer="851" w:gutter="0"/>
          <w:cols w:num="1" w:sep="0" w:space="720" w:equalWidth="1"/>
          <w:docGrid w:linePitch="360"/>
        </w:sectPr>
      </w:pPr>
      <w:r>
        <w:rPr>
          <w:b/>
          <w:color w:val="auto"/>
          <w:sz w:val="36"/>
          <w:szCs w:val="36"/>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w:t>
      </w:r>
      <w:r>
        <w:rPr>
          <w:rFonts w:hint="eastAsia"/>
          <w:color w:val="auto"/>
          <w:spacing w:val="6"/>
          <w:sz w:val="24"/>
          <w:highlight w:val="none"/>
        </w:rPr>
        <w:t xml:space="preserve">，</w:t>
      </w:r>
      <w:r>
        <w:rPr>
          <w:color w:val="auto"/>
          <w:spacing w:val="6"/>
          <w:sz w:val="24"/>
          <w:highlight w:val="none"/>
        </w:rPr>
        <w:t xml:space="preserve">由本单位承担工程。</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spacing w:line="360" w:lineRule="auto"/>
        <w:widowControl/>
        <w:rPr>
          <w:color w:val="auto"/>
          <w:sz w:val="24"/>
          <w:szCs w:val="20"/>
          <w:highlight w:val="yellow"/>
        </w:rPr>
      </w:pPr>
      <w:r>
        <w:rPr>
          <w:color w:val="auto"/>
          <w:sz w:val="24"/>
          <w:szCs w:val="20"/>
          <w:highlight w:val="none"/>
        </w:rPr>
        <w:br w:type="page" w:clear="all"/>
      </w:r>
      <w:r>
        <w:rPr>
          <w:color w:val="auto"/>
          <w:sz w:val="24"/>
          <w:szCs w:val="20"/>
          <w:highlight w:val="none"/>
        </w:rPr>
        <w:t xml:space="preserve">3 </w:t>
      </w:r>
      <w:r>
        <w:rPr>
          <w:color w:val="auto"/>
          <w:sz w:val="24"/>
          <w:highlight w:val="none"/>
        </w:rPr>
        <w:t xml:space="preserve">本项目的特定资格要求</w:t>
      </w:r>
      <w:r/>
    </w:p>
    <w:p>
      <w:pPr>
        <w:ind w:left="363" w:firstLine="72"/>
        <w:spacing w:line="360" w:lineRule="auto"/>
        <w:tabs>
          <w:tab w:val="left" w:pos="720" w:leader="none"/>
          <w:tab w:val="left" w:pos="900" w:leader="none"/>
        </w:tabs>
        <w:rPr>
          <w:color w:val="auto"/>
          <w:sz w:val="24"/>
          <w:szCs w:val="20"/>
          <w:highlight w:val="none"/>
        </w:rPr>
      </w:pPr>
      <w:r>
        <w:rPr>
          <w:rFonts w:hint="eastAsia"/>
          <w:color w:val="auto"/>
          <w:sz w:val="24"/>
          <w:szCs w:val="20"/>
          <w:highlight w:val="none"/>
        </w:rPr>
        <w:t xml:space="preserve"> 3.3.1供应商：</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（1）具备有效的市政公用工程施工总承包三级及以上资质，并取得有效的安全生产许可证；</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3.3.2项目负责人：</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（1）具备市政公用工程二级及以上注册建造师；</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（2）不得同时在两个或者两个以上单位受聘或者执业；</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（3）无在建工程（格式自拟）；</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（4）具有有效的建设行政主管部门核发的安全生产考核合格证（B证）；</w:t>
      </w:r>
      <w:r/>
    </w:p>
    <w:p>
      <w:pPr>
        <w:ind w:firstLine="480"/>
        <w:keepLines w:val="0"/>
        <w:keepNext w:val="0"/>
        <w:pageBreakBefore w:val="0"/>
        <w:spacing w:line="360" w:lineRule="auto"/>
        <w:widowControl w:val="off"/>
        <w:rPr>
          <w:color w:val="auto"/>
          <w:sz w:val="24"/>
          <w:szCs w:val="20"/>
          <w:highlight w:val="none"/>
        </w:rPr>
        <w:outlineLvl w:val="2"/>
      </w:pPr>
      <w:r>
        <w:rPr>
          <w:rFonts w:hint="eastAsia"/>
          <w:color w:val="auto"/>
          <w:sz w:val="24"/>
          <w:szCs w:val="20"/>
          <w:highlight w:val="none"/>
        </w:rPr>
        <w:t xml:space="preserve">（5）具有社保机构出具的供应商为项目负责人缴纳社会基本养老保险的2026年4月至2026年6月中任意一个月的缴纳凭证。</w:t>
      </w:r>
      <w:r>
        <w:rPr>
          <w:color w:val="auto"/>
          <w:sz w:val="24"/>
          <w:szCs w:val="20"/>
          <w:highlight w:val="none"/>
        </w:rPr>
        <w:br w:type="page" w:clear="all"/>
      </w:r>
      <w:bookmarkStart w:id="1197" w:name="_Toc520356218"/>
      <w:r/>
      <w:bookmarkStart w:id="1198" w:name="_Toc305158899"/>
      <w:r/>
      <w:bookmarkStart w:id="1199" w:name="_Toc226965747"/>
      <w:r/>
      <w:bookmarkStart w:id="1200" w:name="_Toc226309801"/>
      <w:r/>
      <w:bookmarkStart w:id="1201" w:name="_Toc226337253"/>
      <w:r/>
      <w:bookmarkStart w:id="1202" w:name="_Toc480942350"/>
      <w:r/>
      <w:bookmarkStart w:id="1203" w:name="_Toc305158825"/>
      <w:r/>
      <w:bookmarkStart w:id="1204" w:name="_Toc142311059"/>
      <w:r/>
      <w:bookmarkStart w:id="1205" w:name="_Ref467988705"/>
      <w:r/>
      <w:bookmarkStart w:id="1206" w:name="_Toc127151557"/>
      <w:r/>
      <w:bookmarkStart w:id="1207" w:name="_Toc265228395"/>
      <w:r/>
      <w:bookmarkStart w:id="1208" w:name="_Toc150480795"/>
      <w:r/>
      <w:bookmarkStart w:id="1209" w:name="_Toc264969247"/>
      <w:r/>
      <w:bookmarkStart w:id="1210" w:name="_Toc150774762"/>
      <w:r/>
      <w:bookmarkStart w:id="1211" w:name="_Toc195842922"/>
      <w:r/>
      <w:bookmarkStart w:id="1212" w:name="_Toc226965830"/>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w:t>
      </w:r>
      <w:r>
        <w:rPr>
          <w:rFonts w:hint="eastAsia"/>
          <w:color w:val="auto"/>
          <w:sz w:val="24"/>
          <w:szCs w:val="20"/>
          <w:highlight w:val="none"/>
        </w:rPr>
        <w:t xml:space="preserve">日</w:t>
      </w:r>
      <w:r>
        <w:rPr>
          <w:color w:val="auto"/>
          <w:sz w:val="24"/>
          <w:szCs w:val="20"/>
          <w:highlight w:val="none"/>
        </w:rPr>
        <w:t xml:space="preserve">。</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w:t>
      </w:r>
      <w:r>
        <w:rPr>
          <w:rFonts w:hint="eastAsia"/>
          <w:color w:val="auto"/>
          <w:sz w:val="24"/>
          <w:szCs w:val="20"/>
          <w:highlight w:val="none"/>
        </w:rPr>
        <w:t xml:space="preserve">成交</w:t>
      </w:r>
      <w:r>
        <w:rPr>
          <w:color w:val="auto"/>
          <w:sz w:val="24"/>
          <w:szCs w:val="20"/>
          <w:highlight w:val="none"/>
        </w:rPr>
        <w:t xml:space="preserve">，我方将在法律规定的期限内与你方签订合同，并在合同约定的期限内完成合同规定的全部义务。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1213" w:name="_Hlt520355938"/>
      <w:r/>
      <w:bookmarkEnd w:id="1213"/>
      <w:r/>
      <w:bookmarkStart w:id="1214" w:name="_Hlt520356243"/>
      <w:r/>
      <w:bookmarkEnd w:id="1214"/>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上述项目的磋商响应文件、进行合同谈判、签署合同和处理与之有关的一切事务。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973"/>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9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若供应商为事业单位或其他组织或分支机构（仅当</w:t>
      </w:r>
      <w:r>
        <w:rPr>
          <w:rFonts w:hint="eastAsia" w:ascii="宋体" w:hAnsi="宋体"/>
          <w:color w:val="auto"/>
          <w:sz w:val="24"/>
          <w:szCs w:val="20"/>
          <w:highlight w:val="none"/>
        </w:rPr>
        <w:t xml:space="preserve">竞争性磋商</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pStyle w:val="973"/>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sectPr>
          <w:footnotePr/>
          <w:endnotePr/>
          <w:type w:val="nextPage"/>
          <w:pgSz w:w="11907" w:h="16840" w:orient="portrait"/>
          <w:pgMar w:top="1440" w:right="1440" w:bottom="1440" w:left="1440" w:header="851" w:footer="851" w:gutter="0"/>
          <w:cols w:num="1" w:sep="0" w:space="720" w:equalWidth="1"/>
          <w:docGrid w:linePitch="360"/>
        </w:sectPr>
      </w:pPr>
      <w:r>
        <w:rPr>
          <w:color w:val="auto"/>
          <w:sz w:val="24"/>
          <w:highlight w:val="none"/>
        </w:rPr>
      </w:r>
      <w:r/>
    </w:p>
    <w:p>
      <w:pPr>
        <w:jc w:val="left"/>
        <w:widowControl/>
        <w:rPr>
          <w:color w:val="auto"/>
          <w:sz w:val="24"/>
          <w:highlight w:val="none"/>
        </w:rPr>
      </w:pPr>
      <w:r>
        <w:rPr>
          <w:rFonts w:hint="eastAsia"/>
          <w:color w:val="auto"/>
          <w:sz w:val="24"/>
          <w:highlight w:val="none"/>
        </w:rPr>
        <w:t xml:space="preserve">6  政府采购供应商信用承诺书（实质性格式）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987"/>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7</w:t>
      </w:r>
      <w:r>
        <w:rPr>
          <w:color w:val="auto"/>
          <w:sz w:val="24"/>
          <w:szCs w:val="20"/>
          <w:highlight w:val="none"/>
        </w:rPr>
        <w:t xml:space="preserve">  报价一览表</w:t>
      </w:r>
      <w:bookmarkEnd w:id="1197"/>
      <w:r/>
      <w:bookmarkEnd w:id="1198"/>
      <w:r/>
      <w:bookmarkEnd w:id="1199"/>
      <w:r/>
      <w:bookmarkEnd w:id="1200"/>
      <w:r/>
      <w:bookmarkEnd w:id="1201"/>
      <w:r/>
      <w:bookmarkEnd w:id="1202"/>
      <w:r/>
      <w:bookmarkEnd w:id="1203"/>
      <w:r/>
      <w:bookmarkEnd w:id="1204"/>
      <w:r/>
      <w:bookmarkEnd w:id="1205"/>
      <w:r/>
      <w:bookmarkEnd w:id="1206"/>
      <w:r/>
      <w:bookmarkEnd w:id="1207"/>
      <w:r/>
      <w:bookmarkEnd w:id="1208"/>
      <w:r/>
      <w:bookmarkEnd w:id="1209"/>
      <w:r/>
      <w:bookmarkEnd w:id="1210"/>
      <w:r/>
      <w:bookmarkEnd w:id="1211"/>
      <w:r/>
      <w:bookmarkEnd w:id="1212"/>
      <w:r/>
      <w:r/>
    </w:p>
    <w:p>
      <w:pPr>
        <w:jc w:val="center"/>
        <w:rPr>
          <w:b/>
          <w:color w:val="auto"/>
          <w:sz w:val="36"/>
          <w:szCs w:val="36"/>
          <w:highlight w:val="none"/>
        </w:rPr>
      </w:pPr>
      <w:r/>
      <w:bookmarkStart w:id="1215" w:name="_Toc305158826"/>
      <w:r/>
      <w:bookmarkStart w:id="1216" w:name="_Toc226965748"/>
      <w:r/>
      <w:bookmarkStart w:id="1217" w:name="_Toc305158900"/>
      <w:r/>
      <w:bookmarkStart w:id="1218" w:name="_Toc226337254"/>
      <w:r/>
      <w:bookmarkStart w:id="1219" w:name="_Toc164608827"/>
      <w:r/>
      <w:bookmarkStart w:id="1220" w:name="_Toc264969248"/>
      <w:r/>
      <w:bookmarkStart w:id="1221" w:name="_Toc265228396"/>
      <w:r/>
      <w:bookmarkStart w:id="1222" w:name="_Toc164608672"/>
      <w:r/>
      <w:bookmarkStart w:id="1223" w:name="_Toc226965831"/>
      <w:r/>
      <w:bookmarkStart w:id="1224" w:name="_Toc226309802"/>
      <w:r/>
      <w:bookmarkStart w:id="1225" w:name="_Toc195842923"/>
      <w:r>
        <w:rPr>
          <w:rFonts w:hint="eastAsia"/>
          <w:b/>
          <w:color w:val="auto"/>
          <w:sz w:val="36"/>
          <w:szCs w:val="36"/>
          <w:highlight w:val="none"/>
        </w:rPr>
        <w:t xml:space="preserve">报价一览表</w:t>
      </w:r>
      <w:bookmarkEnd w:id="1215"/>
      <w:r/>
      <w:bookmarkEnd w:id="1216"/>
      <w:r/>
      <w:bookmarkEnd w:id="1217"/>
      <w:r/>
      <w:bookmarkEnd w:id="1218"/>
      <w:r/>
      <w:bookmarkEnd w:id="1219"/>
      <w:r/>
      <w:bookmarkEnd w:id="1220"/>
      <w:r/>
      <w:bookmarkEnd w:id="1221"/>
      <w:r/>
      <w:bookmarkEnd w:id="1222"/>
      <w:r/>
      <w:bookmarkEnd w:id="1223"/>
      <w:r/>
      <w:bookmarkEnd w:id="1224"/>
      <w:r/>
      <w:bookmarkEnd w:id="1225"/>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9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jc w:val="center"/>
          <w:trHeight w:val="531"/>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415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报价（人民币：元）</w:t>
            </w:r>
            <w:r/>
          </w:p>
        </w:tc>
      </w:tr>
      <w:tr>
        <w:trPr>
          <w:jc w:val="center"/>
          <w:trHeight w:val="674"/>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spacing w:line="400" w:lineRule="exact"/>
        <w:rPr>
          <w:color w:val="auto"/>
          <w:sz w:val="24"/>
          <w:szCs w:val="20"/>
          <w:highlight w:val="none"/>
        </w:rPr>
      </w:pPr>
      <w:r>
        <w:rPr>
          <w:color w:val="auto"/>
          <w:sz w:val="24"/>
          <w:highlight w:val="none"/>
        </w:rPr>
        <w:t xml:space="preserve">注：</w:t>
      </w:r>
      <w:r>
        <w:rPr>
          <w:rFonts w:hint="eastAsia" w:ascii="宋体" w:hAnsi="宋体" w:cs="宋体"/>
          <w:b/>
          <w:bCs/>
          <w:color w:val="auto"/>
          <w:sz w:val="24"/>
          <w:highlight w:val="none"/>
        </w:rPr>
        <w:t xml:space="preserve">1.此表中的报价应和《分项报价表》中的总价相一致。</w:t>
      </w:r>
      <w:r/>
    </w:p>
    <w:p>
      <w:pPr>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二次报价即最终报价。</w:t>
      </w:r>
      <w:r/>
    </w:p>
    <w:p>
      <w:pPr>
        <w:spacing w:line="400" w:lineRule="exact"/>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482"/>
        <w:spacing w:before="25" w:after="25" w:line="360" w:lineRule="auto"/>
        <w:rPr>
          <w:rFonts w:ascii="宋体" w:hAnsi="宋体" w:cs="宋体"/>
          <w:b/>
          <w:bCs/>
          <w:color w:val="auto"/>
          <w:sz w:val="24"/>
          <w:highlight w:val="none"/>
        </w:rPr>
      </w:pPr>
      <w:r>
        <w:rPr>
          <w:rFonts w:ascii="宋体" w:hAnsi="宋体" w:cs="宋体"/>
          <w:b/>
          <w:bCs/>
          <w:color w:val="auto"/>
          <w:sz w:val="24"/>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1226" w:name="_Toc226965832"/>
      <w:r/>
      <w:bookmarkStart w:id="1227" w:name="_Toc265228397"/>
      <w:r/>
      <w:bookmarkStart w:id="1228" w:name="_Toc264969249"/>
      <w:r/>
      <w:bookmarkStart w:id="1229" w:name="_Toc226309803"/>
      <w:r/>
      <w:bookmarkStart w:id="1230" w:name="_Toc305158901"/>
      <w:r/>
      <w:bookmarkStart w:id="1231" w:name="_Toc226337255"/>
      <w:r/>
      <w:bookmarkStart w:id="1232" w:name="_Toc150774763"/>
      <w:r/>
      <w:bookmarkStart w:id="1233" w:name="_Toc127151558"/>
      <w:r/>
      <w:bookmarkStart w:id="1234" w:name="_Toc305158827"/>
      <w:r/>
      <w:bookmarkStart w:id="1235" w:name="_Toc150480796"/>
      <w:r/>
      <w:bookmarkStart w:id="1236" w:name="_Toc195842924"/>
      <w:r/>
      <w:bookmarkStart w:id="1237" w:name="_Toc142311060"/>
      <w:r/>
      <w:bookmarkStart w:id="1238" w:name="_Toc226965749"/>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分项报价表</w:t>
      </w:r>
      <w:bookmarkEnd w:id="1226"/>
      <w:r/>
      <w:bookmarkEnd w:id="1227"/>
      <w:r/>
      <w:bookmarkEnd w:id="1228"/>
      <w:r/>
      <w:bookmarkEnd w:id="1229"/>
      <w:r/>
      <w:bookmarkEnd w:id="1230"/>
      <w:r/>
      <w:bookmarkEnd w:id="1231"/>
      <w:r/>
      <w:bookmarkEnd w:id="1232"/>
      <w:r/>
      <w:bookmarkEnd w:id="1233"/>
      <w:r/>
      <w:bookmarkEnd w:id="1234"/>
      <w:r/>
      <w:bookmarkEnd w:id="1235"/>
      <w:r/>
      <w:bookmarkEnd w:id="1236"/>
      <w:r/>
      <w:bookmarkEnd w:id="1237"/>
      <w:r/>
      <w:bookmarkEnd w:id="1238"/>
      <w:r/>
      <w:r/>
    </w:p>
    <w:p>
      <w:pPr>
        <w:jc w:val="center"/>
        <w:spacing w:line="360" w:lineRule="exact"/>
        <w:rPr>
          <w:color w:val="auto"/>
          <w:sz w:val="36"/>
          <w:szCs w:val="36"/>
          <w:highlight w:val="none"/>
        </w:rPr>
      </w:pPr>
      <w:r>
        <w:rPr>
          <w:color w:val="auto"/>
          <w:sz w:val="36"/>
          <w:szCs w:val="36"/>
          <w:highlight w:val="none"/>
        </w:rPr>
      </w:r>
      <w:r/>
    </w:p>
    <w:p>
      <w:pPr>
        <w:jc w:val="center"/>
        <w:rPr>
          <w:b/>
          <w:color w:val="auto"/>
          <w:sz w:val="36"/>
          <w:szCs w:val="36"/>
          <w:highlight w:val="none"/>
        </w:rPr>
      </w:pPr>
      <w:r>
        <w:rPr>
          <w:rFonts w:hint="eastAsia"/>
          <w:b/>
          <w:color w:val="auto"/>
          <w:sz w:val="36"/>
          <w:szCs w:val="36"/>
          <w:highlight w:val="none"/>
        </w:rPr>
        <w:t xml:space="preserve">分项报价表</w:t>
      </w:r>
      <w:r/>
    </w:p>
    <w:p>
      <w:pPr>
        <w:jc w:val="center"/>
        <w:spacing w:line="260" w:lineRule="exact"/>
        <w:rPr>
          <w:color w:val="auto"/>
          <w:sz w:val="36"/>
          <w:szCs w:val="36"/>
          <w:highlight w:val="none"/>
        </w:rPr>
      </w:pPr>
      <w:r>
        <w:rPr>
          <w:color w:val="auto"/>
          <w:sz w:val="36"/>
          <w:szCs w:val="36"/>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jc w:val="center"/>
        <w:rPr>
          <w:rFonts w:ascii="宋体" w:hAnsi="宋体" w:cs="宋体"/>
          <w:b/>
          <w:color w:val="auto"/>
          <w:sz w:val="28"/>
          <w:szCs w:val="28"/>
          <w:highlight w:val="none"/>
        </w:rPr>
        <w:outlineLvl w:val="1"/>
      </w:pPr>
      <w:r/>
      <w:bookmarkStart w:id="1239" w:name="_Toc150774765"/>
      <w:r/>
      <w:bookmarkStart w:id="1240" w:name="_Toc264969252"/>
      <w:r/>
      <w:bookmarkStart w:id="1241" w:name="_Toc150480798"/>
      <w:r/>
      <w:bookmarkStart w:id="1242" w:name="_Toc226337258"/>
      <w:r/>
      <w:bookmarkStart w:id="1243" w:name="_Toc226309806"/>
      <w:r/>
      <w:bookmarkStart w:id="1244" w:name="_Toc127151562"/>
      <w:r/>
      <w:bookmarkStart w:id="1245" w:name="_Toc305158904"/>
      <w:r/>
      <w:bookmarkStart w:id="1246" w:name="_Toc142311062"/>
      <w:r/>
      <w:bookmarkStart w:id="1247" w:name="_Toc195842927"/>
      <w:r/>
      <w:bookmarkStart w:id="1248" w:name="_Toc226965835"/>
      <w:r/>
      <w:bookmarkStart w:id="1249" w:name="_Toc265228400"/>
      <w:r/>
      <w:bookmarkStart w:id="1250" w:name="_Toc226965752"/>
      <w:r/>
      <w:bookmarkStart w:id="1251" w:name="_Toc305158830"/>
      <w:r/>
      <w:bookmarkStart w:id="1252" w:name="_Toc264969251"/>
      <w:r/>
      <w:bookmarkStart w:id="1253" w:name="_Toc150480797"/>
      <w:r/>
      <w:bookmarkStart w:id="1254" w:name="_Toc127151561"/>
      <w:r/>
      <w:bookmarkStart w:id="1255" w:name="_Toc226309805"/>
      <w:r/>
      <w:bookmarkStart w:id="1256" w:name="_Toc150774764"/>
      <w:r/>
      <w:bookmarkStart w:id="1257" w:name="_Toc265228399"/>
      <w:r/>
      <w:bookmarkStart w:id="1258" w:name="_Toc226337257"/>
      <w:r/>
      <w:bookmarkStart w:id="1259" w:name="_Toc305158903"/>
      <w:r/>
      <w:bookmarkStart w:id="1260" w:name="_Toc195842926"/>
      <w:r/>
      <w:bookmarkStart w:id="1261" w:name="_Toc142311061"/>
      <w:r/>
      <w:bookmarkStart w:id="1262" w:name="_Toc305158829"/>
      <w:r/>
      <w:bookmarkStart w:id="1263" w:name="_Toc226965834"/>
      <w:r/>
      <w:bookmarkStart w:id="1264" w:name="_Toc226965751"/>
      <w:r>
        <w:rPr>
          <w:rFonts w:hint="eastAsia" w:ascii="宋体" w:hAnsi="宋体" w:cs="宋体"/>
          <w:b/>
          <w:color w:val="auto"/>
          <w:sz w:val="28"/>
          <w:szCs w:val="28"/>
          <w:highlight w:val="none"/>
        </w:rPr>
        <w:t xml:space="preserve">详见工程量清单</w:t>
      </w:r>
      <w:r/>
    </w:p>
    <w:p>
      <w:pPr>
        <w:spacing w:line="3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9</w:t>
      </w:r>
      <w:r>
        <w:rPr>
          <w:color w:val="auto"/>
          <w:sz w:val="24"/>
          <w:szCs w:val="20"/>
          <w:highlight w:val="none"/>
        </w:rPr>
        <w:t xml:space="preserve">  合同条款偏离表</w:t>
      </w:r>
      <w:bookmarkEnd w:id="1239"/>
      <w:r/>
      <w:bookmarkEnd w:id="1240"/>
      <w:r/>
      <w:bookmarkEnd w:id="1241"/>
      <w:r/>
      <w:bookmarkEnd w:id="1242"/>
      <w:r/>
      <w:bookmarkEnd w:id="1243"/>
      <w:r/>
      <w:bookmarkEnd w:id="1244"/>
      <w:r/>
      <w:bookmarkEnd w:id="1245"/>
      <w:r/>
      <w:bookmarkEnd w:id="1246"/>
      <w:r/>
      <w:bookmarkEnd w:id="1247"/>
      <w:r/>
      <w:bookmarkEnd w:id="1248"/>
      <w:r/>
      <w:bookmarkEnd w:id="1249"/>
      <w:r/>
      <w:bookmarkEnd w:id="1250"/>
      <w:r/>
      <w:bookmarkEnd w:id="1251"/>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     项目名称：_____________________</w:t>
      </w:r>
      <w:r/>
    </w:p>
    <w:tbl>
      <w:tblPr>
        <w:tblStyle w:val="9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27"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10</w:t>
      </w:r>
      <w:r>
        <w:rPr>
          <w:color w:val="auto"/>
          <w:sz w:val="24"/>
          <w:szCs w:val="20"/>
          <w:highlight w:val="none"/>
        </w:rPr>
        <w:t xml:space="preserve"> </w:t>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9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rFonts w:hint="default"/>
          <w:color w:val="auto"/>
          <w:sz w:val="24"/>
          <w:szCs w:val="20"/>
          <w:highlight w:val="none"/>
          <w:lang w:val="en-US" w:eastAsia="zh-CN"/>
        </w:rPr>
        <w:sectPr>
          <w:footnotePr/>
          <w:endnotePr/>
          <w:type w:val="nextPage"/>
          <w:pgSz w:w="11907" w:h="16840" w:orient="portrait"/>
          <w:pgMar w:top="1440" w:right="1440" w:bottom="1440" w:left="1440" w:header="851" w:footer="851" w:gutter="0"/>
          <w:cols w:num="1" w:sep="0" w:space="720" w:equalWidth="1"/>
          <w:docGrid w:linePitch="360"/>
        </w:sectPr>
      </w:pPr>
      <w:r>
        <w:rPr>
          <w:color w:val="auto"/>
          <w:sz w:val="24"/>
          <w:szCs w:val="20"/>
          <w:highlight w:val="none"/>
        </w:rPr>
        <w:br w:type="page" w:clear="all"/>
      </w:r>
      <w:r>
        <w:rPr>
          <w:rFonts w:hint="eastAsia"/>
          <w:color w:val="auto"/>
          <w:sz w:val="24"/>
          <w:szCs w:val="20"/>
          <w:highlight w:val="none"/>
        </w:rPr>
        <w:t xml:space="preserve">11 </w:t>
      </w:r>
      <w:r>
        <w:rPr>
          <w:color w:val="auto"/>
          <w:sz w:val="24"/>
          <w:szCs w:val="20"/>
          <w:highlight w:val="none"/>
        </w:rPr>
        <w:t xml:space="preserve"> </w:t>
      </w:r>
      <w:r>
        <w:rPr>
          <w:rFonts w:hint="eastAsia"/>
          <w:color w:val="auto"/>
          <w:sz w:val="24"/>
          <w:szCs w:val="20"/>
          <w:highlight w:val="none"/>
        </w:rPr>
        <w:t xml:space="preserve">项目实施方案等：</w:t>
      </w:r>
      <w:r>
        <w:rPr>
          <w:rFonts w:hint="eastAsia"/>
          <w:color w:val="auto"/>
          <w:sz w:val="24"/>
          <w:szCs w:val="20"/>
          <w:highlight w:val="none"/>
          <w:lang w:val="en-US" w:eastAsia="zh-CN"/>
        </w:rPr>
        <w:t xml:space="preserve">本项目不涉及</w:t>
      </w:r>
      <w:r/>
    </w:p>
    <w:p>
      <w:pPr>
        <w:rPr>
          <w:color w:val="auto"/>
          <w:sz w:val="24"/>
          <w:szCs w:val="20"/>
          <w:highlight w:val="none"/>
        </w:rPr>
      </w:pPr>
      <w:r>
        <w:rPr>
          <w:rFonts w:hint="eastAsia"/>
          <w:color w:val="auto"/>
          <w:sz w:val="24"/>
          <w:szCs w:val="20"/>
          <w:highlight w:val="none"/>
        </w:rPr>
        <w:t xml:space="preserve"> 12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67"/>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1265" w:name="_Toc288738839"/>
      <w:r/>
      <w:bookmarkStart w:id="1266" w:name="_Toc288738397"/>
      <w:r>
        <w:rPr>
          <w:rFonts w:hint="eastAsia"/>
          <w:color w:val="auto"/>
          <w:sz w:val="24"/>
          <w:szCs w:val="20"/>
          <w:highlight w:val="none"/>
        </w:rPr>
        <w:t xml:space="preserve">13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1265"/>
      <w:r/>
      <w:bookmarkEnd w:id="1266"/>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67"/>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rPr>
        <w:t xml:space="preserve">4</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szCs w:val="20"/>
          <w:highlight w:val="none"/>
        </w:rPr>
        <w:t xml:space="preserve"> </w:t>
      </w:r>
      <w:r/>
    </w:p>
    <w:p>
      <w:pPr>
        <w:jc w:val="left"/>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983"/>
      </w:rPr>
      <w:framePr w:wrap="around" w:vAnchor="text" w:hAnchor="margin" w:xAlign="right" w:y="1"/>
    </w:pPr>
    <w:r>
      <w:rPr>
        <w:rStyle w:val="983"/>
      </w:rPr>
      <w:fldChar w:fldCharType="begin"/>
    </w:r>
    <w:r>
      <w:rPr>
        <w:rStyle w:val="983"/>
      </w:rPr>
      <w:instrText xml:space="preserve">PAGE  </w:instrText>
    </w:r>
    <w:r>
      <w:rPr>
        <w:rStyle w:val="983"/>
      </w:rPr>
      <w:fldChar w:fldCharType="end"/>
    </w:r>
    <w:r/>
  </w:p>
  <w:p>
    <w:pPr>
      <w:pStyle w:val="977"/>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pPr>
    <w:r>
      <w:rPr>
        <w:rFonts w:hint="eastAsia"/>
        <w:lang w:eastAsia="zh-CN"/>
      </w:rPr>
      <w:t xml:space="preserve">常州市新北区魏村街道小都村村庄污水收集工程</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pBdr>
        <w:bottom w:val="single" w:color="auto" w:sz="4" w:space="1"/>
      </w:pBdr>
    </w:pPr>
    <w:r>
      <w:rPr>
        <w:rFonts w:hint="eastAsia"/>
        <w:lang w:eastAsia="zh-CN"/>
      </w:rPr>
      <w:t xml:space="preserve">常州市新北区魏村街道小都村村庄污水收集工程</w:t>
    </w:r>
    <w:r>
      <w:rPr>
        <w:rFonts w:hint="eastAsia"/>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965"/>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2"/>
      <w:numFmt w:val="upperLetter"/>
      <w:pStyle w:val="963"/>
      <w:isLgl w:val="false"/>
      <w:suff w:val="tab"/>
      <w:lvlText w:val="%1、"/>
      <w:lvlJc w:val="left"/>
      <w:pPr>
        <w:ind w:left="1350" w:hanging="720"/>
        <w:tabs>
          <w:tab w:val="left" w:pos="135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3"/>
  </w:num>
  <w:num w:numId="2">
    <w:abstractNumId w:val="1"/>
  </w:num>
  <w:num w:numId="3">
    <w:abstractNumId w:val="4"/>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966"/>
    <w:link w:val="963"/>
    <w:uiPriority w:val="9"/>
    <w:rPr>
      <w:rFonts w:ascii="Arial" w:hAnsi="Arial" w:eastAsia="Arial" w:cs="Arial"/>
      <w:sz w:val="40"/>
      <w:szCs w:val="40"/>
    </w:rPr>
  </w:style>
  <w:style w:type="paragraph" w:styleId="793">
    <w:name w:val="Heading 2"/>
    <w:basedOn w:val="962"/>
    <w:next w:val="962"/>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basedOn w:val="966"/>
    <w:link w:val="793"/>
    <w:uiPriority w:val="9"/>
    <w:rPr>
      <w:rFonts w:ascii="Arial" w:hAnsi="Arial" w:eastAsia="Arial" w:cs="Arial"/>
      <w:sz w:val="34"/>
    </w:rPr>
  </w:style>
  <w:style w:type="character" w:styleId="795">
    <w:name w:val="Heading 3 Char"/>
    <w:basedOn w:val="966"/>
    <w:link w:val="964"/>
    <w:uiPriority w:val="9"/>
    <w:rPr>
      <w:rFonts w:ascii="Arial" w:hAnsi="Arial" w:eastAsia="Arial" w:cs="Arial"/>
      <w:sz w:val="30"/>
      <w:szCs w:val="30"/>
    </w:rPr>
  </w:style>
  <w:style w:type="character" w:styleId="796">
    <w:name w:val="Heading 4 Char"/>
    <w:basedOn w:val="966"/>
    <w:link w:val="965"/>
    <w:uiPriority w:val="9"/>
    <w:rPr>
      <w:rFonts w:ascii="Arial" w:hAnsi="Arial" w:eastAsia="Arial" w:cs="Arial"/>
      <w:b/>
      <w:bCs/>
      <w:sz w:val="26"/>
      <w:szCs w:val="26"/>
    </w:rPr>
  </w:style>
  <w:style w:type="paragraph" w:styleId="797">
    <w:name w:val="Heading 5"/>
    <w:basedOn w:val="962"/>
    <w:next w:val="962"/>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basedOn w:val="966"/>
    <w:link w:val="797"/>
    <w:uiPriority w:val="9"/>
    <w:rPr>
      <w:rFonts w:ascii="Arial" w:hAnsi="Arial" w:eastAsia="Arial" w:cs="Arial"/>
      <w:b/>
      <w:bCs/>
      <w:sz w:val="24"/>
      <w:szCs w:val="24"/>
    </w:rPr>
  </w:style>
  <w:style w:type="paragraph" w:styleId="799">
    <w:name w:val="Heading 6"/>
    <w:basedOn w:val="962"/>
    <w:next w:val="962"/>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966"/>
    <w:link w:val="799"/>
    <w:uiPriority w:val="9"/>
    <w:rPr>
      <w:rFonts w:ascii="Arial" w:hAnsi="Arial" w:eastAsia="Arial" w:cs="Arial"/>
      <w:b/>
      <w:bCs/>
      <w:sz w:val="22"/>
      <w:szCs w:val="22"/>
    </w:rPr>
  </w:style>
  <w:style w:type="paragraph" w:styleId="801">
    <w:name w:val="Heading 7"/>
    <w:basedOn w:val="962"/>
    <w:next w:val="962"/>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966"/>
    <w:link w:val="801"/>
    <w:uiPriority w:val="9"/>
    <w:rPr>
      <w:rFonts w:ascii="Arial" w:hAnsi="Arial" w:eastAsia="Arial" w:cs="Arial"/>
      <w:b/>
      <w:bCs/>
      <w:i/>
      <w:iCs/>
      <w:sz w:val="22"/>
      <w:szCs w:val="22"/>
    </w:rPr>
  </w:style>
  <w:style w:type="paragraph" w:styleId="803">
    <w:name w:val="Heading 8"/>
    <w:basedOn w:val="962"/>
    <w:next w:val="962"/>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966"/>
    <w:link w:val="803"/>
    <w:uiPriority w:val="9"/>
    <w:rPr>
      <w:rFonts w:ascii="Arial" w:hAnsi="Arial" w:eastAsia="Arial" w:cs="Arial"/>
      <w:i/>
      <w:iCs/>
      <w:sz w:val="22"/>
      <w:szCs w:val="22"/>
    </w:rPr>
  </w:style>
  <w:style w:type="paragraph" w:styleId="805">
    <w:name w:val="Heading 9"/>
    <w:basedOn w:val="962"/>
    <w:next w:val="962"/>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966"/>
    <w:link w:val="805"/>
    <w:uiPriority w:val="9"/>
    <w:rPr>
      <w:rFonts w:ascii="Arial" w:hAnsi="Arial" w:eastAsia="Arial" w:cs="Arial"/>
      <w:i/>
      <w:iCs/>
      <w:sz w:val="21"/>
      <w:szCs w:val="21"/>
    </w:rPr>
  </w:style>
  <w:style w:type="paragraph" w:styleId="807">
    <w:name w:val="No Spacing"/>
    <w:uiPriority w:val="1"/>
    <w:qFormat/>
    <w:pPr>
      <w:spacing w:before="0" w:after="0" w:line="240" w:lineRule="auto"/>
    </w:pPr>
  </w:style>
  <w:style w:type="paragraph" w:styleId="808">
    <w:name w:val="Title"/>
    <w:basedOn w:val="962"/>
    <w:next w:val="962"/>
    <w:link w:val="809"/>
    <w:uiPriority w:val="10"/>
    <w:qFormat/>
    <w:pPr>
      <w:contextualSpacing/>
      <w:spacing w:before="300" w:after="200"/>
    </w:pPr>
    <w:rPr>
      <w:sz w:val="48"/>
      <w:szCs w:val="48"/>
    </w:rPr>
  </w:style>
  <w:style w:type="character" w:styleId="809">
    <w:name w:val="Title Char"/>
    <w:basedOn w:val="966"/>
    <w:link w:val="808"/>
    <w:uiPriority w:val="10"/>
    <w:rPr>
      <w:sz w:val="48"/>
      <w:szCs w:val="48"/>
    </w:rPr>
  </w:style>
  <w:style w:type="paragraph" w:styleId="810">
    <w:name w:val="Subtitle"/>
    <w:basedOn w:val="962"/>
    <w:next w:val="962"/>
    <w:link w:val="811"/>
    <w:uiPriority w:val="11"/>
    <w:qFormat/>
    <w:pPr>
      <w:spacing w:before="200" w:after="200"/>
    </w:pPr>
    <w:rPr>
      <w:sz w:val="24"/>
      <w:szCs w:val="24"/>
    </w:rPr>
  </w:style>
  <w:style w:type="character" w:styleId="811">
    <w:name w:val="Subtitle Char"/>
    <w:basedOn w:val="966"/>
    <w:link w:val="810"/>
    <w:uiPriority w:val="11"/>
    <w:rPr>
      <w:sz w:val="24"/>
      <w:szCs w:val="24"/>
    </w:rPr>
  </w:style>
  <w:style w:type="paragraph" w:styleId="812">
    <w:name w:val="Quote"/>
    <w:basedOn w:val="962"/>
    <w:next w:val="962"/>
    <w:link w:val="813"/>
    <w:uiPriority w:val="29"/>
    <w:qFormat/>
    <w:pPr>
      <w:ind w:left="720" w:right="720"/>
    </w:pPr>
    <w:rPr>
      <w:i/>
    </w:rPr>
  </w:style>
  <w:style w:type="character" w:styleId="813">
    <w:name w:val="Quote Char"/>
    <w:link w:val="812"/>
    <w:uiPriority w:val="29"/>
    <w:rPr>
      <w:i/>
    </w:rPr>
  </w:style>
  <w:style w:type="paragraph" w:styleId="814">
    <w:name w:val="Intense Quote"/>
    <w:basedOn w:val="962"/>
    <w:next w:val="962"/>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66"/>
    <w:link w:val="978"/>
    <w:uiPriority w:val="99"/>
  </w:style>
  <w:style w:type="character" w:styleId="817">
    <w:name w:val="Footer Char"/>
    <w:basedOn w:val="966"/>
    <w:link w:val="977"/>
    <w:uiPriority w:val="99"/>
  </w:style>
  <w:style w:type="paragraph" w:styleId="818">
    <w:name w:val="Caption"/>
    <w:basedOn w:val="962"/>
    <w:next w:val="962"/>
    <w:uiPriority w:val="35"/>
    <w:semiHidden/>
    <w:unhideWhenUsed/>
    <w:qFormat/>
    <w:pPr>
      <w:spacing w:line="276" w:lineRule="auto"/>
    </w:pPr>
    <w:rPr>
      <w:b/>
      <w:bCs/>
      <w:color w:val="4f81bd" w:themeColor="accent1"/>
      <w:sz w:val="18"/>
      <w:szCs w:val="18"/>
    </w:rPr>
  </w:style>
  <w:style w:type="character" w:styleId="819">
    <w:name w:val="Caption Char"/>
    <w:basedOn w:val="818"/>
    <w:link w:val="977"/>
    <w:uiPriority w:val="99"/>
  </w:style>
  <w:style w:type="table" w:styleId="820">
    <w:name w:val="Table Grid"/>
    <w:basedOn w:val="96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basedOn w:val="9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basedOn w:val="9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9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9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basedOn w:val="9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basedOn w:val="9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basedOn w:val="9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basedOn w:val="9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basedOn w:val="9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basedOn w:val="9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9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basedOn w:val="9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basedOn w:val="9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basedOn w:val="9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basedOn w:val="9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basedOn w:val="9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basedOn w:val="9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basedOn w:val="9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basedOn w:val="9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basedOn w:val="9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basedOn w:val="9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basedOn w:val="9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basedOn w:val="9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basedOn w:val="9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9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basedOn w:val="9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basedOn w:val="9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basedOn w:val="9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basedOn w:val="9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basedOn w:val="9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basedOn w:val="9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7">
    <w:name w:val="Grid Table 5 Dark - Accent 2"/>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8">
    <w:name w:val="Grid Table 5 Dark - Accent 3"/>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9">
    <w:name w:val="Grid Table 5 Dark- Accent 4"/>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0">
    <w:name w:val="Grid Table 5 Dark - Accent 5"/>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1">
    <w:name w:val="Grid Table 5 Dark - Accent 6"/>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2">
    <w:name w:val="Grid Table 6 Colorful"/>
    <w:basedOn w:val="9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basedOn w:val="9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basedOn w:val="9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basedOn w:val="9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basedOn w:val="9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basedOn w:val="9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8">
    <w:name w:val="Grid Table 6 Colorful - Accent 6"/>
    <w:basedOn w:val="9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9">
    <w:name w:val="Grid Table 7 Colorful"/>
    <w:basedOn w:val="9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basedOn w:val="9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basedOn w:val="9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basedOn w:val="9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basedOn w:val="9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basedOn w:val="9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basedOn w:val="9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basedOn w:val="9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basedOn w:val="9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basedOn w:val="9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basedOn w:val="9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basedOn w:val="9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basedOn w:val="9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basedOn w:val="9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basedOn w:val="9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basedOn w:val="9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basedOn w:val="9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basedOn w:val="9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basedOn w:val="9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basedOn w:val="9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basedOn w:val="9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basedOn w:val="9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basedOn w:val="9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2">
    <w:name w:val="List Table 3 - Accent 2"/>
    <w:basedOn w:val="9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3">
    <w:name w:val="List Table 3 - Accent 3"/>
    <w:basedOn w:val="9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4">
    <w:name w:val="List Table 3 - Accent 4"/>
    <w:basedOn w:val="9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5">
    <w:name w:val="List Table 3 - Accent 5"/>
    <w:basedOn w:val="9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6">
    <w:name w:val="List Table 3 - Accent 6"/>
    <w:basedOn w:val="9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7">
    <w:name w:val="List Table 4"/>
    <w:basedOn w:val="9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basedOn w:val="9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9">
    <w:name w:val="List Table 4 - Accent 2"/>
    <w:basedOn w:val="9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0">
    <w:name w:val="List Table 4 - Accent 3"/>
    <w:basedOn w:val="9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1">
    <w:name w:val="List Table 4 - Accent 4"/>
    <w:basedOn w:val="9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2">
    <w:name w:val="List Table 4 - Accent 5"/>
    <w:basedOn w:val="9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3">
    <w:name w:val="List Table 4 - Accent 6"/>
    <w:basedOn w:val="9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4">
    <w:name w:val="List Table 5 Dark"/>
    <w:basedOn w:val="9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basedOn w:val="9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basedOn w:val="9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basedOn w:val="9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basedOn w:val="9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basedOn w:val="9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basedOn w:val="9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basedOn w:val="9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3">
    <w:name w:val="List Table 6 Colorful - Accent 2"/>
    <w:basedOn w:val="9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4">
    <w:name w:val="List Table 6 Colorful - Accent 3"/>
    <w:basedOn w:val="9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5">
    <w:name w:val="List Table 6 Colorful - Accent 4"/>
    <w:basedOn w:val="9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6">
    <w:name w:val="List Table 6 Colorful - Accent 5"/>
    <w:basedOn w:val="9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7">
    <w:name w:val="List Table 6 Colorful - Accent 6"/>
    <w:basedOn w:val="9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8">
    <w:name w:val="List Table 7 Colorful"/>
    <w:basedOn w:val="9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basedOn w:val="9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0">
    <w:name w:val="List Table 7 Colorful - Accent 2"/>
    <w:basedOn w:val="9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1">
    <w:name w:val="List Table 7 Colorful - Accent 3"/>
    <w:basedOn w:val="9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2">
    <w:name w:val="List Table 7 Colorful - Accent 4"/>
    <w:basedOn w:val="9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3">
    <w:name w:val="List Table 7 Colorful - Accent 5"/>
    <w:basedOn w:val="9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4">
    <w:name w:val="List Table 7 Colorful - Accent 6"/>
    <w:basedOn w:val="9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5">
    <w:name w:val="Lined - Accent"/>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7">
    <w:name w:val="Lined - Accent 2"/>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8">
    <w:name w:val="Lined - Accent 3"/>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9">
    <w:name w:val="Lined - Accent 4"/>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0">
    <w:name w:val="Lined - Accent 5"/>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1">
    <w:name w:val="Lined - Accent 6"/>
    <w:basedOn w:val="9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2">
    <w:name w:val="Bordered &amp; Lined - Accent"/>
    <w:basedOn w:val="9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basedOn w:val="9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4">
    <w:name w:val="Bordered &amp; Lined - Accent 2"/>
    <w:basedOn w:val="9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5">
    <w:name w:val="Bordered &amp; Lined - Accent 3"/>
    <w:basedOn w:val="9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6">
    <w:name w:val="Bordered &amp; Lined - Accent 4"/>
    <w:basedOn w:val="9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7">
    <w:name w:val="Bordered &amp; Lined - Accent 5"/>
    <w:basedOn w:val="9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8">
    <w:name w:val="Bordered &amp; Lined - Accent 6"/>
    <w:basedOn w:val="9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9">
    <w:name w:val="Bordered"/>
    <w:basedOn w:val="9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basedOn w:val="9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basedOn w:val="9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basedOn w:val="9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basedOn w:val="9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basedOn w:val="9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basedOn w:val="9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6">
    <w:name w:val="footnote text"/>
    <w:basedOn w:val="962"/>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basedOn w:val="966"/>
    <w:uiPriority w:val="99"/>
    <w:unhideWhenUsed/>
    <w:rPr>
      <w:vertAlign w:val="superscript"/>
    </w:rPr>
  </w:style>
  <w:style w:type="paragraph" w:styleId="949">
    <w:name w:val="endnote text"/>
    <w:basedOn w:val="962"/>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basedOn w:val="966"/>
    <w:uiPriority w:val="99"/>
    <w:semiHidden/>
    <w:unhideWhenUsed/>
    <w:rPr>
      <w:vertAlign w:val="superscript"/>
    </w:r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3">
    <w:name w:val="Heading 1"/>
    <w:next w:val="962"/>
    <w:uiPriority w:val="0"/>
    <w:qFormat/>
    <w:pPr>
      <w:numPr>
        <w:ilvl w:val="0"/>
        <w:numId w:val="1"/>
      </w:numPr>
      <w:jc w:val="left"/>
      <w:keepNext/>
      <w:widowControl/>
      <w:outlineLvl w:val="0"/>
    </w:pPr>
    <w:rPr>
      <w:rFonts w:ascii="仿宋_GB2312" w:hAnsi="Times New Roman" w:eastAsia="仿宋_GB2312" w:cs="Times New Roman"/>
      <w:sz w:val="24"/>
      <w:szCs w:val="20"/>
      <w:lang w:val="en-US" w:eastAsia="zh-CN" w:bidi="ar-SA"/>
    </w:rPr>
  </w:style>
  <w:style w:type="paragraph" w:styleId="964">
    <w:name w:val="Heading 3"/>
    <w:basedOn w:val="962"/>
    <w:next w:val="962"/>
    <w:uiPriority w:val="0"/>
    <w:qFormat/>
    <w:pPr>
      <w:jc w:val="left"/>
      <w:keepLines/>
      <w:keepNext/>
      <w:spacing w:before="360" w:after="120"/>
      <w:outlineLvl w:val="2"/>
    </w:pPr>
    <w:rPr>
      <w:rFonts w:ascii="宋体"/>
      <w:b/>
      <w:sz w:val="24"/>
      <w:szCs w:val="20"/>
      <w:u w:val="single"/>
    </w:rPr>
  </w:style>
  <w:style w:type="paragraph" w:styleId="965">
    <w:name w:val="Heading 4"/>
    <w:next w:val="962"/>
    <w:uiPriority w:val="0"/>
    <w:qFormat/>
    <w:pPr>
      <w:numPr>
        <w:ilvl w:val="3"/>
        <w:numId w:val="2"/>
      </w:numPr>
      <w:jc w:val="both"/>
      <w:keepLines/>
      <w:keepNext/>
      <w:spacing w:before="280" w:after="290" w:line="376" w:lineRule="atLeast"/>
      <w:widowControl w:val="off"/>
      <w:outlineLvl w:val="3"/>
    </w:pPr>
    <w:rPr>
      <w:rFonts w:ascii="Arial" w:hAnsi="Arial" w:eastAsia="黑体" w:cs="Times New Roman"/>
      <w:b/>
      <w:sz w:val="28"/>
      <w:szCs w:val="24"/>
      <w:lang w:val="en-US" w:eastAsia="zh-CN" w:bidi="ar-SA"/>
    </w:rPr>
  </w:style>
  <w:style w:type="character" w:styleId="966" w:default="1">
    <w:name w:val="Default Paragraph Font"/>
    <w:uiPriority w:val="1"/>
    <w:semiHidden/>
    <w:unhideWhenUsed/>
    <w:qFormat/>
  </w:style>
  <w:style w:type="table" w:styleId="967" w:default="1">
    <w:name w:val="Normal Table"/>
    <w:uiPriority w:val="99"/>
    <w:semiHidden/>
    <w:unhideWhenUsed/>
    <w:qFormat/>
    <w:tblPr>
      <w:tblCellMar>
        <w:left w:w="108" w:type="dxa"/>
        <w:top w:w="0" w:type="dxa"/>
        <w:right w:w="108" w:type="dxa"/>
        <w:bottom w:w="0" w:type="dxa"/>
      </w:tblCellMar>
    </w:tblPr>
  </w:style>
  <w:style w:type="paragraph" w:styleId="968">
    <w:name w:val="table of authorities"/>
    <w:basedOn w:val="962"/>
    <w:next w:val="969"/>
    <w:uiPriority w:val="99"/>
    <w:unhideWhenUsed/>
    <w:qFormat/>
    <w:pPr>
      <w:ind w:left="420"/>
      <w:jc w:val="both"/>
      <w:widowControl w:val="off"/>
    </w:pPr>
    <w:rPr>
      <w:rFonts w:ascii="Calibri" w:hAnsi="Calibri" w:eastAsia="宋体" w:cs="Times New Roman"/>
      <w:sz w:val="21"/>
      <w:szCs w:val="24"/>
      <w:lang w:val="en-US" w:eastAsia="zh-CN" w:bidi="ar-SA"/>
    </w:rPr>
  </w:style>
  <w:style w:type="paragraph" w:styleId="969" w:customStyle="1">
    <w:name w:val="正文 A"/>
    <w:next w:val="968"/>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70">
    <w:name w:val="Normal Indent"/>
    <w:basedOn w:val="962"/>
    <w:next w:val="962"/>
    <w:uiPriority w:val="0"/>
    <w:qFormat/>
    <w:pPr>
      <w:ind w:firstLine="420"/>
      <w:jc w:val="left"/>
    </w:pPr>
    <w:rPr>
      <w:rFonts w:ascii="宋体"/>
      <w:sz w:val="24"/>
    </w:rPr>
  </w:style>
  <w:style w:type="paragraph" w:styleId="971">
    <w:name w:val="Document Map"/>
    <w:basedOn w:val="962"/>
    <w:next w:val="962"/>
    <w:uiPriority w:val="0"/>
    <w:qFormat/>
    <w:pPr>
      <w:shd w:val="clear" w:color="auto" w:fill="000080"/>
    </w:pPr>
  </w:style>
  <w:style w:type="paragraph" w:styleId="972">
    <w:name w:val="annotation text"/>
    <w:basedOn w:val="962"/>
    <w:link w:val="990"/>
    <w:uiPriority w:val="0"/>
    <w:qFormat/>
    <w:pPr>
      <w:jc w:val="left"/>
    </w:pPr>
  </w:style>
  <w:style w:type="paragraph" w:styleId="973">
    <w:name w:val="Body Text"/>
    <w:basedOn w:val="962"/>
    <w:next w:val="962"/>
    <w:uiPriority w:val="0"/>
    <w:qFormat/>
    <w:pPr>
      <w:spacing w:before="120" w:line="22" w:lineRule="atLeast"/>
      <w:tabs>
        <w:tab w:val="left" w:pos="567" w:leader="none"/>
      </w:tabs>
    </w:pPr>
    <w:rPr>
      <w:rFonts w:ascii="宋体" w:hAnsi="宋体"/>
      <w:sz w:val="24"/>
    </w:rPr>
  </w:style>
  <w:style w:type="paragraph" w:styleId="974">
    <w:name w:val="Body Text Indent"/>
    <w:basedOn w:val="962"/>
    <w:next w:val="962"/>
    <w:uiPriority w:val="0"/>
    <w:qFormat/>
    <w:pPr>
      <w:ind w:firstLine="570"/>
      <w:spacing w:line="360" w:lineRule="auto"/>
    </w:pPr>
    <w:rPr>
      <w:sz w:val="24"/>
    </w:rPr>
  </w:style>
  <w:style w:type="paragraph" w:styleId="975">
    <w:name w:val="Plain Text"/>
    <w:basedOn w:val="962"/>
    <w:uiPriority w:val="0"/>
    <w:qFormat/>
    <w:rPr>
      <w:rFonts w:hint="eastAsia" w:ascii="宋体" w:hAnsi="Courier New"/>
      <w:szCs w:val="20"/>
    </w:rPr>
  </w:style>
  <w:style w:type="paragraph" w:styleId="976">
    <w:name w:val="Balloon Text"/>
    <w:basedOn w:val="962"/>
    <w:link w:val="989"/>
    <w:uiPriority w:val="0"/>
    <w:qFormat/>
    <w:rPr>
      <w:sz w:val="18"/>
      <w:szCs w:val="18"/>
    </w:rPr>
  </w:style>
  <w:style w:type="paragraph" w:styleId="977">
    <w:name w:val="Footer"/>
    <w:basedOn w:val="962"/>
    <w:uiPriority w:val="99"/>
    <w:qFormat/>
    <w:pPr>
      <w:jc w:val="left"/>
      <w:tabs>
        <w:tab w:val="center" w:pos="4153" w:leader="none"/>
        <w:tab w:val="right" w:pos="8306" w:leader="none"/>
      </w:tabs>
    </w:pPr>
    <w:rPr>
      <w:rFonts w:ascii="宋体"/>
      <w:sz w:val="18"/>
      <w:szCs w:val="20"/>
    </w:rPr>
  </w:style>
  <w:style w:type="paragraph" w:styleId="978">
    <w:name w:val="Header"/>
    <w:basedOn w:val="962"/>
    <w:uiPriority w:val="0"/>
    <w:qFormat/>
    <w:pPr>
      <w:jc w:val="center"/>
      <w:tabs>
        <w:tab w:val="center" w:pos="4153" w:leader="none"/>
        <w:tab w:val="right" w:pos="8306" w:leader="none"/>
      </w:tabs>
      <w:pBdr>
        <w:bottom w:val="single" w:color="auto" w:sz="6" w:space="1"/>
      </w:pBdr>
    </w:pPr>
    <w:rPr>
      <w:sz w:val="18"/>
      <w:szCs w:val="18"/>
    </w:rPr>
  </w:style>
  <w:style w:type="paragraph" w:styleId="979">
    <w:name w:val="toc 1"/>
    <w:basedOn w:val="962"/>
    <w:next w:val="962"/>
    <w:uiPriority w:val="39"/>
    <w:qFormat/>
    <w:pPr>
      <w:spacing w:line="300" w:lineRule="auto"/>
      <w:tabs>
        <w:tab w:val="left" w:pos="1050" w:leader="none"/>
        <w:tab w:val="right" w:pos="8937" w:leader="dot"/>
      </w:tabs>
    </w:pPr>
    <w:rPr>
      <w:rFonts w:ascii="宋体" w:hAnsi="宋体"/>
      <w:b/>
      <w:sz w:val="24"/>
    </w:rPr>
  </w:style>
  <w:style w:type="paragraph" w:styleId="980">
    <w:name w:val="Normal (Web)"/>
    <w:basedOn w:val="962"/>
    <w:uiPriority w:val="0"/>
    <w:qFormat/>
    <w:rPr>
      <w:sz w:val="24"/>
    </w:rPr>
  </w:style>
  <w:style w:type="paragraph" w:styleId="981">
    <w:name w:val="annotation subject"/>
    <w:basedOn w:val="972"/>
    <w:next w:val="972"/>
    <w:link w:val="991"/>
    <w:uiPriority w:val="0"/>
    <w:qFormat/>
    <w:rPr>
      <w:b/>
      <w:bCs/>
    </w:rPr>
  </w:style>
  <w:style w:type="character" w:styleId="982">
    <w:name w:val="Strong"/>
    <w:basedOn w:val="966"/>
    <w:uiPriority w:val="0"/>
    <w:qFormat/>
    <w:rPr>
      <w:b/>
    </w:rPr>
  </w:style>
  <w:style w:type="character" w:styleId="983">
    <w:name w:val="page number"/>
    <w:basedOn w:val="966"/>
    <w:uiPriority w:val="0"/>
    <w:qFormat/>
  </w:style>
  <w:style w:type="character" w:styleId="984">
    <w:name w:val="Hyperlink"/>
    <w:uiPriority w:val="99"/>
    <w:qFormat/>
    <w:rPr>
      <w:color w:val="0000ff"/>
      <w:u w:val="single"/>
    </w:rPr>
  </w:style>
  <w:style w:type="character" w:styleId="985">
    <w:name w:val="annotation reference"/>
    <w:basedOn w:val="966"/>
    <w:uiPriority w:val="0"/>
    <w:qFormat/>
    <w:rPr>
      <w:sz w:val="21"/>
      <w:szCs w:val="21"/>
    </w:rPr>
  </w:style>
  <w:style w:type="paragraph" w:styleId="986">
    <w:name w:val="List Paragraph"/>
    <w:basedOn w:val="962"/>
    <w:uiPriority w:val="34"/>
    <w:qFormat/>
    <w:pPr>
      <w:ind w:firstLine="420"/>
    </w:pPr>
    <w:rPr>
      <w:rFonts w:ascii="Calibri" w:hAnsi="Calibri"/>
      <w:szCs w:val="22"/>
    </w:rPr>
  </w:style>
  <w:style w:type="paragraph" w:styleId="987" w:customStyle="1">
    <w:name w:val="成文日期"/>
    <w:basedOn w:val="962"/>
    <w:uiPriority w:val="0"/>
    <w:qFormat/>
    <w:pPr>
      <w:ind w:right="400" w:firstLine="200"/>
      <w:jc w:val="right"/>
      <w:spacing w:line="570" w:lineRule="exact"/>
    </w:pPr>
    <w:rPr>
      <w:rFonts w:ascii="仿宋_GB2312" w:eastAsia="仿宋_GB2312"/>
      <w:sz w:val="32"/>
      <w:szCs w:val="20"/>
    </w:rPr>
  </w:style>
  <w:style w:type="paragraph" w:styleId="988" w:customStyle="1">
    <w:name w:val="null3"/>
    <w:hidden/>
    <w:uiPriority w:val="0"/>
    <w:qFormat/>
    <w:rPr>
      <w:rFonts w:hint="eastAsia" w:ascii="Calibri" w:hAnsi="Calibri" w:eastAsia="宋体" w:cs="Times New Roman"/>
      <w:lang w:val="en-US" w:eastAsia="zh-CN" w:bidi="ar-SA"/>
    </w:rPr>
  </w:style>
  <w:style w:type="character" w:styleId="989" w:customStyle="1">
    <w:name w:val="批注框文本 Char"/>
    <w:basedOn w:val="966"/>
    <w:link w:val="976"/>
    <w:uiPriority w:val="0"/>
    <w:qFormat/>
    <w:rPr>
      <w:sz w:val="18"/>
      <w:szCs w:val="18"/>
    </w:rPr>
  </w:style>
  <w:style w:type="character" w:styleId="990" w:customStyle="1">
    <w:name w:val="批注文字 Char"/>
    <w:basedOn w:val="966"/>
    <w:link w:val="972"/>
    <w:uiPriority w:val="0"/>
    <w:qFormat/>
    <w:rPr>
      <w:sz w:val="21"/>
      <w:szCs w:val="24"/>
    </w:rPr>
  </w:style>
  <w:style w:type="character" w:styleId="991" w:customStyle="1">
    <w:name w:val="批注主题 Char"/>
    <w:basedOn w:val="990"/>
    <w:link w:val="981"/>
    <w:uiPriority w:val="0"/>
    <w:qFormat/>
    <w:rPr>
      <w:b/>
      <w:bCs/>
      <w:sz w:val="21"/>
      <w:szCs w:val="24"/>
    </w:rPr>
  </w:style>
  <w:style w:type="paragraph" w:styleId="992" w:customStyle="1">
    <w:name w:val="_Style 4"/>
    <w:next w:val="962"/>
    <w:uiPriority w:val="0"/>
    <w:qFormat/>
    <w:pPr>
      <w:numPr>
        <w:ilvl w:val="0"/>
        <w:numId w:val="0"/>
      </w:num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paragraph" w:styleId="993"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994" w:customStyle="1">
    <w:name w:val="图例"/>
    <w:basedOn w:val="962"/>
    <w:uiPriority w:val="0"/>
    <w:qFormat/>
    <w:pPr>
      <w:jc w:val="center"/>
      <w:spacing w:before="120" w:after="120" w:line="360" w:lineRule="auto"/>
    </w:pPr>
    <w:rPr>
      <w:rFonts w:eastAsia="仿宋_GB2312"/>
      <w:b/>
      <w:sz w:val="24"/>
      <w:szCs w:val="20"/>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dc:creator>
  <cp:lastModifiedBy>周丽霞（采购部）</cp:lastModifiedBy>
  <cp:revision>4</cp:revision>
  <dcterms:created xsi:type="dcterms:W3CDTF">2024-08-12T03:22:00Z</dcterms:created>
  <dcterms:modified xsi:type="dcterms:W3CDTF">2026-07-06T09:10:47Z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DF2ABBC094EA490EA844F3BF76092B3F_13</vt:lpwstr>
  </property>
  <property fmtid="{D5CDD505-2E9C-101B-9397-08002B2CF9AE}" pid="4" name="KSOTemplateDocerSaveRecord">
    <vt:lpwstr>eyJoZGlkIjoiMGUxYzA4YmY4ZWEyMzgzYjY2MzYwZGM2YTQxYjg1NjIiLCJ1c2VySWQiOiI1NDg0MjQ1NDQifQ==</vt:lpwstr>
  </property>
</Properties>
</file>