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0BD548">
      <w:pPr>
        <w:spacing w:line="360" w:lineRule="auto"/>
        <w:ind w:left="660"/>
        <w:rPr>
          <w:rFonts w:ascii="Arial" w:hAnsi="Arial"/>
          <w:bCs/>
          <w:color w:val="auto"/>
          <w:sz w:val="30"/>
          <w:highlight w:val="none"/>
        </w:rPr>
      </w:pPr>
    </w:p>
    <w:p w14:paraId="0DD459E3">
      <w:pPr>
        <w:spacing w:line="360" w:lineRule="auto"/>
        <w:ind w:left="660"/>
        <w:rPr>
          <w:rFonts w:ascii="Arial" w:hAnsi="Arial"/>
          <w:bCs/>
          <w:color w:val="auto"/>
          <w:sz w:val="30"/>
          <w:highlight w:val="none"/>
        </w:rPr>
      </w:pPr>
    </w:p>
    <w:p w14:paraId="5C193D68">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86ED16D">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34E74882">
      <w:pPr>
        <w:spacing w:line="360" w:lineRule="auto"/>
        <w:rPr>
          <w:rFonts w:ascii="Arial" w:hAnsi="Arial"/>
          <w:b/>
          <w:bCs/>
          <w:color w:val="auto"/>
          <w:sz w:val="30"/>
          <w:highlight w:val="none"/>
        </w:rPr>
      </w:pPr>
    </w:p>
    <w:p w14:paraId="0B32613E">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7EA5D8FF">
      <w:pPr>
        <w:pStyle w:val="461"/>
        <w:ind w:firstLine="0"/>
        <w:jc w:val="center"/>
        <w:rPr>
          <w:b/>
          <w:bCs/>
          <w:color w:val="auto"/>
          <w:sz w:val="30"/>
          <w:highlight w:val="none"/>
        </w:rPr>
      </w:pPr>
      <w:r>
        <w:rPr>
          <w:rFonts w:hint="eastAsia" w:ascii="宋体" w:hAnsi="宋体" w:cs="宋体"/>
          <w:bCs/>
          <w:color w:val="auto"/>
          <w:spacing w:val="20"/>
          <w:sz w:val="52"/>
          <w:szCs w:val="52"/>
          <w:highlight w:val="none"/>
        </w:rPr>
        <w:t>（暗标）</w:t>
      </w:r>
    </w:p>
    <w:p w14:paraId="63985FF0">
      <w:pPr>
        <w:spacing w:line="360" w:lineRule="auto"/>
        <w:rPr>
          <w:rFonts w:ascii="Arial" w:hAnsi="Arial"/>
          <w:b/>
          <w:bCs/>
          <w:color w:val="auto"/>
          <w:sz w:val="30"/>
          <w:highlight w:val="none"/>
        </w:rPr>
      </w:pPr>
    </w:p>
    <w:p w14:paraId="28ECB792">
      <w:pPr>
        <w:spacing w:line="360" w:lineRule="auto"/>
        <w:rPr>
          <w:rFonts w:ascii="Arial" w:hAnsi="Arial"/>
          <w:b/>
          <w:bCs/>
          <w:color w:val="auto"/>
          <w:sz w:val="30"/>
          <w:highlight w:val="none"/>
        </w:rPr>
      </w:pPr>
    </w:p>
    <w:p w14:paraId="181A88F3">
      <w:pPr>
        <w:spacing w:line="360" w:lineRule="auto"/>
        <w:rPr>
          <w:rFonts w:ascii="Arial" w:hAnsi="Arial"/>
          <w:b/>
          <w:bCs/>
          <w:color w:val="auto"/>
          <w:sz w:val="30"/>
          <w:highlight w:val="none"/>
        </w:rPr>
      </w:pPr>
    </w:p>
    <w:p w14:paraId="7F5A22B6">
      <w:pPr>
        <w:spacing w:line="360" w:lineRule="auto"/>
        <w:ind w:firstLine="1500"/>
        <w:rPr>
          <w:rFonts w:hint="default" w:ascii="Arial" w:hAnsi="Arial" w:eastAsia="宋体"/>
          <w:bCs/>
          <w:color w:val="auto"/>
          <w:sz w:val="30"/>
          <w:szCs w:val="30"/>
          <w:highlight w:val="none"/>
          <w:lang w:val="en-US" w:eastAsia="zh-CN"/>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w:t>
      </w:r>
      <w:r>
        <w:rPr>
          <w:rFonts w:hint="eastAsia" w:ascii="宋体" w:hAnsi="宋体" w:eastAsia="宋体" w:cs="宋体"/>
          <w:bCs/>
          <w:color w:val="auto"/>
          <w:sz w:val="30"/>
          <w:szCs w:val="30"/>
          <w:highlight w:val="none"/>
          <w:lang w:eastAsia="zh-CN"/>
        </w:rPr>
        <w:t>：JSZC-320200-PXGJ-G2026-0055</w:t>
      </w:r>
    </w:p>
    <w:p w14:paraId="719B6D29">
      <w:pPr>
        <w:spacing w:line="360" w:lineRule="auto"/>
        <w:ind w:firstLine="1500"/>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采购项目名称：</w:t>
      </w:r>
      <w:r>
        <w:rPr>
          <w:rFonts w:hint="eastAsia" w:ascii="Arial" w:hAnsi="Arial" w:eastAsia="宋体"/>
          <w:bCs/>
          <w:color w:val="auto"/>
          <w:sz w:val="30"/>
          <w:szCs w:val="30"/>
          <w:highlight w:val="none"/>
          <w:lang w:eastAsia="zh-CN"/>
        </w:rPr>
        <w:t>江南大学附属医院被服洗涤与租赁服务</w:t>
      </w:r>
    </w:p>
    <w:p w14:paraId="606C762B">
      <w:pPr>
        <w:spacing w:line="360" w:lineRule="auto"/>
        <w:ind w:firstLine="1500"/>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lang w:eastAsia="zh-CN"/>
        </w:rPr>
        <w:t>江南大学附属医院</w:t>
      </w:r>
    </w:p>
    <w:p w14:paraId="45E581F4">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13B50FF8">
      <w:pPr>
        <w:spacing w:line="360" w:lineRule="auto"/>
        <w:rPr>
          <w:rFonts w:ascii="Arial" w:hAnsi="Arial"/>
          <w:bCs/>
          <w:color w:val="auto"/>
          <w:sz w:val="32"/>
          <w:highlight w:val="none"/>
        </w:rPr>
      </w:pPr>
    </w:p>
    <w:p w14:paraId="2593429C">
      <w:pPr>
        <w:spacing w:line="360" w:lineRule="auto"/>
        <w:rPr>
          <w:rFonts w:ascii="Arial" w:hAnsi="Arial"/>
          <w:bCs/>
          <w:color w:val="auto"/>
          <w:sz w:val="30"/>
          <w:highlight w:val="none"/>
        </w:rPr>
      </w:pPr>
    </w:p>
    <w:p w14:paraId="3076A30F">
      <w:pPr>
        <w:spacing w:line="360" w:lineRule="auto"/>
        <w:rPr>
          <w:rFonts w:ascii="Arial" w:hAnsi="Arial"/>
          <w:bCs/>
          <w:color w:val="auto"/>
          <w:sz w:val="30"/>
          <w:highlight w:val="none"/>
        </w:rPr>
      </w:pPr>
    </w:p>
    <w:p w14:paraId="5485B248">
      <w:pPr>
        <w:spacing w:line="360" w:lineRule="auto"/>
        <w:rPr>
          <w:rFonts w:ascii="Arial" w:hAnsi="Arial"/>
          <w:bCs/>
          <w:color w:val="auto"/>
          <w:sz w:val="30"/>
          <w:highlight w:val="none"/>
        </w:rPr>
      </w:pPr>
    </w:p>
    <w:p w14:paraId="337D4783">
      <w:pPr>
        <w:spacing w:line="360" w:lineRule="auto"/>
        <w:rPr>
          <w:rFonts w:ascii="Arial" w:hAnsi="Arial"/>
          <w:bCs/>
          <w:color w:val="auto"/>
          <w:sz w:val="30"/>
          <w:highlight w:val="none"/>
        </w:rPr>
      </w:pPr>
    </w:p>
    <w:p w14:paraId="10B7A153">
      <w:pPr>
        <w:spacing w:line="360" w:lineRule="auto"/>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年</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月</w:t>
      </w:r>
    </w:p>
    <w:p w14:paraId="511B1E50">
      <w:pPr>
        <w:spacing w:line="360" w:lineRule="auto"/>
        <w:rPr>
          <w:rStyle w:val="151"/>
          <w:rFonts w:ascii="Arial" w:hAnsi="Arial"/>
          <w:bCs/>
          <w:color w:val="auto"/>
          <w:sz w:val="48"/>
          <w:highlight w:val="none"/>
        </w:rPr>
      </w:pPr>
    </w:p>
    <w:p w14:paraId="6BFDAD07">
      <w:pPr>
        <w:spacing w:line="360" w:lineRule="auto"/>
        <w:jc w:val="center"/>
        <w:rPr>
          <w:rStyle w:val="151"/>
          <w:rFonts w:ascii="Arial" w:hAnsi="Arial"/>
          <w:bCs/>
          <w:color w:val="auto"/>
          <w:sz w:val="48"/>
          <w:highlight w:val="none"/>
          <w:u w:val="none"/>
        </w:rPr>
      </w:pPr>
    </w:p>
    <w:p w14:paraId="7BA8B727">
      <w:pPr>
        <w:spacing w:line="360" w:lineRule="auto"/>
        <w:jc w:val="center"/>
        <w:rPr>
          <w:rStyle w:val="151"/>
          <w:rFonts w:ascii="Arial" w:hAnsi="Arial"/>
          <w:bCs/>
          <w:color w:val="auto"/>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0AD1E7C9">
      <w:pPr>
        <w:spacing w:line="360" w:lineRule="auto"/>
        <w:jc w:val="center"/>
        <w:rPr>
          <w:rStyle w:val="151"/>
          <w:rFonts w:ascii="Arial" w:hAnsi="Arial"/>
          <w:bCs/>
          <w:color w:val="auto"/>
          <w:sz w:val="48"/>
          <w:highlight w:val="none"/>
          <w:u w:val="none"/>
        </w:rPr>
      </w:pPr>
    </w:p>
    <w:p w14:paraId="06CD76F3">
      <w:pPr>
        <w:spacing w:line="360" w:lineRule="auto"/>
        <w:jc w:val="center"/>
        <w:rPr>
          <w:rStyle w:val="151"/>
          <w:rFonts w:ascii="Arial" w:hAnsi="Arial"/>
          <w:bCs/>
          <w:color w:val="auto"/>
          <w:sz w:val="48"/>
          <w:highlight w:val="none"/>
          <w:u w:val="none"/>
        </w:rPr>
      </w:pPr>
    </w:p>
    <w:p w14:paraId="5B73CCC2">
      <w:pPr>
        <w:pStyle w:val="461"/>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69C86EA9">
      <w:pPr>
        <w:spacing w:line="360" w:lineRule="auto"/>
        <w:jc w:val="center"/>
        <w:outlineLvl w:val="0"/>
        <w:rPr>
          <w:rFonts w:ascii="黑体" w:hAnsi="Arial" w:eastAsia="黑体"/>
          <w:color w:val="auto"/>
          <w:sz w:val="44"/>
          <w:highlight w:val="none"/>
        </w:rPr>
      </w:pPr>
    </w:p>
    <w:p w14:paraId="2E272DD0">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59C077A3">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5A2AE8A7">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608B6CBE">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0BA33548">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033DA9D3">
      <w:pPr>
        <w:numPr>
          <w:ilvl w:val="0"/>
          <w:numId w:val="7"/>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236F4B73">
      <w:pPr>
        <w:spacing w:line="360" w:lineRule="auto"/>
        <w:rPr>
          <w:rFonts w:ascii="Arial" w:hAnsi="Arial"/>
          <w:bCs/>
          <w:color w:val="auto"/>
          <w:sz w:val="28"/>
          <w:szCs w:val="28"/>
          <w:highlight w:val="none"/>
        </w:rPr>
      </w:pPr>
    </w:p>
    <w:p w14:paraId="0D7B326C">
      <w:pPr>
        <w:spacing w:line="360" w:lineRule="auto"/>
        <w:rPr>
          <w:rFonts w:ascii="Arial" w:hAnsi="Arial"/>
          <w:bCs/>
          <w:color w:val="auto"/>
          <w:sz w:val="32"/>
          <w:highlight w:val="none"/>
        </w:rPr>
      </w:pPr>
    </w:p>
    <w:p w14:paraId="01A0EB07">
      <w:pPr>
        <w:spacing w:line="360" w:lineRule="auto"/>
        <w:rPr>
          <w:rFonts w:ascii="Arial" w:hAnsi="Arial"/>
          <w:bCs/>
          <w:color w:val="auto"/>
          <w:sz w:val="32"/>
          <w:highlight w:val="none"/>
        </w:rPr>
      </w:pPr>
    </w:p>
    <w:p w14:paraId="655D0FD3">
      <w:pPr>
        <w:spacing w:line="360" w:lineRule="auto"/>
        <w:rPr>
          <w:rFonts w:ascii="Arial" w:hAnsi="Arial"/>
          <w:bCs/>
          <w:color w:val="auto"/>
          <w:sz w:val="32"/>
          <w:highlight w:val="none"/>
        </w:rPr>
      </w:pPr>
    </w:p>
    <w:p w14:paraId="6A3813AD">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p>
    <w:p w14:paraId="1CA54359">
      <w:pPr>
        <w:spacing w:line="360" w:lineRule="auto"/>
        <w:rPr>
          <w:rFonts w:ascii="Arial" w:hAnsi="Arial"/>
          <w:color w:val="auto"/>
          <w:sz w:val="32"/>
          <w:szCs w:val="32"/>
          <w:highlight w:val="none"/>
        </w:rPr>
      </w:pPr>
    </w:p>
    <w:p w14:paraId="45D59CDA">
      <w:pPr>
        <w:spacing w:line="360" w:lineRule="auto"/>
        <w:rPr>
          <w:rFonts w:ascii="Arial" w:hAnsi="Arial"/>
          <w:color w:val="auto"/>
          <w:sz w:val="32"/>
          <w:szCs w:val="32"/>
          <w:highlight w:val="none"/>
        </w:rPr>
      </w:pPr>
    </w:p>
    <w:p w14:paraId="44CDA086">
      <w:pPr>
        <w:spacing w:line="360" w:lineRule="auto"/>
        <w:rPr>
          <w:rFonts w:ascii="Arial" w:hAnsi="Arial"/>
          <w:bCs/>
          <w:color w:val="auto"/>
          <w:sz w:val="32"/>
          <w:highlight w:val="none"/>
        </w:rPr>
      </w:pPr>
    </w:p>
    <w:p w14:paraId="7BB42EAD">
      <w:pPr>
        <w:spacing w:line="360" w:lineRule="auto"/>
        <w:rPr>
          <w:rFonts w:ascii="Arial" w:hAnsi="Arial"/>
          <w:bCs/>
          <w:color w:val="auto"/>
          <w:sz w:val="32"/>
          <w:highlight w:val="none"/>
        </w:rPr>
      </w:pPr>
    </w:p>
    <w:p w14:paraId="36210F6F">
      <w:pPr>
        <w:pStyle w:val="126"/>
        <w:spacing w:line="360" w:lineRule="auto"/>
        <w:ind w:firstLine="0"/>
        <w:jc w:val="both"/>
        <w:rPr>
          <w:color w:val="auto"/>
          <w:highlight w:val="none"/>
        </w:rPr>
      </w:pPr>
      <w:bookmarkStart w:id="0" w:name="报价方须知前附表"/>
      <w:bookmarkEnd w:id="0"/>
    </w:p>
    <w:p w14:paraId="0C029530">
      <w:pPr>
        <w:spacing w:line="360" w:lineRule="auto"/>
        <w:jc w:val="center"/>
        <w:rPr>
          <w:rFonts w:ascii="Arial" w:hAnsi="Arial"/>
          <w:b/>
          <w:bCs/>
          <w:color w:val="auto"/>
          <w:sz w:val="28"/>
          <w:szCs w:val="28"/>
          <w:highlight w:val="none"/>
        </w:rPr>
      </w:pPr>
    </w:p>
    <w:p w14:paraId="361F394D">
      <w:pPr>
        <w:rPr>
          <w:rFonts w:ascii="Arial" w:hAnsi="Arial"/>
          <w:b/>
          <w:bCs/>
          <w:color w:val="auto"/>
          <w:sz w:val="28"/>
          <w:szCs w:val="28"/>
          <w:highlight w:val="none"/>
        </w:rPr>
        <w:sectPr>
          <w:footerReference r:id="rId8" w:type="first"/>
          <w:footerReference r:id="rId7" w:type="default"/>
          <w:pgSz w:w="11906" w:h="16838"/>
          <w:pgMar w:top="850" w:right="851" w:bottom="850" w:left="1134" w:header="624" w:footer="907" w:gutter="0"/>
          <w:pgNumType w:start="0"/>
          <w:cols w:space="1701" w:num="1"/>
          <w:titlePg/>
          <w:docGrid w:linePitch="360" w:charSpace="0"/>
        </w:sectPr>
      </w:pPr>
    </w:p>
    <w:p w14:paraId="57171442">
      <w:pPr>
        <w:rPr>
          <w:rFonts w:ascii="Arial" w:hAnsi="Arial"/>
          <w:b/>
          <w:bCs/>
          <w:color w:val="auto"/>
          <w:sz w:val="28"/>
          <w:szCs w:val="28"/>
          <w:highlight w:val="none"/>
        </w:rPr>
      </w:pPr>
    </w:p>
    <w:p w14:paraId="07D7B2DB">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7C46A4D1">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lang w:eastAsia="zh-CN"/>
        </w:rPr>
        <w:t>江南大学附属医院</w:t>
      </w:r>
      <w:r>
        <w:rPr>
          <w:rFonts w:hint="eastAsia" w:ascii="Arial" w:hAnsi="Arial"/>
          <w:bCs/>
          <w:color w:val="auto"/>
          <w:sz w:val="24"/>
          <w:szCs w:val="24"/>
          <w:highlight w:val="none"/>
        </w:rPr>
        <w:t>的委托，对</w:t>
      </w:r>
      <w:r>
        <w:rPr>
          <w:rFonts w:hint="eastAsia" w:ascii="Arial" w:hAnsi="Arial" w:eastAsia="宋体"/>
          <w:bCs/>
          <w:color w:val="auto"/>
          <w:sz w:val="24"/>
          <w:szCs w:val="24"/>
          <w:highlight w:val="none"/>
          <w:u w:val="single"/>
          <w:lang w:eastAsia="zh-CN"/>
        </w:rPr>
        <w:t>江南大学附属医院被服洗涤与租赁服务</w:t>
      </w:r>
      <w:r>
        <w:rPr>
          <w:rFonts w:hint="eastAsia" w:ascii="Arial" w:hAnsi="Arial"/>
          <w:bCs/>
          <w:color w:val="auto"/>
          <w:sz w:val="24"/>
          <w:szCs w:val="24"/>
          <w:highlight w:val="none"/>
        </w:rPr>
        <w:t>进行公开招标采购，欢迎符合相关条件的供应商参加投标。</w:t>
      </w:r>
    </w:p>
    <w:p w14:paraId="7D2E68B6">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7DEF5709">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olor w:val="auto"/>
          <w:sz w:val="24"/>
          <w:szCs w:val="24"/>
          <w:highlight w:val="none"/>
          <w:u w:val="single"/>
          <w:lang w:eastAsia="zh-CN"/>
        </w:rPr>
        <w:t>江南大学附属医院被服洗涤与租赁服务</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7</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21</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00</w:t>
      </w:r>
      <w:r>
        <w:rPr>
          <w:rFonts w:hint="eastAsia" w:ascii="宋体" w:hAnsi="宋体"/>
          <w:b/>
          <w:bCs/>
          <w:color w:val="auto"/>
          <w:sz w:val="24"/>
          <w:szCs w:val="24"/>
          <w:highlight w:val="none"/>
        </w:rPr>
        <w:t>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73ED410E">
      <w:pPr>
        <w:spacing w:line="360" w:lineRule="auto"/>
        <w:ind w:firstLine="241"/>
        <w:rPr>
          <w:rFonts w:ascii="Arial" w:hAnsi="Arial"/>
          <w:b/>
          <w:bCs/>
          <w:color w:val="auto"/>
          <w:sz w:val="24"/>
          <w:szCs w:val="24"/>
          <w:highlight w:val="none"/>
        </w:rPr>
      </w:pPr>
      <w:r>
        <w:rPr>
          <w:rFonts w:hint="eastAsia" w:ascii="Arial" w:hAnsi="Arial"/>
          <w:b/>
          <w:bCs/>
          <w:color w:val="auto"/>
          <w:sz w:val="24"/>
          <w:szCs w:val="24"/>
          <w:highlight w:val="none"/>
        </w:rPr>
        <w:t>（一）</w:t>
      </w:r>
      <w:r>
        <w:rPr>
          <w:rFonts w:hint="eastAsia" w:ascii="Arial" w:hAnsi="Arial" w:cs="宋体"/>
          <w:b/>
          <w:color w:val="auto"/>
          <w:sz w:val="24"/>
          <w:szCs w:val="24"/>
          <w:highlight w:val="none"/>
        </w:rPr>
        <w:t>招标项目信息</w:t>
      </w:r>
    </w:p>
    <w:p w14:paraId="111B7C84">
      <w:pPr>
        <w:widowControl/>
        <w:shd w:val="clear" w:color="auto" w:fill="FFFFFF"/>
        <w:spacing w:line="360" w:lineRule="auto"/>
        <w:ind w:firstLine="480"/>
        <w:jc w:val="left"/>
        <w:rPr>
          <w:rFonts w:hint="eastAsia" w:ascii="Arial" w:hAnsi="Arial" w:eastAsia="宋体" w:cs="宋体"/>
          <w:color w:val="auto"/>
          <w:sz w:val="24"/>
          <w:szCs w:val="24"/>
          <w:highlight w:val="none"/>
          <w:lang w:eastAsia="zh-CN"/>
        </w:rPr>
      </w:pPr>
      <w:r>
        <w:rPr>
          <w:rFonts w:hint="eastAsia" w:ascii="Arial" w:hAnsi="Arial" w:cs="宋体"/>
          <w:color w:val="auto"/>
          <w:sz w:val="24"/>
          <w:szCs w:val="24"/>
          <w:highlight w:val="none"/>
        </w:rPr>
        <w:t>1.项目名称：</w:t>
      </w:r>
      <w:r>
        <w:rPr>
          <w:rFonts w:hint="eastAsia" w:ascii="Arial" w:hAnsi="Arial" w:eastAsia="宋体" w:cs="宋体"/>
          <w:color w:val="auto"/>
          <w:sz w:val="24"/>
          <w:szCs w:val="24"/>
          <w:highlight w:val="none"/>
          <w:lang w:eastAsia="zh-CN"/>
        </w:rPr>
        <w:t>江南大学附属医院被服洗涤与租赁服务</w:t>
      </w:r>
    </w:p>
    <w:p w14:paraId="3FA1A225">
      <w:pPr>
        <w:widowControl/>
        <w:shd w:val="clear" w:color="auto" w:fill="FFFFFF"/>
        <w:tabs>
          <w:tab w:val="center" w:pos="4960"/>
        </w:tabs>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cs="宋体"/>
          <w:color w:val="auto"/>
          <w:sz w:val="24"/>
          <w:szCs w:val="24"/>
          <w:highlight w:val="none"/>
        </w:rPr>
        <w:t>2.项目编号</w:t>
      </w:r>
      <w:r>
        <w:rPr>
          <w:rFonts w:hint="eastAsia" w:ascii="宋体" w:hAnsi="宋体" w:eastAsia="宋体" w:cs="宋体"/>
          <w:color w:val="auto"/>
          <w:sz w:val="24"/>
          <w:szCs w:val="24"/>
          <w:highlight w:val="none"/>
        </w:rPr>
        <w:t>：JSZC-320200-PXGJ-G2026-0055</w:t>
      </w:r>
    </w:p>
    <w:p w14:paraId="0BEE2192">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eastAsia="宋体" w:cs="宋体"/>
          <w:color w:val="auto"/>
          <w:sz w:val="24"/>
          <w:szCs w:val="24"/>
          <w:highlight w:val="none"/>
        </w:rPr>
        <w:t>3.项目预算金额：</w:t>
      </w:r>
      <w:r>
        <w:rPr>
          <w:rFonts w:hint="eastAsia" w:ascii="宋体" w:hAnsi="宋体" w:eastAsia="宋体" w:cs="宋体"/>
          <w:color w:val="auto"/>
          <w:sz w:val="24"/>
          <w:szCs w:val="24"/>
          <w:highlight w:val="none"/>
          <w:lang w:val="en-US" w:eastAsia="zh-CN"/>
        </w:rPr>
        <w:t>932.8万元/二年；</w:t>
      </w:r>
    </w:p>
    <w:p w14:paraId="6A9EFF59">
      <w:pPr>
        <w:widowControl/>
        <w:shd w:val="clear" w:color="auto" w:fill="FFFFFF"/>
        <w:spacing w:line="360" w:lineRule="auto"/>
        <w:ind w:firstLine="480"/>
        <w:jc w:val="left"/>
        <w:rPr>
          <w:rFonts w:ascii="宋体" w:hAnsi="宋体" w:eastAsia="宋体" w:cs="宋体"/>
          <w:color w:val="auto"/>
          <w:sz w:val="24"/>
          <w:szCs w:val="24"/>
          <w:highlight w:val="none"/>
        </w:rPr>
      </w:pPr>
      <w:r>
        <w:rPr>
          <w:rFonts w:hint="eastAsia" w:ascii="Arial" w:hAnsi="Arial" w:eastAsia="宋体" w:cs="宋体"/>
          <w:color w:val="auto"/>
          <w:sz w:val="24"/>
          <w:szCs w:val="24"/>
          <w:highlight w:val="none"/>
        </w:rPr>
        <w:t>4</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lang w:val="en-US" w:eastAsia="zh-CN"/>
        </w:rPr>
        <w:t>932.8万元/二年及采购需求中</w:t>
      </w:r>
      <w:r>
        <w:rPr>
          <w:rFonts w:hint="eastAsia" w:ascii="宋体" w:hAnsi="宋体" w:eastAsia="宋体" w:cs="宋体"/>
          <w:color w:val="000000" w:themeColor="text1"/>
          <w:sz w:val="24"/>
          <w:szCs w:val="24"/>
          <w:highlight w:val="none"/>
          <w:lang w:bidi="ar"/>
          <w14:textFill>
            <w14:solidFill>
              <w14:schemeClr w14:val="tx1"/>
            </w14:solidFill>
          </w14:textFill>
        </w:rPr>
        <w:t>单价最高</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限价</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报价超过最高限价的按无效投标文件处理。</w:t>
      </w:r>
    </w:p>
    <w:p w14:paraId="4377F0BC">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eastAsia="宋体" w:cs="宋体"/>
          <w:color w:val="auto"/>
          <w:sz w:val="24"/>
          <w:szCs w:val="24"/>
          <w:highlight w:val="none"/>
        </w:rPr>
        <w:t>5</w:t>
      </w:r>
      <w:r>
        <w:rPr>
          <w:rFonts w:hint="eastAsia" w:ascii="Arial" w:hAnsi="Arial" w:cs="宋体"/>
          <w:color w:val="auto"/>
          <w:sz w:val="24"/>
          <w:szCs w:val="24"/>
          <w:highlight w:val="none"/>
        </w:rPr>
        <w:t>.采购需求：</w:t>
      </w:r>
      <w:r>
        <w:rPr>
          <w:rFonts w:hint="eastAsia" w:ascii="宋体" w:hAnsi="宋体" w:cs="宋体"/>
          <w:color w:val="auto"/>
          <w:sz w:val="24"/>
          <w:szCs w:val="24"/>
          <w:highlight w:val="none"/>
        </w:rPr>
        <w:t>详见招标文件</w:t>
      </w:r>
      <w:r>
        <w:rPr>
          <w:rFonts w:hint="eastAsia" w:ascii="宋体" w:hAnsi="宋体" w:cs="宋体"/>
          <w:b/>
          <w:bCs/>
          <w:color w:val="auto"/>
          <w:sz w:val="24"/>
          <w:szCs w:val="24"/>
          <w:highlight w:val="none"/>
        </w:rPr>
        <w:t>第四章《采购需求》</w:t>
      </w:r>
      <w:r>
        <w:rPr>
          <w:rFonts w:hint="eastAsia" w:ascii="Arial" w:hAnsi="Arial"/>
          <w:color w:val="auto"/>
          <w:sz w:val="24"/>
          <w:highlight w:val="none"/>
        </w:rPr>
        <w:t>；</w:t>
      </w:r>
    </w:p>
    <w:p w14:paraId="28F3BC3A">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Arial" w:hAnsi="Arial" w:eastAsia="宋体" w:cs="宋体"/>
          <w:color w:val="auto"/>
          <w:sz w:val="24"/>
          <w:szCs w:val="24"/>
          <w:highlight w:val="none"/>
        </w:rPr>
        <w:t>6</w:t>
      </w:r>
      <w:r>
        <w:rPr>
          <w:rFonts w:hint="eastAsia" w:ascii="Arial" w:hAnsi="Arial" w:cs="宋体"/>
          <w:color w:val="auto"/>
          <w:sz w:val="24"/>
          <w:szCs w:val="24"/>
          <w:highlight w:val="none"/>
        </w:rPr>
        <w:t>.</w:t>
      </w:r>
      <w:r>
        <w:rPr>
          <w:rFonts w:hint="eastAsia" w:ascii="Arial" w:hAnsi="Arial" w:eastAsia="宋体"/>
          <w:color w:val="auto"/>
          <w:sz w:val="24"/>
          <w:szCs w:val="24"/>
          <w:highlight w:val="none"/>
        </w:rPr>
        <w:t>服务期限：</w:t>
      </w:r>
      <w:r>
        <w:rPr>
          <w:rFonts w:hint="eastAsia" w:ascii="宋体" w:hAnsi="宋体" w:eastAsia="Arial" w:cs="宋体"/>
          <w:color w:val="auto"/>
          <w:sz w:val="24"/>
          <w:szCs w:val="24"/>
          <w:highlight w:val="none"/>
          <w:lang w:val="en-US" w:eastAsia="zh-CN"/>
        </w:rPr>
        <w:t>2年；</w:t>
      </w:r>
    </w:p>
    <w:p w14:paraId="792B0C9E">
      <w:pPr>
        <w:widowControl/>
        <w:shd w:val="clear" w:color="auto" w:fill="FFFFFF"/>
        <w:spacing w:line="360" w:lineRule="auto"/>
        <w:ind w:firstLine="480"/>
        <w:jc w:val="left"/>
        <w:rPr>
          <w:rFonts w:hint="eastAsia" w:ascii="Arial" w:hAnsi="Arial" w:cs="宋体"/>
          <w:color w:val="auto"/>
          <w:sz w:val="24"/>
          <w:szCs w:val="24"/>
          <w:highlight w:val="none"/>
        </w:rPr>
      </w:pPr>
      <w:r>
        <w:rPr>
          <w:rFonts w:hint="eastAsia" w:ascii="Arial" w:hAnsi="Arial" w:eastAsia="宋体" w:cs="宋体"/>
          <w:color w:val="auto"/>
          <w:sz w:val="24"/>
          <w:szCs w:val="24"/>
          <w:highlight w:val="none"/>
        </w:rPr>
        <w:t>7</w:t>
      </w:r>
      <w:r>
        <w:rPr>
          <w:rFonts w:hint="eastAsia" w:ascii="Arial" w:hAnsi="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 </w:t>
      </w:r>
    </w:p>
    <w:p w14:paraId="490E88A2">
      <w:pPr>
        <w:widowControl/>
        <w:shd w:val="clear" w:color="auto" w:fill="FFFFFF"/>
        <w:spacing w:line="360" w:lineRule="auto"/>
        <w:ind w:firstLine="480"/>
        <w:jc w:val="left"/>
        <w:rPr>
          <w:rFonts w:ascii="Arial" w:hAnsi="Arial" w:cs="宋体"/>
          <w:color w:val="auto"/>
          <w:sz w:val="24"/>
          <w:szCs w:val="24"/>
          <w:highlight w:val="none"/>
        </w:rPr>
      </w:pPr>
      <w:r>
        <w:rPr>
          <w:rFonts w:hint="eastAsia" w:ascii="Arial" w:hAnsi="Arial" w:eastAsia="宋体" w:cs="宋体"/>
          <w:color w:val="auto"/>
          <w:sz w:val="24"/>
          <w:szCs w:val="24"/>
          <w:highlight w:val="none"/>
        </w:rPr>
        <w:t>8</w:t>
      </w:r>
      <w:r>
        <w:rPr>
          <w:rFonts w:hint="eastAsia" w:ascii="Arial" w:hAnsi="Arial" w:cs="宋体"/>
          <w:color w:val="auto"/>
          <w:sz w:val="24"/>
          <w:szCs w:val="24"/>
          <w:highlight w:val="none"/>
        </w:rPr>
        <w:t>.本项目</w:t>
      </w:r>
      <w:r>
        <w:rPr>
          <w:rFonts w:hint="eastAsia" w:ascii="Arial" w:hAnsi="Arial" w:cs="宋体"/>
          <w:b/>
          <w:bCs/>
          <w:color w:val="auto"/>
          <w:sz w:val="24"/>
          <w:szCs w:val="24"/>
          <w:highlight w:val="none"/>
          <w:u w:val="single"/>
        </w:rPr>
        <w:t xml:space="preserve">不接受 </w:t>
      </w:r>
      <w:r>
        <w:rPr>
          <w:rFonts w:hint="eastAsia" w:ascii="Arial" w:hAnsi="Arial" w:cs="宋体"/>
          <w:color w:val="auto"/>
          <w:sz w:val="24"/>
          <w:szCs w:val="24"/>
          <w:highlight w:val="none"/>
        </w:rPr>
        <w:t>联合投标。</w:t>
      </w:r>
    </w:p>
    <w:p w14:paraId="29275280">
      <w:pPr>
        <w:widowControl/>
        <w:shd w:val="clear" w:color="auto" w:fill="FFFFFF"/>
        <w:spacing w:line="360" w:lineRule="auto"/>
        <w:ind w:firstLine="480"/>
        <w:jc w:val="left"/>
        <w:rPr>
          <w:rFonts w:hint="default" w:eastAsia="宋体"/>
          <w:highlight w:val="none"/>
          <w:lang w:val="en-US" w:eastAsia="zh-CN"/>
        </w:rPr>
      </w:pPr>
      <w:r>
        <w:rPr>
          <w:rFonts w:hint="eastAsia" w:ascii="Arial" w:hAnsi="Arial" w:eastAsia="宋体" w:cs="宋体"/>
          <w:color w:val="auto"/>
          <w:sz w:val="24"/>
          <w:szCs w:val="24"/>
          <w:highlight w:val="none"/>
          <w:lang w:val="en-US" w:eastAsia="zh-CN"/>
        </w:rPr>
        <w:t>9</w:t>
      </w:r>
      <w:r>
        <w:rPr>
          <w:rFonts w:hint="eastAsia" w:ascii="Arial" w:hAnsi="Arial" w:eastAsia="宋体" w:cs="宋体"/>
          <w:color w:val="auto"/>
          <w:sz w:val="24"/>
          <w:szCs w:val="24"/>
          <w:highlight w:val="none"/>
        </w:rPr>
        <w:t>.本项目</w:t>
      </w:r>
      <w:r>
        <w:rPr>
          <w:rFonts w:hint="eastAsia" w:ascii="Arial" w:hAnsi="Arial" w:eastAsia="宋体" w:cs="宋体"/>
          <w:color w:val="auto"/>
          <w:sz w:val="24"/>
          <w:szCs w:val="24"/>
          <w:highlight w:val="none"/>
          <w:lang w:val="en-US" w:eastAsia="zh-CN"/>
        </w:rPr>
        <w:t>需要</w:t>
      </w:r>
      <w:r>
        <w:rPr>
          <w:rFonts w:hint="eastAsia" w:ascii="Arial" w:hAnsi="Arial" w:eastAsia="宋体" w:cs="宋体"/>
          <w:color w:val="auto"/>
          <w:sz w:val="24"/>
          <w:szCs w:val="24"/>
          <w:highlight w:val="none"/>
        </w:rPr>
        <w:t xml:space="preserve">履约保证金。 </w:t>
      </w:r>
    </w:p>
    <w:p w14:paraId="0589A49B">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（二）投标人资格要求</w:t>
      </w:r>
    </w:p>
    <w:p w14:paraId="0258D5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351357B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32A20E51">
      <w:pPr>
        <w:spacing w:line="360" w:lineRule="auto"/>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2.1中小企业政策：</w:t>
      </w:r>
      <w:r>
        <w:rPr>
          <w:rFonts w:hint="eastAsia" w:ascii="宋体" w:hAnsi="宋体" w:eastAsia="宋体"/>
          <w:color w:val="auto"/>
          <w:sz w:val="24"/>
          <w:szCs w:val="24"/>
          <w:highlight w:val="none"/>
          <w:lang w:val="en-US" w:eastAsia="zh-CN"/>
        </w:rPr>
        <w:t>本项目专门面向中小企业采购（残疾人福利性单位、监狱企业视同小型、微型企业）。</w:t>
      </w:r>
    </w:p>
    <w:p w14:paraId="12E5A46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查询，无被列入失信被执行人、</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、政府采购严重失信行为记录名单及其他不符合《中华人民共和国政府采购法》第二十二条规定条件的信用记录；</w:t>
      </w:r>
    </w:p>
    <w:p w14:paraId="68A833C1">
      <w:pPr>
        <w:widowControl/>
        <w:shd w:val="clear" w:color="auto" w:fill="FFFFFF"/>
        <w:spacing w:line="360" w:lineRule="auto"/>
        <w:ind w:firstLine="482"/>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3.本项目的特定资格要求：</w:t>
      </w:r>
      <w:r>
        <w:rPr>
          <w:rFonts w:hint="eastAsia" w:ascii="宋体" w:hAnsi="宋体" w:eastAsia="宋体"/>
          <w:color w:val="auto"/>
          <w:sz w:val="24"/>
          <w:szCs w:val="24"/>
          <w:highlight w:val="none"/>
          <w:lang w:val="en-US" w:eastAsia="zh-CN"/>
        </w:rPr>
        <w:t>投标供应商具有</w:t>
      </w:r>
      <w:r>
        <w:rPr>
          <w:rFonts w:hint="eastAsia" w:ascii="宋体" w:hAnsi="宋体"/>
          <w:color w:val="auto"/>
          <w:sz w:val="24"/>
          <w:szCs w:val="24"/>
          <w:highlight w:val="none"/>
        </w:rPr>
        <w:t>“城镇污水排入排水管网许可证”或“城市排水许可证”或“排污许可证”或《固定污染源排污登记回执》+全国排污许可证管理信息平台公开查询截图</w:t>
      </w:r>
      <w:r>
        <w:rPr>
          <w:rFonts w:hint="eastAsia" w:ascii="宋体" w:hAnsi="宋体" w:eastAsia="宋体"/>
          <w:color w:val="auto"/>
          <w:sz w:val="24"/>
          <w:szCs w:val="24"/>
          <w:highlight w:val="none"/>
          <w:lang w:eastAsia="zh-CN"/>
        </w:rPr>
        <w:t>；</w:t>
      </w:r>
    </w:p>
    <w:p w14:paraId="5049B3CC">
      <w:pPr>
        <w:widowControl/>
        <w:numPr>
          <w:ilvl w:val="0"/>
          <w:numId w:val="0"/>
        </w:numPr>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（三）获取采购文件的时间期限</w:t>
      </w:r>
    </w:p>
    <w:p w14:paraId="24CFF95B">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1.时间：本招标文件有效获取期限以本项目招标公告中规定的获取招标文件时间为准。</w:t>
      </w:r>
    </w:p>
    <w:p w14:paraId="631439B5">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74D4A04">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3B0933AB">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BA1DE9">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（四）提交投标文件截止时间、开标时间和地点</w:t>
      </w:r>
    </w:p>
    <w:p w14:paraId="448E190E">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1.时间：</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7</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21</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14</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00</w:t>
      </w:r>
      <w:r>
        <w:rPr>
          <w:rFonts w:hint="eastAsia" w:ascii="宋体" w:hAnsi="宋体"/>
          <w:b/>
          <w:bCs/>
          <w:color w:val="auto"/>
          <w:sz w:val="24"/>
          <w:szCs w:val="24"/>
          <w:highlight w:val="none"/>
        </w:rPr>
        <w:t>分</w:t>
      </w:r>
      <w:r>
        <w:rPr>
          <w:rFonts w:hint="eastAsia" w:ascii="Arial" w:hAnsi="Arial"/>
          <w:bCs/>
          <w:color w:val="auto"/>
          <w:sz w:val="24"/>
          <w:szCs w:val="24"/>
          <w:highlight w:val="none"/>
        </w:rPr>
        <w:t>（北京时间），截止时间后上传的任何投标文件恕不接受。</w:t>
      </w:r>
    </w:p>
    <w:p w14:paraId="6B916FEE">
      <w:pPr>
        <w:spacing w:line="360" w:lineRule="auto"/>
        <w:ind w:firstLine="480"/>
        <w:rPr>
          <w:rFonts w:ascii="Arial" w:hAnsi="Arial"/>
          <w:bCs/>
          <w:color w:val="auto"/>
          <w:sz w:val="24"/>
          <w:szCs w:val="24"/>
          <w:highlight w:val="none"/>
        </w:rPr>
      </w:pPr>
      <w:r>
        <w:rPr>
          <w:rFonts w:hint="eastAsia" w:ascii="Arial" w:hAnsi="Arial"/>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37F242C2">
      <w:pPr>
        <w:pStyle w:val="223"/>
        <w:keepNext w:val="0"/>
        <w:keepLines w:val="0"/>
        <w:spacing w:before="0" w:after="0" w:line="360" w:lineRule="auto"/>
        <w:ind w:firstLine="452"/>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（五）公告期限</w:t>
      </w:r>
    </w:p>
    <w:p w14:paraId="31C3865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4AB3882E">
      <w:pPr>
        <w:spacing w:line="360"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六、其他补充事宜</w:t>
      </w:r>
    </w:p>
    <w:p w14:paraId="48B3E2F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9CB7F7D">
      <w:pPr>
        <w:spacing w:line="360" w:lineRule="auto"/>
        <w:ind w:firstLine="482"/>
        <w:rPr>
          <w:rFonts w:ascii="Arial" w:hAnsi="Arial"/>
          <w:b/>
          <w:bCs/>
          <w:color w:val="auto"/>
          <w:sz w:val="24"/>
          <w:szCs w:val="24"/>
          <w:highlight w:val="none"/>
        </w:rPr>
      </w:pPr>
      <w:r>
        <w:rPr>
          <w:rFonts w:hint="eastAsia" w:ascii="Arial" w:hAnsi="Arial" w:cs="宋体"/>
          <w:b/>
          <w:color w:val="auto"/>
          <w:sz w:val="24"/>
          <w:szCs w:val="24"/>
          <w:highlight w:val="none"/>
        </w:rPr>
        <w:t>（七）</w:t>
      </w:r>
      <w:r>
        <w:rPr>
          <w:rFonts w:hint="eastAsia" w:ascii="Arial" w:hAnsi="Arial"/>
          <w:b/>
          <w:bCs/>
          <w:color w:val="auto"/>
          <w:sz w:val="24"/>
          <w:szCs w:val="24"/>
          <w:highlight w:val="none"/>
        </w:rPr>
        <w:t>本次招标联系方式</w:t>
      </w:r>
    </w:p>
    <w:p w14:paraId="07097B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w:t>
      </w:r>
    </w:p>
    <w:p w14:paraId="3399FC2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名称：普信国际工程咨询有限公司</w:t>
      </w:r>
    </w:p>
    <w:p w14:paraId="32D6700D">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highlight w:val="none"/>
        </w:rPr>
        <w:t>施晓旻（项目负责人）、张玲玲</w:t>
      </w:r>
    </w:p>
    <w:p w14:paraId="5D200F26">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highlight w:val="none"/>
        </w:rPr>
        <w:t>13914269285、15651504035</w:t>
      </w:r>
      <w:r>
        <w:rPr>
          <w:rFonts w:hint="eastAsia" w:ascii="宋体" w:hAnsi="宋体" w:eastAsia="宋体" w:cs="宋体"/>
          <w:bCs/>
          <w:color w:val="auto"/>
          <w:sz w:val="24"/>
          <w:highlight w:val="none"/>
        </w:rPr>
        <w:t xml:space="preserve">  </w:t>
      </w:r>
      <w:r>
        <w:rPr>
          <w:rFonts w:hint="eastAsia" w:ascii="宋体" w:hAnsi="宋体" w:eastAsia="宋体" w:cs="宋体"/>
          <w:color w:val="auto"/>
          <w:sz w:val="24"/>
          <w:szCs w:val="24"/>
          <w:highlight w:val="none"/>
        </w:rPr>
        <w:t xml:space="preserve">             </w:t>
      </w:r>
    </w:p>
    <w:p w14:paraId="3499DF77">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27F62D58">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邮箱：wxpx2b@163.com</w:t>
      </w:r>
    </w:p>
    <w:p w14:paraId="5ED7F5DA">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w:t>
      </w:r>
    </w:p>
    <w:p w14:paraId="54E7FE18">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江南大学附属医院</w:t>
      </w:r>
    </w:p>
    <w:p w14:paraId="156C343C">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联系人：林老师</w:t>
      </w:r>
    </w:p>
    <w:p w14:paraId="53E043D3">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联系电话：0510-68089116</w:t>
      </w:r>
    </w:p>
    <w:p w14:paraId="0D27A012">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联系地址：无锡市和风路1000号</w:t>
      </w:r>
    </w:p>
    <w:p w14:paraId="0F609C4A">
      <w:pPr>
        <w:widowControl/>
        <w:shd w:val="clear" w:color="auto" w:fill="FFFFFF"/>
        <w:spacing w:line="360" w:lineRule="auto"/>
        <w:ind w:firstLine="482"/>
        <w:jc w:val="left"/>
        <w:rPr>
          <w:rFonts w:ascii="Arial" w:hAnsi="Arial" w:cs="宋体"/>
          <w:b/>
          <w:color w:val="auto"/>
          <w:sz w:val="24"/>
          <w:szCs w:val="24"/>
          <w:highlight w:val="none"/>
        </w:rPr>
      </w:pPr>
      <w:r>
        <w:rPr>
          <w:rFonts w:hint="eastAsia" w:ascii="Arial" w:hAnsi="Arial" w:cs="宋体"/>
          <w:b/>
          <w:color w:val="auto"/>
          <w:sz w:val="24"/>
          <w:szCs w:val="24"/>
          <w:highlight w:val="none"/>
        </w:rPr>
        <w:t>（八）其他</w:t>
      </w:r>
    </w:p>
    <w:p w14:paraId="7CAE79C7">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2CED79FB">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2E176765">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09A81E0E">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3FCCC317">
      <w:pPr>
        <w:widowControl/>
        <w:shd w:val="clear" w:color="auto" w:fill="FFFFFF"/>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ascii="宋体" w:hAnsi="宋体"/>
          <w:color w:val="auto"/>
          <w:sz w:val="24"/>
          <w:szCs w:val="24"/>
          <w:highlight w:val="none"/>
        </w:rPr>
        <w:t>CA驱动下载：</w:t>
      </w:r>
    </w:p>
    <w:p w14:paraId="3F305B98">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3386D9FD">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15EB1D78">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7EFC3F96">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30F2FCAC">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下载地址：无锡市政府采购网——资料下载——</w:t>
      </w:r>
      <w:r>
        <w:rPr>
          <w:rFonts w:hint="eastAsia" w:ascii="宋体" w:hAnsi="宋体"/>
          <w:color w:val="auto"/>
          <w:sz w:val="24"/>
          <w:szCs w:val="24"/>
          <w:highlight w:val="none"/>
        </w:rPr>
        <w:t>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5EB33788">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0DA44615">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171DDE68">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w:t>
      </w:r>
      <w:r>
        <w:rPr>
          <w:rFonts w:hint="eastAsia" w:ascii="宋体" w:hAnsi="宋体" w:eastAsia="宋体"/>
          <w:color w:val="auto"/>
          <w:sz w:val="24"/>
          <w:szCs w:val="24"/>
          <w:highlight w:val="none"/>
        </w:rPr>
        <w:t>“</w:t>
      </w:r>
      <w:r>
        <w:rPr>
          <w:rFonts w:hint="eastAsia" w:ascii="宋体" w:hAnsi="宋体"/>
          <w:color w:val="auto"/>
          <w:sz w:val="24"/>
          <w:szCs w:val="24"/>
          <w:highlight w:val="none"/>
        </w:rPr>
        <w:t>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500D3E55">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在“江苏政府采购网”发布的更正公告。</w:t>
      </w:r>
    </w:p>
    <w:p w14:paraId="4885E9CE">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06EE4820">
      <w:pPr>
        <w:widowControl/>
        <w:shd w:val="clear" w:color="auto" w:fill="FFFFFF"/>
        <w:spacing w:line="360" w:lineRule="auto"/>
        <w:ind w:firstLine="480"/>
        <w:jc w:val="left"/>
        <w:rPr>
          <w:rFonts w:ascii="Arial" w:hAnsi="Arial" w:cs="宋体"/>
          <w:bCs/>
          <w:color w:val="auto"/>
          <w:sz w:val="24"/>
          <w:szCs w:val="24"/>
          <w:highlight w:val="none"/>
        </w:rPr>
      </w:pPr>
      <w:r>
        <w:rPr>
          <w:rFonts w:hint="eastAsia" w:ascii="Arial" w:hAnsi="Arial" w:cs="宋体"/>
          <w:bCs/>
          <w:color w:val="auto"/>
          <w:sz w:val="24"/>
          <w:szCs w:val="24"/>
          <w:highlight w:val="none"/>
        </w:rPr>
        <w:t>（五）其他事项</w:t>
      </w:r>
    </w:p>
    <w:p w14:paraId="1F706899">
      <w:pPr>
        <w:spacing w:line="360" w:lineRule="auto"/>
        <w:ind w:firstLine="720"/>
        <w:rPr>
          <w:rFonts w:ascii="Arial" w:hAnsi="Arial" w:eastAsia="宋体"/>
          <w:color w:val="auto"/>
          <w:sz w:val="24"/>
          <w:szCs w:val="24"/>
          <w:highlight w:val="none"/>
        </w:rPr>
      </w:pPr>
      <w:r>
        <w:rPr>
          <w:rFonts w:hint="eastAsia" w:ascii="Arial" w:hAnsi="Arial"/>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554D4087">
      <w:pPr>
        <w:spacing w:line="360" w:lineRule="auto"/>
        <w:ind w:firstLine="720"/>
        <w:rPr>
          <w:rFonts w:hint="default" w:ascii="Arial" w:hAnsi="Arial" w:eastAsia="宋体"/>
          <w:color w:val="auto"/>
          <w:sz w:val="24"/>
          <w:szCs w:val="24"/>
          <w:highlight w:val="none"/>
          <w:lang w:val="en-US" w:eastAsia="zh-CN"/>
        </w:rPr>
      </w:pPr>
      <w:r>
        <w:rPr>
          <w:rFonts w:hint="eastAsia" w:ascii="Arial" w:hAnsi="Arial" w:eastAsia="宋体"/>
          <w:color w:val="auto"/>
          <w:sz w:val="24"/>
          <w:szCs w:val="24"/>
          <w:highlight w:val="none"/>
        </w:rPr>
        <w:t>2）</w:t>
      </w:r>
      <w:r>
        <w:rPr>
          <w:rFonts w:hint="eastAsia" w:ascii="Arial" w:hAnsi="Arial"/>
          <w:color w:val="auto"/>
          <w:sz w:val="24"/>
          <w:szCs w:val="24"/>
          <w:highlight w:val="none"/>
        </w:rPr>
        <w:t>纸质投标文件：本项目为不见面开标，</w:t>
      </w:r>
      <w:r>
        <w:rPr>
          <w:rFonts w:hint="eastAsia" w:ascii="Arial" w:hAnsi="Arial" w:eastAsia="宋体"/>
          <w:color w:val="auto"/>
          <w:sz w:val="24"/>
          <w:szCs w:val="24"/>
          <w:highlight w:val="none"/>
        </w:rPr>
        <w:t>投标</w:t>
      </w:r>
      <w:r>
        <w:rPr>
          <w:rFonts w:hint="eastAsia" w:ascii="Arial" w:hAnsi="Arial"/>
          <w:color w:val="auto"/>
          <w:sz w:val="24"/>
          <w:szCs w:val="24"/>
          <w:highlight w:val="none"/>
        </w:rPr>
        <w:t>人无需递交纸质投标文件至现场，</w:t>
      </w:r>
      <w:r>
        <w:rPr>
          <w:rFonts w:hint="eastAsia" w:ascii="Arial" w:hAnsi="Arial"/>
          <w:b/>
          <w:color w:val="auto"/>
          <w:sz w:val="24"/>
          <w:szCs w:val="24"/>
          <w:highlight w:val="none"/>
        </w:rPr>
        <w:t>中标后中标供应商向</w:t>
      </w:r>
      <w:r>
        <w:rPr>
          <w:rFonts w:hint="eastAsia" w:ascii="Arial" w:hAnsi="Arial" w:eastAsia="宋体"/>
          <w:b/>
          <w:color w:val="auto"/>
          <w:sz w:val="24"/>
          <w:szCs w:val="24"/>
          <w:highlight w:val="none"/>
        </w:rPr>
        <w:t>采购代理机构</w:t>
      </w:r>
      <w:r>
        <w:rPr>
          <w:rFonts w:hint="eastAsia" w:ascii="Arial" w:hAnsi="Arial"/>
          <w:b/>
          <w:color w:val="auto"/>
          <w:sz w:val="24"/>
          <w:szCs w:val="24"/>
          <w:highlight w:val="none"/>
        </w:rPr>
        <w:t>提供与电子投标文件完全一致的纸质投标文件（</w:t>
      </w:r>
      <w:r>
        <w:rPr>
          <w:rFonts w:hint="eastAsia" w:ascii="Arial" w:hAnsi="Arial" w:eastAsia="宋体"/>
          <w:b/>
          <w:color w:val="auto"/>
          <w:sz w:val="24"/>
          <w:szCs w:val="24"/>
          <w:highlight w:val="none"/>
          <w:lang w:val="en-US" w:eastAsia="zh-CN"/>
        </w:rPr>
        <w:t>3</w:t>
      </w:r>
      <w:r>
        <w:rPr>
          <w:rFonts w:hint="eastAsia" w:ascii="Arial" w:hAnsi="Arial"/>
          <w:b/>
          <w:color w:val="auto"/>
          <w:sz w:val="24"/>
          <w:szCs w:val="24"/>
          <w:highlight w:val="none"/>
        </w:rPr>
        <w:t>份：一正、</w:t>
      </w:r>
      <w:r>
        <w:rPr>
          <w:rFonts w:hint="eastAsia" w:ascii="Arial" w:hAnsi="Arial" w:eastAsia="宋体"/>
          <w:b/>
          <w:color w:val="auto"/>
          <w:sz w:val="24"/>
          <w:szCs w:val="24"/>
          <w:highlight w:val="none"/>
          <w:lang w:val="en-US" w:eastAsia="zh-CN"/>
        </w:rPr>
        <w:t>二</w:t>
      </w:r>
      <w:r>
        <w:rPr>
          <w:rFonts w:hint="eastAsia" w:ascii="Arial" w:hAnsi="Arial"/>
          <w:b/>
          <w:color w:val="auto"/>
          <w:sz w:val="24"/>
          <w:szCs w:val="24"/>
          <w:highlight w:val="none"/>
        </w:rPr>
        <w:t>副）。</w:t>
      </w:r>
      <w:r>
        <w:rPr>
          <w:rFonts w:hint="eastAsia" w:cs="Times New Roman" w:asciiTheme="minorEastAsia" w:hAnsiTheme="minorEastAsia"/>
          <w:b/>
          <w:sz w:val="24"/>
          <w:szCs w:val="24"/>
          <w:highlight w:val="none"/>
        </w:rPr>
        <w:t>若最终纸质投标文件与电子投标文件不一致，以系统中提交的电子投标文件为准。</w:t>
      </w:r>
    </w:p>
    <w:p w14:paraId="4F5FDD6D">
      <w:pPr>
        <w:spacing w:line="360" w:lineRule="auto"/>
        <w:ind w:firstLine="720"/>
        <w:rPr>
          <w:rFonts w:ascii="Arial" w:hAnsi="Arial"/>
          <w:color w:val="auto"/>
          <w:sz w:val="24"/>
          <w:szCs w:val="24"/>
          <w:highlight w:val="none"/>
        </w:rPr>
      </w:pPr>
      <w:r>
        <w:rPr>
          <w:rFonts w:hint="eastAsia" w:ascii="Arial" w:hAnsi="Arial" w:eastAsia="宋体"/>
          <w:color w:val="auto"/>
          <w:sz w:val="24"/>
          <w:szCs w:val="24"/>
          <w:highlight w:val="none"/>
        </w:rPr>
        <w:t>3</w:t>
      </w:r>
      <w:r>
        <w:rPr>
          <w:rFonts w:hint="eastAsia" w:ascii="Arial" w:hAnsi="Arial"/>
          <w:color w:val="auto"/>
          <w:sz w:val="24"/>
          <w:szCs w:val="24"/>
          <w:highlight w:val="none"/>
        </w:rPr>
        <w:t>）供应商请仔细阅读供应商注册流程和招标文件中关于电子开评标等相关事项，如有问题可发送邮件或电话咨询。</w:t>
      </w:r>
      <w:bookmarkStart w:id="1" w:name="_Toc120614211"/>
    </w:p>
    <w:p w14:paraId="1EC32191">
      <w:pPr>
        <w:spacing w:line="360" w:lineRule="auto"/>
        <w:ind w:firstLine="720"/>
        <w:rPr>
          <w:rFonts w:hint="eastAsia" w:ascii="宋体" w:hAnsi="宋体" w:eastAsia="宋体" w:cs="宋体"/>
          <w:color w:val="auto"/>
          <w:sz w:val="24"/>
          <w:szCs w:val="24"/>
          <w:highlight w:val="none"/>
        </w:rPr>
      </w:pPr>
      <w:r>
        <w:rPr>
          <w:rFonts w:hint="eastAsia" w:ascii="Arial" w:hAnsi="Arial" w:eastAsia="宋体"/>
          <w:color w:val="auto"/>
          <w:sz w:val="24"/>
          <w:szCs w:val="24"/>
          <w:highlight w:val="none"/>
        </w:rPr>
        <w:t>4）</w:t>
      </w:r>
      <w:r>
        <w:rPr>
          <w:rFonts w:hint="eastAsia" w:ascii="宋体" w:hAnsi="宋体" w:eastAsia="宋体" w:cs="宋体"/>
          <w:color w:val="auto"/>
          <w:sz w:val="24"/>
          <w:szCs w:val="24"/>
          <w:highlight w:val="none"/>
        </w:rPr>
        <w:t>本招标文件中涉及的盖章部分均可使用CA签章。</w:t>
      </w:r>
    </w:p>
    <w:p w14:paraId="65C0FBA2">
      <w:pPr>
        <w:spacing w:line="360" w:lineRule="auto"/>
        <w:ind w:firstLine="720"/>
        <w:rPr>
          <w:rFonts w:ascii="Arial" w:hAnsi="Arial" w:eastAsia="宋体"/>
          <w:color w:val="auto"/>
          <w:sz w:val="24"/>
          <w:szCs w:val="24"/>
          <w:highlight w:val="none"/>
        </w:rPr>
      </w:pPr>
    </w:p>
    <w:p w14:paraId="282EE258">
      <w:pPr>
        <w:spacing w:line="360" w:lineRule="auto"/>
        <w:ind w:firstLine="720"/>
        <w:rPr>
          <w:rFonts w:ascii="Arial" w:hAnsi="Arial"/>
          <w:color w:val="auto"/>
          <w:sz w:val="24"/>
          <w:szCs w:val="24"/>
          <w:highlight w:val="none"/>
        </w:rPr>
      </w:pPr>
    </w:p>
    <w:p w14:paraId="6B1F9B6E">
      <w:pPr>
        <w:spacing w:line="360" w:lineRule="auto"/>
        <w:ind w:firstLine="720"/>
        <w:rPr>
          <w:rFonts w:ascii="Arial" w:hAnsi="Arial"/>
          <w:color w:val="auto"/>
          <w:sz w:val="24"/>
          <w:szCs w:val="24"/>
          <w:highlight w:val="none"/>
        </w:rPr>
      </w:pPr>
    </w:p>
    <w:p w14:paraId="72AF3B4A">
      <w:pPr>
        <w:spacing w:line="360" w:lineRule="auto"/>
        <w:ind w:firstLine="720"/>
        <w:rPr>
          <w:rFonts w:ascii="Arial" w:hAnsi="Arial"/>
          <w:color w:val="auto"/>
          <w:sz w:val="24"/>
          <w:szCs w:val="24"/>
          <w:highlight w:val="none"/>
        </w:rPr>
      </w:pPr>
    </w:p>
    <w:p w14:paraId="0C654CA4">
      <w:pPr>
        <w:spacing w:line="360" w:lineRule="auto"/>
        <w:ind w:firstLine="720"/>
        <w:rPr>
          <w:rFonts w:ascii="Arial" w:hAnsi="Arial"/>
          <w:color w:val="auto"/>
          <w:sz w:val="24"/>
          <w:szCs w:val="24"/>
          <w:highlight w:val="none"/>
        </w:rPr>
      </w:pPr>
    </w:p>
    <w:p w14:paraId="708547B2">
      <w:pPr>
        <w:spacing w:line="360" w:lineRule="auto"/>
        <w:ind w:firstLine="720"/>
        <w:rPr>
          <w:rFonts w:ascii="Arial" w:hAnsi="Arial"/>
          <w:color w:val="auto"/>
          <w:sz w:val="24"/>
          <w:szCs w:val="24"/>
          <w:highlight w:val="none"/>
        </w:rPr>
      </w:pPr>
    </w:p>
    <w:p w14:paraId="1F9C3B2A">
      <w:pPr>
        <w:spacing w:line="360" w:lineRule="auto"/>
        <w:ind w:firstLine="720"/>
        <w:rPr>
          <w:rFonts w:ascii="Arial" w:hAnsi="Arial"/>
          <w:color w:val="auto"/>
          <w:sz w:val="24"/>
          <w:szCs w:val="24"/>
          <w:highlight w:val="none"/>
        </w:rPr>
      </w:pPr>
    </w:p>
    <w:p w14:paraId="1D640009">
      <w:pPr>
        <w:spacing w:line="360" w:lineRule="auto"/>
        <w:ind w:firstLine="720"/>
        <w:rPr>
          <w:rFonts w:ascii="Arial" w:hAnsi="Arial"/>
          <w:color w:val="auto"/>
          <w:sz w:val="24"/>
          <w:szCs w:val="24"/>
          <w:highlight w:val="none"/>
        </w:rPr>
      </w:pPr>
    </w:p>
    <w:p w14:paraId="307D42EA">
      <w:pPr>
        <w:spacing w:line="360" w:lineRule="auto"/>
        <w:ind w:firstLine="720"/>
        <w:rPr>
          <w:rFonts w:ascii="Arial" w:hAnsi="Arial"/>
          <w:color w:val="auto"/>
          <w:sz w:val="24"/>
          <w:szCs w:val="24"/>
          <w:highlight w:val="none"/>
        </w:rPr>
      </w:pPr>
    </w:p>
    <w:p w14:paraId="4BD1840B">
      <w:pPr>
        <w:spacing w:line="360" w:lineRule="auto"/>
        <w:ind w:firstLine="720"/>
        <w:rPr>
          <w:rFonts w:ascii="Arial" w:hAnsi="Arial"/>
          <w:color w:val="auto"/>
          <w:sz w:val="24"/>
          <w:szCs w:val="24"/>
          <w:highlight w:val="none"/>
        </w:rPr>
      </w:pPr>
    </w:p>
    <w:p w14:paraId="4E898E1E">
      <w:pPr>
        <w:spacing w:line="360" w:lineRule="auto"/>
        <w:ind w:firstLine="720"/>
        <w:rPr>
          <w:rFonts w:ascii="Arial" w:hAnsi="Arial"/>
          <w:color w:val="auto"/>
          <w:sz w:val="24"/>
          <w:szCs w:val="24"/>
          <w:highlight w:val="none"/>
        </w:rPr>
      </w:pPr>
    </w:p>
    <w:p w14:paraId="17B0464A">
      <w:pPr>
        <w:spacing w:line="360" w:lineRule="auto"/>
        <w:ind w:firstLine="720"/>
        <w:rPr>
          <w:rFonts w:ascii="Arial" w:hAnsi="Arial"/>
          <w:color w:val="auto"/>
          <w:sz w:val="24"/>
          <w:szCs w:val="24"/>
          <w:highlight w:val="none"/>
        </w:rPr>
      </w:pPr>
    </w:p>
    <w:p w14:paraId="5629CEA5">
      <w:pPr>
        <w:spacing w:line="360" w:lineRule="auto"/>
        <w:ind w:firstLine="720"/>
        <w:rPr>
          <w:rFonts w:ascii="Arial" w:hAnsi="Arial"/>
          <w:color w:val="auto"/>
          <w:sz w:val="24"/>
          <w:szCs w:val="24"/>
          <w:highlight w:val="none"/>
        </w:rPr>
      </w:pPr>
    </w:p>
    <w:p w14:paraId="53985FCE">
      <w:pPr>
        <w:spacing w:line="360" w:lineRule="auto"/>
        <w:ind w:firstLine="720"/>
        <w:rPr>
          <w:rFonts w:ascii="Arial" w:hAnsi="Arial"/>
          <w:color w:val="auto"/>
          <w:sz w:val="24"/>
          <w:szCs w:val="24"/>
          <w:highlight w:val="none"/>
        </w:rPr>
      </w:pPr>
    </w:p>
    <w:p w14:paraId="1E84FDBB">
      <w:pPr>
        <w:spacing w:line="360" w:lineRule="auto"/>
        <w:rPr>
          <w:rFonts w:ascii="Arial" w:hAnsi="Arial"/>
          <w:color w:val="auto"/>
          <w:sz w:val="24"/>
          <w:szCs w:val="24"/>
          <w:highlight w:val="none"/>
        </w:rPr>
      </w:pPr>
    </w:p>
    <w:p w14:paraId="03EBAD34">
      <w:pPr>
        <w:widowControl/>
        <w:spacing w:line="360" w:lineRule="auto"/>
        <w:jc w:val="center"/>
        <w:rPr>
          <w:rFonts w:ascii="Arial" w:hAnsi="Arial"/>
          <w:b/>
          <w:bCs/>
          <w:color w:val="auto"/>
          <w:sz w:val="28"/>
          <w:szCs w:val="28"/>
          <w:highlight w:val="none"/>
        </w:rPr>
      </w:pPr>
    </w:p>
    <w:p w14:paraId="46D36FD5">
      <w:pPr>
        <w:pStyle w:val="71"/>
        <w:rPr>
          <w:rFonts w:ascii="Arial" w:hAnsi="Arial"/>
          <w:b/>
          <w:bCs/>
          <w:color w:val="auto"/>
          <w:sz w:val="28"/>
          <w:szCs w:val="28"/>
          <w:highlight w:val="none"/>
        </w:rPr>
      </w:pPr>
    </w:p>
    <w:p w14:paraId="595D07A8">
      <w:pPr>
        <w:rPr>
          <w:rFonts w:ascii="Arial" w:hAnsi="Arial"/>
          <w:b/>
          <w:bCs/>
          <w:color w:val="auto"/>
          <w:sz w:val="28"/>
          <w:szCs w:val="28"/>
          <w:highlight w:val="none"/>
        </w:rPr>
      </w:pPr>
    </w:p>
    <w:p w14:paraId="24C13AF4">
      <w:pPr>
        <w:pStyle w:val="71"/>
        <w:rPr>
          <w:rFonts w:ascii="Arial" w:hAnsi="Arial"/>
          <w:b/>
          <w:bCs/>
          <w:color w:val="auto"/>
          <w:sz w:val="28"/>
          <w:szCs w:val="28"/>
          <w:highlight w:val="none"/>
        </w:rPr>
      </w:pPr>
    </w:p>
    <w:p w14:paraId="72D7DDBA">
      <w:pPr>
        <w:rPr>
          <w:rFonts w:ascii="Arial" w:hAnsi="Arial"/>
          <w:b/>
          <w:bCs/>
          <w:color w:val="auto"/>
          <w:sz w:val="28"/>
          <w:szCs w:val="28"/>
          <w:highlight w:val="none"/>
        </w:rPr>
      </w:pPr>
    </w:p>
    <w:p w14:paraId="69586840">
      <w:pPr>
        <w:pStyle w:val="71"/>
        <w:rPr>
          <w:rFonts w:ascii="Arial" w:hAnsi="Arial"/>
          <w:b/>
          <w:bCs/>
          <w:color w:val="auto"/>
          <w:sz w:val="28"/>
          <w:szCs w:val="28"/>
          <w:highlight w:val="none"/>
        </w:rPr>
      </w:pPr>
    </w:p>
    <w:p w14:paraId="3A7D6102">
      <w:pPr>
        <w:rPr>
          <w:rFonts w:ascii="Arial" w:hAnsi="Arial"/>
          <w:b/>
          <w:bCs/>
          <w:color w:val="auto"/>
          <w:sz w:val="28"/>
          <w:szCs w:val="28"/>
          <w:highlight w:val="none"/>
        </w:rPr>
      </w:pPr>
    </w:p>
    <w:p w14:paraId="642F58ED">
      <w:pPr>
        <w:pStyle w:val="71"/>
        <w:rPr>
          <w:rFonts w:ascii="Arial" w:hAnsi="Arial"/>
          <w:b/>
          <w:bCs/>
          <w:color w:val="auto"/>
          <w:sz w:val="28"/>
          <w:szCs w:val="28"/>
          <w:highlight w:val="none"/>
        </w:rPr>
      </w:pPr>
    </w:p>
    <w:p w14:paraId="2CDA3F16">
      <w:pPr>
        <w:rPr>
          <w:rFonts w:ascii="Arial" w:hAnsi="Arial"/>
          <w:b/>
          <w:bCs/>
          <w:color w:val="auto"/>
          <w:sz w:val="28"/>
          <w:szCs w:val="28"/>
          <w:highlight w:val="none"/>
        </w:rPr>
      </w:pPr>
    </w:p>
    <w:p w14:paraId="026F9960">
      <w:pPr>
        <w:pStyle w:val="71"/>
        <w:rPr>
          <w:rFonts w:ascii="Arial" w:hAnsi="Arial"/>
          <w:b/>
          <w:bCs/>
          <w:color w:val="auto"/>
          <w:sz w:val="28"/>
          <w:szCs w:val="28"/>
          <w:highlight w:val="none"/>
        </w:rPr>
      </w:pPr>
    </w:p>
    <w:p w14:paraId="313DDE10">
      <w:pPr>
        <w:rPr>
          <w:rFonts w:ascii="Arial" w:hAnsi="Arial"/>
          <w:b/>
          <w:bCs/>
          <w:color w:val="auto"/>
          <w:sz w:val="28"/>
          <w:szCs w:val="28"/>
          <w:highlight w:val="none"/>
        </w:rPr>
      </w:pPr>
    </w:p>
    <w:p w14:paraId="2EB0CF38">
      <w:pPr>
        <w:pStyle w:val="71"/>
        <w:rPr>
          <w:color w:val="auto"/>
          <w:highlight w:val="none"/>
        </w:rPr>
      </w:pPr>
    </w:p>
    <w:p w14:paraId="7977A252">
      <w:pPr>
        <w:widowControl/>
        <w:spacing w:line="360" w:lineRule="auto"/>
        <w:jc w:val="center"/>
        <w:rPr>
          <w:rFonts w:ascii="Arial" w:hAnsi="Arial"/>
          <w:b/>
          <w:bCs/>
          <w:color w:val="auto"/>
          <w:sz w:val="28"/>
          <w:szCs w:val="28"/>
          <w:highlight w:val="none"/>
        </w:rPr>
      </w:pPr>
    </w:p>
    <w:p w14:paraId="741F4014">
      <w:pPr>
        <w:widowControl/>
        <w:spacing w:line="360" w:lineRule="auto"/>
        <w:jc w:val="center"/>
        <w:rPr>
          <w:rFonts w:ascii="Arial" w:hAnsi="Arial"/>
          <w:b/>
          <w:bCs/>
          <w:color w:val="auto"/>
          <w:sz w:val="28"/>
          <w:szCs w:val="28"/>
          <w:highlight w:val="none"/>
        </w:rPr>
      </w:pPr>
    </w:p>
    <w:p w14:paraId="348BF510">
      <w:pPr>
        <w:widowControl/>
        <w:spacing w:line="360" w:lineRule="auto"/>
        <w:rPr>
          <w:color w:val="auto"/>
          <w:highlight w:val="none"/>
        </w:rPr>
      </w:pPr>
    </w:p>
    <w:p w14:paraId="744B440F">
      <w:pPr>
        <w:widowControl/>
        <w:spacing w:line="360" w:lineRule="auto"/>
        <w:jc w:val="center"/>
        <w:rPr>
          <w:color w:val="auto"/>
          <w:highlight w:val="none"/>
        </w:rPr>
      </w:pPr>
    </w:p>
    <w:p w14:paraId="07D51EEB">
      <w:pPr>
        <w:widowControl/>
        <w:spacing w:line="360" w:lineRule="auto"/>
        <w:jc w:val="center"/>
        <w:rPr>
          <w:color w:val="auto"/>
          <w:highlight w:val="none"/>
        </w:rPr>
      </w:pPr>
      <w:r>
        <w:rPr>
          <w:rFonts w:hint="eastAsia" w:ascii="黑体" w:hAnsi="黑体" w:eastAsia="黑体"/>
          <w:color w:val="auto"/>
          <w:sz w:val="36"/>
          <w:szCs w:val="36"/>
          <w:highlight w:val="none"/>
        </w:rPr>
        <w:t xml:space="preserve">第二章  </w:t>
      </w:r>
      <w:bookmarkEnd w:id="1"/>
      <w:bookmarkStart w:id="2" w:name="_Toc120614213"/>
      <w:bookmarkStart w:id="3" w:name="_Toc513029202"/>
      <w:bookmarkStart w:id="4" w:name="_Toc20823274"/>
      <w:bookmarkStart w:id="5" w:name="_Toc16938518"/>
      <w:r>
        <w:rPr>
          <w:rFonts w:hint="eastAsia" w:ascii="黑体" w:hAnsi="黑体" w:eastAsia="黑体"/>
          <w:color w:val="auto"/>
          <w:sz w:val="36"/>
          <w:szCs w:val="36"/>
          <w:highlight w:val="none"/>
        </w:rPr>
        <w:t>投标人须知</w:t>
      </w:r>
      <w:bookmarkEnd w:id="2"/>
      <w:bookmarkEnd w:id="3"/>
      <w:bookmarkEnd w:id="4"/>
      <w:bookmarkEnd w:id="5"/>
    </w:p>
    <w:p w14:paraId="57423BBB">
      <w:pPr>
        <w:pStyle w:val="223"/>
        <w:keepNext w:val="0"/>
        <w:keepLines w:val="0"/>
        <w:spacing w:before="0" w:after="0" w:line="360" w:lineRule="auto"/>
        <w:ind w:firstLine="452"/>
        <w:rPr>
          <w:color w:val="auto"/>
          <w:sz w:val="24"/>
          <w:szCs w:val="24"/>
          <w:highlight w:val="none"/>
          <w:lang w:eastAsia="zh-CN"/>
        </w:rPr>
      </w:pPr>
      <w:bookmarkStart w:id="6" w:name="_Toc16938519"/>
      <w:bookmarkStart w:id="7" w:name="_Toc513029203"/>
      <w:bookmarkStart w:id="8" w:name="_Toc120614214"/>
      <w:bookmarkStart w:id="9" w:name="_Toc20823275"/>
      <w:r>
        <w:rPr>
          <w:rFonts w:hint="eastAsia"/>
          <w:color w:val="auto"/>
          <w:sz w:val="24"/>
          <w:szCs w:val="24"/>
          <w:highlight w:val="none"/>
          <w:lang w:eastAsia="zh-CN"/>
        </w:rPr>
        <w:t>一、总则</w:t>
      </w:r>
      <w:bookmarkEnd w:id="6"/>
      <w:bookmarkEnd w:id="7"/>
      <w:bookmarkEnd w:id="8"/>
      <w:bookmarkEnd w:id="9"/>
    </w:p>
    <w:p w14:paraId="3039E061">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0" w:name="_Hlt16619475"/>
      <w:bookmarkEnd w:id="10"/>
      <w:bookmarkStart w:id="11" w:name="_Toc16938520"/>
      <w:bookmarkStart w:id="12" w:name="_Toc20823276"/>
      <w:bookmarkStart w:id="13" w:name="_Toc513029204"/>
      <w:r>
        <w:rPr>
          <w:rFonts w:hint="eastAsia" w:ascii="宋体" w:hAnsi="宋体" w:eastAsia="宋体"/>
          <w:bCs w:val="0"/>
          <w:color w:val="auto"/>
          <w:sz w:val="24"/>
          <w:szCs w:val="24"/>
          <w:highlight w:val="none"/>
          <w:lang w:eastAsia="zh-CN"/>
        </w:rPr>
        <w:t>1.招标方式</w:t>
      </w:r>
      <w:bookmarkEnd w:id="11"/>
      <w:bookmarkEnd w:id="12"/>
      <w:bookmarkEnd w:id="13"/>
    </w:p>
    <w:p w14:paraId="3C01A07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1.1本次招标采取公开招标方式，本招标文件仅适用于招标公告中所述项目。</w:t>
      </w:r>
    </w:p>
    <w:p w14:paraId="74441FA1">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4" w:name="_Toc16938521"/>
      <w:bookmarkStart w:id="15" w:name="_Toc513029205"/>
      <w:bookmarkStart w:id="16" w:name="_Toc20823277"/>
      <w:r>
        <w:rPr>
          <w:rFonts w:hint="eastAsia" w:ascii="宋体" w:hAnsi="宋体" w:eastAsia="宋体"/>
          <w:bCs w:val="0"/>
          <w:color w:val="auto"/>
          <w:sz w:val="24"/>
          <w:szCs w:val="24"/>
          <w:highlight w:val="none"/>
          <w:lang w:eastAsia="zh-CN"/>
        </w:rPr>
        <w:t>2.</w:t>
      </w:r>
      <w:bookmarkEnd w:id="14"/>
      <w:bookmarkEnd w:id="15"/>
      <w:bookmarkEnd w:id="16"/>
      <w:r>
        <w:rPr>
          <w:rFonts w:hint="eastAsia" w:ascii="宋体" w:hAnsi="宋体" w:eastAsia="宋体"/>
          <w:bCs w:val="0"/>
          <w:color w:val="auto"/>
          <w:sz w:val="24"/>
          <w:szCs w:val="24"/>
          <w:highlight w:val="none"/>
          <w:lang w:eastAsia="zh-CN"/>
        </w:rPr>
        <w:t>采购人、采购代理机构、投标人、联合体</w:t>
      </w:r>
    </w:p>
    <w:p w14:paraId="23C2656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7B7747E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40BCD2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243FC33">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7" w:name="_Toc16938522"/>
      <w:bookmarkStart w:id="18" w:name="_Toc513029206"/>
      <w:bookmarkStart w:id="19" w:name="_Toc20823278"/>
      <w:r>
        <w:rPr>
          <w:rFonts w:hint="eastAsia" w:ascii="宋体" w:hAnsi="宋体" w:eastAsia="宋体"/>
          <w:bCs w:val="0"/>
          <w:color w:val="auto"/>
          <w:sz w:val="24"/>
          <w:szCs w:val="24"/>
          <w:highlight w:val="none"/>
          <w:lang w:eastAsia="zh-CN"/>
        </w:rPr>
        <w:t>3.适用法律</w:t>
      </w:r>
      <w:bookmarkEnd w:id="17"/>
      <w:bookmarkEnd w:id="18"/>
      <w:bookmarkEnd w:id="19"/>
    </w:p>
    <w:p w14:paraId="7A9EF98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 本次招标及由此产生的合同受中华人民共和国有关的法律法规制约和保护</w:t>
      </w:r>
      <w:r>
        <w:rPr>
          <w:rFonts w:ascii="宋体" w:hAnsi="宋体"/>
          <w:color w:val="auto"/>
          <w:sz w:val="24"/>
          <w:szCs w:val="24"/>
          <w:highlight w:val="none"/>
        </w:rPr>
        <w:t>。</w:t>
      </w:r>
    </w:p>
    <w:p w14:paraId="40845B1D">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20" w:name="_Toc462564067"/>
      <w:bookmarkStart w:id="21" w:name="_Toc16938523"/>
      <w:bookmarkStart w:id="22" w:name="_Toc20823279"/>
      <w:bookmarkStart w:id="23" w:name="_Toc513029207"/>
      <w:r>
        <w:rPr>
          <w:rFonts w:hint="eastAsia" w:ascii="宋体" w:hAnsi="宋体" w:eastAsia="宋体"/>
          <w:bCs w:val="0"/>
          <w:color w:val="auto"/>
          <w:sz w:val="24"/>
          <w:szCs w:val="24"/>
          <w:highlight w:val="none"/>
          <w:lang w:eastAsia="zh-CN"/>
        </w:rPr>
        <w:t>4.投标费用</w:t>
      </w:r>
      <w:bookmarkEnd w:id="20"/>
      <w:bookmarkEnd w:id="21"/>
      <w:bookmarkEnd w:id="22"/>
      <w:bookmarkEnd w:id="23"/>
    </w:p>
    <w:p w14:paraId="37EF54D8">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4.1</w:t>
      </w:r>
      <w:r>
        <w:rPr>
          <w:rFonts w:hint="eastAsia" w:ascii="宋体" w:hAnsi="宋体"/>
          <w:color w:val="auto"/>
          <w:sz w:val="24"/>
          <w:szCs w:val="24"/>
          <w:highlight w:val="none"/>
        </w:rPr>
        <w:t>投标人应自行承担所有与参加投标有关的费用，无论投标过程中的做法和结果如何，</w:t>
      </w:r>
      <w:r>
        <w:rPr>
          <w:rFonts w:hint="eastAsia" w:ascii="宋体" w:hAnsi="宋体" w:eastAsia="宋体"/>
          <w:color w:val="auto"/>
          <w:sz w:val="24"/>
          <w:szCs w:val="24"/>
          <w:highlight w:val="none"/>
        </w:rPr>
        <w:t>普信国际工程咨询有限公司</w:t>
      </w:r>
      <w:r>
        <w:rPr>
          <w:rFonts w:hint="eastAsia" w:ascii="宋体" w:hAnsi="宋体"/>
          <w:color w:val="auto"/>
          <w:sz w:val="24"/>
          <w:szCs w:val="24"/>
          <w:highlight w:val="none"/>
        </w:rPr>
        <w:t>在任何情况下均无义务和责任承担这些费用。</w:t>
      </w:r>
    </w:p>
    <w:p w14:paraId="4B8FB692">
      <w:pPr>
        <w:spacing w:line="360" w:lineRule="auto"/>
        <w:ind w:firstLine="480"/>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4.2</w:t>
      </w:r>
      <w:r>
        <w:rPr>
          <w:rFonts w:hint="eastAsia" w:ascii="宋体" w:hAnsi="宋体" w:eastAsia="宋体"/>
          <w:bCs/>
          <w:color w:val="auto"/>
          <w:sz w:val="24"/>
          <w:szCs w:val="24"/>
          <w:highlight w:val="none"/>
          <w:lang w:val="en-US" w:eastAsia="zh-CN"/>
        </w:rPr>
        <w:t>根据采购人与采购代理机构签署的代理协议中明确规定</w:t>
      </w:r>
      <w:r>
        <w:rPr>
          <w:rFonts w:hint="eastAsia" w:ascii="宋体" w:hAnsi="宋体"/>
          <w:bCs/>
          <w:color w:val="auto"/>
          <w:sz w:val="24"/>
          <w:szCs w:val="24"/>
          <w:highlight w:val="none"/>
        </w:rPr>
        <w:t>本项目采购代理服务费由中标人支付</w:t>
      </w:r>
      <w:r>
        <w:rPr>
          <w:rFonts w:hint="eastAsia" w:ascii="宋体" w:hAnsi="宋体"/>
          <w:bCs/>
          <w:color w:val="auto"/>
          <w:sz w:val="24"/>
          <w:szCs w:val="24"/>
          <w:highlight w:val="none"/>
          <w:lang w:eastAsia="zh-CN"/>
        </w:rPr>
        <w:t>，</w:t>
      </w:r>
      <w:r>
        <w:rPr>
          <w:rFonts w:hint="default" w:ascii="宋体" w:hAnsi="宋体"/>
          <w:bCs/>
          <w:color w:val="auto"/>
          <w:sz w:val="24"/>
          <w:szCs w:val="24"/>
          <w:highlight w:val="none"/>
          <w:lang w:val="en-US" w:eastAsia="zh-CN"/>
        </w:rPr>
        <w:t>投标单位</w:t>
      </w:r>
      <w:r>
        <w:rPr>
          <w:rFonts w:hint="eastAsia" w:ascii="宋体" w:hAnsi="宋体"/>
          <w:bCs/>
          <w:color w:val="auto"/>
          <w:sz w:val="24"/>
          <w:szCs w:val="24"/>
          <w:highlight w:val="none"/>
          <w:lang w:val="en-US" w:eastAsia="zh-CN"/>
        </w:rPr>
        <w:t>的</w:t>
      </w:r>
      <w:r>
        <w:rPr>
          <w:rFonts w:hint="default" w:ascii="宋体" w:hAnsi="宋体"/>
          <w:bCs/>
          <w:color w:val="auto"/>
          <w:sz w:val="24"/>
          <w:szCs w:val="24"/>
          <w:highlight w:val="none"/>
          <w:lang w:val="en-US" w:eastAsia="zh-CN"/>
        </w:rPr>
        <w:t>投标报价须足额包含该笔费用。</w:t>
      </w:r>
    </w:p>
    <w:p w14:paraId="29B1B437">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bCs/>
          <w:color w:val="auto"/>
          <w:sz w:val="24"/>
          <w:szCs w:val="24"/>
          <w:highlight w:val="none"/>
        </w:rPr>
        <w:t>采购代理服务费</w:t>
      </w:r>
      <w:r>
        <w:rPr>
          <w:rFonts w:hint="eastAsia" w:ascii="宋体" w:hAnsi="宋体" w:eastAsia="宋体"/>
          <w:bCs/>
          <w:color w:val="auto"/>
          <w:sz w:val="24"/>
          <w:szCs w:val="24"/>
          <w:highlight w:val="none"/>
          <w:lang w:val="en-US" w:eastAsia="zh-CN"/>
        </w:rPr>
        <w:t>公式：</w:t>
      </w:r>
      <w:r>
        <w:rPr>
          <w:rFonts w:hint="eastAsia" w:ascii="宋体" w:hAnsi="宋体" w:eastAsia="宋体" w:cs="宋体"/>
          <w:bCs/>
          <w:color w:val="auto"/>
          <w:sz w:val="24"/>
          <w:szCs w:val="24"/>
          <w:highlight w:val="none"/>
          <w:lang w:val="en-US" w:eastAsia="zh-CN"/>
        </w:rPr>
        <w:t>（100*1.5%+（500-100）*0.8%+（中标价-500）*0.45%）*0.65</w:t>
      </w:r>
      <w:bookmarkStart w:id="158" w:name="_GoBack"/>
      <w:bookmarkEnd w:id="158"/>
      <w:r>
        <w:rPr>
          <w:rFonts w:hint="eastAsia" w:ascii="宋体" w:hAnsi="宋体" w:eastAsia="宋体" w:cs="宋体"/>
          <w:bCs/>
          <w:color w:val="auto"/>
          <w:sz w:val="24"/>
          <w:szCs w:val="24"/>
          <w:highlight w:val="none"/>
          <w:lang w:val="en-US" w:eastAsia="zh-CN"/>
        </w:rPr>
        <w:t>（单位：万元）</w:t>
      </w:r>
    </w:p>
    <w:p w14:paraId="14E8AE7A">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5.招标文件的约束力</w:t>
      </w:r>
    </w:p>
    <w:p w14:paraId="46DF6CE0">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13E2F088">
      <w:pPr>
        <w:pStyle w:val="223"/>
        <w:keepNext w:val="0"/>
        <w:keepLines w:val="0"/>
        <w:spacing w:before="0" w:after="0" w:line="360" w:lineRule="auto"/>
        <w:ind w:firstLine="452"/>
        <w:rPr>
          <w:color w:val="auto"/>
          <w:sz w:val="24"/>
          <w:szCs w:val="24"/>
          <w:highlight w:val="none"/>
          <w:lang w:eastAsia="zh-CN"/>
        </w:rPr>
      </w:pPr>
      <w:bookmarkStart w:id="24" w:name="_Toc513029209"/>
      <w:bookmarkStart w:id="25" w:name="_Toc16938525"/>
      <w:bookmarkStart w:id="26" w:name="_Toc120614215"/>
      <w:bookmarkStart w:id="27" w:name="_Toc20823281"/>
      <w:r>
        <w:rPr>
          <w:rFonts w:hint="eastAsia"/>
          <w:color w:val="auto"/>
          <w:sz w:val="24"/>
          <w:szCs w:val="24"/>
          <w:highlight w:val="none"/>
          <w:lang w:eastAsia="zh-CN"/>
        </w:rPr>
        <w:t>二、招标文件</w:t>
      </w:r>
      <w:bookmarkEnd w:id="24"/>
      <w:bookmarkEnd w:id="25"/>
      <w:bookmarkEnd w:id="26"/>
      <w:bookmarkEnd w:id="27"/>
    </w:p>
    <w:p w14:paraId="739BFF52">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28" w:name="_Toc513029210"/>
      <w:bookmarkStart w:id="29" w:name="_Toc20823282"/>
      <w:bookmarkStart w:id="30" w:name="_Toc16938526"/>
      <w:r>
        <w:rPr>
          <w:rFonts w:hint="eastAsia" w:ascii="宋体" w:hAnsi="宋体" w:eastAsia="宋体"/>
          <w:bCs w:val="0"/>
          <w:color w:val="auto"/>
          <w:sz w:val="24"/>
          <w:szCs w:val="24"/>
          <w:highlight w:val="none"/>
          <w:lang w:eastAsia="zh-CN"/>
        </w:rPr>
        <w:t>6.招标文件构成</w:t>
      </w:r>
      <w:bookmarkEnd w:id="28"/>
      <w:bookmarkEnd w:id="29"/>
      <w:bookmarkEnd w:id="30"/>
    </w:p>
    <w:p w14:paraId="759B7410">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6.1</w:t>
      </w:r>
      <w:r>
        <w:rPr>
          <w:rFonts w:hint="eastAsia" w:ascii="宋体" w:hAnsi="宋体"/>
          <w:color w:val="auto"/>
          <w:sz w:val="24"/>
          <w:szCs w:val="24"/>
          <w:highlight w:val="none"/>
        </w:rPr>
        <w:t>招标文件由以下部分组成：</w:t>
      </w:r>
    </w:p>
    <w:p w14:paraId="69145FED">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投标</w:t>
      </w:r>
      <w:r>
        <w:rPr>
          <w:rFonts w:ascii="宋体" w:hAnsi="宋体"/>
          <w:color w:val="auto"/>
          <w:sz w:val="24"/>
          <w:szCs w:val="24"/>
          <w:highlight w:val="none"/>
        </w:rPr>
        <w:t>邀请</w:t>
      </w:r>
      <w:r>
        <w:rPr>
          <w:rFonts w:hint="eastAsia" w:ascii="宋体" w:hAnsi="宋体" w:eastAsia="宋体"/>
          <w:color w:val="auto"/>
          <w:sz w:val="24"/>
          <w:szCs w:val="24"/>
          <w:highlight w:val="none"/>
        </w:rPr>
        <w:t>函</w:t>
      </w:r>
    </w:p>
    <w:p w14:paraId="3DEE39BF">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投标人须知</w:t>
      </w:r>
    </w:p>
    <w:p w14:paraId="1046582F">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（3）</w:t>
      </w:r>
      <w:r>
        <w:rPr>
          <w:rFonts w:hint="eastAsia" w:ascii="宋体" w:hAnsi="宋体"/>
          <w:color w:val="auto"/>
          <w:sz w:val="24"/>
          <w:szCs w:val="24"/>
          <w:highlight w:val="none"/>
        </w:rPr>
        <w:t>合同文本</w:t>
      </w:r>
    </w:p>
    <w:p w14:paraId="20E80572">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（4）</w:t>
      </w:r>
      <w:r>
        <w:rPr>
          <w:rFonts w:hint="eastAsia" w:ascii="宋体" w:hAnsi="宋体"/>
          <w:color w:val="auto"/>
          <w:sz w:val="24"/>
          <w:szCs w:val="24"/>
          <w:highlight w:val="none"/>
        </w:rPr>
        <w:t>采购需求</w:t>
      </w:r>
    </w:p>
    <w:p w14:paraId="48A1ABB5">
      <w:pPr>
        <w:spacing w:line="360" w:lineRule="auto"/>
        <w:ind w:firstLine="480"/>
        <w:rPr>
          <w:color w:val="auto"/>
          <w:sz w:val="24"/>
          <w:szCs w:val="24"/>
          <w:highlight w:val="none"/>
        </w:rPr>
      </w:pPr>
      <w:r>
        <w:rPr>
          <w:rFonts w:hint="eastAsia" w:ascii="宋体" w:hAnsi="宋体" w:eastAsia="宋体"/>
          <w:color w:val="auto"/>
          <w:sz w:val="24"/>
          <w:szCs w:val="24"/>
          <w:highlight w:val="none"/>
        </w:rPr>
        <w:t>（5）</w:t>
      </w:r>
      <w:r>
        <w:rPr>
          <w:rFonts w:hint="eastAsia" w:hAnsi="宋体"/>
          <w:color w:val="auto"/>
          <w:sz w:val="24"/>
          <w:szCs w:val="24"/>
          <w:highlight w:val="none"/>
        </w:rPr>
        <w:t>评标方法与评标标准</w:t>
      </w:r>
    </w:p>
    <w:p w14:paraId="296415A4">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（6）</w:t>
      </w:r>
      <w:r>
        <w:rPr>
          <w:rFonts w:hint="eastAsia" w:ascii="宋体" w:hAnsi="宋体"/>
          <w:color w:val="auto"/>
          <w:sz w:val="24"/>
          <w:szCs w:val="24"/>
          <w:highlight w:val="none"/>
        </w:rPr>
        <w:t>投标文件内容与格式</w:t>
      </w:r>
    </w:p>
    <w:p w14:paraId="4555917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请仔细检查招标文件是否齐全，如有缺漏请立即与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联系解决。</w:t>
      </w:r>
    </w:p>
    <w:p w14:paraId="32F5172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2782D8B">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31" w:name="_Toc20823283"/>
      <w:bookmarkStart w:id="32" w:name="_Toc462564070"/>
      <w:bookmarkStart w:id="33" w:name="_Toc16938527"/>
      <w:bookmarkStart w:id="34" w:name="_Toc513029211"/>
      <w:r>
        <w:rPr>
          <w:rFonts w:hint="eastAsia" w:ascii="宋体" w:hAnsi="宋体" w:eastAsia="宋体"/>
          <w:bCs w:val="0"/>
          <w:color w:val="auto"/>
          <w:sz w:val="24"/>
          <w:szCs w:val="24"/>
          <w:highlight w:val="none"/>
          <w:lang w:eastAsia="zh-CN"/>
        </w:rPr>
        <w:t>7.招标文件的澄清</w:t>
      </w:r>
      <w:bookmarkEnd w:id="31"/>
      <w:bookmarkEnd w:id="32"/>
      <w:bookmarkEnd w:id="33"/>
      <w:bookmarkEnd w:id="34"/>
    </w:p>
    <w:p w14:paraId="196421B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以书面形式提出。</w:t>
      </w:r>
    </w:p>
    <w:p w14:paraId="5791AE9D">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35" w:name="_Toc513029212"/>
      <w:bookmarkStart w:id="36" w:name="_Toc462564071"/>
      <w:bookmarkStart w:id="37" w:name="_Toc20823284"/>
      <w:bookmarkStart w:id="38" w:name="_Toc16938528"/>
      <w:r>
        <w:rPr>
          <w:rFonts w:hint="eastAsia" w:ascii="宋体" w:hAnsi="宋体" w:eastAsia="宋体"/>
          <w:bCs w:val="0"/>
          <w:color w:val="auto"/>
          <w:sz w:val="24"/>
          <w:szCs w:val="24"/>
          <w:highlight w:val="none"/>
          <w:lang w:eastAsia="zh-CN"/>
        </w:rPr>
        <w:t>8.招标文件的修改</w:t>
      </w:r>
      <w:bookmarkEnd w:id="35"/>
      <w:bookmarkEnd w:id="36"/>
      <w:bookmarkEnd w:id="37"/>
      <w:bookmarkEnd w:id="38"/>
    </w:p>
    <w:p w14:paraId="098ED01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399FEDB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155572E4">
      <w:pPr>
        <w:pStyle w:val="223"/>
        <w:keepNext w:val="0"/>
        <w:keepLines w:val="0"/>
        <w:spacing w:before="0" w:after="0" w:line="360" w:lineRule="auto"/>
        <w:ind w:firstLine="452"/>
        <w:rPr>
          <w:color w:val="auto"/>
          <w:sz w:val="24"/>
          <w:szCs w:val="24"/>
          <w:highlight w:val="none"/>
          <w:lang w:eastAsia="zh-CN"/>
        </w:rPr>
      </w:pPr>
      <w:bookmarkStart w:id="39" w:name="_Toc513029213"/>
      <w:bookmarkStart w:id="40" w:name="_Toc20823285"/>
      <w:bookmarkStart w:id="41" w:name="_Toc16938529"/>
      <w:bookmarkStart w:id="42" w:name="_Toc120614216"/>
      <w:bookmarkStart w:id="43" w:name="_Toc462564072"/>
      <w:r>
        <w:rPr>
          <w:rFonts w:hint="eastAsia"/>
          <w:color w:val="auto"/>
          <w:sz w:val="24"/>
          <w:szCs w:val="24"/>
          <w:highlight w:val="none"/>
          <w:lang w:eastAsia="zh-CN"/>
        </w:rPr>
        <w:t>三、投标文件的编制</w:t>
      </w:r>
      <w:bookmarkEnd w:id="39"/>
      <w:bookmarkEnd w:id="40"/>
      <w:bookmarkEnd w:id="41"/>
      <w:bookmarkEnd w:id="42"/>
      <w:bookmarkEnd w:id="43"/>
    </w:p>
    <w:p w14:paraId="1794944E">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44" w:name="_Toc20823286"/>
      <w:bookmarkStart w:id="45" w:name="_Toc16938530"/>
      <w:bookmarkStart w:id="46" w:name="_Toc513029214"/>
      <w:bookmarkStart w:id="47" w:name="_Toc462564073"/>
      <w:r>
        <w:rPr>
          <w:rFonts w:hint="eastAsia" w:ascii="宋体" w:hAnsi="宋体" w:eastAsia="宋体"/>
          <w:bCs w:val="0"/>
          <w:color w:val="auto"/>
          <w:sz w:val="24"/>
          <w:szCs w:val="24"/>
          <w:highlight w:val="none"/>
          <w:lang w:eastAsia="zh-CN"/>
        </w:rPr>
        <w:t>9.投标文件的语言及度量衡单位</w:t>
      </w:r>
      <w:bookmarkEnd w:id="44"/>
      <w:bookmarkEnd w:id="45"/>
      <w:bookmarkEnd w:id="46"/>
      <w:bookmarkEnd w:id="47"/>
    </w:p>
    <w:p w14:paraId="51498F9F">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9.1</w:t>
      </w:r>
      <w:r>
        <w:rPr>
          <w:rFonts w:hint="eastAsia" w:ascii="宋体" w:hAnsi="宋体"/>
          <w:color w:val="auto"/>
          <w:sz w:val="24"/>
          <w:szCs w:val="24"/>
          <w:highlight w:val="none"/>
        </w:rPr>
        <w:t>投标人提交的投标文件以及投标人与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就有关投标的所有来往通知、函件和文件均应使用</w:t>
      </w:r>
      <w:r>
        <w:rPr>
          <w:rFonts w:hint="eastAsia" w:ascii="宋体" w:hAnsi="宋体"/>
          <w:bCs/>
          <w:color w:val="auto"/>
          <w:sz w:val="24"/>
          <w:szCs w:val="24"/>
          <w:highlight w:val="none"/>
        </w:rPr>
        <w:t>简体中文（规格、型号辅助符号例外）</w:t>
      </w:r>
      <w:r>
        <w:rPr>
          <w:rFonts w:hint="eastAsia" w:ascii="宋体" w:hAnsi="宋体"/>
          <w:color w:val="auto"/>
          <w:sz w:val="24"/>
          <w:szCs w:val="24"/>
          <w:highlight w:val="none"/>
        </w:rPr>
        <w:t>。</w:t>
      </w:r>
    </w:p>
    <w:p w14:paraId="4FD676FF">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9.2</w:t>
      </w:r>
      <w:r>
        <w:rPr>
          <w:rFonts w:hint="eastAsia" w:ascii="宋体" w:hAnsi="宋体"/>
          <w:color w:val="auto"/>
          <w:sz w:val="24"/>
          <w:szCs w:val="24"/>
          <w:highlight w:val="none"/>
        </w:rPr>
        <w:t>除技术性能另有规定外，投标文件所使用的度量衡单位，均须采用国家法定计量单位。</w:t>
      </w:r>
    </w:p>
    <w:p w14:paraId="1FA425EA">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48" w:name="_Toc20823287"/>
      <w:bookmarkStart w:id="49" w:name="_Toc513029215"/>
      <w:bookmarkStart w:id="50" w:name="_Toc462564074"/>
      <w:bookmarkStart w:id="51" w:name="_Toc16938531"/>
      <w:r>
        <w:rPr>
          <w:rFonts w:hint="eastAsia" w:ascii="宋体" w:hAnsi="宋体" w:eastAsia="宋体"/>
          <w:bCs w:val="0"/>
          <w:color w:val="auto"/>
          <w:sz w:val="24"/>
          <w:szCs w:val="24"/>
          <w:highlight w:val="none"/>
          <w:lang w:eastAsia="zh-CN"/>
        </w:rPr>
        <w:t>10.投标文件构成</w:t>
      </w:r>
      <w:bookmarkEnd w:id="48"/>
      <w:bookmarkEnd w:id="49"/>
      <w:bookmarkEnd w:id="50"/>
      <w:bookmarkEnd w:id="51"/>
    </w:p>
    <w:p w14:paraId="3D89EAA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3738282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10.2投标人所须提供的相关证明文件和要求以及投标文件的部分格式要求，详见第六章《投标文件内容与格式》。</w:t>
      </w:r>
    </w:p>
    <w:p w14:paraId="3D79671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10.3如标书制作工具中格式和内容与招标文件不一致的，请以招标文件为准。</w:t>
      </w:r>
    </w:p>
    <w:p w14:paraId="1EC0C6AD">
      <w:pPr>
        <w:spacing w:line="360" w:lineRule="auto"/>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2D922789">
      <w:pPr>
        <w:spacing w:line="360" w:lineRule="auto"/>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不得有体现投标人身份的内容是指：</w:t>
      </w:r>
    </w:p>
    <w:p w14:paraId="6A25E2D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10.4.1技术部分不得出现能够体现投标人身份、名称的相关描述、材料、文件等内容；</w:t>
      </w:r>
    </w:p>
    <w:p w14:paraId="2846734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10.4.2技术部分不得更改，不得在其中涂改、标注或做任何可以辨认投标人及所属人员身份的名称、印章、商标等标记；</w:t>
      </w:r>
    </w:p>
    <w:p w14:paraId="12CE1B1F">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10.4.3技术部分应当版面整洁、字迹清楚、不许批注或进行底纹、阴影、水印等特殊设置，不得采用任何不符合常规、有别于其他投标人的特殊做法；</w:t>
      </w:r>
    </w:p>
    <w:p w14:paraId="6DCD9B6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10.4.4不得有其他体现投标人身份的内容。</w:t>
      </w:r>
    </w:p>
    <w:p w14:paraId="1187A998">
      <w:pPr>
        <w:spacing w:line="360" w:lineRule="auto"/>
        <w:ind w:firstLine="480"/>
        <w:rPr>
          <w:rFonts w:hint="default" w:eastAsia="宋体"/>
          <w:color w:val="auto"/>
          <w:sz w:val="24"/>
          <w:szCs w:val="24"/>
          <w:highlight w:val="none"/>
          <w:lang w:val="en-US" w:eastAsia="zh-CN"/>
        </w:rPr>
      </w:pPr>
      <w:r>
        <w:rPr>
          <w:rFonts w:hint="eastAsia" w:ascii="宋体" w:hAnsi="宋体" w:eastAsia="宋体" w:cs="宋体"/>
          <w:b/>
          <w:color w:val="auto"/>
          <w:sz w:val="24"/>
          <w:szCs w:val="24"/>
          <w:highlight w:val="none"/>
        </w:rPr>
        <w:t>10.5暗标排版要求：（含标题等所有文字）字体为黑色、小四号宋体，不得出现手写，不得设置页眉，页脚，页码；</w:t>
      </w:r>
      <w:r>
        <w:rPr>
          <w:rFonts w:hint="eastAsia" w:ascii="宋体" w:hAnsi="宋体" w:eastAsia="宋体" w:cs="宋体"/>
          <w:b/>
          <w:color w:val="auto"/>
          <w:sz w:val="24"/>
          <w:szCs w:val="24"/>
          <w:highlight w:val="none"/>
          <w:lang w:val="en-US" w:eastAsia="zh-CN"/>
        </w:rPr>
        <w:t>如有必要，可配以图片、表格辅助说明，</w:t>
      </w:r>
      <w:r>
        <w:rPr>
          <w:rFonts w:hint="eastAsia" w:ascii="宋体" w:hAnsi="宋体" w:eastAsia="宋体" w:cs="宋体"/>
          <w:b/>
          <w:color w:val="auto"/>
          <w:sz w:val="24"/>
          <w:szCs w:val="24"/>
          <w:highlight w:val="none"/>
        </w:rPr>
        <w:t>如有表格，表格中字体用宋体字，字号不作限制。如有图片</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图片中字体、字号不作要求。但全文不能出现彩色文字与图片，也不得出现投标单位名称、相关人员姓名等体现有关投标单位信息的提示性标记、文字、语句等。</w:t>
      </w:r>
    </w:p>
    <w:p w14:paraId="0131686D">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52" w:name="_Hlt26954838"/>
      <w:bookmarkEnd w:id="52"/>
      <w:bookmarkStart w:id="53" w:name="_Hlt26668975"/>
      <w:bookmarkEnd w:id="53"/>
      <w:bookmarkStart w:id="54" w:name="_Hlt26670360"/>
      <w:bookmarkEnd w:id="54"/>
      <w:bookmarkStart w:id="55" w:name="_Toc49090509"/>
      <w:bookmarkStart w:id="56" w:name="_Toc513029216"/>
      <w:bookmarkStart w:id="57" w:name="_Toc14577354"/>
      <w:bookmarkStart w:id="58" w:name="_Toc49090507"/>
      <w:bookmarkStart w:id="59" w:name="_Toc513029219"/>
      <w:bookmarkStart w:id="60" w:name="_Toc14577357"/>
      <w:r>
        <w:rPr>
          <w:rFonts w:hint="eastAsia" w:ascii="宋体" w:hAnsi="宋体" w:eastAsia="宋体"/>
          <w:bCs w:val="0"/>
          <w:color w:val="auto"/>
          <w:sz w:val="24"/>
          <w:szCs w:val="24"/>
          <w:highlight w:val="none"/>
          <w:lang w:eastAsia="zh-CN"/>
        </w:rPr>
        <w:t>11.证明投标人及投标标的符合招标文件规定的文件</w:t>
      </w:r>
      <w:bookmarkEnd w:id="55"/>
      <w:bookmarkEnd w:id="56"/>
      <w:bookmarkEnd w:id="57"/>
      <w:bookmarkEnd w:id="58"/>
      <w:bookmarkEnd w:id="59"/>
      <w:bookmarkEnd w:id="60"/>
    </w:p>
    <w:p w14:paraId="6BC698AB">
      <w:pPr>
        <w:spacing w:line="360" w:lineRule="auto"/>
        <w:ind w:firstLine="480"/>
        <w:rPr>
          <w:rFonts w:ascii="宋体" w:hAnsi="宋体"/>
          <w:bCs/>
          <w:color w:val="auto"/>
          <w:sz w:val="24"/>
          <w:szCs w:val="24"/>
          <w:highlight w:val="none"/>
        </w:rPr>
      </w:pPr>
      <w:bookmarkStart w:id="61" w:name="_Toc14577355"/>
      <w:bookmarkStart w:id="62" w:name="_Toc49090508"/>
      <w:r>
        <w:rPr>
          <w:rFonts w:hint="eastAsia" w:ascii="宋体" w:hAnsi="宋体"/>
          <w:bCs/>
          <w:color w:val="auto"/>
          <w:sz w:val="24"/>
          <w:szCs w:val="24"/>
          <w:highlight w:val="none"/>
        </w:rPr>
        <w:t>11.1投标人应按照</w:t>
      </w:r>
      <w:r>
        <w:rPr>
          <w:rFonts w:hint="eastAsia" w:ascii="宋体" w:hAnsi="宋体" w:eastAsia="宋体"/>
          <w:bCs/>
          <w:color w:val="auto"/>
          <w:sz w:val="24"/>
          <w:szCs w:val="24"/>
          <w:highlight w:val="none"/>
        </w:rPr>
        <w:t>法律法规</w:t>
      </w:r>
      <w:r>
        <w:rPr>
          <w:rFonts w:hint="eastAsia" w:ascii="宋体" w:hAnsi="宋体"/>
          <w:bCs/>
          <w:color w:val="auto"/>
          <w:sz w:val="24"/>
          <w:szCs w:val="24"/>
          <w:highlight w:val="none"/>
        </w:rPr>
        <w:t>、规章和规范性文件以及招标文件要求提交证明文件，证明其及投标标的符合招标文</w:t>
      </w:r>
      <w:r>
        <w:rPr>
          <w:rFonts w:hint="eastAsia" w:ascii="宋体" w:hAnsi="宋体" w:eastAsia="宋体"/>
          <w:bCs/>
          <w:color w:val="auto"/>
          <w:sz w:val="24"/>
          <w:szCs w:val="24"/>
          <w:highlight w:val="none"/>
        </w:rPr>
        <w:t>件的</w:t>
      </w:r>
      <w:r>
        <w:rPr>
          <w:rFonts w:hint="eastAsia" w:ascii="宋体" w:hAnsi="宋体"/>
          <w:bCs/>
          <w:color w:val="auto"/>
          <w:sz w:val="24"/>
          <w:szCs w:val="24"/>
          <w:highlight w:val="none"/>
        </w:rPr>
        <w:t>规定。</w:t>
      </w:r>
    </w:p>
    <w:p w14:paraId="329BAC6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2E1B674">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63" w:name="_Toc14577359"/>
      <w:bookmarkStart w:id="64" w:name="_Toc49090510"/>
      <w:r>
        <w:rPr>
          <w:rFonts w:hint="eastAsia" w:ascii="宋体" w:hAnsi="宋体" w:eastAsia="宋体"/>
          <w:bCs w:val="0"/>
          <w:color w:val="auto"/>
          <w:sz w:val="24"/>
          <w:szCs w:val="24"/>
          <w:highlight w:val="none"/>
          <w:lang w:eastAsia="zh-CN"/>
        </w:rPr>
        <w:t>12.投标函、承诺书和开标一览表</w:t>
      </w:r>
    </w:p>
    <w:p w14:paraId="52C4B42F">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12.1</w:t>
      </w:r>
      <w:r>
        <w:rPr>
          <w:rFonts w:hint="eastAsia" w:ascii="宋体" w:hAnsi="宋体"/>
          <w:color w:val="auto"/>
          <w:sz w:val="24"/>
          <w:szCs w:val="24"/>
          <w:highlight w:val="none"/>
        </w:rPr>
        <w:t>投标人应按照招标文件中提供的格式完整、正确填写投标函、承诺书和开标一览表。</w:t>
      </w:r>
    </w:p>
    <w:p w14:paraId="450A34BE">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7C49E4F4">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13.</w:t>
      </w:r>
      <w:bookmarkEnd w:id="61"/>
      <w:bookmarkEnd w:id="62"/>
      <w:r>
        <w:rPr>
          <w:rFonts w:hint="eastAsia" w:ascii="宋体" w:hAnsi="宋体" w:eastAsia="宋体"/>
          <w:bCs w:val="0"/>
          <w:color w:val="auto"/>
          <w:sz w:val="24"/>
          <w:szCs w:val="24"/>
          <w:highlight w:val="none"/>
          <w:lang w:eastAsia="zh-CN"/>
        </w:rPr>
        <w:t>分项报价表</w:t>
      </w:r>
    </w:p>
    <w:p w14:paraId="1DCECE5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13.1</w:t>
      </w:r>
      <w:r>
        <w:rPr>
          <w:rFonts w:hint="eastAsia" w:ascii="宋体" w:hAnsi="宋体"/>
          <w:color w:val="auto"/>
          <w:sz w:val="24"/>
          <w:szCs w:val="24"/>
          <w:highlight w:val="none"/>
        </w:rPr>
        <w:t>投</w:t>
      </w:r>
      <w:bookmarkStart w:id="65" w:name="_Hlt26954840"/>
      <w:bookmarkEnd w:id="65"/>
      <w:r>
        <w:rPr>
          <w:rFonts w:hint="eastAsia" w:ascii="宋体" w:hAnsi="宋体"/>
          <w:color w:val="auto"/>
          <w:sz w:val="24"/>
          <w:szCs w:val="24"/>
          <w:highlight w:val="none"/>
        </w:rPr>
        <w:t>标人应按照招标文件规定格式填报</w:t>
      </w:r>
      <w:bookmarkStart w:id="66" w:name="_Hlt26670399"/>
      <w:bookmarkEnd w:id="66"/>
      <w:r>
        <w:rPr>
          <w:rFonts w:hint="eastAsia" w:ascii="宋体" w:hAnsi="宋体"/>
          <w:color w:val="auto"/>
          <w:sz w:val="24"/>
          <w:szCs w:val="24"/>
          <w:highlight w:val="none"/>
        </w:rPr>
        <w:t>分项报价表。</w:t>
      </w:r>
    </w:p>
    <w:p w14:paraId="01F80187">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13.2</w:t>
      </w:r>
      <w:r>
        <w:rPr>
          <w:rFonts w:hint="eastAsia" w:ascii="宋体" w:hAnsi="宋体"/>
          <w:bCs/>
          <w:color w:val="auto"/>
          <w:sz w:val="24"/>
          <w:szCs w:val="24"/>
          <w:highlight w:val="none"/>
        </w:rPr>
        <w:t>投标货币。投标文件中的单价和总价无特殊规定的采用人民币报价，以“元”为单位标注。</w:t>
      </w:r>
      <w:r>
        <w:rPr>
          <w:rFonts w:hint="eastAsia" w:ascii="宋体" w:hAnsi="宋体"/>
          <w:color w:val="auto"/>
          <w:sz w:val="24"/>
          <w:szCs w:val="24"/>
          <w:highlight w:val="none"/>
        </w:rPr>
        <w:t>招标文件中另有规定的按规定执行。</w:t>
      </w:r>
    </w:p>
    <w:p w14:paraId="7F35D689">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67" w:name="_Hlt26670425"/>
      <w:bookmarkEnd w:id="67"/>
      <w:bookmarkStart w:id="68" w:name="_Hlt26954848"/>
      <w:bookmarkEnd w:id="68"/>
      <w:bookmarkStart w:id="69" w:name="_Hlt26954731"/>
      <w:bookmarkEnd w:id="69"/>
      <w:bookmarkStart w:id="70" w:name="_Hlt26668983"/>
      <w:bookmarkEnd w:id="70"/>
      <w:bookmarkStart w:id="71" w:name="_Hlt26954846"/>
      <w:bookmarkEnd w:id="71"/>
      <w:bookmarkStart w:id="72" w:name="_Hlt26670403"/>
      <w:bookmarkEnd w:id="72"/>
      <w:bookmarkStart w:id="73" w:name="_Hlt26954844"/>
      <w:bookmarkEnd w:id="73"/>
      <w:bookmarkStart w:id="74" w:name="_Hlt26670486"/>
      <w:bookmarkEnd w:id="74"/>
      <w:bookmarkStart w:id="75" w:name="_Hlt26954842"/>
      <w:bookmarkEnd w:id="75"/>
      <w:bookmarkStart w:id="76" w:name="_Hlt26670482"/>
      <w:bookmarkEnd w:id="76"/>
      <w:r>
        <w:rPr>
          <w:rFonts w:hint="eastAsia" w:ascii="宋体" w:hAnsi="宋体" w:eastAsia="宋体"/>
          <w:bCs w:val="0"/>
          <w:color w:val="auto"/>
          <w:sz w:val="24"/>
          <w:szCs w:val="24"/>
          <w:highlight w:val="none"/>
          <w:lang w:eastAsia="zh-CN"/>
        </w:rPr>
        <w:t>14.投标偏离表</w:t>
      </w:r>
    </w:p>
    <w:p w14:paraId="653BF7AC">
      <w:pPr>
        <w:tabs>
          <w:tab w:val="left" w:pos="1035"/>
        </w:tabs>
        <w:spacing w:line="360" w:lineRule="auto"/>
        <w:ind w:firstLine="480"/>
        <w:rPr>
          <w:rFonts w:ascii="宋体" w:hAnsi="Arial" w:cs="宋体"/>
          <w:color w:val="auto"/>
          <w:sz w:val="24"/>
          <w:szCs w:val="24"/>
          <w:highlight w:val="none"/>
          <w:lang w:val="zh-CN"/>
        </w:rPr>
      </w:pPr>
      <w:r>
        <w:rPr>
          <w:rFonts w:hint="eastAsia" w:ascii="宋体" w:hAnsi="Arial" w:cs="宋体"/>
          <w:color w:val="auto"/>
          <w:sz w:val="24"/>
          <w:szCs w:val="24"/>
          <w:highlight w:val="none"/>
        </w:rPr>
        <w:t>14</w:t>
      </w:r>
      <w:r>
        <w:rPr>
          <w:rFonts w:hint="eastAsia" w:ascii="宋体" w:hAnsi="Arial" w:cs="宋体"/>
          <w:color w:val="auto"/>
          <w:sz w:val="24"/>
          <w:szCs w:val="24"/>
          <w:highlight w:val="none"/>
          <w:lang w:val="zh-CN"/>
        </w:rPr>
        <w:t>.</w:t>
      </w:r>
      <w:r>
        <w:rPr>
          <w:rFonts w:hint="eastAsia" w:ascii="宋体" w:hAnsi="Arial" w:cs="宋体"/>
          <w:color w:val="auto"/>
          <w:sz w:val="24"/>
          <w:szCs w:val="24"/>
          <w:highlight w:val="none"/>
        </w:rPr>
        <w:t>1</w:t>
      </w:r>
      <w:r>
        <w:rPr>
          <w:rFonts w:hint="eastAsia" w:ascii="宋体" w:hAnsi="Arial" w:cs="宋体"/>
          <w:color w:val="auto"/>
          <w:sz w:val="24"/>
          <w:szCs w:val="24"/>
          <w:highlight w:val="none"/>
          <w:lang w:val="zh-CN"/>
        </w:rPr>
        <w:t>投标人可在投标文件中提供认为需要的其他技术文件或说明。</w:t>
      </w:r>
    </w:p>
    <w:p w14:paraId="3A6656B4">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77" w:name="_Hlt26954734"/>
      <w:bookmarkEnd w:id="77"/>
      <w:bookmarkStart w:id="78" w:name="_Hlt26670489"/>
      <w:bookmarkEnd w:id="78"/>
      <w:bookmarkStart w:id="79" w:name="_Hlt26954850"/>
      <w:bookmarkEnd w:id="79"/>
      <w:bookmarkStart w:id="80" w:name="_Toc14577360"/>
      <w:bookmarkStart w:id="81" w:name="_Toc49090511"/>
      <w:r>
        <w:rPr>
          <w:rFonts w:hint="eastAsia" w:ascii="宋体" w:hAnsi="宋体" w:eastAsia="宋体"/>
          <w:bCs w:val="0"/>
          <w:color w:val="auto"/>
          <w:sz w:val="24"/>
          <w:szCs w:val="24"/>
          <w:highlight w:val="none"/>
          <w:lang w:eastAsia="zh-CN"/>
        </w:rPr>
        <w:t>15.投标有效期</w:t>
      </w:r>
      <w:bookmarkEnd w:id="80"/>
      <w:bookmarkEnd w:id="81"/>
    </w:p>
    <w:p w14:paraId="54F2CB9E">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15.1</w:t>
      </w:r>
      <w:r>
        <w:rPr>
          <w:rFonts w:hint="eastAsia" w:ascii="宋体" w:hAnsi="宋体"/>
          <w:bCs/>
          <w:color w:val="auto"/>
          <w:sz w:val="24"/>
          <w:szCs w:val="24"/>
          <w:highlight w:val="none"/>
        </w:rPr>
        <w:t>投标有效期为招标文件规定的开标之日后</w:t>
      </w:r>
      <w:r>
        <w:rPr>
          <w:rFonts w:hint="eastAsia" w:ascii="宋体" w:hAnsi="宋体"/>
          <w:color w:val="auto"/>
          <w:sz w:val="24"/>
          <w:szCs w:val="24"/>
          <w:highlight w:val="none"/>
        </w:rPr>
        <w:t>九十（90）天</w:t>
      </w:r>
      <w:r>
        <w:rPr>
          <w:rFonts w:hint="eastAsia" w:ascii="宋体" w:hAnsi="宋体"/>
          <w:bCs/>
          <w:color w:val="auto"/>
          <w:sz w:val="24"/>
          <w:szCs w:val="24"/>
          <w:highlight w:val="none"/>
        </w:rPr>
        <w:t>。投标有效期比规定短的将被视为未实质性响应招标</w:t>
      </w:r>
      <w:r>
        <w:rPr>
          <w:rFonts w:ascii="宋体" w:hAnsi="宋体"/>
          <w:bCs/>
          <w:color w:val="auto"/>
          <w:sz w:val="24"/>
          <w:szCs w:val="24"/>
          <w:highlight w:val="none"/>
        </w:rPr>
        <w:t>文件</w:t>
      </w:r>
      <w:r>
        <w:rPr>
          <w:rFonts w:hint="eastAsia" w:ascii="宋体" w:hAnsi="宋体"/>
          <w:bCs/>
          <w:color w:val="auto"/>
          <w:sz w:val="24"/>
          <w:szCs w:val="24"/>
          <w:highlight w:val="none"/>
        </w:rPr>
        <w:t>而予以拒绝。</w:t>
      </w:r>
    </w:p>
    <w:p w14:paraId="757F3910">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16.投标有效期的延长</w:t>
      </w:r>
    </w:p>
    <w:p w14:paraId="2A0F862C">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16.1</w:t>
      </w:r>
      <w:r>
        <w:rPr>
          <w:rFonts w:hint="eastAsia" w:ascii="宋体" w:hAnsi="宋体"/>
          <w:bCs/>
          <w:color w:val="auto"/>
          <w:sz w:val="24"/>
          <w:szCs w:val="24"/>
          <w:highlight w:val="none"/>
        </w:rPr>
        <w:t>在特殊情况下，</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szCs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szCs w:val="24"/>
          <w:highlight w:val="none"/>
        </w:rPr>
        <w:t>。</w:t>
      </w:r>
    </w:p>
    <w:p w14:paraId="6B86C934">
      <w:pPr>
        <w:pStyle w:val="223"/>
        <w:keepNext w:val="0"/>
        <w:keepLines w:val="0"/>
        <w:spacing w:before="0" w:after="0" w:line="360" w:lineRule="auto"/>
        <w:ind w:firstLine="452"/>
        <w:rPr>
          <w:color w:val="auto"/>
          <w:sz w:val="24"/>
          <w:szCs w:val="24"/>
          <w:highlight w:val="none"/>
          <w:lang w:eastAsia="zh-CN"/>
        </w:rPr>
      </w:pPr>
      <w:bookmarkStart w:id="82" w:name="_Hlt26954852"/>
      <w:bookmarkEnd w:id="82"/>
      <w:bookmarkStart w:id="83" w:name="_Hlt26954739"/>
      <w:bookmarkEnd w:id="83"/>
      <w:bookmarkStart w:id="84" w:name="_Toc120614217"/>
      <w:bookmarkStart w:id="85" w:name="_Toc20823296"/>
      <w:bookmarkStart w:id="86" w:name="_Toc16938540"/>
      <w:bookmarkStart w:id="87" w:name="_Toc513029224"/>
      <w:r>
        <w:rPr>
          <w:rFonts w:hint="eastAsia"/>
          <w:color w:val="auto"/>
          <w:sz w:val="24"/>
          <w:szCs w:val="24"/>
          <w:highlight w:val="none"/>
          <w:lang w:eastAsia="zh-CN"/>
        </w:rPr>
        <w:t>四、投标文件的递交</w:t>
      </w:r>
      <w:bookmarkEnd w:id="84"/>
      <w:bookmarkEnd w:id="85"/>
      <w:bookmarkEnd w:id="86"/>
      <w:bookmarkEnd w:id="87"/>
    </w:p>
    <w:p w14:paraId="1F4625A0">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88" w:name="_Toc16938541"/>
      <w:bookmarkStart w:id="89" w:name="_Toc462564084"/>
      <w:bookmarkStart w:id="90" w:name="_Toc20823297"/>
      <w:bookmarkStart w:id="91" w:name="_Toc513029225"/>
      <w:r>
        <w:rPr>
          <w:rFonts w:hint="eastAsia" w:ascii="宋体" w:hAnsi="宋体" w:eastAsia="宋体"/>
          <w:bCs w:val="0"/>
          <w:color w:val="auto"/>
          <w:sz w:val="24"/>
          <w:szCs w:val="24"/>
          <w:highlight w:val="none"/>
          <w:lang w:eastAsia="zh-CN"/>
        </w:rPr>
        <w:t>17.投标文件</w:t>
      </w:r>
      <w:bookmarkEnd w:id="88"/>
      <w:bookmarkEnd w:id="89"/>
      <w:bookmarkEnd w:id="90"/>
      <w:bookmarkEnd w:id="91"/>
      <w:r>
        <w:rPr>
          <w:rFonts w:hint="eastAsia" w:ascii="宋体" w:hAnsi="宋体" w:eastAsia="宋体"/>
          <w:bCs w:val="0"/>
          <w:color w:val="auto"/>
          <w:sz w:val="24"/>
          <w:szCs w:val="24"/>
          <w:highlight w:val="none"/>
          <w:lang w:eastAsia="zh-CN"/>
        </w:rPr>
        <w:t>的递交</w:t>
      </w:r>
    </w:p>
    <w:p w14:paraId="6EF8662D">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17.1</w:t>
      </w:r>
      <w:r>
        <w:rPr>
          <w:rFonts w:hint="eastAsia" w:ascii="宋体" w:hAnsi="宋体"/>
          <w:bCs/>
          <w:color w:val="auto"/>
          <w:sz w:val="24"/>
          <w:szCs w:val="24"/>
          <w:highlight w:val="none"/>
        </w:rPr>
        <w:t>电子投标文件的递交</w:t>
      </w:r>
    </w:p>
    <w:p w14:paraId="301A0BD5">
      <w:pPr>
        <w:pStyle w:val="475"/>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投标人应当按照《操作手册》规定，在投标截止时间前</w:t>
      </w:r>
      <w:r>
        <w:rPr>
          <w:rFonts w:ascii="宋体" w:hAnsi="宋体"/>
          <w:bCs/>
          <w:color w:val="auto"/>
          <w:sz w:val="24"/>
          <w:szCs w:val="24"/>
          <w:highlight w:val="none"/>
        </w:rPr>
        <w:t>制作</w:t>
      </w:r>
      <w:r>
        <w:rPr>
          <w:rFonts w:hint="eastAsia" w:ascii="宋体" w:hAnsi="宋体"/>
          <w:bCs/>
          <w:color w:val="auto"/>
          <w:sz w:val="24"/>
          <w:szCs w:val="24"/>
          <w:highlight w:val="none"/>
        </w:rPr>
        <w:t>并上传电子投标文件。</w:t>
      </w:r>
      <w:bookmarkStart w:id="92" w:name="_Toc513029226"/>
      <w:bookmarkStart w:id="93" w:name="_Toc16938542"/>
      <w:bookmarkStart w:id="94" w:name="_Toc20823298"/>
    </w:p>
    <w:p w14:paraId="3C498112">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18.投标截止</w:t>
      </w:r>
      <w:bookmarkEnd w:id="92"/>
      <w:bookmarkEnd w:id="93"/>
      <w:bookmarkEnd w:id="94"/>
      <w:r>
        <w:rPr>
          <w:rFonts w:hint="eastAsia" w:ascii="宋体" w:hAnsi="宋体" w:eastAsia="宋体"/>
          <w:bCs w:val="0"/>
          <w:color w:val="auto"/>
          <w:sz w:val="24"/>
          <w:szCs w:val="24"/>
          <w:highlight w:val="none"/>
          <w:lang w:eastAsia="zh-CN"/>
        </w:rPr>
        <w:t>时间</w:t>
      </w:r>
    </w:p>
    <w:p w14:paraId="57810A43">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18.1</w:t>
      </w:r>
      <w:r>
        <w:rPr>
          <w:rFonts w:hint="eastAsia" w:ascii="宋体" w:hAnsi="宋体"/>
          <w:bCs/>
          <w:color w:val="auto"/>
          <w:sz w:val="24"/>
          <w:szCs w:val="24"/>
          <w:highlight w:val="none"/>
        </w:rPr>
        <w:t>投标人上传电子投标文件的时间不得迟于招标公告中规定的投标截止时间。</w:t>
      </w:r>
    </w:p>
    <w:p w14:paraId="61A18E8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投标人应充分考虑到网络环境、网络带宽等风险因素，如因投标人自身原因造成的电子投标文件上传不成功的视作投标人未按照招标文件要求上传电子投标文件，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szCs w:val="24"/>
          <w:highlight w:val="none"/>
          <w:lang w:eastAsia="zh-CN"/>
        </w:rPr>
        <w:t>作</w:t>
      </w:r>
      <w:r>
        <w:rPr>
          <w:rFonts w:hint="eastAsia" w:ascii="宋体" w:hAnsi="宋体"/>
          <w:bCs/>
          <w:color w:val="auto"/>
          <w:sz w:val="24"/>
          <w:szCs w:val="24"/>
          <w:highlight w:val="none"/>
        </w:rPr>
        <w:t>无效投标处理。</w:t>
      </w:r>
    </w:p>
    <w:p w14:paraId="6B94A78C">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18.2</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可以按照规定，通过更正公告修改投标截止时间，投标人的所有权利和义务以及投标人受制的截止时间均应以延长后新的截止时间为准。</w:t>
      </w:r>
    </w:p>
    <w:p w14:paraId="142E2393">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95" w:name="_Toc513029227"/>
      <w:bookmarkStart w:id="96" w:name="_Toc16938543"/>
      <w:bookmarkStart w:id="97" w:name="_Toc20823299"/>
      <w:r>
        <w:rPr>
          <w:rFonts w:hint="eastAsia" w:ascii="宋体" w:hAnsi="宋体" w:eastAsia="宋体"/>
          <w:bCs w:val="0"/>
          <w:color w:val="auto"/>
          <w:sz w:val="24"/>
          <w:szCs w:val="24"/>
          <w:highlight w:val="none"/>
          <w:lang w:eastAsia="zh-CN"/>
        </w:rPr>
        <w:t>19.投标文件</w:t>
      </w:r>
      <w:bookmarkEnd w:id="95"/>
      <w:bookmarkEnd w:id="96"/>
      <w:bookmarkEnd w:id="97"/>
      <w:r>
        <w:rPr>
          <w:rFonts w:hint="eastAsia" w:ascii="宋体" w:hAnsi="宋体" w:eastAsia="宋体"/>
          <w:bCs w:val="0"/>
          <w:color w:val="auto"/>
          <w:sz w:val="24"/>
          <w:szCs w:val="24"/>
          <w:highlight w:val="none"/>
          <w:lang w:eastAsia="zh-CN"/>
        </w:rPr>
        <w:t>的拒收</w:t>
      </w:r>
    </w:p>
    <w:p w14:paraId="34B9A6CF">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19.1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拒绝接收在其规定的投标截止时间后上传的任何投标文件。</w:t>
      </w:r>
    </w:p>
    <w:p w14:paraId="754D2458">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98" w:name="_Toc20823300"/>
      <w:bookmarkStart w:id="99" w:name="_Toc513029228"/>
      <w:bookmarkStart w:id="100" w:name="_Toc16938544"/>
      <w:r>
        <w:rPr>
          <w:rFonts w:hint="eastAsia" w:ascii="宋体" w:hAnsi="宋体" w:eastAsia="宋体"/>
          <w:bCs w:val="0"/>
          <w:color w:val="auto"/>
          <w:sz w:val="24"/>
          <w:szCs w:val="24"/>
          <w:highlight w:val="none"/>
          <w:lang w:eastAsia="zh-CN"/>
        </w:rPr>
        <w:t>20.投标文件的撤回和修改</w:t>
      </w:r>
      <w:bookmarkEnd w:id="98"/>
      <w:bookmarkEnd w:id="99"/>
      <w:bookmarkEnd w:id="100"/>
    </w:p>
    <w:p w14:paraId="4858A3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09B26B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21.1.1电子投标文件的撤回</w:t>
      </w:r>
    </w:p>
    <w:p w14:paraId="09A3FE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75D67C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21.1.2投标人撤回电子投标文件，则认为其不再参与本项目投标活动。</w:t>
      </w:r>
    </w:p>
    <w:p w14:paraId="206D47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739BAF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3440C0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20.2.2</w:t>
      </w:r>
      <w:r>
        <w:rPr>
          <w:rFonts w:hint="eastAsia" w:ascii="宋体" w:hAnsi="宋体" w:eastAsia="宋体" w:cs="宋体"/>
          <w:bCs/>
          <w:color w:val="auto"/>
          <w:sz w:val="24"/>
          <w:szCs w:val="24"/>
          <w:highlight w:val="none"/>
        </w:rPr>
        <w:t>在投标截止时间之后，投标人不得对其电子投标文件作任何修改。</w:t>
      </w:r>
    </w:p>
    <w:p w14:paraId="3DC9229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20.3</w:t>
      </w:r>
      <w:r>
        <w:rPr>
          <w:rFonts w:hint="eastAsia" w:ascii="宋体" w:hAnsi="宋体" w:eastAsia="宋体" w:cs="宋体"/>
          <w:bCs/>
          <w:color w:val="auto"/>
          <w:sz w:val="24"/>
          <w:szCs w:val="24"/>
          <w:highlight w:val="none"/>
        </w:rPr>
        <w:t>在投标截止时间至招标文件中规定的投标有效期满之间的这段时间内，投标人不得撤回其投标。</w:t>
      </w:r>
    </w:p>
    <w:p w14:paraId="79A31A58">
      <w:pPr>
        <w:pStyle w:val="223"/>
        <w:keepNext w:val="0"/>
        <w:keepLines w:val="0"/>
        <w:spacing w:before="0" w:after="0" w:line="360" w:lineRule="auto"/>
        <w:ind w:firstLine="452"/>
        <w:rPr>
          <w:color w:val="auto"/>
          <w:sz w:val="24"/>
          <w:szCs w:val="24"/>
          <w:highlight w:val="none"/>
          <w:lang w:eastAsia="zh-CN"/>
        </w:rPr>
      </w:pPr>
      <w:bookmarkStart w:id="101" w:name="_Toc20823301"/>
      <w:bookmarkStart w:id="102" w:name="_Toc120614218"/>
      <w:bookmarkStart w:id="103" w:name="_Toc513029229"/>
      <w:bookmarkStart w:id="104" w:name="_Toc16938545"/>
      <w:r>
        <w:rPr>
          <w:rFonts w:hint="eastAsia"/>
          <w:color w:val="auto"/>
          <w:sz w:val="24"/>
          <w:szCs w:val="24"/>
          <w:highlight w:val="none"/>
          <w:lang w:eastAsia="zh-CN"/>
        </w:rPr>
        <w:t>五、开标与评标</w:t>
      </w:r>
      <w:bookmarkEnd w:id="101"/>
      <w:bookmarkEnd w:id="102"/>
      <w:bookmarkEnd w:id="103"/>
      <w:bookmarkEnd w:id="104"/>
    </w:p>
    <w:p w14:paraId="717E5097">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05" w:name="_Toc513029230"/>
      <w:bookmarkStart w:id="106" w:name="_Toc20823302"/>
      <w:bookmarkStart w:id="107" w:name="_Toc16938546"/>
      <w:r>
        <w:rPr>
          <w:rFonts w:hint="eastAsia" w:ascii="宋体" w:hAnsi="宋体" w:eastAsia="宋体"/>
          <w:bCs w:val="0"/>
          <w:color w:val="auto"/>
          <w:sz w:val="24"/>
          <w:szCs w:val="24"/>
          <w:highlight w:val="none"/>
          <w:lang w:eastAsia="zh-CN"/>
        </w:rPr>
        <w:t>21.开标</w:t>
      </w:r>
      <w:bookmarkEnd w:id="105"/>
      <w:bookmarkEnd w:id="106"/>
      <w:bookmarkEnd w:id="107"/>
    </w:p>
    <w:p w14:paraId="6713EE98">
      <w:pPr>
        <w:spacing w:line="360" w:lineRule="auto"/>
        <w:ind w:firstLine="480"/>
        <w:rPr>
          <w:color w:val="auto"/>
          <w:sz w:val="24"/>
          <w:szCs w:val="24"/>
          <w:highlight w:val="none"/>
        </w:rPr>
      </w:pPr>
      <w:r>
        <w:rPr>
          <w:rFonts w:hint="eastAsia" w:ascii="宋体" w:hAnsi="宋体"/>
          <w:color w:val="auto"/>
          <w:sz w:val="24"/>
          <w:szCs w:val="24"/>
          <w:highlight w:val="none"/>
        </w:rPr>
        <w:t>21.1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224218F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21.2开标仪式由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14:paraId="3DBD354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21.3投标人在开标过程中</w:t>
      </w:r>
      <w:r>
        <w:rPr>
          <w:rFonts w:hint="eastAsia" w:ascii="宋体" w:hAnsi="宋体" w:eastAsia="宋体"/>
          <w:color w:val="auto"/>
          <w:sz w:val="24"/>
          <w:szCs w:val="24"/>
          <w:highlight w:val="none"/>
        </w:rPr>
        <w:t>涉及的</w:t>
      </w:r>
      <w:r>
        <w:rPr>
          <w:rFonts w:hint="eastAsia" w:ascii="宋体" w:hAnsi="宋体"/>
          <w:color w:val="auto"/>
          <w:sz w:val="24"/>
          <w:szCs w:val="24"/>
          <w:highlight w:val="none"/>
        </w:rPr>
        <w:t>投标文件解密、开标结果确认等工作，应按照《操作手册》规定执行。</w:t>
      </w:r>
    </w:p>
    <w:p w14:paraId="3660271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中《开标记录表》宣布后5分钟内未提出的，视同认可开标结果。</w:t>
      </w:r>
    </w:p>
    <w:p w14:paraId="4E96F2FF">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08" w:name="_Toc16938547"/>
      <w:bookmarkStart w:id="109" w:name="_Toc513029231"/>
      <w:bookmarkStart w:id="110" w:name="_Toc20823303"/>
      <w:r>
        <w:rPr>
          <w:rFonts w:hint="eastAsia" w:ascii="宋体" w:hAnsi="宋体" w:eastAsia="宋体"/>
          <w:bCs w:val="0"/>
          <w:color w:val="auto"/>
          <w:sz w:val="24"/>
          <w:szCs w:val="24"/>
          <w:highlight w:val="none"/>
          <w:lang w:eastAsia="zh-CN"/>
        </w:rPr>
        <w:t>22.评标委员会</w:t>
      </w:r>
    </w:p>
    <w:p w14:paraId="430B3209">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将立即组织评标委员会（以下简称评委会）进行评标。</w:t>
      </w:r>
    </w:p>
    <w:p w14:paraId="308A058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3FB3FA5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2EA51573">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23.评标过程的保密与公正</w:t>
      </w:r>
      <w:bookmarkEnd w:id="108"/>
      <w:bookmarkEnd w:id="109"/>
      <w:bookmarkEnd w:id="110"/>
    </w:p>
    <w:p w14:paraId="59F4B5F8">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23.1</w:t>
      </w:r>
      <w:r>
        <w:rPr>
          <w:rFonts w:hint="eastAsia" w:ascii="宋体" w:hAnsi="宋体"/>
          <w:bCs/>
          <w:color w:val="auto"/>
          <w:sz w:val="24"/>
          <w:szCs w:val="24"/>
          <w:highlight w:val="none"/>
        </w:rPr>
        <w:t>凡是与审查、澄清、评价和比较投标的有关资料以及授标建议等，采购人、评委、</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均不得向投标人或与评标无关的其他人员透露。</w:t>
      </w:r>
    </w:p>
    <w:p w14:paraId="47F24B6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23.2在评标过程中，投标人不得以任何行为影响评标过程，否则其投标文件将被作为无效投标文件。</w:t>
      </w:r>
    </w:p>
    <w:p w14:paraId="1A2FF07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7618277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39BBB83C">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11" w:name="_Toc20823304"/>
      <w:bookmarkStart w:id="112" w:name="_Toc16938548"/>
      <w:bookmarkStart w:id="113" w:name="_Toc513029232"/>
      <w:r>
        <w:rPr>
          <w:rFonts w:hint="eastAsia" w:ascii="宋体" w:hAnsi="宋体" w:eastAsia="宋体"/>
          <w:bCs w:val="0"/>
          <w:color w:val="auto"/>
          <w:sz w:val="24"/>
          <w:szCs w:val="24"/>
          <w:highlight w:val="none"/>
          <w:lang w:eastAsia="zh-CN"/>
        </w:rPr>
        <w:t>24.投标文件的澄清</w:t>
      </w:r>
      <w:bookmarkEnd w:id="111"/>
      <w:bookmarkEnd w:id="112"/>
      <w:bookmarkEnd w:id="113"/>
    </w:p>
    <w:p w14:paraId="0DC0ADA6">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5A64511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70134B3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6334F61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rPr>
        <w:t>作出</w:t>
      </w:r>
      <w:r>
        <w:rPr>
          <w:rFonts w:hint="eastAsia" w:ascii="宋体" w:hAnsi="宋体"/>
          <w:color w:val="auto"/>
          <w:sz w:val="24"/>
          <w:szCs w:val="24"/>
          <w:highlight w:val="none"/>
        </w:rPr>
        <w:t>澄清、说明和补正，其风险由投标人自行承担。</w:t>
      </w:r>
    </w:p>
    <w:p w14:paraId="60DD2D91">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14" w:name="_Toc513029233"/>
      <w:bookmarkStart w:id="115" w:name="_Toc20823305"/>
      <w:bookmarkStart w:id="116" w:name="_Toc16938549"/>
      <w:r>
        <w:rPr>
          <w:rFonts w:hint="eastAsia" w:ascii="宋体" w:hAnsi="宋体" w:eastAsia="宋体"/>
          <w:bCs w:val="0"/>
          <w:color w:val="auto"/>
          <w:sz w:val="24"/>
          <w:szCs w:val="24"/>
          <w:highlight w:val="none"/>
          <w:lang w:eastAsia="zh-CN"/>
        </w:rPr>
        <w:t>25.对投标文件的初审</w:t>
      </w:r>
      <w:bookmarkEnd w:id="114"/>
      <w:bookmarkEnd w:id="115"/>
      <w:bookmarkEnd w:id="116"/>
    </w:p>
    <w:p w14:paraId="4C324B5B">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25.1</w:t>
      </w:r>
      <w:r>
        <w:rPr>
          <w:rFonts w:hint="eastAsia" w:ascii="宋体" w:hAnsi="宋体"/>
          <w:bCs/>
          <w:color w:val="auto"/>
          <w:sz w:val="24"/>
          <w:szCs w:val="24"/>
          <w:highlight w:val="none"/>
        </w:rPr>
        <w:t>投标文件初审分为资格审查和符合性审查。</w:t>
      </w:r>
    </w:p>
    <w:p w14:paraId="1201BA4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25.1.1资格审查：依据法律法规和招标文件的规定，由采购人对投标文件中的资格证明文件进行审查。</w:t>
      </w:r>
    </w:p>
    <w:p w14:paraId="406E442D">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采购人在进行资格审查的同时，将通过“信用中国”网站（</w:t>
      </w:r>
      <w:r>
        <w:rPr>
          <w:color w:val="auto"/>
          <w:sz w:val="24"/>
          <w:szCs w:val="24"/>
          <w:highlight w:val="none"/>
        </w:rPr>
        <w:fldChar w:fldCharType="begin"/>
      </w:r>
      <w:r>
        <w:rPr>
          <w:color w:val="auto"/>
          <w:sz w:val="24"/>
          <w:szCs w:val="24"/>
          <w:highlight w:val="none"/>
        </w:rPr>
        <w:instrText xml:space="preserve"> HYPERLINK "http://www.creditchina.gov.cn" \o "http://www.creditchina.gov.cn" </w:instrText>
      </w:r>
      <w:r>
        <w:rPr>
          <w:color w:val="auto"/>
          <w:sz w:val="24"/>
          <w:szCs w:val="24"/>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www.ccgp.gov.cn</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w:t>
      </w:r>
      <w:r>
        <w:rPr>
          <w:rFonts w:hint="eastAsia" w:ascii="宋体" w:hAnsi="宋体" w:eastAsia="宋体" w:cs="宋体"/>
          <w:color w:val="auto"/>
          <w:sz w:val="24"/>
          <w:szCs w:val="24"/>
          <w:highlight w:val="none"/>
        </w:rPr>
        <w:t>重大税收违法失信主体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szCs w:val="24"/>
          <w:highlight w:val="none"/>
        </w:rPr>
        <w:t>以确定投标供应商是否具备投标资格。</w:t>
      </w:r>
      <w:r>
        <w:rPr>
          <w:rFonts w:hint="eastAsia" w:ascii="宋体" w:hAnsi="宋体" w:cs="宋体"/>
          <w:color w:val="auto"/>
          <w:sz w:val="24"/>
          <w:szCs w:val="24"/>
          <w:highlight w:val="none"/>
        </w:rPr>
        <w:t>查询结果留存并归档。</w:t>
      </w:r>
    </w:p>
    <w:p w14:paraId="7CDC52C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联合体成员存在不良信用记录的，视同联合体存在不良应用记录。</w:t>
      </w:r>
    </w:p>
    <w:p w14:paraId="16C271D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30314C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25.</w:t>
      </w:r>
      <w:r>
        <w:rPr>
          <w:rFonts w:ascii="宋体" w:hAnsi="宋体"/>
          <w:bCs/>
          <w:color w:val="auto"/>
          <w:sz w:val="24"/>
          <w:szCs w:val="24"/>
          <w:highlight w:val="none"/>
        </w:rPr>
        <w:t>1.</w:t>
      </w:r>
      <w:r>
        <w:rPr>
          <w:rFonts w:hint="eastAsia" w:ascii="宋体" w:hAnsi="宋体"/>
          <w:bCs/>
          <w:color w:val="auto"/>
          <w:sz w:val="24"/>
          <w:szCs w:val="24"/>
          <w:highlight w:val="none"/>
        </w:rPr>
        <w:t>3未通过资格审查或符合性审查的投标人，将在“苏采云”系统中告知未通过资格审查或符合性审查的原因，</w:t>
      </w:r>
      <w:r>
        <w:rPr>
          <w:rFonts w:ascii="宋体" w:hAnsi="宋体"/>
          <w:bCs/>
          <w:color w:val="auto"/>
          <w:sz w:val="24"/>
          <w:szCs w:val="24"/>
          <w:highlight w:val="none"/>
        </w:rPr>
        <w:t>评标结束后，将不再告知未通过资格审查和</w:t>
      </w:r>
      <w:r>
        <w:rPr>
          <w:rFonts w:hint="eastAsia" w:ascii="宋体" w:hAnsi="宋体"/>
          <w:bCs/>
          <w:color w:val="auto"/>
          <w:sz w:val="24"/>
          <w:szCs w:val="24"/>
          <w:highlight w:val="none"/>
        </w:rPr>
        <w:t>符合性</w:t>
      </w:r>
      <w:r>
        <w:rPr>
          <w:rFonts w:ascii="宋体" w:hAnsi="宋体"/>
          <w:bCs/>
          <w:color w:val="auto"/>
          <w:sz w:val="24"/>
          <w:szCs w:val="24"/>
          <w:highlight w:val="none"/>
        </w:rPr>
        <w:t>审查的原因。</w:t>
      </w:r>
    </w:p>
    <w:p w14:paraId="76A7A1C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6CAF40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22202C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5</w:t>
      </w:r>
      <w:r>
        <w:rPr>
          <w:rFonts w:hint="eastAsia" w:ascii="宋体" w:hAnsi="宋体"/>
          <w:color w:val="auto"/>
          <w:sz w:val="24"/>
          <w:szCs w:val="24"/>
          <w:highlight w:val="none"/>
        </w:rPr>
        <w:t>.3如果投标文件实质上没有响应招标文件的要求，评委会将予以拒绝，其投标文件无效，投标人不得通过修改或撤销</w:t>
      </w:r>
      <w:r>
        <w:rPr>
          <w:rFonts w:hint="eastAsia" w:ascii="宋体" w:hAnsi="宋体" w:eastAsia="宋体"/>
          <w:color w:val="auto"/>
          <w:sz w:val="24"/>
          <w:szCs w:val="24"/>
          <w:highlight w:val="none"/>
          <w:lang w:eastAsia="zh-CN"/>
        </w:rPr>
        <w:t>不符</w:t>
      </w:r>
      <w:r>
        <w:rPr>
          <w:rFonts w:hint="eastAsia" w:ascii="宋体" w:hAnsi="宋体"/>
          <w:color w:val="auto"/>
          <w:sz w:val="24"/>
          <w:szCs w:val="24"/>
          <w:highlight w:val="none"/>
        </w:rPr>
        <w:t>合要求的偏离或保留而使其投标成为实质性响应的投标。</w:t>
      </w:r>
    </w:p>
    <w:p w14:paraId="4A403C9F">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25.</w:t>
      </w:r>
      <w:r>
        <w:rPr>
          <w:rFonts w:ascii="宋体" w:hAnsi="宋体"/>
          <w:color w:val="auto"/>
          <w:sz w:val="24"/>
          <w:szCs w:val="24"/>
          <w:highlight w:val="none"/>
        </w:rPr>
        <w:t>4</w:t>
      </w:r>
      <w:r>
        <w:rPr>
          <w:rFonts w:hint="eastAsia" w:ascii="宋体" w:hAnsi="宋体"/>
          <w:bCs/>
          <w:color w:val="auto"/>
          <w:sz w:val="24"/>
          <w:szCs w:val="24"/>
          <w:highlight w:val="none"/>
        </w:rPr>
        <w:t>评委会将对确定为实质性响应的投标进行进一步审核，确定其是否有计算上或累加上的算术错误，修正错误的原则如下：</w:t>
      </w:r>
    </w:p>
    <w:p w14:paraId="4E86F335">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bCs/>
          <w:color w:val="auto"/>
          <w:sz w:val="24"/>
          <w:szCs w:val="24"/>
          <w:highlight w:val="none"/>
        </w:rPr>
        <w:t>投标文件中开标一览表内容与投标文件中相应内容不一致的，以开标一览表为准。</w:t>
      </w:r>
    </w:p>
    <w:p w14:paraId="6E69E6CF">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（2）</w:t>
      </w:r>
      <w:r>
        <w:rPr>
          <w:rFonts w:hint="eastAsia" w:ascii="宋体" w:hAnsi="宋体"/>
          <w:bCs/>
          <w:color w:val="auto"/>
          <w:sz w:val="24"/>
          <w:szCs w:val="24"/>
          <w:highlight w:val="none"/>
        </w:rPr>
        <w:t>大写金额和小写金额不一致的，以大写金额为准。</w:t>
      </w:r>
    </w:p>
    <w:p w14:paraId="579D5229">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（3）</w:t>
      </w:r>
      <w:r>
        <w:rPr>
          <w:rFonts w:hint="eastAsia" w:ascii="宋体" w:hAnsi="宋体"/>
          <w:bCs/>
          <w:color w:val="auto"/>
          <w:sz w:val="24"/>
          <w:szCs w:val="24"/>
          <w:highlight w:val="none"/>
        </w:rPr>
        <w:t>单价金额小数点或者百分比有明显错位的，以开标一览表的总价为准，并修改单价。</w:t>
      </w:r>
    </w:p>
    <w:p w14:paraId="25161761">
      <w:pPr>
        <w:spacing w:line="360" w:lineRule="auto"/>
        <w:ind w:firstLine="480"/>
        <w:rPr>
          <w:rFonts w:ascii="宋体" w:hAnsi="宋体"/>
          <w:bCs/>
          <w:color w:val="auto"/>
          <w:sz w:val="24"/>
          <w:szCs w:val="24"/>
          <w:highlight w:val="none"/>
        </w:rPr>
      </w:pPr>
      <w:r>
        <w:rPr>
          <w:rFonts w:hint="eastAsia" w:ascii="宋体" w:hAnsi="宋体" w:eastAsia="宋体"/>
          <w:bCs/>
          <w:color w:val="auto"/>
          <w:sz w:val="24"/>
          <w:szCs w:val="24"/>
          <w:highlight w:val="none"/>
        </w:rPr>
        <w:t>（4）</w:t>
      </w:r>
      <w:r>
        <w:rPr>
          <w:rFonts w:hint="eastAsia" w:ascii="宋体" w:hAnsi="宋体"/>
          <w:bCs/>
          <w:color w:val="auto"/>
          <w:sz w:val="24"/>
          <w:szCs w:val="24"/>
          <w:highlight w:val="none"/>
        </w:rPr>
        <w:t>总价金额与按单价汇总金额不一致的，以单价金额计算结果为准。</w:t>
      </w:r>
    </w:p>
    <w:p w14:paraId="6C158BF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同时出现两种以上错误的，按照前款规定的顺序修正。</w:t>
      </w:r>
    </w:p>
    <w:p w14:paraId="61922B62">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25.</w:t>
      </w:r>
      <w:r>
        <w:rPr>
          <w:rFonts w:ascii="宋体" w:hAnsi="宋体"/>
          <w:color w:val="auto"/>
          <w:sz w:val="24"/>
          <w:szCs w:val="24"/>
          <w:highlight w:val="none"/>
        </w:rPr>
        <w:t>5</w:t>
      </w:r>
      <w:r>
        <w:rPr>
          <w:rFonts w:hint="eastAsia" w:ascii="宋体" w:hAnsi="宋体"/>
          <w:bCs/>
          <w:color w:val="auto"/>
          <w:sz w:val="24"/>
          <w:szCs w:val="24"/>
          <w:highlight w:val="none"/>
        </w:rPr>
        <w:t>评委会将按上述修正错误的方法调整投标文件中的投标报价，并</w:t>
      </w:r>
      <w:r>
        <w:rPr>
          <w:rFonts w:ascii="宋体" w:hAnsi="宋体"/>
          <w:bCs/>
          <w:color w:val="auto"/>
          <w:sz w:val="24"/>
          <w:szCs w:val="24"/>
          <w:highlight w:val="none"/>
        </w:rPr>
        <w:t>通过</w:t>
      </w:r>
      <w:r>
        <w:rPr>
          <w:rFonts w:hint="eastAsia" w:ascii="宋体" w:hAnsi="宋体"/>
          <w:bCs/>
          <w:color w:val="auto"/>
          <w:sz w:val="24"/>
          <w:szCs w:val="24"/>
          <w:highlight w:val="none"/>
        </w:rPr>
        <w:t>“苏采云”系统告知</w:t>
      </w:r>
      <w:r>
        <w:rPr>
          <w:rFonts w:ascii="宋体" w:hAnsi="宋体"/>
          <w:bCs/>
          <w:color w:val="auto"/>
          <w:sz w:val="24"/>
          <w:szCs w:val="24"/>
          <w:highlight w:val="none"/>
        </w:rPr>
        <w:t>投标人，</w:t>
      </w:r>
      <w:r>
        <w:rPr>
          <w:rFonts w:hint="eastAsia" w:ascii="宋体" w:hAnsi="宋体"/>
          <w:bCs/>
          <w:color w:val="auto"/>
          <w:sz w:val="24"/>
          <w:szCs w:val="24"/>
          <w:highlight w:val="none"/>
        </w:rPr>
        <w:t>调整后的价格应对投标人具有约束力。如果投标人不确认或不接受修正后的价格，则其投标将被拒绝，其投标无效。</w:t>
      </w:r>
    </w:p>
    <w:p w14:paraId="0A2991EA">
      <w:pPr>
        <w:spacing w:line="360" w:lineRule="auto"/>
        <w:ind w:firstLine="420"/>
        <w:rPr>
          <w:rFonts w:hint="eastAsia" w:ascii="宋体" w:hAnsi="宋体"/>
          <w:color w:val="auto"/>
          <w:sz w:val="24"/>
          <w:szCs w:val="24"/>
          <w:highlight w:val="none"/>
        </w:rPr>
      </w:pPr>
      <w:bookmarkStart w:id="117" w:name="_Toc513029234"/>
      <w:bookmarkStart w:id="118" w:name="_Toc20823306"/>
      <w:bookmarkStart w:id="119" w:name="_Toc16938550"/>
      <w:r>
        <w:rPr>
          <w:rFonts w:hint="eastAsia" w:ascii="宋体" w:hAnsi="宋体"/>
          <w:color w:val="auto"/>
          <w:sz w:val="24"/>
          <w:szCs w:val="24"/>
          <w:highlight w:val="none"/>
        </w:rPr>
        <w:t>25.6投标人在开、评标全过程中应</w:t>
      </w:r>
      <w:r>
        <w:rPr>
          <w:rFonts w:hint="eastAsia" w:ascii="宋体" w:hAnsi="宋体" w:eastAsia="宋体"/>
          <w:color w:val="auto"/>
          <w:sz w:val="24"/>
          <w:szCs w:val="24"/>
          <w:highlight w:val="none"/>
        </w:rPr>
        <w:t>保持通信畅通</w:t>
      </w:r>
      <w:r>
        <w:rPr>
          <w:rFonts w:hint="eastAsia" w:ascii="宋体" w:hAnsi="宋体"/>
          <w:color w:val="auto"/>
          <w:sz w:val="24"/>
          <w:szCs w:val="24"/>
          <w:highlight w:val="none"/>
        </w:rPr>
        <w:t>，及时登录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查阅</w:t>
      </w:r>
      <w:r>
        <w:rPr>
          <w:rFonts w:ascii="宋体" w:hAnsi="宋体"/>
          <w:color w:val="auto"/>
          <w:sz w:val="24"/>
          <w:szCs w:val="24"/>
          <w:highlight w:val="none"/>
        </w:rPr>
        <w:t>、答复相关</w:t>
      </w:r>
      <w:r>
        <w:rPr>
          <w:rFonts w:hint="eastAsia" w:ascii="宋体" w:hAnsi="宋体"/>
          <w:color w:val="auto"/>
          <w:sz w:val="24"/>
          <w:szCs w:val="24"/>
          <w:highlight w:val="none"/>
        </w:rPr>
        <w:t>信息</w:t>
      </w:r>
      <w:r>
        <w:rPr>
          <w:rFonts w:ascii="宋体" w:hAnsi="宋体"/>
          <w:color w:val="auto"/>
          <w:sz w:val="24"/>
          <w:szCs w:val="24"/>
          <w:highlight w:val="none"/>
        </w:rPr>
        <w:t>，</w:t>
      </w:r>
      <w:r>
        <w:rPr>
          <w:rFonts w:hint="eastAsia" w:ascii="宋体" w:hAnsi="宋体"/>
          <w:color w:val="auto"/>
          <w:sz w:val="24"/>
          <w:szCs w:val="24"/>
          <w:highlight w:val="none"/>
        </w:rPr>
        <w:t>并安排专人随时接受与代理机构及评标委员会的相关询问。</w:t>
      </w:r>
    </w:p>
    <w:p w14:paraId="57C6E014">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Cs/>
          <w:color w:val="auto"/>
          <w:sz w:val="24"/>
          <w:szCs w:val="24"/>
          <w:highlight w:val="none"/>
        </w:rPr>
        <w:t>25.7</w:t>
      </w:r>
      <w:r>
        <w:rPr>
          <w:rFonts w:hint="eastAsia" w:ascii="宋体" w:hAnsi="宋体"/>
          <w:b/>
          <w:color w:val="auto"/>
          <w:sz w:val="24"/>
          <w:szCs w:val="24"/>
          <w:highlight w:val="none"/>
        </w:rPr>
        <w:t>评审过程中出现下列情形之一的，评审委员会应当启动异常低价投标（响应）审查程序：</w:t>
      </w:r>
      <w:r>
        <w:rPr>
          <w:rFonts w:hint="eastAsia" w:ascii="宋体" w:hAnsi="宋体"/>
          <w:b/>
          <w:color w:val="auto"/>
          <w:sz w:val="24"/>
          <w:szCs w:val="24"/>
          <w:highlight w:val="none"/>
        </w:rPr>
        <w:br w:type="textWrapping" w:clear="all"/>
      </w:r>
      <w:r>
        <w:rPr>
          <w:rFonts w:hint="eastAsia" w:ascii="宋体" w:hAnsi="宋体" w:eastAsia="宋体"/>
          <w:b/>
          <w:color w:val="auto"/>
          <w:sz w:val="24"/>
          <w:szCs w:val="24"/>
          <w:highlight w:val="none"/>
        </w:rPr>
        <w:t xml:space="preserve">    </w:t>
      </w:r>
      <w:r>
        <w:rPr>
          <w:rFonts w:hint="eastAsia" w:ascii="宋体" w:hAnsi="宋体"/>
          <w:b/>
          <w:color w:val="auto"/>
          <w:sz w:val="24"/>
          <w:szCs w:val="24"/>
          <w:highlight w:val="none"/>
        </w:rPr>
        <w:t>1.投标（响应）报价低于全部通过符合性审查供应商投标（响应）报价平均值50%的，即投标（响应）报价</w:t>
      </w:r>
      <w:r>
        <w:rPr>
          <w:rFonts w:hint="eastAsia" w:ascii="宋体" w:hAnsi="宋体" w:eastAsia="宋体"/>
          <w:b/>
          <w:color w:val="auto"/>
          <w:sz w:val="24"/>
          <w:szCs w:val="24"/>
          <w:highlight w:val="none"/>
          <w:lang w:eastAsia="zh-CN"/>
        </w:rPr>
        <w:t>〈</w:t>
      </w:r>
      <w:r>
        <w:rPr>
          <w:rFonts w:hint="eastAsia" w:ascii="宋体" w:hAnsi="宋体"/>
          <w:b/>
          <w:color w:val="auto"/>
          <w:sz w:val="24"/>
          <w:szCs w:val="24"/>
          <w:highlight w:val="none"/>
        </w:rPr>
        <w:t xml:space="preserve">全部通过符合性审查供应商投标（响应）报价平均值×50%； </w:t>
      </w:r>
    </w:p>
    <w:p w14:paraId="344E2D41">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2.投标（响应）报价低于通过符合性审查的次低报价供应商投标（响应）报价50%的，即投标（响应）报价</w:t>
      </w:r>
      <w:r>
        <w:rPr>
          <w:rFonts w:hint="eastAsia" w:ascii="宋体" w:hAnsi="宋体" w:eastAsia="宋体"/>
          <w:b/>
          <w:color w:val="auto"/>
          <w:sz w:val="24"/>
          <w:szCs w:val="24"/>
          <w:highlight w:val="none"/>
          <w:lang w:eastAsia="zh-CN"/>
        </w:rPr>
        <w:t>〈</w:t>
      </w:r>
      <w:r>
        <w:rPr>
          <w:rFonts w:hint="eastAsia" w:ascii="宋体" w:hAnsi="宋体"/>
          <w:b/>
          <w:color w:val="auto"/>
          <w:sz w:val="24"/>
          <w:szCs w:val="24"/>
          <w:highlight w:val="none"/>
        </w:rPr>
        <w:t xml:space="preserve">通过符合性审查的次低报价供应商投标（响应）报价×50%； </w:t>
      </w:r>
    </w:p>
    <w:p w14:paraId="2D796A85">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3.投标（响应）报价低于采购项目最高限价45%的，即投标（响应）报价</w:t>
      </w:r>
      <w:r>
        <w:rPr>
          <w:rFonts w:hint="eastAsia" w:ascii="宋体" w:hAnsi="宋体" w:eastAsia="宋体"/>
          <w:b/>
          <w:color w:val="auto"/>
          <w:sz w:val="24"/>
          <w:szCs w:val="24"/>
          <w:highlight w:val="none"/>
          <w:lang w:eastAsia="zh-CN"/>
        </w:rPr>
        <w:t>〈</w:t>
      </w:r>
      <w:r>
        <w:rPr>
          <w:rFonts w:hint="eastAsia" w:ascii="宋体" w:hAnsi="宋体"/>
          <w:b/>
          <w:color w:val="auto"/>
          <w:sz w:val="24"/>
          <w:szCs w:val="24"/>
          <w:highlight w:val="none"/>
        </w:rPr>
        <w:t xml:space="preserve">采购项目最高限价×45%； </w:t>
      </w:r>
    </w:p>
    <w:p w14:paraId="110407AC">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 xml:space="preserve">4.评审委员会基于专业判断，认为供应商报价过低，有可能影响产品质量或者不能诚信履约的其他情形。 </w:t>
      </w:r>
      <w:r>
        <w:rPr>
          <w:rFonts w:hint="eastAsia" w:ascii="宋体" w:hAnsi="宋体"/>
          <w:b/>
          <w:color w:val="auto"/>
          <w:sz w:val="24"/>
          <w:szCs w:val="24"/>
          <w:highlight w:val="none"/>
        </w:rPr>
        <w:br w:type="textWrapping" w:clear="all"/>
      </w:r>
      <w:r>
        <w:rPr>
          <w:rFonts w:hint="eastAsia" w:ascii="宋体" w:hAnsi="宋体"/>
          <w:b/>
          <w:color w:val="auto"/>
          <w:sz w:val="24"/>
          <w:szCs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D4A574">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E8EF9DD">
      <w:pPr>
        <w:tabs>
          <w:tab w:val="left" w:pos="3360"/>
        </w:tabs>
        <w:spacing w:line="360" w:lineRule="auto"/>
        <w:ind w:firstLine="480"/>
        <w:jc w:val="left"/>
        <w:rPr>
          <w:rFonts w:hint="eastAsia" w:ascii="宋体" w:hAnsi="宋体"/>
          <w:b/>
          <w:color w:val="auto"/>
          <w:sz w:val="24"/>
          <w:szCs w:val="24"/>
          <w:highlight w:val="none"/>
        </w:rPr>
      </w:pPr>
      <w:r>
        <w:rPr>
          <w:rFonts w:hint="eastAsia" w:ascii="宋体" w:hAnsi="宋体"/>
          <w:b/>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5C39CF6">
      <w:pPr>
        <w:tabs>
          <w:tab w:val="left" w:pos="3360"/>
        </w:tabs>
        <w:spacing w:line="360" w:lineRule="auto"/>
        <w:ind w:firstLine="480"/>
        <w:jc w:val="left"/>
        <w:rPr>
          <w:color w:val="auto"/>
          <w:sz w:val="24"/>
          <w:szCs w:val="24"/>
          <w:highlight w:val="none"/>
        </w:rPr>
      </w:pPr>
      <w:r>
        <w:rPr>
          <w:rFonts w:hint="eastAsia" w:ascii="宋体" w:hAnsi="宋体"/>
          <w:b/>
          <w:color w:val="auto"/>
          <w:sz w:val="24"/>
          <w:szCs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p>
    <w:p w14:paraId="243F208A">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26</w:t>
      </w:r>
      <w:bookmarkEnd w:id="117"/>
      <w:bookmarkEnd w:id="118"/>
      <w:bookmarkEnd w:id="119"/>
      <w:r>
        <w:rPr>
          <w:rFonts w:hint="eastAsia" w:ascii="宋体" w:hAnsi="宋体" w:eastAsia="宋体"/>
          <w:bCs w:val="0"/>
          <w:color w:val="auto"/>
          <w:sz w:val="24"/>
          <w:szCs w:val="24"/>
          <w:highlight w:val="none"/>
          <w:lang w:eastAsia="zh-CN"/>
        </w:rPr>
        <w:t>.无效投标条款和废标条款</w:t>
      </w:r>
    </w:p>
    <w:p w14:paraId="306C165A">
      <w:pPr>
        <w:spacing w:line="360" w:lineRule="auto"/>
        <w:ind w:left="479"/>
        <w:rPr>
          <w:rFonts w:ascii="宋体" w:hAnsi="宋体"/>
          <w:bCs/>
          <w:color w:val="auto"/>
          <w:sz w:val="24"/>
          <w:szCs w:val="24"/>
          <w:highlight w:val="none"/>
        </w:rPr>
      </w:pPr>
      <w:bookmarkStart w:id="120" w:name="_Toc16938551"/>
      <w:bookmarkStart w:id="121" w:name="_Toc20823307"/>
      <w:bookmarkStart w:id="122" w:name="_Toc513029235"/>
      <w:r>
        <w:rPr>
          <w:rFonts w:hint="eastAsia" w:ascii="宋体" w:hAnsi="宋体"/>
          <w:bCs/>
          <w:color w:val="auto"/>
          <w:sz w:val="24"/>
          <w:szCs w:val="24"/>
          <w:highlight w:val="none"/>
        </w:rPr>
        <w:t>26.1无效投标条款</w:t>
      </w:r>
    </w:p>
    <w:p w14:paraId="51FEFFD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w:t>
      </w:r>
      <w:r>
        <w:rPr>
          <w:rFonts w:hint="eastAsia" w:ascii="宋体" w:hAnsi="宋体"/>
          <w:color w:val="auto"/>
          <w:sz w:val="24"/>
          <w:szCs w:val="24"/>
          <w:highlight w:val="none"/>
        </w:rPr>
        <w:t>未按《“苏采云”系统供应商操作手册》进行正确操作的。</w:t>
      </w:r>
    </w:p>
    <w:p w14:paraId="3070ECF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11D6CEF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26.1.3投标人未按照招标文件要求上传电子投标文件、电子投标文件未按规定期限投标的，纸质投标文件（如有）未按规定的期限、地点送达的。</w:t>
      </w:r>
    </w:p>
    <w:p w14:paraId="1880539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26.1.4投标人的电子投标文件未按招标文件要求签章的。</w:t>
      </w:r>
    </w:p>
    <w:p w14:paraId="528FE51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E6604B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2E3DF6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26.1.7同一投标人提交两种（含两种）以上不同的投标报价的。</w:t>
      </w:r>
    </w:p>
    <w:p w14:paraId="6A8F81C2">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sz w:val="24"/>
          <w:szCs w:val="24"/>
          <w:highlight w:val="none"/>
        </w:rPr>
        <w:fldChar w:fldCharType="begin"/>
      </w:r>
      <w:r>
        <w:rPr>
          <w:color w:val="auto"/>
          <w:sz w:val="24"/>
          <w:szCs w:val="24"/>
          <w:highlight w:val="none"/>
        </w:rPr>
        <w:instrText xml:space="preserve"> HYPERLINK "http://www.creditchina.gov.cn" \o "http://www.creditchina.gov.cn" </w:instrText>
      </w:r>
      <w:r>
        <w:rPr>
          <w:color w:val="auto"/>
          <w:sz w:val="24"/>
          <w:szCs w:val="24"/>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列入失信被执行人或</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szCs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szCs w:val="24"/>
          <w:highlight w:val="none"/>
        </w:rPr>
        <w:t>后发现投标人存在其他不符合《中华人民共和国政府采购法》第二十二条规定条件的信用记录。</w:t>
      </w:r>
    </w:p>
    <w:p w14:paraId="4CA37CE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52FB3AA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26.1.10投标人的项目（标项、标段、分包）投标总价超过本项目（标项、标段、分包）预算或最高限价的。</w:t>
      </w:r>
    </w:p>
    <w:p w14:paraId="7D682DB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7849C76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1555EAB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6CA8DC7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3EC58DA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26.1.15不同投标人委托同一单位或者个人办理投标事宜的。</w:t>
      </w:r>
    </w:p>
    <w:p w14:paraId="5A4E40D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26.1.16不同投标人的单位负责人为同一人或者存在直接控股、管理关系的。</w:t>
      </w:r>
    </w:p>
    <w:p w14:paraId="371712C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26.1.17不同投标人的投标文件的目录序号、排版格式、文字风格等存在明显的相似性或一致性，特征显示由同一单位或者同一个人编制的。</w:t>
      </w:r>
    </w:p>
    <w:p w14:paraId="2E71AEC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EA0D7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18FE851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26.1.20提供虚假材料的（包括工商营业执照、财务报表、资格证明文件等）。</w:t>
      </w:r>
    </w:p>
    <w:p w14:paraId="6D8AFFC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26.1.21除单一来源采购项目外，为采购项目提供整体设计、规范编制或者项目管理、监理、检测等服务的。</w:t>
      </w:r>
    </w:p>
    <w:p w14:paraId="0B6B6F4D">
      <w:pPr>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合理时间内提供说明（必要时评标委员会可要求投标人提交相关证明材料）证明其报价合理性的，评标委员会应当将其作为无效投标处理。</w:t>
      </w:r>
    </w:p>
    <w:p w14:paraId="54A34AE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rPr>
        <w:t>的其他</w:t>
      </w:r>
      <w:r>
        <w:rPr>
          <w:rFonts w:hint="eastAsia" w:ascii="宋体" w:hAnsi="宋体"/>
          <w:bCs/>
          <w:color w:val="auto"/>
          <w:sz w:val="24"/>
          <w:szCs w:val="24"/>
          <w:highlight w:val="none"/>
        </w:rPr>
        <w:t>实质性要求和条件的</w:t>
      </w:r>
    </w:p>
    <w:p w14:paraId="52F2935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26.1.24其他</w:t>
      </w:r>
      <w:r>
        <w:rPr>
          <w:rFonts w:hint="eastAsia" w:ascii="宋体" w:hAnsi="宋体" w:eastAsia="宋体"/>
          <w:bCs/>
          <w:color w:val="auto"/>
          <w:sz w:val="24"/>
          <w:szCs w:val="24"/>
          <w:highlight w:val="none"/>
        </w:rPr>
        <w:t>法律法规</w:t>
      </w:r>
      <w:r>
        <w:rPr>
          <w:rFonts w:hint="eastAsia" w:ascii="宋体" w:hAnsi="宋体"/>
          <w:bCs/>
          <w:color w:val="auto"/>
          <w:sz w:val="24"/>
          <w:szCs w:val="24"/>
          <w:highlight w:val="none"/>
        </w:rPr>
        <w:t>及本招标文件规定的属无效投标的情形。</w:t>
      </w:r>
    </w:p>
    <w:p w14:paraId="483C7E44">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26.2废标条款</w:t>
      </w:r>
    </w:p>
    <w:p w14:paraId="09C0E7FA">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26.2.1符合专业条件的供应商或者对招标文件作实质响应的供应商不足三家的。</w:t>
      </w:r>
    </w:p>
    <w:p w14:paraId="7967775C">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26.2.2出现影响采购公正的违法、违规行为的。</w:t>
      </w:r>
    </w:p>
    <w:p w14:paraId="6E61B9DC">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26.2.3因重大变故，采购任务取消的。</w:t>
      </w:r>
    </w:p>
    <w:p w14:paraId="7012B6D1">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26.2.4评标委员会认定招标文件存在歧义、重大缺陷导致评审工作无法进行。</w:t>
      </w:r>
    </w:p>
    <w:p w14:paraId="494FF476">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26.2.5 因“苏采云”系统</w:t>
      </w:r>
      <w:r>
        <w:rPr>
          <w:rFonts w:ascii="宋体" w:hAnsi="宋体"/>
          <w:bCs/>
          <w:color w:val="auto"/>
          <w:sz w:val="24"/>
          <w:szCs w:val="24"/>
          <w:highlight w:val="none"/>
        </w:rPr>
        <w:t>故障原因造成开标不成功</w:t>
      </w:r>
      <w:r>
        <w:rPr>
          <w:rFonts w:hint="eastAsia" w:ascii="宋体" w:hAnsi="宋体"/>
          <w:bCs/>
          <w:color w:val="auto"/>
          <w:sz w:val="24"/>
          <w:szCs w:val="24"/>
          <w:highlight w:val="none"/>
        </w:rPr>
        <w:t>的；</w:t>
      </w:r>
    </w:p>
    <w:p w14:paraId="13AF6476">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26.2.6投标人的报价均超过采购预算，采购人不能支付的。</w:t>
      </w:r>
    </w:p>
    <w:p w14:paraId="0246A6DA">
      <w:pPr>
        <w:spacing w:line="360" w:lineRule="auto"/>
        <w:ind w:left="479"/>
        <w:rPr>
          <w:rFonts w:ascii="宋体" w:hAnsi="宋体"/>
          <w:bCs/>
          <w:color w:val="auto"/>
          <w:sz w:val="24"/>
          <w:szCs w:val="24"/>
          <w:highlight w:val="none"/>
        </w:rPr>
      </w:pPr>
      <w:r>
        <w:rPr>
          <w:rFonts w:hint="eastAsia" w:ascii="宋体" w:hAnsi="宋体"/>
          <w:bCs/>
          <w:color w:val="auto"/>
          <w:sz w:val="24"/>
          <w:szCs w:val="24"/>
          <w:highlight w:val="none"/>
        </w:rPr>
        <w:t>26.3 投标截止时间结束后参加投标的供应商不足三家的处理：</w:t>
      </w:r>
    </w:p>
    <w:p w14:paraId="2F1E484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26.3.1如出现投标截止时间结束后参加投标的供应商或者在评标期间对招标文件做出实质响应的供应商不足三家情况，按政府采购相关规定执行。</w:t>
      </w:r>
    </w:p>
    <w:p w14:paraId="61237B9B">
      <w:pPr>
        <w:spacing w:line="360" w:lineRule="auto"/>
        <w:ind w:left="479"/>
        <w:rPr>
          <w:rFonts w:ascii="宋体" w:hAnsi="宋体"/>
          <w:b/>
          <w:color w:val="auto"/>
          <w:sz w:val="24"/>
          <w:szCs w:val="24"/>
          <w:highlight w:val="none"/>
        </w:rPr>
      </w:pPr>
      <w:r>
        <w:rPr>
          <w:rFonts w:hint="eastAsia" w:ascii="宋体" w:hAnsi="宋体"/>
          <w:b/>
          <w:color w:val="auto"/>
          <w:sz w:val="24"/>
          <w:szCs w:val="24"/>
          <w:highlight w:val="none"/>
        </w:rPr>
        <w:t>26.4技术标（暗标）中出现该报价供应商单位名称、简称、人员姓名、Logo、商标、电话号码等任何标识标记及其他暗示性标志的；</w:t>
      </w:r>
    </w:p>
    <w:p w14:paraId="6349A8A0">
      <w:pPr>
        <w:spacing w:line="360" w:lineRule="auto"/>
        <w:ind w:left="479"/>
        <w:rPr>
          <w:rFonts w:ascii="宋体" w:hAnsi="宋体"/>
          <w:b/>
          <w:color w:val="auto"/>
          <w:sz w:val="24"/>
          <w:szCs w:val="24"/>
          <w:highlight w:val="none"/>
        </w:rPr>
      </w:pPr>
      <w:r>
        <w:rPr>
          <w:rFonts w:hint="eastAsia" w:ascii="宋体" w:hAnsi="宋体"/>
          <w:b/>
          <w:color w:val="auto"/>
          <w:sz w:val="24"/>
          <w:szCs w:val="24"/>
          <w:highlight w:val="none"/>
        </w:rPr>
        <w:t>26.5商务标（明标）和技术标（暗标），其中某一标被本项目评委确认为无效响应文件的；</w:t>
      </w:r>
    </w:p>
    <w:p w14:paraId="22F3730C">
      <w:pPr>
        <w:spacing w:line="360" w:lineRule="auto"/>
        <w:ind w:left="479"/>
        <w:rPr>
          <w:color w:val="auto"/>
          <w:sz w:val="24"/>
          <w:szCs w:val="24"/>
          <w:highlight w:val="none"/>
        </w:rPr>
      </w:pPr>
      <w:r>
        <w:rPr>
          <w:rFonts w:hint="eastAsia" w:ascii="宋体" w:hAnsi="宋体"/>
          <w:b/>
          <w:color w:val="auto"/>
          <w:sz w:val="24"/>
          <w:szCs w:val="24"/>
          <w:highlight w:val="none"/>
        </w:rPr>
        <w:t>26.6暗标未按要求编制，编制粗糙、格式混乱、条理不清的；</w:t>
      </w:r>
    </w:p>
    <w:p w14:paraId="441642E3">
      <w:pPr>
        <w:pStyle w:val="223"/>
        <w:keepNext w:val="0"/>
        <w:keepLines w:val="0"/>
        <w:spacing w:before="0" w:after="0" w:line="360" w:lineRule="auto"/>
        <w:ind w:firstLine="452"/>
        <w:rPr>
          <w:color w:val="auto"/>
          <w:sz w:val="24"/>
          <w:szCs w:val="24"/>
          <w:highlight w:val="none"/>
          <w:lang w:eastAsia="zh-CN"/>
        </w:rPr>
      </w:pPr>
      <w:bookmarkStart w:id="123" w:name="_Toc120614219"/>
      <w:r>
        <w:rPr>
          <w:rFonts w:hint="eastAsia"/>
          <w:color w:val="auto"/>
          <w:sz w:val="24"/>
          <w:szCs w:val="24"/>
          <w:highlight w:val="none"/>
          <w:lang w:eastAsia="zh-CN"/>
        </w:rPr>
        <w:t>六、</w:t>
      </w:r>
      <w:bookmarkEnd w:id="120"/>
      <w:bookmarkEnd w:id="121"/>
      <w:bookmarkEnd w:id="122"/>
      <w:r>
        <w:rPr>
          <w:rFonts w:hint="eastAsia"/>
          <w:color w:val="auto"/>
          <w:sz w:val="24"/>
          <w:szCs w:val="24"/>
          <w:highlight w:val="none"/>
          <w:lang w:eastAsia="zh-CN"/>
        </w:rPr>
        <w:t>定标</w:t>
      </w:r>
      <w:bookmarkEnd w:id="123"/>
    </w:p>
    <w:p w14:paraId="54EBFDF4">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24" w:name="_Toc513029238"/>
      <w:bookmarkStart w:id="125" w:name="_Toc16938554"/>
      <w:bookmarkStart w:id="126" w:name="_Toc20823310"/>
      <w:r>
        <w:rPr>
          <w:rFonts w:hint="eastAsia" w:ascii="宋体" w:hAnsi="宋体" w:eastAsia="宋体"/>
          <w:bCs w:val="0"/>
          <w:color w:val="auto"/>
          <w:sz w:val="24"/>
          <w:szCs w:val="24"/>
          <w:highlight w:val="none"/>
          <w:lang w:eastAsia="zh-CN"/>
        </w:rPr>
        <w:t>27</w:t>
      </w:r>
      <w:bookmarkEnd w:id="124"/>
      <w:r>
        <w:rPr>
          <w:rFonts w:hint="eastAsia" w:ascii="宋体" w:hAnsi="宋体" w:eastAsia="宋体"/>
          <w:bCs w:val="0"/>
          <w:color w:val="auto"/>
          <w:sz w:val="24"/>
          <w:szCs w:val="24"/>
          <w:highlight w:val="none"/>
          <w:lang w:eastAsia="zh-CN"/>
        </w:rPr>
        <w:t>.确定</w:t>
      </w:r>
      <w:bookmarkEnd w:id="125"/>
      <w:bookmarkEnd w:id="126"/>
      <w:r>
        <w:rPr>
          <w:rFonts w:hint="eastAsia" w:ascii="宋体" w:hAnsi="宋体" w:eastAsia="宋体"/>
          <w:bCs w:val="0"/>
          <w:color w:val="auto"/>
          <w:sz w:val="24"/>
          <w:szCs w:val="24"/>
          <w:highlight w:val="none"/>
          <w:lang w:eastAsia="zh-CN"/>
        </w:rPr>
        <w:t>中标单位</w:t>
      </w:r>
    </w:p>
    <w:p w14:paraId="6CAADEB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szCs w:val="24"/>
          <w:highlight w:val="none"/>
        </w:rPr>
        <w:t>第五章规定</w:t>
      </w:r>
      <w:r>
        <w:rPr>
          <w:rFonts w:hint="eastAsia" w:ascii="宋体" w:hAnsi="宋体"/>
          <w:bCs/>
          <w:color w:val="auto"/>
          <w:sz w:val="24"/>
          <w:szCs w:val="24"/>
          <w:highlight w:val="none"/>
        </w:rPr>
        <w:t>。</w:t>
      </w:r>
    </w:p>
    <w:p w14:paraId="35F61E2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0308263E">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将在“江苏政府采购网”发布中标公告，公告期限为1个工作日。</w:t>
      </w:r>
    </w:p>
    <w:p w14:paraId="4367FEC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2D29BF2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457F6BC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4E38C80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行贿或者提供其他不正当利益的。</w:t>
      </w:r>
    </w:p>
    <w:p w14:paraId="5FE46FD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70FADC4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4B7E3A3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0CF0DD93">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01EBC7A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2007DDD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74965B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558F69F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5442A7C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0BB866A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9679FD6">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28.质疑处理</w:t>
      </w:r>
      <w:bookmarkEnd w:id="127"/>
    </w:p>
    <w:p w14:paraId="785EED0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质疑的供应商应当是参与所质疑项目采购活动的供应商。潜在供应商依法获取其可质疑的采购文件的，可以对采购文件质疑。</w:t>
      </w:r>
    </w:p>
    <w:p w14:paraId="1D4E903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质疑，供应商因未按该规定以相应事项向相应机构质疑从而造成质疑超出政府采购法定期限或其他情形导致质疑不予受理或无法受理的，由供应商自行承担。上述应知其权益受到损害之日，是指：</w:t>
      </w:r>
    </w:p>
    <w:p w14:paraId="6B1CF62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对可以质疑的采购文件质疑的，为收到采购文件之日或者采购文件公告期限届满之日；</w:t>
      </w:r>
    </w:p>
    <w:p w14:paraId="6F87A7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对采购过程质疑的，为各采购程序环节结束之日；</w:t>
      </w:r>
    </w:p>
    <w:p w14:paraId="222E78A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对中标或者成交结果质疑的，为中标或者成交结果公告期限届满之日。</w:t>
      </w:r>
    </w:p>
    <w:p w14:paraId="7EB90B5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7FC6483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35E5E02A">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等</w:t>
      </w:r>
      <w:r>
        <w:rPr>
          <w:rFonts w:hint="eastAsia" w:ascii="宋体" w:hAnsi="宋体"/>
          <w:color w:val="auto"/>
          <w:sz w:val="24"/>
          <w:szCs w:val="24"/>
          <w:highlight w:val="none"/>
        </w:rPr>
        <w:t>请向采购</w:t>
      </w:r>
      <w:r>
        <w:rPr>
          <w:rFonts w:hint="eastAsia" w:ascii="宋体" w:hAnsi="宋体" w:eastAsia="宋体"/>
          <w:color w:val="auto"/>
          <w:sz w:val="24"/>
          <w:szCs w:val="24"/>
          <w:highlight w:val="none"/>
        </w:rPr>
        <w:t>代理机构或采购人</w:t>
      </w:r>
      <w:r>
        <w:rPr>
          <w:rFonts w:hint="eastAsia" w:ascii="宋体" w:hAnsi="宋体"/>
          <w:color w:val="auto"/>
          <w:sz w:val="24"/>
          <w:szCs w:val="24"/>
          <w:highlight w:val="none"/>
        </w:rPr>
        <w:t>提出，由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负责答复。</w:t>
      </w:r>
    </w:p>
    <w:p w14:paraId="5300732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不接受未填写快递运单的快件）。</w:t>
      </w:r>
    </w:p>
    <w:p w14:paraId="0B4BE1D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联系人、联系方式、通信地址见招标文件第一章。</w:t>
      </w:r>
    </w:p>
    <w:p w14:paraId="65B0480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6A3F98A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5A6A83B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0B752BC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21E5740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FD8D80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3B4881F2">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462BC016">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29.中标通知书</w:t>
      </w:r>
    </w:p>
    <w:p w14:paraId="2B1182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rPr>
        <w:t>，</w:t>
      </w:r>
      <w:r>
        <w:rPr>
          <w:rFonts w:hint="eastAsia" w:ascii="宋体" w:hAnsi="宋体"/>
          <w:color w:val="auto"/>
          <w:sz w:val="24"/>
          <w:szCs w:val="24"/>
          <w:highlight w:val="none"/>
        </w:rPr>
        <w:t>因未及时下载而造成的不利后果由中标人自行承担。</w:t>
      </w:r>
    </w:p>
    <w:p w14:paraId="00F0388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5A81C230">
      <w:pPr>
        <w:pStyle w:val="223"/>
        <w:keepNext w:val="0"/>
        <w:keepLines w:val="0"/>
        <w:spacing w:before="0" w:after="0" w:line="360" w:lineRule="auto"/>
        <w:ind w:firstLine="452"/>
        <w:rPr>
          <w:color w:val="auto"/>
          <w:sz w:val="24"/>
          <w:szCs w:val="24"/>
          <w:highlight w:val="none"/>
          <w:lang w:eastAsia="zh-CN"/>
        </w:rPr>
      </w:pPr>
      <w:bookmarkStart w:id="128" w:name="_Toc20823308"/>
      <w:bookmarkStart w:id="129" w:name="_Toc120614220"/>
      <w:bookmarkStart w:id="130" w:name="_Toc16938552"/>
      <w:bookmarkStart w:id="131" w:name="_Toc513029236"/>
      <w:r>
        <w:rPr>
          <w:rFonts w:hint="eastAsia"/>
          <w:color w:val="auto"/>
          <w:sz w:val="24"/>
          <w:szCs w:val="24"/>
          <w:highlight w:val="none"/>
          <w:lang w:eastAsia="zh-CN"/>
        </w:rPr>
        <w:t>七、授予合同</w:t>
      </w:r>
      <w:bookmarkEnd w:id="128"/>
      <w:bookmarkEnd w:id="129"/>
      <w:bookmarkEnd w:id="130"/>
      <w:bookmarkEnd w:id="131"/>
    </w:p>
    <w:p w14:paraId="65C11747">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bookmarkStart w:id="132" w:name="_Toc513029237"/>
      <w:bookmarkStart w:id="133" w:name="_Toc20823309"/>
      <w:bookmarkStart w:id="134" w:name="_Toc16938553"/>
      <w:r>
        <w:rPr>
          <w:rFonts w:hint="eastAsia" w:ascii="宋体" w:hAnsi="宋体" w:eastAsia="宋体"/>
          <w:bCs w:val="0"/>
          <w:color w:val="auto"/>
          <w:sz w:val="24"/>
          <w:szCs w:val="24"/>
          <w:highlight w:val="none"/>
          <w:lang w:eastAsia="zh-CN"/>
        </w:rPr>
        <w:t>30.签订合同</w:t>
      </w:r>
    </w:p>
    <w:p w14:paraId="5E593D3C">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3D610D0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将根据具体情况提请政府采购管理部门作出相应处理。</w:t>
      </w:r>
    </w:p>
    <w:p w14:paraId="2544BF71">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97D489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24A37B7F">
      <w:pPr>
        <w:pStyle w:val="392"/>
        <w:keepNext w:val="0"/>
        <w:keepLines w:val="0"/>
        <w:spacing w:before="0" w:after="0" w:line="360" w:lineRule="auto"/>
        <w:ind w:firstLine="422"/>
        <w:rPr>
          <w:rFonts w:hint="eastAsia" w:ascii="宋体" w:hAnsi="宋体" w:eastAsia="宋体"/>
          <w:bCs w:val="0"/>
          <w:color w:val="auto"/>
          <w:sz w:val="24"/>
          <w:szCs w:val="24"/>
          <w:highlight w:val="none"/>
          <w:lang w:eastAsia="zh-CN"/>
        </w:rPr>
      </w:pPr>
      <w:r>
        <w:rPr>
          <w:rFonts w:hint="eastAsia" w:ascii="宋体" w:hAnsi="宋体" w:eastAsia="宋体"/>
          <w:bCs w:val="0"/>
          <w:color w:val="auto"/>
          <w:sz w:val="24"/>
          <w:szCs w:val="24"/>
          <w:highlight w:val="none"/>
          <w:lang w:eastAsia="zh-CN"/>
        </w:rPr>
        <w:t>31.服务（包含与服务相关的货物）的追加</w:t>
      </w:r>
    </w:p>
    <w:p w14:paraId="37A133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额的</w:t>
      </w:r>
      <w:r>
        <w:rPr>
          <w:rFonts w:hint="eastAsia" w:ascii="宋体" w:hAnsi="宋体"/>
          <w:color w:val="auto"/>
          <w:sz w:val="24"/>
          <w:szCs w:val="24"/>
          <w:highlight w:val="none"/>
        </w:rPr>
        <w:t>10%。</w:t>
      </w:r>
    </w:p>
    <w:bookmarkEnd w:id="132"/>
    <w:bookmarkEnd w:id="133"/>
    <w:bookmarkEnd w:id="134"/>
    <w:p w14:paraId="0DECC2B5">
      <w:pPr>
        <w:pStyle w:val="389"/>
        <w:spacing w:line="360" w:lineRule="auto"/>
        <w:jc w:val="center"/>
        <w:rPr>
          <w:rFonts w:ascii="黑体" w:eastAsia="黑体"/>
          <w:color w:val="auto"/>
          <w:sz w:val="24"/>
          <w:szCs w:val="24"/>
          <w:highlight w:val="none"/>
          <w:lang w:eastAsia="zh-CN"/>
        </w:rPr>
      </w:pPr>
    </w:p>
    <w:p w14:paraId="3340B8D9">
      <w:pPr>
        <w:pStyle w:val="389"/>
        <w:spacing w:line="360" w:lineRule="auto"/>
        <w:jc w:val="center"/>
        <w:rPr>
          <w:rFonts w:ascii="黑体" w:eastAsia="黑体"/>
          <w:color w:val="auto"/>
          <w:sz w:val="36"/>
          <w:szCs w:val="36"/>
          <w:highlight w:val="none"/>
          <w:lang w:eastAsia="zh-CN"/>
        </w:rPr>
      </w:pPr>
    </w:p>
    <w:p w14:paraId="2C938A53">
      <w:pPr>
        <w:pStyle w:val="389"/>
        <w:spacing w:line="360" w:lineRule="auto"/>
        <w:jc w:val="center"/>
        <w:rPr>
          <w:rFonts w:ascii="黑体" w:eastAsia="黑体"/>
          <w:color w:val="auto"/>
          <w:sz w:val="36"/>
          <w:szCs w:val="36"/>
          <w:highlight w:val="none"/>
          <w:lang w:eastAsia="zh-CN"/>
        </w:rPr>
      </w:pPr>
    </w:p>
    <w:p w14:paraId="651702CC">
      <w:pPr>
        <w:pStyle w:val="389"/>
        <w:spacing w:line="360" w:lineRule="auto"/>
        <w:ind w:firstLine="0"/>
        <w:rPr>
          <w:rFonts w:ascii="黑体" w:eastAsia="黑体"/>
          <w:bCs/>
          <w:color w:val="auto"/>
          <w:sz w:val="36"/>
          <w:szCs w:val="36"/>
          <w:highlight w:val="none"/>
          <w:lang w:eastAsia="zh-CN"/>
        </w:rPr>
      </w:pPr>
      <w:bookmarkStart w:id="135" w:name="_Toc16938558"/>
      <w:bookmarkStart w:id="136" w:name="_Toc479757207"/>
      <w:bookmarkStart w:id="137" w:name="_Toc513029242"/>
      <w:bookmarkStart w:id="138" w:name="_Toc20823314"/>
      <w:bookmarkStart w:id="139" w:name="_Toc120614221"/>
    </w:p>
    <w:p w14:paraId="03E0B290">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bookmarkEnd w:id="136"/>
      <w:bookmarkEnd w:id="137"/>
      <w:bookmarkEnd w:id="138"/>
      <w:bookmarkEnd w:id="139"/>
    </w:p>
    <w:p w14:paraId="03899C58">
      <w:pPr>
        <w:pStyle w:val="389"/>
        <w:numPr>
          <w:ilvl w:val="0"/>
          <w:numId w:val="8"/>
        </w:numPr>
        <w:spacing w:line="360" w:lineRule="auto"/>
        <w:ind w:firstLine="0"/>
        <w:jc w:val="center"/>
        <w:rPr>
          <w:rFonts w:ascii="黑体" w:eastAsia="黑体"/>
          <w:bCs/>
          <w:color w:val="auto"/>
          <w:sz w:val="36"/>
          <w:szCs w:val="36"/>
          <w:highlight w:val="none"/>
          <w:lang w:eastAsia="zh-CN"/>
        </w:rPr>
      </w:pPr>
      <w:bookmarkStart w:id="140" w:name="_Toc513029243"/>
      <w:bookmarkStart w:id="141" w:name="_Toc20823315"/>
      <w:bookmarkStart w:id="142" w:name="_Toc16938559"/>
      <w:r>
        <w:rPr>
          <w:rFonts w:hint="eastAsia" w:ascii="黑体" w:eastAsia="黑体"/>
          <w:bCs/>
          <w:color w:val="auto"/>
          <w:sz w:val="36"/>
          <w:szCs w:val="36"/>
          <w:highlight w:val="none"/>
          <w:lang w:eastAsia="zh-CN"/>
        </w:rPr>
        <w:t xml:space="preserve"> 合同文本</w:t>
      </w:r>
      <w:bookmarkEnd w:id="140"/>
      <w:bookmarkEnd w:id="141"/>
      <w:bookmarkEnd w:id="142"/>
    </w:p>
    <w:p w14:paraId="7F7ABFE1">
      <w:pPr>
        <w:spacing w:line="360" w:lineRule="auto"/>
        <w:jc w:val="center"/>
        <w:rPr>
          <w:color w:val="auto"/>
          <w:highlight w:val="none"/>
        </w:rPr>
      </w:pPr>
      <w:r>
        <w:rPr>
          <w:rFonts w:hint="eastAsia" w:ascii="宋体" w:hAnsi="宋体" w:cs="宋体"/>
          <w:color w:val="auto"/>
          <w:sz w:val="24"/>
          <w:highlight w:val="none"/>
        </w:rPr>
        <w:t>（格式，投标时不需填写）</w:t>
      </w:r>
    </w:p>
    <w:p w14:paraId="42143418">
      <w:pPr>
        <w:tabs>
          <w:tab w:val="left" w:pos="3420"/>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bookmarkStart w:id="143" w:name="_Hlt16619350"/>
      <w:bookmarkStart w:id="144" w:name="_Toc20823346"/>
      <w:bookmarkStart w:id="145" w:name="_Toc120614244"/>
      <w:bookmarkStart w:id="146" w:name="_Toc16938590"/>
      <w:r>
        <w:rPr>
          <w:rStyle w:val="492"/>
          <w:rFonts w:hint="eastAsia" w:ascii="宋体" w:hAnsi="宋体" w:eastAsia="宋体" w:cs="宋体"/>
          <w:color w:val="000000" w:themeColor="text1"/>
          <w:sz w:val="24"/>
          <w:szCs w:val="24"/>
          <w14:textFill>
            <w14:solidFill>
              <w14:schemeClr w14:val="tx1"/>
            </w14:solidFill>
          </w14:textFill>
        </w:rPr>
        <w:t>甲方（采购人）：</w:t>
      </w:r>
      <w:r>
        <w:rPr>
          <w:rStyle w:val="492"/>
          <w:rFonts w:hint="eastAsia" w:ascii="宋体" w:hAnsi="宋体" w:eastAsia="宋体" w:cs="宋体"/>
          <w:bCs/>
          <w:color w:val="000000" w:themeColor="text1"/>
          <w:sz w:val="24"/>
          <w:szCs w:val="24"/>
          <w14:textFill>
            <w14:solidFill>
              <w14:schemeClr w14:val="tx1"/>
            </w14:solidFill>
          </w14:textFill>
        </w:rPr>
        <w:t>江南大学附属医院</w:t>
      </w:r>
      <w:r>
        <w:rPr>
          <w:rStyle w:val="492"/>
          <w:rFonts w:hint="eastAsia" w:ascii="宋体" w:hAnsi="宋体" w:eastAsia="宋体" w:cs="宋体"/>
          <w:color w:val="000000" w:themeColor="text1"/>
          <w:sz w:val="24"/>
          <w:szCs w:val="24"/>
          <w14:textFill>
            <w14:solidFill>
              <w14:schemeClr w14:val="tx1"/>
            </w14:solidFill>
          </w14:textFill>
        </w:rPr>
        <w:t xml:space="preserve">   </w:t>
      </w:r>
    </w:p>
    <w:p w14:paraId="1C1F4F98">
      <w:pPr>
        <w:tabs>
          <w:tab w:val="left" w:pos="3420"/>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乙方（中标人）：</w:t>
      </w:r>
      <w:r>
        <w:rPr>
          <w:rStyle w:val="492"/>
          <w:rFonts w:hint="eastAsia" w:ascii="宋体" w:hAnsi="宋体" w:eastAsia="宋体" w:cs="宋体"/>
          <w:color w:val="000000" w:themeColor="text1"/>
          <w:sz w:val="24"/>
          <w:szCs w:val="24"/>
          <w:u w:val="single" w:color="000000"/>
          <w14:textFill>
            <w14:solidFill>
              <w14:schemeClr w14:val="tx1"/>
            </w14:solidFill>
          </w14:textFill>
        </w:rPr>
        <w:t xml:space="preserve">                </w:t>
      </w:r>
    </w:p>
    <w:p w14:paraId="783D29A5">
      <w:pPr>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甲乙双方本着公正、诚信、互惠互利、友好合作的原则，根据《中华人民共和国民法典》及相关法律规定，就由乙方负责向甲方提供被服洗涤与租赁服务事宜，为保证双方的权益，特订立本合同。</w:t>
      </w:r>
    </w:p>
    <w:p w14:paraId="5D739E51">
      <w:pPr>
        <w:pStyle w:val="157"/>
        <w:spacing w:line="360" w:lineRule="auto"/>
        <w:ind w:firstLine="420"/>
        <w:textAlignment w:val="baseline"/>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中标金额（含税）：（大写）</w:t>
      </w:r>
      <w:r>
        <w:rPr>
          <w:rStyle w:val="492"/>
          <w:rFonts w:hint="eastAsia" w:ascii="宋体" w:hAnsi="宋体" w:eastAsia="宋体" w:cs="宋体"/>
          <w:color w:val="000000" w:themeColor="text1"/>
          <w:sz w:val="24"/>
          <w:szCs w:val="24"/>
          <w:u w:val="single" w:color="000000"/>
          <w14:textFill>
            <w14:solidFill>
              <w14:schemeClr w14:val="tx1"/>
            </w14:solidFill>
          </w14:textFill>
        </w:rPr>
        <w:t xml:space="preserve">           </w:t>
      </w:r>
      <w:r>
        <w:rPr>
          <w:rStyle w:val="492"/>
          <w:rFonts w:hint="eastAsia" w:ascii="宋体" w:hAnsi="宋体" w:eastAsia="宋体" w:cs="宋体"/>
          <w:color w:val="000000" w:themeColor="text1"/>
          <w:sz w:val="24"/>
          <w:szCs w:val="24"/>
          <w14:textFill>
            <w14:solidFill>
              <w14:schemeClr w14:val="tx1"/>
            </w14:solidFill>
          </w14:textFill>
        </w:rPr>
        <w:t>，（小写）</w:t>
      </w:r>
      <w:r>
        <w:rPr>
          <w:rStyle w:val="492"/>
          <w:rFonts w:hint="eastAsia" w:ascii="宋体" w:hAnsi="宋体" w:eastAsia="宋体" w:cs="宋体"/>
          <w:color w:val="000000" w:themeColor="text1"/>
          <w:sz w:val="24"/>
          <w:szCs w:val="24"/>
          <w:u w:val="single" w:color="000000"/>
          <w14:textFill>
            <w14:solidFill>
              <w14:schemeClr w14:val="tx1"/>
            </w14:solidFill>
          </w14:textFill>
        </w:rPr>
        <w:t xml:space="preserve">              </w:t>
      </w:r>
      <w:r>
        <w:rPr>
          <w:rStyle w:val="492"/>
          <w:rFonts w:hint="eastAsia" w:ascii="宋体" w:hAnsi="宋体" w:eastAsia="宋体" w:cs="宋体"/>
          <w:color w:val="000000" w:themeColor="text1"/>
          <w:sz w:val="24"/>
          <w:szCs w:val="24"/>
          <w14:textFill>
            <w14:solidFill>
              <w14:schemeClr w14:val="tx1"/>
            </w14:solidFill>
          </w14:textFill>
        </w:rPr>
        <w:t>。</w:t>
      </w:r>
    </w:p>
    <w:p w14:paraId="378D818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合同期限2年：自      年      月      日起至      年      月      日止。</w:t>
      </w:r>
    </w:p>
    <w:p w14:paraId="4AAF4521">
      <w:pPr>
        <w:snapToGrid w:val="0"/>
        <w:spacing w:line="360" w:lineRule="auto"/>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 结算及支付：</w:t>
      </w:r>
    </w:p>
    <w:p w14:paraId="40FBCD18">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1、结算方法：</w:t>
      </w:r>
    </w:p>
    <w:p w14:paraId="16F7DDD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（1）服务费按月结算：洗涤、租赁服务费单价*实际核对数量，</w:t>
      </w:r>
      <w:r>
        <w:rPr>
          <w:rFonts w:hint="eastAsia" w:ascii="宋体" w:hAnsi="宋体" w:eastAsia="宋体" w:cs="宋体"/>
          <w:color w:val="000000" w:themeColor="text1"/>
          <w:sz w:val="24"/>
          <w:szCs w:val="24"/>
          <w:highlight w:val="none"/>
          <w14:textFill>
            <w14:solidFill>
              <w14:schemeClr w14:val="tx1"/>
            </w14:solidFill>
          </w14:textFill>
        </w:rPr>
        <w:t>甲方每月根据“</w:t>
      </w:r>
      <w:r>
        <w:rPr>
          <w:rFonts w:hint="eastAsia" w:ascii="宋体" w:hAnsi="宋体" w:eastAsia="宋体" w:cs="宋体"/>
          <w:bCs/>
          <w:color w:val="000000" w:themeColor="text1"/>
          <w:sz w:val="24"/>
          <w:szCs w:val="24"/>
          <w:highlight w:val="none"/>
          <w14:textFill>
            <w14:solidFill>
              <w14:schemeClr w14:val="tx1"/>
            </w14:solidFill>
          </w14:textFill>
        </w:rPr>
        <w:t>被服洗涤质量监督考核细则表”的</w:t>
      </w:r>
      <w:r>
        <w:rPr>
          <w:rFonts w:hint="eastAsia" w:ascii="宋体" w:hAnsi="宋体" w:eastAsia="宋体" w:cs="宋体"/>
          <w:color w:val="000000" w:themeColor="text1"/>
          <w:sz w:val="24"/>
          <w:szCs w:val="24"/>
          <w:highlight w:val="none"/>
          <w14:textFill>
            <w14:solidFill>
              <w14:schemeClr w14:val="tx1"/>
            </w14:solidFill>
          </w14:textFill>
        </w:rPr>
        <w:t>考核标准进行考核，并作为支付附件。</w:t>
      </w:r>
    </w:p>
    <w:p w14:paraId="3E06964A">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（2）中标供应商未完成 RFID 智能化及热塑标签智能化期间，租赁织物的洗涤费用按照中标单价*0.7 结算。</w:t>
      </w:r>
    </w:p>
    <w:p w14:paraId="1DC0612A">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2、支付方式：</w:t>
      </w:r>
    </w:p>
    <w:p w14:paraId="785C3849">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结合考核结果每月结算支付一次。双方于当月月底进行账款核对，经确认无误，由乙方开具供货正规发票给甲方，按甲方付款周期及时对公付款至乙方账户。</w:t>
      </w:r>
    </w:p>
    <w:p w14:paraId="04E832EC">
      <w:pPr>
        <w:spacing w:line="360" w:lineRule="auto"/>
        <w:ind w:firstLine="482"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14:textFill>
            <w14:solidFill>
              <w14:schemeClr w14:val="tx1"/>
            </w14:solidFill>
          </w14:textFill>
        </w:rPr>
        <w:t>（二）服务范围：</w:t>
      </w:r>
      <w:r>
        <w:rPr>
          <w:rStyle w:val="492"/>
          <w:rFonts w:hint="eastAsia" w:ascii="宋体" w:hAnsi="宋体" w:eastAsia="宋体" w:cs="宋体"/>
          <w:color w:val="000000" w:themeColor="text1"/>
          <w:sz w:val="24"/>
          <w:szCs w:val="24"/>
          <w14:textFill>
            <w14:solidFill>
              <w14:schemeClr w14:val="tx1"/>
            </w14:solidFill>
          </w14:textFill>
        </w:rPr>
        <w:t>医院所有织物（含医用织物、医护人员的织物及医院窗帘、幕帘、棉被、感染性织物等）的洗涤、配送、打包、折叠和熨烫等服务；医院织物下收下送驻场服务。其中</w:t>
      </w:r>
      <w:r>
        <w:rPr>
          <w:rStyle w:val="492"/>
          <w:rFonts w:hint="eastAsia" w:ascii="宋体" w:hAnsi="宋体" w:eastAsia="宋体" w:cs="宋体"/>
          <w:color w:val="000000" w:themeColor="text1"/>
          <w:sz w:val="24"/>
          <w:szCs w:val="24"/>
          <w:lang w:eastAsia="zh-CN"/>
          <w14:textFill>
            <w14:solidFill>
              <w14:schemeClr w14:val="tx1"/>
            </w14:solidFill>
          </w14:textFill>
        </w:rPr>
        <w:t>，</w:t>
      </w:r>
      <w:r>
        <w:rPr>
          <w:rStyle w:val="492"/>
          <w:rFonts w:hint="eastAsia" w:ascii="宋体" w:hAnsi="宋体" w:eastAsia="宋体" w:cs="宋体"/>
          <w:color w:val="000000" w:themeColor="text1"/>
          <w:sz w:val="24"/>
          <w:szCs w:val="24"/>
          <w14:textFill>
            <w14:solidFill>
              <w14:schemeClr w14:val="tx1"/>
            </w14:solidFill>
          </w14:textFill>
        </w:rPr>
        <w:t>病区医用织物（床单、被套、枕套）、手术敷料织物</w:t>
      </w:r>
      <w:r>
        <w:rPr>
          <w:rStyle w:val="492"/>
          <w:rFonts w:hint="eastAsia" w:ascii="宋体" w:hAnsi="宋体" w:eastAsia="宋体" w:cs="宋体"/>
          <w:color w:val="000000" w:themeColor="text1"/>
          <w:sz w:val="24"/>
          <w:szCs w:val="24"/>
          <w:lang w:eastAsia="zh-CN"/>
          <w14:textFill>
            <w14:solidFill>
              <w14:schemeClr w14:val="tx1"/>
            </w14:solidFill>
          </w14:textFill>
        </w:rPr>
        <w:t>（</w:t>
      </w:r>
      <w:r>
        <w:rPr>
          <w:rStyle w:val="492"/>
          <w:rFonts w:hint="eastAsia" w:ascii="宋体" w:hAnsi="宋体" w:eastAsia="宋体" w:cs="宋体"/>
          <w:color w:val="000000" w:themeColor="text1"/>
          <w:sz w:val="24"/>
          <w:szCs w:val="24"/>
          <w14:textFill>
            <w14:solidFill>
              <w14:schemeClr w14:val="tx1"/>
            </w14:solidFill>
          </w14:textFill>
        </w:rPr>
        <w:t>手术衣、包布、剖腹单、洞巾、治疗巾、手术单、手术中单、三角套等</w:t>
      </w:r>
      <w:r>
        <w:rPr>
          <w:rStyle w:val="492"/>
          <w:rFonts w:hint="eastAsia" w:ascii="宋体" w:hAnsi="宋体" w:eastAsia="宋体" w:cs="宋体"/>
          <w:color w:val="000000" w:themeColor="text1"/>
          <w:sz w:val="24"/>
          <w:szCs w:val="24"/>
          <w:lang w:eastAsia="zh-CN"/>
          <w14:textFill>
            <w14:solidFill>
              <w14:schemeClr w14:val="tx1"/>
            </w14:solidFill>
          </w14:textFill>
        </w:rPr>
        <w:t>）</w:t>
      </w:r>
      <w:r>
        <w:rPr>
          <w:rStyle w:val="492"/>
          <w:rFonts w:hint="eastAsia" w:ascii="宋体" w:hAnsi="宋体" w:eastAsia="宋体" w:cs="宋体"/>
          <w:color w:val="000000" w:themeColor="text1"/>
          <w:sz w:val="24"/>
          <w:szCs w:val="24"/>
          <w14:textFill>
            <w14:solidFill>
              <w14:schemeClr w14:val="tx1"/>
            </w14:solidFill>
          </w14:textFill>
        </w:rPr>
        <w:t>和病员衣裤采用RFID智能化配送和租赁模式；</w:t>
      </w:r>
      <w:r>
        <w:rPr>
          <w:rFonts w:hint="eastAsia" w:ascii="宋体" w:hAnsi="宋体" w:eastAsia="宋体" w:cs="宋体"/>
          <w:color w:val="000000" w:themeColor="text1"/>
          <w:sz w:val="24"/>
          <w:szCs w:val="24"/>
          <w14:textFill>
            <w14:solidFill>
              <w14:schemeClr w14:val="tx1"/>
            </w14:solidFill>
          </w14:textFill>
        </w:rPr>
        <w:t>新生儿棉织品采用租赁模式；</w:t>
      </w:r>
      <w:r>
        <w:rPr>
          <w:rStyle w:val="492"/>
          <w:rFonts w:hint="eastAsia" w:ascii="宋体" w:hAnsi="宋体" w:eastAsia="宋体" w:cs="宋体"/>
          <w:color w:val="000000" w:themeColor="text1"/>
          <w:sz w:val="24"/>
          <w:szCs w:val="24"/>
          <w14:textFill>
            <w14:solidFill>
              <w14:schemeClr w14:val="tx1"/>
            </w14:solidFill>
          </w14:textFill>
        </w:rPr>
        <w:t>洗手衣裤采用RFID智能化配送；医护人员的工作服采用可视工服热塑标签智能化配送。</w:t>
      </w:r>
    </w:p>
    <w:p w14:paraId="5AF63883">
      <w:pPr>
        <w:spacing w:line="360" w:lineRule="auto"/>
        <w:ind w:firstLine="482"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14:textFill>
            <w14:solidFill>
              <w14:schemeClr w14:val="tx1"/>
            </w14:solidFill>
          </w14:textFill>
        </w:rPr>
        <w:t>（三）人员安排：</w:t>
      </w:r>
      <w:r>
        <w:rPr>
          <w:rFonts w:hint="eastAsia" w:ascii="宋体" w:hAnsi="宋体" w:eastAsia="宋体" w:cs="宋体"/>
          <w:bCs/>
          <w:color w:val="000000" w:themeColor="text1"/>
          <w:sz w:val="24"/>
          <w:szCs w:val="24"/>
          <w14:textFill>
            <w14:solidFill>
              <w14:schemeClr w14:val="tx1"/>
            </w14:solidFill>
          </w14:textFill>
        </w:rPr>
        <w:t>医院驻院服务在岗人员安排不少于12人（其中南院8人、北院4人），</w:t>
      </w:r>
      <w:r>
        <w:rPr>
          <w:rFonts w:hint="eastAsia" w:ascii="宋体" w:hAnsi="宋体" w:eastAsia="宋体" w:cs="宋体"/>
          <w:color w:val="000000" w:themeColor="text1"/>
          <w:sz w:val="24"/>
          <w:szCs w:val="24"/>
          <w14:textFill>
            <w14:solidFill>
              <w14:schemeClr w14:val="tx1"/>
            </w14:solidFill>
          </w14:textFill>
        </w:rPr>
        <w:t>男性年龄不超过60周岁；女性年龄不超过50周岁</w:t>
      </w:r>
      <w:r>
        <w:rPr>
          <w:rFonts w:hint="eastAsia" w:ascii="宋体" w:hAnsi="宋体" w:eastAsia="宋体" w:cs="宋体"/>
          <w:bCs/>
          <w:color w:val="000000" w:themeColor="text1"/>
          <w:sz w:val="24"/>
          <w:szCs w:val="24"/>
          <w14:textFill>
            <w14:solidFill>
              <w14:schemeClr w14:val="tx1"/>
            </w14:solidFill>
          </w14:textFill>
        </w:rPr>
        <w:t>，进行收取、配送作业、库存管理等服务，服务时间为：6:30-16:30，全年驻场服务，非服务工作时间，保持通讯畅通提供应急服务。</w:t>
      </w:r>
    </w:p>
    <w:p w14:paraId="32E2DCF2">
      <w:pPr>
        <w:spacing w:line="360" w:lineRule="auto"/>
        <w:ind w:firstLine="482" w:firstLineChars="200"/>
        <w:rPr>
          <w:rStyle w:val="492"/>
          <w:rFonts w:hint="eastAsia" w:ascii="宋体" w:hAnsi="宋体" w:eastAsia="宋体" w:cs="宋体"/>
          <w:b/>
          <w:bCs/>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14:textFill>
            <w14:solidFill>
              <w14:schemeClr w14:val="tx1"/>
            </w14:solidFill>
          </w14:textFill>
        </w:rPr>
        <w:t>（四）服务要求</w:t>
      </w:r>
    </w:p>
    <w:p w14:paraId="44430435">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1.污物收集要求</w:t>
      </w:r>
    </w:p>
    <w:p w14:paraId="5A054C5B">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（1）乙方负责脏被服的下收工作，下收时间须按双方协商的时间执行；</w:t>
      </w:r>
    </w:p>
    <w:p w14:paraId="184F1681">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（2）乙方下收脏被服不得随意堆放、践踏、拖拉、抖动；</w:t>
      </w:r>
    </w:p>
    <w:p w14:paraId="2D1F055E">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（3）乙方收集脏被服须按照清单分类放入适当的收纳袋（乙方提供）中；</w:t>
      </w:r>
    </w:p>
    <w:p w14:paraId="1A1DAAF6">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（4）甲方须将感染性的医用织物单独盛装橘红色袋内，并在洗涤消毒之前保持密闭，与乙方做好交接。</w:t>
      </w:r>
    </w:p>
    <w:p w14:paraId="7F34619A">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（5）乙方在甲方指定点位放置“污染被服投放箱”，有明显标识；配置收纳袋，收纳袋完好无破损</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牢固又防水，袋口可收紧，并做到一用一清洗消毒。</w:t>
      </w:r>
    </w:p>
    <w:p w14:paraId="179140AB">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2.污物清点要求</w:t>
      </w:r>
    </w:p>
    <w:p w14:paraId="3A6A8D01">
      <w:pPr>
        <w:tabs>
          <w:tab w:val="left" w:pos="840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（1）双方工作人员在指定地点进行被服交接清点数量，并确认签字；</w:t>
      </w:r>
    </w:p>
    <w:p w14:paraId="24B031A3">
      <w:pPr>
        <w:tabs>
          <w:tab w:val="left" w:pos="840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对科室更换的织物进行打包、扫描确认，若数量有争议的</w:t>
      </w:r>
      <w:r>
        <w:rPr>
          <w:rFonts w:hint="eastAsia" w:ascii="宋体" w:hAnsi="宋体" w:eastAsia="宋体" w:cs="宋体"/>
          <w:bCs/>
          <w:color w:val="000000" w:themeColor="text1"/>
          <w:sz w:val="24"/>
          <w:szCs w:val="24"/>
          <w14:textFill>
            <w14:solidFill>
              <w14:schemeClr w14:val="tx1"/>
            </w14:solidFill>
          </w14:textFill>
        </w:rPr>
        <w:t>，应再次核对保证数量准确；</w:t>
      </w:r>
    </w:p>
    <w:p w14:paraId="166CFEA1">
      <w:pPr>
        <w:tabs>
          <w:tab w:val="left" w:pos="840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（3）采购方工作人员将送洗的织物交付</w:t>
      </w:r>
      <w:r>
        <w:rPr>
          <w:rFonts w:hint="eastAsia" w:ascii="宋体" w:hAnsi="宋体" w:eastAsia="宋体" w:cs="宋体"/>
          <w:color w:val="000000" w:themeColor="text1"/>
          <w:sz w:val="24"/>
          <w:szCs w:val="24"/>
          <w14:textFill>
            <w14:solidFill>
              <w14:schemeClr w14:val="tx1"/>
            </w14:solidFill>
          </w14:textFill>
        </w:rPr>
        <w:t>乙方</w:t>
      </w:r>
      <w:r>
        <w:rPr>
          <w:rFonts w:hint="eastAsia" w:ascii="宋体" w:hAnsi="宋体" w:eastAsia="宋体" w:cs="宋体"/>
          <w:bCs/>
          <w:color w:val="000000" w:themeColor="text1"/>
          <w:sz w:val="24"/>
          <w:szCs w:val="24"/>
          <w14:textFill>
            <w14:solidFill>
              <w14:schemeClr w14:val="tx1"/>
            </w14:solidFill>
          </w14:textFill>
        </w:rPr>
        <w:t>前，及时清理无关洗涤物品（如：圆珠笔，手表、钱包、工作证等），若事后发现需查找</w:t>
      </w:r>
      <w:r>
        <w:rPr>
          <w:rFonts w:hint="eastAsia" w:ascii="宋体" w:hAnsi="宋体" w:eastAsia="宋体" w:cs="宋体"/>
          <w:color w:val="000000" w:themeColor="text1"/>
          <w:sz w:val="24"/>
          <w:szCs w:val="24"/>
          <w14:textFill>
            <w14:solidFill>
              <w14:schemeClr w14:val="tx1"/>
            </w14:solidFill>
          </w14:textFill>
        </w:rPr>
        <w:t>乙方</w:t>
      </w:r>
      <w:r>
        <w:rPr>
          <w:rFonts w:hint="eastAsia" w:ascii="宋体" w:hAnsi="宋体" w:eastAsia="宋体" w:cs="宋体"/>
          <w:bCs/>
          <w:color w:val="000000" w:themeColor="text1"/>
          <w:sz w:val="24"/>
          <w:szCs w:val="24"/>
          <w14:textFill>
            <w14:solidFill>
              <w14:schemeClr w14:val="tx1"/>
            </w14:solidFill>
          </w14:textFill>
        </w:rPr>
        <w:t>只负责协助查找。</w:t>
      </w:r>
    </w:p>
    <w:p w14:paraId="6E7113BE">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3.污物运送要求</w:t>
      </w:r>
    </w:p>
    <w:p w14:paraId="030F552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（1）乙方自备提供污车、洁车、被服收集车等收运工具，洁污被服必须严格分开密闭运送，符合院感要求；</w:t>
      </w:r>
    </w:p>
    <w:p w14:paraId="7E41F5F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（2）运送被服的车辆为光滑耐用材质，须定期清洁、消毒及维护；</w:t>
      </w:r>
    </w:p>
    <w:p w14:paraId="43859478">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（3）运送被服按指定路线，并使用污物梯，不得随意更换路线。</w:t>
      </w:r>
    </w:p>
    <w:p w14:paraId="769D8FB0">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4.污物洗涤要求</w:t>
      </w:r>
    </w:p>
    <w:p w14:paraId="159E59D0">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（1）乙方须根据医用织物的特点，制定洗涤工艺流程标准，规范操作流程，保证洗涤质量； </w:t>
      </w:r>
    </w:p>
    <w:p w14:paraId="76E8323D">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（2）乙方须保证脏被服及时清洁，不得长时间存放；</w:t>
      </w:r>
    </w:p>
    <w:p w14:paraId="44DC3869">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（3）普通脏污织物应遵循先洗涤后消毒的原则；感染性织物机械洗涤消毒时可采用洗涤与消毒同时进行的程序；</w:t>
      </w:r>
    </w:p>
    <w:p w14:paraId="4F6CDD80">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乙方须严格划分被服的洁区和污区，不得混放，不得同时处理；相对清洁被服与有血迹、体液污染或感染性被服要分机或分批水洗、消毒；产房新生儿、婴儿医用织物应专机清洗、消毒；手术室的医用织物（如手术衣、手术铺单等）宜单独洗涤、消毒；医务人员织物专机洗涤、消毒；专机洗涤设备应有相应标识；</w:t>
      </w:r>
    </w:p>
    <w:p w14:paraId="1E7A4AAC">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（5）洗涤设备应选用国家检测合格、有加热功能的设备；</w:t>
      </w:r>
    </w:p>
    <w:p w14:paraId="548F73C9">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（6）医务人员工作服每周换洗2次，特殊情况按甲方要求执行；</w:t>
      </w:r>
    </w:p>
    <w:p w14:paraId="1E59D4EA">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（7）洗涤后的清洁织物应外观整洁、干燥、无污渍、无异味、无异物、无破损；</w:t>
      </w:r>
    </w:p>
    <w:p w14:paraId="7749E840">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（8）乙方对织物中出现破损、脱线、掉纽扣等负责缝补到位；</w:t>
      </w:r>
    </w:p>
    <w:p w14:paraId="695FD7E2">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（9）手术敷料如有破损按规定要求不得缝补后使用；</w:t>
      </w:r>
    </w:p>
    <w:p w14:paraId="1CE9E40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10）甲方对验收检查中洗涤质量不合格（染色、非正常褪色、破损等）的物品有权进行退回，乙方必须无条件收回进行免费重新洗涤，并要虚心接受甲方的意见或建议，按甲方要求整改，否则，甲方有权终止协议。</w:t>
      </w:r>
    </w:p>
    <w:p w14:paraId="53DD9BBC">
      <w:pPr>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（11）遗失处理：</w:t>
      </w:r>
    </w:p>
    <w:p w14:paraId="77AC682A">
      <w:pPr>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w:t>
      </w:r>
      <w:r>
        <w:rPr>
          <w:rFonts w:hint="eastAsia" w:ascii="宋体" w:hAnsi="宋体" w:eastAsia="宋体" w:cs="宋体"/>
          <w:bCs/>
          <w:color w:val="000000" w:themeColor="text1"/>
          <w:sz w:val="24"/>
          <w:szCs w:val="24"/>
          <w14:textFill>
            <w14:solidFill>
              <w14:schemeClr w14:val="tx1"/>
            </w14:solidFill>
          </w14:textFill>
        </w:rPr>
        <w:t>遗失甲方工作服等非租赁织物的，按原值赔偿；</w:t>
      </w:r>
    </w:p>
    <w:p w14:paraId="2C25108A">
      <w:pPr>
        <w:tabs>
          <w:tab w:val="left" w:pos="945"/>
          <w:tab w:val="left" w:pos="114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（12）乙方提供芯片及管理平台对甲方医用织物进行智能化清点，乙方配合甲方后勤信息管理系统升级更新、信息互通共享。租赁医用织物需要采用RFID芯片管理系统（厂家不限），收取、配送均实现智能（RFID</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管理；非租赁医用织物（洗手衣和洗手裤）采用（RFID）智能化管理；医务人员工作服和工作裤采用可视化热塑标签智能化配送服务。</w:t>
      </w:r>
    </w:p>
    <w:p w14:paraId="24F84C96">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5.熨烫折叠要求</w:t>
      </w:r>
    </w:p>
    <w:p w14:paraId="649ED0C9">
      <w:pPr>
        <w:snapToGrid w:val="0"/>
        <w:spacing w:line="360" w:lineRule="auto"/>
        <w:ind w:firstLine="480"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（1）所有被服要统一熨烫平整后统一标准折叠；</w:t>
      </w:r>
    </w:p>
    <w:p w14:paraId="3BBC94F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（2）折叠过程中质检，要求对检出残留血迹、污迹的衣物进行回洗。</w:t>
      </w:r>
    </w:p>
    <w:p w14:paraId="4CACDCA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（3）敷料打包：租赁的手术敷料织物由乙方提供免费打包服务，打包所涉及的灭菌指示卡与灭菌胶带由甲方提供。</w:t>
      </w:r>
    </w:p>
    <w:p w14:paraId="1E996FE6">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6.储存要求</w:t>
      </w:r>
    </w:p>
    <w:p w14:paraId="7F6688BE">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（1）清洁成品必须严格按照不同使用病区和场所分类储存；</w:t>
      </w:r>
    </w:p>
    <w:p w14:paraId="1B98D816">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（2）清洁被服整齐摆放，并且有明显的标识；</w:t>
      </w:r>
    </w:p>
    <w:p w14:paraId="51A68F98">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（3）有专人负责清洁被服的储存发放；</w:t>
      </w:r>
    </w:p>
    <w:p w14:paraId="7DDF9E9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（4）有清洁被服的入库登记档案。</w:t>
      </w:r>
    </w:p>
    <w:p w14:paraId="06D522E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7.配送登记要求</w:t>
      </w:r>
    </w:p>
    <w:p w14:paraId="39A8324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（1）按照清洁被服“先入先出”原则进行清洁被服的入库储存和出库发放。</w:t>
      </w:r>
    </w:p>
    <w:p w14:paraId="049EE45C">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（2）清洁织物由</w:t>
      </w:r>
      <w:r>
        <w:rPr>
          <w:rFonts w:hint="eastAsia" w:ascii="宋体" w:hAnsi="宋体" w:eastAsia="宋体" w:cs="宋体"/>
          <w:color w:val="000000" w:themeColor="text1"/>
          <w:sz w:val="24"/>
          <w:szCs w:val="24"/>
          <w14:textFill>
            <w14:solidFill>
              <w14:schemeClr w14:val="tx1"/>
            </w14:solidFill>
          </w14:textFill>
        </w:rPr>
        <w:t>乙方</w:t>
      </w:r>
      <w:r>
        <w:rPr>
          <w:rFonts w:hint="eastAsia" w:ascii="宋体" w:hAnsi="宋体" w:eastAsia="宋体" w:cs="宋体"/>
          <w:bCs/>
          <w:color w:val="000000" w:themeColor="text1"/>
          <w:sz w:val="24"/>
          <w:szCs w:val="24"/>
          <w14:textFill>
            <w14:solidFill>
              <w14:schemeClr w14:val="tx1"/>
            </w14:solidFill>
          </w14:textFill>
        </w:rPr>
        <w:t>驻院服务人员配送至各科室指定位置，并认真收集记录科室对租赁、洗涤服务工作的意见和建议，及时通报公司，并且对处理过程进行跟踪，直到问题解决。</w:t>
      </w:r>
    </w:p>
    <w:p w14:paraId="5EAB40DD">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乙方每天将配送量交甲方审核确认，并</w:t>
      </w:r>
      <w:r>
        <w:rPr>
          <w:rFonts w:hint="eastAsia" w:ascii="宋体" w:hAnsi="宋体" w:eastAsia="宋体" w:cs="宋体"/>
          <w:bCs/>
          <w:color w:val="000000" w:themeColor="text1"/>
          <w:sz w:val="24"/>
          <w:szCs w:val="24"/>
          <w14:textFill>
            <w14:solidFill>
              <w14:schemeClr w14:val="tx1"/>
            </w14:solidFill>
          </w14:textFill>
        </w:rPr>
        <w:t>按甲方要求做好洗涤租赁月报表，定期上交医院后勤部门，汇总当月租赁、洗涤服务质量情况，接受医院考核。</w:t>
      </w:r>
    </w:p>
    <w:p w14:paraId="6AE434E6">
      <w:pPr>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（五）相关规范要求</w:t>
      </w:r>
    </w:p>
    <w:p w14:paraId="4FCE5ADB">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1.医用织物的洗涤消毒要求需满足《医疗机构医用织物洗涤消毒技术标准》WS/T 508-2025有关规定严格执行。</w:t>
      </w:r>
    </w:p>
    <w:p w14:paraId="3A8074C7">
      <w:pPr>
        <w:spacing w:line="360" w:lineRule="auto"/>
        <w:ind w:left="42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2.医用织物应随时接受卫生防疫部门的检测，定期报告医院，甲方有权对乙方的医</w:t>
      </w:r>
    </w:p>
    <w:p w14:paraId="6D0CBB60">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用织物和洗涤场所进行监督和采样检查，以确保洗涤质量。</w:t>
      </w:r>
    </w:p>
    <w:p w14:paraId="1C7D3DD9">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3.有关工作人员培训、洗涤流程、洗涤工艺技术、检测方法，以及洗涤用品的储存、包装、运输等要求均需符合行业相关规范和要求。</w:t>
      </w:r>
    </w:p>
    <w:p w14:paraId="0BBA7DEF">
      <w:pPr>
        <w:snapToGrid w:val="0"/>
        <w:spacing w:line="360" w:lineRule="auto"/>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（六）一般要求</w:t>
      </w:r>
    </w:p>
    <w:p w14:paraId="0C7DF3F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1.乙方应根据甲方的规范要求，制定和提供合理可行、详细的全年度工作计划、实施方案、培训计划和实施细则、院感管理策略、品质管理工具运用与案例。</w:t>
      </w:r>
    </w:p>
    <w:p w14:paraId="57054922">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2.乙方招聘的员工应具备与从事的工种相适应的文化知识、语言沟通能力，身体健康并持有健康证，胜任医院后勤服务工作。</w:t>
      </w:r>
    </w:p>
    <w:p w14:paraId="00D3879B">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配置的各类人员应参加相关培训，乙方必须对派驻工作人员严格政审，保证派驻工作人员没有刑事犯罪记录，持有培训合格证。乙方所派驻工作人员必须符合国家相关的法律法规的要求（包括国家劳动法和地方相关管理规定），所有派驻工作人员录用后须到采购方备案，未经甲方同意不得更换。甲方要求更换人员时，乙方应在7日内完成更换，且不影响采购人的正常服务。   </w:t>
      </w:r>
    </w:p>
    <w:p w14:paraId="4E05E826">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4.乙方派驻工作人员上岗时统一着装，佩戴工号牌，服装样式体现岗位特色和方便岗位操作，并经甲方认可。 </w:t>
      </w:r>
    </w:p>
    <w:p w14:paraId="53A7E567">
      <w:pPr>
        <w:pStyle w:val="493"/>
        <w:adjustRightInd w:val="0"/>
        <w:snapToGrid w:val="0"/>
        <w:spacing w:after="0"/>
        <w:ind w:firstLine="42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kern w:val="2"/>
          <w:sz w:val="24"/>
          <w:szCs w:val="24"/>
          <w:lang w:eastAsia="zh-CN"/>
          <w14:textFill>
            <w14:solidFill>
              <w14:schemeClr w14:val="tx1"/>
            </w14:solidFill>
          </w14:textFill>
        </w:rPr>
        <w:t>乙方</w:t>
      </w:r>
      <w:r>
        <w:rPr>
          <w:rFonts w:hint="eastAsia" w:ascii="宋体" w:hAnsi="宋体" w:eastAsia="宋体" w:cs="宋体"/>
          <w:color w:val="000000" w:themeColor="text1"/>
          <w:sz w:val="24"/>
          <w:szCs w:val="24"/>
          <w:lang w:eastAsia="zh-CN"/>
          <w14:textFill>
            <w14:solidFill>
              <w14:schemeClr w14:val="tx1"/>
            </w14:solidFill>
          </w14:textFill>
        </w:rPr>
        <w:t>派驻工作人员工作期间必须遵守医院的工作时间， 不能影响医院正常办公秩序。在重大活动和突击性工作中，医院对服务人员可以直接指挥和调度。</w:t>
      </w:r>
    </w:p>
    <w:p w14:paraId="6B187F6D">
      <w:pPr>
        <w:pStyle w:val="493"/>
        <w:adjustRightInd w:val="0"/>
        <w:snapToGrid w:val="0"/>
        <w:spacing w:after="0"/>
        <w:ind w:firstLine="42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6．乙方应教育员工正确处理好与院方的关系，服务要热情周到，服务态度好，乙方员工应服从医院后勤处管理。</w:t>
      </w:r>
    </w:p>
    <w:p w14:paraId="25DD5EBA">
      <w:pPr>
        <w:pStyle w:val="493"/>
        <w:adjustRightInd w:val="0"/>
        <w:snapToGrid w:val="0"/>
        <w:spacing w:after="0"/>
        <w:ind w:firstLine="42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7.当院方有特殊任务时，如疫情防控、创卫活动、检查、庆典活动等，乙方应积极配合，做好疫情防控、突击性工作任务、临时性工作。由此产生的费用均已含在合同价中，甲方无需另行支付任何费用。 </w:t>
      </w:r>
    </w:p>
    <w:p w14:paraId="3887CF3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8.配合院方做好控烟工作，落实具体控烟措施。</w:t>
      </w:r>
    </w:p>
    <w:p w14:paraId="4D25ACC0">
      <w:pPr>
        <w:snapToGrid w:val="0"/>
        <w:spacing w:line="360" w:lineRule="auto"/>
        <w:ind w:firstLine="480"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9.乙方必须承诺本项目服务人员专门为本项目服务，不允许借用其他项目或单位，未经甲方同意也不得借用到其他项目或单位。</w:t>
      </w:r>
    </w:p>
    <w:p w14:paraId="396122EF">
      <w:pPr>
        <w:snapToGrid w:val="0"/>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  （七）有关说明</w:t>
      </w:r>
    </w:p>
    <w:p w14:paraId="5E85F4DA">
      <w:pPr>
        <w:snapToGrid w:val="0"/>
        <w:spacing w:line="360" w:lineRule="auto"/>
        <w:ind w:firstLine="4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 投标总价包括但不限于：材料费（包含辅助、配套材料）、人工费、机械费、试验检测费、包装费、运杂费（包括装卸车费）、保险费、缺陷修复费、综合管理费、技术资料费、风险费、利润、各种税费、政策性文件规定费用等一切费用。乙方如因社保、医保或工资等问题与员工发生纠纷，应自行解决，但不得牵涉到甲方。</w:t>
      </w:r>
    </w:p>
    <w:p w14:paraId="540F3AB7">
      <w:pPr>
        <w:snapToGrid w:val="0"/>
        <w:spacing w:line="360" w:lineRule="auto"/>
        <w:ind w:firstLine="4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 乙方报价时应充分考虑服务期内所有可能影响到的因素，一旦投标结束最终成交，各项单价将不予调整 。如发生漏、缺、少项，都将被认为是中标供应商的报价让利行为，损失自负。</w:t>
      </w:r>
    </w:p>
    <w:p w14:paraId="674C716B">
      <w:pPr>
        <w:snapToGrid w:val="0"/>
        <w:spacing w:line="360" w:lineRule="auto"/>
        <w:ind w:firstLine="4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为确保医院医用织物租赁、洗涤服务项目的顺利过渡和服务质量的执行，针对医用织物租赁、洗涤服务项目，甲方给予中标供应商2个月的交接过渡期，进入第3个月时，采购方按照《江南大学附属医院</w:t>
      </w:r>
      <w:r>
        <w:rPr>
          <w:rFonts w:hint="eastAsia" w:ascii="宋体" w:hAnsi="宋体" w:eastAsia="宋体" w:cs="宋体"/>
          <w:bCs/>
          <w:color w:val="000000" w:themeColor="text1"/>
          <w:sz w:val="24"/>
          <w:szCs w:val="24"/>
          <w14:textFill>
            <w14:solidFill>
              <w14:schemeClr w14:val="tx1"/>
            </w14:solidFill>
          </w14:textFill>
        </w:rPr>
        <w:t>被服洗涤质量监督考核细则表</w:t>
      </w:r>
      <w:r>
        <w:rPr>
          <w:rFonts w:hint="eastAsia" w:ascii="宋体" w:hAnsi="宋体" w:eastAsia="宋体" w:cs="宋体"/>
          <w:color w:val="000000" w:themeColor="text1"/>
          <w:sz w:val="24"/>
          <w:szCs w:val="24"/>
          <w14:textFill>
            <w14:solidFill>
              <w14:schemeClr w14:val="tx1"/>
            </w14:solidFill>
          </w14:textFill>
        </w:rPr>
        <w:t>》对服务质量的情况进行考核。</w:t>
      </w:r>
    </w:p>
    <w:p w14:paraId="7AA80822">
      <w:pPr>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4.甲方现有可使用的新生儿织物、病员服、手术敷料、床品等织物可由中标供应商折价回购，具体回购的方式方法、价格费用由双方协商处理。</w:t>
      </w:r>
    </w:p>
    <w:p w14:paraId="1B4D00A2">
      <w:pPr>
        <w:rPr>
          <w:rFonts w:hint="eastAsia" w:ascii="宋体" w:hAnsi="宋体" w:eastAsia="宋体" w:cs="宋体"/>
          <w:color w:val="000000" w:themeColor="text1"/>
          <w:sz w:val="24"/>
          <w:szCs w:val="24"/>
          <w:highlight w:val="none"/>
          <w14:textFill>
            <w14:solidFill>
              <w14:schemeClr w14:val="tx1"/>
            </w14:solidFill>
          </w14:textFill>
        </w:rPr>
      </w:pPr>
    </w:p>
    <w:p w14:paraId="741DF920">
      <w:pPr>
        <w:tabs>
          <w:tab w:val="left" w:pos="735"/>
          <w:tab w:val="left" w:pos="1275"/>
          <w:tab w:val="left" w:pos="1590"/>
        </w:tabs>
        <w:snapToGrid w:val="0"/>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（八）双方责任义务</w:t>
      </w:r>
    </w:p>
    <w:p w14:paraId="3CEB3C42">
      <w:pPr>
        <w:tabs>
          <w:tab w:val="left" w:pos="735"/>
          <w:tab w:val="left" w:pos="1275"/>
          <w:tab w:val="left" w:pos="159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甲方：</w:t>
      </w:r>
    </w:p>
    <w:p w14:paraId="27737EBA">
      <w:pPr>
        <w:snapToGrid w:val="0"/>
        <w:spacing w:line="360" w:lineRule="auto"/>
        <w:ind w:firstLine="480" w:firstLineChars="200"/>
        <w:rPr>
          <w:rFonts w:hint="eastAsia" w:ascii="宋体" w:hAnsi="宋体" w:eastAsia="宋体" w:cs="宋体"/>
          <w:color w:val="000000" w:themeColor="text1"/>
          <w:sz w:val="24"/>
          <w:szCs w:val="24"/>
          <w:vertAlign w:val="superscript"/>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1、积极配合乙方做好被服的配供工作，提供被服配供周转用房2间，1间用于接收污染被服，另1间用于发放清洁被服，做到洁污分开，防止交叉感染。</w:t>
      </w:r>
    </w:p>
    <w:p w14:paraId="14D17BBE">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2、协助乙方做好医用织物租赁、洗涤服务管理工作。</w:t>
      </w:r>
    </w:p>
    <w:p w14:paraId="4384D727">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w:t>
      </w:r>
    </w:p>
    <w:p w14:paraId="5A3ED6AC">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1、乙方必须服从甲方管理，遵守甲方的规章制度，工作态度热情，服务规范，礼貌待人。</w:t>
      </w:r>
    </w:p>
    <w:p w14:paraId="37BE66B7">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2、在工作期间，乙方要严格按照甲方的服务规范和服务流程执行，包括医用织物回收、运送、分类、洗涤、消毒等操作流程，须符合甲方关于《被服管理制度》等的相关要求。</w:t>
      </w:r>
    </w:p>
    <w:p w14:paraId="1E775958">
      <w:pPr>
        <w:spacing w:line="360" w:lineRule="auto"/>
        <w:ind w:left="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3、为保证甲方的被服供应，乙方应按甲方实际使用的床位数等进行配供，床品配比数，</w:t>
      </w:r>
    </w:p>
    <w:p w14:paraId="63AB36CB">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按床位数作为基数：床单1:3、被套1:3、枕套1:6；病员服、新生儿棉织品、手术敷料配比数，按现有基数作为基数：1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3 。</w:t>
      </w:r>
    </w:p>
    <w:p w14:paraId="3A6201EF">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乙方确保每天上午7:00至16:00为各科室提供洗涤物品的调换服务，“以净换脏，以一换一”，做到手续齐全并经双方签字认可。</w:t>
      </w:r>
    </w:p>
    <w:p w14:paraId="5CF0EEC9">
      <w:pPr>
        <w:pStyle w:val="157"/>
        <w:spacing w:line="360" w:lineRule="auto"/>
        <w:ind w:firstLine="420"/>
        <w:jc w:val="center"/>
        <w:rPr>
          <w:rFonts w:hint="eastAsia" w:ascii="宋体" w:hAnsi="宋体" w:eastAsia="宋体" w:cs="宋体"/>
          <w:bCs/>
          <w:color w:val="000000" w:themeColor="text1"/>
          <w:kern w:val="2"/>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5、乙方提供的被服应本着供应及时，质量第一的原则，并符合甲方关于《</w:t>
      </w:r>
      <w:r>
        <w:rPr>
          <w:rFonts w:hint="eastAsia" w:ascii="宋体" w:hAnsi="宋体" w:eastAsia="宋体" w:cs="宋体"/>
          <w:bCs/>
          <w:color w:val="000000" w:themeColor="text1"/>
          <w:kern w:val="2"/>
          <w:sz w:val="24"/>
          <w:szCs w:val="24"/>
          <w14:textFill>
            <w14:solidFill>
              <w14:schemeClr w14:val="tx1"/>
            </w14:solidFill>
          </w14:textFill>
        </w:rPr>
        <w:t>被服洗涤质</w:t>
      </w:r>
    </w:p>
    <w:p w14:paraId="2205815E">
      <w:pPr>
        <w:pStyle w:val="157"/>
        <w:spacing w:line="360" w:lineRule="auto"/>
        <w:ind w:firstLine="0" w:firstLineChars="0"/>
        <w:rPr>
          <w:rFonts w:hint="eastAsia" w:ascii="宋体" w:hAnsi="宋体" w:eastAsia="宋体" w:cs="宋体"/>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量监督考核细则表</w:t>
      </w:r>
      <w:r>
        <w:rPr>
          <w:rFonts w:hint="eastAsia" w:ascii="宋体" w:hAnsi="宋体" w:eastAsia="宋体" w:cs="宋体"/>
          <w:color w:val="000000" w:themeColor="text1"/>
          <w:sz w:val="24"/>
          <w:szCs w:val="24"/>
          <w14:textFill>
            <w14:solidFill>
              <w14:schemeClr w14:val="tx1"/>
            </w14:solidFill>
          </w14:textFill>
        </w:rPr>
        <w:t>》的相关要求。不符合标准要求的应在不影响甲方使用情况下及时改正。乙方如不及时改正，严重影响甲方使用，扣除当月洗涤费0.5%。</w:t>
      </w:r>
    </w:p>
    <w:p w14:paraId="4840BFA6">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6、乙方随时接受甲方到洗涤场所实地查验，对存在问题要即时整改并反馈甲方。</w:t>
      </w:r>
    </w:p>
    <w:p w14:paraId="77052E99">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7、乙方</w:t>
      </w:r>
      <w:r>
        <w:rPr>
          <w:rFonts w:hint="eastAsia" w:ascii="宋体" w:hAnsi="宋体" w:eastAsia="宋体" w:cs="宋体"/>
          <w:color w:val="000000" w:themeColor="text1"/>
          <w:sz w:val="24"/>
          <w:szCs w:val="24"/>
          <w14:textFill>
            <w14:solidFill>
              <w14:schemeClr w14:val="tx1"/>
            </w14:solidFill>
          </w14:textFill>
        </w:rPr>
        <w:t>负责所有日常医用织物租赁、洗涤服务材料、用品及易耗品的更新。</w:t>
      </w:r>
    </w:p>
    <w:p w14:paraId="1CD9A7FC">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8、乙方自主开展医用织物租赁、洗涤服务管理活动，但不得侵害甲方医用织物租赁、洗涤服务使用人及他人的合法权益，不得利用提供医用织物租赁、洗涤服务的便利获取不当利益。</w:t>
      </w:r>
    </w:p>
    <w:p w14:paraId="650E2086">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乙方在甲方工作期间，要遵守安全消防制度，对甲方提供的配供用房要安全管理，保持整洁，闲杂人员不许逗留，甲方提供的设施不得损坏。</w:t>
      </w:r>
    </w:p>
    <w:p w14:paraId="6A029470">
      <w:pPr>
        <w:pStyle w:val="157"/>
        <w:spacing w:line="360" w:lineRule="auto"/>
        <w:ind w:firstLine="42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10、乙方履行医用织物租赁、洗涤服务任务中发生人身损害或财产损失的，全部责任由乙方自行承担。</w:t>
      </w:r>
    </w:p>
    <w:p w14:paraId="00056BC7">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11、乙方自正式服务起一个月内通过银行汇款方式向甲方缴纳履约保证金</w:t>
      </w:r>
      <w:r>
        <w:rPr>
          <w:rFonts w:hint="eastAsia" w:ascii="宋体" w:hAnsi="宋体" w:eastAsia="宋体" w:cs="宋体"/>
          <w:b/>
          <w:bCs/>
          <w:color w:val="000000" w:themeColor="text1"/>
          <w:sz w:val="24"/>
          <w:szCs w:val="24"/>
          <w:u w:val="single"/>
          <w14:textFill>
            <w14:solidFill>
              <w14:schemeClr w14:val="tx1"/>
            </w14:solidFill>
          </w14:textFill>
        </w:rPr>
        <w:t xml:space="preserve"> 拾万 </w:t>
      </w:r>
      <w:r>
        <w:rPr>
          <w:rFonts w:hint="eastAsia" w:ascii="宋体" w:hAnsi="宋体" w:eastAsia="宋体" w:cs="宋体"/>
          <w:color w:val="000000" w:themeColor="text1"/>
          <w:sz w:val="24"/>
          <w:szCs w:val="24"/>
          <w14:textFill>
            <w14:solidFill>
              <w14:schemeClr w14:val="tx1"/>
            </w14:solidFill>
          </w14:textFill>
        </w:rPr>
        <w:t>元整，未发生违约情况，合同到期后且乙方无违约情形时，甲方于一个月内全额退还履约保证金，保证金不计利息，仅返还本金。本合同项下产生违约金、赔偿金的，甲方有权直接在应付款或保证金中扣除。</w:t>
      </w:r>
    </w:p>
    <w:p w14:paraId="6B0451A9">
      <w:pPr>
        <w:tabs>
          <w:tab w:val="left" w:pos="735"/>
          <w:tab w:val="left" w:pos="1275"/>
          <w:tab w:val="left" w:pos="1590"/>
        </w:tabs>
        <w:snapToGrid w:val="0"/>
        <w:spacing w:line="360" w:lineRule="auto"/>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（九）违约责任</w:t>
      </w:r>
    </w:p>
    <w:p w14:paraId="1FBDAC38">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无正当理由，违反本合同有关规定，未能达到规定管理目标及质量保证的，甲方有权要求乙方限期整改，逾期未整改，造成甲方经济损失的，甲方有权扣留乙方全部履约保证金，同时根据实际情况，乙方应向甲方支付相应违约金。</w:t>
      </w:r>
    </w:p>
    <w:p w14:paraId="4A84B04B">
      <w:pPr>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如乙方逾期提供服务，除不可抗力外，乙方应向甲方就逾期供货部分支付违约金，具体金额按逾期部分所涉价款总额的4%/天支付。经甲方催告，乙方仍未在指定期限内纠正违约行为，甲方有权聘请第三方提供服务，所产生的费用由乙方承担，且不免除乙方后续责任。乙方逾期达[3]天，甲方有权终止合同，并要求乙方按签订合同总价的20%支付违约金。乙方任何违约行为给甲方造成的损失，乙方应另行赔偿。</w:t>
      </w:r>
    </w:p>
    <w:p w14:paraId="5F6BFFD1">
      <w:pPr>
        <w:snapToGrid w:val="0"/>
        <w:spacing w:line="360" w:lineRule="auto"/>
        <w:ind w:firstLine="480" w:firstLineChars="200"/>
        <w:rPr>
          <w:rFonts w:hint="eastAsia" w:ascii="宋体" w:hAnsi="宋体" w:eastAsia="宋体" w:cs="宋体"/>
          <w:strike/>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在不可抗力事件发生后，遭受不可抗力的一方应尽快以书面形式将不可抗力的情况和原因通知对方，除遭受不可抗力的一方书面另行要求外，对方应尽实际可能继续履行合同义务，以及寻求采取合理的方案履行不受不可抗力影响的其他事项。不可抗力事件影响消除后，双方可通过友好协商在合理的时间内达成进一步履行合同的协议。</w:t>
      </w:r>
    </w:p>
    <w:p w14:paraId="4D41D535">
      <w:pPr>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4、未尽事宜，由甲乙双方协商解决。</w:t>
      </w:r>
      <w:r>
        <w:rPr>
          <w:rStyle w:val="492"/>
          <w:rFonts w:hint="eastAsia" w:ascii="宋体" w:hAnsi="宋体" w:eastAsia="宋体" w:cs="宋体"/>
          <w:color w:val="000000" w:themeColor="text1"/>
          <w:sz w:val="24"/>
          <w:szCs w:val="24"/>
          <w14:textFill>
            <w14:solidFill>
              <w14:schemeClr w14:val="tx1"/>
            </w14:solidFill>
          </w14:textFill>
        </w:rPr>
        <w:t>发生纠纷时如双方协商不成由甲方所在地人民法院裁决。</w:t>
      </w:r>
    </w:p>
    <w:p w14:paraId="719D3BC0">
      <w:pPr>
        <w:spacing w:line="360" w:lineRule="auto"/>
        <w:ind w:firstLine="482" w:firstLineChars="200"/>
        <w:rPr>
          <w:rStyle w:val="492"/>
          <w:rFonts w:hint="eastAsia" w:ascii="宋体" w:hAnsi="宋体" w:eastAsia="宋体" w:cs="宋体"/>
          <w:b/>
          <w:bCs/>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14:textFill>
            <w14:solidFill>
              <w14:schemeClr w14:val="tx1"/>
            </w14:solidFill>
          </w14:textFill>
        </w:rPr>
        <w:t>（十）合同</w:t>
      </w:r>
      <w:r>
        <w:rPr>
          <w:rFonts w:hint="eastAsia" w:ascii="宋体" w:hAnsi="宋体" w:eastAsia="宋体" w:cs="宋体"/>
          <w:b/>
          <w:bCs/>
          <w:color w:val="000000" w:themeColor="text1"/>
          <w:sz w:val="24"/>
          <w:szCs w:val="24"/>
          <w14:textFill>
            <w14:solidFill>
              <w14:schemeClr w14:val="tx1"/>
            </w14:solidFill>
          </w14:textFill>
        </w:rPr>
        <w:t>的变更和终止</w:t>
      </w:r>
    </w:p>
    <w:p w14:paraId="380A2B5D">
      <w:pPr>
        <w:spacing w:line="36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1、本合同一经签订，甲乙双方不得擅自变更、中止或终止合同。</w:t>
      </w:r>
    </w:p>
    <w:p w14:paraId="792E56F0">
      <w:pPr>
        <w:spacing w:line="36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本合同终止时，乙方应移交医用织物租赁、洗涤服务管理权，撤出本单位，协助甲方做好医用织物租赁、洗涤服务的交接和善后工作，移交或配合甲方移交管理用房和医用织物租赁、洗涤服务管理的全部档案资料等。</w:t>
      </w:r>
    </w:p>
    <w:p w14:paraId="01CA3252">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本医用织物租赁、洗涤服务合同终止后，在新的服务公司接管本医用织物租赁、洗涤服务前，除甲方要求乙方提前撤离外，新老服务公司的交接过渡期最长为1个月，在此期间乙方应提供过渡期服务管理，过渡期医用织物租赁、洗涤服务标准和费用标准不变，由乙方收取；1个月过渡期满后，必须按规定进行交接、撤离。如果乙方在交接期间不能有效配合保证合同范围内的医用织物租赁、洗涤服务质量的，甲方有权部分或全部扣留履约保证金，有权拒付剩余款项，并保留追究乙方法律责任的权利。</w:t>
      </w:r>
    </w:p>
    <w:p w14:paraId="44F93474">
      <w:pPr>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4、因特殊原因，任何一方要终止合同的，都应提前至少一个月以书面方式通知对方并协商，如未按规定终止合同的，</w:t>
      </w:r>
      <w:r>
        <w:rPr>
          <w:rFonts w:hint="eastAsia" w:ascii="宋体" w:hAnsi="宋体" w:eastAsia="宋体" w:cs="宋体"/>
          <w:color w:val="000000" w:themeColor="text1"/>
          <w:sz w:val="24"/>
          <w:szCs w:val="24"/>
          <w14:textFill>
            <w14:solidFill>
              <w14:schemeClr w14:val="tx1"/>
            </w14:solidFill>
          </w14:textFill>
        </w:rPr>
        <w:t>违约方应向守约方支付项目预算金额的20%的违约金</w:t>
      </w:r>
      <w:r>
        <w:rPr>
          <w:rStyle w:val="492"/>
          <w:rFonts w:hint="eastAsia" w:ascii="宋体" w:hAnsi="宋体" w:eastAsia="宋体" w:cs="宋体"/>
          <w:color w:val="000000" w:themeColor="text1"/>
          <w:sz w:val="24"/>
          <w:szCs w:val="24"/>
          <w14:textFill>
            <w14:solidFill>
              <w14:schemeClr w14:val="tx1"/>
            </w14:solidFill>
          </w14:textFill>
        </w:rPr>
        <w:t>。</w:t>
      </w:r>
    </w:p>
    <w:p w14:paraId="275E169E">
      <w:pPr>
        <w:tabs>
          <w:tab w:val="left" w:pos="105"/>
          <w:tab w:val="left" w:pos="525"/>
          <w:tab w:val="left" w:pos="1050"/>
        </w:tabs>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（十一）合同生效及其它</w:t>
      </w:r>
    </w:p>
    <w:p w14:paraId="5F967906">
      <w:pPr>
        <w:tabs>
          <w:tab w:val="left" w:pos="105"/>
          <w:tab w:val="left" w:pos="525"/>
          <w:tab w:val="left" w:pos="1050"/>
        </w:tabs>
        <w:snapToGrid w:val="0"/>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Style w:val="492"/>
          <w:rFonts w:hint="eastAsia" w:ascii="宋体" w:hAnsi="宋体" w:eastAsia="宋体" w:cs="宋体"/>
          <w:color w:val="000000" w:themeColor="text1"/>
          <w:sz w:val="24"/>
          <w:szCs w:val="24"/>
          <w14:textFill>
            <w14:solidFill>
              <w14:schemeClr w14:val="tx1"/>
            </w14:solidFill>
          </w14:textFill>
        </w:rPr>
        <w:t>本合同经双方代表签字加盖公章后生效。</w:t>
      </w:r>
    </w:p>
    <w:p w14:paraId="2AADBBEA">
      <w:pPr>
        <w:pStyle w:val="157"/>
        <w:spacing w:line="360" w:lineRule="auto"/>
        <w:ind w:firstLine="420"/>
        <w:textAlignment w:val="baseline"/>
        <w:rPr>
          <w:rStyle w:val="492"/>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2、合同一式</w:t>
      </w:r>
      <w:r>
        <w:rPr>
          <w:rStyle w:val="492"/>
          <w:rFonts w:hint="eastAsia" w:ascii="宋体" w:hAnsi="宋体" w:eastAsia="宋体" w:cs="宋体"/>
          <w:bCs/>
          <w:color w:val="000000" w:themeColor="text1"/>
          <w:sz w:val="24"/>
          <w:szCs w:val="24"/>
          <w14:textFill>
            <w14:solidFill>
              <w14:schemeClr w14:val="tx1"/>
            </w14:solidFill>
          </w14:textFill>
        </w:rPr>
        <w:t>肆份，甲方叁份（财务处、采购中心、主管职能部门各壹份），乙方壹份。</w:t>
      </w:r>
    </w:p>
    <w:p w14:paraId="660EC697">
      <w:pPr>
        <w:numPr>
          <w:ilvl w:val="0"/>
          <w:numId w:val="9"/>
        </w:numPr>
        <w:tabs>
          <w:tab w:val="left" w:pos="0"/>
          <w:tab w:val="left" w:pos="525"/>
          <w:tab w:val="left" w:pos="945"/>
        </w:tabs>
        <w:spacing w:line="360" w:lineRule="auto"/>
        <w:ind w:left="456" w:leftChars="21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合同执行中，甲方需要增加或减少医用织物租赁、洗涤服务内容与原有服务项目一</w:t>
      </w:r>
    </w:p>
    <w:p w14:paraId="5FE56CBD">
      <w:pPr>
        <w:tabs>
          <w:tab w:val="left" w:pos="0"/>
          <w:tab w:val="left" w:pos="525"/>
          <w:tab w:val="left" w:pos="945"/>
        </w:tabs>
        <w:spacing w:line="360" w:lineRule="auto"/>
        <w:ind w:left="45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致的，服务费用按中标费用结算；与原有服务内容有差异的，双方协商解决。</w:t>
      </w:r>
    </w:p>
    <w:p w14:paraId="7F897F59">
      <w:pPr>
        <w:tabs>
          <w:tab w:val="left" w:pos="0"/>
          <w:tab w:val="left" w:pos="525"/>
          <w:tab w:val="left" w:pos="945"/>
        </w:tabs>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bCs/>
          <w:color w:val="000000" w:themeColor="text1"/>
          <w:sz w:val="24"/>
          <w:szCs w:val="24"/>
          <w14:textFill>
            <w14:solidFill>
              <w14:schemeClr w14:val="tx1"/>
            </w14:solidFill>
          </w14:textFill>
        </w:rPr>
        <w:t>甲乙双方确认：对本合同条款及后果均已知悉，一致确认不存在欺诈、胁迫、乘人之危、重大误解、显失公平等任何可能导致合同无效或被撤销的情形。</w:t>
      </w:r>
    </w:p>
    <w:p w14:paraId="58E780BA">
      <w:pPr>
        <w:spacing w:line="360" w:lineRule="auto"/>
        <w:ind w:firstLine="482" w:firstLineChars="200"/>
        <w:rPr>
          <w:rStyle w:val="492"/>
          <w:rFonts w:hint="eastAsia" w:ascii="宋体" w:hAnsi="宋体" w:eastAsia="宋体" w:cs="宋体"/>
          <w:b/>
          <w:bCs/>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14:textFill>
            <w14:solidFill>
              <w14:schemeClr w14:val="tx1"/>
            </w14:solidFill>
          </w14:textFill>
        </w:rPr>
        <w:t>（十二）附件</w:t>
      </w:r>
    </w:p>
    <w:p w14:paraId="4442421A">
      <w:pPr>
        <w:numPr>
          <w:ilvl w:val="0"/>
          <w:numId w:val="10"/>
        </w:num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被服洗涤质量监督考核细则表</w:t>
      </w:r>
    </w:p>
    <w:p w14:paraId="3CEEB3D1">
      <w:pPr>
        <w:numPr>
          <w:ilvl w:val="0"/>
          <w:numId w:val="10"/>
        </w:num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价格明细表</w:t>
      </w:r>
    </w:p>
    <w:p w14:paraId="2C7520A2">
      <w:pPr>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（注：可按需添加附件）</w:t>
      </w:r>
    </w:p>
    <w:p w14:paraId="2471BA2D">
      <w:pPr>
        <w:spacing w:line="360" w:lineRule="auto"/>
        <w:rPr>
          <w:rFonts w:hint="eastAsia" w:ascii="宋体" w:hAnsi="宋体" w:eastAsia="宋体" w:cs="宋体"/>
          <w:color w:val="000000" w:themeColor="text1"/>
          <w:sz w:val="24"/>
          <w:szCs w:val="24"/>
          <w14:textFill>
            <w14:solidFill>
              <w14:schemeClr w14:val="tx1"/>
            </w14:solidFill>
          </w14:textFill>
        </w:rPr>
      </w:pPr>
    </w:p>
    <w:p w14:paraId="3A00033A">
      <w:pPr>
        <w:tabs>
          <w:tab w:val="left" w:pos="3420"/>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甲方签章：江南大学附属医院                乙方签章：</w:t>
      </w:r>
    </w:p>
    <w:p w14:paraId="2D88885C">
      <w:pPr>
        <w:pStyle w:val="494"/>
        <w:spacing w:after="0" w:line="360" w:lineRule="auto"/>
        <w:ind w:firstLine="210"/>
        <w:rPr>
          <w:rStyle w:val="492"/>
          <w:rFonts w:hint="eastAsia" w:ascii="宋体" w:hAnsi="宋体" w:eastAsia="宋体" w:cs="宋体"/>
          <w:color w:val="000000" w:themeColor="text1"/>
          <w:sz w:val="24"/>
          <w:szCs w:val="24"/>
          <w14:textFill>
            <w14:solidFill>
              <w14:schemeClr w14:val="tx1"/>
            </w14:solidFill>
          </w14:textFill>
        </w:rPr>
      </w:pPr>
    </w:p>
    <w:p w14:paraId="69E4056A">
      <w:pPr>
        <w:tabs>
          <w:tab w:val="left" w:pos="3420"/>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法人（授权）代表：                        法人（授权）代表：</w:t>
      </w:r>
    </w:p>
    <w:p w14:paraId="6BB0A519">
      <w:pPr>
        <w:tabs>
          <w:tab w:val="left" w:pos="3420"/>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p>
    <w:p w14:paraId="72BA9801">
      <w:pPr>
        <w:tabs>
          <w:tab w:val="left" w:pos="3420"/>
        </w:tabs>
        <w:spacing w:line="360" w:lineRule="auto"/>
        <w:ind w:firstLine="1920" w:firstLineChars="8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年     月       日                     年     月       日</w:t>
      </w:r>
    </w:p>
    <w:p w14:paraId="7B665C2A">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20EAB690">
      <w:pPr>
        <w:tabs>
          <w:tab w:val="left" w:pos="3420"/>
        </w:tabs>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附件1 </w:t>
      </w:r>
    </w:p>
    <w:p w14:paraId="676A7D2A">
      <w:pPr>
        <w:pStyle w:val="157"/>
        <w:ind w:firstLine="420"/>
        <w:jc w:val="center"/>
        <w:rPr>
          <w:rFonts w:hint="eastAsia" w:ascii="宋体" w:hAnsi="宋体" w:eastAsia="宋体" w:cs="宋体"/>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江南大学附属医院</w:t>
      </w:r>
    </w:p>
    <w:p w14:paraId="7B509FB4">
      <w:pPr>
        <w:pStyle w:val="157"/>
        <w:ind w:firstLine="420"/>
        <w:jc w:val="center"/>
        <w:rPr>
          <w:rFonts w:hint="eastAsia" w:ascii="宋体" w:hAnsi="宋体" w:eastAsia="宋体" w:cs="宋体"/>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被服洗涤质量监督考核细则表</w:t>
      </w:r>
    </w:p>
    <w:p w14:paraId="5F0BA85C">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    年    月）</w:t>
      </w:r>
    </w:p>
    <w:tbl>
      <w:tblPr>
        <w:tblStyle w:val="42"/>
        <w:tblpPr w:leftFromText="180" w:rightFromText="180" w:vertAnchor="text" w:horzAnchor="margin" w:tblpXSpec="center" w:tblpY="617"/>
        <w:tblW w:w="10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3010"/>
        <w:gridCol w:w="982"/>
        <w:gridCol w:w="3196"/>
        <w:gridCol w:w="982"/>
        <w:gridCol w:w="982"/>
      </w:tblGrid>
      <w:tr w14:paraId="7EF5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5D46C7E2">
            <w:pPr>
              <w:snapToGrid w:val="0"/>
              <w:spacing w:line="360" w:lineRule="auto"/>
              <w:ind w:right="517"/>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考核内容</w:t>
            </w:r>
          </w:p>
        </w:tc>
        <w:tc>
          <w:tcPr>
            <w:tcW w:w="982" w:type="dxa"/>
            <w:tcBorders>
              <w:top w:val="single" w:color="auto" w:sz="4" w:space="0"/>
              <w:left w:val="single" w:color="auto" w:sz="4" w:space="0"/>
              <w:bottom w:val="single" w:color="auto" w:sz="4" w:space="0"/>
              <w:right w:val="single" w:color="auto" w:sz="4" w:space="0"/>
            </w:tcBorders>
            <w:vAlign w:val="center"/>
          </w:tcPr>
          <w:p w14:paraId="7F6F099B">
            <w:pPr>
              <w:snapToGrid w:val="0"/>
              <w:spacing w:line="360" w:lineRule="auto"/>
              <w:ind w:right="54"/>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分值</w:t>
            </w:r>
          </w:p>
        </w:tc>
        <w:tc>
          <w:tcPr>
            <w:tcW w:w="3196" w:type="dxa"/>
            <w:tcBorders>
              <w:top w:val="single" w:color="auto" w:sz="4" w:space="0"/>
              <w:left w:val="single" w:color="auto" w:sz="4" w:space="0"/>
              <w:bottom w:val="single" w:color="auto" w:sz="4" w:space="0"/>
              <w:right w:val="single" w:color="auto" w:sz="4" w:space="0"/>
            </w:tcBorders>
            <w:vAlign w:val="center"/>
          </w:tcPr>
          <w:p w14:paraId="61D07DB6">
            <w:pPr>
              <w:snapToGrid w:val="0"/>
              <w:spacing w:line="360" w:lineRule="auto"/>
              <w:ind w:right="54"/>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质量考核扣分内容</w:t>
            </w:r>
          </w:p>
        </w:tc>
        <w:tc>
          <w:tcPr>
            <w:tcW w:w="982" w:type="dxa"/>
            <w:tcBorders>
              <w:top w:val="single" w:color="auto" w:sz="4" w:space="0"/>
              <w:left w:val="single" w:color="auto" w:sz="4" w:space="0"/>
              <w:bottom w:val="single" w:color="auto" w:sz="4" w:space="0"/>
              <w:right w:val="single" w:color="auto" w:sz="4" w:space="0"/>
            </w:tcBorders>
            <w:vAlign w:val="center"/>
          </w:tcPr>
          <w:p w14:paraId="16739971">
            <w:pPr>
              <w:snapToGrid w:val="0"/>
              <w:spacing w:line="360" w:lineRule="auto"/>
              <w:ind w:right="54"/>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存在问题</w:t>
            </w:r>
          </w:p>
        </w:tc>
        <w:tc>
          <w:tcPr>
            <w:tcW w:w="982" w:type="dxa"/>
            <w:tcBorders>
              <w:top w:val="single" w:color="auto" w:sz="4" w:space="0"/>
              <w:left w:val="single" w:color="auto" w:sz="4" w:space="0"/>
              <w:bottom w:val="single" w:color="auto" w:sz="4" w:space="0"/>
              <w:right w:val="single" w:color="auto" w:sz="4" w:space="0"/>
            </w:tcBorders>
            <w:vAlign w:val="center"/>
          </w:tcPr>
          <w:p w14:paraId="6BD25439">
            <w:pPr>
              <w:snapToGrid w:val="0"/>
              <w:spacing w:line="360" w:lineRule="auto"/>
              <w:ind w:right="54"/>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得分</w:t>
            </w:r>
          </w:p>
        </w:tc>
      </w:tr>
      <w:tr w14:paraId="7096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982" w:type="dxa"/>
            <w:tcBorders>
              <w:top w:val="single" w:color="auto" w:sz="4" w:space="0"/>
              <w:left w:val="single" w:color="auto" w:sz="4" w:space="0"/>
              <w:bottom w:val="single" w:color="auto" w:sz="4" w:space="0"/>
              <w:right w:val="single" w:color="auto" w:sz="4" w:space="0"/>
            </w:tcBorders>
            <w:vAlign w:val="center"/>
          </w:tcPr>
          <w:p w14:paraId="3CF23D12">
            <w:pPr>
              <w:snapToGrid w:val="0"/>
              <w:spacing w:line="360" w:lineRule="auto"/>
              <w:jc w:val="center"/>
              <w:rPr>
                <w:rFonts w:hint="eastAsia" w:ascii="宋体" w:hAnsi="宋体" w:eastAsia="宋体" w:cs="宋体"/>
                <w:b/>
                <w:bCs/>
                <w:color w:val="000000" w:themeColor="text1"/>
                <w:sz w:val="24"/>
                <w:szCs w:val="24"/>
                <w14:textFill>
                  <w14:solidFill>
                    <w14:schemeClr w14:val="tx1"/>
                  </w14:solidFill>
                </w14:textFill>
              </w:rPr>
            </w:pPr>
          </w:p>
        </w:tc>
        <w:tc>
          <w:tcPr>
            <w:tcW w:w="9152" w:type="dxa"/>
            <w:gridSpan w:val="5"/>
            <w:tcBorders>
              <w:top w:val="single" w:color="auto" w:sz="4" w:space="0"/>
              <w:left w:val="single" w:color="auto" w:sz="4" w:space="0"/>
              <w:bottom w:val="single" w:color="auto" w:sz="4" w:space="0"/>
              <w:right w:val="single" w:color="auto" w:sz="4" w:space="0"/>
            </w:tcBorders>
            <w:vAlign w:val="center"/>
          </w:tcPr>
          <w:p w14:paraId="341DA6D8">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综合管理（10分）</w:t>
            </w:r>
          </w:p>
        </w:tc>
      </w:tr>
      <w:tr w14:paraId="2998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5713543F">
            <w:pPr>
              <w:snapToGrid w:val="0"/>
              <w:spacing w:line="360" w:lineRule="auto"/>
              <w:ind w:right="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员工仪表端正、着工装、佩戴工牌。热情服务，规范服务。严格遵守劳动纪律，做好班前准备，在岗在位，文明礼貌，言行举止符合规范要求。每天按时与科室人员配合做好清点管理工作，听从院方的合理化建议。</w:t>
            </w:r>
          </w:p>
        </w:tc>
        <w:tc>
          <w:tcPr>
            <w:tcW w:w="982" w:type="dxa"/>
            <w:tcBorders>
              <w:top w:val="single" w:color="auto" w:sz="4" w:space="0"/>
              <w:left w:val="single" w:color="auto" w:sz="4" w:space="0"/>
              <w:bottom w:val="single" w:color="auto" w:sz="4" w:space="0"/>
              <w:right w:val="single" w:color="auto" w:sz="4" w:space="0"/>
            </w:tcBorders>
            <w:vAlign w:val="center"/>
          </w:tcPr>
          <w:p w14:paraId="1B93C73C">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5分</w:t>
            </w:r>
          </w:p>
        </w:tc>
        <w:tc>
          <w:tcPr>
            <w:tcW w:w="3196" w:type="dxa"/>
            <w:tcBorders>
              <w:top w:val="single" w:color="auto" w:sz="4" w:space="0"/>
              <w:left w:val="single" w:color="auto" w:sz="4" w:space="0"/>
              <w:bottom w:val="single" w:color="auto" w:sz="4" w:space="0"/>
              <w:right w:val="single" w:color="auto" w:sz="4" w:space="0"/>
            </w:tcBorders>
            <w:vAlign w:val="center"/>
          </w:tcPr>
          <w:p w14:paraId="0F4F142E">
            <w:pPr>
              <w:snapToGrid w:val="0"/>
              <w:spacing w:line="360" w:lineRule="auto"/>
              <w:ind w:left="97" w:leftChars="46" w:right="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不符合标准要求，一项扣1分</w:t>
            </w:r>
          </w:p>
        </w:tc>
        <w:tc>
          <w:tcPr>
            <w:tcW w:w="982" w:type="dxa"/>
            <w:tcBorders>
              <w:top w:val="single" w:color="auto" w:sz="4" w:space="0"/>
              <w:left w:val="single" w:color="auto" w:sz="4" w:space="0"/>
              <w:bottom w:val="single" w:color="auto" w:sz="4" w:space="0"/>
              <w:right w:val="single" w:color="auto" w:sz="4" w:space="0"/>
            </w:tcBorders>
            <w:vAlign w:val="center"/>
          </w:tcPr>
          <w:p w14:paraId="67C5D1D8">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2B1040F5">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5DDED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657CCC8E">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14:textFill>
                  <w14:solidFill>
                    <w14:schemeClr w14:val="tx1"/>
                  </w14:solidFill>
                </w14:textFill>
              </w:rPr>
              <w:t>租赁的各类医用织物按照标准规格提供、数量充足。驻点人员满足要求。</w:t>
            </w:r>
          </w:p>
        </w:tc>
        <w:tc>
          <w:tcPr>
            <w:tcW w:w="982" w:type="dxa"/>
            <w:tcBorders>
              <w:top w:val="single" w:color="auto" w:sz="4" w:space="0"/>
              <w:left w:val="single" w:color="auto" w:sz="4" w:space="0"/>
              <w:bottom w:val="single" w:color="auto" w:sz="4" w:space="0"/>
              <w:right w:val="single" w:color="auto" w:sz="4" w:space="0"/>
            </w:tcBorders>
            <w:vAlign w:val="center"/>
          </w:tcPr>
          <w:p w14:paraId="7FC048F6">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5分</w:t>
            </w:r>
          </w:p>
        </w:tc>
        <w:tc>
          <w:tcPr>
            <w:tcW w:w="3196" w:type="dxa"/>
            <w:tcBorders>
              <w:top w:val="single" w:color="auto" w:sz="4" w:space="0"/>
              <w:left w:val="single" w:color="auto" w:sz="4" w:space="0"/>
              <w:bottom w:val="single" w:color="auto" w:sz="4" w:space="0"/>
              <w:right w:val="single" w:color="auto" w:sz="4" w:space="0"/>
            </w:tcBorders>
            <w:vAlign w:val="center"/>
          </w:tcPr>
          <w:p w14:paraId="0EBBFC5B">
            <w:pPr>
              <w:snapToGrid w:val="0"/>
              <w:spacing w:line="360" w:lineRule="auto"/>
              <w:ind w:left="61" w:leftChars="29" w:right="6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不符合标准要求，一项扣1分。</w:t>
            </w:r>
          </w:p>
        </w:tc>
        <w:tc>
          <w:tcPr>
            <w:tcW w:w="982" w:type="dxa"/>
            <w:tcBorders>
              <w:top w:val="single" w:color="auto" w:sz="4" w:space="0"/>
              <w:left w:val="single" w:color="auto" w:sz="4" w:space="0"/>
              <w:bottom w:val="single" w:color="auto" w:sz="4" w:space="0"/>
              <w:right w:val="single" w:color="auto" w:sz="4" w:space="0"/>
            </w:tcBorders>
            <w:vAlign w:val="center"/>
          </w:tcPr>
          <w:p w14:paraId="5CCCF39E">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3DAAD5F5">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7A97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982" w:type="dxa"/>
            <w:tcBorders>
              <w:top w:val="single" w:color="auto" w:sz="4" w:space="0"/>
              <w:left w:val="single" w:color="auto" w:sz="4" w:space="0"/>
              <w:bottom w:val="single" w:color="auto" w:sz="4" w:space="0"/>
              <w:right w:val="single" w:color="auto" w:sz="4" w:space="0"/>
            </w:tcBorders>
            <w:vAlign w:val="center"/>
          </w:tcPr>
          <w:p w14:paraId="4A0B1E82">
            <w:pPr>
              <w:snapToGrid w:val="0"/>
              <w:spacing w:line="360" w:lineRule="auto"/>
              <w:jc w:val="center"/>
              <w:rPr>
                <w:rFonts w:hint="eastAsia" w:ascii="宋体" w:hAnsi="宋体" w:eastAsia="宋体" w:cs="宋体"/>
                <w:b/>
                <w:bCs/>
                <w:color w:val="000000" w:themeColor="text1"/>
                <w:sz w:val="24"/>
                <w:szCs w:val="24"/>
                <w14:textFill>
                  <w14:solidFill>
                    <w14:schemeClr w14:val="tx1"/>
                  </w14:solidFill>
                </w14:textFill>
              </w:rPr>
            </w:pPr>
          </w:p>
        </w:tc>
        <w:tc>
          <w:tcPr>
            <w:tcW w:w="9152" w:type="dxa"/>
            <w:gridSpan w:val="5"/>
            <w:tcBorders>
              <w:top w:val="single" w:color="auto" w:sz="4" w:space="0"/>
              <w:left w:val="single" w:color="auto" w:sz="4" w:space="0"/>
              <w:bottom w:val="single" w:color="auto" w:sz="4" w:space="0"/>
              <w:right w:val="single" w:color="auto" w:sz="4" w:space="0"/>
            </w:tcBorders>
            <w:vAlign w:val="center"/>
          </w:tcPr>
          <w:p w14:paraId="279E2FAE">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洗涤服务及质量管理（80分）</w:t>
            </w:r>
          </w:p>
        </w:tc>
      </w:tr>
      <w:tr w14:paraId="24F76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2F8C9AD8">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1.洗涤物品干净、整洁、完整、无污迹、无破洞、无异味、无残留物，洁净率达95%。</w:t>
            </w:r>
          </w:p>
        </w:tc>
        <w:tc>
          <w:tcPr>
            <w:tcW w:w="982" w:type="dxa"/>
            <w:tcBorders>
              <w:top w:val="single" w:color="auto" w:sz="4" w:space="0"/>
              <w:left w:val="single" w:color="auto" w:sz="4" w:space="0"/>
              <w:bottom w:val="single" w:color="auto" w:sz="4" w:space="0"/>
              <w:right w:val="single" w:color="auto" w:sz="4" w:space="0"/>
            </w:tcBorders>
            <w:vAlign w:val="center"/>
          </w:tcPr>
          <w:p w14:paraId="401D0C30">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20分</w:t>
            </w:r>
          </w:p>
        </w:tc>
        <w:tc>
          <w:tcPr>
            <w:tcW w:w="3196" w:type="dxa"/>
            <w:tcBorders>
              <w:top w:val="single" w:color="auto" w:sz="4" w:space="0"/>
              <w:left w:val="single" w:color="auto" w:sz="4" w:space="0"/>
              <w:bottom w:val="single" w:color="auto" w:sz="4" w:space="0"/>
              <w:right w:val="single" w:color="auto" w:sz="4" w:space="0"/>
            </w:tcBorders>
            <w:vAlign w:val="center"/>
          </w:tcPr>
          <w:p w14:paraId="35695E5C">
            <w:pPr>
              <w:snapToGrid w:val="0"/>
              <w:spacing w:line="360" w:lineRule="auto"/>
              <w:ind w:left="61" w:leftChars="29" w:right="6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不符合标准要求，一项扣5分。</w:t>
            </w:r>
          </w:p>
        </w:tc>
        <w:tc>
          <w:tcPr>
            <w:tcW w:w="982" w:type="dxa"/>
            <w:tcBorders>
              <w:top w:val="single" w:color="auto" w:sz="4" w:space="0"/>
              <w:left w:val="single" w:color="auto" w:sz="4" w:space="0"/>
              <w:bottom w:val="single" w:color="auto" w:sz="4" w:space="0"/>
              <w:right w:val="single" w:color="auto" w:sz="4" w:space="0"/>
            </w:tcBorders>
            <w:vAlign w:val="center"/>
          </w:tcPr>
          <w:p w14:paraId="2655CFDB">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4513D5A2">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6108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438B13C1">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2.根据院感要求和消毒隔离制度等要求，须配备清洁车和污染车，分别进行转运，防止交叉感染，并定点有序放置并做好消毒。车辆数量满足要求。</w:t>
            </w:r>
          </w:p>
        </w:tc>
        <w:tc>
          <w:tcPr>
            <w:tcW w:w="982" w:type="dxa"/>
            <w:tcBorders>
              <w:top w:val="single" w:color="auto" w:sz="4" w:space="0"/>
              <w:left w:val="single" w:color="auto" w:sz="4" w:space="0"/>
              <w:bottom w:val="single" w:color="auto" w:sz="4" w:space="0"/>
              <w:right w:val="single" w:color="auto" w:sz="4" w:space="0"/>
            </w:tcBorders>
            <w:vAlign w:val="center"/>
          </w:tcPr>
          <w:p w14:paraId="49819BDE">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20分</w:t>
            </w:r>
          </w:p>
        </w:tc>
        <w:tc>
          <w:tcPr>
            <w:tcW w:w="3196" w:type="dxa"/>
            <w:tcBorders>
              <w:top w:val="single" w:color="auto" w:sz="4" w:space="0"/>
              <w:left w:val="single" w:color="auto" w:sz="4" w:space="0"/>
              <w:bottom w:val="single" w:color="auto" w:sz="4" w:space="0"/>
              <w:right w:val="single" w:color="auto" w:sz="4" w:space="0"/>
            </w:tcBorders>
            <w:vAlign w:val="center"/>
          </w:tcPr>
          <w:p w14:paraId="0C457BCD">
            <w:pPr>
              <w:snapToGrid w:val="0"/>
              <w:spacing w:line="360" w:lineRule="auto"/>
              <w:ind w:left="97" w:leftChars="46" w:right="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未执行制度要求，违规一次扣5分。</w:t>
            </w:r>
          </w:p>
        </w:tc>
        <w:tc>
          <w:tcPr>
            <w:tcW w:w="982" w:type="dxa"/>
            <w:tcBorders>
              <w:top w:val="single" w:color="auto" w:sz="4" w:space="0"/>
              <w:left w:val="single" w:color="auto" w:sz="4" w:space="0"/>
              <w:bottom w:val="single" w:color="auto" w:sz="4" w:space="0"/>
              <w:right w:val="single" w:color="auto" w:sz="4" w:space="0"/>
            </w:tcBorders>
            <w:vAlign w:val="center"/>
          </w:tcPr>
          <w:p w14:paraId="60AB2D61">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21F8CE23">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4D239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2C30AC3A">
            <w:pPr>
              <w:snapToGrid w:val="0"/>
              <w:spacing w:line="360" w:lineRule="auto"/>
              <w:ind w:right="6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3.按时供临床调换，满足临床调换需求。及时处理</w:t>
            </w:r>
            <w:r>
              <w:rPr>
                <w:rFonts w:hint="eastAsia" w:ascii="宋体" w:hAnsi="宋体" w:eastAsia="宋体" w:cs="宋体"/>
                <w:bCs/>
                <w:color w:val="000000" w:themeColor="text1"/>
                <w:sz w:val="24"/>
                <w:szCs w:val="24"/>
                <w14:textFill>
                  <w14:solidFill>
                    <w14:schemeClr w14:val="tx1"/>
                  </w14:solidFill>
                </w14:textFill>
              </w:rPr>
              <w:t>医用织物中出现破损、脱线、掉纽扣等。</w:t>
            </w:r>
          </w:p>
        </w:tc>
        <w:tc>
          <w:tcPr>
            <w:tcW w:w="982" w:type="dxa"/>
            <w:tcBorders>
              <w:top w:val="single" w:color="auto" w:sz="4" w:space="0"/>
              <w:left w:val="single" w:color="auto" w:sz="4" w:space="0"/>
              <w:bottom w:val="single" w:color="auto" w:sz="4" w:space="0"/>
              <w:right w:val="single" w:color="auto" w:sz="4" w:space="0"/>
            </w:tcBorders>
            <w:vAlign w:val="center"/>
          </w:tcPr>
          <w:p w14:paraId="624C08DB">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20分</w:t>
            </w:r>
          </w:p>
        </w:tc>
        <w:tc>
          <w:tcPr>
            <w:tcW w:w="3196" w:type="dxa"/>
            <w:tcBorders>
              <w:top w:val="single" w:color="auto" w:sz="4" w:space="0"/>
              <w:left w:val="single" w:color="auto" w:sz="4" w:space="0"/>
              <w:bottom w:val="single" w:color="auto" w:sz="4" w:space="0"/>
              <w:right w:val="single" w:color="auto" w:sz="4" w:space="0"/>
            </w:tcBorders>
            <w:vAlign w:val="center"/>
          </w:tcPr>
          <w:p w14:paraId="19FCA6F5">
            <w:pPr>
              <w:snapToGrid w:val="0"/>
              <w:spacing w:line="360" w:lineRule="auto"/>
              <w:ind w:left="97" w:leftChars="46" w:right="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由于调度原因延误运送，视情节轻重，每项1次扣5分。</w:t>
            </w:r>
          </w:p>
        </w:tc>
        <w:tc>
          <w:tcPr>
            <w:tcW w:w="982" w:type="dxa"/>
            <w:tcBorders>
              <w:top w:val="single" w:color="auto" w:sz="4" w:space="0"/>
              <w:left w:val="single" w:color="auto" w:sz="4" w:space="0"/>
              <w:bottom w:val="single" w:color="auto" w:sz="4" w:space="0"/>
              <w:right w:val="single" w:color="auto" w:sz="4" w:space="0"/>
            </w:tcBorders>
            <w:vAlign w:val="center"/>
          </w:tcPr>
          <w:p w14:paraId="0C9DBFFA">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1ADA8B6D">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7CF0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68924247">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bCs/>
                <w:color w:val="000000" w:themeColor="text1"/>
                <w:sz w:val="24"/>
                <w:szCs w:val="24"/>
                <w14:textFill>
                  <w14:solidFill>
                    <w14:schemeClr w14:val="tx1"/>
                  </w14:solidFill>
                </w14:textFill>
              </w:rPr>
              <w:t>按照时间、流程规范要求收集、洗涤、配送医用织物。</w:t>
            </w:r>
          </w:p>
        </w:tc>
        <w:tc>
          <w:tcPr>
            <w:tcW w:w="982" w:type="dxa"/>
            <w:tcBorders>
              <w:top w:val="single" w:color="auto" w:sz="4" w:space="0"/>
              <w:left w:val="single" w:color="auto" w:sz="4" w:space="0"/>
              <w:bottom w:val="single" w:color="auto" w:sz="4" w:space="0"/>
              <w:right w:val="single" w:color="auto" w:sz="4" w:space="0"/>
            </w:tcBorders>
            <w:vAlign w:val="center"/>
          </w:tcPr>
          <w:p w14:paraId="4E058904">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10分</w:t>
            </w:r>
          </w:p>
        </w:tc>
        <w:tc>
          <w:tcPr>
            <w:tcW w:w="3196" w:type="dxa"/>
            <w:tcBorders>
              <w:top w:val="single" w:color="auto" w:sz="4" w:space="0"/>
              <w:left w:val="single" w:color="auto" w:sz="4" w:space="0"/>
              <w:bottom w:val="single" w:color="auto" w:sz="4" w:space="0"/>
              <w:right w:val="single" w:color="auto" w:sz="4" w:space="0"/>
            </w:tcBorders>
            <w:vAlign w:val="center"/>
          </w:tcPr>
          <w:p w14:paraId="45663585">
            <w:pPr>
              <w:snapToGrid w:val="0"/>
              <w:spacing w:line="360" w:lineRule="auto"/>
              <w:ind w:left="61" w:leftChars="29" w:right="6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不符合标准要求，一项扣5分。</w:t>
            </w:r>
          </w:p>
        </w:tc>
        <w:tc>
          <w:tcPr>
            <w:tcW w:w="982" w:type="dxa"/>
            <w:tcBorders>
              <w:top w:val="single" w:color="auto" w:sz="4" w:space="0"/>
              <w:left w:val="single" w:color="auto" w:sz="4" w:space="0"/>
              <w:bottom w:val="single" w:color="auto" w:sz="4" w:space="0"/>
              <w:right w:val="single" w:color="auto" w:sz="4" w:space="0"/>
            </w:tcBorders>
            <w:vAlign w:val="center"/>
          </w:tcPr>
          <w:p w14:paraId="7D200BB3">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516DD0CE">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776A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2B0F5047">
            <w:pPr>
              <w:snapToGrid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5.严格按清洁和污染区分，人员或物品不得逆流运送。</w:t>
            </w:r>
          </w:p>
        </w:tc>
        <w:tc>
          <w:tcPr>
            <w:tcW w:w="982" w:type="dxa"/>
            <w:tcBorders>
              <w:top w:val="single" w:color="auto" w:sz="4" w:space="0"/>
              <w:left w:val="single" w:color="auto" w:sz="4" w:space="0"/>
              <w:bottom w:val="single" w:color="auto" w:sz="4" w:space="0"/>
              <w:right w:val="single" w:color="auto" w:sz="4" w:space="0"/>
            </w:tcBorders>
            <w:vAlign w:val="center"/>
          </w:tcPr>
          <w:p w14:paraId="05877B0E">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10分</w:t>
            </w:r>
          </w:p>
        </w:tc>
        <w:tc>
          <w:tcPr>
            <w:tcW w:w="3196" w:type="dxa"/>
            <w:tcBorders>
              <w:top w:val="single" w:color="auto" w:sz="4" w:space="0"/>
              <w:left w:val="single" w:color="auto" w:sz="4" w:space="0"/>
              <w:bottom w:val="single" w:color="auto" w:sz="4" w:space="0"/>
              <w:right w:val="single" w:color="auto" w:sz="4" w:space="0"/>
            </w:tcBorders>
            <w:vAlign w:val="center"/>
          </w:tcPr>
          <w:p w14:paraId="39887199">
            <w:pPr>
              <w:snapToGrid w:val="0"/>
              <w:spacing w:line="360" w:lineRule="auto"/>
              <w:ind w:left="61" w:leftChars="29" w:right="6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不符合标准要求，一项扣5分。</w:t>
            </w:r>
          </w:p>
        </w:tc>
        <w:tc>
          <w:tcPr>
            <w:tcW w:w="982" w:type="dxa"/>
            <w:tcBorders>
              <w:top w:val="single" w:color="auto" w:sz="4" w:space="0"/>
              <w:left w:val="single" w:color="auto" w:sz="4" w:space="0"/>
              <w:bottom w:val="single" w:color="auto" w:sz="4" w:space="0"/>
              <w:right w:val="single" w:color="auto" w:sz="4" w:space="0"/>
            </w:tcBorders>
            <w:vAlign w:val="center"/>
          </w:tcPr>
          <w:p w14:paraId="427AC62F">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7B11DD7A">
            <w:pPr>
              <w:snapToGrid w:val="0"/>
              <w:spacing w:line="360" w:lineRule="auto"/>
              <w:jc w:val="center"/>
              <w:rPr>
                <w:rFonts w:hint="eastAsia" w:ascii="宋体" w:hAnsi="宋体" w:eastAsia="宋体" w:cs="宋体"/>
                <w:color w:val="000000" w:themeColor="text1"/>
                <w:sz w:val="24"/>
                <w:szCs w:val="24"/>
                <w14:textFill>
                  <w14:solidFill>
                    <w14:schemeClr w14:val="tx1"/>
                  </w14:solidFill>
                </w14:textFill>
              </w:rPr>
            </w:pPr>
          </w:p>
        </w:tc>
      </w:tr>
      <w:tr w14:paraId="1CDD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982" w:type="dxa"/>
            <w:tcBorders>
              <w:top w:val="single" w:color="auto" w:sz="4" w:space="0"/>
              <w:left w:val="single" w:color="auto" w:sz="4" w:space="0"/>
              <w:bottom w:val="single" w:color="auto" w:sz="4" w:space="0"/>
              <w:right w:val="single" w:color="auto" w:sz="4" w:space="0"/>
            </w:tcBorders>
            <w:vAlign w:val="center"/>
          </w:tcPr>
          <w:p w14:paraId="4AE83B42">
            <w:pPr>
              <w:snapToGrid w:val="0"/>
              <w:spacing w:line="360" w:lineRule="auto"/>
              <w:ind w:left="9" w:right="9"/>
              <w:jc w:val="center"/>
              <w:rPr>
                <w:rFonts w:hint="eastAsia" w:ascii="宋体" w:hAnsi="宋体" w:eastAsia="宋体" w:cs="宋体"/>
                <w:b/>
                <w:bCs/>
                <w:color w:val="000000" w:themeColor="text1"/>
                <w:sz w:val="24"/>
                <w:szCs w:val="24"/>
                <w14:textFill>
                  <w14:solidFill>
                    <w14:schemeClr w14:val="tx1"/>
                  </w14:solidFill>
                </w14:textFill>
              </w:rPr>
            </w:pPr>
          </w:p>
        </w:tc>
        <w:tc>
          <w:tcPr>
            <w:tcW w:w="9152" w:type="dxa"/>
            <w:gridSpan w:val="5"/>
            <w:tcBorders>
              <w:top w:val="single" w:color="auto" w:sz="4" w:space="0"/>
              <w:left w:val="single" w:color="auto" w:sz="4" w:space="0"/>
              <w:bottom w:val="single" w:color="auto" w:sz="4" w:space="0"/>
              <w:right w:val="single" w:color="auto" w:sz="4" w:space="0"/>
            </w:tcBorders>
            <w:vAlign w:val="center"/>
          </w:tcPr>
          <w:p w14:paraId="4A3636B5">
            <w:pPr>
              <w:snapToGrid w:val="0"/>
              <w:spacing w:line="360" w:lineRule="auto"/>
              <w:ind w:left="9" w:right="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综合服务满意度（10分）</w:t>
            </w:r>
          </w:p>
        </w:tc>
      </w:tr>
      <w:tr w14:paraId="3DCB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7AB1A389">
            <w:pPr>
              <w:snapToGrid w:val="0"/>
              <w:spacing w:line="360" w:lineRule="auto"/>
              <w:ind w:right="84"/>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项目经理每月定期到科室进行服务质量回访30个病区（南院20个病区、北院10个病区），月底进行满意度测评，测评结果报医院后勤保障处。（30个病区综合测评≥90分为合格）</w:t>
            </w:r>
          </w:p>
        </w:tc>
        <w:tc>
          <w:tcPr>
            <w:tcW w:w="982" w:type="dxa"/>
            <w:tcBorders>
              <w:top w:val="single" w:color="auto" w:sz="4" w:space="0"/>
              <w:left w:val="single" w:color="auto" w:sz="4" w:space="0"/>
              <w:bottom w:val="single" w:color="auto" w:sz="4" w:space="0"/>
              <w:right w:val="single" w:color="auto" w:sz="4" w:space="0"/>
            </w:tcBorders>
            <w:vAlign w:val="center"/>
          </w:tcPr>
          <w:p w14:paraId="0BDBBE73">
            <w:pPr>
              <w:snapToGrid w:val="0"/>
              <w:spacing w:line="360" w:lineRule="auto"/>
              <w:ind w:right="4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10分</w:t>
            </w:r>
          </w:p>
        </w:tc>
        <w:tc>
          <w:tcPr>
            <w:tcW w:w="3196" w:type="dxa"/>
            <w:tcBorders>
              <w:top w:val="single" w:color="auto" w:sz="4" w:space="0"/>
              <w:left w:val="single" w:color="auto" w:sz="4" w:space="0"/>
              <w:bottom w:val="single" w:color="auto" w:sz="4" w:space="0"/>
              <w:right w:val="single" w:color="auto" w:sz="4" w:space="0"/>
            </w:tcBorders>
            <w:vAlign w:val="center"/>
          </w:tcPr>
          <w:p w14:paraId="0826090A">
            <w:pPr>
              <w:snapToGrid w:val="0"/>
              <w:spacing w:line="360" w:lineRule="auto"/>
              <w:ind w:left="69" w:leftChars="33" w:right="6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未回访或减少测评一次扣2分；综合测评＜90分扣10分。</w:t>
            </w:r>
          </w:p>
        </w:tc>
        <w:tc>
          <w:tcPr>
            <w:tcW w:w="982" w:type="dxa"/>
            <w:tcBorders>
              <w:top w:val="single" w:color="auto" w:sz="4" w:space="0"/>
              <w:left w:val="single" w:color="auto" w:sz="4" w:space="0"/>
              <w:bottom w:val="single" w:color="auto" w:sz="4" w:space="0"/>
              <w:right w:val="single" w:color="auto" w:sz="4" w:space="0"/>
            </w:tcBorders>
            <w:vAlign w:val="center"/>
          </w:tcPr>
          <w:p w14:paraId="36356E25">
            <w:pPr>
              <w:snapToGrid w:val="0"/>
              <w:spacing w:line="360" w:lineRule="auto"/>
              <w:ind w:right="40"/>
              <w:jc w:val="center"/>
              <w:rPr>
                <w:rFonts w:hint="eastAsia" w:ascii="宋体" w:hAnsi="宋体" w:eastAsia="宋体" w:cs="宋体"/>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3ACF4D0B">
            <w:pPr>
              <w:snapToGrid w:val="0"/>
              <w:spacing w:line="360" w:lineRule="auto"/>
              <w:ind w:right="40"/>
              <w:jc w:val="center"/>
              <w:rPr>
                <w:rFonts w:hint="eastAsia" w:ascii="宋体" w:hAnsi="宋体" w:eastAsia="宋体" w:cs="宋体"/>
                <w:color w:val="000000" w:themeColor="text1"/>
                <w:sz w:val="24"/>
                <w:szCs w:val="24"/>
                <w14:textFill>
                  <w14:solidFill>
                    <w14:schemeClr w14:val="tx1"/>
                  </w14:solidFill>
                </w14:textFill>
              </w:rPr>
            </w:pPr>
          </w:p>
        </w:tc>
      </w:tr>
      <w:tr w14:paraId="72F7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10134" w:type="dxa"/>
            <w:gridSpan w:val="6"/>
            <w:tcBorders>
              <w:top w:val="single" w:color="auto" w:sz="4" w:space="0"/>
              <w:left w:val="single" w:color="auto" w:sz="4" w:space="0"/>
              <w:bottom w:val="single" w:color="auto" w:sz="4" w:space="0"/>
              <w:right w:val="single" w:color="auto" w:sz="4" w:space="0"/>
            </w:tcBorders>
            <w:vAlign w:val="center"/>
          </w:tcPr>
          <w:p w14:paraId="437CC92E">
            <w:pPr>
              <w:snapToGrid w:val="0"/>
              <w:spacing w:line="360" w:lineRule="auto"/>
              <w:ind w:right="40"/>
              <w:jc w:val="left"/>
              <w:rPr>
                <w:rFonts w:hint="eastAsia" w:ascii="宋体" w:hAnsi="宋体" w:eastAsia="宋体" w:cs="宋体"/>
                <w:sz w:val="24"/>
                <w:szCs w:val="24"/>
              </w:rPr>
            </w:pPr>
            <w:r>
              <w:rPr>
                <w:rFonts w:hint="eastAsia" w:ascii="宋体" w:hAnsi="宋体" w:eastAsia="宋体" w:cs="宋体"/>
                <w:sz w:val="24"/>
                <w:szCs w:val="24"/>
              </w:rPr>
              <w:t>考核日期：                    考核人：              后勤保障处负责人：</w:t>
            </w:r>
          </w:p>
          <w:p w14:paraId="253EBD7C">
            <w:pPr>
              <w:snapToGrid w:val="0"/>
              <w:spacing w:line="360" w:lineRule="auto"/>
              <w:ind w:right="40"/>
              <w:jc w:val="left"/>
              <w:rPr>
                <w:rFonts w:hint="eastAsia" w:ascii="宋体" w:hAnsi="宋体" w:eastAsia="宋体" w:cs="宋体"/>
                <w:sz w:val="24"/>
                <w:szCs w:val="24"/>
              </w:rPr>
            </w:pPr>
            <w:r>
              <w:rPr>
                <w:rFonts w:hint="eastAsia" w:ascii="宋体" w:hAnsi="宋体" w:eastAsia="宋体" w:cs="宋体"/>
                <w:sz w:val="24"/>
                <w:szCs w:val="24"/>
              </w:rPr>
              <w:t>服务单位签字：</w:t>
            </w:r>
          </w:p>
        </w:tc>
      </w:tr>
      <w:tr w14:paraId="61F9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10134" w:type="dxa"/>
            <w:gridSpan w:val="6"/>
            <w:tcBorders>
              <w:top w:val="single" w:color="auto" w:sz="4" w:space="0"/>
              <w:left w:val="single" w:color="auto" w:sz="4" w:space="0"/>
              <w:bottom w:val="single" w:color="auto" w:sz="4" w:space="0"/>
              <w:right w:val="single" w:color="auto" w:sz="4" w:space="0"/>
            </w:tcBorders>
            <w:vAlign w:val="center"/>
          </w:tcPr>
          <w:p w14:paraId="2D66AE70">
            <w:pPr>
              <w:snapToGrid w:val="0"/>
              <w:spacing w:line="360" w:lineRule="auto"/>
              <w:ind w:right="40"/>
              <w:jc w:val="left"/>
              <w:rPr>
                <w:rFonts w:hint="eastAsia" w:ascii="宋体" w:hAnsi="宋体" w:eastAsia="宋体" w:cs="宋体"/>
                <w:sz w:val="24"/>
                <w:szCs w:val="24"/>
              </w:rPr>
            </w:pPr>
            <w:r>
              <w:rPr>
                <w:rFonts w:hint="eastAsia" w:ascii="宋体" w:hAnsi="宋体" w:eastAsia="宋体" w:cs="宋体"/>
                <w:sz w:val="24"/>
                <w:szCs w:val="24"/>
              </w:rPr>
              <w:t>说明：</w:t>
            </w:r>
          </w:p>
          <w:p w14:paraId="573ED4EE">
            <w:pPr>
              <w:widowControl/>
              <w:numPr>
                <w:ilvl w:val="0"/>
                <w:numId w:val="11"/>
              </w:numPr>
              <w:snapToGrid w:val="0"/>
              <w:spacing w:line="360" w:lineRule="auto"/>
              <w:ind w:right="40"/>
              <w:jc w:val="left"/>
              <w:textAlignment w:val="baseline"/>
              <w:rPr>
                <w:rFonts w:hint="eastAsia" w:ascii="宋体" w:hAnsi="宋体" w:eastAsia="宋体" w:cs="宋体"/>
                <w:bCs/>
                <w:sz w:val="24"/>
                <w:szCs w:val="24"/>
              </w:rPr>
            </w:pPr>
            <w:r>
              <w:rPr>
                <w:rFonts w:hint="eastAsia" w:ascii="宋体" w:hAnsi="宋体" w:eastAsia="宋体" w:cs="宋体"/>
                <w:sz w:val="24"/>
                <w:szCs w:val="24"/>
              </w:rPr>
              <w:t>合格分为90分。</w:t>
            </w:r>
          </w:p>
          <w:p w14:paraId="207B8AED">
            <w:pPr>
              <w:widowControl/>
              <w:numPr>
                <w:ilvl w:val="0"/>
                <w:numId w:val="11"/>
              </w:numPr>
              <w:snapToGrid w:val="0"/>
              <w:spacing w:line="360" w:lineRule="auto"/>
              <w:ind w:right="40"/>
              <w:jc w:val="left"/>
              <w:textAlignment w:val="baseline"/>
              <w:rPr>
                <w:rFonts w:hint="eastAsia" w:ascii="宋体" w:hAnsi="宋体" w:eastAsia="宋体" w:cs="宋体"/>
                <w:bCs/>
                <w:sz w:val="24"/>
                <w:szCs w:val="24"/>
              </w:rPr>
            </w:pPr>
            <w:r>
              <w:rPr>
                <w:rFonts w:hint="eastAsia" w:ascii="宋体" w:hAnsi="宋体" w:eastAsia="宋体" w:cs="宋体"/>
                <w:sz w:val="24"/>
                <w:szCs w:val="24"/>
              </w:rPr>
              <w:t>得分低于90分（不含），</w:t>
            </w:r>
            <w:r>
              <w:rPr>
                <w:rFonts w:hint="eastAsia" w:ascii="宋体" w:hAnsi="宋体" w:eastAsia="宋体" w:cs="宋体"/>
                <w:bCs/>
                <w:sz w:val="24"/>
                <w:szCs w:val="24"/>
              </w:rPr>
              <w:t>每下降1分，扣除相应的服务费用1000元，以此类推。</w:t>
            </w:r>
          </w:p>
          <w:p w14:paraId="3E8D5F1E">
            <w:pPr>
              <w:widowControl/>
              <w:numPr>
                <w:ilvl w:val="0"/>
                <w:numId w:val="11"/>
              </w:numPr>
              <w:snapToGrid w:val="0"/>
              <w:spacing w:line="360" w:lineRule="auto"/>
              <w:ind w:right="40"/>
              <w:jc w:val="left"/>
              <w:textAlignment w:val="baseline"/>
              <w:rPr>
                <w:rFonts w:hint="eastAsia" w:ascii="宋体" w:hAnsi="宋体" w:eastAsia="宋体" w:cs="宋体"/>
                <w:bCs/>
                <w:sz w:val="24"/>
                <w:szCs w:val="24"/>
              </w:rPr>
            </w:pPr>
            <w:r>
              <w:rPr>
                <w:rFonts w:hint="eastAsia" w:ascii="宋体" w:hAnsi="宋体" w:eastAsia="宋体" w:cs="宋体"/>
                <w:bCs/>
                <w:sz w:val="24"/>
                <w:szCs w:val="24"/>
              </w:rPr>
              <w:t>得分≤75分，第一次予口头警告，第二次予发函限期整改，第三次甲方有权解除合同。</w:t>
            </w:r>
          </w:p>
          <w:p w14:paraId="5086E481">
            <w:pPr>
              <w:widowControl/>
              <w:numPr>
                <w:ilvl w:val="0"/>
                <w:numId w:val="11"/>
              </w:numPr>
              <w:snapToGrid w:val="0"/>
              <w:spacing w:line="360" w:lineRule="auto"/>
              <w:ind w:right="40"/>
              <w:jc w:val="left"/>
              <w:textAlignment w:val="baseline"/>
              <w:rPr>
                <w:rFonts w:hint="eastAsia" w:ascii="宋体" w:hAnsi="宋体" w:eastAsia="宋体" w:cs="宋体"/>
                <w:bCs/>
                <w:sz w:val="24"/>
                <w:szCs w:val="24"/>
              </w:rPr>
            </w:pPr>
            <w:r>
              <w:rPr>
                <w:rFonts w:hint="eastAsia" w:ascii="宋体" w:hAnsi="宋体" w:eastAsia="宋体" w:cs="宋体"/>
                <w:sz w:val="24"/>
                <w:szCs w:val="24"/>
              </w:rPr>
              <w:t>如出现直接投诉：病员意见扣款100元/次、科室意见扣款500元/次、院级投诉1000元/次，在当月</w:t>
            </w:r>
            <w:r>
              <w:rPr>
                <w:rFonts w:hint="eastAsia" w:ascii="宋体" w:hAnsi="宋体" w:eastAsia="宋体" w:cs="宋体"/>
                <w:bCs/>
                <w:sz w:val="24"/>
                <w:szCs w:val="24"/>
              </w:rPr>
              <w:t>服务费用中扣除。</w:t>
            </w:r>
          </w:p>
        </w:tc>
      </w:tr>
    </w:tbl>
    <w:p w14:paraId="2923027A">
      <w:pPr>
        <w:tabs>
          <w:tab w:val="left" w:pos="3420"/>
        </w:tabs>
        <w:spacing w:line="360" w:lineRule="auto"/>
        <w:rPr>
          <w:rFonts w:hint="eastAsia" w:ascii="宋体" w:hAnsi="宋体" w:eastAsia="宋体" w:cs="宋体"/>
          <w:sz w:val="24"/>
          <w:szCs w:val="24"/>
        </w:rPr>
      </w:pPr>
    </w:p>
    <w:p w14:paraId="3F22D604">
      <w:pPr>
        <w:rPr>
          <w:rFonts w:hint="eastAsia" w:ascii="宋体" w:hAnsi="宋体" w:eastAsia="宋体" w:cs="宋体"/>
          <w:sz w:val="24"/>
          <w:szCs w:val="24"/>
        </w:rPr>
      </w:pPr>
      <w:r>
        <w:rPr>
          <w:rFonts w:hint="eastAsia" w:ascii="宋体" w:hAnsi="宋体" w:eastAsia="宋体" w:cs="宋体"/>
          <w:sz w:val="24"/>
          <w:szCs w:val="24"/>
        </w:rPr>
        <w:br w:type="page"/>
      </w:r>
    </w:p>
    <w:p w14:paraId="36792D2C">
      <w:pPr>
        <w:tabs>
          <w:tab w:val="left" w:pos="3420"/>
        </w:tabs>
        <w:spacing w:line="360" w:lineRule="auto"/>
        <w:rPr>
          <w:rFonts w:hint="eastAsia" w:ascii="宋体" w:hAnsi="宋体" w:eastAsia="宋体" w:cs="宋体"/>
          <w:sz w:val="24"/>
          <w:szCs w:val="24"/>
        </w:rPr>
      </w:pPr>
      <w:r>
        <w:rPr>
          <w:rFonts w:hint="eastAsia" w:ascii="宋体" w:hAnsi="宋体" w:eastAsia="宋体" w:cs="宋体"/>
          <w:sz w:val="24"/>
          <w:szCs w:val="24"/>
        </w:rPr>
        <w:t>附件2</w:t>
      </w:r>
    </w:p>
    <w:p w14:paraId="61C6C307">
      <w:pPr>
        <w:spacing w:line="360" w:lineRule="auto"/>
        <w:ind w:left="480"/>
        <w:jc w:val="center"/>
        <w:rPr>
          <w:rFonts w:hint="eastAsia" w:ascii="宋体" w:hAnsi="宋体" w:eastAsia="宋体" w:cs="宋体"/>
          <w:bCs/>
          <w:sz w:val="24"/>
          <w:szCs w:val="24"/>
        </w:rPr>
      </w:pPr>
      <w:r>
        <w:rPr>
          <w:rFonts w:hint="eastAsia" w:ascii="宋体" w:hAnsi="宋体" w:eastAsia="宋体" w:cs="宋体"/>
          <w:bCs/>
          <w:sz w:val="24"/>
          <w:szCs w:val="24"/>
        </w:rPr>
        <w:t>价格明细表</w:t>
      </w:r>
    </w:p>
    <w:p w14:paraId="2134DFC7">
      <w:pPr>
        <w:rPr>
          <w:rFonts w:hint="eastAsia" w:ascii="宋体" w:hAnsi="宋体" w:eastAsia="宋体" w:cs="宋体"/>
          <w:b/>
          <w:bCs/>
          <w:sz w:val="24"/>
          <w:szCs w:val="24"/>
        </w:rPr>
      </w:pPr>
    </w:p>
    <w:tbl>
      <w:tblPr>
        <w:tblStyle w:val="42"/>
        <w:tblW w:w="4998" w:type="pct"/>
        <w:tblInd w:w="0" w:type="dxa"/>
        <w:tblLayout w:type="autofit"/>
        <w:tblCellMar>
          <w:top w:w="0" w:type="dxa"/>
          <w:left w:w="108" w:type="dxa"/>
          <w:bottom w:w="0" w:type="dxa"/>
          <w:right w:w="108" w:type="dxa"/>
        </w:tblCellMar>
      </w:tblPr>
      <w:tblGrid>
        <w:gridCol w:w="1222"/>
        <w:gridCol w:w="4034"/>
        <w:gridCol w:w="1223"/>
        <w:gridCol w:w="2215"/>
        <w:gridCol w:w="1223"/>
      </w:tblGrid>
      <w:tr w14:paraId="6DF7ADB6">
        <w:tblPrEx>
          <w:tblCellMar>
            <w:top w:w="0" w:type="dxa"/>
            <w:left w:w="108" w:type="dxa"/>
            <w:bottom w:w="0" w:type="dxa"/>
            <w:right w:w="108" w:type="dxa"/>
          </w:tblCellMar>
        </w:tblPrEx>
        <w:trPr>
          <w:trHeight w:val="312" w:hRule="atLeast"/>
        </w:trPr>
        <w:tc>
          <w:tcPr>
            <w:tcW w:w="6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798EE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序号</w:t>
            </w:r>
          </w:p>
        </w:tc>
        <w:tc>
          <w:tcPr>
            <w:tcW w:w="203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6C74A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名称</w:t>
            </w:r>
          </w:p>
        </w:tc>
        <w:tc>
          <w:tcPr>
            <w:tcW w:w="6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C34B9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单位</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37801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形式</w:t>
            </w:r>
          </w:p>
        </w:tc>
        <w:tc>
          <w:tcPr>
            <w:tcW w:w="6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3936C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单价</w:t>
            </w:r>
          </w:p>
        </w:tc>
      </w:tr>
      <w:tr w14:paraId="6E3C2A14">
        <w:tblPrEx>
          <w:tblCellMar>
            <w:top w:w="0" w:type="dxa"/>
            <w:left w:w="108" w:type="dxa"/>
            <w:bottom w:w="0" w:type="dxa"/>
            <w:right w:w="108" w:type="dxa"/>
          </w:tblCellMar>
        </w:tblPrEx>
        <w:trPr>
          <w:trHeight w:val="312" w:hRule="atLeast"/>
        </w:trPr>
        <w:tc>
          <w:tcPr>
            <w:tcW w:w="6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00026">
            <w:pPr>
              <w:jc w:val="center"/>
              <w:rPr>
                <w:rFonts w:hint="eastAsia" w:ascii="宋体" w:hAnsi="宋体" w:eastAsia="宋体" w:cs="宋体"/>
                <w:color w:val="000000"/>
                <w:sz w:val="24"/>
                <w:szCs w:val="24"/>
              </w:rPr>
            </w:pPr>
          </w:p>
        </w:tc>
        <w:tc>
          <w:tcPr>
            <w:tcW w:w="203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29456">
            <w:pPr>
              <w:jc w:val="center"/>
              <w:rPr>
                <w:rFonts w:hint="eastAsia" w:ascii="宋体" w:hAnsi="宋体" w:eastAsia="宋体" w:cs="宋体"/>
                <w:color w:val="000000"/>
                <w:sz w:val="24"/>
                <w:szCs w:val="24"/>
              </w:rPr>
            </w:pPr>
          </w:p>
        </w:tc>
        <w:tc>
          <w:tcPr>
            <w:tcW w:w="6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217B9C">
            <w:pPr>
              <w:jc w:val="center"/>
              <w:rPr>
                <w:rFonts w:hint="eastAsia" w:ascii="宋体" w:hAnsi="宋体" w:eastAsia="宋体" w:cs="宋体"/>
                <w:color w:val="000000"/>
                <w:sz w:val="24"/>
                <w:szCs w:val="24"/>
              </w:rPr>
            </w:pP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FFDBE">
            <w:pPr>
              <w:jc w:val="center"/>
              <w:rPr>
                <w:rFonts w:hint="eastAsia" w:ascii="宋体" w:hAnsi="宋体" w:eastAsia="宋体" w:cs="宋体"/>
                <w:color w:val="000000"/>
                <w:sz w:val="24"/>
                <w:szCs w:val="24"/>
              </w:rPr>
            </w:pPr>
          </w:p>
        </w:tc>
        <w:tc>
          <w:tcPr>
            <w:tcW w:w="6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6356C">
            <w:pPr>
              <w:jc w:val="center"/>
              <w:rPr>
                <w:rFonts w:hint="eastAsia" w:ascii="宋体" w:hAnsi="宋体" w:eastAsia="宋体" w:cs="宋体"/>
                <w:color w:val="000000"/>
                <w:sz w:val="24"/>
                <w:szCs w:val="24"/>
              </w:rPr>
            </w:pPr>
          </w:p>
        </w:tc>
      </w:tr>
      <w:tr w14:paraId="46C90984">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723C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51D8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大单</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B9F4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399C8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RFID智能化+租赁+洗涤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733C0">
            <w:pPr>
              <w:jc w:val="center"/>
              <w:rPr>
                <w:rFonts w:hint="eastAsia" w:ascii="宋体" w:hAnsi="宋体" w:eastAsia="宋体" w:cs="宋体"/>
                <w:color w:val="000000"/>
                <w:sz w:val="24"/>
                <w:szCs w:val="24"/>
              </w:rPr>
            </w:pPr>
          </w:p>
        </w:tc>
      </w:tr>
      <w:tr w14:paraId="59D24110">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EF2B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1D6D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被套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C65E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D25CF">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02B19">
            <w:pPr>
              <w:jc w:val="center"/>
              <w:rPr>
                <w:rFonts w:hint="eastAsia" w:ascii="宋体" w:hAnsi="宋体" w:eastAsia="宋体" w:cs="宋体"/>
                <w:color w:val="000000"/>
                <w:sz w:val="24"/>
                <w:szCs w:val="24"/>
              </w:rPr>
            </w:pPr>
          </w:p>
        </w:tc>
      </w:tr>
      <w:tr w14:paraId="3AF95DCE">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6DAB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107B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枕套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55D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6DDAA">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2A463">
            <w:pPr>
              <w:jc w:val="center"/>
              <w:rPr>
                <w:rFonts w:hint="eastAsia" w:ascii="宋体" w:hAnsi="宋体" w:eastAsia="宋体" w:cs="宋体"/>
                <w:color w:val="000000"/>
                <w:sz w:val="24"/>
                <w:szCs w:val="24"/>
              </w:rPr>
            </w:pPr>
          </w:p>
        </w:tc>
      </w:tr>
      <w:tr w14:paraId="2C687CF6">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7AA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67A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手术衣（袍）</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F34F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078EB">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BB341">
            <w:pPr>
              <w:jc w:val="center"/>
              <w:rPr>
                <w:rFonts w:hint="eastAsia" w:ascii="宋体" w:hAnsi="宋体" w:eastAsia="宋体" w:cs="宋体"/>
                <w:color w:val="000000"/>
                <w:sz w:val="24"/>
                <w:szCs w:val="24"/>
              </w:rPr>
            </w:pPr>
          </w:p>
        </w:tc>
      </w:tr>
      <w:tr w14:paraId="5BD13C88">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B39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DB4D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治疗巾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EE93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64976">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D0338">
            <w:pPr>
              <w:jc w:val="center"/>
              <w:rPr>
                <w:rFonts w:hint="eastAsia" w:ascii="宋体" w:hAnsi="宋体" w:eastAsia="宋体" w:cs="宋体"/>
                <w:color w:val="000000"/>
                <w:sz w:val="24"/>
                <w:szCs w:val="24"/>
              </w:rPr>
            </w:pPr>
          </w:p>
        </w:tc>
      </w:tr>
      <w:tr w14:paraId="403A9718">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084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70BC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小洞巾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A8AC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2BFAAB">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594C">
            <w:pPr>
              <w:jc w:val="center"/>
              <w:rPr>
                <w:rFonts w:hint="eastAsia" w:ascii="宋体" w:hAnsi="宋体" w:eastAsia="宋体" w:cs="宋体"/>
                <w:color w:val="000000"/>
                <w:sz w:val="24"/>
                <w:szCs w:val="24"/>
              </w:rPr>
            </w:pPr>
          </w:p>
        </w:tc>
      </w:tr>
      <w:tr w14:paraId="114E4F0E">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34F6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7</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B156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小包布</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05C6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E64C77">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31AC">
            <w:pPr>
              <w:jc w:val="center"/>
              <w:rPr>
                <w:rFonts w:hint="eastAsia" w:ascii="宋体" w:hAnsi="宋体" w:eastAsia="宋体" w:cs="宋体"/>
                <w:color w:val="000000"/>
                <w:sz w:val="24"/>
                <w:szCs w:val="24"/>
              </w:rPr>
            </w:pPr>
          </w:p>
        </w:tc>
      </w:tr>
      <w:tr w14:paraId="48AEE71A">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B8F1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8</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8E3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中包布</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8A44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41362">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888A5">
            <w:pPr>
              <w:jc w:val="center"/>
              <w:rPr>
                <w:rFonts w:hint="eastAsia" w:ascii="宋体" w:hAnsi="宋体" w:eastAsia="宋体" w:cs="宋体"/>
                <w:color w:val="000000"/>
                <w:sz w:val="24"/>
                <w:szCs w:val="24"/>
              </w:rPr>
            </w:pPr>
          </w:p>
        </w:tc>
      </w:tr>
      <w:tr w14:paraId="5F97AE3D">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49D0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9</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8BB1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妇科洞巾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DEE9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80315">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B14BE">
            <w:pPr>
              <w:jc w:val="center"/>
              <w:rPr>
                <w:rFonts w:hint="eastAsia" w:ascii="宋体" w:hAnsi="宋体" w:eastAsia="宋体" w:cs="宋体"/>
                <w:color w:val="000000"/>
                <w:sz w:val="24"/>
                <w:szCs w:val="24"/>
              </w:rPr>
            </w:pPr>
          </w:p>
        </w:tc>
      </w:tr>
      <w:tr w14:paraId="72B5C6EC">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445A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10</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172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红巾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FF1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C2F74">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54DC9">
            <w:pPr>
              <w:jc w:val="center"/>
              <w:rPr>
                <w:rFonts w:hint="eastAsia" w:ascii="宋体" w:hAnsi="宋体" w:eastAsia="宋体" w:cs="宋体"/>
                <w:color w:val="000000"/>
                <w:sz w:val="24"/>
                <w:szCs w:val="24"/>
              </w:rPr>
            </w:pPr>
          </w:p>
        </w:tc>
      </w:tr>
      <w:tr w14:paraId="34980577">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40B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11</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DB5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眼科洞巾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309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2A2C3">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AFC90">
            <w:pPr>
              <w:jc w:val="center"/>
              <w:rPr>
                <w:rFonts w:hint="eastAsia" w:ascii="宋体" w:hAnsi="宋体" w:eastAsia="宋体" w:cs="宋体"/>
                <w:color w:val="000000"/>
                <w:sz w:val="24"/>
                <w:szCs w:val="24"/>
              </w:rPr>
            </w:pPr>
          </w:p>
        </w:tc>
      </w:tr>
      <w:tr w14:paraId="6D6A7D60">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6885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12</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835F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甲状腺小洞巾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E4F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C4242">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6A5FB">
            <w:pPr>
              <w:jc w:val="center"/>
              <w:rPr>
                <w:rFonts w:hint="eastAsia" w:ascii="宋体" w:hAnsi="宋体" w:eastAsia="宋体" w:cs="宋体"/>
                <w:color w:val="000000"/>
                <w:sz w:val="24"/>
                <w:szCs w:val="24"/>
              </w:rPr>
            </w:pPr>
          </w:p>
        </w:tc>
      </w:tr>
      <w:tr w14:paraId="2F94D43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BAF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13</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A8A8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（剖）腹单</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01D6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3D3A7">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B771A">
            <w:pPr>
              <w:jc w:val="center"/>
              <w:rPr>
                <w:rFonts w:hint="eastAsia" w:ascii="宋体" w:hAnsi="宋体" w:eastAsia="宋体" w:cs="宋体"/>
                <w:color w:val="000000"/>
                <w:sz w:val="24"/>
                <w:szCs w:val="24"/>
              </w:rPr>
            </w:pPr>
          </w:p>
        </w:tc>
      </w:tr>
      <w:tr w14:paraId="56C6CB1D">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55E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14</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1D4B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大洞巾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B001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F83B8">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EC02">
            <w:pPr>
              <w:jc w:val="center"/>
              <w:rPr>
                <w:rFonts w:hint="eastAsia" w:ascii="宋体" w:hAnsi="宋体" w:eastAsia="宋体" w:cs="宋体"/>
                <w:color w:val="000000"/>
                <w:sz w:val="24"/>
                <w:szCs w:val="24"/>
              </w:rPr>
            </w:pPr>
          </w:p>
        </w:tc>
      </w:tr>
      <w:tr w14:paraId="024B0811">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EED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15</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905F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PICC 大洞巾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5E0F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44B95">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6388">
            <w:pPr>
              <w:jc w:val="center"/>
              <w:rPr>
                <w:rFonts w:hint="eastAsia" w:ascii="宋体" w:hAnsi="宋体" w:eastAsia="宋体" w:cs="宋体"/>
                <w:color w:val="000000"/>
                <w:sz w:val="24"/>
                <w:szCs w:val="24"/>
              </w:rPr>
            </w:pPr>
          </w:p>
        </w:tc>
      </w:tr>
      <w:tr w14:paraId="129AB7B1">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1155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16</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A2E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甲状腺大洞巾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23A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880B0">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D956F">
            <w:pPr>
              <w:jc w:val="center"/>
              <w:rPr>
                <w:rFonts w:hint="eastAsia" w:ascii="宋体" w:hAnsi="宋体" w:eastAsia="宋体" w:cs="宋体"/>
                <w:color w:val="000000"/>
                <w:sz w:val="24"/>
                <w:szCs w:val="24"/>
              </w:rPr>
            </w:pPr>
          </w:p>
        </w:tc>
      </w:tr>
      <w:tr w14:paraId="66D8A8DE">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C5C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17</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18A9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五官科大洞巾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4D4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55984">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7EEFF">
            <w:pPr>
              <w:jc w:val="center"/>
              <w:rPr>
                <w:rFonts w:hint="eastAsia" w:ascii="宋体" w:hAnsi="宋体" w:eastAsia="宋体" w:cs="宋体"/>
                <w:color w:val="000000"/>
                <w:sz w:val="24"/>
                <w:szCs w:val="24"/>
              </w:rPr>
            </w:pPr>
          </w:p>
        </w:tc>
      </w:tr>
      <w:tr w14:paraId="789E56DD">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32CC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18</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9D03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大包布</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5CCD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FF514">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9B0BE">
            <w:pPr>
              <w:jc w:val="center"/>
              <w:rPr>
                <w:rFonts w:hint="eastAsia" w:ascii="宋体" w:hAnsi="宋体" w:eastAsia="宋体" w:cs="宋体"/>
                <w:color w:val="000000"/>
                <w:sz w:val="24"/>
                <w:szCs w:val="24"/>
              </w:rPr>
            </w:pPr>
          </w:p>
        </w:tc>
      </w:tr>
      <w:tr w14:paraId="4AFDB0A4">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7676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19</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A64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三角套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B80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9B969">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AA9B7">
            <w:pPr>
              <w:jc w:val="center"/>
              <w:rPr>
                <w:rFonts w:hint="eastAsia" w:ascii="宋体" w:hAnsi="宋体" w:eastAsia="宋体" w:cs="宋体"/>
                <w:color w:val="000000"/>
                <w:sz w:val="24"/>
                <w:szCs w:val="24"/>
              </w:rPr>
            </w:pPr>
          </w:p>
        </w:tc>
      </w:tr>
      <w:tr w14:paraId="325E3F0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E514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20</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0F87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双层手术单（桌单）</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E29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6F158">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57E61">
            <w:pPr>
              <w:jc w:val="center"/>
              <w:rPr>
                <w:rFonts w:hint="eastAsia" w:ascii="宋体" w:hAnsi="宋体" w:eastAsia="宋体" w:cs="宋体"/>
                <w:color w:val="000000"/>
                <w:sz w:val="24"/>
                <w:szCs w:val="24"/>
              </w:rPr>
            </w:pPr>
          </w:p>
        </w:tc>
      </w:tr>
      <w:tr w14:paraId="5991B7A3">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071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21</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F1BB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手术中单</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6DAB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1E198">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5DC1">
            <w:pPr>
              <w:jc w:val="center"/>
              <w:rPr>
                <w:rFonts w:hint="eastAsia" w:ascii="宋体" w:hAnsi="宋体" w:eastAsia="宋体" w:cs="宋体"/>
                <w:color w:val="000000"/>
                <w:sz w:val="24"/>
                <w:szCs w:val="24"/>
              </w:rPr>
            </w:pPr>
          </w:p>
        </w:tc>
      </w:tr>
      <w:tr w14:paraId="740DA184">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D23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22</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448D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大洞巾（美容）</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A983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FA1C0">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CF5C6">
            <w:pPr>
              <w:jc w:val="center"/>
              <w:rPr>
                <w:rFonts w:hint="eastAsia" w:ascii="宋体" w:hAnsi="宋体" w:eastAsia="宋体" w:cs="宋体"/>
                <w:color w:val="000000"/>
                <w:sz w:val="24"/>
                <w:szCs w:val="24"/>
              </w:rPr>
            </w:pPr>
          </w:p>
        </w:tc>
      </w:tr>
      <w:tr w14:paraId="298F0FFF">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371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23</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F799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门手小洞巾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7DB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B5927">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032F">
            <w:pPr>
              <w:jc w:val="center"/>
              <w:rPr>
                <w:rFonts w:hint="eastAsia" w:ascii="宋体" w:hAnsi="宋体" w:eastAsia="宋体" w:cs="宋体"/>
                <w:color w:val="000000"/>
                <w:sz w:val="24"/>
                <w:szCs w:val="24"/>
              </w:rPr>
            </w:pPr>
          </w:p>
        </w:tc>
      </w:tr>
      <w:tr w14:paraId="0B55A597">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6F0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24</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F44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洗手裤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ED9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F759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RFID智能化+洗涤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E5953">
            <w:pPr>
              <w:jc w:val="center"/>
              <w:rPr>
                <w:rFonts w:hint="eastAsia" w:ascii="宋体" w:hAnsi="宋体" w:eastAsia="宋体" w:cs="宋体"/>
                <w:color w:val="000000"/>
                <w:sz w:val="24"/>
                <w:szCs w:val="24"/>
              </w:rPr>
            </w:pPr>
          </w:p>
        </w:tc>
      </w:tr>
      <w:tr w14:paraId="1B08B6BD">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3C9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25</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64EA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洗手衣（长）</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5587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0367B">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6F7AF">
            <w:pPr>
              <w:jc w:val="center"/>
              <w:rPr>
                <w:rFonts w:hint="eastAsia" w:ascii="宋体" w:hAnsi="宋体" w:eastAsia="宋体" w:cs="宋体"/>
                <w:color w:val="000000"/>
                <w:sz w:val="24"/>
                <w:szCs w:val="24"/>
              </w:rPr>
            </w:pPr>
          </w:p>
        </w:tc>
      </w:tr>
      <w:tr w14:paraId="3EDA1FCA">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7330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26</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2AA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洗手衣（短）</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7139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7A0A3">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4EB4">
            <w:pPr>
              <w:jc w:val="center"/>
              <w:rPr>
                <w:rFonts w:hint="eastAsia" w:ascii="宋体" w:hAnsi="宋体" w:eastAsia="宋体" w:cs="宋体"/>
                <w:color w:val="000000"/>
                <w:sz w:val="24"/>
                <w:szCs w:val="24"/>
              </w:rPr>
            </w:pPr>
          </w:p>
        </w:tc>
      </w:tr>
      <w:tr w14:paraId="52121E00">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269E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27</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5991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冬工作服（长款）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EB67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B968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可视工服热塑标签智能化+洗涤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B8174">
            <w:pPr>
              <w:jc w:val="center"/>
              <w:rPr>
                <w:rFonts w:hint="eastAsia" w:ascii="宋体" w:hAnsi="宋体" w:eastAsia="宋体" w:cs="宋体"/>
                <w:color w:val="000000"/>
                <w:sz w:val="24"/>
                <w:szCs w:val="24"/>
              </w:rPr>
            </w:pPr>
          </w:p>
        </w:tc>
      </w:tr>
      <w:tr w14:paraId="18B8B31C">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5BE3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28</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E2FA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夏工作服（长款）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5CE1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00E57">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2EC1B">
            <w:pPr>
              <w:jc w:val="center"/>
              <w:rPr>
                <w:rFonts w:hint="eastAsia" w:ascii="宋体" w:hAnsi="宋体" w:eastAsia="宋体" w:cs="宋体"/>
                <w:color w:val="000000"/>
                <w:sz w:val="24"/>
                <w:szCs w:val="24"/>
              </w:rPr>
            </w:pPr>
          </w:p>
        </w:tc>
      </w:tr>
      <w:tr w14:paraId="4A67DEB7">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F0D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29</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366B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工人服</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9131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E21A9">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E3519">
            <w:pPr>
              <w:jc w:val="center"/>
              <w:rPr>
                <w:rFonts w:hint="eastAsia" w:ascii="宋体" w:hAnsi="宋体" w:eastAsia="宋体" w:cs="宋体"/>
                <w:color w:val="000000"/>
                <w:sz w:val="24"/>
                <w:szCs w:val="24"/>
              </w:rPr>
            </w:pPr>
          </w:p>
        </w:tc>
      </w:tr>
      <w:tr w14:paraId="5DD5FA0C">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7FC2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30</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05C2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工作裤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CEA2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103FD">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2BE94">
            <w:pPr>
              <w:jc w:val="center"/>
              <w:rPr>
                <w:rFonts w:hint="eastAsia" w:ascii="宋体" w:hAnsi="宋体" w:eastAsia="宋体" w:cs="宋体"/>
                <w:color w:val="000000"/>
                <w:sz w:val="24"/>
                <w:szCs w:val="24"/>
              </w:rPr>
            </w:pPr>
          </w:p>
        </w:tc>
      </w:tr>
      <w:tr w14:paraId="5A276411">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86B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31</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BB51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病员衣</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D2B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7333E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RFID智能化+租赁+洗涤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C2AEC">
            <w:pPr>
              <w:jc w:val="center"/>
              <w:rPr>
                <w:rFonts w:hint="eastAsia" w:ascii="宋体" w:hAnsi="宋体" w:eastAsia="宋体" w:cs="宋体"/>
                <w:color w:val="000000"/>
                <w:sz w:val="24"/>
                <w:szCs w:val="24"/>
              </w:rPr>
            </w:pPr>
          </w:p>
        </w:tc>
      </w:tr>
      <w:tr w14:paraId="5D90EB58">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D33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32</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0D1A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病员裤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8894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741CE">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473F3">
            <w:pPr>
              <w:jc w:val="center"/>
              <w:rPr>
                <w:rFonts w:hint="eastAsia" w:ascii="宋体" w:hAnsi="宋体" w:eastAsia="宋体" w:cs="宋体"/>
                <w:color w:val="000000"/>
                <w:sz w:val="24"/>
                <w:szCs w:val="24"/>
              </w:rPr>
            </w:pPr>
          </w:p>
        </w:tc>
      </w:tr>
      <w:tr w14:paraId="7C3D3CAF">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1866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33</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E0BC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小床单（花套）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70D3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BFB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洗涤+租赁</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27773">
            <w:pPr>
              <w:jc w:val="center"/>
              <w:rPr>
                <w:rFonts w:hint="eastAsia" w:ascii="宋体" w:hAnsi="宋体" w:eastAsia="宋体" w:cs="宋体"/>
                <w:color w:val="000000"/>
                <w:sz w:val="24"/>
                <w:szCs w:val="24"/>
              </w:rPr>
            </w:pPr>
          </w:p>
        </w:tc>
      </w:tr>
      <w:tr w14:paraId="05D69E98">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DF17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34</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5780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婴儿衣（小内衣）</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9E8C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2E98A">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61A2B">
            <w:pPr>
              <w:jc w:val="center"/>
              <w:rPr>
                <w:rFonts w:hint="eastAsia" w:ascii="宋体" w:hAnsi="宋体" w:eastAsia="宋体" w:cs="宋体"/>
                <w:color w:val="000000"/>
                <w:sz w:val="24"/>
                <w:szCs w:val="24"/>
              </w:rPr>
            </w:pPr>
          </w:p>
        </w:tc>
      </w:tr>
      <w:tr w14:paraId="18A42923">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EDED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35</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7019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无袖长背心</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40B5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4DA03">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C55CB">
            <w:pPr>
              <w:jc w:val="center"/>
              <w:rPr>
                <w:rFonts w:hint="eastAsia" w:ascii="宋体" w:hAnsi="宋体" w:eastAsia="宋体" w:cs="宋体"/>
                <w:color w:val="000000"/>
                <w:sz w:val="24"/>
                <w:szCs w:val="24"/>
              </w:rPr>
            </w:pPr>
          </w:p>
        </w:tc>
      </w:tr>
      <w:tr w14:paraId="6330825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AD5C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36</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7A6E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棉褓套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BD37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DA393">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2296">
            <w:pPr>
              <w:jc w:val="center"/>
              <w:rPr>
                <w:rFonts w:hint="eastAsia" w:ascii="宋体" w:hAnsi="宋体" w:eastAsia="宋体" w:cs="宋体"/>
                <w:color w:val="000000"/>
                <w:sz w:val="24"/>
                <w:szCs w:val="24"/>
              </w:rPr>
            </w:pPr>
          </w:p>
        </w:tc>
      </w:tr>
      <w:tr w14:paraId="7ECD83F4">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707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37</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860C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棉褓内芯</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6243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FF7D">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E5B9F">
            <w:pPr>
              <w:jc w:val="center"/>
              <w:rPr>
                <w:rFonts w:hint="eastAsia" w:ascii="宋体" w:hAnsi="宋体" w:eastAsia="宋体" w:cs="宋体"/>
                <w:color w:val="000000"/>
                <w:sz w:val="24"/>
                <w:szCs w:val="24"/>
              </w:rPr>
            </w:pPr>
          </w:p>
        </w:tc>
      </w:tr>
      <w:tr w14:paraId="6B681C0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136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38</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0B58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大毛巾（蓝）</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0B97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8A1C9">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390D5">
            <w:pPr>
              <w:jc w:val="center"/>
              <w:rPr>
                <w:rFonts w:hint="eastAsia" w:ascii="宋体" w:hAnsi="宋体" w:eastAsia="宋体" w:cs="宋体"/>
                <w:color w:val="000000"/>
                <w:sz w:val="24"/>
                <w:szCs w:val="24"/>
              </w:rPr>
            </w:pPr>
          </w:p>
        </w:tc>
      </w:tr>
      <w:tr w14:paraId="2753C04A">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6B4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39</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731F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小被套（粉）</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4C80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21E2">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2D28A">
            <w:pPr>
              <w:jc w:val="center"/>
              <w:rPr>
                <w:rFonts w:hint="eastAsia" w:ascii="宋体" w:hAnsi="宋体" w:eastAsia="宋体" w:cs="宋体"/>
                <w:color w:val="000000"/>
                <w:sz w:val="24"/>
                <w:szCs w:val="24"/>
              </w:rPr>
            </w:pPr>
          </w:p>
        </w:tc>
      </w:tr>
      <w:tr w14:paraId="28D8B543">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4ADA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40</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A02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小毛巾（白）</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BED9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5EE6">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0869C">
            <w:pPr>
              <w:jc w:val="center"/>
              <w:rPr>
                <w:rFonts w:hint="eastAsia" w:ascii="宋体" w:hAnsi="宋体" w:eastAsia="宋体" w:cs="宋体"/>
                <w:color w:val="000000"/>
                <w:sz w:val="24"/>
                <w:szCs w:val="24"/>
              </w:rPr>
            </w:pPr>
          </w:p>
        </w:tc>
      </w:tr>
      <w:tr w14:paraId="3A89C364">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E93B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41</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E58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鸟巢</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2D37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76642">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AA647">
            <w:pPr>
              <w:jc w:val="center"/>
              <w:rPr>
                <w:rFonts w:hint="eastAsia" w:ascii="宋体" w:hAnsi="宋体" w:eastAsia="宋体" w:cs="宋体"/>
                <w:color w:val="000000"/>
                <w:sz w:val="24"/>
                <w:szCs w:val="24"/>
              </w:rPr>
            </w:pPr>
          </w:p>
        </w:tc>
      </w:tr>
      <w:tr w14:paraId="58FAFA13">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9A5C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42</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8891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鸟巢垫单</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04F7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315D">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3B246">
            <w:pPr>
              <w:jc w:val="center"/>
              <w:rPr>
                <w:rFonts w:hint="eastAsia" w:ascii="宋体" w:hAnsi="宋体" w:eastAsia="宋体" w:cs="宋体"/>
                <w:color w:val="000000"/>
                <w:sz w:val="24"/>
                <w:szCs w:val="24"/>
              </w:rPr>
            </w:pPr>
          </w:p>
        </w:tc>
      </w:tr>
      <w:tr w14:paraId="4A6F2928">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8922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43</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BC78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垫套（暖箱）</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3167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2579C">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B6DD">
            <w:pPr>
              <w:jc w:val="center"/>
              <w:rPr>
                <w:rFonts w:hint="eastAsia" w:ascii="宋体" w:hAnsi="宋体" w:eastAsia="宋体" w:cs="宋体"/>
                <w:color w:val="000000"/>
                <w:sz w:val="24"/>
                <w:szCs w:val="24"/>
              </w:rPr>
            </w:pPr>
          </w:p>
        </w:tc>
      </w:tr>
      <w:tr w14:paraId="4FDCD89A">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BA7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44</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F9C3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小绒毯</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93DB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1EE8B">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952DD">
            <w:pPr>
              <w:jc w:val="center"/>
              <w:rPr>
                <w:rFonts w:hint="eastAsia" w:ascii="宋体" w:hAnsi="宋体" w:eastAsia="宋体" w:cs="宋体"/>
                <w:color w:val="000000"/>
                <w:sz w:val="24"/>
                <w:szCs w:val="24"/>
              </w:rPr>
            </w:pPr>
          </w:p>
        </w:tc>
      </w:tr>
      <w:tr w14:paraId="6D0D2BB5">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E707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45</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AF3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小棉被</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4030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0D86">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9490">
            <w:pPr>
              <w:jc w:val="center"/>
              <w:rPr>
                <w:rFonts w:hint="eastAsia" w:ascii="宋体" w:hAnsi="宋体" w:eastAsia="宋体" w:cs="宋体"/>
                <w:color w:val="000000"/>
                <w:sz w:val="24"/>
                <w:szCs w:val="24"/>
              </w:rPr>
            </w:pPr>
          </w:p>
        </w:tc>
      </w:tr>
      <w:tr w14:paraId="542710C5">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9EF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46</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925E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毛巾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FBCE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97CE">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F8D28">
            <w:pPr>
              <w:jc w:val="center"/>
              <w:rPr>
                <w:rFonts w:hint="eastAsia" w:ascii="宋体" w:hAnsi="宋体" w:eastAsia="宋体" w:cs="宋体"/>
                <w:color w:val="000000"/>
                <w:sz w:val="24"/>
                <w:szCs w:val="24"/>
              </w:rPr>
            </w:pPr>
          </w:p>
        </w:tc>
      </w:tr>
      <w:tr w14:paraId="06C2397E">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B3C3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47</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2045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值班室大单</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48E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92DB2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洗涤</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F2099">
            <w:pPr>
              <w:jc w:val="center"/>
              <w:rPr>
                <w:rFonts w:hint="eastAsia" w:ascii="宋体" w:hAnsi="宋体" w:eastAsia="宋体" w:cs="宋体"/>
                <w:color w:val="000000"/>
                <w:sz w:val="24"/>
                <w:szCs w:val="24"/>
              </w:rPr>
            </w:pPr>
          </w:p>
        </w:tc>
      </w:tr>
      <w:tr w14:paraId="5B42C31C">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45B2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48</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AEDB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值班室被套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D946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37CAD">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CE57">
            <w:pPr>
              <w:jc w:val="center"/>
              <w:rPr>
                <w:rFonts w:hint="eastAsia" w:ascii="宋体" w:hAnsi="宋体" w:eastAsia="宋体" w:cs="宋体"/>
                <w:color w:val="000000"/>
                <w:sz w:val="24"/>
                <w:szCs w:val="24"/>
              </w:rPr>
            </w:pPr>
          </w:p>
        </w:tc>
      </w:tr>
      <w:tr w14:paraId="01B2984F">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3EB6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49</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AAD4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值班室枕套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654F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B7195E">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51279">
            <w:pPr>
              <w:jc w:val="center"/>
              <w:rPr>
                <w:rFonts w:hint="eastAsia" w:ascii="宋体" w:hAnsi="宋体" w:eastAsia="宋体" w:cs="宋体"/>
                <w:color w:val="000000"/>
                <w:sz w:val="24"/>
                <w:szCs w:val="24"/>
              </w:rPr>
            </w:pPr>
          </w:p>
        </w:tc>
      </w:tr>
      <w:tr w14:paraId="2B7D6D92">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B4D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50</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610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枕芯</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B1A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AE2AE">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2D30">
            <w:pPr>
              <w:jc w:val="center"/>
              <w:rPr>
                <w:rFonts w:hint="eastAsia" w:ascii="宋体" w:hAnsi="宋体" w:eastAsia="宋体" w:cs="宋体"/>
                <w:color w:val="000000"/>
                <w:sz w:val="24"/>
                <w:szCs w:val="24"/>
              </w:rPr>
            </w:pPr>
          </w:p>
        </w:tc>
      </w:tr>
      <w:tr w14:paraId="177B9656">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1396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51</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4FE1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窗（围）帘</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822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540F6C">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05721">
            <w:pPr>
              <w:jc w:val="center"/>
              <w:rPr>
                <w:rFonts w:hint="eastAsia" w:ascii="宋体" w:hAnsi="宋体" w:eastAsia="宋体" w:cs="宋体"/>
                <w:color w:val="000000"/>
                <w:sz w:val="24"/>
                <w:szCs w:val="24"/>
              </w:rPr>
            </w:pPr>
          </w:p>
        </w:tc>
      </w:tr>
      <w:tr w14:paraId="30603786">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312C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52</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EBE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垫套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E82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43DED">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86179">
            <w:pPr>
              <w:jc w:val="center"/>
              <w:rPr>
                <w:rFonts w:hint="eastAsia" w:ascii="宋体" w:hAnsi="宋体" w:eastAsia="宋体" w:cs="宋体"/>
                <w:color w:val="000000"/>
                <w:sz w:val="24"/>
                <w:szCs w:val="24"/>
              </w:rPr>
            </w:pPr>
          </w:p>
        </w:tc>
      </w:tr>
      <w:tr w14:paraId="78F9918A">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EDDF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53</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6B8E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纱垫（烫单）</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0642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E73FA">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3E874">
            <w:pPr>
              <w:jc w:val="center"/>
              <w:rPr>
                <w:rFonts w:hint="eastAsia" w:ascii="宋体" w:hAnsi="宋体" w:eastAsia="宋体" w:cs="宋体"/>
                <w:color w:val="000000"/>
                <w:sz w:val="24"/>
                <w:szCs w:val="24"/>
              </w:rPr>
            </w:pPr>
          </w:p>
        </w:tc>
      </w:tr>
      <w:tr w14:paraId="5920A62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14E7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54</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B5A3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浴巾</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17C1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1BB4B">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B16A6">
            <w:pPr>
              <w:jc w:val="center"/>
              <w:rPr>
                <w:rFonts w:hint="eastAsia" w:ascii="宋体" w:hAnsi="宋体" w:eastAsia="宋体" w:cs="宋体"/>
                <w:color w:val="000000"/>
                <w:sz w:val="24"/>
                <w:szCs w:val="24"/>
              </w:rPr>
            </w:pPr>
          </w:p>
        </w:tc>
      </w:tr>
      <w:tr w14:paraId="3967EECA">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3542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55</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02D2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防护服（防静电）</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18BA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79F58">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E1B7">
            <w:pPr>
              <w:jc w:val="center"/>
              <w:rPr>
                <w:rFonts w:hint="eastAsia" w:ascii="宋体" w:hAnsi="宋体" w:eastAsia="宋体" w:cs="宋体"/>
                <w:color w:val="000000"/>
                <w:sz w:val="24"/>
                <w:szCs w:val="24"/>
              </w:rPr>
            </w:pPr>
          </w:p>
        </w:tc>
      </w:tr>
      <w:tr w14:paraId="1F1250F0">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095E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56</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35C3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腹带</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584A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E7F8B">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FA38D">
            <w:pPr>
              <w:jc w:val="center"/>
              <w:rPr>
                <w:rFonts w:hint="eastAsia" w:ascii="宋体" w:hAnsi="宋体" w:eastAsia="宋体" w:cs="宋体"/>
                <w:color w:val="000000"/>
                <w:sz w:val="24"/>
                <w:szCs w:val="24"/>
              </w:rPr>
            </w:pPr>
          </w:p>
        </w:tc>
      </w:tr>
      <w:tr w14:paraId="279E67B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7C33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57</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88EB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床套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6C5E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26809">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E018E">
            <w:pPr>
              <w:jc w:val="center"/>
              <w:rPr>
                <w:rFonts w:hint="eastAsia" w:ascii="宋体" w:hAnsi="宋体" w:eastAsia="宋体" w:cs="宋体"/>
                <w:color w:val="000000"/>
                <w:sz w:val="24"/>
                <w:szCs w:val="24"/>
              </w:rPr>
            </w:pPr>
          </w:p>
        </w:tc>
      </w:tr>
      <w:tr w14:paraId="6C887E85">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DF47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58</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F49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棉垫</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EEE4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588EE3">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538F">
            <w:pPr>
              <w:jc w:val="center"/>
              <w:rPr>
                <w:rFonts w:hint="eastAsia" w:ascii="宋体" w:hAnsi="宋体" w:eastAsia="宋体" w:cs="宋体"/>
                <w:color w:val="000000"/>
                <w:sz w:val="24"/>
                <w:szCs w:val="24"/>
              </w:rPr>
            </w:pPr>
          </w:p>
        </w:tc>
      </w:tr>
      <w:tr w14:paraId="1D219A6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B1E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59</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888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棉被</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002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AB31A">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C05E">
            <w:pPr>
              <w:jc w:val="center"/>
              <w:rPr>
                <w:rFonts w:hint="eastAsia" w:ascii="宋体" w:hAnsi="宋体" w:eastAsia="宋体" w:cs="宋体"/>
                <w:color w:val="000000"/>
                <w:sz w:val="24"/>
                <w:szCs w:val="24"/>
              </w:rPr>
            </w:pPr>
          </w:p>
        </w:tc>
      </w:tr>
      <w:tr w14:paraId="76367B56">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D73D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60</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630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毛毯</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0192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条</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17CFB">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4693E">
            <w:pPr>
              <w:jc w:val="center"/>
              <w:rPr>
                <w:rFonts w:hint="eastAsia" w:ascii="宋体" w:hAnsi="宋体" w:eastAsia="宋体" w:cs="宋体"/>
                <w:color w:val="000000"/>
                <w:sz w:val="24"/>
                <w:szCs w:val="24"/>
              </w:rPr>
            </w:pPr>
          </w:p>
        </w:tc>
      </w:tr>
      <w:tr w14:paraId="528AC688">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6905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61</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C74C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污物袋</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8FD5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ACC0A">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7DA3">
            <w:pPr>
              <w:jc w:val="center"/>
              <w:rPr>
                <w:rFonts w:hint="eastAsia" w:ascii="宋体" w:hAnsi="宋体" w:eastAsia="宋体" w:cs="宋体"/>
                <w:color w:val="000000"/>
                <w:sz w:val="24"/>
                <w:szCs w:val="24"/>
              </w:rPr>
            </w:pPr>
          </w:p>
        </w:tc>
      </w:tr>
      <w:tr w14:paraId="4603A7E5">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F33F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62</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9351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蚊帐</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598B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件</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00ED3">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A1F9">
            <w:pPr>
              <w:jc w:val="center"/>
              <w:rPr>
                <w:rFonts w:hint="eastAsia" w:ascii="宋体" w:hAnsi="宋体" w:eastAsia="宋体" w:cs="宋体"/>
                <w:color w:val="000000"/>
                <w:sz w:val="24"/>
                <w:szCs w:val="24"/>
              </w:rPr>
            </w:pPr>
          </w:p>
        </w:tc>
      </w:tr>
      <w:tr w14:paraId="4D3E1FE7">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CDF4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63</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D52A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沙发套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61B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632B3">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BD9E">
            <w:pPr>
              <w:jc w:val="center"/>
              <w:rPr>
                <w:rFonts w:hint="eastAsia" w:ascii="宋体" w:hAnsi="宋体" w:eastAsia="宋体" w:cs="宋体"/>
                <w:color w:val="000000"/>
                <w:sz w:val="24"/>
                <w:szCs w:val="24"/>
              </w:rPr>
            </w:pPr>
          </w:p>
        </w:tc>
      </w:tr>
      <w:tr w14:paraId="1A1CAC89">
        <w:tblPrEx>
          <w:tblCellMar>
            <w:top w:w="0" w:type="dxa"/>
            <w:left w:w="108" w:type="dxa"/>
            <w:bottom w:w="0" w:type="dxa"/>
            <w:right w:w="108" w:type="dxa"/>
          </w:tblCellMar>
        </w:tblPrEx>
        <w:trPr>
          <w:trHeight w:val="270" w:hRule="atLeast"/>
        </w:trPr>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AC20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64</w:t>
            </w:r>
          </w:p>
        </w:tc>
        <w:tc>
          <w:tcPr>
            <w:tcW w:w="2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2499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车套</w:t>
            </w: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889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bidi="ar"/>
              </w:rPr>
              <w:t>个</w:t>
            </w:r>
          </w:p>
        </w:tc>
        <w:tc>
          <w:tcPr>
            <w:tcW w:w="11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AD50E">
            <w:pPr>
              <w:jc w:val="center"/>
              <w:rPr>
                <w:rFonts w:hint="eastAsia" w:ascii="宋体" w:hAnsi="宋体" w:eastAsia="宋体" w:cs="宋体"/>
                <w:color w:val="000000"/>
                <w:sz w:val="24"/>
                <w:szCs w:val="24"/>
              </w:rPr>
            </w:pPr>
          </w:p>
        </w:tc>
        <w:tc>
          <w:tcPr>
            <w:tcW w:w="6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6FE0">
            <w:pPr>
              <w:jc w:val="center"/>
              <w:rPr>
                <w:rFonts w:hint="eastAsia" w:ascii="宋体" w:hAnsi="宋体" w:eastAsia="宋体" w:cs="宋体"/>
                <w:color w:val="000000"/>
                <w:sz w:val="24"/>
                <w:szCs w:val="24"/>
              </w:rPr>
            </w:pPr>
          </w:p>
        </w:tc>
      </w:tr>
    </w:tbl>
    <w:p w14:paraId="402FA60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6F883EA2">
      <w:pPr>
        <w:spacing w:line="360" w:lineRule="auto"/>
        <w:ind w:firstLine="480"/>
        <w:jc w:val="center"/>
        <w:rPr>
          <w:rFonts w:hAnsi="宋体"/>
          <w:color w:val="auto"/>
          <w:sz w:val="36"/>
          <w:szCs w:val="36"/>
          <w:highlight w:val="none"/>
        </w:rPr>
      </w:pPr>
      <w:r>
        <w:rPr>
          <w:rFonts w:hint="eastAsia" w:ascii="黑体" w:eastAsia="黑体"/>
          <w:bCs/>
          <w:color w:val="auto"/>
          <w:sz w:val="36"/>
          <w:szCs w:val="36"/>
          <w:highlight w:val="none"/>
        </w:rPr>
        <w:t>第</w:t>
      </w:r>
      <w:bookmarkEnd w:id="143"/>
      <w:r>
        <w:rPr>
          <w:rFonts w:hint="eastAsia" w:ascii="黑体" w:eastAsia="黑体"/>
          <w:bCs/>
          <w:color w:val="auto"/>
          <w:sz w:val="36"/>
          <w:szCs w:val="36"/>
          <w:highlight w:val="none"/>
        </w:rPr>
        <w:t>四章 采购需求</w:t>
      </w:r>
      <w:bookmarkEnd w:id="144"/>
      <w:bookmarkEnd w:id="145"/>
      <w:bookmarkEnd w:id="146"/>
    </w:p>
    <w:p w14:paraId="7B90C637">
      <w:pPr>
        <w:keepNext w:val="0"/>
        <w:keepLines w:val="0"/>
        <w:pageBreakBefore w:val="0"/>
        <w:widowControl w:val="0"/>
        <w:spacing w:line="360" w:lineRule="auto"/>
        <w:ind w:right="0" w:firstLine="480"/>
        <w:jc w:val="left"/>
        <w:rPr>
          <w:rFonts w:hint="eastAsia" w:ascii="宋体" w:hAnsi="宋体" w:eastAsia="宋体" w:cs="宋体"/>
          <w:color w:val="auto"/>
          <w:sz w:val="24"/>
          <w:szCs w:val="24"/>
          <w:highlight w:val="none"/>
        </w:rPr>
      </w:pPr>
      <w:bookmarkStart w:id="147" w:name="_Toc26554093"/>
      <w:bookmarkStart w:id="148" w:name="_Toc49090575"/>
      <w:bookmarkStart w:id="149" w:name="_Toc120614281"/>
      <w:r>
        <w:rPr>
          <w:rFonts w:hint="eastAsia" w:ascii="宋体" w:hAnsi="宋体" w:eastAsia="宋体" w:cs="宋体"/>
          <w:color w:val="auto"/>
          <w:sz w:val="24"/>
          <w:szCs w:val="24"/>
          <w:highlight w:val="none"/>
        </w:rPr>
        <w:t>本项目属性：服务类项目</w:t>
      </w:r>
    </w:p>
    <w:p w14:paraId="1F94EA4E">
      <w:pPr>
        <w:keepNext w:val="0"/>
        <w:keepLines w:val="0"/>
        <w:pageBreakBefore w:val="0"/>
        <w:widowControl w:val="0"/>
        <w:spacing w:line="360" w:lineRule="auto"/>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投标人所投内容必须满足以下要求，不得有负偏离。</w:t>
      </w:r>
    </w:p>
    <w:p w14:paraId="79EA57DF">
      <w:pPr>
        <w:keepNext w:val="0"/>
        <w:keepLines w:val="0"/>
        <w:pageBreakBefore w:val="0"/>
        <w:widowControl w:val="0"/>
        <w:spacing w:line="360" w:lineRule="auto"/>
        <w:ind w:right="0"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本项目标的物所属行业：</w:t>
      </w:r>
      <w:r>
        <w:rPr>
          <w:rFonts w:hint="eastAsia" w:ascii="宋体" w:hAnsi="宋体" w:eastAsia="宋体" w:cs="宋体"/>
          <w:color w:val="auto"/>
          <w:sz w:val="24"/>
          <w:szCs w:val="24"/>
          <w:highlight w:val="none"/>
          <w:shd w:val="clear" w:color="auto" w:fill="FFFFFF"/>
        </w:rPr>
        <w:t>其他未列明行业</w:t>
      </w:r>
      <w:r>
        <w:rPr>
          <w:rFonts w:hint="eastAsia" w:ascii="宋体" w:hAnsi="宋体" w:eastAsia="宋体" w:cs="宋体"/>
          <w:color w:val="auto"/>
          <w:sz w:val="24"/>
          <w:szCs w:val="24"/>
          <w:highlight w:val="none"/>
          <w:shd w:val="clear" w:color="auto" w:fill="FFFFFF"/>
          <w:lang w:eastAsia="zh-CN"/>
        </w:rPr>
        <w:t>。</w:t>
      </w:r>
    </w:p>
    <w:p w14:paraId="64500DFC">
      <w:pPr>
        <w:keepNext w:val="0"/>
        <w:keepLines w:val="0"/>
        <w:pageBreakBefore w:val="0"/>
        <w:widowControl w:val="0"/>
        <w:numPr>
          <w:ilvl w:val="0"/>
          <w:numId w:val="12"/>
        </w:numPr>
        <w:tabs>
          <w:tab w:val="left" w:pos="525"/>
          <w:tab w:val="left" w:pos="630"/>
          <w:tab w:val="left" w:pos="735"/>
          <w:tab w:val="left" w:pos="945"/>
        </w:tabs>
        <w:spacing w:line="360" w:lineRule="auto"/>
        <w:ind w:right="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技术需求：项目配置、技术参数等</w:t>
      </w:r>
    </w:p>
    <w:p w14:paraId="5F466879">
      <w:pPr>
        <w:numPr>
          <w:ilvl w:val="0"/>
          <w:numId w:val="13"/>
        </w:numPr>
        <w:spacing w:line="440" w:lineRule="exact"/>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技术参数</w:t>
      </w:r>
    </w:p>
    <w:tbl>
      <w:tblPr>
        <w:tblStyle w:val="42"/>
        <w:tblW w:w="9150" w:type="dxa"/>
        <w:jc w:val="center"/>
        <w:tblLayout w:type="autofit"/>
        <w:tblCellMar>
          <w:top w:w="0" w:type="dxa"/>
          <w:left w:w="108" w:type="dxa"/>
          <w:bottom w:w="0" w:type="dxa"/>
          <w:right w:w="108" w:type="dxa"/>
        </w:tblCellMar>
      </w:tblPr>
      <w:tblGrid>
        <w:gridCol w:w="845"/>
        <w:gridCol w:w="2376"/>
        <w:gridCol w:w="846"/>
        <w:gridCol w:w="1296"/>
        <w:gridCol w:w="936"/>
        <w:gridCol w:w="1026"/>
        <w:gridCol w:w="1825"/>
      </w:tblGrid>
      <w:tr w14:paraId="126ECAFA">
        <w:tblPrEx>
          <w:tblCellMar>
            <w:top w:w="0" w:type="dxa"/>
            <w:left w:w="108" w:type="dxa"/>
            <w:bottom w:w="0" w:type="dxa"/>
            <w:right w:w="108" w:type="dxa"/>
          </w:tblCellMar>
        </w:tblPrEx>
        <w:trPr>
          <w:trHeight w:val="270" w:hRule="atLeast"/>
          <w:jc w:val="center"/>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22CD1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序号</w:t>
            </w:r>
          </w:p>
        </w:tc>
        <w:tc>
          <w:tcPr>
            <w:tcW w:w="16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22AAB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名称</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FD2E7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单位</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ED47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形式</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E86D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单价最高限价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DB2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2年</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34A8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总价</w:t>
            </w:r>
          </w:p>
        </w:tc>
      </w:tr>
      <w:tr w14:paraId="175B033C">
        <w:tblPrEx>
          <w:tblCellMar>
            <w:top w:w="0" w:type="dxa"/>
            <w:left w:w="108" w:type="dxa"/>
            <w:bottom w:w="0" w:type="dxa"/>
            <w:right w:w="108" w:type="dxa"/>
          </w:tblCellMar>
        </w:tblPrEx>
        <w:trPr>
          <w:trHeight w:val="300" w:hRule="atLeast"/>
          <w:jc w:val="center"/>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D998F">
            <w:pPr>
              <w:jc w:val="center"/>
              <w:rPr>
                <w:rFonts w:hint="eastAsia" w:ascii="宋体" w:hAnsi="宋体" w:eastAsia="宋体" w:cs="宋体"/>
                <w:color w:val="000000" w:themeColor="text1"/>
                <w:sz w:val="24"/>
                <w:szCs w:val="24"/>
                <w14:textFill>
                  <w14:solidFill>
                    <w14:schemeClr w14:val="tx1"/>
                  </w14:solidFill>
                </w14:textFill>
              </w:rPr>
            </w:pPr>
          </w:p>
        </w:tc>
        <w:tc>
          <w:tcPr>
            <w:tcW w:w="16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8DA63">
            <w:pPr>
              <w:jc w:val="center"/>
              <w:rPr>
                <w:rFonts w:hint="eastAsia" w:ascii="宋体" w:hAnsi="宋体" w:eastAsia="宋体" w:cs="宋体"/>
                <w:color w:val="000000" w:themeColor="text1"/>
                <w:sz w:val="24"/>
                <w:szCs w:val="24"/>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F0731">
            <w:pPr>
              <w:jc w:val="center"/>
              <w:rPr>
                <w:rFonts w:hint="eastAsia" w:ascii="宋体" w:hAnsi="宋体" w:eastAsia="宋体" w:cs="宋体"/>
                <w:color w:val="000000" w:themeColor="text1"/>
                <w:sz w:val="24"/>
                <w:szCs w:val="24"/>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3CCFA">
            <w:pPr>
              <w:jc w:val="center"/>
              <w:rPr>
                <w:rFonts w:hint="eastAsia" w:ascii="宋体" w:hAnsi="宋体" w:eastAsia="宋体" w:cs="宋体"/>
                <w:color w:val="000000" w:themeColor="text1"/>
                <w:sz w:val="24"/>
                <w:szCs w:val="24"/>
                <w14:textFill>
                  <w14:solidFill>
                    <w14:schemeClr w14:val="tx1"/>
                  </w14:solidFill>
                </w14:textFill>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B5521">
            <w:pPr>
              <w:jc w:val="center"/>
              <w:rPr>
                <w:rFonts w:hint="eastAsia" w:ascii="宋体" w:hAnsi="宋体" w:eastAsia="宋体" w:cs="宋体"/>
                <w:color w:val="000000" w:themeColor="text1"/>
                <w:sz w:val="24"/>
                <w:szCs w:val="24"/>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C9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预估量</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C0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（元）</w:t>
            </w:r>
          </w:p>
        </w:tc>
      </w:tr>
      <w:tr w14:paraId="46261C8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7D9C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98D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3444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0E247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RFID智能化+租赁+洗涤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AB60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757D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502280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06B6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939263.60</w:t>
            </w:r>
          </w:p>
        </w:tc>
      </w:tr>
      <w:tr w14:paraId="5FC2174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1180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564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被套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DE9E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35182">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B51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2A53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426942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9627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1400369.76</w:t>
            </w:r>
          </w:p>
        </w:tc>
      </w:tr>
      <w:tr w14:paraId="21D99BCF">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38F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B2A3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枕套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F2D7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FEB8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B3D7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94A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676697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E16B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541357.60</w:t>
            </w:r>
          </w:p>
        </w:tc>
      </w:tr>
      <w:tr w14:paraId="08581CAE">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B125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A772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手术衣（袍）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A092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F06C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3A45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438E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414156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6EE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1246609.56</w:t>
            </w:r>
          </w:p>
        </w:tc>
      </w:tr>
      <w:tr w14:paraId="697E2E7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1078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A37A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治疗巾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606A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A916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920F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289E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753974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2665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618258.68</w:t>
            </w:r>
          </w:p>
        </w:tc>
      </w:tr>
      <w:tr w14:paraId="1752BFCF">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970E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D60C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68CB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1C4FE">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FCB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109E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38649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51F6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33624.63</w:t>
            </w:r>
          </w:p>
        </w:tc>
      </w:tr>
      <w:tr w14:paraId="79E83ED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38A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FB7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小包布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B146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A2C7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815B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6C4F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138927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EC7E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155598.24</w:t>
            </w:r>
          </w:p>
        </w:tc>
      </w:tr>
      <w:tr w14:paraId="67A9F1F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87F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0AC4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中包布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E28E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45BE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281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5BB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87580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023C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137500.60</w:t>
            </w:r>
          </w:p>
        </w:tc>
      </w:tr>
      <w:tr w14:paraId="58AC8BF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AA9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C00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妇科洞巾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47A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0B90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78E7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189A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5816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9BE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5816.00</w:t>
            </w:r>
          </w:p>
        </w:tc>
      </w:tr>
      <w:tr w14:paraId="417C5BA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24E7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B70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红巾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F423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BF41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F4A4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25E2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443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36703.24</w:t>
            </w:r>
          </w:p>
        </w:tc>
      </w:tr>
      <w:tr w14:paraId="5265B5FE">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EAB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D282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眼科洞巾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B1A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56C2A">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34E3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C6E5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4918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2020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8999.94</w:t>
            </w:r>
          </w:p>
        </w:tc>
      </w:tr>
      <w:tr w14:paraId="5F321B0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3A22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58B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甲状腺小洞巾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BACC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FA2D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B81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14E1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3B8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190.32</w:t>
            </w:r>
          </w:p>
        </w:tc>
      </w:tr>
      <w:tr w14:paraId="3EF5F3C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321E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940C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（剖）腹单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747F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1C77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2B8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880D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39777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42ED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189736.29</w:t>
            </w:r>
          </w:p>
        </w:tc>
      </w:tr>
      <w:tr w14:paraId="7589592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5F4E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22DE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87A1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0CFD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3801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5E9A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1190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19717.02</w:t>
            </w:r>
          </w:p>
        </w:tc>
      </w:tr>
      <w:tr w14:paraId="7A72C4C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684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2C19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PICC 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A4D6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7FFB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A227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9FDC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9E2E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2405.70</w:t>
            </w:r>
          </w:p>
        </w:tc>
      </w:tr>
      <w:tr w14:paraId="1CFBDAA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4191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2E7C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甲状腺大洞巾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3DE5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5B06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D68D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B88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2E44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252.72</w:t>
            </w:r>
          </w:p>
        </w:tc>
      </w:tr>
      <w:tr w14:paraId="6FF7BB8D">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FD2E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A64B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五官科大洞巾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E1C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32BF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78A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F8BA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9DB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235.04</w:t>
            </w:r>
          </w:p>
        </w:tc>
      </w:tr>
      <w:tr w14:paraId="40FF26CD">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2F18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83CB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大包布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E9B5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B18E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8034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AA1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291053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2F78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486058.51</w:t>
            </w:r>
          </w:p>
        </w:tc>
      </w:tr>
      <w:tr w14:paraId="7017E67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04CC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877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三角套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BE8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0D4A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BBAF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FEEC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13638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7C40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17593.02</w:t>
            </w:r>
          </w:p>
        </w:tc>
      </w:tr>
      <w:tr w14:paraId="56DBF66D">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0EC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CF7A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双层手术单（桌单）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612D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EADE3">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18BC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BE82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71177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5C82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192177.90</w:t>
            </w:r>
          </w:p>
        </w:tc>
      </w:tr>
      <w:tr w14:paraId="25C1277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99C6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B97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手术中单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03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B276B">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F8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CD4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381742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475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664231.08</w:t>
            </w:r>
          </w:p>
        </w:tc>
      </w:tr>
      <w:tr w14:paraId="66D199CC">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6C3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BB3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大洞巾（美容）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DAB4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144B3">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427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2EAD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79D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3676.00</w:t>
            </w:r>
          </w:p>
        </w:tc>
      </w:tr>
      <w:tr w14:paraId="4F24DE58">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6146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A9A5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门手小洞巾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F3E3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D38D10">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7960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3DA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4884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0B82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8937.72</w:t>
            </w:r>
          </w:p>
        </w:tc>
      </w:tr>
      <w:tr w14:paraId="00B426C0">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2C8A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BEE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洗手裤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BD1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5965F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RFID智能化+洗涤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96E3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580A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433339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5769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468006.12</w:t>
            </w:r>
          </w:p>
        </w:tc>
      </w:tr>
      <w:tr w14:paraId="76718AA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F52B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419F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洗手衣（长）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4A02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21AE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F00C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017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165484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D4CA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223403.40</w:t>
            </w:r>
          </w:p>
        </w:tc>
      </w:tr>
      <w:tr w14:paraId="1778EA0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7A5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3120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洗手衣（短）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7AB6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84B5E">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015A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BDD4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393341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56B7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428741.69</w:t>
            </w:r>
          </w:p>
        </w:tc>
      </w:tr>
      <w:tr w14:paraId="403EB7C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61B8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AEAD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冬工作服（长款）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7AB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11CB2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可视工服热塑标签智能化+洗涤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61D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6858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163879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D338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442473.30</w:t>
            </w:r>
          </w:p>
        </w:tc>
      </w:tr>
      <w:tr w14:paraId="22F3E2A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C4EA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2AAA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夏工作服（长款）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9627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2757A">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766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91AC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6689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5135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11571.97</w:t>
            </w:r>
          </w:p>
        </w:tc>
      </w:tr>
      <w:tr w14:paraId="40D031DC">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ABF5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A451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工人服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715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03B7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BF7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DED8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F071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280.80</w:t>
            </w:r>
          </w:p>
        </w:tc>
      </w:tr>
      <w:tr w14:paraId="210D20F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58E5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2ECD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工作裤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94E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21127">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8E2D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2BAC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74540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537D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125972.60</w:t>
            </w:r>
          </w:p>
        </w:tc>
      </w:tr>
      <w:tr w14:paraId="488AE7C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7152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361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病员衣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EB75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3B89A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RFID智能化+租赁+洗涤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C7C5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C24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640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181198.49</w:t>
            </w:r>
          </w:p>
        </w:tc>
      </w:tr>
      <w:tr w14:paraId="1003543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A280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E4D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病员裤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FE4B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C62291">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8BF3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D413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102635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458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151899.80</w:t>
            </w:r>
          </w:p>
        </w:tc>
      </w:tr>
      <w:tr w14:paraId="42D7A93C">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34AA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2CB3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小床单（花套）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F1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33FC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洗涤+租赁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1BB0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02B2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081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5.04</w:t>
            </w:r>
          </w:p>
        </w:tc>
      </w:tr>
      <w:tr w14:paraId="72E296D0">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429D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58B5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婴儿衣（小内衣）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FAD4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200B">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1FA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3062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09D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1264.88</w:t>
            </w:r>
          </w:p>
        </w:tc>
      </w:tr>
      <w:tr w14:paraId="7C618FBB">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0A57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BD6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无袖长背心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3B7D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F849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EB9D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C92C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780B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226.72</w:t>
            </w:r>
          </w:p>
        </w:tc>
      </w:tr>
      <w:tr w14:paraId="72475A7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3F7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177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棉褓套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35F6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08A4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89A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A16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0569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2538.00</w:t>
            </w:r>
          </w:p>
        </w:tc>
      </w:tr>
      <w:tr w14:paraId="2ECAC1E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65F1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4A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棉褓内芯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2CB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F7592">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E3D0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7167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5E1F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660.44</w:t>
            </w:r>
          </w:p>
        </w:tc>
      </w:tr>
      <w:tr w14:paraId="35C7457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C0D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ADC1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大毛巾（蓝）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ACAE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EAB1">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65BE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13B7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19625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3DA3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14326.25</w:t>
            </w:r>
          </w:p>
        </w:tc>
      </w:tr>
      <w:tr w14:paraId="799F513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167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8F1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小被套（粉）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990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A45B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25BD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A54C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13383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3DC1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23554.08</w:t>
            </w:r>
          </w:p>
        </w:tc>
      </w:tr>
      <w:tr w14:paraId="59D9C92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BBCA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BD9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小毛巾（白）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7086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92AA1">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67F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1290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33957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E8B1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20713.77</w:t>
            </w:r>
          </w:p>
        </w:tc>
      </w:tr>
      <w:tr w14:paraId="00018F5B">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64C3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771A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鸟巢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1493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3EDB3">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2B09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D4C0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B553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547.15</w:t>
            </w:r>
          </w:p>
        </w:tc>
      </w:tr>
      <w:tr w14:paraId="32882A0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53E2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DF21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鸟巢垫单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9CE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9DC8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1C3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DE09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D126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6550.93</w:t>
            </w:r>
          </w:p>
        </w:tc>
      </w:tr>
      <w:tr w14:paraId="73DFCAD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106E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231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垫套（暖箱）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B6B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58AE1">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A6C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37C8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E14C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427.50</w:t>
            </w:r>
          </w:p>
        </w:tc>
      </w:tr>
      <w:tr w14:paraId="449F8CC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49A6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340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小绒毯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9775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4F2A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5ED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C08B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8220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5751.36</w:t>
            </w:r>
          </w:p>
        </w:tc>
      </w:tr>
      <w:tr w14:paraId="50C3962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03A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36A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小棉被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B3AE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E8DC7">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1BC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8E1E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EE27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155.52</w:t>
            </w:r>
          </w:p>
        </w:tc>
      </w:tr>
      <w:tr w14:paraId="380E6B9F">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073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6D4C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毛巾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CB4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0D1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3798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A11E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D86E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65.52</w:t>
            </w:r>
          </w:p>
        </w:tc>
      </w:tr>
      <w:tr w14:paraId="46C9124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82B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A52B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值班室大单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0A3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BEFD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D01B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7B7E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37939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CEE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50079.48</w:t>
            </w:r>
          </w:p>
        </w:tc>
      </w:tr>
      <w:tr w14:paraId="45DDF02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E83D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4670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值班室被套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08F6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9DD1A">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3E5F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256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A814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100602.76</w:t>
            </w:r>
          </w:p>
        </w:tc>
      </w:tr>
      <w:tr w14:paraId="6004E59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3224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7897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值班室枕套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060A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8039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F72E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8E69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40659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2BEF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21549.27</w:t>
            </w:r>
          </w:p>
        </w:tc>
      </w:tr>
      <w:tr w14:paraId="4EAF4FC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8C63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92F8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枕芯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32E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88DD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E9A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E25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4926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234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7783.08</w:t>
            </w:r>
          </w:p>
        </w:tc>
      </w:tr>
      <w:tr w14:paraId="682CF28C">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B3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29AE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窗（围）帘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CC10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5AC6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3656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6CC0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F1D8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41604.30</w:t>
            </w:r>
          </w:p>
        </w:tc>
      </w:tr>
      <w:tr w14:paraId="2162138A">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1E6A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9C5C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垫套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4E62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DC92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B6B8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858D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A25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453.90</w:t>
            </w:r>
          </w:p>
        </w:tc>
      </w:tr>
      <w:tr w14:paraId="05A66CF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66F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FF5E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纱垫（烫单）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975F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020E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493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28FE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37562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6D28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30049.60</w:t>
            </w:r>
          </w:p>
        </w:tc>
      </w:tr>
      <w:tr w14:paraId="3176094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E175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3455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浴巾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074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930B7">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EDB5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139A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731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1265.94</w:t>
            </w:r>
          </w:p>
        </w:tc>
      </w:tr>
      <w:tr w14:paraId="12F3E6F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E0E2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0EA1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防护服（防静电）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0857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CE04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BB0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835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13078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75F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29033.16</w:t>
            </w:r>
          </w:p>
        </w:tc>
      </w:tr>
      <w:tr w14:paraId="50A4FA1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F6D5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2688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腹带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557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C657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63E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DFDC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D1D2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1019.28</w:t>
            </w:r>
          </w:p>
        </w:tc>
      </w:tr>
      <w:tr w14:paraId="2628912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839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20A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床套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8D7B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7904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6814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A754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31C7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578.55</w:t>
            </w:r>
          </w:p>
        </w:tc>
      </w:tr>
      <w:tr w14:paraId="7600E6C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518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AFA5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1DFB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198E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47D5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A144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5854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CA2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21484.18</w:t>
            </w:r>
          </w:p>
        </w:tc>
      </w:tr>
      <w:tr w14:paraId="1788DF22">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2569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4AF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559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6653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72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E64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3D32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19601.28</w:t>
            </w:r>
          </w:p>
        </w:tc>
      </w:tr>
      <w:tr w14:paraId="20D5BD1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4CBF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2319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毛毯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BD7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2FE1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B5DA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39AB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3454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1379.40</w:t>
            </w:r>
          </w:p>
        </w:tc>
      </w:tr>
      <w:tr w14:paraId="7D4D032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DE5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984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污物袋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FD27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A87B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030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D5B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152506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614E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181482.14</w:t>
            </w:r>
          </w:p>
        </w:tc>
      </w:tr>
      <w:tr w14:paraId="6B12BEEA">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F37E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064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蚊帐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BE77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CCE9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FA1A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928C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D70F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166.40</w:t>
            </w:r>
          </w:p>
        </w:tc>
      </w:tr>
      <w:tr w14:paraId="77DCB3E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107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B900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沙发套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49F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3174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194C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6BC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4E18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208.00</w:t>
            </w:r>
          </w:p>
        </w:tc>
      </w:tr>
      <w:tr w14:paraId="2B93B17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D09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9D0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车套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7DDA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FCCB3">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CD83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03C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EF4D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13.36</w:t>
            </w:r>
          </w:p>
        </w:tc>
      </w:tr>
      <w:tr w14:paraId="0A269C9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5E6B">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22050">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E770E">
            <w:pPr>
              <w:jc w:val="center"/>
              <w:rPr>
                <w:rFonts w:hint="eastAsia" w:ascii="宋体" w:hAnsi="宋体" w:eastAsia="宋体" w:cs="宋体"/>
                <w:color w:val="000000" w:themeColor="text1"/>
                <w:sz w:val="24"/>
                <w:szCs w:val="24"/>
                <w14:textFill>
                  <w14:solidFill>
                    <w14:schemeClr w14:val="tx1"/>
                  </w14:solidFill>
                </w14:textFill>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0D5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E470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A69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E0E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9328002.58</w:t>
            </w:r>
          </w:p>
        </w:tc>
      </w:tr>
    </w:tbl>
    <w:p w14:paraId="72116891">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p w14:paraId="20E58235">
      <w:pPr>
        <w:numPr>
          <w:ilvl w:val="0"/>
          <w:numId w:val="14"/>
        </w:num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床品配比数，按床位数作为基数：床单1:3、被套1:3、枕套1:6；病员服、新生儿</w:t>
      </w:r>
    </w:p>
    <w:p w14:paraId="1FC0E4BA">
      <w:p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棉织品、手术敷料配比数，按现有基数作为基数：1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3 。</w:t>
      </w:r>
    </w:p>
    <w:p w14:paraId="46137342">
      <w:pPr>
        <w:numPr>
          <w:ilvl w:val="0"/>
          <w:numId w:val="14"/>
        </w:numPr>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租赁的床单、被套、枕套、手术敷料、病员服、新生儿棉织品不得有破洞、补丁，</w:t>
      </w:r>
    </w:p>
    <w:p w14:paraId="733993F3">
      <w:pPr>
        <w:spacing w:line="440" w:lineRule="exact"/>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需满足相</w:t>
      </w:r>
      <w:r>
        <w:rPr>
          <w:rFonts w:hint="eastAsia" w:ascii="宋体" w:hAnsi="宋体" w:eastAsia="宋体" w:cs="宋体"/>
          <w:color w:val="000000" w:themeColor="text1"/>
          <w:sz w:val="24"/>
          <w:szCs w:val="24"/>
          <w:highlight w:val="none"/>
          <w14:textFill>
            <w14:solidFill>
              <w14:schemeClr w14:val="tx1"/>
            </w14:solidFill>
          </w14:textFill>
        </w:rPr>
        <w:t>关质检要求，不满足的及时报废。</w:t>
      </w:r>
    </w:p>
    <w:p w14:paraId="02EDBD7A">
      <w:pPr>
        <w:spacing w:line="440" w:lineRule="exact"/>
        <w:ind w:firstLine="480"/>
        <w:rPr>
          <w:rFonts w:hint="eastAsia" w:ascii="宋体" w:hAnsi="宋体" w:eastAsia="宋体" w:cs="宋体"/>
          <w:strike/>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 以上报价包含芯片和与此相关的所有费用，采购人有权在服务期内对手术包裹内各种敷料数量及尺寸进行调整和变动。</w:t>
      </w:r>
    </w:p>
    <w:p w14:paraId="758AAFE2">
      <w:pPr>
        <w:spacing w:line="360" w:lineRule="auto"/>
        <w:ind w:firstLine="482"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highlight w:val="none"/>
          <w14:textFill>
            <w14:solidFill>
              <w14:schemeClr w14:val="tx1"/>
            </w14:solidFill>
          </w14:textFill>
        </w:rPr>
        <w:t>（二）服务范围：</w:t>
      </w:r>
      <w:r>
        <w:rPr>
          <w:rStyle w:val="492"/>
          <w:rFonts w:hint="eastAsia" w:ascii="宋体" w:hAnsi="宋体" w:eastAsia="宋体" w:cs="宋体"/>
          <w:color w:val="000000" w:themeColor="text1"/>
          <w:sz w:val="24"/>
          <w:szCs w:val="24"/>
          <w:highlight w:val="none"/>
          <w14:textFill>
            <w14:solidFill>
              <w14:schemeClr w14:val="tx1"/>
            </w14:solidFill>
          </w14:textFill>
        </w:rPr>
        <w:t>医院所有织物（含医用织物、医护人员的织物</w:t>
      </w:r>
      <w:r>
        <w:rPr>
          <w:rStyle w:val="492"/>
          <w:rFonts w:hint="eastAsia" w:ascii="宋体" w:hAnsi="宋体" w:eastAsia="宋体" w:cs="宋体"/>
          <w:color w:val="000000" w:themeColor="text1"/>
          <w:sz w:val="24"/>
          <w:szCs w:val="24"/>
          <w14:textFill>
            <w14:solidFill>
              <w14:schemeClr w14:val="tx1"/>
            </w14:solidFill>
          </w14:textFill>
        </w:rPr>
        <w:t>及医院窗帘、幕帘、棉被、感染性织物等）的洗涤、配送、打包、折叠和熨烫等服务；医院织物下收下送驻场服务。其中</w:t>
      </w:r>
      <w:r>
        <w:rPr>
          <w:rStyle w:val="492"/>
          <w:rFonts w:hint="eastAsia" w:ascii="宋体" w:hAnsi="宋体" w:eastAsia="宋体" w:cs="宋体"/>
          <w:color w:val="000000" w:themeColor="text1"/>
          <w:sz w:val="24"/>
          <w:szCs w:val="24"/>
          <w:lang w:eastAsia="zh-CN"/>
          <w14:textFill>
            <w14:solidFill>
              <w14:schemeClr w14:val="tx1"/>
            </w14:solidFill>
          </w14:textFill>
        </w:rPr>
        <w:t>，</w:t>
      </w:r>
      <w:r>
        <w:rPr>
          <w:rStyle w:val="492"/>
          <w:rFonts w:hint="eastAsia" w:ascii="宋体" w:hAnsi="宋体" w:eastAsia="宋体" w:cs="宋体"/>
          <w:color w:val="000000" w:themeColor="text1"/>
          <w:sz w:val="24"/>
          <w:szCs w:val="24"/>
          <w14:textFill>
            <w14:solidFill>
              <w14:schemeClr w14:val="tx1"/>
            </w14:solidFill>
          </w14:textFill>
        </w:rPr>
        <w:t>病区医用织物（床单、被套、枕套）、手术敷料织物</w:t>
      </w:r>
      <w:r>
        <w:rPr>
          <w:rStyle w:val="492"/>
          <w:rFonts w:hint="eastAsia" w:ascii="宋体" w:hAnsi="宋体" w:eastAsia="宋体" w:cs="宋体"/>
          <w:color w:val="000000" w:themeColor="text1"/>
          <w:sz w:val="24"/>
          <w:szCs w:val="24"/>
          <w:lang w:eastAsia="zh-CN"/>
          <w14:textFill>
            <w14:solidFill>
              <w14:schemeClr w14:val="tx1"/>
            </w14:solidFill>
          </w14:textFill>
        </w:rPr>
        <w:t>（</w:t>
      </w:r>
      <w:r>
        <w:rPr>
          <w:rStyle w:val="492"/>
          <w:rFonts w:hint="eastAsia" w:ascii="宋体" w:hAnsi="宋体" w:eastAsia="宋体" w:cs="宋体"/>
          <w:color w:val="000000" w:themeColor="text1"/>
          <w:sz w:val="24"/>
          <w:szCs w:val="24"/>
          <w14:textFill>
            <w14:solidFill>
              <w14:schemeClr w14:val="tx1"/>
            </w14:solidFill>
          </w14:textFill>
        </w:rPr>
        <w:t>手术衣、包布、剖腹单、洞巾、治疗巾、手术单、手术中单、三角套等</w:t>
      </w:r>
      <w:r>
        <w:rPr>
          <w:rStyle w:val="492"/>
          <w:rFonts w:hint="eastAsia" w:ascii="宋体" w:hAnsi="宋体" w:eastAsia="宋体" w:cs="宋体"/>
          <w:color w:val="000000" w:themeColor="text1"/>
          <w:sz w:val="24"/>
          <w:szCs w:val="24"/>
          <w:lang w:eastAsia="zh-CN"/>
          <w14:textFill>
            <w14:solidFill>
              <w14:schemeClr w14:val="tx1"/>
            </w14:solidFill>
          </w14:textFill>
        </w:rPr>
        <w:t>）</w:t>
      </w:r>
      <w:r>
        <w:rPr>
          <w:rStyle w:val="492"/>
          <w:rFonts w:hint="eastAsia" w:ascii="宋体" w:hAnsi="宋体" w:eastAsia="宋体" w:cs="宋体"/>
          <w:color w:val="000000" w:themeColor="text1"/>
          <w:sz w:val="24"/>
          <w:szCs w:val="24"/>
          <w14:textFill>
            <w14:solidFill>
              <w14:schemeClr w14:val="tx1"/>
            </w14:solidFill>
          </w14:textFill>
        </w:rPr>
        <w:t>和病员衣裤采用RFID智能化配送和租赁模式；</w:t>
      </w:r>
      <w:r>
        <w:rPr>
          <w:rFonts w:hint="eastAsia" w:ascii="宋体" w:hAnsi="宋体" w:eastAsia="宋体" w:cs="宋体"/>
          <w:color w:val="000000" w:themeColor="text1"/>
          <w:sz w:val="24"/>
          <w:szCs w:val="24"/>
          <w14:textFill>
            <w14:solidFill>
              <w14:schemeClr w14:val="tx1"/>
            </w14:solidFill>
          </w14:textFill>
        </w:rPr>
        <w:t>新生儿棉织品采用租赁模式；</w:t>
      </w:r>
      <w:r>
        <w:rPr>
          <w:rStyle w:val="492"/>
          <w:rFonts w:hint="eastAsia" w:ascii="宋体" w:hAnsi="宋体" w:eastAsia="宋体" w:cs="宋体"/>
          <w:color w:val="000000" w:themeColor="text1"/>
          <w:sz w:val="24"/>
          <w:szCs w:val="24"/>
          <w14:textFill>
            <w14:solidFill>
              <w14:schemeClr w14:val="tx1"/>
            </w14:solidFill>
          </w14:textFill>
        </w:rPr>
        <w:t>洗手衣裤采用RFID智能化配送；医护人员的工作服采用可视工服热塑标签智能化配送。</w:t>
      </w:r>
    </w:p>
    <w:p w14:paraId="648A64A4">
      <w:pPr>
        <w:spacing w:line="360" w:lineRule="auto"/>
        <w:ind w:firstLine="482"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14:textFill>
            <w14:solidFill>
              <w14:schemeClr w14:val="tx1"/>
            </w14:solidFill>
          </w14:textFill>
        </w:rPr>
        <w:t>（三）人员安排：</w:t>
      </w:r>
      <w:r>
        <w:rPr>
          <w:rFonts w:hint="eastAsia" w:ascii="宋体" w:hAnsi="宋体" w:eastAsia="宋体" w:cs="宋体"/>
          <w:bCs/>
          <w:color w:val="000000" w:themeColor="text1"/>
          <w:sz w:val="24"/>
          <w:szCs w:val="24"/>
          <w14:textFill>
            <w14:solidFill>
              <w14:schemeClr w14:val="tx1"/>
            </w14:solidFill>
          </w14:textFill>
        </w:rPr>
        <w:t>医院驻院服务在岗人员安排不少于12人（其中南院8人、北院4人），</w:t>
      </w:r>
      <w:r>
        <w:rPr>
          <w:rFonts w:hint="eastAsia" w:ascii="宋体" w:hAnsi="宋体" w:eastAsia="宋体" w:cs="宋体"/>
          <w:color w:val="000000" w:themeColor="text1"/>
          <w:sz w:val="24"/>
          <w:szCs w:val="24"/>
          <w14:textFill>
            <w14:solidFill>
              <w14:schemeClr w14:val="tx1"/>
            </w14:solidFill>
          </w14:textFill>
        </w:rPr>
        <w:t>男性年龄不超过60周岁；女性年龄不超过50周岁</w:t>
      </w:r>
      <w:r>
        <w:rPr>
          <w:rFonts w:hint="eastAsia" w:ascii="宋体" w:hAnsi="宋体" w:eastAsia="宋体" w:cs="宋体"/>
          <w:bCs/>
          <w:color w:val="000000" w:themeColor="text1"/>
          <w:sz w:val="24"/>
          <w:szCs w:val="24"/>
          <w14:textFill>
            <w14:solidFill>
              <w14:schemeClr w14:val="tx1"/>
            </w14:solidFill>
          </w14:textFill>
        </w:rPr>
        <w:t>，进行收取、配送作业、库存管理等服务，服务时间为：6:30-16:30，全年驻场服务，非服务工作时间，保持通讯畅通提供应急服务。</w:t>
      </w:r>
    </w:p>
    <w:p w14:paraId="2C43DBF1">
      <w:pPr>
        <w:spacing w:line="360" w:lineRule="auto"/>
        <w:ind w:firstLine="482" w:firstLineChars="200"/>
        <w:rPr>
          <w:rStyle w:val="492"/>
          <w:rFonts w:hint="eastAsia" w:ascii="宋体" w:hAnsi="宋体" w:eastAsia="宋体" w:cs="宋体"/>
          <w:b/>
          <w:bCs/>
          <w:color w:val="000000" w:themeColor="text1"/>
          <w:sz w:val="24"/>
          <w:szCs w:val="24"/>
          <w14:textFill>
            <w14:solidFill>
              <w14:schemeClr w14:val="tx1"/>
            </w14:solidFill>
          </w14:textFill>
        </w:rPr>
      </w:pPr>
      <w:r>
        <w:rPr>
          <w:rStyle w:val="492"/>
          <w:rFonts w:hint="eastAsia" w:ascii="宋体" w:hAnsi="宋体" w:eastAsia="宋体" w:cs="宋体"/>
          <w:b/>
          <w:bCs/>
          <w:color w:val="000000" w:themeColor="text1"/>
          <w:sz w:val="24"/>
          <w:szCs w:val="24"/>
          <w14:textFill>
            <w14:solidFill>
              <w14:schemeClr w14:val="tx1"/>
            </w14:solidFill>
          </w14:textFill>
        </w:rPr>
        <w:t>（四）服务要求</w:t>
      </w:r>
    </w:p>
    <w:p w14:paraId="425989C3">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1.污物收集要求</w:t>
      </w:r>
    </w:p>
    <w:p w14:paraId="0006D62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（1）投标供应商负责脏被服的下收工作，下收时间须按双方协商的时间执行；</w:t>
      </w:r>
    </w:p>
    <w:p w14:paraId="21538279">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（2）投标供应商下收脏被服不得随意堆放、踩踏、拖拉、抖动；</w:t>
      </w:r>
    </w:p>
    <w:p w14:paraId="1BC114A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（3）投标供应商收集脏被服须按照清单分类放入适当的收纳袋（投标供应商提供）中；</w:t>
      </w:r>
    </w:p>
    <w:p w14:paraId="59432B9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（4）采购人须将感染性的医用织物单独盛装在橘红色袋内，并在洗涤消毒之前保持密闭，与投标供应商做好交接。</w:t>
      </w:r>
    </w:p>
    <w:p w14:paraId="00EBBAD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（5）投标供应商在采购人指定点位放置“污染被服投放箱”，有明显标识；配置收纳袋，收纳袋完好无破损</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牢固又防水，袋口可收紧，并做到一用一清洗消毒。</w:t>
      </w:r>
    </w:p>
    <w:p w14:paraId="6E6B770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2.污物清点要求</w:t>
      </w:r>
    </w:p>
    <w:p w14:paraId="2BC37A0E">
      <w:pPr>
        <w:tabs>
          <w:tab w:val="left" w:pos="840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（1）双方工作人员在指定地点进行被服交接清点数量，并确认签字；</w:t>
      </w:r>
    </w:p>
    <w:p w14:paraId="052E36FE">
      <w:pPr>
        <w:tabs>
          <w:tab w:val="left" w:pos="840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对科室更换的织物进行打包、扫描确认，若数量有争议的</w:t>
      </w:r>
      <w:r>
        <w:rPr>
          <w:rFonts w:hint="eastAsia" w:ascii="宋体" w:hAnsi="宋体" w:eastAsia="宋体" w:cs="宋体"/>
          <w:bCs/>
          <w:color w:val="000000" w:themeColor="text1"/>
          <w:sz w:val="24"/>
          <w:szCs w:val="24"/>
          <w14:textFill>
            <w14:solidFill>
              <w14:schemeClr w14:val="tx1"/>
            </w14:solidFill>
          </w14:textFill>
        </w:rPr>
        <w:t>，应再次核对保证数量准确；</w:t>
      </w:r>
    </w:p>
    <w:p w14:paraId="590061D3">
      <w:pPr>
        <w:tabs>
          <w:tab w:val="left" w:pos="840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（3）采购方工作人员将送洗的织物交付</w:t>
      </w:r>
      <w:r>
        <w:rPr>
          <w:rFonts w:hint="eastAsia" w:ascii="宋体" w:hAnsi="宋体" w:eastAsia="宋体" w:cs="宋体"/>
          <w:color w:val="000000" w:themeColor="text1"/>
          <w:sz w:val="24"/>
          <w:szCs w:val="24"/>
          <w14:textFill>
            <w14:solidFill>
              <w14:schemeClr w14:val="tx1"/>
            </w14:solidFill>
          </w14:textFill>
        </w:rPr>
        <w:t>投标供应商</w:t>
      </w:r>
      <w:r>
        <w:rPr>
          <w:rFonts w:hint="eastAsia" w:ascii="宋体" w:hAnsi="宋体" w:eastAsia="宋体" w:cs="宋体"/>
          <w:bCs/>
          <w:color w:val="000000" w:themeColor="text1"/>
          <w:sz w:val="24"/>
          <w:szCs w:val="24"/>
          <w14:textFill>
            <w14:solidFill>
              <w14:schemeClr w14:val="tx1"/>
            </w14:solidFill>
          </w14:textFill>
        </w:rPr>
        <w:t>前，及时清理无关洗涤物品（如：圆珠笔，手表、钱包、工作证等），若事后发现需查找</w:t>
      </w:r>
      <w:r>
        <w:rPr>
          <w:rFonts w:hint="eastAsia" w:ascii="宋体" w:hAnsi="宋体" w:eastAsia="宋体" w:cs="宋体"/>
          <w:color w:val="000000" w:themeColor="text1"/>
          <w:sz w:val="24"/>
          <w:szCs w:val="24"/>
          <w14:textFill>
            <w14:solidFill>
              <w14:schemeClr w14:val="tx1"/>
            </w14:solidFill>
          </w14:textFill>
        </w:rPr>
        <w:t>投标供应商</w:t>
      </w:r>
      <w:r>
        <w:rPr>
          <w:rFonts w:hint="eastAsia" w:ascii="宋体" w:hAnsi="宋体" w:eastAsia="宋体" w:cs="宋体"/>
          <w:bCs/>
          <w:color w:val="000000" w:themeColor="text1"/>
          <w:sz w:val="24"/>
          <w:szCs w:val="24"/>
          <w14:textFill>
            <w14:solidFill>
              <w14:schemeClr w14:val="tx1"/>
            </w14:solidFill>
          </w14:textFill>
        </w:rPr>
        <w:t>只负责协助查找。</w:t>
      </w:r>
    </w:p>
    <w:p w14:paraId="7EB5B44A">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3.污物运送要求</w:t>
      </w:r>
    </w:p>
    <w:p w14:paraId="1BD2768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（1）投标供应商自备污车、洁车、被服收集车等收运工具，洁污被服必须严格分开密闭运送，符合院感要求；</w:t>
      </w:r>
    </w:p>
    <w:p w14:paraId="741974B3">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（2）运送被服的车辆为光滑耐用材质，须定期清洁、消毒及维护；</w:t>
      </w:r>
    </w:p>
    <w:p w14:paraId="0F9EF390">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（3）运送被服按指定路线，并使用污物梯，不得随意更换路线。</w:t>
      </w:r>
    </w:p>
    <w:p w14:paraId="5FF28A9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4.污物洗涤要求</w:t>
      </w:r>
    </w:p>
    <w:p w14:paraId="76BBB44B">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（1）投标供应商须根据医用织物的特点，制定洗涤工艺流程标准，规范操作流程，保证洗涤质量； </w:t>
      </w:r>
    </w:p>
    <w:p w14:paraId="1A00A19A">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（2）投标供应商须保证脏被服及时清洁，不得长时间存放；</w:t>
      </w:r>
    </w:p>
    <w:p w14:paraId="25444A4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（3）普通脏污织物应遵循先洗涤后消毒的原则；感染性织物机械洗涤消毒时可采用洗涤与消毒同时进行的程序；</w:t>
      </w:r>
    </w:p>
    <w:p w14:paraId="47E1EAD2">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投标供应商须严格划分被服的洁区和污区，不得混放，不得同时处理；相对清洁被服与有血迹、体液污染或感染性被服要分机或分批水洗、消毒；产房新生儿、婴儿医用织物应专机清洗、消毒；手术室的医用织物（如手术衣、手术铺单等）宜单独洗涤、消毒；医务人员织物专机洗涤、消毒；专机洗涤设备应有相应标识；</w:t>
      </w:r>
    </w:p>
    <w:p w14:paraId="40FA4525">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（5）洗涤设备应选用国家检测合格、有加热功能的设备；</w:t>
      </w:r>
    </w:p>
    <w:p w14:paraId="5C3B6186">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（6）医务人员工作服每周换洗2次，特殊情况按采购人要求执行；</w:t>
      </w:r>
    </w:p>
    <w:p w14:paraId="6D193DA6">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（7）洗涤后的清洁织物应外观整洁、干燥、无污渍、无异味、无异物、无破损；</w:t>
      </w:r>
    </w:p>
    <w:p w14:paraId="7C5EFFB0">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（8）投标供应商对织物中出现破损、脱线、掉纽扣等负责缝补到位；</w:t>
      </w:r>
    </w:p>
    <w:p w14:paraId="638402D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（9）手术敷料如有破损按规定要求不得缝补后使用；</w:t>
      </w:r>
    </w:p>
    <w:p w14:paraId="5A6DCE5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10）采购人对验收检查中洗涤质量不合格（染色、非正常褪色、破损等）的物品有权进行退回，投标供应商必须无条件收回进行免费重新洗涤，并要虚心接受采购人的意见或建议，按采购人要求整改，否则，采购人有权终止协议。</w:t>
      </w:r>
    </w:p>
    <w:p w14:paraId="4191D073">
      <w:pPr>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（11）遗失处理：</w:t>
      </w:r>
    </w:p>
    <w:p w14:paraId="11F69463">
      <w:pPr>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投标供应商</w:t>
      </w:r>
      <w:r>
        <w:rPr>
          <w:rFonts w:hint="eastAsia" w:ascii="宋体" w:hAnsi="宋体" w:eastAsia="宋体" w:cs="宋体"/>
          <w:bCs/>
          <w:color w:val="000000" w:themeColor="text1"/>
          <w:sz w:val="24"/>
          <w:szCs w:val="24"/>
          <w14:textFill>
            <w14:solidFill>
              <w14:schemeClr w14:val="tx1"/>
            </w14:solidFill>
          </w14:textFill>
        </w:rPr>
        <w:t>遗失采购人工作服等非租赁织物的，按原值赔偿；</w:t>
      </w:r>
    </w:p>
    <w:p w14:paraId="3BA74DD1">
      <w:pPr>
        <w:tabs>
          <w:tab w:val="left" w:pos="945"/>
          <w:tab w:val="left" w:pos="1140"/>
        </w:tabs>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投标供应商提供芯片及管理平台对采购人医用织物进行智能化清点，投标供应商配合采购人后勤信息管理系统升级更新、信息互通共享。租赁医用织物需要采用RFID芯片管理系统（厂家不限），收取、配送均实现智能（RFID</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管理；非租赁医用织物（洗手衣和洗手裤）采用（RFID）智能化管理；医务人员工作服和工作裤采用可视化热塑标签智能化配送服务。</w:t>
      </w:r>
    </w:p>
    <w:p w14:paraId="1C611914">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5.熨烫折叠要求</w:t>
      </w:r>
    </w:p>
    <w:p w14:paraId="540BD90D">
      <w:pPr>
        <w:snapToGrid w:val="0"/>
        <w:spacing w:line="360" w:lineRule="auto"/>
        <w:ind w:firstLine="480"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（1）所有被服要统一熨烫平整后统一标准折叠；</w:t>
      </w:r>
    </w:p>
    <w:p w14:paraId="659297D2">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（2）折叠过程中质检，要求对检出残留血迹、污迹的衣物进行回洗。</w:t>
      </w:r>
    </w:p>
    <w:p w14:paraId="43D733CC">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（3）敷料打包：租赁的手术敷料织物由投标供应商提供免费打包服务，打包所涉及的灭菌指示卡与灭菌胶带由采购人提供。</w:t>
      </w:r>
    </w:p>
    <w:p w14:paraId="31EAF12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6.储存要求</w:t>
      </w:r>
    </w:p>
    <w:p w14:paraId="1D32290E">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（1）清洁成品必须严格按照不同使用病区和场所分类储存；</w:t>
      </w:r>
    </w:p>
    <w:p w14:paraId="285DC74B">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（2）清洁被服整齐摆放，并且有明显的标识；</w:t>
      </w:r>
    </w:p>
    <w:p w14:paraId="30B34D7B">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（3）有专人负责清洁被服的储存发放；</w:t>
      </w:r>
    </w:p>
    <w:p w14:paraId="69B03B3A">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（4）有清洁被服的入库登记档案。</w:t>
      </w:r>
    </w:p>
    <w:p w14:paraId="28DD0E3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7.配送登记要求</w:t>
      </w:r>
    </w:p>
    <w:p w14:paraId="43772E45">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（1）按照清洁被服“先入先出”原则进行清洁被服的入库储存和出库发放。</w:t>
      </w:r>
    </w:p>
    <w:p w14:paraId="4E36E22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（2）清洁织物由</w:t>
      </w:r>
      <w:r>
        <w:rPr>
          <w:rFonts w:hint="eastAsia" w:ascii="宋体" w:hAnsi="宋体" w:eastAsia="宋体" w:cs="宋体"/>
          <w:color w:val="000000" w:themeColor="text1"/>
          <w:sz w:val="24"/>
          <w:szCs w:val="24"/>
          <w14:textFill>
            <w14:solidFill>
              <w14:schemeClr w14:val="tx1"/>
            </w14:solidFill>
          </w14:textFill>
        </w:rPr>
        <w:t>投标供应商</w:t>
      </w:r>
      <w:r>
        <w:rPr>
          <w:rFonts w:hint="eastAsia" w:ascii="宋体" w:hAnsi="宋体" w:eastAsia="宋体" w:cs="宋体"/>
          <w:bCs/>
          <w:color w:val="000000" w:themeColor="text1"/>
          <w:sz w:val="24"/>
          <w:szCs w:val="24"/>
          <w14:textFill>
            <w14:solidFill>
              <w14:schemeClr w14:val="tx1"/>
            </w14:solidFill>
          </w14:textFill>
        </w:rPr>
        <w:t>驻院服务人员配送至各科室指定位置，并认真收集记录科室对租赁、洗涤服务工作的意见和建议，及时通报公司，并且对处理过程进行跟踪，直到问题解决。</w:t>
      </w:r>
    </w:p>
    <w:p w14:paraId="2A900C1A">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投标供应商每天将配送量交采购人审核确认，并</w:t>
      </w:r>
      <w:r>
        <w:rPr>
          <w:rFonts w:hint="eastAsia" w:ascii="宋体" w:hAnsi="宋体" w:eastAsia="宋体" w:cs="宋体"/>
          <w:bCs/>
          <w:color w:val="000000" w:themeColor="text1"/>
          <w:sz w:val="24"/>
          <w:szCs w:val="24"/>
          <w14:textFill>
            <w14:solidFill>
              <w14:schemeClr w14:val="tx1"/>
            </w14:solidFill>
          </w14:textFill>
        </w:rPr>
        <w:t>按采购人要求做好洗涤租赁月报表，定期上交医院后勤部门，汇总当月租赁、洗涤服务质量情况，接受医院考核。</w:t>
      </w:r>
    </w:p>
    <w:p w14:paraId="732D11EA">
      <w:pPr>
        <w:snapToGrid w:val="0"/>
        <w:spacing w:line="360" w:lineRule="auto"/>
        <w:ind w:firstLine="482" w:firstLineChars="20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（五）相关规范要求</w:t>
      </w:r>
    </w:p>
    <w:p w14:paraId="2315415C">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1.医用织物的洗涤消毒要求需满足《医疗机构医用织物洗涤消毒技术标准》WS/T508-2025有关规定严格执行。</w:t>
      </w:r>
    </w:p>
    <w:p w14:paraId="017929F0">
      <w:pPr>
        <w:spacing w:line="360" w:lineRule="auto"/>
        <w:ind w:left="42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2.医用织物应随时接受卫生防疫部门的检测，定期报告医院，采购人有权对投标供应商的医</w:t>
      </w:r>
    </w:p>
    <w:p w14:paraId="204A828E">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用织物和洗涤场所进行监督和采样检查，以确保洗涤质量。</w:t>
      </w:r>
    </w:p>
    <w:p w14:paraId="657F3510">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3.有关工作人员培训、洗涤流程、洗涤工艺技术、检测方法，以及洗涤用品的储存、包装、运输等要求均需符合行业相关规范和要求。</w:t>
      </w:r>
    </w:p>
    <w:p w14:paraId="5C2383FC">
      <w:pPr>
        <w:snapToGrid w:val="0"/>
        <w:spacing w:line="360" w:lineRule="auto"/>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（六）一般要求</w:t>
      </w:r>
    </w:p>
    <w:p w14:paraId="598B428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1.投标供应商应根据采购人的规范要求，制定和提供合理可行、详细的全年度工作计划、实施方案、培训计划和实施细则、院感管理策略、品质管理工具运用与案例。</w:t>
      </w:r>
    </w:p>
    <w:p w14:paraId="4E84D332">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2.投标供应商招聘的员工应具备与从事的工种相适应的文化知识、语言沟通能力，身体健康并持有健康证，胜任医院后勤服务工作。</w:t>
      </w:r>
    </w:p>
    <w:p w14:paraId="58A6F2F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供应商配置的各类人员应参加相关培训，投标供应商必须对派驻工作人员严格政审，保证派驻工作人员没有刑事犯罪记录，持有培训合格证。投标供应商所派驻工作人员必须符合国家相关的法律法规的要求（包括国家劳动法和地方相关管理规定），所有派驻工作人员录用后须到采购方备案，未经采购人同意不得更换。采购人要求更换人员时，投标供应商应在7日内完成更换，且不影响投标供应商的正常服务。   </w:t>
      </w:r>
    </w:p>
    <w:p w14:paraId="17C2CFDC">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4.投标供应商派驻工作人员上岗时统一着装，佩戴工号牌，服装样式体现岗位特色和方便岗位操作，并经采购人认可。 </w:t>
      </w:r>
    </w:p>
    <w:p w14:paraId="27ACE944">
      <w:pPr>
        <w:pStyle w:val="493"/>
        <w:adjustRightInd w:val="0"/>
        <w:snapToGrid w:val="0"/>
        <w:spacing w:after="0"/>
        <w:ind w:firstLine="42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kern w:val="2"/>
          <w:sz w:val="24"/>
          <w:szCs w:val="24"/>
          <w:lang w:eastAsia="zh-CN"/>
          <w14:textFill>
            <w14:solidFill>
              <w14:schemeClr w14:val="tx1"/>
            </w14:solidFill>
          </w14:textFill>
        </w:rPr>
        <w:t>投标供应商</w:t>
      </w:r>
      <w:r>
        <w:rPr>
          <w:rFonts w:hint="eastAsia" w:ascii="宋体" w:hAnsi="宋体" w:eastAsia="宋体" w:cs="宋体"/>
          <w:color w:val="000000" w:themeColor="text1"/>
          <w:sz w:val="24"/>
          <w:szCs w:val="24"/>
          <w:lang w:eastAsia="zh-CN"/>
          <w14:textFill>
            <w14:solidFill>
              <w14:schemeClr w14:val="tx1"/>
            </w14:solidFill>
          </w14:textFill>
        </w:rPr>
        <w:t>派驻工作人员工作期间必须遵守医院的工作时间， 不能影响医院正常办公秩序。在重大活动和突击性工作中，医院对服务人员可以直接指挥和调度。</w:t>
      </w:r>
    </w:p>
    <w:p w14:paraId="2F7D8DFA">
      <w:pPr>
        <w:pStyle w:val="493"/>
        <w:adjustRightInd w:val="0"/>
        <w:snapToGrid w:val="0"/>
        <w:spacing w:after="0"/>
        <w:ind w:firstLine="42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6.投标供应商应教育员工正确处理好与院方的关系，服务要热情周到，服务态度好，投标供应商员工应服从医院后勤处管理。</w:t>
      </w:r>
    </w:p>
    <w:p w14:paraId="7EBC731A">
      <w:pPr>
        <w:pStyle w:val="493"/>
        <w:adjustRightInd w:val="0"/>
        <w:snapToGrid w:val="0"/>
        <w:spacing w:after="0"/>
        <w:ind w:firstLine="42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7.当院方有特殊任务时，如疫情防控、创卫活动、检查、庆典活动等，投标供应商应积极配合，做好疫情防控、突击性工作任务、临时性工作。由此产生的费用均已含在合同价中，采购人无需另行支付任何费用。 </w:t>
      </w:r>
    </w:p>
    <w:p w14:paraId="1E98B0FF">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8.配合院方做好控烟工作，落实具体控烟措施。</w:t>
      </w:r>
    </w:p>
    <w:p w14:paraId="62CAE68C">
      <w:pPr>
        <w:snapToGrid w:val="0"/>
        <w:spacing w:line="360" w:lineRule="auto"/>
        <w:ind w:firstLine="480"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9.投标供应商必须承诺本项目服务人员专门为本项目服务，不允许借用其他项目或单位，未经采购人同意也不得借用到其他项目或单位。</w:t>
      </w:r>
    </w:p>
    <w:p w14:paraId="3458AAFD">
      <w:pPr>
        <w:pStyle w:val="214"/>
        <w:keepNext w:val="0"/>
        <w:keepLines w:val="0"/>
        <w:pageBreakBefore w:val="0"/>
        <w:widowControl w:val="0"/>
        <w:numPr>
          <w:ilvl w:val="0"/>
          <w:numId w:val="0"/>
        </w:numPr>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第二部分  商务需求</w:t>
      </w:r>
      <w:r>
        <w:rPr>
          <w:rFonts w:hint="eastAsia" w:ascii="宋体" w:hAnsi="宋体" w:eastAsia="宋体" w:cs="宋体"/>
          <w:b/>
          <w:bCs/>
          <w:color w:val="auto"/>
          <w:sz w:val="24"/>
          <w:szCs w:val="24"/>
          <w:highlight w:val="none"/>
        </w:rPr>
        <w:t>：</w:t>
      </w:r>
    </w:p>
    <w:p w14:paraId="786CE07E">
      <w:pPr>
        <w:snapToGrid w:val="0"/>
        <w:spacing w:line="360" w:lineRule="auto"/>
        <w:ind w:firstLine="4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 投标总价包括但不限于：材料费（包含辅助、配套材料）、人工费、机械费、试验检测费、包装费、运杂费（包括装卸车费）、保险费、缺陷修复费、综合管理费、技术资料费、风险费、利润、各种税费、政策性文件规定费用等一切费用。投标供应商如因社保、医保或工资等问题与员工发生纠纷，应自行解决，但不得牵涉到采购人。</w:t>
      </w:r>
    </w:p>
    <w:p w14:paraId="03ED27D4">
      <w:pPr>
        <w:snapToGrid w:val="0"/>
        <w:spacing w:line="360" w:lineRule="auto"/>
        <w:ind w:firstLine="4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 投标供应商报价时应充分考虑服务期内所有可能影响到的因素，一旦投标结束最终成交，各项单价将不予调整。如发生漏、缺、少项，都将被认为是中标供应商的报价让利行为，损失自负。</w:t>
      </w:r>
    </w:p>
    <w:p w14:paraId="3C1DB2C7">
      <w:pPr>
        <w:snapToGrid w:val="0"/>
        <w:spacing w:line="360" w:lineRule="auto"/>
        <w:ind w:firstLine="4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为确保医院医用织物租赁、洗涤服务项目的顺利过渡和服务质量的执行，针对医用织物租赁、洗涤服务项目，采购人给予中标供应商2个月的交接过渡期，进入第3个月时，采购方按照《江南大学附属医院</w:t>
      </w:r>
      <w:r>
        <w:rPr>
          <w:rFonts w:hint="eastAsia" w:ascii="宋体" w:hAnsi="宋体" w:eastAsia="宋体" w:cs="宋体"/>
          <w:bCs/>
          <w:color w:val="000000" w:themeColor="text1"/>
          <w:sz w:val="24"/>
          <w:szCs w:val="24"/>
          <w14:textFill>
            <w14:solidFill>
              <w14:schemeClr w14:val="tx1"/>
            </w14:solidFill>
          </w14:textFill>
        </w:rPr>
        <w:t>被服洗涤质量监督考核细则表</w:t>
      </w:r>
      <w:r>
        <w:rPr>
          <w:rFonts w:hint="eastAsia" w:ascii="宋体" w:hAnsi="宋体" w:eastAsia="宋体" w:cs="宋体"/>
          <w:color w:val="000000" w:themeColor="text1"/>
          <w:sz w:val="24"/>
          <w:szCs w:val="24"/>
          <w14:textFill>
            <w14:solidFill>
              <w14:schemeClr w14:val="tx1"/>
            </w14:solidFill>
          </w14:textFill>
        </w:rPr>
        <w:t>》对服务质量的情况进行考核。</w:t>
      </w:r>
    </w:p>
    <w:p w14:paraId="5A605010">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 采购人现有可使用的新生儿织物、病员服、手术敷料、床品等织物可由中标供应商折价回购，具体回购的方式方法、价格费用由双方协商处理。</w:t>
      </w:r>
    </w:p>
    <w:p w14:paraId="683A19D7">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考核形式和效用</w:t>
      </w:r>
    </w:p>
    <w:p w14:paraId="17FE29A5">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（1）采购人每月定期考评，考评指标分为三项：综合管理10%、洗涤服务及质量管理80%、综合服务满意度10%。</w:t>
      </w:r>
    </w:p>
    <w:p w14:paraId="0C905EEF">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p w14:paraId="1996AEF3">
      <w:pPr>
        <w:snapToGrid w:val="0"/>
        <w:spacing w:line="360" w:lineRule="auto"/>
        <w:ind w:firstLine="495"/>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江南大学附属医院</w:t>
      </w:r>
    </w:p>
    <w:p w14:paraId="44C255A0">
      <w:pPr>
        <w:snapToGrid w:val="0"/>
        <w:spacing w:line="360" w:lineRule="auto"/>
        <w:ind w:firstLine="495"/>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被服洗涤质量监督考核细则表</w:t>
      </w:r>
    </w:p>
    <w:p w14:paraId="6E5BC18D">
      <w:pPr>
        <w:snapToGrid w:val="0"/>
        <w:spacing w:line="360" w:lineRule="auto"/>
        <w:ind w:firstLine="495"/>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年    月）</w:t>
      </w:r>
    </w:p>
    <w:tbl>
      <w:tblPr>
        <w:tblStyle w:val="42"/>
        <w:tblpPr w:leftFromText="180" w:rightFromText="180" w:vertAnchor="text" w:horzAnchor="margin" w:tblpXSpec="center" w:tblpY="617"/>
        <w:tblW w:w="10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2"/>
        <w:gridCol w:w="3010"/>
        <w:gridCol w:w="982"/>
        <w:gridCol w:w="3196"/>
        <w:gridCol w:w="982"/>
        <w:gridCol w:w="982"/>
      </w:tblGrid>
      <w:tr w14:paraId="2103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511D23AD">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考核内容</w:t>
            </w:r>
          </w:p>
        </w:tc>
        <w:tc>
          <w:tcPr>
            <w:tcW w:w="982" w:type="dxa"/>
            <w:tcBorders>
              <w:top w:val="single" w:color="auto" w:sz="4" w:space="0"/>
              <w:left w:val="single" w:color="auto" w:sz="4" w:space="0"/>
              <w:bottom w:val="single" w:color="auto" w:sz="4" w:space="0"/>
              <w:right w:val="single" w:color="auto" w:sz="4" w:space="0"/>
            </w:tcBorders>
            <w:vAlign w:val="center"/>
          </w:tcPr>
          <w:p w14:paraId="65EE7B96">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分值</w:t>
            </w:r>
          </w:p>
        </w:tc>
        <w:tc>
          <w:tcPr>
            <w:tcW w:w="3196" w:type="dxa"/>
            <w:tcBorders>
              <w:top w:val="single" w:color="auto" w:sz="4" w:space="0"/>
              <w:left w:val="single" w:color="auto" w:sz="4" w:space="0"/>
              <w:bottom w:val="single" w:color="auto" w:sz="4" w:space="0"/>
              <w:right w:val="single" w:color="auto" w:sz="4" w:space="0"/>
            </w:tcBorders>
            <w:vAlign w:val="center"/>
          </w:tcPr>
          <w:p w14:paraId="09081E3C">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质量考核扣分内容</w:t>
            </w:r>
          </w:p>
        </w:tc>
        <w:tc>
          <w:tcPr>
            <w:tcW w:w="982" w:type="dxa"/>
            <w:tcBorders>
              <w:top w:val="single" w:color="auto" w:sz="4" w:space="0"/>
              <w:left w:val="single" w:color="auto" w:sz="4" w:space="0"/>
              <w:bottom w:val="single" w:color="auto" w:sz="4" w:space="0"/>
              <w:right w:val="single" w:color="auto" w:sz="4" w:space="0"/>
            </w:tcBorders>
            <w:vAlign w:val="center"/>
          </w:tcPr>
          <w:p w14:paraId="177C9720">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存在问题</w:t>
            </w:r>
          </w:p>
        </w:tc>
        <w:tc>
          <w:tcPr>
            <w:tcW w:w="982" w:type="dxa"/>
            <w:tcBorders>
              <w:top w:val="single" w:color="auto" w:sz="4" w:space="0"/>
              <w:left w:val="single" w:color="auto" w:sz="4" w:space="0"/>
              <w:bottom w:val="single" w:color="auto" w:sz="4" w:space="0"/>
              <w:right w:val="single" w:color="auto" w:sz="4" w:space="0"/>
            </w:tcBorders>
            <w:vAlign w:val="center"/>
          </w:tcPr>
          <w:p w14:paraId="21BE6A5D">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得分</w:t>
            </w:r>
          </w:p>
        </w:tc>
      </w:tr>
      <w:tr w14:paraId="2192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982" w:type="dxa"/>
            <w:tcBorders>
              <w:top w:val="single" w:color="auto" w:sz="4" w:space="0"/>
              <w:left w:val="single" w:color="auto" w:sz="4" w:space="0"/>
              <w:bottom w:val="single" w:color="auto" w:sz="4" w:space="0"/>
              <w:right w:val="single" w:color="auto" w:sz="4" w:space="0"/>
            </w:tcBorders>
            <w:vAlign w:val="center"/>
          </w:tcPr>
          <w:p w14:paraId="11E43F91">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152" w:type="dxa"/>
            <w:gridSpan w:val="5"/>
            <w:tcBorders>
              <w:top w:val="single" w:color="auto" w:sz="4" w:space="0"/>
              <w:left w:val="single" w:color="auto" w:sz="4" w:space="0"/>
              <w:bottom w:val="single" w:color="auto" w:sz="4" w:space="0"/>
              <w:right w:val="single" w:color="auto" w:sz="4" w:space="0"/>
            </w:tcBorders>
            <w:vAlign w:val="center"/>
          </w:tcPr>
          <w:p w14:paraId="7C674A1B">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综合管理（10分）</w:t>
            </w:r>
          </w:p>
        </w:tc>
      </w:tr>
      <w:tr w14:paraId="2179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1B1B2DC6">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员工仪表端正、着工装、佩戴工牌。热情服务，规范服务。严格遵守劳动纪律，做好班前准备，在岗在位，文明礼貌，言行举止符合规范要求。每天按时与科室人员配合做好清点管理工作，听从院方的合理化建议。</w:t>
            </w:r>
          </w:p>
        </w:tc>
        <w:tc>
          <w:tcPr>
            <w:tcW w:w="982" w:type="dxa"/>
            <w:tcBorders>
              <w:top w:val="single" w:color="auto" w:sz="4" w:space="0"/>
              <w:left w:val="single" w:color="auto" w:sz="4" w:space="0"/>
              <w:bottom w:val="single" w:color="auto" w:sz="4" w:space="0"/>
              <w:right w:val="single" w:color="auto" w:sz="4" w:space="0"/>
            </w:tcBorders>
            <w:vAlign w:val="center"/>
          </w:tcPr>
          <w:p w14:paraId="7CB7D64C">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5分</w:t>
            </w:r>
          </w:p>
        </w:tc>
        <w:tc>
          <w:tcPr>
            <w:tcW w:w="3196" w:type="dxa"/>
            <w:tcBorders>
              <w:top w:val="single" w:color="auto" w:sz="4" w:space="0"/>
              <w:left w:val="single" w:color="auto" w:sz="4" w:space="0"/>
              <w:bottom w:val="single" w:color="auto" w:sz="4" w:space="0"/>
              <w:right w:val="single" w:color="auto" w:sz="4" w:space="0"/>
            </w:tcBorders>
            <w:vAlign w:val="center"/>
          </w:tcPr>
          <w:p w14:paraId="33A52BDA">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不符合标准要求，一项扣1分</w:t>
            </w:r>
          </w:p>
        </w:tc>
        <w:tc>
          <w:tcPr>
            <w:tcW w:w="982" w:type="dxa"/>
            <w:tcBorders>
              <w:top w:val="single" w:color="auto" w:sz="4" w:space="0"/>
              <w:left w:val="single" w:color="auto" w:sz="4" w:space="0"/>
              <w:bottom w:val="single" w:color="auto" w:sz="4" w:space="0"/>
              <w:right w:val="single" w:color="auto" w:sz="4" w:space="0"/>
            </w:tcBorders>
            <w:vAlign w:val="center"/>
          </w:tcPr>
          <w:p w14:paraId="629028FA">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4F80F668">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6F2D4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583CA528">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2.租赁的各类医用织物按照标准规格提供、数量充足。驻点人员满足要求。</w:t>
            </w:r>
          </w:p>
        </w:tc>
        <w:tc>
          <w:tcPr>
            <w:tcW w:w="982" w:type="dxa"/>
            <w:tcBorders>
              <w:top w:val="single" w:color="auto" w:sz="4" w:space="0"/>
              <w:left w:val="single" w:color="auto" w:sz="4" w:space="0"/>
              <w:bottom w:val="single" w:color="auto" w:sz="4" w:space="0"/>
              <w:right w:val="single" w:color="auto" w:sz="4" w:space="0"/>
            </w:tcBorders>
            <w:vAlign w:val="center"/>
          </w:tcPr>
          <w:p w14:paraId="2998DF67">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5分</w:t>
            </w:r>
          </w:p>
        </w:tc>
        <w:tc>
          <w:tcPr>
            <w:tcW w:w="3196" w:type="dxa"/>
            <w:tcBorders>
              <w:top w:val="single" w:color="auto" w:sz="4" w:space="0"/>
              <w:left w:val="single" w:color="auto" w:sz="4" w:space="0"/>
              <w:bottom w:val="single" w:color="auto" w:sz="4" w:space="0"/>
              <w:right w:val="single" w:color="auto" w:sz="4" w:space="0"/>
            </w:tcBorders>
            <w:vAlign w:val="center"/>
          </w:tcPr>
          <w:p w14:paraId="68BF2D29">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不符合标准要求，一项扣1分。</w:t>
            </w:r>
          </w:p>
        </w:tc>
        <w:tc>
          <w:tcPr>
            <w:tcW w:w="982" w:type="dxa"/>
            <w:tcBorders>
              <w:top w:val="single" w:color="auto" w:sz="4" w:space="0"/>
              <w:left w:val="single" w:color="auto" w:sz="4" w:space="0"/>
              <w:bottom w:val="single" w:color="auto" w:sz="4" w:space="0"/>
              <w:right w:val="single" w:color="auto" w:sz="4" w:space="0"/>
            </w:tcBorders>
            <w:vAlign w:val="center"/>
          </w:tcPr>
          <w:p w14:paraId="09346753">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3A6C7E12">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041D9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982" w:type="dxa"/>
            <w:tcBorders>
              <w:top w:val="single" w:color="auto" w:sz="4" w:space="0"/>
              <w:left w:val="single" w:color="auto" w:sz="4" w:space="0"/>
              <w:bottom w:val="single" w:color="auto" w:sz="4" w:space="0"/>
              <w:right w:val="single" w:color="auto" w:sz="4" w:space="0"/>
            </w:tcBorders>
            <w:vAlign w:val="center"/>
          </w:tcPr>
          <w:p w14:paraId="36B2FC73">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152" w:type="dxa"/>
            <w:gridSpan w:val="5"/>
            <w:tcBorders>
              <w:top w:val="single" w:color="auto" w:sz="4" w:space="0"/>
              <w:left w:val="single" w:color="auto" w:sz="4" w:space="0"/>
              <w:bottom w:val="single" w:color="auto" w:sz="4" w:space="0"/>
              <w:right w:val="single" w:color="auto" w:sz="4" w:space="0"/>
            </w:tcBorders>
            <w:vAlign w:val="center"/>
          </w:tcPr>
          <w:p w14:paraId="0B8B8FF0">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洗涤服务及质量管理（80分）</w:t>
            </w:r>
          </w:p>
        </w:tc>
      </w:tr>
      <w:tr w14:paraId="4DD6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7EC079BA">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1.洗涤物品干净、整洁、完整、无污迹、无破洞、无异味、无残留物，洁净率达95%。</w:t>
            </w:r>
          </w:p>
        </w:tc>
        <w:tc>
          <w:tcPr>
            <w:tcW w:w="982" w:type="dxa"/>
            <w:tcBorders>
              <w:top w:val="single" w:color="auto" w:sz="4" w:space="0"/>
              <w:left w:val="single" w:color="auto" w:sz="4" w:space="0"/>
              <w:bottom w:val="single" w:color="auto" w:sz="4" w:space="0"/>
              <w:right w:val="single" w:color="auto" w:sz="4" w:space="0"/>
            </w:tcBorders>
            <w:vAlign w:val="center"/>
          </w:tcPr>
          <w:p w14:paraId="390AE3D5">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20分</w:t>
            </w:r>
          </w:p>
        </w:tc>
        <w:tc>
          <w:tcPr>
            <w:tcW w:w="3196" w:type="dxa"/>
            <w:tcBorders>
              <w:top w:val="single" w:color="auto" w:sz="4" w:space="0"/>
              <w:left w:val="single" w:color="auto" w:sz="4" w:space="0"/>
              <w:bottom w:val="single" w:color="auto" w:sz="4" w:space="0"/>
              <w:right w:val="single" w:color="auto" w:sz="4" w:space="0"/>
            </w:tcBorders>
            <w:vAlign w:val="center"/>
          </w:tcPr>
          <w:p w14:paraId="71D3479B">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不符合标准要求，一项扣5分。</w:t>
            </w:r>
          </w:p>
        </w:tc>
        <w:tc>
          <w:tcPr>
            <w:tcW w:w="982" w:type="dxa"/>
            <w:tcBorders>
              <w:top w:val="single" w:color="auto" w:sz="4" w:space="0"/>
              <w:left w:val="single" w:color="auto" w:sz="4" w:space="0"/>
              <w:bottom w:val="single" w:color="auto" w:sz="4" w:space="0"/>
              <w:right w:val="single" w:color="auto" w:sz="4" w:space="0"/>
            </w:tcBorders>
            <w:vAlign w:val="center"/>
          </w:tcPr>
          <w:p w14:paraId="516EEE5B">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27BB0C60">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4712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3A0FB449">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2.根据院感要求和消毒隔离制度等要求，须配备清洁车和污染车，分别进行转运，防止交叉感染，并定点有序放置并做好消毒。车辆数量满足要求。</w:t>
            </w:r>
          </w:p>
        </w:tc>
        <w:tc>
          <w:tcPr>
            <w:tcW w:w="982" w:type="dxa"/>
            <w:tcBorders>
              <w:top w:val="single" w:color="auto" w:sz="4" w:space="0"/>
              <w:left w:val="single" w:color="auto" w:sz="4" w:space="0"/>
              <w:bottom w:val="single" w:color="auto" w:sz="4" w:space="0"/>
              <w:right w:val="single" w:color="auto" w:sz="4" w:space="0"/>
            </w:tcBorders>
            <w:vAlign w:val="center"/>
          </w:tcPr>
          <w:p w14:paraId="07842F09">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20分</w:t>
            </w:r>
          </w:p>
        </w:tc>
        <w:tc>
          <w:tcPr>
            <w:tcW w:w="3196" w:type="dxa"/>
            <w:tcBorders>
              <w:top w:val="single" w:color="auto" w:sz="4" w:space="0"/>
              <w:left w:val="single" w:color="auto" w:sz="4" w:space="0"/>
              <w:bottom w:val="single" w:color="auto" w:sz="4" w:space="0"/>
              <w:right w:val="single" w:color="auto" w:sz="4" w:space="0"/>
            </w:tcBorders>
            <w:vAlign w:val="center"/>
          </w:tcPr>
          <w:p w14:paraId="750D2FED">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未执行制度要求，违规一次扣5分。</w:t>
            </w:r>
          </w:p>
        </w:tc>
        <w:tc>
          <w:tcPr>
            <w:tcW w:w="982" w:type="dxa"/>
            <w:tcBorders>
              <w:top w:val="single" w:color="auto" w:sz="4" w:space="0"/>
              <w:left w:val="single" w:color="auto" w:sz="4" w:space="0"/>
              <w:bottom w:val="single" w:color="auto" w:sz="4" w:space="0"/>
              <w:right w:val="single" w:color="auto" w:sz="4" w:space="0"/>
            </w:tcBorders>
            <w:vAlign w:val="center"/>
          </w:tcPr>
          <w:p w14:paraId="15F49821">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637CD55F">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2B69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2B739E1E">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3.按时供临床调换，满足临床调换需求。及时处理医用织物中出现破损、脱线、掉纽扣等。</w:t>
            </w:r>
          </w:p>
        </w:tc>
        <w:tc>
          <w:tcPr>
            <w:tcW w:w="982" w:type="dxa"/>
            <w:tcBorders>
              <w:top w:val="single" w:color="auto" w:sz="4" w:space="0"/>
              <w:left w:val="single" w:color="auto" w:sz="4" w:space="0"/>
              <w:bottom w:val="single" w:color="auto" w:sz="4" w:space="0"/>
              <w:right w:val="single" w:color="auto" w:sz="4" w:space="0"/>
            </w:tcBorders>
            <w:vAlign w:val="center"/>
          </w:tcPr>
          <w:p w14:paraId="0D85B107">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20分</w:t>
            </w:r>
          </w:p>
        </w:tc>
        <w:tc>
          <w:tcPr>
            <w:tcW w:w="3196" w:type="dxa"/>
            <w:tcBorders>
              <w:top w:val="single" w:color="auto" w:sz="4" w:space="0"/>
              <w:left w:val="single" w:color="auto" w:sz="4" w:space="0"/>
              <w:bottom w:val="single" w:color="auto" w:sz="4" w:space="0"/>
              <w:right w:val="single" w:color="auto" w:sz="4" w:space="0"/>
            </w:tcBorders>
            <w:vAlign w:val="center"/>
          </w:tcPr>
          <w:p w14:paraId="5CE521FF">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由于调度原因延误运送，视情节轻重，每项1次扣5分。</w:t>
            </w:r>
          </w:p>
        </w:tc>
        <w:tc>
          <w:tcPr>
            <w:tcW w:w="982" w:type="dxa"/>
            <w:tcBorders>
              <w:top w:val="single" w:color="auto" w:sz="4" w:space="0"/>
              <w:left w:val="single" w:color="auto" w:sz="4" w:space="0"/>
              <w:bottom w:val="single" w:color="auto" w:sz="4" w:space="0"/>
              <w:right w:val="single" w:color="auto" w:sz="4" w:space="0"/>
            </w:tcBorders>
            <w:vAlign w:val="center"/>
          </w:tcPr>
          <w:p w14:paraId="5D562647">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4D07482F">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38A7E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7A9C8218">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4.按照时间、流程规范要求收集、洗涤、配送医用织物。</w:t>
            </w:r>
          </w:p>
        </w:tc>
        <w:tc>
          <w:tcPr>
            <w:tcW w:w="982" w:type="dxa"/>
            <w:tcBorders>
              <w:top w:val="single" w:color="auto" w:sz="4" w:space="0"/>
              <w:left w:val="single" w:color="auto" w:sz="4" w:space="0"/>
              <w:bottom w:val="single" w:color="auto" w:sz="4" w:space="0"/>
              <w:right w:val="single" w:color="auto" w:sz="4" w:space="0"/>
            </w:tcBorders>
            <w:vAlign w:val="center"/>
          </w:tcPr>
          <w:p w14:paraId="6137DC6F">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10分</w:t>
            </w:r>
          </w:p>
        </w:tc>
        <w:tc>
          <w:tcPr>
            <w:tcW w:w="3196" w:type="dxa"/>
            <w:tcBorders>
              <w:top w:val="single" w:color="auto" w:sz="4" w:space="0"/>
              <w:left w:val="single" w:color="auto" w:sz="4" w:space="0"/>
              <w:bottom w:val="single" w:color="auto" w:sz="4" w:space="0"/>
              <w:right w:val="single" w:color="auto" w:sz="4" w:space="0"/>
            </w:tcBorders>
            <w:vAlign w:val="center"/>
          </w:tcPr>
          <w:p w14:paraId="37108922">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不符合标准要求，一项扣5分。</w:t>
            </w:r>
          </w:p>
        </w:tc>
        <w:tc>
          <w:tcPr>
            <w:tcW w:w="982" w:type="dxa"/>
            <w:tcBorders>
              <w:top w:val="single" w:color="auto" w:sz="4" w:space="0"/>
              <w:left w:val="single" w:color="auto" w:sz="4" w:space="0"/>
              <w:bottom w:val="single" w:color="auto" w:sz="4" w:space="0"/>
              <w:right w:val="single" w:color="auto" w:sz="4" w:space="0"/>
            </w:tcBorders>
            <w:vAlign w:val="center"/>
          </w:tcPr>
          <w:p w14:paraId="1069AC08">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40F957BE">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640F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1D546959">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5.严格按清洁和污染区分，人员或物品不得逆流运送。</w:t>
            </w:r>
          </w:p>
        </w:tc>
        <w:tc>
          <w:tcPr>
            <w:tcW w:w="982" w:type="dxa"/>
            <w:tcBorders>
              <w:top w:val="single" w:color="auto" w:sz="4" w:space="0"/>
              <w:left w:val="single" w:color="auto" w:sz="4" w:space="0"/>
              <w:bottom w:val="single" w:color="auto" w:sz="4" w:space="0"/>
              <w:right w:val="single" w:color="auto" w:sz="4" w:space="0"/>
            </w:tcBorders>
            <w:vAlign w:val="center"/>
          </w:tcPr>
          <w:p w14:paraId="4A5A3AB9">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10分</w:t>
            </w:r>
          </w:p>
        </w:tc>
        <w:tc>
          <w:tcPr>
            <w:tcW w:w="3196" w:type="dxa"/>
            <w:tcBorders>
              <w:top w:val="single" w:color="auto" w:sz="4" w:space="0"/>
              <w:left w:val="single" w:color="auto" w:sz="4" w:space="0"/>
              <w:bottom w:val="single" w:color="auto" w:sz="4" w:space="0"/>
              <w:right w:val="single" w:color="auto" w:sz="4" w:space="0"/>
            </w:tcBorders>
            <w:vAlign w:val="center"/>
          </w:tcPr>
          <w:p w14:paraId="028B9850">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不符合标准要求，一项扣5分。</w:t>
            </w:r>
          </w:p>
        </w:tc>
        <w:tc>
          <w:tcPr>
            <w:tcW w:w="982" w:type="dxa"/>
            <w:tcBorders>
              <w:top w:val="single" w:color="auto" w:sz="4" w:space="0"/>
              <w:left w:val="single" w:color="auto" w:sz="4" w:space="0"/>
              <w:bottom w:val="single" w:color="auto" w:sz="4" w:space="0"/>
              <w:right w:val="single" w:color="auto" w:sz="4" w:space="0"/>
            </w:tcBorders>
            <w:vAlign w:val="center"/>
          </w:tcPr>
          <w:p w14:paraId="405EE504">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1384ADE3">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6988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982" w:type="dxa"/>
            <w:tcBorders>
              <w:top w:val="single" w:color="auto" w:sz="4" w:space="0"/>
              <w:left w:val="single" w:color="auto" w:sz="4" w:space="0"/>
              <w:bottom w:val="single" w:color="auto" w:sz="4" w:space="0"/>
              <w:right w:val="single" w:color="auto" w:sz="4" w:space="0"/>
            </w:tcBorders>
            <w:vAlign w:val="center"/>
          </w:tcPr>
          <w:p w14:paraId="47E15510">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152" w:type="dxa"/>
            <w:gridSpan w:val="5"/>
            <w:tcBorders>
              <w:top w:val="single" w:color="auto" w:sz="4" w:space="0"/>
              <w:left w:val="single" w:color="auto" w:sz="4" w:space="0"/>
              <w:bottom w:val="single" w:color="auto" w:sz="4" w:space="0"/>
              <w:right w:val="single" w:color="auto" w:sz="4" w:space="0"/>
            </w:tcBorders>
            <w:vAlign w:val="center"/>
          </w:tcPr>
          <w:p w14:paraId="2A891F74">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综合服务满意度（10分）</w:t>
            </w:r>
          </w:p>
        </w:tc>
      </w:tr>
      <w:tr w14:paraId="09C8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3992" w:type="dxa"/>
            <w:gridSpan w:val="2"/>
            <w:tcBorders>
              <w:top w:val="single" w:color="auto" w:sz="4" w:space="0"/>
              <w:left w:val="single" w:color="auto" w:sz="4" w:space="0"/>
              <w:bottom w:val="single" w:color="auto" w:sz="4" w:space="0"/>
              <w:right w:val="single" w:color="auto" w:sz="4" w:space="0"/>
            </w:tcBorders>
            <w:vAlign w:val="center"/>
          </w:tcPr>
          <w:p w14:paraId="33CCDCBF">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项目经理每月定期到科室进行服务质量回访30个病区（南院20个病区、北院10个病区），月底进行满意度测评，测评结果报医院后勤保障处。（30个病区综合测评≥90分为合格）</w:t>
            </w:r>
          </w:p>
        </w:tc>
        <w:tc>
          <w:tcPr>
            <w:tcW w:w="982" w:type="dxa"/>
            <w:tcBorders>
              <w:top w:val="single" w:color="auto" w:sz="4" w:space="0"/>
              <w:left w:val="single" w:color="auto" w:sz="4" w:space="0"/>
              <w:bottom w:val="single" w:color="auto" w:sz="4" w:space="0"/>
              <w:right w:val="single" w:color="auto" w:sz="4" w:space="0"/>
            </w:tcBorders>
            <w:vAlign w:val="center"/>
          </w:tcPr>
          <w:p w14:paraId="553D539E">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10分</w:t>
            </w:r>
          </w:p>
        </w:tc>
        <w:tc>
          <w:tcPr>
            <w:tcW w:w="3196" w:type="dxa"/>
            <w:tcBorders>
              <w:top w:val="single" w:color="auto" w:sz="4" w:space="0"/>
              <w:left w:val="single" w:color="auto" w:sz="4" w:space="0"/>
              <w:bottom w:val="single" w:color="auto" w:sz="4" w:space="0"/>
              <w:right w:val="single" w:color="auto" w:sz="4" w:space="0"/>
            </w:tcBorders>
            <w:vAlign w:val="center"/>
          </w:tcPr>
          <w:p w14:paraId="2CBDB223">
            <w:pPr>
              <w:snapToGrid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未回访或减少测评一次扣2分；综合测评＜90分扣10分。</w:t>
            </w:r>
          </w:p>
        </w:tc>
        <w:tc>
          <w:tcPr>
            <w:tcW w:w="982" w:type="dxa"/>
            <w:tcBorders>
              <w:top w:val="single" w:color="auto" w:sz="4" w:space="0"/>
              <w:left w:val="single" w:color="auto" w:sz="4" w:space="0"/>
              <w:bottom w:val="single" w:color="auto" w:sz="4" w:space="0"/>
              <w:right w:val="single" w:color="auto" w:sz="4" w:space="0"/>
            </w:tcBorders>
            <w:vAlign w:val="center"/>
          </w:tcPr>
          <w:p w14:paraId="0467A51C">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c>
          <w:tcPr>
            <w:tcW w:w="982" w:type="dxa"/>
            <w:tcBorders>
              <w:top w:val="single" w:color="auto" w:sz="4" w:space="0"/>
              <w:left w:val="single" w:color="auto" w:sz="4" w:space="0"/>
              <w:bottom w:val="single" w:color="auto" w:sz="4" w:space="0"/>
              <w:right w:val="single" w:color="auto" w:sz="4" w:space="0"/>
            </w:tcBorders>
            <w:vAlign w:val="center"/>
          </w:tcPr>
          <w:p w14:paraId="1735E616">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tc>
      </w:tr>
      <w:tr w14:paraId="49D2A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10134" w:type="dxa"/>
            <w:gridSpan w:val="6"/>
            <w:tcBorders>
              <w:top w:val="single" w:color="auto" w:sz="4" w:space="0"/>
              <w:left w:val="single" w:color="auto" w:sz="4" w:space="0"/>
              <w:bottom w:val="single" w:color="auto" w:sz="4" w:space="0"/>
              <w:right w:val="single" w:color="auto" w:sz="4" w:space="0"/>
            </w:tcBorders>
            <w:vAlign w:val="center"/>
          </w:tcPr>
          <w:p w14:paraId="6F15D8AF">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考核日期：                    考核人：              后勤保障处负责人：</w:t>
            </w:r>
          </w:p>
          <w:p w14:paraId="3426A69D">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服务单位签字：</w:t>
            </w:r>
          </w:p>
        </w:tc>
      </w:tr>
      <w:tr w14:paraId="1A83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10134" w:type="dxa"/>
            <w:gridSpan w:val="6"/>
            <w:tcBorders>
              <w:top w:val="single" w:color="auto" w:sz="4" w:space="0"/>
              <w:left w:val="single" w:color="auto" w:sz="4" w:space="0"/>
              <w:bottom w:val="single" w:color="auto" w:sz="4" w:space="0"/>
              <w:right w:val="single" w:color="auto" w:sz="4" w:space="0"/>
            </w:tcBorders>
            <w:vAlign w:val="center"/>
          </w:tcPr>
          <w:p w14:paraId="30F92B27">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说明：</w:t>
            </w:r>
          </w:p>
          <w:p w14:paraId="61F9520E">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合格分为90分。</w:t>
            </w:r>
          </w:p>
          <w:p w14:paraId="34CDC997">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得分低于90分（不含），每下降1分，扣除相应的服务费用1000元，以此类推。</w:t>
            </w:r>
          </w:p>
          <w:p w14:paraId="55BB6BEA">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得分≤75分，第一次予口头警告，第二次予发函限期整改，第三次甲方有权解除合同。</w:t>
            </w:r>
          </w:p>
          <w:p w14:paraId="1227C37B">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如出现直接投诉：病员意见扣款100元/次、科室意见扣款500元/次、院级投诉1000元/次，在当月服务费用中扣除。</w:t>
            </w:r>
          </w:p>
        </w:tc>
      </w:tr>
    </w:tbl>
    <w:p w14:paraId="2F9D148C">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p>
    <w:p w14:paraId="382A139B">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（2）考评方式根据实际需要还可以通过现场工作质量检查、工作人员访谈、</w:t>
      </w:r>
      <w:r>
        <w:rPr>
          <w:rFonts w:hint="eastAsia" w:ascii="宋体" w:hAnsi="宋体" w:eastAsia="宋体" w:cs="宋体"/>
          <w:bCs/>
          <w:color w:val="000000" w:themeColor="text1"/>
          <w:sz w:val="24"/>
          <w:szCs w:val="24"/>
          <w:lang w:eastAsia="zh-CN"/>
          <w14:textFill>
            <w14:solidFill>
              <w14:schemeClr w14:val="tx1"/>
            </w14:solidFill>
          </w14:textFill>
        </w:rPr>
        <w:t>查看台账资料</w:t>
      </w:r>
      <w:r>
        <w:rPr>
          <w:rFonts w:hint="eastAsia" w:ascii="宋体" w:hAnsi="宋体" w:eastAsia="宋体" w:cs="宋体"/>
          <w:bCs/>
          <w:color w:val="000000" w:themeColor="text1"/>
          <w:sz w:val="24"/>
          <w:szCs w:val="24"/>
          <w14:textFill>
            <w14:solidFill>
              <w14:schemeClr w14:val="tx1"/>
            </w14:solidFill>
          </w14:textFill>
        </w:rPr>
        <w:t>、测评出院和入院病人满意度、测评临床科室医护人员满意度等方式进行。</w:t>
      </w:r>
    </w:p>
    <w:p w14:paraId="413EE57E">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（3）每月考核的结果以书面形式发送给投标供应商。</w:t>
      </w:r>
    </w:p>
    <w:p w14:paraId="24F6F7DB">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结算、支付：</w:t>
      </w:r>
    </w:p>
    <w:p w14:paraId="318F414F">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（1）服务费按月结算：洗涤、租赁服务费单价*实际核对数量，采购人每月根据“被服洗涤质量监督考核细则表”的考核标准进行考核，并作为支付附件。</w:t>
      </w:r>
    </w:p>
    <w:p w14:paraId="5FC948BE">
      <w:pPr>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（2）中标供应商未完成 RFID 智能化及热塑标签智能化期间，租赁织物的洗涤费用按照中标单价*0.7 结算。</w:t>
      </w:r>
    </w:p>
    <w:p w14:paraId="47F88115">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（3）支付方式：</w:t>
      </w:r>
    </w:p>
    <w:p w14:paraId="237CD73A">
      <w:pPr>
        <w:snapToGrid w:val="0"/>
        <w:spacing w:line="360" w:lineRule="auto"/>
        <w:ind w:firstLine="49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结合考核结果每月结算支付一次。双方于当月月底进行账款核对，经确认无误，由中标供应商开具供货正规发票给采购人，按采购人付款周期及时对公付款至中标供应商账户。</w:t>
      </w:r>
    </w:p>
    <w:p w14:paraId="66148D5C">
      <w:pPr>
        <w:keepNext w:val="0"/>
        <w:keepLines w:val="0"/>
        <w:pageBreakBefore w:val="0"/>
        <w:tabs>
          <w:tab w:val="left" w:pos="525"/>
          <w:tab w:val="left" w:pos="630"/>
          <w:tab w:val="left" w:pos="735"/>
          <w:tab w:val="left" w:pos="945"/>
        </w:tabs>
        <w:spacing w:line="360" w:lineRule="auto"/>
        <w:ind w:left="0" w:right="0" w:firstLine="482"/>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部分  政府采购政策（包括但不限于下列具体政策要求）</w:t>
      </w:r>
    </w:p>
    <w:p w14:paraId="1E4B2103">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DBCD7FC">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3E5D132">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3046B0E4">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013E75A4">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A33F4C4">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51F1758E">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67D8E329">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5AD2732C">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2261BCDC">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4FD5DF32">
      <w:pPr>
        <w:keepNext w:val="0"/>
        <w:keepLines w:val="0"/>
        <w:pageBreakBefore w:val="0"/>
        <w:numPr>
          <w:ilvl w:val="1"/>
          <w:numId w:val="15"/>
        </w:numPr>
        <w:tabs>
          <w:tab w:val="left" w:pos="525"/>
          <w:tab w:val="left" w:pos="945"/>
        </w:tabs>
        <w:spacing w:line="360" w:lineRule="auto"/>
        <w:ind w:left="0" w:righ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1613037">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6D691BA">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0242E432">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5B0DA17A">
      <w:pPr>
        <w:keepNext w:val="0"/>
        <w:keepLines w:val="0"/>
        <w:pageBreakBefore w:val="0"/>
        <w:tabs>
          <w:tab w:val="left" w:pos="525"/>
          <w:tab w:val="left" w:pos="630"/>
          <w:tab w:val="left" w:pos="735"/>
          <w:tab w:val="left" w:pos="945"/>
          <w:tab w:val="left" w:pos="1080"/>
        </w:tabs>
        <w:spacing w:line="360" w:lineRule="auto"/>
        <w:ind w:left="0" w:right="0" w:firstLine="480"/>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lang w:val="en"/>
        </w:rPr>
        <w:t>.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581543E6">
      <w:pPr>
        <w:keepNext w:val="0"/>
        <w:keepLines w:val="0"/>
        <w:pageBreakBefore w:val="0"/>
        <w:numPr>
          <w:ilvl w:val="1"/>
          <w:numId w:val="0"/>
        </w:numPr>
        <w:tabs>
          <w:tab w:val="left" w:pos="525"/>
          <w:tab w:val="left" w:pos="630"/>
          <w:tab w:val="left" w:pos="735"/>
          <w:tab w:val="left" w:pos="945"/>
        </w:tabs>
        <w:spacing w:line="360" w:lineRule="auto"/>
        <w:ind w:left="0" w:right="0"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en"/>
        </w:rPr>
        <w:t>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eastAsia="宋体" w:cs="宋体"/>
          <w:bCs/>
          <w:color w:val="auto"/>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关于对本国产品的支持政策详见第五章，如采购项目或者采购包中仅有服务的，则该采购项目或者采购包将不涉及本国产品的支持政策。</w:t>
      </w:r>
    </w:p>
    <w:p w14:paraId="3C742B50">
      <w:pPr>
        <w:keepNext w:val="0"/>
        <w:keepLines w:val="0"/>
        <w:pageBreakBefore w:val="0"/>
        <w:tabs>
          <w:tab w:val="left" w:pos="525"/>
          <w:tab w:val="left" w:pos="630"/>
          <w:tab w:val="left" w:pos="735"/>
          <w:tab w:val="left" w:pos="945"/>
          <w:tab w:val="left" w:pos="1080"/>
        </w:tabs>
        <w:spacing w:line="360" w:lineRule="auto"/>
        <w:ind w:left="0" w:right="0" w:firstLine="480"/>
        <w:jc w:val="center"/>
        <w:rPr>
          <w:rFonts w:hint="eastAsia" w:ascii="黑体" w:hAnsi="黑体" w:eastAsia="宋体"/>
          <w:bCs/>
          <w:color w:val="auto"/>
          <w:sz w:val="24"/>
          <w:szCs w:val="36"/>
          <w:highlight w:val="none"/>
        </w:rPr>
      </w:pPr>
    </w:p>
    <w:p w14:paraId="386BC39F">
      <w:pPr>
        <w:keepNext w:val="0"/>
        <w:keepLines w:val="0"/>
        <w:pageBreakBefore w:val="0"/>
        <w:tabs>
          <w:tab w:val="left" w:pos="525"/>
          <w:tab w:val="left" w:pos="630"/>
          <w:tab w:val="left" w:pos="735"/>
          <w:tab w:val="left" w:pos="945"/>
          <w:tab w:val="left" w:pos="1080"/>
        </w:tabs>
        <w:spacing w:line="360" w:lineRule="auto"/>
        <w:ind w:left="0" w:right="0" w:firstLine="480"/>
        <w:jc w:val="center"/>
        <w:rPr>
          <w:rFonts w:hint="eastAsia" w:ascii="黑体" w:hAnsi="黑体" w:eastAsia="宋体"/>
          <w:bCs/>
          <w:color w:val="auto"/>
          <w:sz w:val="24"/>
          <w:szCs w:val="36"/>
          <w:highlight w:val="none"/>
        </w:rPr>
      </w:pPr>
    </w:p>
    <w:p w14:paraId="1BCD1D31">
      <w:pPr>
        <w:keepNext w:val="0"/>
        <w:keepLines w:val="0"/>
        <w:pageBreakBefore w:val="0"/>
        <w:tabs>
          <w:tab w:val="left" w:pos="525"/>
          <w:tab w:val="left" w:pos="630"/>
          <w:tab w:val="left" w:pos="735"/>
          <w:tab w:val="left" w:pos="945"/>
          <w:tab w:val="left" w:pos="1080"/>
        </w:tabs>
        <w:spacing w:line="360" w:lineRule="auto"/>
        <w:ind w:left="0" w:right="0" w:firstLine="480"/>
        <w:jc w:val="center"/>
        <w:rPr>
          <w:rFonts w:hint="eastAsia" w:ascii="黑体" w:hAnsi="黑体" w:eastAsia="宋体"/>
          <w:bCs/>
          <w:color w:val="auto"/>
          <w:sz w:val="24"/>
          <w:szCs w:val="36"/>
          <w:highlight w:val="none"/>
        </w:rPr>
      </w:pPr>
    </w:p>
    <w:p w14:paraId="65E9F9E5">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2270CB48">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42EF1159">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p>
    <w:p w14:paraId="72B92F52">
      <w:pPr>
        <w:spacing w:line="360" w:lineRule="auto"/>
        <w:ind w:firstLine="480"/>
        <w:jc w:val="center"/>
        <w:rPr>
          <w:rFonts w:hint="eastAsia" w:ascii="黑体" w:eastAsia="黑体"/>
          <w:bCs/>
          <w:color w:val="auto"/>
          <w:sz w:val="36"/>
          <w:szCs w:val="36"/>
          <w:highlight w:val="none"/>
        </w:rPr>
      </w:pPr>
      <w:r>
        <w:rPr>
          <w:rFonts w:hint="eastAsia" w:ascii="黑体" w:eastAsia="黑体"/>
          <w:bCs/>
          <w:color w:val="auto"/>
          <w:sz w:val="36"/>
          <w:szCs w:val="36"/>
          <w:highlight w:val="none"/>
        </w:rPr>
        <w:t>第五章  评标方法与评标标准</w:t>
      </w:r>
    </w:p>
    <w:p w14:paraId="4421E108">
      <w:pPr>
        <w:pStyle w:val="461"/>
        <w:spacing w:before="0" w:after="0"/>
        <w:ind w:firstLine="602"/>
        <w:rPr>
          <w:rFonts w:cs="Arial"/>
          <w:b/>
          <w:color w:val="auto"/>
          <w:sz w:val="30"/>
          <w:szCs w:val="30"/>
          <w:highlight w:val="none"/>
        </w:rPr>
      </w:pPr>
      <w:r>
        <w:rPr>
          <w:rFonts w:hint="eastAsia" w:cs="Arial"/>
          <w:b/>
          <w:color w:val="auto"/>
          <w:sz w:val="30"/>
          <w:szCs w:val="30"/>
          <w:highlight w:val="none"/>
        </w:rPr>
        <w:t>第一部分评标方法</w:t>
      </w:r>
    </w:p>
    <w:p w14:paraId="1CEBC73B">
      <w:pPr>
        <w:pStyle w:val="461"/>
        <w:spacing w:before="0" w:after="0"/>
        <w:rPr>
          <w:rFonts w:cs="Arial"/>
          <w:color w:val="auto"/>
          <w:highlight w:val="none"/>
        </w:rPr>
      </w:pPr>
      <w:r>
        <w:rPr>
          <w:rFonts w:hint="eastAsia" w:cs="Arial"/>
          <w:color w:val="auto"/>
          <w:highlight w:val="none"/>
        </w:rPr>
        <w:t>投标人通过初审的，方可进入比较与评价程序。</w:t>
      </w:r>
    </w:p>
    <w:p w14:paraId="78CD5792">
      <w:pPr>
        <w:pStyle w:val="461"/>
        <w:spacing w:before="0" w:after="0"/>
        <w:rPr>
          <w:rFonts w:cs="Arial"/>
          <w:color w:val="auto"/>
          <w:highlight w:val="none"/>
        </w:rPr>
      </w:pPr>
      <w:r>
        <w:rPr>
          <w:rFonts w:hint="eastAsia" w:cs="Arial"/>
          <w:color w:val="auto"/>
          <w:highlight w:val="none"/>
        </w:rPr>
        <w:t>比较与评价采用综合评分法。</w:t>
      </w:r>
    </w:p>
    <w:p w14:paraId="63627F6B">
      <w:pPr>
        <w:pStyle w:val="461"/>
        <w:spacing w:before="0" w:after="0"/>
        <w:rPr>
          <w:rStyle w:val="156"/>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6B2F8F70">
      <w:pPr>
        <w:pStyle w:val="461"/>
        <w:spacing w:before="0" w:after="0"/>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2E52CC0">
      <w:pPr>
        <w:widowControl/>
        <w:spacing w:line="360" w:lineRule="auto"/>
        <w:ind w:firstLine="600"/>
        <w:jc w:val="left"/>
        <w:rPr>
          <w:rFonts w:cs="Arial"/>
          <w:b/>
          <w:color w:val="auto"/>
          <w:sz w:val="30"/>
          <w:szCs w:val="30"/>
          <w:highlight w:val="none"/>
        </w:rPr>
      </w:pPr>
      <w:r>
        <w:rPr>
          <w:rFonts w:hint="eastAsia" w:cs="Arial"/>
          <w:b/>
          <w:color w:val="auto"/>
          <w:sz w:val="30"/>
          <w:szCs w:val="30"/>
          <w:highlight w:val="none"/>
        </w:rPr>
        <w:t>第二部分评标标准</w:t>
      </w:r>
    </w:p>
    <w:p w14:paraId="53E5CB35">
      <w:pPr>
        <w:pStyle w:val="461"/>
        <w:spacing w:before="0" w:after="0"/>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75CF39B3">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20E67DC8">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03E79C1">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〔2014〕68号</w:t>
      </w:r>
      <w:r>
        <w:rPr>
          <w:rFonts w:hint="eastAsia" w:ascii="宋体" w:hAnsi="宋体"/>
          <w:bCs/>
          <w:color w:val="auto"/>
          <w:sz w:val="24"/>
          <w:szCs w:val="24"/>
          <w:highlight w:val="none"/>
        </w:rPr>
        <w:t>）的规定提供由省级以上监狱管理局、戒毒管理局</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出具的属于监狱企业的证明文件扫描件。</w:t>
      </w:r>
    </w:p>
    <w:p w14:paraId="4C7CF25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7B8A435">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7C0FA54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C110B57">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3AFF411D">
      <w:pPr>
        <w:spacing w:line="360" w:lineRule="auto"/>
        <w:ind w:firstLine="480"/>
        <w:jc w:val="left"/>
        <w:rPr>
          <w:rFonts w:hint="eastAsia" w:ascii="宋体" w:hAnsi="宋体" w:eastAsia="宋体"/>
          <w:b/>
          <w:color w:val="auto"/>
          <w:sz w:val="28"/>
          <w:szCs w:val="28"/>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1F22166D">
      <w:pPr>
        <w:pStyle w:val="461"/>
        <w:spacing w:before="0" w:after="0"/>
        <w:ind w:left="60" w:firstLine="360"/>
        <w:rPr>
          <w:rFonts w:hint="eastAsia" w:ascii="宋体" w:hAnsi="宋体"/>
          <w:b/>
          <w:color w:val="auto"/>
          <w:sz w:val="28"/>
          <w:szCs w:val="28"/>
          <w:highlight w:val="none"/>
        </w:rPr>
      </w:pPr>
    </w:p>
    <w:p w14:paraId="0A6F8E04">
      <w:pP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br w:type="page" w:clear="all"/>
      </w:r>
    </w:p>
    <w:p w14:paraId="73D76C7F">
      <w:pPr>
        <w:pStyle w:val="461"/>
        <w:keepNext w:val="0"/>
        <w:keepLines w:val="0"/>
        <w:pageBreakBefore w:val="0"/>
        <w:widowControl w:val="0"/>
        <w:spacing w:before="0" w:after="0" w:line="360" w:lineRule="auto"/>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二、评分标准</w:t>
      </w:r>
    </w:p>
    <w:p w14:paraId="084E086C">
      <w:pPr>
        <w:pStyle w:val="461"/>
        <w:keepNext w:val="0"/>
        <w:keepLines w:val="0"/>
        <w:pageBreakBefore w:val="0"/>
        <w:widowControl w:val="0"/>
        <w:spacing w:before="0" w:after="0" w:line="360" w:lineRule="auto"/>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特别注意：本项目采用暗标形式，投标人须对商务部分和技术部分分别进行制作。其中技术部分属于暗标，投标人在制作技术部分相关内容时不得有体现投标人身份的内容，否则投标无效。</w:t>
      </w:r>
    </w:p>
    <w:p w14:paraId="75B3770C">
      <w:pPr>
        <w:keepNext w:val="0"/>
        <w:keepLines w:val="0"/>
        <w:pageBreakBefore w:val="0"/>
        <w:widowControl w:val="0"/>
        <w:spacing w:line="360" w:lineRule="auto"/>
        <w:ind w:left="0"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w:t>
      </w:r>
      <w:r>
        <w:rPr>
          <w:rFonts w:hint="eastAsia" w:ascii="宋体" w:hAnsi="宋体" w:eastAsia="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p w14:paraId="35924C31">
      <w:pPr>
        <w:keepNext w:val="0"/>
        <w:keepLines w:val="0"/>
        <w:pageBreakBefore w:val="0"/>
        <w:widowControl w:val="0"/>
        <w:tabs>
          <w:tab w:val="left" w:pos="945"/>
        </w:tabs>
        <w:spacing w:line="360" w:lineRule="auto"/>
        <w:ind w:left="0"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价格分采用低价优先法计算，即满足采购文件要求且报价最低的投标报价（</w:t>
      </w:r>
      <w:r>
        <w:rPr>
          <w:rFonts w:hint="eastAsia" w:ascii="宋体" w:hAnsi="宋体" w:eastAsia="宋体" w:cs="宋体"/>
          <w:bCs/>
          <w:color w:val="auto"/>
          <w:sz w:val="24"/>
          <w:szCs w:val="24"/>
          <w:highlight w:val="none"/>
          <w:lang w:val="en-US" w:eastAsia="zh-CN"/>
        </w:rPr>
        <w:t>以两年总报价计算）</w:t>
      </w:r>
      <w:r>
        <w:rPr>
          <w:rFonts w:hint="eastAsia" w:ascii="宋体" w:hAnsi="宋体" w:eastAsia="宋体" w:cs="宋体"/>
          <w:bCs/>
          <w:color w:val="auto"/>
          <w:sz w:val="24"/>
          <w:szCs w:val="24"/>
          <w:highlight w:val="none"/>
          <w:lang w:val="zh-CN"/>
        </w:rPr>
        <w:t>为评标基准价，满分</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lang w:val="zh-CN"/>
        </w:rPr>
        <w:t>分。其他投标供应商的价格分统一按照下列公式计算：</w:t>
      </w:r>
    </w:p>
    <w:p w14:paraId="2E1B834F">
      <w:pPr>
        <w:keepNext w:val="0"/>
        <w:keepLines w:val="0"/>
        <w:pageBreakBefore w:val="0"/>
        <w:widowControl w:val="0"/>
        <w:tabs>
          <w:tab w:val="left" w:pos="945"/>
        </w:tabs>
        <w:spacing w:line="360" w:lineRule="auto"/>
        <w:ind w:left="0"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投标报价得分=（评标基准价／投标报价）×价格权值×100，结果保留两位小数。</w:t>
      </w:r>
    </w:p>
    <w:p w14:paraId="7D71ABCA">
      <w:pPr>
        <w:keepNext w:val="0"/>
        <w:keepLines w:val="0"/>
        <w:pageBreakBefore w:val="0"/>
        <w:widowControl w:val="0"/>
        <w:spacing w:line="360" w:lineRule="auto"/>
        <w:ind w:left="0"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二、商务（明标）部分（</w:t>
      </w:r>
      <w:r>
        <w:rPr>
          <w:rFonts w:hint="eastAsia" w:ascii="宋体" w:hAnsi="宋体" w:eastAsia="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p w14:paraId="50BDD7AC">
      <w:pPr>
        <w:tabs>
          <w:tab w:val="left" w:pos="945"/>
          <w:tab w:val="left" w:pos="1140"/>
        </w:tabs>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（1）体系认证（3分）：投标供应商</w:t>
      </w:r>
      <w:r>
        <w:rPr>
          <w:rFonts w:hint="eastAsia" w:ascii="宋体" w:hAnsi="宋体" w:eastAsia="宋体" w:cs="宋体"/>
          <w:bCs/>
          <w:color w:val="000000" w:themeColor="text1"/>
          <w:sz w:val="24"/>
          <w:szCs w:val="24"/>
          <w:highlight w:val="none"/>
          <w14:textFill>
            <w14:solidFill>
              <w14:schemeClr w14:val="tx1"/>
            </w14:solidFill>
          </w14:textFill>
        </w:rPr>
        <w:t>具有在认证有效期内的质量管理体系认证、环境管理体系认证、职业健康安全管理体系认证证书，每提供1项得1分，最高3分。【投标供应商所提供的认证须全国认证认可信息公共服务平台查询状态“有效”的网页截图。提供相关认证证书及查询结果截图扫描件上传系统并加盖公章，不提供或提供不符合要求均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74570581">
      <w:pPr>
        <w:tabs>
          <w:tab w:val="left" w:pos="945"/>
          <w:tab w:val="left" w:pos="1140"/>
        </w:tabs>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业绩（2分）：投标供应商（以合同签订日期为准）具有与本项目同类项目案例的，每有一个得1分，最高2分，同一个甲方的案例不重复计算；须提供相应有效合同扫描件【投标时提供合同扫描上传至投标系统中并加盖公章，不提供或提供不全的不得分，同一被服务方不重复计分】</w:t>
      </w:r>
    </w:p>
    <w:p w14:paraId="6724B503">
      <w:pPr>
        <w:pStyle w:val="157"/>
        <w:spacing w:line="360" w:lineRule="auto"/>
        <w:ind w:firstLine="420"/>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（3）人员配置（4分）：</w:t>
      </w:r>
      <w:r>
        <w:rPr>
          <w:rFonts w:hint="eastAsia" w:ascii="宋体" w:hAnsi="宋体" w:eastAsia="宋体" w:cs="宋体"/>
          <w:color w:val="000000" w:themeColor="text1"/>
          <w:sz w:val="24"/>
          <w:szCs w:val="24"/>
          <w:highlight w:val="none"/>
          <w14:textFill>
            <w14:solidFill>
              <w14:schemeClr w14:val="tx1"/>
            </w14:solidFill>
          </w14:textFill>
        </w:rPr>
        <w:t>投标供应商提供专业服务人员相关证明（大专及以上学历证书或者中级（含）以上职称证书，有1人得1分，最高4分。【投标时需提供学历证书或职称证书、身份证、</w:t>
      </w:r>
      <w:r>
        <w:rPr>
          <w:rFonts w:hint="eastAsia" w:ascii="宋体" w:hAnsi="宋体" w:eastAsia="宋体" w:cs="宋体"/>
          <w:bCs/>
          <w:color w:val="000000" w:themeColor="text1"/>
          <w:sz w:val="24"/>
          <w:szCs w:val="24"/>
          <w:highlight w:val="none"/>
          <w14:textFill>
            <w14:solidFill>
              <w14:schemeClr w14:val="tx1"/>
            </w14:solidFill>
          </w14:textFill>
        </w:rPr>
        <w:t>投标供应商为其缴纳的由相关部门出具的近六个月中任意一个月份（不含投标当月）的社保缴费证明，提供证明材料扫描上传至投标系统中并加盖公章，不提供或提供的不符合要求，均不得分</w:t>
      </w:r>
      <w:r>
        <w:rPr>
          <w:rFonts w:hint="eastAsia" w:hAnsi="宋体" w:cs="宋体"/>
          <w:bCs/>
          <w:color w:val="000000" w:themeColor="text1"/>
          <w:sz w:val="24"/>
          <w:szCs w:val="24"/>
          <w:highlight w:val="none"/>
          <w:lang w:eastAsia="zh-CN"/>
          <w14:textFill>
            <w14:solidFill>
              <w14:schemeClr w14:val="tx1"/>
            </w14:solidFill>
          </w14:textFill>
        </w:rPr>
        <w:t>】</w:t>
      </w:r>
    </w:p>
    <w:p w14:paraId="49BDD5C7">
      <w:pPr>
        <w:spacing w:line="360" w:lineRule="auto"/>
        <w:ind w:left="479" w:leftChars="22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（4）投标供应商拥有独立的半封闭手术敷料整理打包区（2分）：提供现场实景照片</w:t>
      </w:r>
    </w:p>
    <w:p w14:paraId="3FC48FBB">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且照片中显示投标供应商LOGO。【投标时需提供照片复印件</w:t>
      </w:r>
      <w:r>
        <w:rPr>
          <w:rFonts w:hint="eastAsia" w:ascii="宋体" w:hAnsi="宋体" w:eastAsia="宋体" w:cs="宋体"/>
          <w:bCs/>
          <w:color w:val="000000" w:themeColor="text1"/>
          <w:sz w:val="24"/>
          <w:szCs w:val="24"/>
          <w:highlight w:val="none"/>
          <w14:textFill>
            <w14:solidFill>
              <w14:schemeClr w14:val="tx1"/>
            </w14:solidFill>
          </w14:textFill>
        </w:rPr>
        <w:t>扫描上传至投标系统中并加盖公章不提供或提供的不符合要求，均不得分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1C48EAD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（5）设备配备情况（7分）：</w:t>
      </w:r>
    </w:p>
    <w:p w14:paraId="3ED93F8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具备隧道式洗涤龙生产流水线的，有1条得1分，此项最高得3分。</w:t>
      </w:r>
    </w:p>
    <w:p w14:paraId="3BC969C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具备专用的卫生隔离式洗脱机，得1分。具有笼车清洗消毒舱，得1分；具有隧道式整形烘干龙，得1分。具备自动衣物分配线，得1分。此项最高得4分。</w:t>
      </w:r>
    </w:p>
    <w:p w14:paraId="498E3CF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【以上设备为投标供应商自有或租赁，需提供设备照片及设备购置发票复印件（如为租赁另需提供设备租赁合同，且租赁期需涵盖本项目服务期）</w:t>
      </w:r>
      <w:r>
        <w:rPr>
          <w:rFonts w:hint="eastAsia" w:ascii="宋体" w:hAnsi="宋体" w:eastAsia="宋体" w:cs="宋体"/>
          <w:bCs/>
          <w:color w:val="000000" w:themeColor="text1"/>
          <w:sz w:val="24"/>
          <w:szCs w:val="24"/>
          <w:highlight w:val="none"/>
          <w14:textFill>
            <w14:solidFill>
              <w14:schemeClr w14:val="tx1"/>
            </w14:solidFill>
          </w14:textFill>
        </w:rPr>
        <w:t>扫描上传至投标系统中并加盖公章不提供或提供的不符合要求，均不得分</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p w14:paraId="16205934">
      <w:pPr>
        <w:snapToGrid w:val="0"/>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（6）样品（12分）：</w:t>
      </w:r>
    </w:p>
    <w:tbl>
      <w:tblPr>
        <w:tblStyle w:val="42"/>
        <w:tblpPr w:leftFromText="180" w:rightFromText="180" w:vertAnchor="text" w:horzAnchor="page" w:tblpXSpec="center" w:tblpY="443"/>
        <w:tblOverlap w:val="never"/>
        <w:tblW w:w="4749" w:type="pct"/>
        <w:jc w:val="center"/>
        <w:tblLayout w:type="autofit"/>
        <w:tblCellMar>
          <w:top w:w="0" w:type="dxa"/>
          <w:left w:w="108" w:type="dxa"/>
          <w:bottom w:w="0" w:type="dxa"/>
          <w:right w:w="108" w:type="dxa"/>
        </w:tblCellMar>
      </w:tblPr>
      <w:tblGrid>
        <w:gridCol w:w="880"/>
        <w:gridCol w:w="1030"/>
        <w:gridCol w:w="1043"/>
        <w:gridCol w:w="2875"/>
        <w:gridCol w:w="1511"/>
        <w:gridCol w:w="1107"/>
        <w:gridCol w:w="977"/>
      </w:tblGrid>
      <w:tr w14:paraId="20BE8A76">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7F585">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序号</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ADE2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名称</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443CC">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单位</w:t>
            </w:r>
          </w:p>
        </w:tc>
        <w:tc>
          <w:tcPr>
            <w:tcW w:w="1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410EF">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面料成分</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F896A">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颜色</w:t>
            </w:r>
          </w:p>
        </w:tc>
        <w:tc>
          <w:tcPr>
            <w:tcW w:w="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C4598">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规格尺寸（cm）</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75D98">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备注</w:t>
            </w:r>
          </w:p>
        </w:tc>
      </w:tr>
      <w:tr w14:paraId="1B14D994">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BE3DE">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8380F">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大单</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75179">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件</w:t>
            </w:r>
          </w:p>
        </w:tc>
        <w:tc>
          <w:tcPr>
            <w:tcW w:w="1524" w:type="pct"/>
            <w:vMerge w:val="restart"/>
            <w:tcBorders>
              <w:top w:val="single" w:color="000000" w:sz="4" w:space="0"/>
              <w:left w:val="single" w:color="000000" w:sz="4" w:space="0"/>
              <w:right w:val="single" w:color="000000" w:sz="4" w:space="0"/>
            </w:tcBorders>
            <w:shd w:val="clear" w:color="auto" w:fill="auto"/>
            <w:vAlign w:val="center"/>
          </w:tcPr>
          <w:p w14:paraId="42CF8C9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CVC 50/50  50%棉、50%涤纶</w:t>
            </w:r>
            <w:r>
              <w:rPr>
                <w:rFonts w:hint="eastAsia" w:ascii="宋体" w:hAnsi="宋体" w:eastAsia="宋体" w:cs="宋体"/>
                <w:color w:val="000000" w:themeColor="text1"/>
                <w:sz w:val="24"/>
                <w:szCs w:val="24"/>
                <w:highlight w:val="none"/>
                <w:lang w:bidi="ar"/>
                <w14:textFill>
                  <w14:solidFill>
                    <w14:schemeClr w14:val="tx1"/>
                  </w14:solidFill>
                </w14:textFill>
              </w:rPr>
              <w:br w:type="textWrapping"/>
            </w:r>
            <w:r>
              <w:rPr>
                <w:rFonts w:hint="eastAsia" w:ascii="宋体" w:hAnsi="宋体" w:eastAsia="宋体" w:cs="宋体"/>
                <w:color w:val="000000" w:themeColor="text1"/>
                <w:sz w:val="24"/>
                <w:szCs w:val="24"/>
                <w:highlight w:val="none"/>
                <w:lang w:bidi="ar"/>
                <w14:textFill>
                  <w14:solidFill>
                    <w14:schemeClr w14:val="tx1"/>
                  </w14:solidFill>
                </w14:textFill>
              </w:rPr>
              <w:t>纱支、密度：30S*30S  133*76</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B2718">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白色缎条</w:t>
            </w:r>
          </w:p>
        </w:tc>
        <w:tc>
          <w:tcPr>
            <w:tcW w:w="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132C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155*260</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C59E">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253F9B78">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CEC6F">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2</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3C934">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被套</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276F1">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件</w:t>
            </w:r>
          </w:p>
        </w:tc>
        <w:tc>
          <w:tcPr>
            <w:tcW w:w="1524" w:type="pct"/>
            <w:vMerge w:val="continue"/>
            <w:tcBorders>
              <w:left w:val="single" w:color="000000" w:sz="4" w:space="0"/>
              <w:right w:val="single" w:color="000000" w:sz="4" w:space="0"/>
            </w:tcBorders>
            <w:shd w:val="clear" w:color="auto" w:fill="auto"/>
            <w:vAlign w:val="center"/>
          </w:tcPr>
          <w:p w14:paraId="7F68510F">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5EE4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白色缎条</w:t>
            </w:r>
          </w:p>
        </w:tc>
        <w:tc>
          <w:tcPr>
            <w:tcW w:w="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F7EC9">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155*220</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5A6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6CB4F4DA">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3A79C">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3</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7A848">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枕套</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5F0C6">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件</w:t>
            </w:r>
          </w:p>
        </w:tc>
        <w:tc>
          <w:tcPr>
            <w:tcW w:w="1524" w:type="pct"/>
            <w:vMerge w:val="continue"/>
            <w:tcBorders>
              <w:left w:val="single" w:color="000000" w:sz="4" w:space="0"/>
              <w:bottom w:val="single" w:color="000000" w:sz="4" w:space="0"/>
              <w:right w:val="single" w:color="000000" w:sz="4" w:space="0"/>
            </w:tcBorders>
            <w:shd w:val="clear" w:color="auto" w:fill="auto"/>
            <w:vAlign w:val="center"/>
          </w:tcPr>
          <w:p w14:paraId="6C16A9B9">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AF3F2">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白色缎条</w:t>
            </w:r>
          </w:p>
        </w:tc>
        <w:tc>
          <w:tcPr>
            <w:tcW w:w="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4288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50*78</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A3F2">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6CE45855">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02E2">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4</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99D78">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手术衣（袍）</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66D5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件</w:t>
            </w:r>
          </w:p>
        </w:tc>
        <w:tc>
          <w:tcPr>
            <w:tcW w:w="1524" w:type="pct"/>
            <w:vMerge w:val="restart"/>
            <w:tcBorders>
              <w:top w:val="single" w:color="000000" w:sz="4" w:space="0"/>
              <w:left w:val="single" w:color="000000" w:sz="4" w:space="0"/>
              <w:right w:val="single" w:color="000000" w:sz="4" w:space="0"/>
            </w:tcBorders>
            <w:shd w:val="clear" w:color="auto" w:fill="auto"/>
            <w:vAlign w:val="center"/>
          </w:tcPr>
          <w:p w14:paraId="23C1946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CVC 50/50</w:t>
            </w:r>
            <w:r>
              <w:rPr>
                <w:rFonts w:hint="eastAsia" w:ascii="宋体" w:hAnsi="宋体" w:eastAsia="宋体" w:cs="宋体"/>
                <w:color w:val="000000" w:themeColor="text1"/>
                <w:sz w:val="24"/>
                <w:szCs w:val="24"/>
                <w:highlight w:val="none"/>
                <w:lang w:bidi="ar"/>
                <w14:textFill>
                  <w14:solidFill>
                    <w14:schemeClr w14:val="tx1"/>
                  </w14:solidFill>
                </w14:textFill>
              </w:rPr>
              <w:br w:type="textWrapping"/>
            </w:r>
            <w:r>
              <w:rPr>
                <w:rFonts w:hint="eastAsia" w:ascii="宋体" w:hAnsi="宋体" w:eastAsia="宋体" w:cs="宋体"/>
                <w:color w:val="000000" w:themeColor="text1"/>
                <w:sz w:val="24"/>
                <w:szCs w:val="24"/>
                <w:highlight w:val="none"/>
                <w:lang w:bidi="ar"/>
                <w14:textFill>
                  <w14:solidFill>
                    <w14:schemeClr w14:val="tx1"/>
                  </w14:solidFill>
                </w14:textFill>
              </w:rPr>
              <w:t>50%棉 50%涤纶</w:t>
            </w:r>
            <w:r>
              <w:rPr>
                <w:rFonts w:hint="eastAsia" w:ascii="宋体" w:hAnsi="宋体" w:eastAsia="宋体" w:cs="宋体"/>
                <w:color w:val="000000" w:themeColor="text1"/>
                <w:sz w:val="24"/>
                <w:szCs w:val="24"/>
                <w:highlight w:val="none"/>
                <w:lang w:bidi="ar"/>
                <w14:textFill>
                  <w14:solidFill>
                    <w14:schemeClr w14:val="tx1"/>
                  </w14:solidFill>
                </w14:textFill>
              </w:rPr>
              <w:br w:type="textWrapping"/>
            </w:r>
            <w:r>
              <w:rPr>
                <w:rFonts w:hint="eastAsia" w:ascii="宋体" w:hAnsi="宋体" w:eastAsia="宋体" w:cs="宋体"/>
                <w:color w:val="000000" w:themeColor="text1"/>
                <w:sz w:val="24"/>
                <w:szCs w:val="24"/>
                <w:highlight w:val="none"/>
                <w:lang w:bidi="ar"/>
                <w14:textFill>
                  <w14:solidFill>
                    <w14:schemeClr w14:val="tx1"/>
                  </w14:solidFill>
                </w14:textFill>
              </w:rPr>
              <w:t>纱支、密度：</w:t>
            </w:r>
            <w:r>
              <w:rPr>
                <w:rFonts w:hint="eastAsia" w:ascii="宋体" w:hAnsi="宋体" w:eastAsia="宋体" w:cs="宋体"/>
                <w:color w:val="000000" w:themeColor="text1"/>
                <w:sz w:val="24"/>
                <w:szCs w:val="24"/>
                <w:highlight w:val="none"/>
                <w:lang w:bidi="ar"/>
                <w14:textFill>
                  <w14:solidFill>
                    <w14:schemeClr w14:val="tx1"/>
                  </w14:solidFill>
                </w14:textFill>
              </w:rPr>
              <w:br w:type="textWrapping"/>
            </w:r>
            <w:r>
              <w:rPr>
                <w:rFonts w:hint="eastAsia" w:ascii="宋体" w:hAnsi="宋体" w:eastAsia="宋体" w:cs="宋体"/>
                <w:color w:val="000000" w:themeColor="text1"/>
                <w:sz w:val="24"/>
                <w:szCs w:val="24"/>
                <w:highlight w:val="none"/>
                <w:lang w:bidi="ar"/>
                <w14:textFill>
                  <w14:solidFill>
                    <w14:schemeClr w14:val="tx1"/>
                  </w14:solidFill>
                </w14:textFill>
              </w:rPr>
              <w:t>20S*16S  128*60</w:t>
            </w: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9C67E">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绿色、全包</w:t>
            </w:r>
          </w:p>
        </w:tc>
        <w:tc>
          <w:tcPr>
            <w:tcW w:w="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B7EF91">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有系带、常规</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020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14CC899C">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E65DD">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5</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DFC8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治疗巾</w:t>
            </w:r>
          </w:p>
        </w:tc>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CC1C6">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条</w:t>
            </w:r>
          </w:p>
        </w:tc>
        <w:tc>
          <w:tcPr>
            <w:tcW w:w="1524" w:type="pct"/>
            <w:vMerge w:val="continue"/>
            <w:tcBorders>
              <w:left w:val="single" w:color="000000" w:sz="4" w:space="0"/>
              <w:right w:val="single" w:color="000000" w:sz="4" w:space="0"/>
            </w:tcBorders>
            <w:shd w:val="clear" w:color="auto" w:fill="auto"/>
            <w:vAlign w:val="center"/>
          </w:tcPr>
          <w:p w14:paraId="5152B006">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AAF7A">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绿色、双层</w:t>
            </w:r>
          </w:p>
        </w:tc>
        <w:tc>
          <w:tcPr>
            <w:tcW w:w="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21515">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60*90</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5519">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66266E8A">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4F81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6</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14D2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小洞巾</w:t>
            </w:r>
          </w:p>
        </w:tc>
        <w:tc>
          <w:tcPr>
            <w:tcW w:w="553" w:type="pct"/>
            <w:tcBorders>
              <w:top w:val="single" w:color="000000" w:sz="4" w:space="0"/>
              <w:left w:val="single" w:color="000000" w:sz="4" w:space="0"/>
              <w:bottom w:val="single" w:color="auto" w:sz="4" w:space="0"/>
              <w:right w:val="single" w:color="000000" w:sz="4" w:space="0"/>
            </w:tcBorders>
            <w:shd w:val="clear" w:color="auto" w:fill="auto"/>
            <w:vAlign w:val="center"/>
          </w:tcPr>
          <w:p w14:paraId="131DB88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条</w:t>
            </w:r>
          </w:p>
        </w:tc>
        <w:tc>
          <w:tcPr>
            <w:tcW w:w="1524" w:type="pct"/>
            <w:vMerge w:val="continue"/>
            <w:tcBorders>
              <w:left w:val="single" w:color="000000" w:sz="4" w:space="0"/>
              <w:bottom w:val="single" w:color="auto" w:sz="4" w:space="0"/>
              <w:right w:val="single" w:color="000000" w:sz="4" w:space="0"/>
            </w:tcBorders>
            <w:shd w:val="clear" w:color="auto" w:fill="auto"/>
            <w:vAlign w:val="center"/>
          </w:tcPr>
          <w:p w14:paraId="3DB35199">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801" w:type="pct"/>
            <w:tcBorders>
              <w:top w:val="single" w:color="000000" w:sz="4" w:space="0"/>
              <w:left w:val="single" w:color="000000" w:sz="4" w:space="0"/>
              <w:bottom w:val="single" w:color="auto" w:sz="4" w:space="0"/>
              <w:right w:val="single" w:color="000000" w:sz="4" w:space="0"/>
            </w:tcBorders>
            <w:shd w:val="clear" w:color="auto" w:fill="auto"/>
            <w:vAlign w:val="center"/>
          </w:tcPr>
          <w:p w14:paraId="77DC45E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白色、双层</w:t>
            </w:r>
          </w:p>
        </w:tc>
        <w:tc>
          <w:tcPr>
            <w:tcW w:w="5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3F5A6">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60*60（洞在正中，直径10）</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8933">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10DAD39E">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0F283">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7</w:t>
            </w:r>
          </w:p>
        </w:tc>
        <w:tc>
          <w:tcPr>
            <w:tcW w:w="546" w:type="pct"/>
            <w:tcBorders>
              <w:top w:val="single" w:color="000000" w:sz="4" w:space="0"/>
              <w:left w:val="single" w:color="000000" w:sz="4" w:space="0"/>
              <w:bottom w:val="single" w:color="000000" w:sz="4" w:space="0"/>
              <w:right w:val="single" w:color="auto" w:sz="4" w:space="0"/>
            </w:tcBorders>
            <w:shd w:val="clear" w:color="auto" w:fill="auto"/>
            <w:vAlign w:val="center"/>
          </w:tcPr>
          <w:p w14:paraId="31017FB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（剖）腹单</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7A617127">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条</w:t>
            </w:r>
          </w:p>
        </w:tc>
        <w:tc>
          <w:tcPr>
            <w:tcW w:w="152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DEFE66">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801" w:type="pct"/>
            <w:tcBorders>
              <w:top w:val="single" w:color="auto" w:sz="4" w:space="0"/>
              <w:left w:val="single" w:color="auto" w:sz="4" w:space="0"/>
              <w:bottom w:val="single" w:color="auto" w:sz="4" w:space="0"/>
              <w:right w:val="single" w:color="auto" w:sz="4" w:space="0"/>
            </w:tcBorders>
            <w:shd w:val="clear" w:color="auto" w:fill="auto"/>
            <w:vAlign w:val="center"/>
          </w:tcPr>
          <w:p w14:paraId="0D4F1D5A">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绿色、双层</w:t>
            </w:r>
          </w:p>
        </w:tc>
        <w:tc>
          <w:tcPr>
            <w:tcW w:w="587" w:type="pct"/>
            <w:tcBorders>
              <w:top w:val="single" w:color="000000" w:sz="4" w:space="0"/>
              <w:left w:val="single" w:color="auto" w:sz="4" w:space="0"/>
              <w:bottom w:val="single" w:color="000000" w:sz="4" w:space="0"/>
              <w:right w:val="single" w:color="000000" w:sz="4" w:space="0"/>
            </w:tcBorders>
            <w:shd w:val="clear" w:color="auto" w:fill="auto"/>
            <w:vAlign w:val="center"/>
          </w:tcPr>
          <w:p w14:paraId="4684DEB0">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400*220</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7C869">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487206FB">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469F4">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8</w:t>
            </w:r>
          </w:p>
        </w:tc>
        <w:tc>
          <w:tcPr>
            <w:tcW w:w="546" w:type="pct"/>
            <w:tcBorders>
              <w:top w:val="single" w:color="000000" w:sz="4" w:space="0"/>
              <w:left w:val="single" w:color="000000" w:sz="4" w:space="0"/>
              <w:bottom w:val="single" w:color="000000" w:sz="4" w:space="0"/>
              <w:right w:val="single" w:color="auto" w:sz="4" w:space="0"/>
            </w:tcBorders>
            <w:shd w:val="clear" w:color="auto" w:fill="auto"/>
            <w:vAlign w:val="center"/>
          </w:tcPr>
          <w:p w14:paraId="5CEB0840">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大包布</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5E27E7C4">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条</w:t>
            </w:r>
          </w:p>
        </w:tc>
        <w:tc>
          <w:tcPr>
            <w:tcW w:w="152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34564C">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p>
        </w:tc>
        <w:tc>
          <w:tcPr>
            <w:tcW w:w="801" w:type="pct"/>
            <w:tcBorders>
              <w:top w:val="single" w:color="auto" w:sz="4" w:space="0"/>
              <w:left w:val="single" w:color="auto" w:sz="4" w:space="0"/>
              <w:bottom w:val="single" w:color="auto" w:sz="4" w:space="0"/>
              <w:right w:val="single" w:color="auto" w:sz="4" w:space="0"/>
            </w:tcBorders>
            <w:shd w:val="clear" w:color="auto" w:fill="auto"/>
            <w:vAlign w:val="center"/>
          </w:tcPr>
          <w:p w14:paraId="35B44D8E">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绿色、双层</w:t>
            </w:r>
          </w:p>
        </w:tc>
        <w:tc>
          <w:tcPr>
            <w:tcW w:w="587" w:type="pct"/>
            <w:tcBorders>
              <w:top w:val="single" w:color="000000" w:sz="4" w:space="0"/>
              <w:left w:val="single" w:color="auto" w:sz="4" w:space="0"/>
              <w:bottom w:val="single" w:color="000000" w:sz="4" w:space="0"/>
              <w:right w:val="single" w:color="000000" w:sz="4" w:space="0"/>
            </w:tcBorders>
            <w:shd w:val="clear" w:color="auto" w:fill="auto"/>
            <w:vAlign w:val="center"/>
          </w:tcPr>
          <w:p w14:paraId="3C1AFABF">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150*150</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09200">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r w14:paraId="08DF2FC4">
        <w:tblPrEx>
          <w:tblCellMar>
            <w:top w:w="0" w:type="dxa"/>
            <w:left w:w="108" w:type="dxa"/>
            <w:bottom w:w="0" w:type="dxa"/>
            <w:right w:w="108" w:type="dxa"/>
          </w:tblCellMar>
        </w:tblPrEx>
        <w:trPr>
          <w:trHeight w:val="500" w:hRule="atLeast"/>
          <w:jc w:val="center"/>
        </w:trPr>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14C9E">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9</w:t>
            </w:r>
          </w:p>
        </w:tc>
        <w:tc>
          <w:tcPr>
            <w:tcW w:w="546" w:type="pct"/>
            <w:tcBorders>
              <w:top w:val="single" w:color="000000" w:sz="4" w:space="0"/>
              <w:left w:val="single" w:color="000000" w:sz="4" w:space="0"/>
              <w:bottom w:val="single" w:color="000000" w:sz="4" w:space="0"/>
              <w:right w:val="single" w:color="auto" w:sz="4" w:space="0"/>
            </w:tcBorders>
            <w:shd w:val="clear" w:color="auto" w:fill="auto"/>
            <w:vAlign w:val="center"/>
          </w:tcPr>
          <w:p w14:paraId="6929323A">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病员服</w:t>
            </w:r>
          </w:p>
        </w:tc>
        <w:tc>
          <w:tcPr>
            <w:tcW w:w="553" w:type="pct"/>
            <w:tcBorders>
              <w:top w:val="single" w:color="auto" w:sz="4" w:space="0"/>
              <w:left w:val="single" w:color="auto" w:sz="4" w:space="0"/>
              <w:bottom w:val="single" w:color="auto" w:sz="4" w:space="0"/>
              <w:right w:val="single" w:color="auto" w:sz="4" w:space="0"/>
            </w:tcBorders>
            <w:shd w:val="clear" w:color="auto" w:fill="auto"/>
            <w:vAlign w:val="center"/>
          </w:tcPr>
          <w:p w14:paraId="5C2A02A0">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套</w:t>
            </w:r>
          </w:p>
        </w:tc>
        <w:tc>
          <w:tcPr>
            <w:tcW w:w="1524" w:type="pct"/>
            <w:tcBorders>
              <w:top w:val="single" w:color="auto" w:sz="4" w:space="0"/>
              <w:left w:val="single" w:color="auto" w:sz="4" w:space="0"/>
              <w:bottom w:val="single" w:color="auto" w:sz="4" w:space="0"/>
              <w:right w:val="single" w:color="auto" w:sz="4" w:space="0"/>
            </w:tcBorders>
            <w:shd w:val="clear" w:color="auto" w:fill="auto"/>
            <w:vAlign w:val="center"/>
          </w:tcPr>
          <w:p w14:paraId="6CBD6F15">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T/C65/35 21*21  100*52</w:t>
            </w:r>
          </w:p>
        </w:tc>
        <w:tc>
          <w:tcPr>
            <w:tcW w:w="801" w:type="pct"/>
            <w:tcBorders>
              <w:top w:val="single" w:color="auto" w:sz="4" w:space="0"/>
              <w:left w:val="single" w:color="auto" w:sz="4" w:space="0"/>
              <w:bottom w:val="single" w:color="auto" w:sz="4" w:space="0"/>
              <w:right w:val="single" w:color="auto" w:sz="4" w:space="0"/>
            </w:tcBorders>
            <w:shd w:val="clear" w:color="auto" w:fill="auto"/>
            <w:vAlign w:val="center"/>
          </w:tcPr>
          <w:p w14:paraId="0E947824">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蓝色条纹小花</w:t>
            </w:r>
          </w:p>
        </w:tc>
        <w:tc>
          <w:tcPr>
            <w:tcW w:w="587" w:type="pct"/>
            <w:tcBorders>
              <w:top w:val="single" w:color="000000" w:sz="4" w:space="0"/>
              <w:left w:val="single" w:color="auto" w:sz="4" w:space="0"/>
              <w:bottom w:val="single" w:color="000000" w:sz="4" w:space="0"/>
              <w:right w:val="single" w:color="000000" w:sz="4" w:space="0"/>
            </w:tcBorders>
            <w:shd w:val="clear" w:color="auto" w:fill="auto"/>
            <w:vAlign w:val="center"/>
          </w:tcPr>
          <w:p w14:paraId="3DF49E49">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常规</w:t>
            </w:r>
          </w:p>
          <w:p w14:paraId="4957D2AB">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衣服开衫、裤子系带</w:t>
            </w:r>
          </w:p>
        </w:tc>
        <w:tc>
          <w:tcPr>
            <w:tcW w:w="5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F2203">
            <w:pPr>
              <w:spacing w:line="360" w:lineRule="auto"/>
              <w:jc w:val="center"/>
              <w:textAlignment w:val="center"/>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成品</w:t>
            </w:r>
          </w:p>
        </w:tc>
      </w:tr>
    </w:tbl>
    <w:p w14:paraId="1EC9944B">
      <w:pPr>
        <w:pStyle w:val="17"/>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投标供应商提供医用织物布料样品清单如下：</w:t>
      </w:r>
    </w:p>
    <w:p w14:paraId="5A911DF1">
      <w:pPr>
        <w:pStyle w:val="17"/>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904820B">
      <w:pPr>
        <w:snapToGrid w:val="0"/>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以上9个品种医用织物各出样一件，</w:t>
      </w:r>
      <w:r>
        <w:rPr>
          <w:rFonts w:hint="eastAsia" w:ascii="宋体" w:hAnsi="宋体" w:eastAsia="宋体" w:cs="宋体"/>
          <w:color w:val="000000" w:themeColor="text1"/>
          <w:sz w:val="24"/>
          <w:szCs w:val="24"/>
          <w:highlight w:val="none"/>
          <w14:textFill>
            <w14:solidFill>
              <w14:schemeClr w14:val="tx1"/>
            </w14:solidFill>
          </w14:textFill>
        </w:rPr>
        <w:t>按照下列要求打分：</w:t>
      </w:r>
    </w:p>
    <w:p w14:paraId="60475C0A">
      <w:pPr>
        <w:numPr>
          <w:ilvl w:val="0"/>
          <w:numId w:val="16"/>
        </w:numPr>
        <w:tabs>
          <w:tab w:val="left" w:pos="426"/>
        </w:tabs>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样品数量3分：按规定全部提供得满分；未按数量要求提供每少1件扣1分；未</w:t>
      </w:r>
    </w:p>
    <w:p w14:paraId="730A98E9">
      <w:pPr>
        <w:tabs>
          <w:tab w:val="left" w:pos="426"/>
        </w:tabs>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供样品，不得样品分；</w:t>
      </w:r>
    </w:p>
    <w:p w14:paraId="37B33688">
      <w:pPr>
        <w:numPr>
          <w:ilvl w:val="0"/>
          <w:numId w:val="16"/>
        </w:numPr>
        <w:tabs>
          <w:tab w:val="left" w:pos="426"/>
        </w:tabs>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规格尺寸3分：样品规格尺寸全部满足的得3分，规格尺寸不满足的，有1项扣1</w:t>
      </w:r>
    </w:p>
    <w:p w14:paraId="41A8831B">
      <w:pPr>
        <w:tabs>
          <w:tab w:val="left" w:pos="426"/>
        </w:tabs>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分，扣完为止。</w:t>
      </w:r>
    </w:p>
    <w:p w14:paraId="474C03BF">
      <w:pPr>
        <w:numPr>
          <w:ilvl w:val="0"/>
          <w:numId w:val="16"/>
        </w:numPr>
        <w:tabs>
          <w:tab w:val="left" w:pos="426"/>
        </w:tabs>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面料质地3分：面料柔软亲肤得3分，有毛刺感的2分，较毛糙得1分。</w:t>
      </w:r>
    </w:p>
    <w:p w14:paraId="50677D1B">
      <w:pPr>
        <w:numPr>
          <w:ilvl w:val="0"/>
          <w:numId w:val="16"/>
        </w:numPr>
        <w:tabs>
          <w:tab w:val="left" w:pos="426"/>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样品气味3分：无明显异味得3分，稍有异味得2分，气味刺鼻感得1分。</w:t>
      </w:r>
    </w:p>
    <w:p w14:paraId="281BB699">
      <w:pPr>
        <w:pStyle w:val="37"/>
        <w:tabs>
          <w:tab w:val="left" w:pos="360"/>
          <w:tab w:val="left" w:pos="426"/>
        </w:tabs>
        <w:spacing w:before="0" w:beforeAutospacing="0" w:after="0" w:afterAutospacing="0" w:line="360" w:lineRule="auto"/>
        <w:ind w:firstLine="482" w:firstLineChars="200"/>
        <w:jc w:val="both"/>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送样要求：样品包装袋上显示的投标单位的名称标注尺寸为A4纸。所送样品不得显示投标单位</w:t>
      </w:r>
      <w:r>
        <w:rPr>
          <w:rFonts w:hint="eastAsia" w:ascii="宋体" w:hAnsi="宋体" w:eastAsia="宋体" w:cs="宋体"/>
          <w:b/>
          <w:bCs/>
          <w:color w:val="000000" w:themeColor="text1"/>
          <w:sz w:val="24"/>
          <w:szCs w:val="24"/>
          <w:highlight w:val="none"/>
          <w14:textFill>
            <w14:solidFill>
              <w14:schemeClr w14:val="tx1"/>
            </w14:solidFill>
          </w14:textFill>
        </w:rPr>
        <w:t>标记或名称，不得</w:t>
      </w:r>
      <w:r>
        <w:rPr>
          <w:rFonts w:hint="eastAsia" w:ascii="宋体" w:hAnsi="宋体" w:eastAsia="宋体" w:cs="宋体"/>
          <w:b/>
          <w:bCs/>
          <w:color w:val="000000" w:themeColor="text1"/>
          <w:kern w:val="2"/>
          <w:sz w:val="24"/>
          <w:szCs w:val="24"/>
          <w:highlight w:val="none"/>
          <w14:textFill>
            <w14:solidFill>
              <w14:schemeClr w14:val="tx1"/>
            </w14:solidFill>
          </w14:textFill>
        </w:rPr>
        <w:t>有损坏，否则按无效投标样品处理。由代理机构人员在采购人监督下进行统一封样，随机抽取暗标编号，并对投标人提供的样品贴好暗标序号，并记录在暗标编号汇总表上。暗标汇总表当场封存、专人保管，直至评审全部结束才予打开。未中标单位的样品在评审结束后当天退还，中标供应商提供的样品进行封样作履约验收用。</w:t>
      </w:r>
    </w:p>
    <w:p w14:paraId="41110F4F">
      <w:pPr>
        <w:spacing w:line="360" w:lineRule="auto"/>
        <w:ind w:firstLine="482" w:firstLineChars="200"/>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送样时间：2026年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color w:val="000000" w:themeColor="text1"/>
          <w:sz w:val="24"/>
          <w:szCs w:val="24"/>
          <w:highlight w:val="none"/>
          <w14:textFill>
            <w14:solidFill>
              <w14:schemeClr w14:val="tx1"/>
            </w14:solidFill>
          </w14:textFill>
        </w:rPr>
        <w:t>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color w:val="000000" w:themeColor="text1"/>
          <w:sz w:val="24"/>
          <w:szCs w:val="24"/>
          <w:highlight w:val="none"/>
          <w14:textFill>
            <w14:solidFill>
              <w14:schemeClr w14:val="tx1"/>
            </w14:solidFill>
          </w14:textFill>
        </w:rPr>
        <w:t>日13:30</w:t>
      </w:r>
      <w:r>
        <w:rPr>
          <w:rFonts w:hint="eastAsia" w:ascii="宋体" w:hAnsi="宋体" w:eastAsia="宋体" w:cs="宋体"/>
          <w:b/>
          <w:bCs/>
          <w:color w:val="000000" w:themeColor="text1"/>
          <w:sz w:val="24"/>
          <w:szCs w:val="24"/>
          <w:highlight w:val="none"/>
          <w14:textFill>
            <w14:solidFill>
              <w14:schemeClr w14:val="tx1"/>
            </w14:solidFill>
          </w14:textFill>
        </w:rPr>
        <w:t>至14</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00截止</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不接受邮寄。</w:t>
      </w:r>
    </w:p>
    <w:p w14:paraId="51DF9DAA">
      <w:pPr>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送样地点：普信国际工程咨询有限公司（无锡市蠡湖大道2018号普信COPO 2号楼1楼106会议室）</w:t>
      </w:r>
    </w:p>
    <w:p w14:paraId="2F390958">
      <w:pPr>
        <w:keepNext w:val="0"/>
        <w:keepLines w:val="0"/>
        <w:pageBreakBefore w:val="0"/>
        <w:widowControl w:val="0"/>
        <w:numPr>
          <w:ilvl w:val="0"/>
          <w:numId w:val="0"/>
        </w:numPr>
        <w:spacing w:line="360" w:lineRule="auto"/>
        <w:ind w:firstLine="482"/>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（二）技术标部分（40分）</w:t>
      </w:r>
      <w:r>
        <w:rPr>
          <w:rFonts w:hint="eastAsia" w:ascii="宋体" w:hAnsi="宋体" w:eastAsia="宋体" w:cs="宋体"/>
          <w:color w:val="auto"/>
          <w:sz w:val="24"/>
          <w:szCs w:val="24"/>
          <w:highlight w:val="none"/>
          <w:lang w:val="en-US" w:eastAsia="zh-CN" w:bidi="ar-SA"/>
        </w:rPr>
        <w:t>：</w:t>
      </w:r>
    </w:p>
    <w:p w14:paraId="0AD5C06C">
      <w:pPr>
        <w:pStyle w:val="17"/>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（1）提供经营管理制度（</w:t>
      </w:r>
      <w:r>
        <w:rPr>
          <w:rFonts w:hint="eastAsia" w:ascii="宋体" w:hAnsi="宋体" w:eastAsia="宋体" w:cs="宋体"/>
          <w:color w:val="000000" w:themeColor="text1"/>
          <w:sz w:val="24"/>
          <w:szCs w:val="24"/>
          <w:lang w:val="en-US"/>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 xml:space="preserve">分）：包含但不限于日常管理制度及各岗位职责、分工、人员培训、管理机制等。 </w:t>
      </w:r>
    </w:p>
    <w:p w14:paraId="4543B84A">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5201CC8B">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2A10CC49">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6179D38D">
      <w:pPr>
        <w:tabs>
          <w:tab w:val="left" w:pos="945"/>
          <w:tab w:val="left" w:pos="1140"/>
        </w:tabs>
        <w:snapToGrid w:val="0"/>
        <w:spacing w:line="360" w:lineRule="auto"/>
        <w:ind w:firstLine="480" w:firstLineChars="200"/>
        <w:rPr>
          <w:rFonts w:hint="eastAsia" w:ascii="宋体" w:hAnsi="宋体" w:eastAsia="宋体" w:cs="宋体"/>
          <w:b/>
          <w:color w:val="000000" w:themeColor="text1"/>
          <w:sz w:val="24"/>
          <w:szCs w:val="24"/>
          <w:lang w:val="zh-CN"/>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p>
    <w:p w14:paraId="19B5A98F">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（2）提供被服洗涤与租赁服务项目实施方案（5分）：包含但不限于</w:t>
      </w:r>
      <w:r>
        <w:rPr>
          <w:rFonts w:hint="eastAsia" w:ascii="宋体" w:hAnsi="宋体" w:eastAsia="宋体" w:cs="宋体"/>
          <w:color w:val="000000" w:themeColor="text1"/>
          <w:sz w:val="24"/>
          <w:szCs w:val="24"/>
          <w14:textFill>
            <w14:solidFill>
              <w14:schemeClr w14:val="tx1"/>
            </w14:solidFill>
          </w14:textFill>
        </w:rPr>
        <w:t>收集、交接、洗涤、消毒等操作规程和质控标准、使用品质管理工具方案。</w:t>
      </w:r>
    </w:p>
    <w:p w14:paraId="6936848D">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6B87F880">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5A553A30">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12A62EAA">
      <w:pPr>
        <w:tabs>
          <w:tab w:val="left" w:pos="945"/>
          <w:tab w:val="left" w:pos="1140"/>
        </w:tabs>
        <w:snapToGrid w:val="0"/>
        <w:spacing w:line="360" w:lineRule="auto"/>
        <w:ind w:firstLine="480" w:firstLineChars="200"/>
        <w:rPr>
          <w:rFonts w:hint="eastAsia" w:ascii="宋体" w:hAnsi="宋体" w:eastAsia="宋体" w:cs="宋体"/>
          <w:b/>
          <w:color w:val="000000" w:themeColor="text1"/>
          <w:sz w:val="24"/>
          <w:szCs w:val="24"/>
          <w:lang w:val="zh-CN"/>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p>
    <w:p w14:paraId="0C58E077">
      <w:pPr>
        <w:snapToGrid w:val="0"/>
        <w:spacing w:line="360" w:lineRule="auto"/>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（3）提供保障卫生安全管理措施（5分）：包含但不限于控制交叉感染、预防医源性感染、个人卫生等</w:t>
      </w:r>
      <w:r>
        <w:rPr>
          <w:rFonts w:hint="eastAsia" w:ascii="宋体" w:hAnsi="宋体" w:eastAsia="宋体" w:cs="宋体"/>
          <w:color w:val="000000" w:themeColor="text1"/>
          <w:sz w:val="24"/>
          <w:szCs w:val="24"/>
          <w14:textFill>
            <w14:solidFill>
              <w14:schemeClr w14:val="tx1"/>
            </w14:solidFill>
          </w14:textFill>
        </w:rPr>
        <w:t>具有可操作性的医院感染管理策略，符合院感质控要求。</w:t>
      </w:r>
    </w:p>
    <w:p w14:paraId="48A7EB41">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6CF8F507">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25DCF446">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2893D61B">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r>
        <w:rPr>
          <w:rFonts w:hint="eastAsia" w:ascii="宋体" w:hAnsi="宋体" w:eastAsia="宋体" w:cs="宋体"/>
          <w:color w:val="000000" w:themeColor="text1"/>
          <w:sz w:val="24"/>
          <w:szCs w:val="24"/>
          <w14:textFill>
            <w14:solidFill>
              <w14:schemeClr w14:val="tx1"/>
            </w14:solidFill>
          </w14:textFill>
        </w:rPr>
        <w:t>。</w:t>
      </w:r>
    </w:p>
    <w:p w14:paraId="4A8997E2">
      <w:pPr>
        <w:widowControl/>
        <w:numPr>
          <w:ilvl w:val="0"/>
          <w:numId w:val="17"/>
        </w:numPr>
        <w:snapToGrid w:val="0"/>
        <w:spacing w:line="360" w:lineRule="auto"/>
        <w:ind w:left="480"/>
        <w:textAlignment w:val="baseline"/>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被服周转房卫生管理措施（5分）：包含但不限于周转房场地装置、设备的设计</w:t>
      </w:r>
    </w:p>
    <w:p w14:paraId="1B949D49">
      <w:pPr>
        <w:widowControl/>
        <w:snapToGrid w:val="0"/>
        <w:spacing w:line="360" w:lineRule="auto"/>
        <w:textAlignment w:val="baseline"/>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和构建方式等。</w:t>
      </w:r>
    </w:p>
    <w:p w14:paraId="2F62A761">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76BBEE01">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22A69E4B">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6D135585">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p>
    <w:p w14:paraId="19C4CAF3">
      <w:pPr>
        <w:widowControl/>
        <w:snapToGrid w:val="0"/>
        <w:spacing w:line="360" w:lineRule="auto"/>
        <w:ind w:left="480"/>
        <w:textAlignment w:val="baseline"/>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（5）提供针对本项目的特点、重点和难点的服务质量管理措施（5分）：包含但不限</w:t>
      </w:r>
    </w:p>
    <w:p w14:paraId="2DAA9B07">
      <w:pPr>
        <w:widowControl/>
        <w:snapToGrid w:val="0"/>
        <w:spacing w:line="360" w:lineRule="auto"/>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于</w:t>
      </w:r>
      <w:r>
        <w:rPr>
          <w:rFonts w:hint="eastAsia" w:ascii="宋体" w:hAnsi="宋体" w:eastAsia="宋体" w:cs="宋体"/>
          <w:color w:val="000000" w:themeColor="text1"/>
          <w:sz w:val="24"/>
          <w:szCs w:val="24"/>
          <w14:textFill>
            <w14:solidFill>
              <w14:schemeClr w14:val="tx1"/>
            </w14:solidFill>
          </w14:textFill>
        </w:rPr>
        <w:t>洗涤公司提供芯片及管理平台对院方医用织物进行智能化清点，采用芯片管理系统的具体方案比较，熟悉管理难点，针对重点难点有相应配套解决措施。</w:t>
      </w:r>
    </w:p>
    <w:p w14:paraId="050A31B7">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7321E89C">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76E58C2C">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5F3F7C94">
      <w:pPr>
        <w:widowControl/>
        <w:spacing w:line="360" w:lineRule="auto"/>
        <w:ind w:left="480" w:right="-346"/>
        <w:textAlignment w:val="baseline"/>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p>
    <w:p w14:paraId="219B18B4">
      <w:pPr>
        <w:widowControl/>
        <w:spacing w:line="360" w:lineRule="auto"/>
        <w:ind w:left="480" w:right="-346"/>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（6）提供</w:t>
      </w:r>
      <w:r>
        <w:rPr>
          <w:rFonts w:hint="eastAsia" w:ascii="宋体" w:hAnsi="宋体" w:eastAsia="宋体" w:cs="宋体"/>
          <w:color w:val="000000" w:themeColor="text1"/>
          <w:sz w:val="24"/>
          <w:szCs w:val="24"/>
          <w14:textFill>
            <w14:solidFill>
              <w14:schemeClr w14:val="tx1"/>
            </w14:solidFill>
          </w14:textFill>
        </w:rPr>
        <w:t>服务模式及交接过渡工作方案（5分）：</w:t>
      </w:r>
      <w:r>
        <w:rPr>
          <w:rFonts w:hint="eastAsia" w:ascii="宋体" w:hAnsi="宋体" w:eastAsia="宋体" w:cs="宋体"/>
          <w:bCs/>
          <w:color w:val="000000" w:themeColor="text1"/>
          <w:sz w:val="24"/>
          <w:szCs w:val="24"/>
          <w14:textFill>
            <w14:solidFill>
              <w14:schemeClr w14:val="tx1"/>
            </w14:solidFill>
          </w14:textFill>
        </w:rPr>
        <w:t>包含但不限于</w:t>
      </w:r>
      <w:r>
        <w:rPr>
          <w:rFonts w:hint="eastAsia" w:ascii="宋体" w:hAnsi="宋体" w:eastAsia="宋体" w:cs="宋体"/>
          <w:color w:val="000000" w:themeColor="text1"/>
          <w:sz w:val="24"/>
          <w:szCs w:val="24"/>
          <w14:textFill>
            <w14:solidFill>
              <w14:schemeClr w14:val="tx1"/>
            </w14:solidFill>
          </w14:textFill>
        </w:rPr>
        <w:t>服务总体模式清晰，配套</w:t>
      </w:r>
    </w:p>
    <w:p w14:paraId="560F6A2F">
      <w:pPr>
        <w:widowControl/>
        <w:spacing w:line="360" w:lineRule="auto"/>
        <w:ind w:right="-346"/>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措施完善，医院各个区域详细的运送服务人员配置合理及工作标准明确，有详细的具有可操作性的交接过渡方案。</w:t>
      </w:r>
    </w:p>
    <w:p w14:paraId="28698124">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728C036A">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006BE256">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45D6B537">
      <w:pPr>
        <w:pStyle w:val="17"/>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p>
    <w:p w14:paraId="58F2CCC2">
      <w:pPr>
        <w:widowControl/>
        <w:snapToGrid w:val="0"/>
        <w:spacing w:line="360" w:lineRule="auto"/>
        <w:ind w:left="480"/>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（7）提供特殊情况、突发事件的应急预案措施</w:t>
      </w:r>
      <w:r>
        <w:rPr>
          <w:rFonts w:hint="eastAsia" w:ascii="宋体" w:hAnsi="宋体" w:eastAsia="宋体" w:cs="宋体"/>
          <w:color w:val="000000" w:themeColor="text1"/>
          <w:sz w:val="24"/>
          <w:szCs w:val="24"/>
          <w14:textFill>
            <w14:solidFill>
              <w14:schemeClr w14:val="tx1"/>
            </w14:solidFill>
          </w14:textFill>
        </w:rPr>
        <w:t>（5分）：</w:t>
      </w:r>
      <w:r>
        <w:rPr>
          <w:rFonts w:hint="eastAsia" w:ascii="宋体" w:hAnsi="宋体" w:eastAsia="宋体" w:cs="宋体"/>
          <w:bCs/>
          <w:color w:val="000000" w:themeColor="text1"/>
          <w:sz w:val="24"/>
          <w:szCs w:val="24"/>
          <w14:textFill>
            <w14:solidFill>
              <w14:schemeClr w14:val="tx1"/>
            </w14:solidFill>
          </w14:textFill>
        </w:rPr>
        <w:t>包含但不限于</w:t>
      </w:r>
      <w:r>
        <w:rPr>
          <w:rFonts w:hint="eastAsia" w:ascii="宋体" w:hAnsi="宋体" w:eastAsia="宋体" w:cs="宋体"/>
          <w:color w:val="000000" w:themeColor="text1"/>
          <w:sz w:val="24"/>
          <w:szCs w:val="24"/>
          <w14:textFill>
            <w14:solidFill>
              <w14:schemeClr w14:val="tx1"/>
            </w14:solidFill>
          </w14:textFill>
        </w:rPr>
        <w:t>建立应对紧急</w:t>
      </w:r>
    </w:p>
    <w:p w14:paraId="75A6023E">
      <w:pPr>
        <w:widowControl/>
        <w:snapToGrid w:val="0"/>
        <w:spacing w:line="360" w:lineRule="auto"/>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突发事件的组织体系及管理网络，包含</w:t>
      </w:r>
      <w:r>
        <w:rPr>
          <w:rFonts w:hint="eastAsia" w:ascii="宋体" w:hAnsi="宋体" w:eastAsia="宋体" w:cs="宋体"/>
          <w:bCs/>
          <w:color w:val="000000" w:themeColor="text1"/>
          <w:sz w:val="24"/>
          <w:szCs w:val="24"/>
          <w14:textFill>
            <w14:solidFill>
              <w14:schemeClr w14:val="tx1"/>
            </w14:solidFill>
          </w14:textFill>
        </w:rPr>
        <w:t>网络故障、配供问题、人员缺失、车辆故障等。</w:t>
      </w:r>
    </w:p>
    <w:p w14:paraId="7CB10792">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2E7C6067">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748B2CB3">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1A3ED4B4">
      <w:pPr>
        <w:widowControl/>
        <w:snapToGrid w:val="0"/>
        <w:spacing w:line="360" w:lineRule="auto"/>
        <w:ind w:left="480"/>
        <w:textAlignment w:val="baseline"/>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p>
    <w:p w14:paraId="7772B2A9">
      <w:pPr>
        <w:widowControl/>
        <w:snapToGrid w:val="0"/>
        <w:spacing w:line="360" w:lineRule="auto"/>
        <w:ind w:left="480"/>
        <w:textAlignment w:val="baseline"/>
        <w:rPr>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（8）提供</w:t>
      </w:r>
      <w:r>
        <w:rPr>
          <w:rFonts w:hint="eastAsia" w:ascii="宋体" w:hAnsi="宋体" w:eastAsia="宋体" w:cs="宋体"/>
          <w:color w:val="000000" w:themeColor="text1"/>
          <w:sz w:val="24"/>
          <w:szCs w:val="24"/>
          <w14:textFill>
            <w14:solidFill>
              <w14:schemeClr w14:val="tx1"/>
            </w14:solidFill>
          </w14:textFill>
        </w:rPr>
        <w:t>投入本项目的车辆、专用洗衣机、烘干机等主要设备的维保情况（5分）：</w:t>
      </w:r>
    </w:p>
    <w:p w14:paraId="063D0338">
      <w:pPr>
        <w:widowControl/>
        <w:snapToGrid w:val="0"/>
        <w:spacing w:line="360" w:lineRule="auto"/>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包含但不限于名称、数量、</w:t>
      </w:r>
      <w:r>
        <w:rPr>
          <w:rFonts w:hint="eastAsia" w:ascii="宋体" w:hAnsi="宋体" w:eastAsia="宋体" w:cs="宋体"/>
          <w:color w:val="000000" w:themeColor="text1"/>
          <w:sz w:val="24"/>
          <w:szCs w:val="24"/>
          <w14:textFill>
            <w14:solidFill>
              <w14:schemeClr w14:val="tx1"/>
            </w14:solidFill>
          </w14:textFill>
        </w:rPr>
        <w:t>品牌规格、用途维护与保养措施等（提供具体设备图片及简介）。</w:t>
      </w:r>
    </w:p>
    <w:p w14:paraId="6DB13EB4">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①提供的内容全面清晰有效，无缺项、无瑕疵、有针对性解决说明，得5分；</w:t>
      </w:r>
    </w:p>
    <w:p w14:paraId="43BF648B">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②提供的内容较全面，存在1项或2项漏缺或瑕疵，有针对性解决说明，得2分；</w:t>
      </w:r>
    </w:p>
    <w:p w14:paraId="20810ABB">
      <w:pPr>
        <w:tabs>
          <w:tab w:val="left" w:pos="426"/>
        </w:tabs>
        <w:spacing w:line="360" w:lineRule="auto"/>
        <w:ind w:firstLine="480" w:firstLineChars="200"/>
        <w:rPr>
          <w:rStyle w:val="492"/>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③提供的内容基本全面，存在3处漏缺或瑕疵，有针对性说明得1分；</w:t>
      </w:r>
    </w:p>
    <w:p w14:paraId="1185606F">
      <w:pPr>
        <w:widowControl/>
        <w:snapToGrid w:val="0"/>
        <w:spacing w:line="360" w:lineRule="auto"/>
        <w:ind w:left="480"/>
        <w:textAlignment w:val="baseline"/>
        <w:rPr>
          <w:rFonts w:hint="eastAsia" w:ascii="宋体" w:hAnsi="宋体" w:eastAsia="宋体" w:cs="宋体"/>
          <w:color w:val="000000" w:themeColor="text1"/>
          <w:sz w:val="24"/>
          <w:szCs w:val="24"/>
          <w14:textFill>
            <w14:solidFill>
              <w14:schemeClr w14:val="tx1"/>
            </w14:solidFill>
          </w14:textFill>
        </w:rPr>
      </w:pPr>
      <w:r>
        <w:rPr>
          <w:rStyle w:val="492"/>
          <w:rFonts w:hint="eastAsia" w:ascii="宋体" w:hAnsi="宋体" w:eastAsia="宋体" w:cs="宋体"/>
          <w:color w:val="000000" w:themeColor="text1"/>
          <w:sz w:val="24"/>
          <w:szCs w:val="24"/>
          <w14:textFill>
            <w14:solidFill>
              <w14:schemeClr w14:val="tx1"/>
            </w14:solidFill>
          </w14:textFill>
        </w:rPr>
        <w:t>④提供的内容不全面或没有提供方案，针对内容没有说明，得0分。</w:t>
      </w:r>
    </w:p>
    <w:p w14:paraId="359B76D4">
      <w:pPr>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auto"/>
          <w:sz w:val="24"/>
          <w:szCs w:val="24"/>
          <w:highlight w:val="none"/>
          <w:lang w:eastAsia="zh-CN"/>
        </w:rPr>
        <w:t>属于</w:t>
      </w:r>
      <w:r>
        <w:rPr>
          <w:rFonts w:hint="eastAsia" w:ascii="宋体" w:hAnsi="宋体" w:eastAsia="宋体" w:cs="宋体"/>
          <w:bCs/>
          <w:color w:val="auto"/>
          <w:sz w:val="24"/>
          <w:szCs w:val="24"/>
          <w:highlight w:val="none"/>
        </w:rPr>
        <w:t>采购人。未列入本评分细则的其他条件不作为评分内容。</w:t>
      </w:r>
    </w:p>
    <w:p w14:paraId="593D4F02">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bookmarkEnd w:id="148"/>
      <w:bookmarkEnd w:id="149"/>
      <w:r>
        <w:rPr>
          <w:rFonts w:hint="eastAsia" w:ascii="黑体" w:eastAsia="黑体"/>
          <w:bCs/>
          <w:color w:val="auto"/>
          <w:sz w:val="36"/>
          <w:szCs w:val="36"/>
          <w:highlight w:val="none"/>
        </w:rPr>
        <w:t>投标文件内容与格式</w:t>
      </w:r>
    </w:p>
    <w:p w14:paraId="3202330B">
      <w:pPr>
        <w:pStyle w:val="461"/>
        <w:spacing w:before="0" w:after="0"/>
        <w:ind w:firstLine="602"/>
        <w:rPr>
          <w:rFonts w:cs="Arial"/>
          <w:b/>
          <w:color w:val="auto"/>
          <w:sz w:val="30"/>
          <w:szCs w:val="30"/>
          <w:highlight w:val="none"/>
        </w:rPr>
      </w:pPr>
      <w:bookmarkStart w:id="150" w:name="_Hlt26671244"/>
      <w:bookmarkEnd w:id="150"/>
      <w:bookmarkStart w:id="151" w:name="_Hlt26955039"/>
      <w:bookmarkEnd w:id="151"/>
      <w:r>
        <w:rPr>
          <w:rFonts w:hint="eastAsia" w:cs="Arial"/>
          <w:b/>
          <w:color w:val="auto"/>
          <w:sz w:val="30"/>
          <w:szCs w:val="30"/>
          <w:highlight w:val="none"/>
        </w:rPr>
        <w:t>第一部分投标文件内容</w:t>
      </w:r>
    </w:p>
    <w:p w14:paraId="6009F69D">
      <w:pPr>
        <w:pStyle w:val="461"/>
        <w:spacing w:before="0" w:after="0"/>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06D7B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6160E30">
            <w:pPr>
              <w:pStyle w:val="461"/>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75508945">
            <w:pPr>
              <w:pStyle w:val="461"/>
              <w:spacing w:before="0" w:after="0"/>
              <w:jc w:val="center"/>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5D058687">
            <w:pPr>
              <w:pStyle w:val="461"/>
              <w:spacing w:before="0" w:after="0"/>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53884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17872A52">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7ED83F13">
            <w:pPr>
              <w:pStyle w:val="461"/>
              <w:spacing w:before="0" w:after="0"/>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20120DB2">
            <w:pPr>
              <w:pStyle w:val="461"/>
              <w:spacing w:before="0" w:after="0"/>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44DAD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3CD80AFD">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303D5B96">
            <w:pPr>
              <w:pStyle w:val="461"/>
              <w:spacing w:before="0" w:after="0"/>
              <w:ind w:firstLine="0"/>
              <w:jc w:val="both"/>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4C7630DF">
            <w:pPr>
              <w:pStyle w:val="461"/>
              <w:spacing w:before="0" w:after="0" w:line="240" w:lineRule="auto"/>
              <w:ind w:firstLine="0"/>
              <w:rPr>
                <w:rFonts w:hint="eastAsia" w:ascii="宋体" w:hAnsi="宋体" w:cs="宋体"/>
                <w:color w:val="auto"/>
                <w:highlight w:val="none"/>
              </w:rPr>
            </w:pPr>
          </w:p>
        </w:tc>
      </w:tr>
      <w:tr w14:paraId="04E00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58E6FA40">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351FBB56">
            <w:pPr>
              <w:tabs>
                <w:tab w:val="left" w:pos="420"/>
                <w:tab w:val="left" w:pos="945"/>
                <w:tab w:val="left" w:pos="1155"/>
              </w:tabs>
              <w:spacing w:line="360" w:lineRule="auto"/>
              <w:rPr>
                <w:rFonts w:ascii="宋体" w:hAnsi="宋体" w:cs="宋体"/>
                <w:color w:val="auto"/>
                <w:highlight w:val="none"/>
              </w:rPr>
            </w:pP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具有与本企业签订的劳动合同或供应商为其缴纳的由相关部门出具的近</w:t>
            </w:r>
            <w:r>
              <w:rPr>
                <w:rFonts w:hint="eastAsia" w:ascii="宋体" w:hAnsi="宋体" w:eastAsia="宋体" w:cs="宋体"/>
                <w:bCs/>
                <w:color w:val="auto"/>
                <w:sz w:val="24"/>
                <w:highlight w:val="none"/>
              </w:rPr>
              <w:t>六</w:t>
            </w:r>
            <w:r>
              <w:rPr>
                <w:rFonts w:hint="eastAsia" w:ascii="宋体" w:hAnsi="宋体" w:cs="宋体"/>
                <w:bCs/>
                <w:color w:val="auto"/>
                <w:sz w:val="24"/>
                <w:highlight w:val="none"/>
              </w:rPr>
              <w:t>个月中任意一个月份（不含投标当月）的社保缴费证明（新成立的企业若不满足</w:t>
            </w:r>
            <w:r>
              <w:rPr>
                <w:rFonts w:hint="eastAsia" w:ascii="宋体" w:hAnsi="宋体" w:eastAsia="宋体" w:cs="宋体"/>
                <w:bCs/>
                <w:color w:val="auto"/>
                <w:sz w:val="24"/>
                <w:highlight w:val="none"/>
              </w:rPr>
              <w:t>六</w:t>
            </w:r>
            <w:r>
              <w:rPr>
                <w:rFonts w:hint="eastAsia" w:ascii="宋体" w:hAnsi="宋体" w:cs="宋体"/>
                <w:bCs/>
                <w:color w:val="auto"/>
                <w:sz w:val="24"/>
                <w:highlight w:val="none"/>
              </w:rPr>
              <w:t>个月，提供成立之后</w:t>
            </w:r>
            <w:r>
              <w:rPr>
                <w:rFonts w:hint="eastAsia" w:ascii="宋体" w:hAnsi="宋体" w:eastAsia="宋体" w:cs="宋体"/>
                <w:bCs/>
                <w:color w:val="auto"/>
                <w:sz w:val="24"/>
                <w:highlight w:val="none"/>
              </w:rPr>
              <w:t>被授权人</w:t>
            </w:r>
            <w:r>
              <w:rPr>
                <w:rFonts w:hint="eastAsia" w:ascii="宋体" w:hAnsi="宋体" w:cs="宋体"/>
                <w:bCs/>
                <w:color w:val="auto"/>
                <w:sz w:val="24"/>
                <w:highlight w:val="none"/>
              </w:rPr>
              <w:t>相关月份的社保缴费证明）；</w:t>
            </w:r>
          </w:p>
        </w:tc>
        <w:tc>
          <w:tcPr>
            <w:tcW w:w="2449" w:type="dxa"/>
            <w:vMerge w:val="continue"/>
            <w:noWrap w:val="0"/>
            <w:vAlign w:val="center"/>
          </w:tcPr>
          <w:p w14:paraId="47411D90">
            <w:pPr>
              <w:pStyle w:val="461"/>
              <w:spacing w:before="0" w:after="0" w:line="240" w:lineRule="auto"/>
              <w:ind w:firstLine="0"/>
              <w:rPr>
                <w:rFonts w:hint="eastAsia" w:ascii="宋体" w:hAnsi="宋体" w:cs="宋体"/>
                <w:color w:val="auto"/>
                <w:highlight w:val="none"/>
              </w:rPr>
            </w:pPr>
          </w:p>
        </w:tc>
      </w:tr>
      <w:tr w14:paraId="697DB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77DD3352">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7671B6EF">
            <w:pPr>
              <w:pStyle w:val="461"/>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投标人近六个月中任意一个月份（不含投标当月）的财务状况报告（资产负债表和利润表）或由会计师事务所出具的</w:t>
            </w:r>
            <w:r>
              <w:rPr>
                <w:rFonts w:hint="eastAsia" w:ascii="宋体" w:hAnsi="宋体" w:cs="宋体"/>
                <w:color w:val="auto"/>
                <w:highlight w:val="none"/>
                <w:lang w:val="en-US" w:eastAsia="zh-CN"/>
              </w:rPr>
              <w:t>2024年度或2025年度</w:t>
            </w:r>
            <w:r>
              <w:rPr>
                <w:rFonts w:hint="eastAsia" w:ascii="宋体" w:hAnsi="宋体" w:cs="宋体"/>
                <w:color w:val="auto"/>
                <w:highlight w:val="none"/>
              </w:rPr>
              <w:t>的审计报告和所附已审财务报告（投标人如是自然人情形的，没有经审计的财务报告的，可以提供银行出具的资信证明）</w:t>
            </w:r>
            <w:r>
              <w:rPr>
                <w:rStyle w:val="156"/>
                <w:rFonts w:hint="eastAsia" w:ascii="宋体" w:hAnsi="宋体" w:cs="宋体"/>
                <w:color w:val="auto"/>
                <w:highlight w:val="none"/>
              </w:rPr>
              <w:t>。</w:t>
            </w:r>
          </w:p>
        </w:tc>
        <w:tc>
          <w:tcPr>
            <w:tcW w:w="2449" w:type="dxa"/>
            <w:vMerge w:val="continue"/>
            <w:noWrap w:val="0"/>
            <w:vAlign w:val="center"/>
          </w:tcPr>
          <w:p w14:paraId="18796356">
            <w:pPr>
              <w:pStyle w:val="461"/>
              <w:spacing w:before="0" w:after="0" w:line="240" w:lineRule="auto"/>
              <w:ind w:firstLine="0"/>
              <w:rPr>
                <w:rFonts w:hint="eastAsia" w:ascii="宋体" w:hAnsi="宋体" w:cs="宋体"/>
                <w:color w:val="auto"/>
                <w:highlight w:val="none"/>
              </w:rPr>
            </w:pPr>
          </w:p>
        </w:tc>
      </w:tr>
      <w:tr w14:paraId="7AFE7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21A6510B">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347E3A3A">
            <w:pPr>
              <w:pStyle w:val="461"/>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投标人近六个月任意一个月份（不含投标当月）的依法缴纳税收的相关材料（提供相关主管部门证明或银行代扣证明）。</w:t>
            </w:r>
          </w:p>
        </w:tc>
        <w:tc>
          <w:tcPr>
            <w:tcW w:w="2449" w:type="dxa"/>
            <w:vMerge w:val="continue"/>
            <w:noWrap w:val="0"/>
            <w:vAlign w:val="center"/>
          </w:tcPr>
          <w:p w14:paraId="0A5A0751">
            <w:pPr>
              <w:pStyle w:val="461"/>
              <w:spacing w:before="0" w:after="0" w:line="240" w:lineRule="auto"/>
              <w:ind w:firstLine="0"/>
              <w:rPr>
                <w:rFonts w:hint="eastAsia" w:ascii="宋体" w:hAnsi="宋体" w:cs="宋体"/>
                <w:color w:val="auto"/>
                <w:highlight w:val="none"/>
              </w:rPr>
            </w:pPr>
          </w:p>
        </w:tc>
      </w:tr>
      <w:tr w14:paraId="4DAC9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216DBC76">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7B0876D0">
            <w:pPr>
              <w:pStyle w:val="461"/>
              <w:spacing w:before="0" w:after="0"/>
              <w:ind w:firstLine="0"/>
              <w:jc w:val="both"/>
              <w:rPr>
                <w:rFonts w:hint="eastAsia" w:ascii="宋体" w:hAnsi="宋体" w:cs="宋体"/>
                <w:color w:val="auto"/>
                <w:highlight w:val="none"/>
              </w:rPr>
            </w:pPr>
            <w:r>
              <w:rPr>
                <w:rFonts w:hint="eastAsia" w:ascii="宋体" w:hAnsi="宋体" w:cs="宋体"/>
                <w:color w:val="auto"/>
                <w:highlight w:val="none"/>
              </w:rPr>
              <w:t>投标人近六个月中任意一个月份（不含投标当月）的依法缴纳社会保障资金的相关材料（提供相关主管部门证明或银行代扣证明）。</w:t>
            </w:r>
          </w:p>
        </w:tc>
        <w:tc>
          <w:tcPr>
            <w:tcW w:w="2449" w:type="dxa"/>
            <w:vMerge w:val="continue"/>
            <w:noWrap w:val="0"/>
            <w:vAlign w:val="center"/>
          </w:tcPr>
          <w:p w14:paraId="5A9C8B3B">
            <w:pPr>
              <w:pStyle w:val="461"/>
              <w:spacing w:before="0" w:after="0" w:line="240" w:lineRule="auto"/>
              <w:ind w:firstLine="0"/>
              <w:rPr>
                <w:rFonts w:hint="eastAsia" w:ascii="宋体" w:hAnsi="宋体" w:cs="宋体"/>
                <w:color w:val="auto"/>
                <w:highlight w:val="none"/>
              </w:rPr>
            </w:pPr>
          </w:p>
        </w:tc>
      </w:tr>
      <w:tr w14:paraId="19C28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3B291A26">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7A331892">
            <w:pPr>
              <w:pStyle w:val="461"/>
              <w:spacing w:before="0" w:after="0"/>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060AA2BA">
            <w:pPr>
              <w:pStyle w:val="461"/>
              <w:spacing w:before="0" w:after="0" w:line="240" w:lineRule="auto"/>
              <w:ind w:firstLine="0"/>
              <w:rPr>
                <w:rFonts w:hint="eastAsia" w:ascii="宋体" w:hAnsi="宋体" w:cs="宋体"/>
                <w:color w:val="auto"/>
                <w:highlight w:val="none"/>
              </w:rPr>
            </w:pPr>
          </w:p>
        </w:tc>
      </w:tr>
      <w:tr w14:paraId="569A6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6A286BC">
            <w:pPr>
              <w:pStyle w:val="461"/>
              <w:spacing w:before="0" w:after="0"/>
              <w:ind w:firstLine="0"/>
              <w:jc w:val="center"/>
              <w:rPr>
                <w:rFonts w:hint="eastAsia" w:ascii="宋体" w:hAnsi="宋体" w:cs="宋体"/>
                <w:color w:val="auto"/>
                <w:highlight w:val="none"/>
              </w:rPr>
            </w:pPr>
            <w:r>
              <w:rPr>
                <w:rFonts w:hint="eastAsia" w:ascii="宋体" w:hAnsi="宋体" w:cs="宋体"/>
                <w:color w:val="auto"/>
                <w:highlight w:val="none"/>
              </w:rPr>
              <w:t>8</w:t>
            </w:r>
          </w:p>
        </w:tc>
        <w:tc>
          <w:tcPr>
            <w:tcW w:w="6104" w:type="dxa"/>
            <w:noWrap w:val="0"/>
            <w:vAlign w:val="center"/>
          </w:tcPr>
          <w:p w14:paraId="223B5146">
            <w:pPr>
              <w:pStyle w:val="461"/>
              <w:spacing w:before="0" w:after="0"/>
              <w:ind w:firstLine="0"/>
              <w:rPr>
                <w:rFonts w:hint="eastAsia"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4C64D0B3">
            <w:pPr>
              <w:pStyle w:val="461"/>
              <w:spacing w:before="0" w:after="0"/>
              <w:ind w:firstLine="0"/>
              <w:rPr>
                <w:rFonts w:hint="eastAsia"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5567E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3C21DBD8">
            <w:pPr>
              <w:pStyle w:val="461"/>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43AEF545">
            <w:pPr>
              <w:pStyle w:val="461"/>
              <w:spacing w:before="0" w:after="0"/>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p>
        </w:tc>
        <w:tc>
          <w:tcPr>
            <w:tcW w:w="2449" w:type="dxa"/>
            <w:noWrap w:val="0"/>
            <w:vAlign w:val="center"/>
          </w:tcPr>
          <w:p w14:paraId="7E9C9C46">
            <w:pPr>
              <w:pStyle w:val="461"/>
              <w:spacing w:before="0" w:after="0"/>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3CB18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33A1DB58">
            <w:pPr>
              <w:pStyle w:val="461"/>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10</w:t>
            </w:r>
          </w:p>
        </w:tc>
        <w:tc>
          <w:tcPr>
            <w:tcW w:w="8553" w:type="dxa"/>
            <w:gridSpan w:val="2"/>
            <w:noWrap w:val="0"/>
            <w:vAlign w:val="center"/>
          </w:tcPr>
          <w:p w14:paraId="578F0A9D">
            <w:pPr>
              <w:pStyle w:val="461"/>
              <w:spacing w:before="0" w:after="0"/>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如接受联合体投标且投标人为联合体时须提供</w:t>
            </w:r>
            <w:r>
              <w:rPr>
                <w:rFonts w:hint="eastAsia" w:ascii="宋体" w:hAnsi="宋体" w:cs="宋体"/>
                <w:bCs/>
                <w:color w:val="auto"/>
                <w:highlight w:val="none"/>
              </w:rPr>
              <w:t>，格式自拟）。</w:t>
            </w:r>
          </w:p>
        </w:tc>
      </w:tr>
    </w:tbl>
    <w:p w14:paraId="3C4FD49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45F058D7">
      <w:pPr>
        <w:numPr>
          <w:ilvl w:val="0"/>
          <w:numId w:val="18"/>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1～7项必须全部按要求提供（有给定格式的，必须按给定格式的要求正确填报并提供，相应格式见本章第二部分），否则投标文件无效。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r>
        <w:rPr>
          <w:rFonts w:hint="eastAsia" w:ascii="宋体" w:hAnsi="宋体"/>
          <w:color w:val="auto"/>
          <w:sz w:val="24"/>
          <w:szCs w:val="24"/>
          <w:highlight w:val="none"/>
        </w:rPr>
        <w:t>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p>
    <w:p w14:paraId="708C7E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BA513F1">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8项，如本项目落实政府采购政策需满足的资格要求中有中小企业政策要求的（详见第一章《投标邀请》），必须提供相应证明文件，否则投标文件无效。</w:t>
      </w:r>
    </w:p>
    <w:p w14:paraId="5E1CEE49">
      <w:pPr>
        <w:spacing w:line="360" w:lineRule="auto"/>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1999E82">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9项，如本项目有特定资格要求的（详见第一章《投标邀请》），须提供相应的特定资格证明文件。</w:t>
      </w:r>
    </w:p>
    <w:p w14:paraId="4B39D858">
      <w:pPr>
        <w:numPr>
          <w:ilvl w:val="0"/>
          <w:numId w:val="18"/>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5FAA1AD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中：第2、7项可由联合体主体单位（即联合体牵头人）代表联合体提供；第1、4、5、6、8（如有要求）、9（如有要求）项，联合体各方均须提供。</w:t>
      </w:r>
    </w:p>
    <w:p w14:paraId="19923EF4">
      <w:pPr>
        <w:spacing w:line="360" w:lineRule="auto"/>
        <w:rPr>
          <w:b/>
          <w:bCs/>
          <w:color w:val="auto"/>
          <w:sz w:val="28"/>
          <w:szCs w:val="28"/>
          <w:highlight w:val="none"/>
        </w:rPr>
      </w:pPr>
    </w:p>
    <w:p w14:paraId="234BA16F">
      <w:pPr>
        <w:spacing w:line="360" w:lineRule="auto"/>
        <w:rPr>
          <w:b/>
          <w:bCs/>
          <w:color w:val="auto"/>
          <w:sz w:val="28"/>
          <w:szCs w:val="28"/>
          <w:highlight w:val="none"/>
        </w:rPr>
      </w:pPr>
    </w:p>
    <w:p w14:paraId="60694569">
      <w:pPr>
        <w:rPr>
          <w:rFonts w:hint="eastAsia"/>
          <w:b/>
          <w:color w:val="auto"/>
          <w:sz w:val="28"/>
          <w:szCs w:val="28"/>
          <w:highlight w:val="none"/>
        </w:rPr>
      </w:pPr>
      <w:r>
        <w:rPr>
          <w:rFonts w:hint="eastAsia"/>
          <w:b/>
          <w:color w:val="auto"/>
          <w:sz w:val="28"/>
          <w:szCs w:val="28"/>
          <w:highlight w:val="none"/>
        </w:rPr>
        <w:br w:type="page"/>
      </w:r>
    </w:p>
    <w:p w14:paraId="2F3C80FA">
      <w:pPr>
        <w:spacing w:line="360" w:lineRule="auto"/>
        <w:rPr>
          <w:b/>
          <w:bCs/>
          <w:color w:val="auto"/>
          <w:sz w:val="28"/>
          <w:szCs w:val="28"/>
          <w:highlight w:val="none"/>
        </w:rPr>
      </w:pPr>
      <w:r>
        <w:rPr>
          <w:rFonts w:hint="eastAsia"/>
          <w:b/>
          <w:color w:val="auto"/>
          <w:sz w:val="28"/>
          <w:szCs w:val="28"/>
          <w:highlight w:val="none"/>
        </w:rPr>
        <w:t>二、符合性证明文件及其他证明文件</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3AE40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6D91748">
            <w:pPr>
              <w:pStyle w:val="461"/>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noWrap w:val="0"/>
            <w:vAlign w:val="center"/>
          </w:tcPr>
          <w:p w14:paraId="512ED1BB">
            <w:pPr>
              <w:pStyle w:val="461"/>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6381B37A">
            <w:pPr>
              <w:pStyle w:val="461"/>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6AEE2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2F4C754">
            <w:pPr>
              <w:pStyle w:val="461"/>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194BD875">
            <w:pPr>
              <w:pStyle w:val="461"/>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793D666A">
            <w:pPr>
              <w:pStyle w:val="461"/>
              <w:spacing w:before="0" w:after="0" w:line="240" w:lineRule="auto"/>
              <w:ind w:firstLine="0"/>
              <w:jc w:val="center"/>
              <w:rPr>
                <w:rFonts w:cs="Arial"/>
                <w:color w:val="auto"/>
                <w:highlight w:val="none"/>
              </w:rPr>
            </w:pPr>
            <w:r>
              <w:rPr>
                <w:rFonts w:hint="eastAsia" w:cs="Arial"/>
                <w:color w:val="auto"/>
                <w:highlight w:val="none"/>
              </w:rPr>
              <w:t>商务符合性</w:t>
            </w:r>
          </w:p>
        </w:tc>
      </w:tr>
      <w:tr w14:paraId="1975C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A2A35CC">
            <w:pPr>
              <w:pStyle w:val="461"/>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2FDBFD7D">
            <w:pPr>
              <w:pStyle w:val="461"/>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6DE923F9">
            <w:pPr>
              <w:pStyle w:val="461"/>
              <w:spacing w:before="0" w:after="0" w:line="240" w:lineRule="auto"/>
              <w:ind w:firstLine="0"/>
              <w:jc w:val="center"/>
              <w:rPr>
                <w:rFonts w:cs="Arial"/>
                <w:color w:val="auto"/>
                <w:highlight w:val="none"/>
              </w:rPr>
            </w:pPr>
          </w:p>
        </w:tc>
      </w:tr>
      <w:tr w14:paraId="37BD5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5C88E58">
            <w:pPr>
              <w:pStyle w:val="4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0"/>
            <w:vAlign w:val="center"/>
          </w:tcPr>
          <w:p w14:paraId="0706D5D7">
            <w:pPr>
              <w:pStyle w:val="461"/>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restart"/>
            <w:noWrap w:val="0"/>
            <w:vAlign w:val="center"/>
          </w:tcPr>
          <w:p w14:paraId="151C8BE2">
            <w:pPr>
              <w:pStyle w:val="461"/>
              <w:spacing w:before="0" w:after="0" w:line="240" w:lineRule="auto"/>
              <w:ind w:firstLine="0"/>
              <w:jc w:val="center"/>
              <w:rPr>
                <w:rFonts w:cs="Arial"/>
                <w:color w:val="auto"/>
                <w:highlight w:val="none"/>
              </w:rPr>
            </w:pPr>
            <w:r>
              <w:rPr>
                <w:rFonts w:hint="eastAsia" w:cs="Arial"/>
                <w:color w:val="auto"/>
                <w:highlight w:val="none"/>
              </w:rPr>
              <w:t>报价符合性</w:t>
            </w:r>
          </w:p>
        </w:tc>
      </w:tr>
      <w:tr w14:paraId="6DF07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99D692F">
            <w:pPr>
              <w:pStyle w:val="4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095" w:type="dxa"/>
            <w:noWrap w:val="0"/>
            <w:vAlign w:val="center"/>
          </w:tcPr>
          <w:p w14:paraId="48F14A99">
            <w:pPr>
              <w:pStyle w:val="461"/>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3384FE2A">
            <w:pPr>
              <w:pStyle w:val="461"/>
              <w:spacing w:before="0" w:after="0" w:line="240" w:lineRule="auto"/>
              <w:ind w:firstLine="0"/>
              <w:jc w:val="center"/>
              <w:rPr>
                <w:rFonts w:cs="Arial"/>
                <w:color w:val="auto"/>
                <w:highlight w:val="none"/>
              </w:rPr>
            </w:pPr>
          </w:p>
        </w:tc>
      </w:tr>
      <w:tr w14:paraId="53A03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CF5B9A2">
            <w:pPr>
              <w:pStyle w:val="4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095" w:type="dxa"/>
            <w:noWrap w:val="0"/>
            <w:vAlign w:val="center"/>
          </w:tcPr>
          <w:p w14:paraId="69DAAB30">
            <w:pPr>
              <w:pStyle w:val="461"/>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1C141B7B">
            <w:pPr>
              <w:pStyle w:val="461"/>
              <w:spacing w:before="0" w:after="0" w:line="240" w:lineRule="auto"/>
              <w:ind w:firstLine="0"/>
              <w:jc w:val="center"/>
              <w:rPr>
                <w:rFonts w:cs="Arial"/>
                <w:color w:val="auto"/>
                <w:highlight w:val="none"/>
              </w:rPr>
            </w:pPr>
            <w:r>
              <w:rPr>
                <w:rFonts w:hint="eastAsia" w:cs="Arial"/>
                <w:color w:val="auto"/>
                <w:highlight w:val="none"/>
              </w:rPr>
              <w:t>技术符合性</w:t>
            </w:r>
          </w:p>
        </w:tc>
      </w:tr>
      <w:tr w14:paraId="7D734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C996C7F">
            <w:pPr>
              <w:pStyle w:val="4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6</w:t>
            </w:r>
          </w:p>
        </w:tc>
        <w:tc>
          <w:tcPr>
            <w:tcW w:w="6095" w:type="dxa"/>
            <w:noWrap w:val="0"/>
            <w:vAlign w:val="center"/>
          </w:tcPr>
          <w:p w14:paraId="7DC950D7">
            <w:pPr>
              <w:pStyle w:val="461"/>
              <w:spacing w:before="0" w:after="0" w:line="240" w:lineRule="auto"/>
              <w:ind w:firstLine="0"/>
              <w:jc w:val="both"/>
              <w:rPr>
                <w:rFonts w:hint="eastAsia" w:ascii="宋体" w:hAnsi="宋体"/>
                <w:color w:val="auto"/>
                <w:highlight w:val="none"/>
              </w:rPr>
            </w:pPr>
            <w:r>
              <w:rPr>
                <w:rFonts w:hint="eastAsia" w:ascii="宋体" w:hAnsi="宋体"/>
                <w:color w:val="auto"/>
                <w:highlight w:val="none"/>
              </w:rPr>
              <w:t>《采购需求》中要求提供的证明材料（如有）</w:t>
            </w:r>
          </w:p>
        </w:tc>
        <w:tc>
          <w:tcPr>
            <w:tcW w:w="1979" w:type="dxa"/>
            <w:vMerge w:val="continue"/>
            <w:noWrap w:val="0"/>
            <w:vAlign w:val="center"/>
          </w:tcPr>
          <w:p w14:paraId="4D657FB3">
            <w:pPr>
              <w:pStyle w:val="461"/>
              <w:spacing w:before="0" w:after="0" w:line="240" w:lineRule="auto"/>
              <w:ind w:firstLine="0"/>
              <w:jc w:val="center"/>
              <w:rPr>
                <w:rFonts w:cs="Arial"/>
                <w:color w:val="auto"/>
                <w:highlight w:val="none"/>
              </w:rPr>
            </w:pPr>
          </w:p>
        </w:tc>
      </w:tr>
    </w:tbl>
    <w:p w14:paraId="5C1B41FE">
      <w:pPr>
        <w:spacing w:line="360" w:lineRule="auto"/>
        <w:ind w:firstLine="480"/>
        <w:rPr>
          <w:rFonts w:ascii="宋体" w:hAnsi="宋体"/>
          <w:color w:val="auto"/>
          <w:sz w:val="24"/>
          <w:szCs w:val="24"/>
          <w:highlight w:val="none"/>
        </w:rPr>
      </w:pPr>
    </w:p>
    <w:p w14:paraId="4B02393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14CC4951">
      <w:pPr>
        <w:numPr>
          <w:ilvl w:val="0"/>
          <w:numId w:val="1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eastAsia="宋体"/>
          <w:color w:val="auto"/>
          <w:sz w:val="24"/>
          <w:szCs w:val="24"/>
          <w:highlight w:val="none"/>
        </w:rPr>
        <w:t>6</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0FEE29A3">
      <w:pPr>
        <w:numPr>
          <w:ilvl w:val="0"/>
          <w:numId w:val="19"/>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4ECDC24D">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2B7FBD4A">
      <w:pPr>
        <w:pStyle w:val="461"/>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37F20119">
      <w:pPr>
        <w:widowControl/>
        <w:spacing w:line="360" w:lineRule="auto"/>
        <w:jc w:val="left"/>
        <w:rPr>
          <w:rFonts w:ascii="Arial" w:hAnsi="Arial"/>
          <w:bCs/>
          <w:color w:val="auto"/>
          <w:sz w:val="32"/>
          <w:highlight w:val="none"/>
        </w:rPr>
      </w:pPr>
    </w:p>
    <w:p w14:paraId="49F32C54">
      <w:pPr>
        <w:spacing w:line="360" w:lineRule="auto"/>
        <w:rPr>
          <w:rFonts w:ascii="Arial" w:hAnsi="Arial"/>
          <w:bCs/>
          <w:color w:val="auto"/>
          <w:sz w:val="32"/>
          <w:highlight w:val="none"/>
        </w:rPr>
      </w:pPr>
    </w:p>
    <w:p w14:paraId="563CA1FF">
      <w:pPr>
        <w:spacing w:line="360" w:lineRule="auto"/>
        <w:rPr>
          <w:rFonts w:ascii="Arial" w:hAnsi="Arial"/>
          <w:bCs/>
          <w:color w:val="auto"/>
          <w:sz w:val="32"/>
          <w:highlight w:val="none"/>
        </w:rPr>
      </w:pPr>
    </w:p>
    <w:p w14:paraId="32815ED7">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投</w:t>
      </w:r>
    </w:p>
    <w:p w14:paraId="33E09F38">
      <w:pPr>
        <w:spacing w:line="360" w:lineRule="auto"/>
        <w:jc w:val="center"/>
        <w:rPr>
          <w:rFonts w:ascii="Arial" w:hAnsi="Arial"/>
          <w:bCs/>
          <w:color w:val="auto"/>
          <w:sz w:val="72"/>
          <w:highlight w:val="none"/>
        </w:rPr>
      </w:pPr>
    </w:p>
    <w:p w14:paraId="32A16981">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标</w:t>
      </w:r>
    </w:p>
    <w:p w14:paraId="58AA6421">
      <w:pPr>
        <w:spacing w:line="360" w:lineRule="auto"/>
        <w:jc w:val="center"/>
        <w:rPr>
          <w:rFonts w:ascii="Arial" w:hAnsi="Arial"/>
          <w:bCs/>
          <w:color w:val="auto"/>
          <w:sz w:val="72"/>
          <w:highlight w:val="none"/>
        </w:rPr>
      </w:pPr>
    </w:p>
    <w:p w14:paraId="629B4F4D">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文</w:t>
      </w:r>
    </w:p>
    <w:p w14:paraId="2EA7E5CC">
      <w:pPr>
        <w:spacing w:line="360" w:lineRule="auto"/>
        <w:jc w:val="center"/>
        <w:rPr>
          <w:rFonts w:ascii="Arial" w:hAnsi="Arial"/>
          <w:bCs/>
          <w:color w:val="auto"/>
          <w:sz w:val="52"/>
          <w:szCs w:val="52"/>
          <w:highlight w:val="none"/>
        </w:rPr>
      </w:pPr>
    </w:p>
    <w:p w14:paraId="0CB10A39">
      <w:pPr>
        <w:spacing w:line="360" w:lineRule="auto"/>
        <w:jc w:val="center"/>
        <w:rPr>
          <w:rFonts w:ascii="Arial" w:hAnsi="Arial"/>
          <w:bCs/>
          <w:color w:val="auto"/>
          <w:sz w:val="52"/>
          <w:szCs w:val="52"/>
          <w:highlight w:val="none"/>
        </w:rPr>
      </w:pPr>
      <w:r>
        <w:rPr>
          <w:rFonts w:hint="eastAsia" w:ascii="Arial" w:hAnsi="Arial"/>
          <w:bCs/>
          <w:color w:val="auto"/>
          <w:sz w:val="52"/>
          <w:szCs w:val="52"/>
          <w:highlight w:val="none"/>
        </w:rPr>
        <w:t>件</w:t>
      </w:r>
    </w:p>
    <w:p w14:paraId="0CF1CBF5">
      <w:pPr>
        <w:spacing w:line="360" w:lineRule="auto"/>
        <w:rPr>
          <w:rFonts w:ascii="Arial" w:hAnsi="Arial"/>
          <w:bCs/>
          <w:color w:val="auto"/>
          <w:sz w:val="28"/>
          <w:highlight w:val="none"/>
        </w:rPr>
      </w:pPr>
    </w:p>
    <w:p w14:paraId="5011836A">
      <w:pPr>
        <w:spacing w:line="360" w:lineRule="auto"/>
        <w:ind w:firstLine="2715"/>
        <w:rPr>
          <w:rFonts w:ascii="Arial" w:hAnsi="Arial"/>
          <w:bCs/>
          <w:color w:val="auto"/>
          <w:sz w:val="28"/>
          <w:szCs w:val="28"/>
          <w:highlight w:val="none"/>
        </w:rPr>
      </w:pPr>
      <w:bookmarkStart w:id="152" w:name="_Hlk165208193"/>
      <w:r>
        <w:rPr>
          <w:rFonts w:hint="eastAsia" w:ascii="Arial" w:hAnsi="Arial"/>
          <w:bCs/>
          <w:color w:val="auto"/>
          <w:sz w:val="28"/>
          <w:szCs w:val="28"/>
          <w:highlight w:val="none"/>
        </w:rPr>
        <w:t xml:space="preserve">采购项目编号： </w:t>
      </w:r>
    </w:p>
    <w:p w14:paraId="33A26AF4">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p>
    <w:p w14:paraId="554DF96A">
      <w:pPr>
        <w:spacing w:line="360" w:lineRule="auto"/>
        <w:ind w:firstLine="2703"/>
        <w:rPr>
          <w:rFonts w:ascii="Arial" w:hAnsi="Arial"/>
          <w:bCs/>
          <w:color w:val="auto"/>
          <w:sz w:val="28"/>
          <w:szCs w:val="28"/>
          <w:highlight w:val="none"/>
        </w:rPr>
      </w:pPr>
      <w:r>
        <w:rPr>
          <w:rFonts w:hint="eastAsia" w:ascii="Arial" w:hAnsi="Arial"/>
          <w:bCs/>
          <w:color w:val="auto"/>
          <w:sz w:val="28"/>
          <w:szCs w:val="28"/>
          <w:highlight w:val="none"/>
        </w:rPr>
        <w:t xml:space="preserve">投标人： </w:t>
      </w:r>
    </w:p>
    <w:p w14:paraId="3677B166">
      <w:pPr>
        <w:spacing w:line="360" w:lineRule="auto"/>
        <w:jc w:val="center"/>
        <w:rPr>
          <w:rFonts w:ascii="Arial" w:hAnsi="Arial"/>
          <w:bCs/>
          <w:color w:val="auto"/>
          <w:sz w:val="36"/>
          <w:szCs w:val="36"/>
          <w:highlight w:val="none"/>
        </w:rPr>
      </w:pPr>
    </w:p>
    <w:p w14:paraId="10BF89F2">
      <w:pPr>
        <w:spacing w:line="360" w:lineRule="auto"/>
        <w:jc w:val="center"/>
        <w:rPr>
          <w:rFonts w:ascii="Arial" w:hAnsi="Arial"/>
          <w:bCs/>
          <w:color w:val="auto"/>
          <w:sz w:val="40"/>
          <w:szCs w:val="40"/>
          <w:highlight w:val="none"/>
        </w:rPr>
      </w:pPr>
    </w:p>
    <w:p w14:paraId="11BD79AF">
      <w:pPr>
        <w:spacing w:line="360" w:lineRule="auto"/>
        <w:jc w:val="center"/>
        <w:outlineLvl w:val="0"/>
        <w:rPr>
          <w:rFonts w:ascii="Arial" w:hAnsi="Arial"/>
          <w:bCs/>
          <w:color w:val="auto"/>
          <w:sz w:val="28"/>
          <w:szCs w:val="28"/>
          <w:highlight w:val="none"/>
        </w:rPr>
      </w:pPr>
      <w:r>
        <w:rPr>
          <w:rFonts w:hint="eastAsia" w:ascii="Arial" w:hAnsi="Arial"/>
          <w:bCs/>
          <w:color w:val="auto"/>
          <w:sz w:val="28"/>
          <w:szCs w:val="28"/>
          <w:highlight w:val="none"/>
        </w:rPr>
        <w:t>20   年   月</w:t>
      </w:r>
      <w:bookmarkEnd w:id="152"/>
    </w:p>
    <w:p w14:paraId="1DCF75C3">
      <w:pPr>
        <w:spacing w:line="360" w:lineRule="auto"/>
        <w:outlineLvl w:val="0"/>
        <w:rPr>
          <w:rFonts w:ascii="Arial" w:hAnsi="Arial"/>
          <w:bCs/>
          <w:color w:val="auto"/>
          <w:sz w:val="24"/>
          <w:szCs w:val="24"/>
          <w:highlight w:val="none"/>
        </w:rPr>
      </w:pPr>
    </w:p>
    <w:p w14:paraId="25562200">
      <w:pPr>
        <w:spacing w:line="360" w:lineRule="auto"/>
        <w:outlineLvl w:val="0"/>
        <w:rPr>
          <w:rFonts w:ascii="Arial" w:hAnsi="Arial"/>
          <w:color w:val="auto"/>
          <w:sz w:val="24"/>
          <w:szCs w:val="24"/>
          <w:highlight w:val="none"/>
        </w:rPr>
      </w:pPr>
    </w:p>
    <w:p w14:paraId="58BC1937">
      <w:pPr>
        <w:spacing w:line="360" w:lineRule="auto"/>
        <w:rPr>
          <w:rFonts w:ascii="Arial" w:hAnsi="Arial"/>
          <w:b/>
          <w:bCs/>
          <w:color w:val="auto"/>
          <w:sz w:val="28"/>
          <w:szCs w:val="28"/>
          <w:highlight w:val="none"/>
        </w:rPr>
      </w:pPr>
    </w:p>
    <w:p w14:paraId="63A4E38E">
      <w:pPr>
        <w:spacing w:line="360" w:lineRule="auto"/>
        <w:rPr>
          <w:rFonts w:ascii="宋体" w:hAnsi="宋体" w:cs="宋体"/>
          <w:b/>
          <w:bCs/>
          <w:color w:val="auto"/>
          <w:sz w:val="28"/>
          <w:szCs w:val="28"/>
          <w:highlight w:val="none"/>
        </w:rPr>
      </w:pPr>
      <w:r>
        <w:rPr>
          <w:rFonts w:hint="eastAsia" w:ascii="宋体" w:hAnsi="宋体" w:cs="宋体"/>
          <w:b/>
          <w:color w:val="auto"/>
          <w:sz w:val="28"/>
          <w:szCs w:val="28"/>
          <w:highlight w:val="none"/>
        </w:rPr>
        <w:t>二、授权委托书（给定格式）：</w:t>
      </w:r>
    </w:p>
    <w:p w14:paraId="5B34BCE3">
      <w:pPr>
        <w:spacing w:line="360" w:lineRule="auto"/>
        <w:jc w:val="center"/>
        <w:outlineLvl w:val="0"/>
        <w:rPr>
          <w:rFonts w:ascii="黑体" w:eastAsia="黑体"/>
          <w:bCs/>
          <w:color w:val="auto"/>
          <w:sz w:val="28"/>
          <w:szCs w:val="28"/>
          <w:highlight w:val="none"/>
        </w:rPr>
      </w:pPr>
    </w:p>
    <w:p w14:paraId="4382A370">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58A66297">
      <w:pPr>
        <w:pStyle w:val="46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31FE99E5">
      <w:pPr>
        <w:pStyle w:val="46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2AA15F3">
      <w:pPr>
        <w:pStyle w:val="46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BCB89AF">
      <w:pPr>
        <w:pStyle w:val="46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7B47BAFF">
      <w:pPr>
        <w:pStyle w:val="460"/>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40D5B1B7">
      <w:pPr>
        <w:pStyle w:val="46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特此授权委托。</w:t>
      </w:r>
    </w:p>
    <w:p w14:paraId="6C8265F4">
      <w:pPr>
        <w:pStyle w:val="460"/>
        <w:spacing w:line="36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0C1D5BE2">
      <w:pPr>
        <w:pStyle w:val="46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31FB3F23">
      <w:pPr>
        <w:pStyle w:val="460"/>
        <w:spacing w:line="360" w:lineRule="auto"/>
        <w:ind w:firstLine="0"/>
        <w:rPr>
          <w:rFonts w:hint="eastAsia"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54232568">
      <w:pPr>
        <w:pStyle w:val="46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3DC0274D">
      <w:pPr>
        <w:pStyle w:val="460"/>
        <w:numPr>
          <w:ilvl w:val="0"/>
          <w:numId w:val="2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4BC4B083">
      <w:pPr>
        <w:pStyle w:val="460"/>
        <w:numPr>
          <w:ilvl w:val="0"/>
          <w:numId w:val="2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00BC39B9">
      <w:pPr>
        <w:pStyle w:val="460"/>
        <w:numPr>
          <w:ilvl w:val="0"/>
          <w:numId w:val="2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79F91715">
      <w:pPr>
        <w:pStyle w:val="460"/>
        <w:numPr>
          <w:ilvl w:val="0"/>
          <w:numId w:val="20"/>
        </w:numPr>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可在中国大陆有效居留的许可证明。</w:t>
      </w:r>
    </w:p>
    <w:p w14:paraId="48FF6FB5">
      <w:pPr>
        <w:pStyle w:val="460"/>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3FEEBE44">
      <w:pPr>
        <w:jc w:val="center"/>
        <w:outlineLvl w:val="0"/>
        <w:rPr>
          <w:rFonts w:ascii="黑体" w:eastAsia="黑体"/>
          <w:bCs/>
          <w:color w:val="auto"/>
          <w:sz w:val="28"/>
          <w:szCs w:val="28"/>
          <w:highlight w:val="none"/>
        </w:rPr>
      </w:pPr>
      <w:bookmarkStart w:id="153" w:name="报价方关于资格的声明函（格式）"/>
      <w:bookmarkEnd w:id="153"/>
      <w:r>
        <w:rPr>
          <w:rFonts w:hint="eastAsia" w:ascii="黑体" w:eastAsia="黑体"/>
          <w:bCs/>
          <w:color w:val="auto"/>
          <w:sz w:val="28"/>
          <w:szCs w:val="28"/>
          <w:highlight w:val="none"/>
        </w:rPr>
        <w:t>资格声明函</w:t>
      </w:r>
    </w:p>
    <w:p w14:paraId="54C94652">
      <w:pPr>
        <w:spacing w:line="480" w:lineRule="auto"/>
        <w:jc w:val="center"/>
        <w:rPr>
          <w:rFonts w:ascii="宋体"/>
          <w:bCs/>
          <w:color w:val="auto"/>
          <w:sz w:val="24"/>
          <w:szCs w:val="24"/>
          <w:highlight w:val="none"/>
        </w:rPr>
      </w:pPr>
    </w:p>
    <w:p w14:paraId="5506DB49">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5D26882E">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进行投标，并作如下声明</w:t>
      </w:r>
    </w:p>
    <w:p w14:paraId="7FD8C0D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33C34A6B">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165BD5C2">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bCs/>
          <w:color w:val="auto"/>
          <w:sz w:val="24"/>
          <w:szCs w:val="24"/>
          <w:highlight w:val="none"/>
        </w:rPr>
        <w:t>被“信用中国”网站（www.creditchina.gov.cn）、中国政府采购网</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www.ccgp.gov.cn</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列入失信被执行人、</w:t>
      </w:r>
      <w:r>
        <w:rPr>
          <w:rFonts w:hint="eastAsia" w:ascii="宋体" w:hAnsi="宋体" w:eastAsia="宋体"/>
          <w:bCs/>
          <w:color w:val="auto"/>
          <w:sz w:val="24"/>
          <w:szCs w:val="24"/>
          <w:highlight w:val="none"/>
        </w:rPr>
        <w:t>重大税收违法失信主体</w:t>
      </w:r>
      <w:r>
        <w:rPr>
          <w:rFonts w:hint="eastAsia" w:ascii="宋体" w:hAnsi="宋体"/>
          <w:bCs/>
          <w:color w:val="auto"/>
          <w:sz w:val="24"/>
          <w:szCs w:val="24"/>
          <w:highlight w:val="none"/>
        </w:rPr>
        <w:t>、政府采购严重失信行为记录名单及其他不符合《中华人民共和国政府采购法》第二十二条规定条件的信用记录。</w:t>
      </w:r>
    </w:p>
    <w:p w14:paraId="06DB52D7">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1025CF07">
      <w:pPr>
        <w:spacing w:line="480" w:lineRule="auto"/>
        <w:rPr>
          <w:rFonts w:ascii="宋体"/>
          <w:bCs/>
          <w:color w:val="auto"/>
          <w:sz w:val="24"/>
          <w:szCs w:val="24"/>
          <w:highlight w:val="none"/>
        </w:rPr>
      </w:pPr>
    </w:p>
    <w:p w14:paraId="55A92443">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2D7B15">
      <w:pPr>
        <w:spacing w:line="360" w:lineRule="auto"/>
        <w:jc w:val="left"/>
        <w:rPr>
          <w:rFonts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rPr>
        <w:t xml:space="preserve"> </w:t>
      </w:r>
    </w:p>
    <w:p w14:paraId="5DE74197">
      <w:pPr>
        <w:spacing w:line="360" w:lineRule="auto"/>
        <w:rPr>
          <w:rFonts w:hint="eastAsia" w:ascii="宋体" w:hAnsi="宋体" w:eastAsia="宋体" w:cs="宋体"/>
          <w:bCs/>
          <w:color w:val="auto"/>
          <w:highlight w:val="none"/>
        </w:rPr>
      </w:pPr>
    </w:p>
    <w:p w14:paraId="75562D34">
      <w:pPr>
        <w:spacing w:line="360" w:lineRule="auto"/>
        <w:rPr>
          <w:rFonts w:hint="eastAsia" w:ascii="宋体" w:hAnsi="宋体" w:eastAsia="宋体" w:cs="宋体"/>
          <w:bCs/>
          <w:color w:val="auto"/>
          <w:highlight w:val="none"/>
        </w:rPr>
      </w:pPr>
    </w:p>
    <w:p w14:paraId="69B26A40">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23A74D59">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74D87A30">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7A71A59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30FCBC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19AA7939">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3AC0440D">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E5716D5">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企业名称（签章）：</w:t>
      </w:r>
    </w:p>
    <w:p w14:paraId="07ABB6A7">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7A33A31E">
      <w:pPr>
        <w:spacing w:line="360" w:lineRule="auto"/>
        <w:ind w:firstLine="420"/>
        <w:rPr>
          <w:color w:val="auto"/>
          <w:highlight w:val="none"/>
        </w:rPr>
      </w:pPr>
    </w:p>
    <w:p w14:paraId="7242BBF3">
      <w:pPr>
        <w:spacing w:line="360" w:lineRule="auto"/>
        <w:ind w:firstLine="420"/>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D05CC92">
      <w:pPr>
        <w:spacing w:line="360" w:lineRule="auto"/>
        <w:ind w:firstLine="420"/>
        <w:rPr>
          <w:color w:val="auto"/>
          <w:highlight w:val="none"/>
        </w:rPr>
      </w:pPr>
      <w:r>
        <w:rPr>
          <w:rFonts w:hint="eastAsia"/>
          <w:color w:val="auto"/>
          <w:highlight w:val="none"/>
        </w:rPr>
        <w:t>（2）</w:t>
      </w:r>
      <w:r>
        <w:rPr>
          <w:color w:val="auto"/>
          <w:highlight w:val="none"/>
        </w:rPr>
        <w:t>从业人员、营业收入、资产总额填报上一年度数据，无上一年度数据的新成立企业可不填报。</w:t>
      </w:r>
    </w:p>
    <w:p w14:paraId="69B5E752">
      <w:pPr>
        <w:spacing w:line="360" w:lineRule="auto"/>
        <w:ind w:firstLine="420"/>
        <w:rPr>
          <w:color w:val="auto"/>
          <w:highlight w:val="none"/>
        </w:rPr>
      </w:pPr>
      <w:r>
        <w:rPr>
          <w:rFonts w:hint="eastAsia"/>
          <w:color w:val="auto"/>
          <w:highlight w:val="none"/>
        </w:rPr>
        <w:t>（3）中标人的《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1EA32E48">
      <w:pPr>
        <w:spacing w:line="360" w:lineRule="auto"/>
        <w:rPr>
          <w:b/>
          <w:bCs/>
          <w:color w:val="auto"/>
          <w:sz w:val="28"/>
          <w:szCs w:val="28"/>
          <w:highlight w:val="none"/>
        </w:rPr>
      </w:pPr>
    </w:p>
    <w:p w14:paraId="08842BC8">
      <w:pPr>
        <w:spacing w:line="360" w:lineRule="auto"/>
        <w:rPr>
          <w:b/>
          <w:bCs/>
          <w:color w:val="auto"/>
          <w:sz w:val="28"/>
          <w:szCs w:val="28"/>
          <w:highlight w:val="none"/>
        </w:rPr>
      </w:pPr>
    </w:p>
    <w:p w14:paraId="29AA727A">
      <w:pPr>
        <w:spacing w:line="360" w:lineRule="auto"/>
        <w:rPr>
          <w:b/>
          <w:bCs/>
          <w:color w:val="auto"/>
          <w:sz w:val="28"/>
          <w:szCs w:val="28"/>
          <w:highlight w:val="none"/>
        </w:rPr>
      </w:pPr>
    </w:p>
    <w:p w14:paraId="45D29AD5">
      <w:pPr>
        <w:spacing w:line="360" w:lineRule="auto"/>
        <w:rPr>
          <w:b/>
          <w:bCs/>
          <w:color w:val="auto"/>
          <w:sz w:val="28"/>
          <w:szCs w:val="28"/>
          <w:highlight w:val="none"/>
        </w:rPr>
      </w:pPr>
    </w:p>
    <w:p w14:paraId="28B24A2D">
      <w:pPr>
        <w:spacing w:line="360" w:lineRule="auto"/>
        <w:rPr>
          <w:b/>
          <w:bCs/>
          <w:color w:val="auto"/>
          <w:sz w:val="28"/>
          <w:szCs w:val="28"/>
          <w:highlight w:val="none"/>
        </w:rPr>
      </w:pPr>
    </w:p>
    <w:p w14:paraId="39655515">
      <w:pPr>
        <w:spacing w:line="360" w:lineRule="auto"/>
        <w:rPr>
          <w:rFonts w:ascii="宋体" w:hAnsi="宋体" w:cs="宋体"/>
          <w:b/>
          <w:bCs/>
          <w:color w:val="auto"/>
          <w:sz w:val="28"/>
          <w:szCs w:val="28"/>
          <w:highlight w:val="none"/>
        </w:rPr>
      </w:pPr>
    </w:p>
    <w:p w14:paraId="0AA965C1">
      <w:pPr>
        <w:spacing w:line="360" w:lineRule="auto"/>
        <w:rPr>
          <w:rFonts w:ascii="宋体" w:hAnsi="宋体" w:cs="宋体"/>
          <w:b/>
          <w:bCs/>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3CF7E51F">
      <w:pPr>
        <w:spacing w:line="360" w:lineRule="auto"/>
        <w:ind w:firstLine="482"/>
        <w:rPr>
          <w:rFonts w:ascii="Arial" w:hAnsi="Arial"/>
          <w:b/>
          <w:color w:val="auto"/>
          <w:sz w:val="24"/>
          <w:highlight w:val="none"/>
        </w:rPr>
      </w:pPr>
    </w:p>
    <w:p w14:paraId="78CA5AB2">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73DEECF8">
      <w:pPr>
        <w:spacing w:line="360" w:lineRule="auto"/>
        <w:jc w:val="center"/>
        <w:rPr>
          <w:rFonts w:ascii="黑体" w:eastAsia="黑体"/>
          <w:bCs/>
          <w:color w:val="auto"/>
          <w:sz w:val="28"/>
          <w:szCs w:val="28"/>
          <w:highlight w:val="none"/>
        </w:rPr>
      </w:pPr>
    </w:p>
    <w:p w14:paraId="6AC03E43">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〔2017〕141号</w:t>
      </w:r>
      <w:r>
        <w:rPr>
          <w:rFonts w:hint="eastAsia" w:ascii="宋体" w:hAnsi="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EF4AF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3742655C">
      <w:pPr>
        <w:spacing w:line="360" w:lineRule="auto"/>
        <w:ind w:firstLine="480"/>
        <w:rPr>
          <w:rFonts w:ascii="宋体" w:hAnsi="宋体"/>
          <w:bCs/>
          <w:color w:val="auto"/>
          <w:sz w:val="24"/>
          <w:szCs w:val="24"/>
          <w:highlight w:val="none"/>
        </w:rPr>
      </w:pPr>
    </w:p>
    <w:p w14:paraId="77EB4ECC">
      <w:pPr>
        <w:spacing w:line="360" w:lineRule="auto"/>
        <w:ind w:firstLine="480"/>
        <w:rPr>
          <w:rFonts w:ascii="宋体" w:hAnsi="宋体"/>
          <w:bCs/>
          <w:color w:val="auto"/>
          <w:sz w:val="24"/>
          <w:szCs w:val="24"/>
          <w:highlight w:val="none"/>
        </w:rPr>
      </w:pPr>
    </w:p>
    <w:p w14:paraId="10C3099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2A5DCF0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5C89B00A">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w:t>
      </w:r>
      <w:r>
        <w:rPr>
          <w:b/>
          <w:color w:val="auto"/>
          <w:sz w:val="28"/>
          <w:szCs w:val="28"/>
          <w:highlight w:val="none"/>
        </w:rPr>
        <w:t>、投标函</w:t>
      </w:r>
      <w:r>
        <w:rPr>
          <w:rFonts w:hint="eastAsia"/>
          <w:b/>
          <w:color w:val="auto"/>
          <w:sz w:val="28"/>
          <w:szCs w:val="28"/>
          <w:highlight w:val="none"/>
        </w:rPr>
        <w:t>（给定格式）：</w:t>
      </w:r>
    </w:p>
    <w:p w14:paraId="06BB5CB9">
      <w:pPr>
        <w:spacing w:line="360" w:lineRule="auto"/>
        <w:rPr>
          <w:b/>
          <w:color w:val="auto"/>
          <w:sz w:val="30"/>
          <w:szCs w:val="30"/>
          <w:highlight w:val="none"/>
        </w:rPr>
      </w:pPr>
    </w:p>
    <w:p w14:paraId="64D34CA1">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1CCE93DF">
      <w:pPr>
        <w:spacing w:line="360" w:lineRule="auto"/>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w:t>
      </w:r>
    </w:p>
    <w:p w14:paraId="216A5E3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招标文件，经仔细阅读和研究，我方决定参加此项目的投标。</w:t>
      </w:r>
    </w:p>
    <w:p w14:paraId="37FF9962">
      <w:pPr>
        <w:numPr>
          <w:ilvl w:val="0"/>
          <w:numId w:val="21"/>
        </w:numPr>
        <w:tabs>
          <w:tab w:val="left" w:pos="315"/>
          <w:tab w:val="left" w:pos="840"/>
          <w:tab w:val="left" w:pos="945"/>
          <w:tab w:val="left" w:pos="1050"/>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5F622B6E">
      <w:pPr>
        <w:numPr>
          <w:ilvl w:val="0"/>
          <w:numId w:val="21"/>
        </w:numPr>
        <w:tabs>
          <w:tab w:val="left" w:pos="0"/>
          <w:tab w:val="left" w:pos="315"/>
          <w:tab w:val="left" w:pos="525"/>
          <w:tab w:val="left" w:pos="840"/>
          <w:tab w:val="left" w:pos="945"/>
          <w:tab w:val="left" w:pos="1050"/>
        </w:tabs>
        <w:spacing w:line="360" w:lineRule="auto"/>
        <w:ind w:left="0" w:firstLine="523"/>
        <w:rPr>
          <w:rStyle w:val="455"/>
          <w:rFonts w:hint="eastAsia"/>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rPr>
        <w:t>普信国际工程咨询有限公司</w:t>
      </w:r>
      <w:r>
        <w:rPr>
          <w:rFonts w:hint="eastAsia" w:ascii="宋体" w:hAnsi="宋体"/>
          <w:bCs/>
          <w:color w:val="auto"/>
          <w:sz w:val="24"/>
          <w:szCs w:val="24"/>
          <w:highlight w:val="none"/>
        </w:rPr>
        <w:t>在招标文件中要求的文件、资料。</w:t>
      </w:r>
    </w:p>
    <w:p w14:paraId="3EB7005E">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0D6CF039">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492B6D13">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BF216D8">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D9DECB0">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78D3F9FD">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485C8BA7">
      <w:pPr>
        <w:numPr>
          <w:ilvl w:val="0"/>
          <w:numId w:val="21"/>
        </w:numPr>
        <w:tabs>
          <w:tab w:val="left" w:pos="0"/>
          <w:tab w:val="left" w:pos="315"/>
          <w:tab w:val="left" w:pos="525"/>
          <w:tab w:val="left" w:pos="945"/>
          <w:tab w:val="left" w:pos="105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BFE3B4C">
      <w:pPr>
        <w:numPr>
          <w:ilvl w:val="0"/>
          <w:numId w:val="21"/>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32E392AC">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5EE5BF6D">
      <w:pPr>
        <w:spacing w:line="360" w:lineRule="auto"/>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110FD89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1C9B9771">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七、承诺书（给定格式）：</w:t>
      </w:r>
    </w:p>
    <w:p w14:paraId="4C0EF9F7">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296B8AB4">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在此承诺：</w:t>
      </w:r>
    </w:p>
    <w:p w14:paraId="0DBF81F6">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05C83B40">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7AE187C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5C3EF27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122277BC">
      <w:pPr>
        <w:spacing w:line="360" w:lineRule="auto"/>
        <w:ind w:firstLine="480"/>
        <w:rPr>
          <w:rFonts w:ascii="宋体" w:hAnsi="宋体" w:cs="宋体"/>
          <w:color w:val="auto"/>
          <w:sz w:val="24"/>
          <w:szCs w:val="24"/>
          <w:highlight w:val="none"/>
        </w:rPr>
      </w:pPr>
      <w:r>
        <w:rPr>
          <w:rFonts w:hint="eastAsia" w:ascii="宋体" w:eastAsia="宋体"/>
          <w:bCs/>
          <w:color w:val="auto"/>
          <w:sz w:val="24"/>
          <w:szCs w:val="24"/>
          <w:highlight w:val="none"/>
          <w:lang w:val="en-US" w:eastAsia="zh-CN"/>
        </w:rPr>
        <w:t>5</w:t>
      </w:r>
      <w:r>
        <w:rPr>
          <w:rFonts w:hint="eastAsia" w:ascii="宋体"/>
          <w:bCs/>
          <w:color w:val="auto"/>
          <w:sz w:val="24"/>
          <w:szCs w:val="24"/>
          <w:highlight w:val="none"/>
        </w:rPr>
        <w:t>.</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5F01A3B3">
      <w:pPr>
        <w:spacing w:line="360" w:lineRule="auto"/>
        <w:ind w:firstLine="480"/>
        <w:rPr>
          <w:rFonts w:ascii="宋体"/>
          <w:bCs/>
          <w:color w:val="auto"/>
          <w:sz w:val="24"/>
          <w:szCs w:val="24"/>
          <w:highlight w:val="none"/>
        </w:rPr>
      </w:pPr>
    </w:p>
    <w:p w14:paraId="7A2BDB4C">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2705BAE1">
      <w:pPr>
        <w:spacing w:line="360" w:lineRule="auto"/>
        <w:ind w:firstLine="480"/>
        <w:rPr>
          <w:rFonts w:ascii="宋体"/>
          <w:bCs/>
          <w:color w:val="auto"/>
          <w:sz w:val="24"/>
          <w:szCs w:val="24"/>
          <w:highlight w:val="none"/>
        </w:rPr>
      </w:pPr>
    </w:p>
    <w:p w14:paraId="1CB81417">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23AB533">
      <w:pPr>
        <w:spacing w:line="360" w:lineRule="auto"/>
        <w:ind w:firstLine="5400"/>
        <w:rPr>
          <w:rFonts w:ascii="宋体" w:hAnsi="宋体"/>
          <w:bCs/>
          <w:color w:val="auto"/>
          <w:sz w:val="24"/>
          <w:szCs w:val="24"/>
          <w:highlight w:val="none"/>
        </w:rPr>
      </w:pPr>
    </w:p>
    <w:p w14:paraId="2F138F6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254850DA">
      <w:pPr>
        <w:spacing w:line="360" w:lineRule="auto"/>
        <w:outlineLvl w:val="0"/>
        <w:rPr>
          <w:rFonts w:ascii="宋体" w:hAnsi="宋体"/>
          <w:bCs/>
          <w:color w:val="auto"/>
          <w:sz w:val="24"/>
          <w:szCs w:val="24"/>
          <w:highlight w:val="none"/>
        </w:rPr>
      </w:pPr>
    </w:p>
    <w:p w14:paraId="0084687B">
      <w:pPr>
        <w:spacing w:line="360" w:lineRule="auto"/>
        <w:rPr>
          <w:b/>
          <w:color w:val="auto"/>
          <w:sz w:val="28"/>
          <w:szCs w:val="28"/>
          <w:highlight w:val="none"/>
        </w:rPr>
      </w:pPr>
      <w:r>
        <w:rPr>
          <w:rFonts w:hint="eastAsia"/>
          <w:b/>
          <w:color w:val="auto"/>
          <w:sz w:val="28"/>
          <w:szCs w:val="28"/>
          <w:highlight w:val="none"/>
        </w:rPr>
        <w:t>八、开标一览表（给定格式）：</w:t>
      </w:r>
    </w:p>
    <w:p w14:paraId="4572B995">
      <w:pPr>
        <w:spacing w:line="360" w:lineRule="auto"/>
        <w:ind w:firstLine="482"/>
        <w:rPr>
          <w:rFonts w:ascii="Arial" w:hAnsi="Arial"/>
          <w:b/>
          <w:color w:val="auto"/>
          <w:sz w:val="24"/>
          <w:highlight w:val="none"/>
        </w:rPr>
      </w:pPr>
    </w:p>
    <w:p w14:paraId="49F82A45">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68B88196">
      <w:pPr>
        <w:spacing w:line="360" w:lineRule="auto"/>
        <w:jc w:val="center"/>
        <w:outlineLvl w:val="0"/>
        <w:rPr>
          <w:rFonts w:ascii="黑体" w:eastAsia="黑体"/>
          <w:bCs/>
          <w:color w:val="auto"/>
          <w:sz w:val="28"/>
          <w:szCs w:val="28"/>
          <w:highlight w:val="none"/>
        </w:rPr>
      </w:pPr>
    </w:p>
    <w:p w14:paraId="404C673D">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2"/>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29"/>
        <w:gridCol w:w="1836"/>
        <w:gridCol w:w="4539"/>
      </w:tblGrid>
      <w:tr w14:paraId="3B32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2929" w:type="dxa"/>
            <w:noWrap w:val="0"/>
            <w:vAlign w:val="center"/>
          </w:tcPr>
          <w:p w14:paraId="62F28C9A">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1836" w:type="dxa"/>
            <w:noWrap w:val="0"/>
            <w:vAlign w:val="center"/>
          </w:tcPr>
          <w:p w14:paraId="4038A38E">
            <w:pPr>
              <w:spacing w:line="360" w:lineRule="auto"/>
              <w:jc w:val="center"/>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项目内容</w:t>
            </w:r>
          </w:p>
        </w:tc>
        <w:tc>
          <w:tcPr>
            <w:tcW w:w="4539" w:type="dxa"/>
            <w:noWrap w:val="0"/>
            <w:vAlign w:val="center"/>
          </w:tcPr>
          <w:p w14:paraId="6ED896F7">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总价</w:t>
            </w:r>
            <w:r>
              <w:rPr>
                <w:rFonts w:hint="eastAsia" w:ascii="宋体" w:hAnsi="宋体" w:eastAsia="宋体"/>
                <w:b/>
                <w:bCs/>
                <w:color w:val="auto"/>
                <w:sz w:val="24"/>
                <w:szCs w:val="24"/>
                <w:highlight w:val="none"/>
              </w:rPr>
              <w:t>（</w:t>
            </w:r>
            <w:r>
              <w:rPr>
                <w:rFonts w:hint="eastAsia" w:ascii="宋体" w:hAnsi="宋体"/>
                <w:b/>
                <w:bCs/>
                <w:color w:val="auto"/>
                <w:sz w:val="24"/>
                <w:szCs w:val="24"/>
                <w:highlight w:val="none"/>
              </w:rPr>
              <w:t>小写</w:t>
            </w:r>
            <w:r>
              <w:rPr>
                <w:rFonts w:hint="eastAsia" w:ascii="宋体" w:hAnsi="宋体" w:eastAsia="宋体"/>
                <w:b/>
                <w:bCs/>
                <w:color w:val="auto"/>
                <w:sz w:val="24"/>
                <w:szCs w:val="24"/>
                <w:highlight w:val="none"/>
              </w:rPr>
              <w:t>）</w:t>
            </w:r>
          </w:p>
        </w:tc>
      </w:tr>
      <w:tr w14:paraId="3E11C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929" w:type="dxa"/>
            <w:noWrap w:val="0"/>
            <w:vAlign w:val="center"/>
          </w:tcPr>
          <w:p w14:paraId="389A8A81">
            <w:pPr>
              <w:pStyle w:val="210"/>
              <w:spacing w:line="360" w:lineRule="auto"/>
              <w:jc w:val="center"/>
              <w:rPr>
                <w:rFonts w:hAnsi="宋体"/>
                <w:bCs/>
                <w:color w:val="auto"/>
                <w:szCs w:val="24"/>
                <w:highlight w:val="none"/>
              </w:rPr>
            </w:pPr>
          </w:p>
        </w:tc>
        <w:tc>
          <w:tcPr>
            <w:tcW w:w="1836" w:type="dxa"/>
            <w:noWrap w:val="0"/>
            <w:vAlign w:val="center"/>
          </w:tcPr>
          <w:p w14:paraId="7B8B7236">
            <w:pPr>
              <w:spacing w:line="360" w:lineRule="auto"/>
              <w:jc w:val="center"/>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详见投标文件</w:t>
            </w:r>
          </w:p>
        </w:tc>
        <w:tc>
          <w:tcPr>
            <w:tcW w:w="4539" w:type="dxa"/>
            <w:noWrap w:val="0"/>
            <w:vAlign w:val="center"/>
          </w:tcPr>
          <w:p w14:paraId="2DBD9EF0">
            <w:pPr>
              <w:spacing w:line="360" w:lineRule="auto"/>
              <w:jc w:val="center"/>
              <w:rPr>
                <w:rFonts w:hint="eastAsia" w:ascii="宋体" w:hAnsi="宋体"/>
                <w:b/>
                <w:bCs/>
                <w:color w:val="auto"/>
                <w:sz w:val="24"/>
                <w:szCs w:val="24"/>
                <w:highlight w:val="none"/>
              </w:rPr>
            </w:pPr>
          </w:p>
        </w:tc>
      </w:tr>
      <w:tr w14:paraId="59625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2929" w:type="dxa"/>
            <w:noWrap w:val="0"/>
            <w:vAlign w:val="center"/>
          </w:tcPr>
          <w:p w14:paraId="4962DAB0">
            <w:pPr>
              <w:spacing w:line="360" w:lineRule="auto"/>
              <w:jc w:val="center"/>
              <w:rPr>
                <w:rFonts w:hint="eastAsia" w:ascii="宋体" w:hAnsi="宋体"/>
                <w:b/>
                <w:bCs/>
                <w:color w:val="auto"/>
                <w:sz w:val="24"/>
                <w:szCs w:val="24"/>
                <w:highlight w:val="none"/>
              </w:rPr>
            </w:pPr>
            <w:r>
              <w:rPr>
                <w:rFonts w:hint="eastAsia" w:ascii="宋体" w:hAnsi="宋体"/>
                <w:b/>
                <w:bCs/>
                <w:color w:val="auto"/>
                <w:sz w:val="24"/>
                <w:szCs w:val="24"/>
                <w:highlight w:val="none"/>
              </w:rPr>
              <w:t>总价（大写）</w:t>
            </w:r>
          </w:p>
        </w:tc>
        <w:tc>
          <w:tcPr>
            <w:tcW w:w="6375" w:type="dxa"/>
            <w:gridSpan w:val="2"/>
            <w:noWrap w:val="0"/>
            <w:vAlign w:val="center"/>
          </w:tcPr>
          <w:p w14:paraId="7D13CDB7">
            <w:pPr>
              <w:spacing w:line="360" w:lineRule="auto"/>
              <w:jc w:val="both"/>
              <w:rPr>
                <w:rFonts w:hint="eastAsia" w:ascii="宋体" w:hAnsi="宋体"/>
                <w:b/>
                <w:bCs/>
                <w:color w:val="auto"/>
                <w:sz w:val="24"/>
                <w:szCs w:val="24"/>
                <w:highlight w:val="none"/>
              </w:rPr>
            </w:pPr>
            <w:r>
              <w:rPr>
                <w:rFonts w:hint="eastAsia" w:ascii="宋体" w:hAnsi="宋体"/>
                <w:b/>
                <w:bCs/>
                <w:color w:val="auto"/>
                <w:sz w:val="24"/>
                <w:szCs w:val="24"/>
                <w:highlight w:val="none"/>
              </w:rPr>
              <w:t>　　</w:t>
            </w:r>
          </w:p>
        </w:tc>
      </w:tr>
    </w:tbl>
    <w:p w14:paraId="2168E50E">
      <w:pPr>
        <w:spacing w:line="360" w:lineRule="auto"/>
        <w:rPr>
          <w:rFonts w:ascii="黑体" w:eastAsia="黑体"/>
          <w:bCs/>
          <w:color w:val="auto"/>
          <w:sz w:val="24"/>
          <w:szCs w:val="24"/>
          <w:highlight w:val="none"/>
        </w:rPr>
      </w:pPr>
    </w:p>
    <w:p w14:paraId="04B273D3">
      <w:pPr>
        <w:spacing w:line="360" w:lineRule="auto"/>
        <w:rPr>
          <w:rFonts w:ascii="黑体" w:eastAsia="黑体"/>
          <w:bCs/>
          <w:color w:val="auto"/>
          <w:sz w:val="24"/>
          <w:szCs w:val="24"/>
          <w:highlight w:val="none"/>
        </w:rPr>
      </w:pPr>
    </w:p>
    <w:p w14:paraId="3A73AD0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0BF802D2">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填写说明：</w:t>
      </w:r>
    </w:p>
    <w:p w14:paraId="51607B8C">
      <w:pPr>
        <w:spacing w:line="360" w:lineRule="auto"/>
        <w:jc w:val="left"/>
        <w:rPr>
          <w:rFonts w:ascii="宋体" w:hAnsi="宋体"/>
          <w:b/>
          <w:color w:val="auto"/>
          <w:sz w:val="24"/>
          <w:highlight w:val="none"/>
        </w:rPr>
      </w:pPr>
      <w:r>
        <w:rPr>
          <w:rFonts w:hint="eastAsia" w:ascii="宋体" w:hAnsi="宋体" w:eastAsia="宋体"/>
          <w:b/>
          <w:color w:val="auto"/>
          <w:sz w:val="24"/>
          <w:highlight w:val="none"/>
          <w:lang w:val="en-US" w:eastAsia="zh-CN"/>
        </w:rPr>
        <w:t>1、</w:t>
      </w:r>
      <w:r>
        <w:rPr>
          <w:rFonts w:hint="eastAsia" w:ascii="宋体" w:hAnsi="宋体"/>
          <w:b/>
          <w:color w:val="auto"/>
          <w:sz w:val="24"/>
          <w:highlight w:val="none"/>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C91DDED">
      <w:pPr>
        <w:numPr>
          <w:ilvl w:val="0"/>
          <w:numId w:val="0"/>
        </w:numPr>
        <w:spacing w:line="360" w:lineRule="auto"/>
        <w:jc w:val="left"/>
        <w:rPr>
          <w:rFonts w:ascii="宋体" w:hAnsi="宋体" w:eastAsia="宋体"/>
          <w:b/>
          <w:color w:val="auto"/>
          <w:sz w:val="24"/>
          <w:highlight w:val="none"/>
        </w:rPr>
      </w:pPr>
      <w:r>
        <w:rPr>
          <w:rFonts w:hint="eastAsia" w:ascii="宋体" w:hAnsi="宋体" w:eastAsia="宋体"/>
          <w:b/>
          <w:color w:val="auto"/>
          <w:sz w:val="24"/>
          <w:highlight w:val="none"/>
          <w:lang w:val="en-US" w:eastAsia="zh-CN"/>
        </w:rPr>
        <w:t>2、</w:t>
      </w:r>
      <w:r>
        <w:rPr>
          <w:rFonts w:hint="eastAsia" w:ascii="宋体" w:hAnsi="宋体"/>
          <w:b/>
          <w:color w:val="auto"/>
          <w:sz w:val="24"/>
          <w:highlight w:val="none"/>
        </w:rPr>
        <w:t>上述报价</w:t>
      </w:r>
      <w:r>
        <w:rPr>
          <w:rFonts w:hint="eastAsia" w:ascii="宋体" w:hAnsi="宋体" w:eastAsia="宋体"/>
          <w:b/>
          <w:color w:val="auto"/>
          <w:sz w:val="24"/>
          <w:highlight w:val="none"/>
        </w:rPr>
        <w:t>为</w:t>
      </w:r>
      <w:r>
        <w:rPr>
          <w:rFonts w:hint="eastAsia" w:ascii="宋体" w:hAnsi="宋体" w:eastAsia="宋体"/>
          <w:b/>
          <w:color w:val="auto"/>
          <w:sz w:val="24"/>
          <w:highlight w:val="none"/>
          <w:lang w:val="en-US" w:eastAsia="zh-CN"/>
        </w:rPr>
        <w:t>2</w:t>
      </w:r>
      <w:r>
        <w:rPr>
          <w:rFonts w:hint="eastAsia" w:ascii="宋体" w:hAnsi="宋体" w:eastAsia="宋体"/>
          <w:b/>
          <w:color w:val="auto"/>
          <w:sz w:val="24"/>
          <w:highlight w:val="none"/>
        </w:rPr>
        <w:t>年总报价，本项目投标报价必须包括：投标报价中应考虑到本项目实施过程中所产生的一切费用。报价范围包括：材料费、人工费、机械费、保险费、综合管理费、技术资料费、风险费、利润、各种税费、政策性文件规定费用等一切费用。中标后，采购人除政策等特殊情况下不再额外支付费用。</w:t>
      </w:r>
    </w:p>
    <w:p w14:paraId="73FB383A">
      <w:pPr>
        <w:spacing w:line="360" w:lineRule="auto"/>
        <w:jc w:val="left"/>
        <w:rPr>
          <w:rFonts w:hint="eastAsia" w:ascii="宋体" w:hAnsi="宋体" w:eastAsia="宋体"/>
          <w:b/>
          <w:color w:val="auto"/>
          <w:sz w:val="24"/>
          <w:highlight w:val="none"/>
          <w:lang w:val="en-US" w:eastAsia="zh-CN"/>
        </w:rPr>
      </w:pPr>
    </w:p>
    <w:p w14:paraId="3B655E63">
      <w:pPr>
        <w:spacing w:line="360" w:lineRule="auto"/>
        <w:rPr>
          <w:rFonts w:ascii="黑体" w:eastAsia="黑体"/>
          <w:bCs/>
          <w:color w:val="auto"/>
          <w:sz w:val="24"/>
          <w:szCs w:val="24"/>
          <w:highlight w:val="none"/>
        </w:rPr>
      </w:pPr>
    </w:p>
    <w:p w14:paraId="38915F12">
      <w:pPr>
        <w:spacing w:line="360" w:lineRule="auto"/>
        <w:rPr>
          <w:rFonts w:ascii="黑体" w:eastAsia="黑体"/>
          <w:bCs/>
          <w:color w:val="auto"/>
          <w:sz w:val="24"/>
          <w:szCs w:val="24"/>
          <w:highlight w:val="none"/>
        </w:rPr>
      </w:pPr>
    </w:p>
    <w:p w14:paraId="726547E4">
      <w:pPr>
        <w:spacing w:line="360" w:lineRule="auto"/>
        <w:rPr>
          <w:rFonts w:ascii="黑体" w:eastAsia="黑体"/>
          <w:bCs/>
          <w:color w:val="auto"/>
          <w:sz w:val="24"/>
          <w:szCs w:val="24"/>
          <w:highlight w:val="none"/>
        </w:rPr>
      </w:pPr>
    </w:p>
    <w:p w14:paraId="3CA34029">
      <w:pPr>
        <w:pStyle w:val="7"/>
        <w:rPr>
          <w:rFonts w:ascii="黑体" w:eastAsia="黑体"/>
          <w:color w:val="auto"/>
          <w:sz w:val="24"/>
          <w:szCs w:val="24"/>
          <w:highlight w:val="none"/>
        </w:rPr>
      </w:pPr>
    </w:p>
    <w:p w14:paraId="347BE005">
      <w:pPr>
        <w:rPr>
          <w:rFonts w:ascii="黑体" w:eastAsia="黑体"/>
          <w:bCs/>
          <w:color w:val="auto"/>
          <w:sz w:val="24"/>
          <w:szCs w:val="24"/>
          <w:highlight w:val="none"/>
        </w:rPr>
      </w:pPr>
    </w:p>
    <w:p w14:paraId="33F5F212">
      <w:pPr>
        <w:spacing w:line="360" w:lineRule="auto"/>
        <w:rPr>
          <w:rFonts w:ascii="黑体" w:eastAsia="黑体"/>
          <w:bCs/>
          <w:color w:val="auto"/>
          <w:sz w:val="24"/>
          <w:szCs w:val="24"/>
          <w:highlight w:val="none"/>
        </w:rPr>
      </w:pPr>
    </w:p>
    <w:p w14:paraId="138A0BAF">
      <w:pPr>
        <w:spacing w:line="360" w:lineRule="auto"/>
        <w:rPr>
          <w:rFonts w:hint="eastAsia"/>
          <w:b/>
          <w:color w:val="auto"/>
          <w:sz w:val="28"/>
          <w:szCs w:val="28"/>
          <w:highlight w:val="none"/>
          <w:lang w:eastAsia="zh-CN"/>
        </w:rPr>
      </w:pPr>
      <w:r>
        <w:rPr>
          <w:rFonts w:hint="eastAsia"/>
          <w:b/>
          <w:color w:val="auto"/>
          <w:sz w:val="28"/>
          <w:szCs w:val="28"/>
          <w:highlight w:val="none"/>
        </w:rPr>
        <w:t>九、分项报价表（给定格式）：</w:t>
      </w:r>
    </w:p>
    <w:tbl>
      <w:tblPr>
        <w:tblStyle w:val="42"/>
        <w:tblW w:w="9150" w:type="dxa"/>
        <w:jc w:val="center"/>
        <w:tblLayout w:type="autofit"/>
        <w:tblCellMar>
          <w:top w:w="0" w:type="dxa"/>
          <w:left w:w="108" w:type="dxa"/>
          <w:bottom w:w="0" w:type="dxa"/>
          <w:right w:w="108" w:type="dxa"/>
        </w:tblCellMar>
      </w:tblPr>
      <w:tblGrid>
        <w:gridCol w:w="899"/>
        <w:gridCol w:w="2376"/>
        <w:gridCol w:w="897"/>
        <w:gridCol w:w="1296"/>
        <w:gridCol w:w="936"/>
        <w:gridCol w:w="1038"/>
        <w:gridCol w:w="1708"/>
      </w:tblGrid>
      <w:tr w14:paraId="5250DE0A">
        <w:tblPrEx>
          <w:tblCellMar>
            <w:top w:w="0" w:type="dxa"/>
            <w:left w:w="108" w:type="dxa"/>
            <w:bottom w:w="0" w:type="dxa"/>
            <w:right w:w="108" w:type="dxa"/>
          </w:tblCellMar>
        </w:tblPrEx>
        <w:trPr>
          <w:trHeight w:val="270" w:hRule="atLeast"/>
          <w:jc w:val="center"/>
        </w:trPr>
        <w:tc>
          <w:tcPr>
            <w:tcW w:w="8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47CB6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序号</w:t>
            </w:r>
          </w:p>
        </w:tc>
        <w:tc>
          <w:tcPr>
            <w:tcW w:w="2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E5FEC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名称</w:t>
            </w:r>
          </w:p>
        </w:tc>
        <w:tc>
          <w:tcPr>
            <w:tcW w:w="8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5D40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单位</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D3FD6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形式</w:t>
            </w:r>
          </w:p>
        </w:tc>
        <w:tc>
          <w:tcPr>
            <w:tcW w:w="8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F031BD">
            <w:pPr>
              <w:widowControl/>
              <w:jc w:val="center"/>
              <w:textAlignment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bidi="ar"/>
                <w14:textFill>
                  <w14:solidFill>
                    <w14:schemeClr w14:val="tx1"/>
                  </w14:solidFill>
                </w14:textFill>
              </w:rPr>
              <w:t>投标单价（元）</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0D8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2年</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973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总价</w:t>
            </w:r>
          </w:p>
        </w:tc>
      </w:tr>
      <w:tr w14:paraId="097FD9DC">
        <w:tblPrEx>
          <w:tblCellMar>
            <w:top w:w="0" w:type="dxa"/>
            <w:left w:w="108" w:type="dxa"/>
            <w:bottom w:w="0" w:type="dxa"/>
            <w:right w:w="108" w:type="dxa"/>
          </w:tblCellMar>
        </w:tblPrEx>
        <w:trPr>
          <w:trHeight w:val="300" w:hRule="atLeast"/>
          <w:jc w:val="center"/>
        </w:trPr>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0F0E6">
            <w:pPr>
              <w:jc w:val="center"/>
              <w:rPr>
                <w:rFonts w:hint="eastAsia" w:ascii="宋体" w:hAnsi="宋体" w:eastAsia="宋体" w:cs="宋体"/>
                <w:color w:val="000000" w:themeColor="text1"/>
                <w:sz w:val="24"/>
                <w:szCs w:val="24"/>
                <w14:textFill>
                  <w14:solidFill>
                    <w14:schemeClr w14:val="tx1"/>
                  </w14:solidFill>
                </w14:textFill>
              </w:rPr>
            </w:pPr>
          </w:p>
        </w:tc>
        <w:tc>
          <w:tcPr>
            <w:tcW w:w="2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82049">
            <w:pPr>
              <w:jc w:val="center"/>
              <w:rPr>
                <w:rFonts w:hint="eastAsia" w:ascii="宋体" w:hAnsi="宋体" w:eastAsia="宋体" w:cs="宋体"/>
                <w:color w:val="000000" w:themeColor="text1"/>
                <w:sz w:val="24"/>
                <w:szCs w:val="24"/>
                <w14:textFill>
                  <w14:solidFill>
                    <w14:schemeClr w14:val="tx1"/>
                  </w14:solidFill>
                </w14:textFill>
              </w:rPr>
            </w:pP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2E237">
            <w:pPr>
              <w:jc w:val="center"/>
              <w:rPr>
                <w:rFonts w:hint="eastAsia" w:ascii="宋体" w:hAnsi="宋体" w:eastAsia="宋体" w:cs="宋体"/>
                <w:color w:val="000000" w:themeColor="text1"/>
                <w:sz w:val="24"/>
                <w:szCs w:val="24"/>
                <w14:textFill>
                  <w14:solidFill>
                    <w14:schemeClr w14:val="tx1"/>
                  </w14:solidFill>
                </w14:textFill>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0517F">
            <w:pPr>
              <w:jc w:val="center"/>
              <w:rPr>
                <w:rFonts w:hint="eastAsia" w:ascii="宋体" w:hAnsi="宋体" w:eastAsia="宋体" w:cs="宋体"/>
                <w:color w:val="000000" w:themeColor="text1"/>
                <w:sz w:val="24"/>
                <w:szCs w:val="24"/>
                <w14:textFill>
                  <w14:solidFill>
                    <w14:schemeClr w14:val="tx1"/>
                  </w14:solidFill>
                </w14:textFill>
              </w:rPr>
            </w:pPr>
          </w:p>
        </w:tc>
        <w:tc>
          <w:tcPr>
            <w:tcW w:w="8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6D900">
            <w:pPr>
              <w:jc w:val="center"/>
              <w:rPr>
                <w:rFonts w:hint="eastAsia" w:ascii="宋体" w:hAnsi="宋体" w:eastAsia="宋体" w:cs="宋体"/>
                <w:color w:val="000000" w:themeColor="text1"/>
                <w:sz w:val="24"/>
                <w:szCs w:val="24"/>
                <w14:textFill>
                  <w14:solidFill>
                    <w14:schemeClr w14:val="tx1"/>
                  </w14:solidFill>
                </w14:textFill>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D521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预估量</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5B0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（元）</w:t>
            </w:r>
          </w:p>
        </w:tc>
      </w:tr>
      <w:tr w14:paraId="7191E13F">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3300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DE3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3C0B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CED8B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RFID智能化+租赁+洗涤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13C8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A54B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502280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FC9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5992880A">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B01A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2DFE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被套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706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F59853">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EAEF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492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426942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4A6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2029E2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4E2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EF3C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枕套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CB10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108E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9112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204C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676697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B79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3BD56DC">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E088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9E9A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手术衣（袍）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004F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522E5">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953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1BF9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414156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1C49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DF3B982">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6A0D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858B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治疗巾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1A6F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C6F0A">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1517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7D72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753974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2AB8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283207B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B254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1631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0AE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D6465">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89EC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44DF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38649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C21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674B3A9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884C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674C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小包布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842C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01871">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49D8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A10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138927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DA2A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B35506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60D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0EC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中包布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CA2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675D7">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595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0527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87580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2CF4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469CE9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452C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95AF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妇科洞巾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F40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34795A">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49F7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BFD7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5816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E421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E67E900">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076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CBB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红巾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C7D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31CEE">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2891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79B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C19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B7B981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522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493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眼科洞巾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B6F5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635D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A985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D4DB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4918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A73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533DAEAE">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9646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1C0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甲状腺小洞巾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192D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24270">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C5E8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93B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1AE5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2B6F1CE">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A236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27D7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（剖）腹单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F152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AC6F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9B7A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68C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39777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EE35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6232712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92E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3DEE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DADB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DB0F2">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ECB4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1038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22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17C6B722">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B455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59CB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PICC 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E82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4E3B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613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0405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3570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9F5EC9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902B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BE37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甲状腺大洞巾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1840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BA29A">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81E5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B52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532D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4EE87BD">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763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135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五官科大洞巾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1FDF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81895">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48E2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0310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999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6724B0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34DB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3662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大包布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632D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461467">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9123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8B4B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291053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853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5736D3B0">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F69F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571C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三角套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083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BB31DE">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2891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F82B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13638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AB55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46A8732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DEC3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7DA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双层手术单（桌单）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762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E896E">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5D22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CF6F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71177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E8E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544F27F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D71D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D422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手术中单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0C4A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E99E0">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DE2E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C55B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381742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7A6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B9B95C2">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9A18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B89C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大洞巾（美容）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4268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A4DA1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D819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D54B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1838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9424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6238BDC">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190B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58A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门手小洞巾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BE30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28B3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4A28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2DA0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4884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3502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3D9C9F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35BC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06F7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洗手裤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24D7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9A153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RFID智能化+洗涤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994F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C426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433339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25A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1FBCFD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5E62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F81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洗手衣（长）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DDC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2D8D2">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436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89A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165484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26EA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22319462">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AD7D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CDE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洗手衣（短）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9E2A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A40FB">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F9FD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FA38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393341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C05D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481A06B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8BB1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2B5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冬工作服（长款）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05A2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57660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可视工服热塑标签智能化+洗涤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1543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2356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163879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5A7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DE760B2">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8C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0AD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夏工作服（长款）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D38C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6ADCB">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4568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7C7B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6689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4347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82D8DB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2572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2D74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工人服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99E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3513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0769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EF4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1526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B416816">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FCA2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8875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工作裤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E331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07540">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170C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34A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74540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4167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286FCC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BA40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CE07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病员衣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B1A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19CBF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RFID智能化+租赁+洗涤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BFA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F23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119999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34B6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47905AE7">
        <w:tblPrEx>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6C34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CBE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病员裤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5A23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12C2FB">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5A9D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F4CE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102635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9318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6FF83D8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F3A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D72D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小床单（花套）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596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EB9A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洗涤+租赁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5A5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456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C110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1DF6B80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1AF5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E7AF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婴儿衣（小内衣）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A363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A3EC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A37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FBC0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F24B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163328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7D7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CC11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无袖长背心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2304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BAAE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3F3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16B1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F02F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1150125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B436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18D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棉褓套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432D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11D2">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AA7F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214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5699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2F197D7A">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4E10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CBC9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棉褓内芯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4DB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C83B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603C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D6D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002D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AE423C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60A8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F0F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大毛巾（蓝）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D1B1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0A10B">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CBD8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C85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19625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C332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621A8E0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38E0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DB84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小被套（粉）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08C5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FFD0">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73F4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5B65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13383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31B6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584DA792">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D1E1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866B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小毛巾（白）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369D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F2716">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1F06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42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33957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BBBB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15003F3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F5F4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DAFB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鸟巢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A9B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DBC91">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631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E81C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82F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8E40D68">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83B9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C80D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鸟巢垫单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82A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C744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AAB1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908D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B782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2D2D5C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22E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031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垫套（暖箱）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5C8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1C2B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A7F4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D59A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ACF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9B4163B">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3C4A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A0C2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小绒毯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961F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2F4F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B669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6626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1997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733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1C36E80">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3844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F8A9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小棉被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70CC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7C94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23F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6F9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D499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1DCCA4C">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5F4E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163C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毛巾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9700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0564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6E49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AC2F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E8A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D804A20">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D949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EBAB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值班室大单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5F4A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025B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洗涤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2857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0659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37939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C26F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7F35E1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F091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996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值班室被套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58F5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3BED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26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9E2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38398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58FF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198AB88D">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11A2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2A6A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值班室枕套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7620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7E8F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7955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51D9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40659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BB2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55D5DCF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DFE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15E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枕芯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14A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5EAB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A8A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58F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4926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ACB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D881773">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A09E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F474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窗（围）帘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26B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8EAD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A965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73DC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7637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D433ED0">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FC37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1BCD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垫套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502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6BCC4E">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6030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C02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5A53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43287096">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A87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8A5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纱垫（烫单）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26A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F6BF9A">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07B7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DB0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37562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96C0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009CD7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34D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B03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浴巾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F113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0C6E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13F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A441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8BD3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5F31BE15">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0332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0414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防护服（防静电）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AA8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573F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F7C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3D3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13078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E301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45A5CCB">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13A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ACBC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腹带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7EC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CEA0F">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7E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CEB3E">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744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3816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71EA4C4B">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6BEC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36F2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床套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8265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8E1089">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7234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F77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435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BDE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2236799C">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4F9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9FF7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F2F2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8584D">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75DE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DE058">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5854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D035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0C86D9A7">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8AE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469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棉被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734C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0280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CC28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7723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3936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940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18EB7C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2751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8DAE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毛毯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8247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条</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47EC2">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2355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7001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F7AC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44B8DAF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AD0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670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污物袋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63E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15E0C">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8EB4F">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745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152506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5981">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F91A411">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7ABC">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4447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蚊帐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A930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件</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4C207">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E527">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4F44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025B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6B18CCD4">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00594">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E2F2">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沙发套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55265">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53E94">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779A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F083">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6A7E0">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39709069">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11B56">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648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车套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1BBD">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个</w:t>
            </w: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DE6B8">
            <w:pPr>
              <w:jc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2633B">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FBCCA">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07D9">
            <w:pPr>
              <w:widowControl/>
              <w:jc w:val="center"/>
              <w:textAlignment w:val="center"/>
              <w:rPr>
                <w:rFonts w:hint="eastAsia" w:ascii="宋体" w:hAnsi="宋体" w:eastAsia="宋体" w:cs="宋体"/>
                <w:color w:val="000000" w:themeColor="text1"/>
                <w:sz w:val="24"/>
                <w:szCs w:val="24"/>
                <w14:textFill>
                  <w14:solidFill>
                    <w14:schemeClr w14:val="tx1"/>
                  </w14:solidFill>
                </w14:textFill>
              </w:rPr>
            </w:pPr>
          </w:p>
        </w:tc>
      </w:tr>
      <w:tr w14:paraId="484F6176">
        <w:tblPrEx>
          <w:tblCellMar>
            <w:top w:w="0" w:type="dxa"/>
            <w:left w:w="108" w:type="dxa"/>
            <w:bottom w:w="0" w:type="dxa"/>
            <w:right w:w="108" w:type="dxa"/>
          </w:tblCellMar>
        </w:tblPrEx>
        <w:trPr>
          <w:trHeight w:val="270" w:hRule="atLeast"/>
          <w:jc w:val="center"/>
        </w:trPr>
        <w:tc>
          <w:tcPr>
            <w:tcW w:w="7407"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CB737">
            <w:pPr>
              <w:widowControl/>
              <w:jc w:val="center"/>
              <w:textAlignment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合计</w:t>
            </w:r>
            <w:r>
              <w:rPr>
                <w:rFonts w:hint="eastAsia" w:ascii="宋体" w:hAnsi="宋体" w:eastAsia="宋体" w:cs="宋体"/>
                <w:color w:val="000000" w:themeColor="text1"/>
                <w:sz w:val="24"/>
                <w:szCs w:val="24"/>
                <w:lang w:eastAsia="zh-CN" w:bidi="ar"/>
                <w14:textFill>
                  <w14:solidFill>
                    <w14:schemeClr w14:val="tx1"/>
                  </w14:solidFill>
                </w14:textFill>
              </w:rPr>
              <w:t>（</w:t>
            </w:r>
            <w:r>
              <w:rPr>
                <w:rFonts w:hint="eastAsia" w:ascii="宋体" w:hAnsi="宋体" w:eastAsia="宋体" w:cs="宋体"/>
                <w:color w:val="000000" w:themeColor="text1"/>
                <w:sz w:val="24"/>
                <w:szCs w:val="24"/>
                <w:lang w:val="en-US" w:eastAsia="zh-CN" w:bidi="ar"/>
                <w14:textFill>
                  <w14:solidFill>
                    <w14:schemeClr w14:val="tx1"/>
                  </w14:solidFill>
                </w14:textFill>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E5BE">
            <w:pPr>
              <w:widowControl/>
              <w:jc w:val="right"/>
              <w:textAlignment w:val="center"/>
              <w:rPr>
                <w:rFonts w:hint="eastAsia" w:ascii="宋体" w:hAnsi="宋体" w:eastAsia="宋体" w:cs="宋体"/>
                <w:color w:val="000000" w:themeColor="text1"/>
                <w:sz w:val="24"/>
                <w:szCs w:val="24"/>
                <w14:textFill>
                  <w14:solidFill>
                    <w14:schemeClr w14:val="tx1"/>
                  </w14:solidFill>
                </w14:textFill>
              </w:rPr>
            </w:pPr>
          </w:p>
        </w:tc>
      </w:tr>
    </w:tbl>
    <w:p w14:paraId="5E5C3928">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p w14:paraId="512F5DD2">
      <w:pPr>
        <w:numPr>
          <w:ilvl w:val="0"/>
          <w:numId w:val="0"/>
        </w:numPr>
        <w:spacing w:line="360" w:lineRule="auto"/>
        <w:ind w:left="840" w:leftChars="0" w:hanging="360" w:firstLineChars="0"/>
        <w:rPr>
          <w:rFonts w:hint="eastAsia"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lang w:val="en-US" w:eastAsia="zh-CN" w:bidi="ar-SA"/>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床品配比数，按床位数作为基数：床单1:3、被套1:3、枕套1:6；病员服、新生儿</w:t>
      </w:r>
    </w:p>
    <w:p w14:paraId="037A1C61">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棉织品、手术敷料配比数，按现有基数作为基数：1</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3 。</w:t>
      </w:r>
    </w:p>
    <w:p w14:paraId="63CB1D14">
      <w:pPr>
        <w:numPr>
          <w:ilvl w:val="0"/>
          <w:numId w:val="0"/>
        </w:numPr>
        <w:spacing w:line="360" w:lineRule="auto"/>
        <w:ind w:left="840" w:leftChars="0" w:hanging="360" w:firstLineChars="0"/>
        <w:rPr>
          <w:rFonts w:hint="eastAsia"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租赁的床单、被套、枕套、手术敷料、病员服、新生儿棉织品不得有破洞、补丁，</w:t>
      </w:r>
    </w:p>
    <w:p w14:paraId="37EB3CC4">
      <w:pPr>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需满足相关质检要求，不满足的及时报废。</w:t>
      </w:r>
    </w:p>
    <w:p w14:paraId="2425E5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 以上报价包含芯片和与此相关的所有费用，采购人有权在服务期内对手术包裹内各种敷料数量及尺寸进行调整和变动。</w:t>
      </w:r>
    </w:p>
    <w:p w14:paraId="13CB6B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4.上述投标单价报价不得超过采购需求中单价最高限价，报价超过限价的按无效投标文件处理。</w:t>
      </w:r>
    </w:p>
    <w:p w14:paraId="169FEB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5.上述合计费用为开标一览表中的总价。</w:t>
      </w:r>
    </w:p>
    <w:p w14:paraId="6F520558">
      <w:pPr>
        <w:pStyle w:val="41"/>
        <w:rPr>
          <w:rFonts w:hint="default"/>
          <w:color w:val="auto"/>
          <w:highlight w:val="none"/>
          <w:lang w:val="en-US" w:eastAsia="zh-CN"/>
        </w:rPr>
      </w:pPr>
    </w:p>
    <w:p w14:paraId="529FFAEF">
      <w:pPr>
        <w:pStyle w:val="41"/>
        <w:rPr>
          <w:rFonts w:hint="default"/>
          <w:color w:val="auto"/>
          <w:highlight w:val="none"/>
          <w:lang w:val="en-US" w:eastAsia="zh-CN"/>
        </w:rPr>
      </w:pPr>
    </w:p>
    <w:p w14:paraId="53972C6F">
      <w:pPr>
        <w:pStyle w:val="41"/>
        <w:rPr>
          <w:rFonts w:hint="default"/>
          <w:color w:val="auto"/>
          <w:highlight w:val="none"/>
          <w:lang w:val="en-US" w:eastAsia="zh-CN"/>
        </w:rPr>
      </w:pPr>
    </w:p>
    <w:p w14:paraId="4FB7DAD0">
      <w:pPr>
        <w:pStyle w:val="41"/>
        <w:rPr>
          <w:rFonts w:hint="default"/>
          <w:color w:val="auto"/>
          <w:highlight w:val="none"/>
          <w:lang w:val="en-US" w:eastAsia="zh-CN"/>
        </w:rPr>
      </w:pPr>
    </w:p>
    <w:p w14:paraId="2CB3291B">
      <w:pPr>
        <w:pStyle w:val="41"/>
        <w:rPr>
          <w:rFonts w:hint="default"/>
          <w:color w:val="auto"/>
          <w:highlight w:val="none"/>
          <w:lang w:val="en-US" w:eastAsia="zh-CN"/>
        </w:rPr>
      </w:pPr>
    </w:p>
    <w:p w14:paraId="4DE75363">
      <w:pPr>
        <w:pStyle w:val="41"/>
        <w:rPr>
          <w:rFonts w:hint="default"/>
          <w:color w:val="auto"/>
          <w:highlight w:val="none"/>
          <w:lang w:val="en-US" w:eastAsia="zh-CN"/>
        </w:rPr>
      </w:pPr>
    </w:p>
    <w:p w14:paraId="6DE8FA5F">
      <w:pPr>
        <w:rPr>
          <w:b/>
          <w:sz w:val="28"/>
          <w:szCs w:val="28"/>
        </w:rPr>
      </w:pPr>
      <w:r>
        <w:rPr>
          <w:rFonts w:hint="eastAsia"/>
          <w:b/>
          <w:sz w:val="28"/>
          <w:szCs w:val="28"/>
          <w:lang w:val="en-US" w:eastAsia="zh-CN"/>
        </w:rPr>
        <w:t>十</w:t>
      </w:r>
      <w:r>
        <w:rPr>
          <w:rFonts w:hint="eastAsia"/>
          <w:b/>
          <w:sz w:val="28"/>
          <w:szCs w:val="28"/>
        </w:rPr>
        <w:t>、投标偏离表（给定格式）：</w:t>
      </w:r>
    </w:p>
    <w:p w14:paraId="746CE3B1">
      <w:pPr>
        <w:spacing w:line="360" w:lineRule="auto"/>
        <w:ind w:firstLine="490"/>
        <w:jc w:val="center"/>
        <w:outlineLvl w:val="0"/>
        <w:rPr>
          <w:rFonts w:ascii="黑体" w:eastAsia="黑体"/>
          <w:bCs/>
          <w:sz w:val="28"/>
          <w:szCs w:val="28"/>
        </w:rPr>
      </w:pPr>
    </w:p>
    <w:p w14:paraId="1CDDC897">
      <w:pPr>
        <w:spacing w:line="360" w:lineRule="auto"/>
        <w:ind w:firstLine="490"/>
        <w:jc w:val="center"/>
        <w:outlineLvl w:val="0"/>
        <w:rPr>
          <w:rFonts w:ascii="黑体" w:eastAsia="黑体"/>
          <w:bCs/>
          <w:sz w:val="28"/>
          <w:szCs w:val="28"/>
        </w:rPr>
      </w:pPr>
      <w:r>
        <w:rPr>
          <w:rFonts w:hint="eastAsia" w:ascii="黑体" w:eastAsia="黑体"/>
          <w:bCs/>
          <w:sz w:val="28"/>
          <w:szCs w:val="28"/>
        </w:rPr>
        <w:t>投标偏离表</w:t>
      </w:r>
    </w:p>
    <w:p w14:paraId="57BD03D0">
      <w:pPr>
        <w:spacing w:line="360" w:lineRule="auto"/>
        <w:jc w:val="center"/>
        <w:outlineLvl w:val="0"/>
        <w:rPr>
          <w:rFonts w:ascii="黑体" w:eastAsia="黑体"/>
          <w:bCs/>
          <w:sz w:val="28"/>
          <w:szCs w:val="28"/>
        </w:rPr>
      </w:pPr>
    </w:p>
    <w:p w14:paraId="2289B0D6">
      <w:pPr>
        <w:spacing w:line="360" w:lineRule="auto"/>
        <w:jc w:val="center"/>
        <w:outlineLvl w:val="0"/>
        <w:rPr>
          <w:rFonts w:ascii="黑体" w:eastAsia="黑体"/>
          <w:bCs/>
          <w:sz w:val="28"/>
          <w:szCs w:val="28"/>
        </w:rPr>
      </w:pPr>
    </w:p>
    <w:p w14:paraId="50C3EFC5">
      <w:pPr>
        <w:spacing w:line="360" w:lineRule="auto"/>
        <w:rPr>
          <w:rFonts w:ascii="黑体" w:eastAsia="黑体"/>
          <w:bCs/>
          <w:sz w:val="24"/>
          <w:szCs w:val="24"/>
        </w:rPr>
      </w:pPr>
      <w:r>
        <w:rPr>
          <w:rFonts w:hint="eastAsia" w:ascii="黑体" w:eastAsia="黑体"/>
          <w:bCs/>
          <w:sz w:val="24"/>
          <w:szCs w:val="24"/>
        </w:rPr>
        <w:t xml:space="preserve">项目编号：                                                   </w:t>
      </w:r>
    </w:p>
    <w:tbl>
      <w:tblPr>
        <w:tblStyle w:val="42"/>
        <w:tblW w:w="9885" w:type="dxa"/>
        <w:jc w:val="center"/>
        <w:tblLayout w:type="fixed"/>
        <w:tblCellMar>
          <w:top w:w="0" w:type="dxa"/>
          <w:left w:w="0" w:type="dxa"/>
          <w:bottom w:w="0" w:type="dxa"/>
          <w:right w:w="0" w:type="dxa"/>
        </w:tblCellMar>
      </w:tblPr>
      <w:tblGrid>
        <w:gridCol w:w="1905"/>
        <w:gridCol w:w="2835"/>
        <w:gridCol w:w="2835"/>
        <w:gridCol w:w="2310"/>
      </w:tblGrid>
      <w:tr w14:paraId="41871FB2">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B165532">
            <w:pPr>
              <w:spacing w:line="360" w:lineRule="auto"/>
              <w:jc w:val="center"/>
              <w:rPr>
                <w:rFonts w:ascii="宋体"/>
                <w:b/>
                <w:bCs/>
                <w:sz w:val="24"/>
                <w:szCs w:val="24"/>
              </w:rPr>
            </w:pPr>
            <w:r>
              <w:rPr>
                <w:rFonts w:hint="eastAsia" w:ascii="宋体" w:hAnsi="宋体"/>
                <w:b/>
                <w:bCs/>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F8FDCA">
            <w:pPr>
              <w:spacing w:line="360" w:lineRule="auto"/>
              <w:jc w:val="center"/>
              <w:rPr>
                <w:rFonts w:ascii="宋体"/>
                <w:b/>
                <w:bCs/>
                <w:sz w:val="24"/>
                <w:szCs w:val="24"/>
              </w:rPr>
            </w:pPr>
            <w:r>
              <w:rPr>
                <w:rFonts w:hint="eastAsia" w:ascii="宋体" w:hAnsi="宋体"/>
                <w:b/>
                <w:bCs/>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000828C">
            <w:pPr>
              <w:spacing w:line="360" w:lineRule="auto"/>
              <w:jc w:val="center"/>
              <w:rPr>
                <w:rFonts w:ascii="宋体"/>
                <w:b/>
                <w:bCs/>
                <w:sz w:val="24"/>
                <w:szCs w:val="24"/>
              </w:rPr>
            </w:pPr>
            <w:r>
              <w:rPr>
                <w:rFonts w:hint="eastAsia" w:ascii="宋体" w:hAnsi="宋体"/>
                <w:b/>
                <w:bCs/>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1E42D28">
            <w:pPr>
              <w:spacing w:line="360" w:lineRule="auto"/>
              <w:jc w:val="center"/>
              <w:rPr>
                <w:rFonts w:ascii="宋体"/>
                <w:b/>
                <w:bCs/>
                <w:sz w:val="24"/>
                <w:szCs w:val="24"/>
              </w:rPr>
            </w:pPr>
            <w:r>
              <w:rPr>
                <w:rFonts w:hint="eastAsia" w:ascii="宋体" w:hAnsi="宋体"/>
                <w:b/>
                <w:bCs/>
                <w:sz w:val="24"/>
                <w:szCs w:val="24"/>
              </w:rPr>
              <w:t>偏离说明</w:t>
            </w:r>
          </w:p>
        </w:tc>
      </w:tr>
      <w:tr w14:paraId="46B101E8">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CB7E4CC">
            <w:pPr>
              <w:spacing w:line="360" w:lineRule="auto"/>
              <w:jc w:val="center"/>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0BA9869">
            <w:pPr>
              <w:spacing w:line="360" w:lineRule="auto"/>
              <w:rPr>
                <w:rFonts w:ascii="宋体"/>
                <w:bCs/>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BD2BAF">
            <w:pPr>
              <w:spacing w:line="360" w:lineRule="auto"/>
              <w:jc w:val="center"/>
              <w:rPr>
                <w:rFonts w:ascii="宋体"/>
                <w:bCs/>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348BE2C">
            <w:pPr>
              <w:spacing w:line="360" w:lineRule="auto"/>
              <w:jc w:val="center"/>
              <w:rPr>
                <w:rFonts w:ascii="宋体"/>
                <w:bCs/>
              </w:rPr>
            </w:pPr>
          </w:p>
        </w:tc>
      </w:tr>
    </w:tbl>
    <w:p w14:paraId="60FB9864">
      <w:pPr>
        <w:spacing w:line="360" w:lineRule="auto"/>
        <w:rPr>
          <w:rFonts w:ascii="黑体" w:eastAsia="黑体"/>
          <w:bCs/>
          <w:sz w:val="24"/>
          <w:szCs w:val="24"/>
        </w:rPr>
      </w:pPr>
    </w:p>
    <w:p w14:paraId="7ACD64AA">
      <w:pPr>
        <w:spacing w:line="360" w:lineRule="auto"/>
        <w:rPr>
          <w:rFonts w:ascii="宋体" w:eastAsia="黑体"/>
          <w:b/>
          <w:sz w:val="24"/>
          <w:szCs w:val="24"/>
        </w:rPr>
      </w:pPr>
      <w:r>
        <w:rPr>
          <w:rFonts w:hint="eastAsia" w:ascii="黑体" w:eastAsia="黑体"/>
          <w:bCs/>
          <w:sz w:val="24"/>
          <w:szCs w:val="24"/>
        </w:rPr>
        <w:t>投标人名称（盖章）：</w:t>
      </w:r>
    </w:p>
    <w:p w14:paraId="61CC7FFC">
      <w:pPr>
        <w:spacing w:line="360" w:lineRule="auto"/>
        <w:ind w:firstLine="420"/>
        <w:outlineLvl w:val="0"/>
        <w:rPr>
          <w:rFonts w:ascii="宋体" w:hAnsi="宋体"/>
          <w:bCs/>
          <w:sz w:val="24"/>
          <w:szCs w:val="24"/>
        </w:rPr>
      </w:pPr>
    </w:p>
    <w:p w14:paraId="1EA3D8D1">
      <w:pPr>
        <w:spacing w:line="360" w:lineRule="auto"/>
        <w:ind w:firstLine="420"/>
        <w:outlineLvl w:val="0"/>
        <w:rPr>
          <w:rFonts w:ascii="宋体" w:hAnsi="宋体"/>
          <w:bCs/>
          <w:sz w:val="24"/>
          <w:szCs w:val="24"/>
        </w:rPr>
      </w:pPr>
    </w:p>
    <w:p w14:paraId="0D30D85E">
      <w:pPr>
        <w:spacing w:line="360" w:lineRule="auto"/>
        <w:ind w:firstLine="420"/>
        <w:outlineLvl w:val="0"/>
        <w:rPr>
          <w:rFonts w:ascii="宋体" w:hAnsi="宋体"/>
          <w:bCs/>
          <w:sz w:val="24"/>
          <w:szCs w:val="24"/>
        </w:rPr>
      </w:pPr>
    </w:p>
    <w:p w14:paraId="127505CB">
      <w:pPr>
        <w:spacing w:line="360" w:lineRule="auto"/>
        <w:ind w:firstLine="420"/>
        <w:outlineLvl w:val="0"/>
        <w:rPr>
          <w:rFonts w:ascii="宋体" w:hAnsi="宋体"/>
          <w:bCs/>
          <w:sz w:val="24"/>
          <w:szCs w:val="24"/>
        </w:rPr>
      </w:pPr>
    </w:p>
    <w:p w14:paraId="79CDF149">
      <w:pPr>
        <w:spacing w:line="360" w:lineRule="auto"/>
        <w:ind w:firstLine="420"/>
        <w:outlineLvl w:val="0"/>
        <w:rPr>
          <w:rFonts w:ascii="宋体" w:hAnsi="宋体"/>
          <w:bCs/>
          <w:sz w:val="24"/>
          <w:szCs w:val="24"/>
        </w:rPr>
      </w:pPr>
      <w:r>
        <w:rPr>
          <w:rFonts w:hint="eastAsia" w:ascii="宋体" w:hAnsi="宋体"/>
          <w:bCs/>
          <w:sz w:val="24"/>
          <w:szCs w:val="24"/>
        </w:rPr>
        <w:t>注：（</w:t>
      </w:r>
      <w:r>
        <w:rPr>
          <w:rFonts w:ascii="宋体" w:hAnsi="宋体"/>
          <w:bCs/>
          <w:sz w:val="24"/>
          <w:szCs w:val="24"/>
        </w:rPr>
        <w:t>1</w:t>
      </w:r>
      <w:r>
        <w:rPr>
          <w:rFonts w:hint="eastAsia" w:ascii="宋体" w:hAnsi="宋体"/>
          <w:bCs/>
          <w:sz w:val="24"/>
          <w:szCs w:val="24"/>
        </w:rPr>
        <w:t>）本表不得删除；</w:t>
      </w:r>
    </w:p>
    <w:p w14:paraId="1EF6F742">
      <w:pPr>
        <w:spacing w:line="360" w:lineRule="auto"/>
        <w:ind w:firstLine="960"/>
        <w:outlineLvl w:val="0"/>
        <w:rPr>
          <w:rFonts w:ascii="宋体" w:hAnsi="宋体"/>
          <w:bCs/>
          <w:sz w:val="24"/>
          <w:szCs w:val="24"/>
        </w:rPr>
      </w:pPr>
      <w:r>
        <w:rPr>
          <w:rFonts w:hint="eastAsia" w:ascii="宋体" w:hAnsi="宋体"/>
          <w:bCs/>
          <w:sz w:val="24"/>
          <w:szCs w:val="24"/>
        </w:rPr>
        <w:t>（</w:t>
      </w:r>
      <w:r>
        <w:rPr>
          <w:rFonts w:ascii="宋体" w:hAnsi="宋体"/>
          <w:bCs/>
          <w:sz w:val="24"/>
          <w:szCs w:val="24"/>
        </w:rPr>
        <w:t>2</w:t>
      </w:r>
      <w:r>
        <w:rPr>
          <w:rFonts w:hint="eastAsia" w:ascii="宋体" w:hAnsi="宋体"/>
          <w:bCs/>
          <w:sz w:val="24"/>
          <w:szCs w:val="24"/>
        </w:rPr>
        <w:t>）如无任何技术偏离，请于本表 “偏离说明”中注明“无偏离”；</w:t>
      </w:r>
    </w:p>
    <w:p w14:paraId="788E1167">
      <w:pPr>
        <w:spacing w:line="360" w:lineRule="auto"/>
        <w:ind w:firstLine="420"/>
        <w:outlineLvl w:val="0"/>
        <w:rPr>
          <w:rFonts w:ascii="宋体" w:hAnsi="宋体"/>
          <w:bCs/>
          <w:sz w:val="24"/>
          <w:szCs w:val="24"/>
        </w:rPr>
      </w:pPr>
      <w:r>
        <w:rPr>
          <w:rFonts w:hint="eastAsia" w:ascii="宋体" w:hAnsi="宋体"/>
          <w:bCs/>
          <w:sz w:val="24"/>
          <w:szCs w:val="24"/>
        </w:rPr>
        <w:t xml:space="preserve">   </w:t>
      </w:r>
      <w:r>
        <w:rPr>
          <w:rFonts w:hint="eastAsia" w:ascii="宋体" w:hAnsi="宋体" w:eastAsia="宋体"/>
          <w:bCs/>
          <w:sz w:val="24"/>
          <w:szCs w:val="24"/>
        </w:rPr>
        <w:t xml:space="preserve"> </w:t>
      </w:r>
      <w:r>
        <w:rPr>
          <w:rFonts w:hint="eastAsia" w:ascii="宋体" w:hAnsi="宋体"/>
          <w:bCs/>
          <w:sz w:val="24"/>
          <w:szCs w:val="24"/>
        </w:rPr>
        <w:t>（3）如有技术偏离项，请于本表中列明偏离内容，如需要可自行延长，其余无偏离内容不须赘述。</w:t>
      </w:r>
      <w:bookmarkStart w:id="154" w:name="_Hlt26955066"/>
      <w:bookmarkEnd w:id="154"/>
      <w:bookmarkStart w:id="155" w:name="_格式2__法定代表人授权书"/>
      <w:bookmarkEnd w:id="155"/>
      <w:bookmarkStart w:id="156" w:name="_Hlt26671374"/>
      <w:bookmarkEnd w:id="156"/>
      <w:bookmarkStart w:id="157" w:name="_Hlt26609389"/>
      <w:bookmarkEnd w:id="157"/>
    </w:p>
    <w:p w14:paraId="2C025025">
      <w:pPr>
        <w:rPr>
          <w:rFonts w:hint="eastAsia"/>
          <w:b/>
          <w:color w:val="000000"/>
          <w:sz w:val="28"/>
          <w:szCs w:val="28"/>
          <w:highlight w:val="none"/>
        </w:rPr>
      </w:pPr>
      <w:r>
        <w:rPr>
          <w:rFonts w:hint="eastAsia"/>
          <w:b/>
          <w:color w:val="000000"/>
          <w:sz w:val="28"/>
          <w:szCs w:val="28"/>
          <w:highlight w:val="none"/>
        </w:rPr>
        <w:br w:type="page"/>
      </w:r>
    </w:p>
    <w:p w14:paraId="71C7B3E1">
      <w:pPr>
        <w:spacing w:line="360" w:lineRule="auto"/>
        <w:outlineLvl w:val="0"/>
        <w:rPr>
          <w:b/>
          <w:color w:val="000000"/>
          <w:sz w:val="28"/>
          <w:szCs w:val="28"/>
          <w:highlight w:val="none"/>
        </w:rPr>
      </w:pPr>
      <w:r>
        <w:rPr>
          <w:rFonts w:hint="eastAsia"/>
          <w:b/>
          <w:color w:val="000000"/>
          <w:sz w:val="28"/>
          <w:szCs w:val="28"/>
          <w:highlight w:val="none"/>
        </w:rPr>
        <w:t>十</w:t>
      </w:r>
      <w:r>
        <w:rPr>
          <w:rFonts w:hint="eastAsia" w:eastAsia="宋体"/>
          <w:b/>
          <w:color w:val="000000"/>
          <w:sz w:val="28"/>
          <w:szCs w:val="28"/>
          <w:highlight w:val="none"/>
          <w:lang w:val="en-US" w:eastAsia="zh-CN"/>
        </w:rPr>
        <w:t>一</w:t>
      </w:r>
      <w:r>
        <w:rPr>
          <w:rFonts w:hint="eastAsia"/>
          <w:b/>
          <w:color w:val="000000"/>
          <w:sz w:val="28"/>
          <w:szCs w:val="28"/>
          <w:highlight w:val="none"/>
        </w:rPr>
        <w:t>、</w:t>
      </w:r>
      <w:r>
        <w:rPr>
          <w:rFonts w:hint="eastAsia" w:eastAsia="宋体"/>
          <w:b/>
          <w:color w:val="000000"/>
          <w:sz w:val="28"/>
          <w:szCs w:val="28"/>
          <w:highlight w:val="none"/>
        </w:rPr>
        <w:t>项目人员配置表</w:t>
      </w:r>
      <w:r>
        <w:rPr>
          <w:rFonts w:hint="eastAsia"/>
          <w:b/>
          <w:color w:val="000000"/>
          <w:sz w:val="28"/>
          <w:szCs w:val="28"/>
          <w:highlight w:val="none"/>
        </w:rPr>
        <w:t>（格式）</w:t>
      </w:r>
    </w:p>
    <w:p w14:paraId="1E90E9B8">
      <w:pPr>
        <w:spacing w:line="360" w:lineRule="auto"/>
        <w:ind w:firstLine="420"/>
        <w:outlineLvl w:val="0"/>
        <w:rPr>
          <w:rFonts w:ascii="黑体" w:hAnsi="宋体" w:eastAsia="黑体"/>
          <w:bCs/>
          <w:color w:val="000000"/>
          <w:sz w:val="24"/>
          <w:szCs w:val="24"/>
          <w:highlight w:val="none"/>
        </w:rPr>
      </w:pPr>
    </w:p>
    <w:p w14:paraId="4FDD7857">
      <w:pPr>
        <w:spacing w:line="360" w:lineRule="auto"/>
        <w:ind w:firstLine="490"/>
        <w:jc w:val="center"/>
        <w:outlineLvl w:val="0"/>
        <w:rPr>
          <w:rFonts w:ascii="黑体" w:hAnsi="宋体" w:eastAsia="黑体"/>
          <w:bCs/>
          <w:color w:val="000000"/>
          <w:sz w:val="24"/>
          <w:szCs w:val="24"/>
          <w:highlight w:val="none"/>
        </w:rPr>
      </w:pPr>
      <w:r>
        <w:rPr>
          <w:rFonts w:hint="eastAsia" w:ascii="黑体" w:eastAsia="黑体"/>
          <w:bCs/>
          <w:color w:val="000000"/>
          <w:sz w:val="28"/>
          <w:szCs w:val="28"/>
          <w:highlight w:val="none"/>
        </w:rPr>
        <w:t>项目人员配置表</w:t>
      </w:r>
    </w:p>
    <w:p w14:paraId="6E24763F">
      <w:pPr>
        <w:spacing w:line="360" w:lineRule="auto"/>
        <w:jc w:val="center"/>
        <w:rPr>
          <w:rFonts w:ascii="黑体" w:eastAsia="黑体"/>
          <w:bCs/>
          <w:color w:val="000000"/>
          <w:sz w:val="28"/>
          <w:szCs w:val="28"/>
          <w:highlight w:val="none"/>
        </w:rPr>
      </w:pPr>
    </w:p>
    <w:p w14:paraId="01E1977D">
      <w:pPr>
        <w:spacing w:line="360" w:lineRule="auto"/>
        <w:ind w:firstLine="480"/>
        <w:rPr>
          <w:rFonts w:ascii="黑体" w:eastAsia="黑体"/>
          <w:bCs/>
          <w:color w:val="000000"/>
          <w:sz w:val="24"/>
          <w:szCs w:val="24"/>
          <w:highlight w:val="none"/>
        </w:rPr>
      </w:pPr>
      <w:r>
        <w:rPr>
          <w:rFonts w:hint="eastAsia" w:ascii="黑体" w:eastAsia="黑体"/>
          <w:bCs/>
          <w:color w:val="000000"/>
          <w:sz w:val="24"/>
          <w:szCs w:val="24"/>
          <w:highlight w:val="none"/>
        </w:rPr>
        <w:t>项目编号：</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23757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471C48D9">
            <w:pPr>
              <w:spacing w:line="360" w:lineRule="auto"/>
              <w:jc w:val="center"/>
              <w:rPr>
                <w:b/>
                <w:color w:val="000000"/>
                <w:sz w:val="24"/>
                <w:highlight w:val="none"/>
              </w:rPr>
            </w:pPr>
            <w:r>
              <w:rPr>
                <w:rFonts w:hint="eastAsia"/>
                <w:b/>
                <w:color w:val="000000"/>
                <w:sz w:val="24"/>
                <w:highlight w:val="none"/>
              </w:rPr>
              <w:t>序号</w:t>
            </w:r>
          </w:p>
        </w:tc>
        <w:tc>
          <w:tcPr>
            <w:tcW w:w="1098" w:type="dxa"/>
            <w:noWrap w:val="0"/>
            <w:vAlign w:val="center"/>
          </w:tcPr>
          <w:p w14:paraId="2F53376F">
            <w:pPr>
              <w:spacing w:line="360" w:lineRule="auto"/>
              <w:jc w:val="center"/>
              <w:rPr>
                <w:b/>
                <w:color w:val="000000"/>
                <w:sz w:val="24"/>
                <w:highlight w:val="none"/>
              </w:rPr>
            </w:pPr>
            <w:r>
              <w:rPr>
                <w:rFonts w:hint="eastAsia"/>
                <w:b/>
                <w:color w:val="000000"/>
                <w:sz w:val="24"/>
                <w:highlight w:val="none"/>
              </w:rPr>
              <w:t>姓名</w:t>
            </w:r>
          </w:p>
        </w:tc>
        <w:tc>
          <w:tcPr>
            <w:tcW w:w="744" w:type="dxa"/>
            <w:noWrap w:val="0"/>
            <w:vAlign w:val="center"/>
          </w:tcPr>
          <w:p w14:paraId="5D014EAA">
            <w:pPr>
              <w:spacing w:line="360" w:lineRule="auto"/>
              <w:jc w:val="center"/>
              <w:rPr>
                <w:b/>
                <w:color w:val="000000"/>
                <w:sz w:val="24"/>
                <w:highlight w:val="none"/>
              </w:rPr>
            </w:pPr>
            <w:r>
              <w:rPr>
                <w:rFonts w:hint="eastAsia"/>
                <w:b/>
                <w:color w:val="000000"/>
                <w:sz w:val="24"/>
                <w:highlight w:val="none"/>
              </w:rPr>
              <w:t>性别</w:t>
            </w:r>
          </w:p>
        </w:tc>
        <w:tc>
          <w:tcPr>
            <w:tcW w:w="709" w:type="dxa"/>
            <w:noWrap w:val="0"/>
            <w:vAlign w:val="center"/>
          </w:tcPr>
          <w:p w14:paraId="76A3AFDC">
            <w:pPr>
              <w:spacing w:line="360" w:lineRule="auto"/>
              <w:jc w:val="center"/>
              <w:rPr>
                <w:b/>
                <w:color w:val="000000"/>
                <w:sz w:val="24"/>
                <w:highlight w:val="none"/>
              </w:rPr>
            </w:pPr>
            <w:r>
              <w:rPr>
                <w:rFonts w:hint="eastAsia"/>
                <w:b/>
                <w:color w:val="000000"/>
                <w:sz w:val="24"/>
                <w:highlight w:val="none"/>
              </w:rPr>
              <w:t>年龄</w:t>
            </w:r>
          </w:p>
        </w:tc>
        <w:tc>
          <w:tcPr>
            <w:tcW w:w="834" w:type="dxa"/>
            <w:noWrap w:val="0"/>
            <w:vAlign w:val="center"/>
          </w:tcPr>
          <w:p w14:paraId="3B252436">
            <w:pPr>
              <w:spacing w:line="360" w:lineRule="auto"/>
              <w:jc w:val="center"/>
              <w:rPr>
                <w:b/>
                <w:color w:val="000000"/>
                <w:sz w:val="24"/>
                <w:highlight w:val="none"/>
              </w:rPr>
            </w:pPr>
            <w:r>
              <w:rPr>
                <w:rFonts w:hint="eastAsia"/>
                <w:b/>
                <w:color w:val="000000"/>
                <w:sz w:val="24"/>
                <w:highlight w:val="none"/>
              </w:rPr>
              <w:t>学历</w:t>
            </w:r>
          </w:p>
        </w:tc>
        <w:tc>
          <w:tcPr>
            <w:tcW w:w="1276" w:type="dxa"/>
            <w:noWrap w:val="0"/>
            <w:vAlign w:val="center"/>
          </w:tcPr>
          <w:p w14:paraId="60E10378">
            <w:pPr>
              <w:spacing w:line="360" w:lineRule="auto"/>
              <w:jc w:val="center"/>
              <w:rPr>
                <w:b/>
                <w:color w:val="000000"/>
                <w:sz w:val="24"/>
                <w:highlight w:val="none"/>
              </w:rPr>
            </w:pPr>
            <w:r>
              <w:rPr>
                <w:rFonts w:hint="eastAsia"/>
                <w:b/>
                <w:color w:val="000000"/>
                <w:sz w:val="24"/>
                <w:highlight w:val="none"/>
              </w:rPr>
              <w:t>岗位职责</w:t>
            </w:r>
          </w:p>
        </w:tc>
        <w:tc>
          <w:tcPr>
            <w:tcW w:w="1285" w:type="dxa"/>
            <w:noWrap w:val="0"/>
            <w:vAlign w:val="center"/>
          </w:tcPr>
          <w:p w14:paraId="55585E24">
            <w:pPr>
              <w:spacing w:line="360" w:lineRule="auto"/>
              <w:jc w:val="center"/>
              <w:rPr>
                <w:b/>
                <w:color w:val="000000"/>
                <w:sz w:val="24"/>
                <w:highlight w:val="none"/>
              </w:rPr>
            </w:pPr>
            <w:r>
              <w:rPr>
                <w:rFonts w:hint="eastAsia"/>
                <w:b/>
                <w:color w:val="000000"/>
                <w:sz w:val="24"/>
                <w:highlight w:val="none"/>
              </w:rPr>
              <w:t>人员证书名称</w:t>
            </w:r>
          </w:p>
        </w:tc>
        <w:tc>
          <w:tcPr>
            <w:tcW w:w="1833" w:type="dxa"/>
            <w:noWrap w:val="0"/>
            <w:vAlign w:val="center"/>
          </w:tcPr>
          <w:p w14:paraId="6C5E6671">
            <w:pPr>
              <w:spacing w:line="360" w:lineRule="auto"/>
              <w:jc w:val="center"/>
              <w:rPr>
                <w:b/>
                <w:color w:val="000000"/>
                <w:sz w:val="24"/>
                <w:highlight w:val="none"/>
              </w:rPr>
            </w:pPr>
            <w:r>
              <w:rPr>
                <w:rFonts w:hint="eastAsia"/>
                <w:b/>
                <w:color w:val="000000"/>
                <w:sz w:val="24"/>
                <w:highlight w:val="none"/>
              </w:rPr>
              <w:t>人员经验描述</w:t>
            </w:r>
          </w:p>
          <w:p w14:paraId="2D9D03D4">
            <w:pPr>
              <w:spacing w:line="360" w:lineRule="auto"/>
              <w:jc w:val="center"/>
              <w:rPr>
                <w:b/>
                <w:color w:val="000000"/>
                <w:sz w:val="24"/>
                <w:highlight w:val="none"/>
              </w:rPr>
            </w:pPr>
            <w:r>
              <w:rPr>
                <w:rFonts w:hint="eastAsia"/>
                <w:b/>
                <w:color w:val="000000"/>
                <w:sz w:val="24"/>
                <w:highlight w:val="none"/>
              </w:rPr>
              <w:t>（如有要求）</w:t>
            </w:r>
          </w:p>
        </w:tc>
        <w:tc>
          <w:tcPr>
            <w:tcW w:w="992" w:type="dxa"/>
            <w:noWrap w:val="0"/>
            <w:vAlign w:val="center"/>
          </w:tcPr>
          <w:p w14:paraId="5700AFB6">
            <w:pPr>
              <w:spacing w:line="360" w:lineRule="auto"/>
              <w:jc w:val="center"/>
              <w:rPr>
                <w:b/>
                <w:color w:val="000000"/>
                <w:sz w:val="24"/>
                <w:highlight w:val="none"/>
              </w:rPr>
            </w:pPr>
            <w:r>
              <w:rPr>
                <w:rFonts w:hint="eastAsia"/>
                <w:b/>
                <w:color w:val="000000"/>
                <w:sz w:val="24"/>
                <w:highlight w:val="none"/>
              </w:rPr>
              <w:t>备注</w:t>
            </w:r>
          </w:p>
        </w:tc>
      </w:tr>
      <w:tr w14:paraId="7E5B1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E1667B4">
            <w:pPr>
              <w:spacing w:line="360" w:lineRule="auto"/>
              <w:outlineLvl w:val="0"/>
              <w:rPr>
                <w:rFonts w:ascii="黑体" w:eastAsia="黑体"/>
                <w:bCs/>
                <w:color w:val="000000"/>
                <w:sz w:val="24"/>
                <w:szCs w:val="24"/>
                <w:highlight w:val="none"/>
              </w:rPr>
            </w:pPr>
          </w:p>
        </w:tc>
        <w:tc>
          <w:tcPr>
            <w:tcW w:w="1098" w:type="dxa"/>
            <w:noWrap w:val="0"/>
            <w:vAlign w:val="top"/>
          </w:tcPr>
          <w:p w14:paraId="7D9C3862">
            <w:pPr>
              <w:spacing w:line="360" w:lineRule="auto"/>
              <w:outlineLvl w:val="0"/>
              <w:rPr>
                <w:rFonts w:ascii="黑体" w:eastAsia="黑体"/>
                <w:bCs/>
                <w:color w:val="000000"/>
                <w:sz w:val="24"/>
                <w:szCs w:val="24"/>
                <w:highlight w:val="none"/>
              </w:rPr>
            </w:pPr>
          </w:p>
        </w:tc>
        <w:tc>
          <w:tcPr>
            <w:tcW w:w="744" w:type="dxa"/>
            <w:noWrap w:val="0"/>
            <w:vAlign w:val="center"/>
          </w:tcPr>
          <w:p w14:paraId="1C16DACF">
            <w:pPr>
              <w:spacing w:line="360" w:lineRule="auto"/>
              <w:jc w:val="center"/>
              <w:outlineLvl w:val="0"/>
              <w:rPr>
                <w:rFonts w:ascii="黑体" w:eastAsia="黑体"/>
                <w:bCs/>
                <w:color w:val="000000"/>
                <w:sz w:val="24"/>
                <w:szCs w:val="24"/>
                <w:highlight w:val="none"/>
              </w:rPr>
            </w:pPr>
          </w:p>
        </w:tc>
        <w:tc>
          <w:tcPr>
            <w:tcW w:w="709" w:type="dxa"/>
            <w:noWrap w:val="0"/>
            <w:vAlign w:val="center"/>
          </w:tcPr>
          <w:p w14:paraId="2D6C55A4">
            <w:pPr>
              <w:spacing w:line="360" w:lineRule="auto"/>
              <w:jc w:val="center"/>
              <w:outlineLvl w:val="0"/>
              <w:rPr>
                <w:rFonts w:ascii="黑体" w:eastAsia="黑体"/>
                <w:bCs/>
                <w:color w:val="000000"/>
                <w:sz w:val="24"/>
                <w:szCs w:val="24"/>
                <w:highlight w:val="none"/>
              </w:rPr>
            </w:pPr>
          </w:p>
        </w:tc>
        <w:tc>
          <w:tcPr>
            <w:tcW w:w="834" w:type="dxa"/>
            <w:noWrap w:val="0"/>
            <w:vAlign w:val="center"/>
          </w:tcPr>
          <w:p w14:paraId="4CE8F45B">
            <w:pPr>
              <w:spacing w:line="360" w:lineRule="auto"/>
              <w:jc w:val="center"/>
              <w:outlineLvl w:val="0"/>
              <w:rPr>
                <w:rFonts w:ascii="黑体" w:eastAsia="黑体"/>
                <w:bCs/>
                <w:color w:val="000000"/>
                <w:sz w:val="24"/>
                <w:szCs w:val="24"/>
                <w:highlight w:val="none"/>
              </w:rPr>
            </w:pPr>
          </w:p>
        </w:tc>
        <w:tc>
          <w:tcPr>
            <w:tcW w:w="1276" w:type="dxa"/>
            <w:noWrap w:val="0"/>
            <w:vAlign w:val="center"/>
          </w:tcPr>
          <w:p w14:paraId="1B7A2CD1">
            <w:pPr>
              <w:spacing w:line="360" w:lineRule="auto"/>
              <w:jc w:val="center"/>
              <w:outlineLvl w:val="0"/>
              <w:rPr>
                <w:rFonts w:ascii="黑体" w:eastAsia="黑体"/>
                <w:bCs/>
                <w:color w:val="000000"/>
                <w:sz w:val="24"/>
                <w:szCs w:val="24"/>
                <w:highlight w:val="none"/>
              </w:rPr>
            </w:pPr>
          </w:p>
        </w:tc>
        <w:tc>
          <w:tcPr>
            <w:tcW w:w="1285" w:type="dxa"/>
            <w:noWrap w:val="0"/>
            <w:vAlign w:val="center"/>
          </w:tcPr>
          <w:p w14:paraId="4C68763D">
            <w:pPr>
              <w:spacing w:line="360" w:lineRule="auto"/>
              <w:jc w:val="center"/>
              <w:outlineLvl w:val="0"/>
              <w:rPr>
                <w:rFonts w:ascii="黑体" w:eastAsia="黑体"/>
                <w:bCs/>
                <w:color w:val="000000"/>
                <w:sz w:val="24"/>
                <w:szCs w:val="24"/>
                <w:highlight w:val="none"/>
              </w:rPr>
            </w:pPr>
          </w:p>
        </w:tc>
        <w:tc>
          <w:tcPr>
            <w:tcW w:w="1833" w:type="dxa"/>
            <w:noWrap w:val="0"/>
            <w:vAlign w:val="center"/>
          </w:tcPr>
          <w:p w14:paraId="04901B1F">
            <w:pPr>
              <w:spacing w:line="360" w:lineRule="auto"/>
              <w:jc w:val="center"/>
              <w:outlineLvl w:val="0"/>
              <w:rPr>
                <w:rFonts w:ascii="黑体" w:eastAsia="黑体"/>
                <w:bCs/>
                <w:color w:val="000000"/>
                <w:sz w:val="24"/>
                <w:szCs w:val="24"/>
                <w:highlight w:val="none"/>
              </w:rPr>
            </w:pPr>
          </w:p>
        </w:tc>
        <w:tc>
          <w:tcPr>
            <w:tcW w:w="992" w:type="dxa"/>
            <w:noWrap w:val="0"/>
            <w:vAlign w:val="center"/>
          </w:tcPr>
          <w:p w14:paraId="329CA825">
            <w:pPr>
              <w:spacing w:line="360" w:lineRule="auto"/>
              <w:jc w:val="center"/>
              <w:outlineLvl w:val="0"/>
              <w:rPr>
                <w:rFonts w:ascii="黑体" w:eastAsia="黑体"/>
                <w:bCs/>
                <w:color w:val="000000"/>
                <w:sz w:val="24"/>
                <w:szCs w:val="24"/>
                <w:highlight w:val="none"/>
              </w:rPr>
            </w:pPr>
          </w:p>
        </w:tc>
      </w:tr>
      <w:tr w14:paraId="5C959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6B061022">
            <w:pPr>
              <w:spacing w:line="360" w:lineRule="auto"/>
              <w:outlineLvl w:val="0"/>
              <w:rPr>
                <w:rFonts w:ascii="黑体" w:eastAsia="黑体"/>
                <w:bCs/>
                <w:color w:val="000000"/>
                <w:sz w:val="24"/>
                <w:szCs w:val="24"/>
                <w:highlight w:val="none"/>
              </w:rPr>
            </w:pPr>
          </w:p>
        </w:tc>
        <w:tc>
          <w:tcPr>
            <w:tcW w:w="1098" w:type="dxa"/>
            <w:noWrap w:val="0"/>
            <w:vAlign w:val="top"/>
          </w:tcPr>
          <w:p w14:paraId="39F50E57">
            <w:pPr>
              <w:spacing w:line="360" w:lineRule="auto"/>
              <w:outlineLvl w:val="0"/>
              <w:rPr>
                <w:rFonts w:ascii="黑体" w:eastAsia="黑体"/>
                <w:bCs/>
                <w:color w:val="000000"/>
                <w:sz w:val="24"/>
                <w:szCs w:val="24"/>
                <w:highlight w:val="none"/>
              </w:rPr>
            </w:pPr>
          </w:p>
        </w:tc>
        <w:tc>
          <w:tcPr>
            <w:tcW w:w="744" w:type="dxa"/>
            <w:noWrap w:val="0"/>
            <w:vAlign w:val="center"/>
          </w:tcPr>
          <w:p w14:paraId="5536AC59">
            <w:pPr>
              <w:spacing w:line="360" w:lineRule="auto"/>
              <w:jc w:val="center"/>
              <w:outlineLvl w:val="0"/>
              <w:rPr>
                <w:rFonts w:ascii="黑体" w:eastAsia="黑体"/>
                <w:bCs/>
                <w:color w:val="000000"/>
                <w:sz w:val="24"/>
                <w:szCs w:val="24"/>
                <w:highlight w:val="none"/>
              </w:rPr>
            </w:pPr>
          </w:p>
        </w:tc>
        <w:tc>
          <w:tcPr>
            <w:tcW w:w="709" w:type="dxa"/>
            <w:noWrap w:val="0"/>
            <w:vAlign w:val="center"/>
          </w:tcPr>
          <w:p w14:paraId="73352015">
            <w:pPr>
              <w:spacing w:line="360" w:lineRule="auto"/>
              <w:jc w:val="center"/>
              <w:outlineLvl w:val="0"/>
              <w:rPr>
                <w:rFonts w:ascii="黑体" w:eastAsia="黑体"/>
                <w:bCs/>
                <w:color w:val="000000"/>
                <w:sz w:val="24"/>
                <w:szCs w:val="24"/>
                <w:highlight w:val="none"/>
              </w:rPr>
            </w:pPr>
          </w:p>
        </w:tc>
        <w:tc>
          <w:tcPr>
            <w:tcW w:w="834" w:type="dxa"/>
            <w:noWrap w:val="0"/>
            <w:vAlign w:val="center"/>
          </w:tcPr>
          <w:p w14:paraId="769EF049">
            <w:pPr>
              <w:spacing w:line="360" w:lineRule="auto"/>
              <w:jc w:val="center"/>
              <w:outlineLvl w:val="0"/>
              <w:rPr>
                <w:rFonts w:ascii="黑体" w:eastAsia="黑体"/>
                <w:bCs/>
                <w:color w:val="000000"/>
                <w:sz w:val="24"/>
                <w:szCs w:val="24"/>
                <w:highlight w:val="none"/>
              </w:rPr>
            </w:pPr>
          </w:p>
        </w:tc>
        <w:tc>
          <w:tcPr>
            <w:tcW w:w="1276" w:type="dxa"/>
            <w:noWrap w:val="0"/>
            <w:vAlign w:val="center"/>
          </w:tcPr>
          <w:p w14:paraId="61ACD142">
            <w:pPr>
              <w:spacing w:line="360" w:lineRule="auto"/>
              <w:jc w:val="center"/>
              <w:outlineLvl w:val="0"/>
              <w:rPr>
                <w:rFonts w:ascii="黑体" w:eastAsia="黑体"/>
                <w:bCs/>
                <w:color w:val="000000"/>
                <w:sz w:val="24"/>
                <w:szCs w:val="24"/>
                <w:highlight w:val="none"/>
              </w:rPr>
            </w:pPr>
          </w:p>
        </w:tc>
        <w:tc>
          <w:tcPr>
            <w:tcW w:w="1285" w:type="dxa"/>
            <w:noWrap w:val="0"/>
            <w:vAlign w:val="center"/>
          </w:tcPr>
          <w:p w14:paraId="69CBC84D">
            <w:pPr>
              <w:spacing w:line="360" w:lineRule="auto"/>
              <w:jc w:val="center"/>
              <w:outlineLvl w:val="0"/>
              <w:rPr>
                <w:rFonts w:ascii="黑体" w:eastAsia="黑体"/>
                <w:bCs/>
                <w:color w:val="000000"/>
                <w:sz w:val="24"/>
                <w:szCs w:val="24"/>
                <w:highlight w:val="none"/>
              </w:rPr>
            </w:pPr>
          </w:p>
        </w:tc>
        <w:tc>
          <w:tcPr>
            <w:tcW w:w="1833" w:type="dxa"/>
            <w:noWrap w:val="0"/>
            <w:vAlign w:val="center"/>
          </w:tcPr>
          <w:p w14:paraId="01EA7376">
            <w:pPr>
              <w:spacing w:line="360" w:lineRule="auto"/>
              <w:jc w:val="center"/>
              <w:outlineLvl w:val="0"/>
              <w:rPr>
                <w:rFonts w:ascii="黑体" w:eastAsia="黑体"/>
                <w:bCs/>
                <w:color w:val="000000"/>
                <w:sz w:val="24"/>
                <w:szCs w:val="24"/>
                <w:highlight w:val="none"/>
              </w:rPr>
            </w:pPr>
          </w:p>
        </w:tc>
        <w:tc>
          <w:tcPr>
            <w:tcW w:w="992" w:type="dxa"/>
            <w:noWrap w:val="0"/>
            <w:vAlign w:val="center"/>
          </w:tcPr>
          <w:p w14:paraId="32001C0B">
            <w:pPr>
              <w:spacing w:line="360" w:lineRule="auto"/>
              <w:jc w:val="center"/>
              <w:outlineLvl w:val="0"/>
              <w:rPr>
                <w:rFonts w:ascii="黑体" w:eastAsia="黑体"/>
                <w:bCs/>
                <w:color w:val="000000"/>
                <w:sz w:val="24"/>
                <w:szCs w:val="24"/>
                <w:highlight w:val="none"/>
              </w:rPr>
            </w:pPr>
          </w:p>
        </w:tc>
      </w:tr>
      <w:tr w14:paraId="68BE9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0F040E47">
            <w:pPr>
              <w:spacing w:line="360" w:lineRule="auto"/>
              <w:outlineLvl w:val="0"/>
              <w:rPr>
                <w:rFonts w:ascii="黑体" w:eastAsia="黑体"/>
                <w:bCs/>
                <w:color w:val="000000"/>
                <w:sz w:val="24"/>
                <w:szCs w:val="24"/>
                <w:highlight w:val="none"/>
              </w:rPr>
            </w:pPr>
          </w:p>
        </w:tc>
        <w:tc>
          <w:tcPr>
            <w:tcW w:w="1098" w:type="dxa"/>
            <w:noWrap w:val="0"/>
            <w:vAlign w:val="top"/>
          </w:tcPr>
          <w:p w14:paraId="01B21905">
            <w:pPr>
              <w:spacing w:line="360" w:lineRule="auto"/>
              <w:outlineLvl w:val="0"/>
              <w:rPr>
                <w:rFonts w:ascii="黑体" w:eastAsia="黑体"/>
                <w:bCs/>
                <w:color w:val="000000"/>
                <w:sz w:val="24"/>
                <w:szCs w:val="24"/>
                <w:highlight w:val="none"/>
              </w:rPr>
            </w:pPr>
          </w:p>
        </w:tc>
        <w:tc>
          <w:tcPr>
            <w:tcW w:w="744" w:type="dxa"/>
            <w:noWrap w:val="0"/>
            <w:vAlign w:val="center"/>
          </w:tcPr>
          <w:p w14:paraId="16C12906">
            <w:pPr>
              <w:spacing w:line="360" w:lineRule="auto"/>
              <w:jc w:val="center"/>
              <w:outlineLvl w:val="0"/>
              <w:rPr>
                <w:rFonts w:ascii="黑体" w:eastAsia="黑体"/>
                <w:bCs/>
                <w:color w:val="000000"/>
                <w:sz w:val="24"/>
                <w:szCs w:val="24"/>
                <w:highlight w:val="none"/>
              </w:rPr>
            </w:pPr>
          </w:p>
        </w:tc>
        <w:tc>
          <w:tcPr>
            <w:tcW w:w="709" w:type="dxa"/>
            <w:noWrap w:val="0"/>
            <w:vAlign w:val="center"/>
          </w:tcPr>
          <w:p w14:paraId="693563C0">
            <w:pPr>
              <w:spacing w:line="360" w:lineRule="auto"/>
              <w:jc w:val="center"/>
              <w:outlineLvl w:val="0"/>
              <w:rPr>
                <w:rFonts w:ascii="黑体" w:eastAsia="黑体"/>
                <w:bCs/>
                <w:color w:val="000000"/>
                <w:sz w:val="24"/>
                <w:szCs w:val="24"/>
                <w:highlight w:val="none"/>
              </w:rPr>
            </w:pPr>
          </w:p>
        </w:tc>
        <w:tc>
          <w:tcPr>
            <w:tcW w:w="834" w:type="dxa"/>
            <w:noWrap w:val="0"/>
            <w:vAlign w:val="center"/>
          </w:tcPr>
          <w:p w14:paraId="66883F45">
            <w:pPr>
              <w:spacing w:line="360" w:lineRule="auto"/>
              <w:jc w:val="center"/>
              <w:outlineLvl w:val="0"/>
              <w:rPr>
                <w:rFonts w:ascii="黑体" w:eastAsia="黑体"/>
                <w:bCs/>
                <w:color w:val="000000"/>
                <w:sz w:val="24"/>
                <w:szCs w:val="24"/>
                <w:highlight w:val="none"/>
              </w:rPr>
            </w:pPr>
          </w:p>
        </w:tc>
        <w:tc>
          <w:tcPr>
            <w:tcW w:w="1276" w:type="dxa"/>
            <w:noWrap w:val="0"/>
            <w:vAlign w:val="center"/>
          </w:tcPr>
          <w:p w14:paraId="0707CC3C">
            <w:pPr>
              <w:spacing w:line="360" w:lineRule="auto"/>
              <w:jc w:val="center"/>
              <w:outlineLvl w:val="0"/>
              <w:rPr>
                <w:rFonts w:ascii="黑体" w:eastAsia="黑体"/>
                <w:bCs/>
                <w:color w:val="000000"/>
                <w:sz w:val="24"/>
                <w:szCs w:val="24"/>
                <w:highlight w:val="none"/>
              </w:rPr>
            </w:pPr>
            <w:r>
              <w:rPr>
                <w:rFonts w:ascii="黑体" w:eastAsia="黑体"/>
                <w:bCs/>
                <w:color w:val="000000"/>
                <w:sz w:val="24"/>
                <w:szCs w:val="24"/>
                <w:highlight w:val="none"/>
              </w:rPr>
              <w:t>……</w:t>
            </w:r>
          </w:p>
        </w:tc>
        <w:tc>
          <w:tcPr>
            <w:tcW w:w="1285" w:type="dxa"/>
            <w:noWrap w:val="0"/>
            <w:vAlign w:val="center"/>
          </w:tcPr>
          <w:p w14:paraId="78AB845D">
            <w:pPr>
              <w:spacing w:line="360" w:lineRule="auto"/>
              <w:jc w:val="center"/>
              <w:outlineLvl w:val="0"/>
              <w:rPr>
                <w:rFonts w:ascii="黑体" w:eastAsia="黑体"/>
                <w:bCs/>
                <w:color w:val="000000"/>
                <w:sz w:val="24"/>
                <w:szCs w:val="24"/>
                <w:highlight w:val="none"/>
              </w:rPr>
            </w:pPr>
          </w:p>
        </w:tc>
        <w:tc>
          <w:tcPr>
            <w:tcW w:w="1833" w:type="dxa"/>
            <w:noWrap w:val="0"/>
            <w:vAlign w:val="center"/>
          </w:tcPr>
          <w:p w14:paraId="4AA6B125">
            <w:pPr>
              <w:spacing w:line="360" w:lineRule="auto"/>
              <w:jc w:val="center"/>
              <w:outlineLvl w:val="0"/>
              <w:rPr>
                <w:rFonts w:ascii="黑体" w:eastAsia="黑体"/>
                <w:bCs/>
                <w:color w:val="000000"/>
                <w:sz w:val="24"/>
                <w:szCs w:val="24"/>
                <w:highlight w:val="none"/>
              </w:rPr>
            </w:pPr>
          </w:p>
        </w:tc>
        <w:tc>
          <w:tcPr>
            <w:tcW w:w="992" w:type="dxa"/>
            <w:noWrap w:val="0"/>
            <w:vAlign w:val="center"/>
          </w:tcPr>
          <w:p w14:paraId="276F3D7C">
            <w:pPr>
              <w:spacing w:line="360" w:lineRule="auto"/>
              <w:jc w:val="center"/>
              <w:outlineLvl w:val="0"/>
              <w:rPr>
                <w:rFonts w:ascii="黑体" w:eastAsia="黑体"/>
                <w:bCs/>
                <w:color w:val="000000"/>
                <w:sz w:val="24"/>
                <w:szCs w:val="24"/>
                <w:highlight w:val="none"/>
              </w:rPr>
            </w:pPr>
          </w:p>
        </w:tc>
      </w:tr>
      <w:tr w14:paraId="3DF22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3E9D178">
            <w:pPr>
              <w:spacing w:line="360" w:lineRule="auto"/>
              <w:outlineLvl w:val="0"/>
              <w:rPr>
                <w:rFonts w:ascii="黑体" w:eastAsia="黑体"/>
                <w:bCs/>
                <w:color w:val="000000"/>
                <w:sz w:val="24"/>
                <w:szCs w:val="24"/>
                <w:highlight w:val="none"/>
              </w:rPr>
            </w:pPr>
          </w:p>
        </w:tc>
        <w:tc>
          <w:tcPr>
            <w:tcW w:w="1098" w:type="dxa"/>
            <w:noWrap w:val="0"/>
            <w:vAlign w:val="top"/>
          </w:tcPr>
          <w:p w14:paraId="6CEC3F20">
            <w:pPr>
              <w:spacing w:line="360" w:lineRule="auto"/>
              <w:outlineLvl w:val="0"/>
              <w:rPr>
                <w:rFonts w:ascii="黑体" w:eastAsia="黑体"/>
                <w:bCs/>
                <w:color w:val="000000"/>
                <w:sz w:val="24"/>
                <w:szCs w:val="24"/>
                <w:highlight w:val="none"/>
              </w:rPr>
            </w:pPr>
          </w:p>
        </w:tc>
        <w:tc>
          <w:tcPr>
            <w:tcW w:w="744" w:type="dxa"/>
            <w:noWrap w:val="0"/>
            <w:vAlign w:val="center"/>
          </w:tcPr>
          <w:p w14:paraId="300F13AA">
            <w:pPr>
              <w:spacing w:line="360" w:lineRule="auto"/>
              <w:jc w:val="center"/>
              <w:outlineLvl w:val="0"/>
              <w:rPr>
                <w:rFonts w:ascii="黑体" w:eastAsia="黑体"/>
                <w:bCs/>
                <w:color w:val="000000"/>
                <w:sz w:val="24"/>
                <w:szCs w:val="24"/>
                <w:highlight w:val="none"/>
              </w:rPr>
            </w:pPr>
          </w:p>
        </w:tc>
        <w:tc>
          <w:tcPr>
            <w:tcW w:w="709" w:type="dxa"/>
            <w:noWrap w:val="0"/>
            <w:vAlign w:val="center"/>
          </w:tcPr>
          <w:p w14:paraId="3DBD387B">
            <w:pPr>
              <w:spacing w:line="360" w:lineRule="auto"/>
              <w:jc w:val="center"/>
              <w:outlineLvl w:val="0"/>
              <w:rPr>
                <w:rFonts w:ascii="黑体" w:eastAsia="黑体"/>
                <w:bCs/>
                <w:color w:val="000000"/>
                <w:sz w:val="24"/>
                <w:szCs w:val="24"/>
                <w:highlight w:val="none"/>
              </w:rPr>
            </w:pPr>
          </w:p>
        </w:tc>
        <w:tc>
          <w:tcPr>
            <w:tcW w:w="834" w:type="dxa"/>
            <w:noWrap w:val="0"/>
            <w:vAlign w:val="center"/>
          </w:tcPr>
          <w:p w14:paraId="32150A51">
            <w:pPr>
              <w:spacing w:line="360" w:lineRule="auto"/>
              <w:jc w:val="center"/>
              <w:outlineLvl w:val="0"/>
              <w:rPr>
                <w:rFonts w:ascii="黑体" w:eastAsia="黑体"/>
                <w:bCs/>
                <w:color w:val="000000"/>
                <w:sz w:val="24"/>
                <w:szCs w:val="24"/>
                <w:highlight w:val="none"/>
              </w:rPr>
            </w:pPr>
          </w:p>
        </w:tc>
        <w:tc>
          <w:tcPr>
            <w:tcW w:w="1276" w:type="dxa"/>
            <w:noWrap w:val="0"/>
            <w:vAlign w:val="center"/>
          </w:tcPr>
          <w:p w14:paraId="5B56BE1D">
            <w:pPr>
              <w:spacing w:line="360" w:lineRule="auto"/>
              <w:jc w:val="center"/>
              <w:outlineLvl w:val="0"/>
              <w:rPr>
                <w:rFonts w:ascii="黑体" w:eastAsia="黑体"/>
                <w:bCs/>
                <w:color w:val="000000"/>
                <w:sz w:val="24"/>
                <w:szCs w:val="24"/>
                <w:highlight w:val="none"/>
              </w:rPr>
            </w:pPr>
          </w:p>
        </w:tc>
        <w:tc>
          <w:tcPr>
            <w:tcW w:w="1285" w:type="dxa"/>
            <w:noWrap w:val="0"/>
            <w:vAlign w:val="center"/>
          </w:tcPr>
          <w:p w14:paraId="1C3EADC6">
            <w:pPr>
              <w:spacing w:line="360" w:lineRule="auto"/>
              <w:jc w:val="center"/>
              <w:outlineLvl w:val="0"/>
              <w:rPr>
                <w:rFonts w:ascii="黑体" w:eastAsia="黑体"/>
                <w:bCs/>
                <w:color w:val="000000"/>
                <w:sz w:val="24"/>
                <w:szCs w:val="24"/>
                <w:highlight w:val="none"/>
              </w:rPr>
            </w:pPr>
          </w:p>
        </w:tc>
        <w:tc>
          <w:tcPr>
            <w:tcW w:w="1833" w:type="dxa"/>
            <w:noWrap w:val="0"/>
            <w:vAlign w:val="center"/>
          </w:tcPr>
          <w:p w14:paraId="6C507D0F">
            <w:pPr>
              <w:spacing w:line="360" w:lineRule="auto"/>
              <w:jc w:val="center"/>
              <w:outlineLvl w:val="0"/>
              <w:rPr>
                <w:rFonts w:ascii="黑体" w:eastAsia="黑体"/>
                <w:bCs/>
                <w:color w:val="000000"/>
                <w:sz w:val="24"/>
                <w:szCs w:val="24"/>
                <w:highlight w:val="none"/>
              </w:rPr>
            </w:pPr>
          </w:p>
        </w:tc>
        <w:tc>
          <w:tcPr>
            <w:tcW w:w="992" w:type="dxa"/>
            <w:noWrap w:val="0"/>
            <w:vAlign w:val="center"/>
          </w:tcPr>
          <w:p w14:paraId="57FBBDD2">
            <w:pPr>
              <w:spacing w:line="360" w:lineRule="auto"/>
              <w:jc w:val="center"/>
              <w:outlineLvl w:val="0"/>
              <w:rPr>
                <w:rFonts w:ascii="黑体" w:eastAsia="黑体"/>
                <w:bCs/>
                <w:color w:val="000000"/>
                <w:sz w:val="24"/>
                <w:szCs w:val="24"/>
                <w:highlight w:val="none"/>
              </w:rPr>
            </w:pPr>
          </w:p>
        </w:tc>
      </w:tr>
      <w:tr w14:paraId="77FA7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674EA8D">
            <w:pPr>
              <w:spacing w:line="360" w:lineRule="auto"/>
              <w:outlineLvl w:val="0"/>
              <w:rPr>
                <w:rFonts w:ascii="黑体" w:eastAsia="黑体"/>
                <w:bCs/>
                <w:color w:val="000000"/>
                <w:sz w:val="24"/>
                <w:szCs w:val="24"/>
                <w:highlight w:val="none"/>
              </w:rPr>
            </w:pPr>
          </w:p>
        </w:tc>
        <w:tc>
          <w:tcPr>
            <w:tcW w:w="1098" w:type="dxa"/>
            <w:noWrap w:val="0"/>
            <w:vAlign w:val="top"/>
          </w:tcPr>
          <w:p w14:paraId="25BF013D">
            <w:pPr>
              <w:spacing w:line="360" w:lineRule="auto"/>
              <w:outlineLvl w:val="0"/>
              <w:rPr>
                <w:rFonts w:ascii="黑体" w:eastAsia="黑体"/>
                <w:bCs/>
                <w:color w:val="000000"/>
                <w:sz w:val="24"/>
                <w:szCs w:val="24"/>
                <w:highlight w:val="none"/>
              </w:rPr>
            </w:pPr>
          </w:p>
        </w:tc>
        <w:tc>
          <w:tcPr>
            <w:tcW w:w="744" w:type="dxa"/>
            <w:noWrap w:val="0"/>
            <w:vAlign w:val="center"/>
          </w:tcPr>
          <w:p w14:paraId="6A59C566">
            <w:pPr>
              <w:spacing w:line="360" w:lineRule="auto"/>
              <w:jc w:val="center"/>
              <w:outlineLvl w:val="0"/>
              <w:rPr>
                <w:rFonts w:ascii="黑体" w:eastAsia="黑体"/>
                <w:bCs/>
                <w:color w:val="000000"/>
                <w:sz w:val="24"/>
                <w:szCs w:val="24"/>
                <w:highlight w:val="none"/>
              </w:rPr>
            </w:pPr>
          </w:p>
        </w:tc>
        <w:tc>
          <w:tcPr>
            <w:tcW w:w="709" w:type="dxa"/>
            <w:noWrap w:val="0"/>
            <w:vAlign w:val="center"/>
          </w:tcPr>
          <w:p w14:paraId="0ADED147">
            <w:pPr>
              <w:spacing w:line="360" w:lineRule="auto"/>
              <w:jc w:val="center"/>
              <w:outlineLvl w:val="0"/>
              <w:rPr>
                <w:rFonts w:ascii="黑体" w:eastAsia="黑体"/>
                <w:bCs/>
                <w:color w:val="000000"/>
                <w:sz w:val="24"/>
                <w:szCs w:val="24"/>
                <w:highlight w:val="none"/>
              </w:rPr>
            </w:pPr>
          </w:p>
        </w:tc>
        <w:tc>
          <w:tcPr>
            <w:tcW w:w="834" w:type="dxa"/>
            <w:noWrap w:val="0"/>
            <w:vAlign w:val="center"/>
          </w:tcPr>
          <w:p w14:paraId="717CCEE8">
            <w:pPr>
              <w:spacing w:line="360" w:lineRule="auto"/>
              <w:jc w:val="center"/>
              <w:outlineLvl w:val="0"/>
              <w:rPr>
                <w:rFonts w:ascii="黑体" w:eastAsia="黑体"/>
                <w:bCs/>
                <w:color w:val="000000"/>
                <w:sz w:val="24"/>
                <w:szCs w:val="24"/>
                <w:highlight w:val="none"/>
              </w:rPr>
            </w:pPr>
          </w:p>
        </w:tc>
        <w:tc>
          <w:tcPr>
            <w:tcW w:w="1276" w:type="dxa"/>
            <w:noWrap w:val="0"/>
            <w:vAlign w:val="center"/>
          </w:tcPr>
          <w:p w14:paraId="785A1FC2">
            <w:pPr>
              <w:spacing w:line="360" w:lineRule="auto"/>
              <w:jc w:val="center"/>
              <w:outlineLvl w:val="0"/>
              <w:rPr>
                <w:rFonts w:ascii="黑体" w:eastAsia="黑体"/>
                <w:bCs/>
                <w:color w:val="000000"/>
                <w:sz w:val="24"/>
                <w:szCs w:val="24"/>
                <w:highlight w:val="none"/>
              </w:rPr>
            </w:pPr>
          </w:p>
        </w:tc>
        <w:tc>
          <w:tcPr>
            <w:tcW w:w="1285" w:type="dxa"/>
            <w:noWrap w:val="0"/>
            <w:vAlign w:val="center"/>
          </w:tcPr>
          <w:p w14:paraId="30B1AEFD">
            <w:pPr>
              <w:spacing w:line="360" w:lineRule="auto"/>
              <w:jc w:val="center"/>
              <w:outlineLvl w:val="0"/>
              <w:rPr>
                <w:rFonts w:ascii="黑体" w:eastAsia="黑体"/>
                <w:bCs/>
                <w:color w:val="000000"/>
                <w:sz w:val="24"/>
                <w:szCs w:val="24"/>
                <w:highlight w:val="none"/>
              </w:rPr>
            </w:pPr>
          </w:p>
        </w:tc>
        <w:tc>
          <w:tcPr>
            <w:tcW w:w="1833" w:type="dxa"/>
            <w:noWrap w:val="0"/>
            <w:vAlign w:val="center"/>
          </w:tcPr>
          <w:p w14:paraId="086F87F1">
            <w:pPr>
              <w:spacing w:line="360" w:lineRule="auto"/>
              <w:jc w:val="center"/>
              <w:outlineLvl w:val="0"/>
              <w:rPr>
                <w:rFonts w:ascii="黑体" w:eastAsia="黑体"/>
                <w:bCs/>
                <w:color w:val="000000"/>
                <w:sz w:val="24"/>
                <w:szCs w:val="24"/>
                <w:highlight w:val="none"/>
              </w:rPr>
            </w:pPr>
          </w:p>
        </w:tc>
        <w:tc>
          <w:tcPr>
            <w:tcW w:w="992" w:type="dxa"/>
            <w:noWrap w:val="0"/>
            <w:vAlign w:val="center"/>
          </w:tcPr>
          <w:p w14:paraId="6BB13876">
            <w:pPr>
              <w:spacing w:line="360" w:lineRule="auto"/>
              <w:jc w:val="center"/>
              <w:outlineLvl w:val="0"/>
              <w:rPr>
                <w:rFonts w:ascii="黑体" w:eastAsia="黑体"/>
                <w:bCs/>
                <w:color w:val="000000"/>
                <w:sz w:val="24"/>
                <w:szCs w:val="24"/>
                <w:highlight w:val="none"/>
              </w:rPr>
            </w:pPr>
          </w:p>
        </w:tc>
      </w:tr>
    </w:tbl>
    <w:p w14:paraId="556ECDD5">
      <w:pPr>
        <w:spacing w:line="360" w:lineRule="auto"/>
        <w:rPr>
          <w:rFonts w:ascii="黑体" w:eastAsia="黑体"/>
          <w:bCs/>
          <w:color w:val="000000"/>
          <w:sz w:val="24"/>
          <w:szCs w:val="24"/>
          <w:highlight w:val="none"/>
        </w:rPr>
      </w:pPr>
    </w:p>
    <w:p w14:paraId="09778385">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投标人名称（盖章）：</w:t>
      </w:r>
    </w:p>
    <w:p w14:paraId="70E8D07E">
      <w:pPr>
        <w:spacing w:line="360" w:lineRule="auto"/>
        <w:rPr>
          <w:rFonts w:ascii="宋体" w:hAnsi="宋体"/>
          <w:bCs/>
          <w:color w:val="000000"/>
          <w:highlight w:val="none"/>
        </w:rPr>
      </w:pPr>
    </w:p>
    <w:p w14:paraId="1931E3D6">
      <w:pPr>
        <w:spacing w:line="360" w:lineRule="auto"/>
        <w:rPr>
          <w:rFonts w:ascii="宋体" w:hAnsi="宋体"/>
          <w:bCs/>
          <w:color w:val="000000"/>
          <w:highlight w:val="none"/>
        </w:rPr>
      </w:pPr>
    </w:p>
    <w:p w14:paraId="6C3F1704">
      <w:pPr>
        <w:spacing w:line="360" w:lineRule="auto"/>
        <w:rPr>
          <w:rFonts w:ascii="宋体" w:hAnsi="宋体"/>
          <w:bCs/>
          <w:color w:val="000000"/>
          <w:highlight w:val="none"/>
        </w:rPr>
      </w:pPr>
    </w:p>
    <w:p w14:paraId="7B7D3580">
      <w:pPr>
        <w:spacing w:line="360" w:lineRule="auto"/>
        <w:rPr>
          <w:rFonts w:ascii="宋体" w:hAnsi="宋体"/>
          <w:bCs/>
          <w:color w:val="000000"/>
          <w:highlight w:val="none"/>
        </w:rPr>
      </w:pPr>
    </w:p>
    <w:p w14:paraId="24D43B45">
      <w:pPr>
        <w:spacing w:line="360" w:lineRule="auto"/>
        <w:rPr>
          <w:rFonts w:ascii="宋体" w:hAnsi="宋体"/>
          <w:bCs/>
          <w:color w:val="000000"/>
          <w:highlight w:val="none"/>
        </w:rPr>
      </w:pPr>
      <w:r>
        <w:rPr>
          <w:rFonts w:hint="eastAsia" w:ascii="宋体" w:hAnsi="宋体"/>
          <w:bCs/>
          <w:color w:val="000000"/>
          <w:highlight w:val="none"/>
        </w:rPr>
        <w:t>注：本表对应项目人员配置情况，表格不够可自行延长。</w:t>
      </w:r>
    </w:p>
    <w:p w14:paraId="5F258249">
      <w:pPr>
        <w:spacing w:line="360" w:lineRule="auto"/>
        <w:rPr>
          <w:rFonts w:ascii="宋体" w:hAnsi="宋体"/>
          <w:bCs/>
          <w:color w:val="000000"/>
          <w:highlight w:val="none"/>
        </w:rPr>
      </w:pPr>
    </w:p>
    <w:p w14:paraId="642AAE7A">
      <w:pPr>
        <w:spacing w:line="360" w:lineRule="auto"/>
        <w:rPr>
          <w:rFonts w:ascii="宋体" w:hAnsi="宋体"/>
          <w:bCs/>
          <w:color w:val="000000"/>
          <w:highlight w:val="none"/>
        </w:rPr>
      </w:pPr>
    </w:p>
    <w:p w14:paraId="01460D3F">
      <w:pPr>
        <w:pStyle w:val="41"/>
        <w:rPr>
          <w:rFonts w:hint="default"/>
          <w:color w:val="auto"/>
          <w:highlight w:val="none"/>
          <w:lang w:val="en-US" w:eastAsia="zh-CN"/>
        </w:rPr>
      </w:pPr>
    </w:p>
    <w:sectPr>
      <w:footerReference r:id="rId10" w:type="first"/>
      <w:footerReference r:id="rId9" w:type="default"/>
      <w:pgSz w:w="11906" w:h="16838"/>
      <w:pgMar w:top="850" w:right="851" w:bottom="850" w:left="1134"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09F34">
    <w:pPr>
      <w:pStyle w:val="119"/>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5DBB4">
    <w:pPr>
      <w:pStyle w:val="119"/>
      <w:framePr w:wrap="around" w:vAnchor="text" w:hAnchor="margin" w:xAlign="center" w:y="1"/>
      <w:rPr>
        <w:rStyle w:val="150"/>
      </w:rPr>
    </w:pPr>
    <w:r>
      <w:rPr>
        <w:rStyle w:val="150"/>
      </w:rPr>
      <w:fldChar w:fldCharType="begin"/>
    </w:r>
    <w:r>
      <w:rPr>
        <w:rStyle w:val="150"/>
      </w:rPr>
      <w:instrText xml:space="preserve">PAGE  </w:instrText>
    </w:r>
    <w:r>
      <w:rPr>
        <w:rStyle w:val="150"/>
      </w:rPr>
      <w:fldChar w:fldCharType="separate"/>
    </w:r>
    <w:r>
      <w:rPr>
        <w:rStyle w:val="150"/>
      </w:rPr>
      <w:t>1</w:t>
    </w:r>
    <w:r>
      <w:rPr>
        <w:rStyle w:val="150"/>
      </w:rPr>
      <w:fldChar w:fldCharType="end"/>
    </w:r>
  </w:p>
  <w:p w14:paraId="35640E9C">
    <w:pPr>
      <w:pStyle w:val="1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75495">
    <w:pPr>
      <w:pStyle w:val="11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9B6E8">
    <w:pPr>
      <w:pStyle w:val="1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DB5F7">
    <w:pPr>
      <w:pStyle w:val="119"/>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F1C43">
    <w:pPr>
      <w:pStyle w:val="11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29400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86152" cy="294214"/>
                      </a:xfrm>
                      <a:prstGeom prst="rect">
                        <a:avLst/>
                      </a:prstGeom>
                      <a:noFill/>
                      <a:ln>
                        <a:noFill/>
                      </a:ln>
                    </wps:spPr>
                    <wps:txbx>
                      <w:txbxContent>
                        <w:p w14:paraId="2A45561D">
                          <w:pPr>
                            <w:pStyle w:val="119"/>
                            <w:tabs>
                              <w:tab w:val="clear" w:pos="4153"/>
                              <w:tab w:val="clear" w:pos="8306"/>
                            </w:tabs>
                            <w:jc w:val="center"/>
                          </w:pPr>
                          <w:r>
                            <w:fldChar w:fldCharType="begin"/>
                          </w:r>
                          <w:r>
                            <w:instrText xml:space="preserve"> PAGE   \* MERGEFORMAT </w:instrText>
                          </w:r>
                          <w:r>
                            <w:fldChar w:fldCharType="separate"/>
                          </w:r>
                          <w:r>
                            <w:rPr>
                              <w:lang w:val="zh-CN"/>
                            </w:rPr>
                            <w:t>34</w:t>
                          </w:r>
                          <w:r>
                            <w:rPr>
                              <w:lang w:val="zh-CN"/>
                            </w:rPr>
                            <w:fldChar w:fldCharType="end"/>
                          </w:r>
                        </w:p>
                        <w:p w14:paraId="5AA7C35D"/>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3.15pt;width:14.65pt;mso-position-horizontal:center;mso-position-horizontal-relative:margin;z-index:251659264;mso-width-relative:page;mso-height-relative:page;" filled="f" stroked="f" coordsize="21600,21600" o:gfxdata="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u6H3rUAAAAAwEAAA8AAAAAAAAAAQAg&#10;AAAAIgAAAGRycy9kb3ducmV2LnhtbFBLAQIUABQAAAAIAIdO4kCoIDUm2QEAAKcDAAAOAAAAAAAA&#10;AAEAIAAAACMBAABkcnMvZTJvRG9jLnhtbFBLBQYAAAAABgAGAFkBAABuBQAAAAA=&#10;">
              <v:fill on="f" focussize="0,0"/>
              <v:stroke on="f"/>
              <v:imagedata o:title=""/>
              <o:lock v:ext="edit" aspectratio="f"/>
              <v:textbox inset="0mm,0mm,0mm,0mm">
                <w:txbxContent>
                  <w:p w14:paraId="2A45561D">
                    <w:pPr>
                      <w:pStyle w:val="119"/>
                      <w:tabs>
                        <w:tab w:val="clear" w:pos="4153"/>
                        <w:tab w:val="clear" w:pos="8306"/>
                      </w:tabs>
                      <w:jc w:val="center"/>
                    </w:pPr>
                    <w:r>
                      <w:fldChar w:fldCharType="begin"/>
                    </w:r>
                    <w:r>
                      <w:instrText xml:space="preserve"> PAGE   \* MERGEFORMAT </w:instrText>
                    </w:r>
                    <w:r>
                      <w:fldChar w:fldCharType="separate"/>
                    </w:r>
                    <w:r>
                      <w:rPr>
                        <w:lang w:val="zh-CN"/>
                      </w:rPr>
                      <w:t>34</w:t>
                    </w:r>
                    <w:r>
                      <w:rPr>
                        <w:lang w:val="zh-CN"/>
                      </w:rPr>
                      <w:fldChar w:fldCharType="end"/>
                    </w:r>
                  </w:p>
                  <w:p w14:paraId="5AA7C35D"/>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61A40">
    <w:pPr>
      <w:pStyle w:val="11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3E7EC">
    <w:pPr>
      <w:pStyle w:val="122"/>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upperLetter"/>
      <w:pStyle w:val="45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BF205925"/>
    <w:multiLevelType w:val="multilevel"/>
    <w:tmpl w:val="BF20592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96"/>
      <w:suff w:val="nothing"/>
      <w:lvlText w:val=""/>
      <w:lvlJc w:val="left"/>
      <w:pPr>
        <w:ind w:left="0" w:firstLine="0"/>
      </w:pPr>
      <w:rPr>
        <w:rFonts w:hint="eastAsia"/>
      </w:rPr>
    </w:lvl>
    <w:lvl w:ilvl="6" w:tentative="0">
      <w:start w:val="1"/>
      <w:numFmt w:val="decimal"/>
      <w:pStyle w:val="398"/>
      <w:suff w:val="nothing"/>
      <w:lvlText w:val=""/>
      <w:lvlJc w:val="left"/>
      <w:pPr>
        <w:ind w:left="0" w:firstLine="0"/>
      </w:pPr>
      <w:rPr>
        <w:rFonts w:hint="eastAsia"/>
      </w:rPr>
    </w:lvl>
    <w:lvl w:ilvl="7" w:tentative="0">
      <w:start w:val="1"/>
      <w:numFmt w:val="decimal"/>
      <w:pStyle w:val="400"/>
      <w:suff w:val="nothing"/>
      <w:lvlText w:val=""/>
      <w:lvlJc w:val="left"/>
      <w:pPr>
        <w:ind w:left="0" w:firstLine="0"/>
      </w:pPr>
      <w:rPr>
        <w:rFonts w:hint="eastAsia"/>
      </w:rPr>
    </w:lvl>
    <w:lvl w:ilvl="8" w:tentative="0">
      <w:start w:val="1"/>
      <w:numFmt w:val="decimal"/>
      <w:pStyle w:val="402"/>
      <w:suff w:val="nothing"/>
      <w:lvlText w:val=""/>
      <w:lvlJc w:val="left"/>
      <w:pPr>
        <w:ind w:left="0" w:firstLine="0"/>
      </w:pPr>
      <w:rPr>
        <w:rFonts w:hint="eastAsia"/>
      </w:rPr>
    </w:lvl>
  </w:abstractNum>
  <w:abstractNum w:abstractNumId="2">
    <w:nsid w:val="C3DA9DE4"/>
    <w:multiLevelType w:val="singleLevel"/>
    <w:tmpl w:val="C3DA9DE4"/>
    <w:lvl w:ilvl="0" w:tentative="0">
      <w:start w:val="4"/>
      <w:numFmt w:val="decimal"/>
      <w:suff w:val="nothing"/>
      <w:lvlText w:val="（%1）"/>
      <w:lvlJc w:val="left"/>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upperLetter"/>
      <w:pStyle w:val="78"/>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D5A5ADDD"/>
    <w:multiLevelType w:val="singleLevel"/>
    <w:tmpl w:val="D5A5ADDD"/>
    <w:lvl w:ilvl="0" w:tentative="0">
      <w:start w:val="1"/>
      <w:numFmt w:val="chineseCounting"/>
      <w:suff w:val="nothing"/>
      <w:lvlText w:val="（%1）"/>
      <w:lvlJc w:val="left"/>
      <w:rPr>
        <w:rFonts w:hint="eastAsia"/>
      </w:rPr>
    </w:lvl>
  </w:abstractNum>
  <w:abstractNum w:abstractNumId="6">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0053208E"/>
    <w:multiLevelType w:val="multilevel"/>
    <w:tmpl w:val="0053208E"/>
    <w:lvl w:ilvl="0" w:tentative="0">
      <w:start w:val="1"/>
      <w:numFmt w:val="bullet"/>
      <w:pStyle w:val="3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8">
    <w:nsid w:val="0248C179"/>
    <w:multiLevelType w:val="multilevel"/>
    <w:tmpl w:val="0248C179"/>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D62ECE"/>
    <w:multiLevelType w:val="multilevel"/>
    <w:tmpl w:val="03D62ECE"/>
    <w:lvl w:ilvl="0" w:tentative="0">
      <w:start w:val="1"/>
      <w:numFmt w:val="decimal"/>
      <w:pStyle w:val="46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1BF6B3AA"/>
    <w:multiLevelType w:val="singleLevel"/>
    <w:tmpl w:val="1BF6B3AA"/>
    <w:lvl w:ilvl="0" w:tentative="0">
      <w:start w:val="1"/>
      <w:numFmt w:val="decimal"/>
      <w:suff w:val="nothing"/>
      <w:lvlText w:val="%1、"/>
      <w:lvlJc w:val="left"/>
    </w:lvl>
  </w:abstractNum>
  <w:abstractNum w:abstractNumId="11">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2">
    <w:nsid w:val="25B654F3"/>
    <w:multiLevelType w:val="multilevel"/>
    <w:tmpl w:val="25B654F3"/>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2A8F537B"/>
    <w:multiLevelType w:val="multilevel"/>
    <w:tmpl w:val="2A8F537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4">
    <w:nsid w:val="2CA145C2"/>
    <w:multiLevelType w:val="multilevel"/>
    <w:tmpl w:val="2CA145C2"/>
    <w:lvl w:ilvl="0" w:tentative="0">
      <w:start w:val="1"/>
      <w:numFmt w:val="decimalEnclosedCircle"/>
      <w:lvlText w:val="%1"/>
      <w:lvlJc w:val="left"/>
      <w:pPr>
        <w:ind w:left="842" w:hanging="360"/>
      </w:pPr>
      <w:rPr>
        <w:rFonts w:hint="default" w:cs="宋体"/>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5">
    <w:nsid w:val="3F71B352"/>
    <w:multiLevelType w:val="singleLevel"/>
    <w:tmpl w:val="3F71B352"/>
    <w:lvl w:ilvl="0" w:tentative="0">
      <w:start w:val="3"/>
      <w:numFmt w:val="decimal"/>
      <w:suff w:val="nothing"/>
      <w:lvlText w:val="%1、"/>
      <w:lvlJc w:val="left"/>
    </w:lvl>
  </w:abstractNum>
  <w:abstractNum w:abstractNumId="16">
    <w:nsid w:val="41AD5973"/>
    <w:multiLevelType w:val="multilevel"/>
    <w:tmpl w:val="41AD5973"/>
    <w:lvl w:ilvl="0" w:tentative="0">
      <w:start w:val="1"/>
      <w:numFmt w:val="decimal"/>
      <w:lvlText w:val="%1、"/>
      <w:lvlJc w:val="left"/>
      <w:pPr>
        <w:ind w:left="840" w:hanging="360"/>
      </w:pPr>
      <w:rPr>
        <w:rFonts w:hint="default" w:ascii="宋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4C150E22"/>
    <w:multiLevelType w:val="multilevel"/>
    <w:tmpl w:val="4C150E22"/>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9">
    <w:nsid w:val="59ADCABA"/>
    <w:multiLevelType w:val="multilevel"/>
    <w:tmpl w:val="59ADCABA"/>
    <w:lvl w:ilvl="0" w:tentative="0">
      <w:start w:val="1"/>
      <w:numFmt w:val="japaneseCounting"/>
      <w:pStyle w:val="214"/>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20">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9"/>
  </w:num>
  <w:num w:numId="4">
    <w:abstractNumId w:val="1"/>
  </w:num>
  <w:num w:numId="5">
    <w:abstractNumId w:val="0"/>
  </w:num>
  <w:num w:numId="6">
    <w:abstractNumId w:val="9"/>
  </w:num>
  <w:num w:numId="7">
    <w:abstractNumId w:val="12"/>
  </w:num>
  <w:num w:numId="8">
    <w:abstractNumId w:val="20"/>
  </w:num>
  <w:num w:numId="9">
    <w:abstractNumId w:val="15"/>
  </w:num>
  <w:num w:numId="10">
    <w:abstractNumId w:val="16"/>
  </w:num>
  <w:num w:numId="11">
    <w:abstractNumId w:val="10"/>
  </w:num>
  <w:num w:numId="12">
    <w:abstractNumId w:val="8"/>
  </w:num>
  <w:num w:numId="13">
    <w:abstractNumId w:val="5"/>
  </w:num>
  <w:num w:numId="14">
    <w:abstractNumId w:val="17"/>
  </w:num>
  <w:num w:numId="15">
    <w:abstractNumId w:val="13"/>
  </w:num>
  <w:num w:numId="16">
    <w:abstractNumId w:val="14"/>
  </w:num>
  <w:num w:numId="17">
    <w:abstractNumId w:val="2"/>
  </w:num>
  <w:num w:numId="18">
    <w:abstractNumId w:val="3"/>
  </w:num>
  <w:num w:numId="19">
    <w:abstractNumId w:val="18"/>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C4668A"/>
    <w:rsid w:val="121D32DC"/>
    <w:rsid w:val="2EF6291B"/>
    <w:rsid w:val="407142F0"/>
    <w:rsid w:val="46671304"/>
    <w:rsid w:val="56721B85"/>
    <w:rsid w:val="5E4F653D"/>
    <w:rsid w:val="652511CF"/>
    <w:rsid w:val="68156315"/>
    <w:rsid w:val="751C56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Arial" w:cs="Times New Roman"/>
      <w:sz w:val="21"/>
      <w:szCs w:val="22"/>
      <w:lang w:val="en-US" w:eastAsia="zh-CN" w:bidi="ar-SA"/>
    </w:rPr>
  </w:style>
  <w:style w:type="paragraph" w:styleId="4">
    <w:name w:val="heading 1"/>
    <w:basedOn w:val="1"/>
    <w:next w:val="1"/>
    <w:qFormat/>
    <w:uiPriority w:val="9"/>
    <w:pPr>
      <w:keepNext/>
      <w:keepLines/>
      <w:spacing w:before="480" w:after="200"/>
      <w:outlineLvl w:val="0"/>
    </w:pPr>
    <w:rPr>
      <w:rFonts w:ascii="Arial" w:hAnsi="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cs="Arial"/>
      <w:sz w:val="34"/>
    </w:rPr>
  </w:style>
  <w:style w:type="paragraph" w:styleId="6">
    <w:name w:val="heading 3"/>
    <w:basedOn w:val="1"/>
    <w:next w:val="1"/>
    <w:unhideWhenUsed/>
    <w:qFormat/>
    <w:uiPriority w:val="9"/>
    <w:pPr>
      <w:keepNext/>
      <w:keepLines/>
      <w:spacing w:before="320" w:after="200"/>
      <w:outlineLvl w:val="2"/>
    </w:pPr>
    <w:rPr>
      <w:rFonts w:ascii="Arial" w:hAnsi="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cs="Arial"/>
      <w:b/>
      <w:bCs/>
      <w:sz w:val="22"/>
    </w:rPr>
  </w:style>
  <w:style w:type="paragraph" w:styleId="10">
    <w:name w:val="heading 7"/>
    <w:basedOn w:val="1"/>
    <w:next w:val="1"/>
    <w:unhideWhenUsed/>
    <w:qFormat/>
    <w:uiPriority w:val="9"/>
    <w:pPr>
      <w:keepNext/>
      <w:keepLines/>
      <w:spacing w:before="320" w:after="200"/>
      <w:outlineLvl w:val="6"/>
    </w:pPr>
    <w:rPr>
      <w:rFonts w:ascii="Arial" w:hAnsi="Arial" w:cs="Arial"/>
      <w:b/>
      <w:bCs/>
      <w:i/>
      <w:iCs/>
      <w:sz w:val="22"/>
    </w:rPr>
  </w:style>
  <w:style w:type="paragraph" w:styleId="11">
    <w:name w:val="heading 8"/>
    <w:basedOn w:val="1"/>
    <w:next w:val="1"/>
    <w:unhideWhenUsed/>
    <w:qFormat/>
    <w:uiPriority w:val="9"/>
    <w:pPr>
      <w:keepNext/>
      <w:keepLines/>
      <w:spacing w:before="320" w:after="200"/>
      <w:outlineLvl w:val="7"/>
    </w:pPr>
    <w:rPr>
      <w:rFonts w:ascii="Arial" w:hAnsi="Arial" w:cs="Arial"/>
      <w:i/>
      <w:iCs/>
      <w:sz w:val="22"/>
    </w:rPr>
  </w:style>
  <w:style w:type="paragraph" w:styleId="12">
    <w:name w:val="heading 9"/>
    <w:basedOn w:val="1"/>
    <w:next w:val="1"/>
    <w:unhideWhenUsed/>
    <w:qFormat/>
    <w:uiPriority w:val="9"/>
    <w:pPr>
      <w:keepNext/>
      <w:keepLines/>
      <w:spacing w:before="320" w:after="200"/>
      <w:outlineLvl w:val="8"/>
    </w:pPr>
    <w:rPr>
      <w:rFonts w:ascii="Arial" w:hAnsi="Arial" w:cs="Arial"/>
      <w:i/>
      <w:iCs/>
      <w:szCs w:val="21"/>
    </w:rPr>
  </w:style>
  <w:style w:type="character" w:default="1" w:styleId="44">
    <w:name w:val="Default Paragraph Font"/>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文本111"/>
    <w:basedOn w:val="1"/>
    <w:next w:val="3"/>
    <w:qFormat/>
    <w:uiPriority w:val="0"/>
    <w:rPr>
      <w:rFonts w:ascii="华文中宋" w:hAnsi="Times New Roman" w:eastAsia="华文中宋"/>
      <w:bCs/>
      <w:sz w:val="28"/>
    </w:rPr>
  </w:style>
  <w:style w:type="paragraph" w:customStyle="1" w:styleId="3">
    <w:name w:val="列表12"/>
    <w:basedOn w:val="1"/>
    <w:qFormat/>
    <w:uiPriority w:val="0"/>
    <w:pPr>
      <w:numPr>
        <w:ilvl w:val="0"/>
        <w:numId w:val="1"/>
      </w:numPr>
      <w:spacing w:after="20" w:line="288" w:lineRule="auto"/>
    </w:pPr>
    <w:rPr>
      <w:szCs w:val="20"/>
      <w:lang w:val="en-GB"/>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0"/>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link w:val="486"/>
    <w:semiHidden/>
    <w:unhideWhenUsed/>
    <w:qFormat/>
    <w:uiPriority w:val="99"/>
    <w:pPr>
      <w:jc w:val="left"/>
    </w:pPr>
  </w:style>
  <w:style w:type="paragraph" w:styleId="17">
    <w:name w:val="Body Text"/>
    <w:basedOn w:val="1"/>
    <w:qFormat/>
    <w:uiPriority w:val="0"/>
    <w:rPr>
      <w:rFonts w:ascii="华文中宋" w:hAnsi="Times New Roman" w:eastAsia="华文中宋"/>
      <w:bCs/>
      <w:sz w:val="28"/>
    </w:rPr>
  </w:style>
  <w:style w:type="paragraph" w:styleId="18">
    <w:name w:val="Body Text Indent"/>
    <w:basedOn w:val="1"/>
    <w:next w:val="1"/>
    <w:qFormat/>
    <w:uiPriority w:val="0"/>
    <w:pPr>
      <w:ind w:firstLine="560"/>
    </w:pPr>
    <w:rPr>
      <w:sz w:val="28"/>
    </w:rPr>
  </w:style>
  <w:style w:type="paragraph" w:styleId="19">
    <w:name w:val="Block Text"/>
    <w:basedOn w:val="1"/>
    <w:qFormat/>
    <w:uiPriority w:val="0"/>
    <w:pPr>
      <w:ind w:left="420" w:right="33"/>
      <w:jc w:val="left"/>
    </w:pPr>
    <w:rPr>
      <w:sz w:val="24"/>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endnote text"/>
    <w:basedOn w:val="1"/>
    <w:semiHidden/>
    <w:unhideWhenUsed/>
    <w:qFormat/>
    <w:uiPriority w:val="99"/>
    <w:rPr>
      <w:sz w:val="20"/>
    </w:rPr>
  </w:style>
  <w:style w:type="paragraph" w:styleId="24">
    <w:name w:val="Balloon Text"/>
    <w:basedOn w:val="1"/>
    <w:link w:val="488"/>
    <w:semiHidden/>
    <w:unhideWhenUsed/>
    <w:qFormat/>
    <w:uiPriority w:val="99"/>
    <w:rPr>
      <w:sz w:val="18"/>
      <w:szCs w:val="18"/>
    </w:rPr>
  </w:style>
  <w:style w:type="paragraph" w:styleId="25">
    <w:name w:val="footer"/>
    <w:basedOn w:val="1"/>
    <w:unhideWhenUsed/>
    <w:qFormat/>
    <w:uiPriority w:val="99"/>
    <w:pPr>
      <w:tabs>
        <w:tab w:val="center" w:pos="7143"/>
        <w:tab w:val="right" w:pos="14287"/>
      </w:tabs>
    </w:pPr>
  </w:style>
  <w:style w:type="paragraph" w:styleId="26">
    <w:name w:val="envelope return"/>
    <w:basedOn w:val="1"/>
    <w:qFormat/>
    <w:uiPriority w:val="0"/>
    <w:rPr>
      <w:rFonts w:ascii="Arial" w:hAnsi="Arial"/>
    </w:rPr>
  </w:style>
  <w:style w:type="paragraph" w:styleId="27">
    <w:name w:val="header"/>
    <w:basedOn w:val="1"/>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qFormat/>
    <w:uiPriority w:val="11"/>
    <w:pPr>
      <w:spacing w:before="200" w:after="200"/>
    </w:pPr>
    <w:rPr>
      <w:sz w:val="24"/>
      <w:szCs w:val="24"/>
    </w:rPr>
  </w:style>
  <w:style w:type="paragraph" w:styleId="31">
    <w:name w:val="List"/>
    <w:basedOn w:val="1"/>
    <w:qFormat/>
    <w:uiPriority w:val="0"/>
    <w:pPr>
      <w:numPr>
        <w:ilvl w:val="0"/>
        <w:numId w:val="1"/>
      </w:numPr>
      <w:spacing w:after="20" w:line="288" w:lineRule="auto"/>
    </w:pPr>
    <w:rPr>
      <w:szCs w:val="20"/>
      <w:lang w:val="en-GB"/>
    </w:rPr>
  </w:style>
  <w:style w:type="paragraph" w:styleId="32">
    <w:name w:val="footnote text"/>
    <w:basedOn w:val="1"/>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qFormat/>
    <w:uiPriority w:val="10"/>
    <w:pPr>
      <w:spacing w:before="300" w:after="200"/>
      <w:contextualSpacing/>
    </w:pPr>
    <w:rPr>
      <w:sz w:val="48"/>
      <w:szCs w:val="48"/>
    </w:rPr>
  </w:style>
  <w:style w:type="paragraph" w:styleId="39">
    <w:name w:val="annotation subject"/>
    <w:basedOn w:val="16"/>
    <w:next w:val="16"/>
    <w:link w:val="487"/>
    <w:semiHidden/>
    <w:unhideWhenUsed/>
    <w:qFormat/>
    <w:uiPriority w:val="99"/>
    <w:rPr>
      <w:b/>
      <w:bCs/>
    </w:rPr>
  </w:style>
  <w:style w:type="paragraph" w:styleId="40">
    <w:name w:val="Body Text First Indent"/>
    <w:basedOn w:val="17"/>
    <w:qFormat/>
    <w:uiPriority w:val="0"/>
    <w:pPr>
      <w:ind w:firstLine="420"/>
    </w:pPr>
  </w:style>
  <w:style w:type="paragraph" w:styleId="41">
    <w:name w:val="Body Text First Indent 2"/>
    <w:basedOn w:val="18"/>
    <w:qFormat/>
    <w:uiPriority w:val="0"/>
    <w:pPr>
      <w:ind w:firstLine="420"/>
    </w:p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page number"/>
    <w:basedOn w:val="44"/>
    <w:qFormat/>
    <w:uiPriority w:val="0"/>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4"/>
    <w:semiHidden/>
    <w:unhideWhenUsed/>
    <w:qFormat/>
    <w:uiPriority w:val="99"/>
    <w:rPr>
      <w:sz w:val="21"/>
      <w:szCs w:val="21"/>
    </w:rPr>
  </w:style>
  <w:style w:type="character" w:styleId="50">
    <w:name w:val="footnote reference"/>
    <w:unhideWhenUsed/>
    <w:qFormat/>
    <w:uiPriority w:val="99"/>
    <w:rPr>
      <w:vertAlign w:val="superscript"/>
    </w:rPr>
  </w:style>
  <w:style w:type="table" w:customStyle="1" w:styleId="51">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2">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3">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7">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1">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2">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4">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6">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8">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9">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0">
    <w:name w:val="TOC Heading"/>
    <w:unhideWhenUsed/>
    <w:qFormat/>
    <w:uiPriority w:val="39"/>
    <w:rPr>
      <w:rFonts w:hint="default" w:ascii="Times New Roman" w:hAnsi="Times New Roman" w:eastAsia="宋体" w:cs="Times New Roman"/>
    </w:rPr>
  </w:style>
  <w:style w:type="paragraph" w:customStyle="1" w:styleId="71">
    <w:name w:val="索引 41"/>
    <w:basedOn w:val="1"/>
    <w:next w:val="1"/>
    <w:qFormat/>
    <w:uiPriority w:val="99"/>
    <w:pPr>
      <w:ind w:left="600"/>
    </w:pPr>
    <w:rPr>
      <w:szCs w:val="24"/>
    </w:rPr>
  </w:style>
  <w:style w:type="paragraph" w:customStyle="1" w:styleId="72">
    <w:name w:val="标题 111"/>
    <w:basedOn w:val="1"/>
    <w:next w:val="1"/>
    <w:link w:val="85"/>
    <w:qFormat/>
    <w:uiPriority w:val="9"/>
    <w:pPr>
      <w:keepNext/>
      <w:jc w:val="center"/>
      <w:outlineLvl w:val="0"/>
    </w:pPr>
    <w:rPr>
      <w:rFonts w:ascii="楷体_GB2312" w:hAnsi="Times New Roman" w:eastAsia="楷体_GB2312"/>
      <w:b/>
      <w:sz w:val="28"/>
      <w:szCs w:val="20"/>
    </w:rPr>
  </w:style>
  <w:style w:type="paragraph" w:customStyle="1" w:styleId="73">
    <w:name w:val="标题 211"/>
    <w:basedOn w:val="1"/>
    <w:next w:val="1"/>
    <w:link w:val="86"/>
    <w:qFormat/>
    <w:uiPriority w:val="9"/>
    <w:pPr>
      <w:keepNext/>
      <w:jc w:val="center"/>
      <w:outlineLvl w:val="1"/>
    </w:pPr>
    <w:rPr>
      <w:rFonts w:ascii="楷体_GB2312" w:hAnsi="Times New Roman" w:eastAsia="楷体_GB2312"/>
      <w:b/>
      <w:bCs/>
      <w:sz w:val="18"/>
      <w:szCs w:val="20"/>
    </w:rPr>
  </w:style>
  <w:style w:type="paragraph" w:customStyle="1" w:styleId="74">
    <w:name w:val="标题 311"/>
    <w:basedOn w:val="75"/>
    <w:next w:val="1"/>
    <w:link w:val="88"/>
    <w:qFormat/>
    <w:uiPriority w:val="9"/>
    <w:pPr>
      <w:keepNext/>
      <w:jc w:val="left"/>
    </w:pPr>
    <w:rPr>
      <w:rFonts w:ascii="Arial" w:hAnsi="Arial" w:eastAsia="Arial"/>
      <w:bCs/>
      <w:sz w:val="24"/>
      <w:szCs w:val="24"/>
      <w:lang w:eastAsia="zh-CN"/>
    </w:rPr>
  </w:style>
  <w:style w:type="paragraph" w:customStyle="1" w:styleId="75">
    <w:name w:val="Cn Heading3"/>
    <w:basedOn w:val="76"/>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76">
    <w:name w:val="列出段落1"/>
    <w:basedOn w:val="1"/>
    <w:link w:val="87"/>
    <w:qFormat/>
    <w:uiPriority w:val="0"/>
    <w:pPr>
      <w:spacing w:before="120" w:after="120" w:line="360" w:lineRule="auto"/>
      <w:ind w:firstLine="420"/>
    </w:pPr>
    <w:rPr>
      <w:rFonts w:eastAsia="宋体"/>
      <w:sz w:val="24"/>
    </w:rPr>
  </w:style>
  <w:style w:type="paragraph" w:customStyle="1" w:styleId="77">
    <w:name w:val="标题 411"/>
    <w:basedOn w:val="1"/>
    <w:next w:val="1"/>
    <w:link w:val="89"/>
    <w:qFormat/>
    <w:uiPriority w:val="9"/>
    <w:pPr>
      <w:keepNext/>
      <w:outlineLvl w:val="3"/>
    </w:pPr>
    <w:rPr>
      <w:rFonts w:ascii="Times New Roman" w:hAnsi="Times New Roman" w:eastAsia="楷体_GB2312"/>
      <w:b/>
      <w:bCs/>
      <w:sz w:val="15"/>
      <w:szCs w:val="20"/>
    </w:rPr>
  </w:style>
  <w:style w:type="paragraph" w:customStyle="1" w:styleId="78">
    <w:name w:val="标题 511"/>
    <w:basedOn w:val="1"/>
    <w:next w:val="1"/>
    <w:link w:val="90"/>
    <w:qFormat/>
    <w:uiPriority w:val="9"/>
    <w:pPr>
      <w:keepNext/>
      <w:numPr>
        <w:ilvl w:val="0"/>
        <w:numId w:val="2"/>
      </w:numPr>
      <w:outlineLvl w:val="4"/>
    </w:pPr>
    <w:rPr>
      <w:rFonts w:ascii="楷体_GB2312" w:hAnsi="Times New Roman" w:eastAsia="楷体_GB2312"/>
      <w:bCs/>
      <w:sz w:val="28"/>
      <w:szCs w:val="20"/>
    </w:rPr>
  </w:style>
  <w:style w:type="paragraph" w:customStyle="1" w:styleId="79">
    <w:name w:val="标题 611"/>
    <w:basedOn w:val="1"/>
    <w:next w:val="1"/>
    <w:link w:val="91"/>
    <w:qFormat/>
    <w:uiPriority w:val="9"/>
    <w:pPr>
      <w:keepNext/>
      <w:keepLines/>
      <w:spacing w:before="320" w:after="200"/>
      <w:outlineLvl w:val="5"/>
    </w:pPr>
    <w:rPr>
      <w:rFonts w:ascii="Arial" w:hAnsi="Arial" w:cs="Arial"/>
      <w:b/>
      <w:bCs/>
      <w:sz w:val="22"/>
    </w:rPr>
  </w:style>
  <w:style w:type="paragraph" w:customStyle="1" w:styleId="80">
    <w:name w:val="标题 711"/>
    <w:basedOn w:val="1"/>
    <w:next w:val="1"/>
    <w:link w:val="92"/>
    <w:qFormat/>
    <w:uiPriority w:val="9"/>
    <w:pPr>
      <w:keepNext/>
      <w:keepLines/>
      <w:spacing w:before="320" w:after="200"/>
      <w:outlineLvl w:val="6"/>
    </w:pPr>
    <w:rPr>
      <w:rFonts w:ascii="Arial" w:hAnsi="Arial" w:cs="Arial"/>
      <w:b/>
      <w:bCs/>
      <w:i/>
      <w:iCs/>
      <w:sz w:val="22"/>
    </w:rPr>
  </w:style>
  <w:style w:type="paragraph" w:customStyle="1" w:styleId="81">
    <w:name w:val="标题 811"/>
    <w:basedOn w:val="1"/>
    <w:next w:val="1"/>
    <w:link w:val="93"/>
    <w:qFormat/>
    <w:uiPriority w:val="9"/>
    <w:pPr>
      <w:keepNext/>
      <w:keepLines/>
      <w:spacing w:before="320" w:after="200"/>
      <w:outlineLvl w:val="7"/>
    </w:pPr>
    <w:rPr>
      <w:rFonts w:ascii="Arial" w:hAnsi="Arial" w:cs="Arial"/>
      <w:i/>
      <w:iCs/>
      <w:sz w:val="22"/>
    </w:rPr>
  </w:style>
  <w:style w:type="paragraph" w:customStyle="1" w:styleId="82">
    <w:name w:val="标题 911"/>
    <w:basedOn w:val="1"/>
    <w:next w:val="1"/>
    <w:link w:val="94"/>
    <w:qFormat/>
    <w:uiPriority w:val="9"/>
    <w:pPr>
      <w:keepNext/>
      <w:keepLines/>
      <w:spacing w:before="320" w:after="200"/>
      <w:outlineLvl w:val="8"/>
    </w:pPr>
    <w:rPr>
      <w:rFonts w:ascii="Arial" w:hAnsi="Arial" w:cs="Arial"/>
      <w:i/>
      <w:iCs/>
      <w:szCs w:val="21"/>
    </w:rPr>
  </w:style>
  <w:style w:type="character" w:customStyle="1" w:styleId="83">
    <w:name w:val="默认段落字体11"/>
    <w:unhideWhenUsed/>
    <w:qFormat/>
    <w:uiPriority w:val="1"/>
  </w:style>
  <w:style w:type="table" w:customStyle="1" w:styleId="84">
    <w:name w:val="普通表格11"/>
    <w:unhideWhenUsed/>
    <w:qFormat/>
    <w:uiPriority w:val="99"/>
    <w:tblPr>
      <w:tblCellMar>
        <w:top w:w="0" w:type="dxa"/>
        <w:left w:w="0" w:type="dxa"/>
        <w:bottom w:w="0" w:type="dxa"/>
        <w:right w:w="0" w:type="dxa"/>
      </w:tblCellMar>
    </w:tblPr>
  </w:style>
  <w:style w:type="character" w:customStyle="1" w:styleId="85">
    <w:name w:val="标题 1 Char1"/>
    <w:basedOn w:val="83"/>
    <w:link w:val="72"/>
    <w:qFormat/>
    <w:uiPriority w:val="9"/>
    <w:rPr>
      <w:rFonts w:ascii="楷体_GB2312" w:hAnsi="Times New Roman" w:eastAsia="楷体_GB2312" w:cs="Times New Roman"/>
      <w:b/>
      <w:sz w:val="28"/>
      <w:szCs w:val="20"/>
    </w:rPr>
  </w:style>
  <w:style w:type="character" w:customStyle="1" w:styleId="86">
    <w:name w:val="标题 2 Char1"/>
    <w:basedOn w:val="83"/>
    <w:link w:val="73"/>
    <w:qFormat/>
    <w:uiPriority w:val="9"/>
    <w:rPr>
      <w:rFonts w:ascii="楷体_GB2312" w:hAnsi="Times New Roman" w:eastAsia="楷体_GB2312" w:cs="Times New Roman"/>
      <w:b/>
      <w:bCs/>
      <w:sz w:val="18"/>
      <w:szCs w:val="20"/>
    </w:rPr>
  </w:style>
  <w:style w:type="character" w:customStyle="1" w:styleId="87">
    <w:name w:val="列出段落 Char"/>
    <w:link w:val="76"/>
    <w:qFormat/>
    <w:uiPriority w:val="0"/>
    <w:rPr>
      <w:rFonts w:ascii="Calibri" w:hAnsi="Calibri" w:eastAsia="宋体" w:cs="Times New Roman"/>
      <w:sz w:val="24"/>
      <w:szCs w:val="22"/>
    </w:rPr>
  </w:style>
  <w:style w:type="character" w:customStyle="1" w:styleId="88">
    <w:name w:val="标题 3 Char1"/>
    <w:basedOn w:val="83"/>
    <w:link w:val="74"/>
    <w:qFormat/>
    <w:uiPriority w:val="9"/>
    <w:rPr>
      <w:rFonts w:ascii="Arial" w:hAnsi="Arial"/>
      <w:b/>
      <w:bCs/>
      <w:sz w:val="24"/>
      <w:szCs w:val="24"/>
    </w:rPr>
  </w:style>
  <w:style w:type="character" w:customStyle="1" w:styleId="89">
    <w:name w:val="标题 4 Char1"/>
    <w:basedOn w:val="83"/>
    <w:link w:val="77"/>
    <w:qFormat/>
    <w:uiPriority w:val="9"/>
    <w:rPr>
      <w:rFonts w:ascii="Times New Roman" w:hAnsi="Times New Roman" w:eastAsia="楷体_GB2312" w:cs="Times New Roman"/>
      <w:b/>
      <w:bCs/>
      <w:sz w:val="15"/>
    </w:rPr>
  </w:style>
  <w:style w:type="character" w:customStyle="1" w:styleId="90">
    <w:name w:val="标题 5 Char1"/>
    <w:basedOn w:val="83"/>
    <w:link w:val="78"/>
    <w:qFormat/>
    <w:uiPriority w:val="9"/>
    <w:rPr>
      <w:rFonts w:ascii="楷体_GB2312" w:hAnsi="Times New Roman" w:eastAsia="楷体_GB2312" w:cs="Times New Roman"/>
      <w:bCs/>
      <w:sz w:val="28"/>
    </w:rPr>
  </w:style>
  <w:style w:type="character" w:customStyle="1" w:styleId="91">
    <w:name w:val="标题 6 Char1"/>
    <w:basedOn w:val="83"/>
    <w:link w:val="79"/>
    <w:qFormat/>
    <w:uiPriority w:val="9"/>
    <w:rPr>
      <w:rFonts w:ascii="Arial" w:hAnsi="Arial" w:eastAsia="Arial" w:cs="Arial"/>
      <w:b/>
      <w:bCs/>
      <w:sz w:val="22"/>
      <w:szCs w:val="22"/>
    </w:rPr>
  </w:style>
  <w:style w:type="character" w:customStyle="1" w:styleId="92">
    <w:name w:val="标题 7 Char1"/>
    <w:basedOn w:val="83"/>
    <w:link w:val="80"/>
    <w:qFormat/>
    <w:uiPriority w:val="9"/>
    <w:rPr>
      <w:rFonts w:ascii="Arial" w:hAnsi="Arial" w:eastAsia="Arial" w:cs="Arial"/>
      <w:b/>
      <w:bCs/>
      <w:i/>
      <w:iCs/>
      <w:sz w:val="22"/>
      <w:szCs w:val="22"/>
    </w:rPr>
  </w:style>
  <w:style w:type="character" w:customStyle="1" w:styleId="93">
    <w:name w:val="标题 8 Char1"/>
    <w:basedOn w:val="83"/>
    <w:link w:val="81"/>
    <w:qFormat/>
    <w:uiPriority w:val="9"/>
    <w:rPr>
      <w:rFonts w:ascii="Arial" w:hAnsi="Arial" w:eastAsia="Arial" w:cs="Arial"/>
      <w:i/>
      <w:iCs/>
      <w:sz w:val="22"/>
      <w:szCs w:val="22"/>
    </w:rPr>
  </w:style>
  <w:style w:type="character" w:customStyle="1" w:styleId="94">
    <w:name w:val="标题 9 Char1"/>
    <w:basedOn w:val="83"/>
    <w:link w:val="82"/>
    <w:qFormat/>
    <w:uiPriority w:val="9"/>
    <w:rPr>
      <w:rFonts w:ascii="Arial" w:hAnsi="Arial" w:eastAsia="Arial" w:cs="Arial"/>
      <w:i/>
      <w:iCs/>
      <w:sz w:val="21"/>
      <w:szCs w:val="21"/>
    </w:rPr>
  </w:style>
  <w:style w:type="paragraph" w:customStyle="1" w:styleId="95">
    <w:name w:val="目录 7111"/>
    <w:basedOn w:val="1"/>
    <w:next w:val="1"/>
    <w:unhideWhenUsed/>
    <w:qFormat/>
    <w:uiPriority w:val="39"/>
    <w:pPr>
      <w:spacing w:after="57"/>
      <w:ind w:left="1701"/>
    </w:pPr>
    <w:rPr>
      <w:rFonts w:ascii="Times New Roman" w:hAnsi="Times New Roman" w:eastAsia="宋体"/>
      <w:szCs w:val="21"/>
    </w:rPr>
  </w:style>
  <w:style w:type="paragraph" w:customStyle="1" w:styleId="96">
    <w:name w:val="正文缩进11"/>
    <w:basedOn w:val="1"/>
    <w:qFormat/>
    <w:uiPriority w:val="99"/>
    <w:pPr>
      <w:ind w:firstLine="420"/>
    </w:pPr>
    <w:rPr>
      <w:rFonts w:ascii="Times New Roman" w:hAnsi="Times New Roman" w:eastAsia="宋体"/>
      <w:szCs w:val="20"/>
    </w:rPr>
  </w:style>
  <w:style w:type="paragraph" w:customStyle="1" w:styleId="97">
    <w:name w:val="题注1"/>
    <w:basedOn w:val="1"/>
    <w:next w:val="1"/>
    <w:qFormat/>
    <w:uiPriority w:val="35"/>
    <w:pPr>
      <w:spacing w:line="276" w:lineRule="auto"/>
    </w:pPr>
    <w:rPr>
      <w:rFonts w:ascii="Times New Roman" w:hAnsi="Times New Roman" w:eastAsia="宋体"/>
      <w:b/>
      <w:bCs/>
      <w:color w:val="4F81BD"/>
      <w:sz w:val="18"/>
      <w:szCs w:val="18"/>
    </w:rPr>
  </w:style>
  <w:style w:type="paragraph" w:customStyle="1" w:styleId="98">
    <w:name w:val="文档结构图11"/>
    <w:basedOn w:val="1"/>
    <w:link w:val="99"/>
    <w:semiHidden/>
    <w:qFormat/>
    <w:uiPriority w:val="99"/>
    <w:pPr>
      <w:shd w:val="clear" w:color="auto" w:fill="000080"/>
    </w:pPr>
    <w:rPr>
      <w:rFonts w:ascii="Times New Roman" w:hAnsi="Times New Roman" w:eastAsia="宋体"/>
      <w:sz w:val="20"/>
      <w:szCs w:val="20"/>
    </w:rPr>
  </w:style>
  <w:style w:type="character" w:customStyle="1" w:styleId="99">
    <w:name w:val="文档结构图 Char1"/>
    <w:basedOn w:val="83"/>
    <w:link w:val="98"/>
    <w:semiHidden/>
    <w:qFormat/>
    <w:uiPriority w:val="99"/>
    <w:rPr>
      <w:rFonts w:ascii="Times New Roman" w:hAnsi="Times New Roman" w:eastAsia="宋体" w:cs="Times New Roman"/>
      <w:sz w:val="20"/>
      <w:szCs w:val="20"/>
      <w:shd w:val="clear" w:color="auto" w:fill="000080"/>
    </w:rPr>
  </w:style>
  <w:style w:type="paragraph" w:customStyle="1" w:styleId="100">
    <w:name w:val="批注文字11"/>
    <w:basedOn w:val="1"/>
    <w:link w:val="101"/>
    <w:unhideWhenUsed/>
    <w:qFormat/>
    <w:uiPriority w:val="99"/>
    <w:pPr>
      <w:jc w:val="left"/>
    </w:pPr>
  </w:style>
  <w:style w:type="character" w:customStyle="1" w:styleId="101">
    <w:name w:val="批注文字 Char1"/>
    <w:basedOn w:val="83"/>
    <w:link w:val="100"/>
    <w:semiHidden/>
    <w:qFormat/>
    <w:uiPriority w:val="99"/>
  </w:style>
  <w:style w:type="paragraph" w:customStyle="1" w:styleId="102">
    <w:name w:val="正文文本11"/>
    <w:basedOn w:val="1"/>
    <w:next w:val="103"/>
    <w:link w:val="104"/>
    <w:qFormat/>
    <w:uiPriority w:val="99"/>
    <w:rPr>
      <w:rFonts w:ascii="华文中宋" w:hAnsi="Times New Roman" w:eastAsia="华文中宋"/>
      <w:bCs/>
      <w:sz w:val="28"/>
      <w:szCs w:val="20"/>
    </w:rPr>
  </w:style>
  <w:style w:type="paragraph" w:customStyle="1" w:styleId="103">
    <w:name w:val="列表1"/>
    <w:basedOn w:val="1"/>
    <w:qFormat/>
    <w:uiPriority w:val="0"/>
    <w:pPr>
      <w:ind w:left="200" w:hanging="200"/>
    </w:pPr>
    <w:rPr>
      <w:rFonts w:ascii="Times New Roman" w:hAnsi="Times New Roman" w:eastAsia="宋体"/>
      <w:szCs w:val="21"/>
    </w:rPr>
  </w:style>
  <w:style w:type="character" w:customStyle="1" w:styleId="104">
    <w:name w:val="正文文本 Char1"/>
    <w:basedOn w:val="83"/>
    <w:link w:val="102"/>
    <w:qFormat/>
    <w:uiPriority w:val="99"/>
    <w:rPr>
      <w:rFonts w:ascii="华文中宋" w:hAnsi="Times New Roman" w:eastAsia="华文中宋" w:cs="Times New Roman"/>
      <w:bCs/>
      <w:sz w:val="28"/>
      <w:szCs w:val="20"/>
    </w:rPr>
  </w:style>
  <w:style w:type="paragraph" w:customStyle="1" w:styleId="105">
    <w:name w:val="正文文本缩进11"/>
    <w:basedOn w:val="1"/>
    <w:link w:val="106"/>
    <w:qFormat/>
    <w:uiPriority w:val="99"/>
    <w:pPr>
      <w:ind w:firstLine="576"/>
    </w:pPr>
    <w:rPr>
      <w:rFonts w:ascii="Times New Roman" w:hAnsi="Times New Roman" w:eastAsia="宋体"/>
      <w:b/>
      <w:sz w:val="30"/>
      <w:szCs w:val="20"/>
    </w:rPr>
  </w:style>
  <w:style w:type="character" w:customStyle="1" w:styleId="106">
    <w:name w:val="正文文本缩进 Char1"/>
    <w:basedOn w:val="83"/>
    <w:link w:val="105"/>
    <w:qFormat/>
    <w:uiPriority w:val="99"/>
    <w:rPr>
      <w:rFonts w:ascii="Times New Roman" w:hAnsi="Times New Roman" w:eastAsia="宋体" w:cs="Times New Roman"/>
      <w:b/>
      <w:sz w:val="30"/>
      <w:szCs w:val="20"/>
    </w:rPr>
  </w:style>
  <w:style w:type="paragraph" w:customStyle="1" w:styleId="107">
    <w:name w:val="目录 5111"/>
    <w:basedOn w:val="1"/>
    <w:next w:val="1"/>
    <w:unhideWhenUsed/>
    <w:qFormat/>
    <w:uiPriority w:val="39"/>
    <w:pPr>
      <w:spacing w:after="57"/>
      <w:ind w:left="1134"/>
    </w:pPr>
    <w:rPr>
      <w:rFonts w:ascii="Times New Roman" w:hAnsi="Times New Roman" w:eastAsia="宋体"/>
      <w:szCs w:val="21"/>
    </w:rPr>
  </w:style>
  <w:style w:type="paragraph" w:customStyle="1" w:styleId="108">
    <w:name w:val="目录 3111"/>
    <w:basedOn w:val="1"/>
    <w:next w:val="1"/>
    <w:unhideWhenUsed/>
    <w:qFormat/>
    <w:uiPriority w:val="39"/>
    <w:pPr>
      <w:spacing w:after="57"/>
      <w:ind w:left="567"/>
    </w:pPr>
    <w:rPr>
      <w:rFonts w:ascii="Times New Roman" w:hAnsi="Times New Roman" w:eastAsia="宋体"/>
      <w:szCs w:val="21"/>
    </w:rPr>
  </w:style>
  <w:style w:type="paragraph" w:customStyle="1" w:styleId="109">
    <w:name w:val="纯文本11"/>
    <w:basedOn w:val="1"/>
    <w:qFormat/>
    <w:uiPriority w:val="0"/>
    <w:rPr>
      <w:rFonts w:ascii="黑体"/>
      <w:szCs w:val="21"/>
    </w:rPr>
  </w:style>
  <w:style w:type="paragraph" w:customStyle="1" w:styleId="110">
    <w:name w:val="目录 8111"/>
    <w:basedOn w:val="1"/>
    <w:next w:val="1"/>
    <w:unhideWhenUsed/>
    <w:qFormat/>
    <w:uiPriority w:val="39"/>
    <w:pPr>
      <w:spacing w:after="57"/>
      <w:ind w:left="1984"/>
    </w:pPr>
    <w:rPr>
      <w:rFonts w:ascii="Times New Roman" w:hAnsi="Times New Roman" w:eastAsia="宋体"/>
      <w:szCs w:val="21"/>
    </w:rPr>
  </w:style>
  <w:style w:type="paragraph" w:customStyle="1" w:styleId="111">
    <w:name w:val="日期11"/>
    <w:basedOn w:val="1"/>
    <w:next w:val="1"/>
    <w:link w:val="112"/>
    <w:qFormat/>
    <w:uiPriority w:val="99"/>
    <w:rPr>
      <w:rFonts w:ascii="Times New Roman" w:hAnsi="Times New Roman" w:eastAsia="黑体"/>
      <w:b/>
      <w:sz w:val="36"/>
      <w:szCs w:val="20"/>
    </w:rPr>
  </w:style>
  <w:style w:type="character" w:customStyle="1" w:styleId="112">
    <w:name w:val="日期 Char1"/>
    <w:basedOn w:val="83"/>
    <w:link w:val="111"/>
    <w:qFormat/>
    <w:uiPriority w:val="99"/>
    <w:rPr>
      <w:rFonts w:ascii="Times New Roman" w:hAnsi="Times New Roman" w:eastAsia="黑体" w:cs="Times New Roman"/>
      <w:b/>
      <w:sz w:val="36"/>
      <w:szCs w:val="20"/>
    </w:rPr>
  </w:style>
  <w:style w:type="paragraph" w:customStyle="1" w:styleId="113">
    <w:name w:val="正文文本缩进 211"/>
    <w:basedOn w:val="1"/>
    <w:link w:val="114"/>
    <w:qFormat/>
    <w:uiPriority w:val="99"/>
    <w:pPr>
      <w:ind w:left="900"/>
    </w:pPr>
    <w:rPr>
      <w:rFonts w:ascii="楷体_GB2312" w:hAnsi="Times New Roman" w:eastAsia="楷体_GB2312"/>
      <w:b/>
      <w:sz w:val="28"/>
      <w:szCs w:val="20"/>
    </w:rPr>
  </w:style>
  <w:style w:type="character" w:customStyle="1" w:styleId="114">
    <w:name w:val="正文文本缩进 2 Char1"/>
    <w:basedOn w:val="83"/>
    <w:link w:val="113"/>
    <w:qFormat/>
    <w:uiPriority w:val="99"/>
    <w:rPr>
      <w:rFonts w:ascii="楷体_GB2312" w:hAnsi="Times New Roman" w:eastAsia="楷体_GB2312" w:cs="Times New Roman"/>
      <w:b/>
      <w:sz w:val="28"/>
      <w:szCs w:val="20"/>
    </w:rPr>
  </w:style>
  <w:style w:type="paragraph" w:customStyle="1" w:styleId="115">
    <w:name w:val="尾注文本1"/>
    <w:basedOn w:val="1"/>
    <w:link w:val="116"/>
    <w:unhideWhenUsed/>
    <w:qFormat/>
    <w:uiPriority w:val="99"/>
    <w:rPr>
      <w:rFonts w:ascii="Times New Roman" w:hAnsi="Times New Roman" w:eastAsia="宋体"/>
      <w:sz w:val="20"/>
      <w:szCs w:val="21"/>
    </w:rPr>
  </w:style>
  <w:style w:type="character" w:customStyle="1" w:styleId="116">
    <w:name w:val="尾注文本 Char"/>
    <w:basedOn w:val="83"/>
    <w:link w:val="115"/>
    <w:qFormat/>
    <w:uiPriority w:val="99"/>
    <w:rPr>
      <w:rFonts w:ascii="Times New Roman" w:hAnsi="Times New Roman" w:eastAsia="宋体" w:cs="Times New Roman"/>
      <w:szCs w:val="21"/>
    </w:rPr>
  </w:style>
  <w:style w:type="paragraph" w:customStyle="1" w:styleId="117">
    <w:name w:val="批注框文本11"/>
    <w:basedOn w:val="1"/>
    <w:link w:val="118"/>
    <w:unhideWhenUsed/>
    <w:qFormat/>
    <w:uiPriority w:val="99"/>
    <w:rPr>
      <w:rFonts w:ascii="Times New Roman" w:hAnsi="Times New Roman" w:eastAsia="宋体"/>
      <w:sz w:val="18"/>
      <w:szCs w:val="18"/>
    </w:rPr>
  </w:style>
  <w:style w:type="character" w:customStyle="1" w:styleId="118">
    <w:name w:val="批注框文本 Char1"/>
    <w:basedOn w:val="83"/>
    <w:link w:val="117"/>
    <w:semiHidden/>
    <w:qFormat/>
    <w:uiPriority w:val="99"/>
    <w:rPr>
      <w:rFonts w:ascii="Times New Roman" w:hAnsi="Times New Roman" w:eastAsia="宋体" w:cs="Times New Roman"/>
      <w:sz w:val="18"/>
      <w:szCs w:val="18"/>
    </w:rPr>
  </w:style>
  <w:style w:type="paragraph" w:customStyle="1" w:styleId="119">
    <w:name w:val="页脚11"/>
    <w:basedOn w:val="1"/>
    <w:next w:val="120"/>
    <w:link w:val="121"/>
    <w:qFormat/>
    <w:uiPriority w:val="99"/>
    <w:pPr>
      <w:tabs>
        <w:tab w:val="center" w:pos="4153"/>
        <w:tab w:val="right" w:pos="8306"/>
      </w:tabs>
      <w:jc w:val="left"/>
    </w:pPr>
    <w:rPr>
      <w:rFonts w:ascii="Times New Roman" w:hAnsi="Times New Roman" w:eastAsia="宋体"/>
      <w:sz w:val="18"/>
      <w:szCs w:val="20"/>
    </w:rPr>
  </w:style>
  <w:style w:type="paragraph" w:customStyle="1" w:styleId="12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121">
    <w:name w:val="页脚 Char1"/>
    <w:basedOn w:val="83"/>
    <w:link w:val="119"/>
    <w:qFormat/>
    <w:uiPriority w:val="99"/>
    <w:rPr>
      <w:rFonts w:ascii="Times New Roman" w:hAnsi="Times New Roman" w:eastAsia="宋体" w:cs="Times New Roman"/>
      <w:sz w:val="18"/>
      <w:szCs w:val="20"/>
    </w:rPr>
  </w:style>
  <w:style w:type="paragraph" w:customStyle="1" w:styleId="122">
    <w:name w:val="页眉11"/>
    <w:basedOn w:val="1"/>
    <w:link w:val="123"/>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123">
    <w:name w:val="页眉 Char1"/>
    <w:basedOn w:val="83"/>
    <w:link w:val="122"/>
    <w:qFormat/>
    <w:uiPriority w:val="99"/>
    <w:rPr>
      <w:rFonts w:ascii="Times New Roman" w:hAnsi="Times New Roman" w:eastAsia="宋体" w:cs="Times New Roman"/>
      <w:sz w:val="18"/>
      <w:szCs w:val="20"/>
    </w:rPr>
  </w:style>
  <w:style w:type="paragraph" w:customStyle="1" w:styleId="124">
    <w:name w:val="目录 1112"/>
    <w:basedOn w:val="1"/>
    <w:next w:val="1"/>
    <w:unhideWhenUsed/>
    <w:qFormat/>
    <w:uiPriority w:val="39"/>
    <w:pPr>
      <w:spacing w:after="57"/>
    </w:pPr>
    <w:rPr>
      <w:rFonts w:ascii="Times New Roman" w:hAnsi="Times New Roman" w:eastAsia="宋体"/>
      <w:szCs w:val="21"/>
    </w:rPr>
  </w:style>
  <w:style w:type="paragraph" w:customStyle="1" w:styleId="125">
    <w:name w:val="目录 4111"/>
    <w:basedOn w:val="1"/>
    <w:next w:val="1"/>
    <w:unhideWhenUsed/>
    <w:qFormat/>
    <w:uiPriority w:val="39"/>
    <w:pPr>
      <w:spacing w:after="57"/>
      <w:ind w:left="850"/>
    </w:pPr>
    <w:rPr>
      <w:rFonts w:ascii="Times New Roman" w:hAnsi="Times New Roman" w:eastAsia="宋体"/>
      <w:szCs w:val="21"/>
    </w:rPr>
  </w:style>
  <w:style w:type="paragraph" w:customStyle="1" w:styleId="126">
    <w:name w:val="副标题1"/>
    <w:basedOn w:val="1"/>
    <w:next w:val="1"/>
    <w:link w:val="127"/>
    <w:qFormat/>
    <w:uiPriority w:val="11"/>
    <w:pPr>
      <w:spacing w:before="240" w:after="60" w:line="312" w:lineRule="atLeast"/>
      <w:ind w:firstLine="471"/>
      <w:jc w:val="center"/>
      <w:outlineLvl w:val="1"/>
    </w:pPr>
    <w:rPr>
      <w:rFonts w:ascii="Arial" w:hAnsi="Arial"/>
      <w:b/>
      <w:bCs/>
      <w:sz w:val="32"/>
      <w:szCs w:val="32"/>
    </w:rPr>
  </w:style>
  <w:style w:type="character" w:customStyle="1" w:styleId="127">
    <w:name w:val="副标题 Char"/>
    <w:link w:val="126"/>
    <w:qFormat/>
    <w:uiPriority w:val="11"/>
    <w:rPr>
      <w:rFonts w:ascii="Arial" w:hAnsi="Arial"/>
      <w:b/>
      <w:bCs/>
      <w:sz w:val="32"/>
      <w:szCs w:val="32"/>
    </w:rPr>
  </w:style>
  <w:style w:type="paragraph" w:customStyle="1" w:styleId="128">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29">
    <w:name w:val="脚注文本1"/>
    <w:basedOn w:val="1"/>
    <w:link w:val="130"/>
    <w:unhideWhenUsed/>
    <w:qFormat/>
    <w:uiPriority w:val="99"/>
    <w:pPr>
      <w:spacing w:after="40"/>
    </w:pPr>
    <w:rPr>
      <w:rFonts w:ascii="Times New Roman" w:hAnsi="Times New Roman" w:eastAsia="宋体"/>
      <w:sz w:val="18"/>
      <w:szCs w:val="21"/>
    </w:rPr>
  </w:style>
  <w:style w:type="character" w:customStyle="1" w:styleId="130">
    <w:name w:val="脚注文本 Char"/>
    <w:basedOn w:val="83"/>
    <w:link w:val="129"/>
    <w:qFormat/>
    <w:uiPriority w:val="99"/>
    <w:rPr>
      <w:rFonts w:ascii="Times New Roman" w:hAnsi="Times New Roman" w:eastAsia="宋体" w:cs="Times New Roman"/>
      <w:sz w:val="18"/>
      <w:szCs w:val="21"/>
    </w:rPr>
  </w:style>
  <w:style w:type="paragraph" w:customStyle="1" w:styleId="131">
    <w:name w:val="目录 6111"/>
    <w:basedOn w:val="1"/>
    <w:next w:val="1"/>
    <w:unhideWhenUsed/>
    <w:qFormat/>
    <w:uiPriority w:val="39"/>
    <w:pPr>
      <w:spacing w:after="57"/>
      <w:ind w:left="1417"/>
    </w:pPr>
    <w:rPr>
      <w:rFonts w:ascii="Times New Roman" w:hAnsi="Times New Roman" w:eastAsia="宋体"/>
      <w:szCs w:val="21"/>
    </w:rPr>
  </w:style>
  <w:style w:type="paragraph" w:customStyle="1" w:styleId="132">
    <w:name w:val="正文文本缩进 311"/>
    <w:basedOn w:val="1"/>
    <w:link w:val="133"/>
    <w:qFormat/>
    <w:uiPriority w:val="99"/>
    <w:pPr>
      <w:ind w:left="359" w:firstLine="359"/>
    </w:pPr>
    <w:rPr>
      <w:rFonts w:ascii="Times New Roman" w:hAnsi="Times New Roman" w:eastAsia="宋体"/>
      <w:sz w:val="20"/>
      <w:szCs w:val="20"/>
    </w:rPr>
  </w:style>
  <w:style w:type="character" w:customStyle="1" w:styleId="133">
    <w:name w:val="正文文本缩进 3 Char1"/>
    <w:basedOn w:val="83"/>
    <w:link w:val="132"/>
    <w:qFormat/>
    <w:uiPriority w:val="99"/>
    <w:rPr>
      <w:rFonts w:ascii="Times New Roman" w:hAnsi="Times New Roman" w:eastAsia="宋体" w:cs="Times New Roman"/>
      <w:sz w:val="20"/>
      <w:szCs w:val="20"/>
    </w:rPr>
  </w:style>
  <w:style w:type="paragraph" w:customStyle="1" w:styleId="134">
    <w:name w:val="图表目录11"/>
    <w:basedOn w:val="1"/>
    <w:next w:val="1"/>
    <w:unhideWhenUsed/>
    <w:qFormat/>
    <w:uiPriority w:val="99"/>
    <w:rPr>
      <w:rFonts w:ascii="Times New Roman" w:hAnsi="Times New Roman" w:eastAsia="宋体"/>
      <w:szCs w:val="21"/>
    </w:rPr>
  </w:style>
  <w:style w:type="paragraph" w:customStyle="1" w:styleId="135">
    <w:name w:val="目录 2111"/>
    <w:basedOn w:val="1"/>
    <w:next w:val="1"/>
    <w:unhideWhenUsed/>
    <w:qFormat/>
    <w:uiPriority w:val="39"/>
    <w:pPr>
      <w:spacing w:after="57"/>
      <w:ind w:left="283"/>
    </w:pPr>
    <w:rPr>
      <w:rFonts w:ascii="Times New Roman" w:hAnsi="Times New Roman" w:eastAsia="宋体"/>
      <w:szCs w:val="21"/>
    </w:rPr>
  </w:style>
  <w:style w:type="paragraph" w:customStyle="1" w:styleId="136">
    <w:name w:val="目录 9111"/>
    <w:basedOn w:val="1"/>
    <w:next w:val="1"/>
    <w:unhideWhenUsed/>
    <w:qFormat/>
    <w:uiPriority w:val="39"/>
    <w:pPr>
      <w:spacing w:after="57"/>
      <w:ind w:left="2268"/>
    </w:pPr>
    <w:rPr>
      <w:rFonts w:ascii="Times New Roman" w:hAnsi="Times New Roman" w:eastAsia="宋体"/>
      <w:szCs w:val="21"/>
    </w:rPr>
  </w:style>
  <w:style w:type="paragraph" w:customStyle="1" w:styleId="137">
    <w:name w:val="正文文本 211"/>
    <w:basedOn w:val="1"/>
    <w:link w:val="138"/>
    <w:qFormat/>
    <w:uiPriority w:val="99"/>
    <w:pPr>
      <w:spacing w:after="120" w:line="480" w:lineRule="auto"/>
    </w:pPr>
    <w:rPr>
      <w:rFonts w:ascii="Times New Roman" w:hAnsi="Times New Roman" w:eastAsia="宋体"/>
      <w:sz w:val="20"/>
      <w:szCs w:val="20"/>
    </w:rPr>
  </w:style>
  <w:style w:type="character" w:customStyle="1" w:styleId="138">
    <w:name w:val="正文文本 2 Char1"/>
    <w:basedOn w:val="83"/>
    <w:link w:val="137"/>
    <w:qFormat/>
    <w:uiPriority w:val="99"/>
    <w:rPr>
      <w:rFonts w:ascii="Times New Roman" w:hAnsi="Times New Roman" w:eastAsia="宋体" w:cs="Times New Roman"/>
      <w:sz w:val="20"/>
      <w:szCs w:val="20"/>
    </w:rPr>
  </w:style>
  <w:style w:type="paragraph" w:customStyle="1" w:styleId="139">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40">
    <w:name w:val="标题11"/>
    <w:basedOn w:val="1"/>
    <w:next w:val="1"/>
    <w:link w:val="141"/>
    <w:qFormat/>
    <w:uiPriority w:val="10"/>
    <w:pPr>
      <w:spacing w:before="300" w:after="200"/>
      <w:contextualSpacing/>
    </w:pPr>
    <w:rPr>
      <w:rFonts w:ascii="Times New Roman" w:hAnsi="Times New Roman" w:eastAsia="宋体"/>
      <w:sz w:val="48"/>
      <w:szCs w:val="48"/>
    </w:rPr>
  </w:style>
  <w:style w:type="character" w:customStyle="1" w:styleId="141">
    <w:name w:val="标题 Char"/>
    <w:basedOn w:val="83"/>
    <w:link w:val="140"/>
    <w:qFormat/>
    <w:uiPriority w:val="10"/>
    <w:rPr>
      <w:rFonts w:ascii="Times New Roman" w:hAnsi="Times New Roman" w:eastAsia="宋体" w:cs="Times New Roman"/>
      <w:sz w:val="48"/>
      <w:szCs w:val="48"/>
    </w:rPr>
  </w:style>
  <w:style w:type="paragraph" w:customStyle="1" w:styleId="142">
    <w:name w:val="批注主题11"/>
    <w:basedOn w:val="100"/>
    <w:next w:val="100"/>
    <w:link w:val="143"/>
    <w:unhideWhenUsed/>
    <w:qFormat/>
    <w:uiPriority w:val="99"/>
    <w:rPr>
      <w:b/>
      <w:bCs/>
    </w:rPr>
  </w:style>
  <w:style w:type="character" w:customStyle="1" w:styleId="143">
    <w:name w:val="批注主题 Char1"/>
    <w:basedOn w:val="101"/>
    <w:link w:val="142"/>
    <w:semiHidden/>
    <w:qFormat/>
    <w:uiPriority w:val="99"/>
    <w:rPr>
      <w:b/>
      <w:bCs/>
    </w:rPr>
  </w:style>
  <w:style w:type="paragraph" w:customStyle="1" w:styleId="144">
    <w:name w:val="正文首行缩进11"/>
    <w:basedOn w:val="102"/>
    <w:unhideWhenUsed/>
    <w:qFormat/>
    <w:uiPriority w:val="99"/>
    <w:pPr>
      <w:spacing w:after="120"/>
      <w:ind w:firstLine="420"/>
    </w:pPr>
    <w:rPr>
      <w:rFonts w:ascii="Calibri" w:hAnsi="Calibri" w:eastAsia="宋体"/>
      <w:sz w:val="21"/>
      <w:szCs w:val="22"/>
    </w:rPr>
  </w:style>
  <w:style w:type="paragraph" w:customStyle="1" w:styleId="145">
    <w:name w:val="正文首行缩进 211"/>
    <w:basedOn w:val="105"/>
    <w:next w:val="1"/>
    <w:link w:val="146"/>
    <w:unhideWhenUsed/>
    <w:qFormat/>
    <w:uiPriority w:val="99"/>
    <w:pPr>
      <w:spacing w:after="120"/>
      <w:ind w:left="420" w:firstLine="420"/>
    </w:pPr>
    <w:rPr>
      <w:rFonts w:ascii="Calibri" w:hAnsi="Calibri" w:eastAsia="Arial"/>
      <w:b w:val="0"/>
      <w:sz w:val="21"/>
      <w:szCs w:val="22"/>
    </w:rPr>
  </w:style>
  <w:style w:type="character" w:customStyle="1" w:styleId="146">
    <w:name w:val="正文首行缩进 2 Char1"/>
    <w:basedOn w:val="106"/>
    <w:link w:val="145"/>
    <w:semiHidden/>
    <w:qFormat/>
    <w:uiPriority w:val="99"/>
    <w:rPr>
      <w:rFonts w:ascii="Times New Roman" w:hAnsi="Times New Roman" w:eastAsia="宋体" w:cs="Times New Roman"/>
      <w:b w:val="0"/>
      <w:sz w:val="21"/>
      <w:szCs w:val="22"/>
    </w:rPr>
  </w:style>
  <w:style w:type="table" w:customStyle="1" w:styleId="147">
    <w:name w:val="网格型11"/>
    <w:basedOn w:val="84"/>
    <w:qFormat/>
    <w:uiPriority w:val="59"/>
    <w:rPr>
      <w:rFonts w:eastAsia="Times New Roman"/>
    </w:rPr>
  </w:style>
  <w:style w:type="character" w:customStyle="1" w:styleId="148">
    <w:name w:val="要点11"/>
    <w:qFormat/>
    <w:uiPriority w:val="99"/>
    <w:rPr>
      <w:rFonts w:cs="Times New Roman"/>
      <w:b/>
      <w:bCs/>
    </w:rPr>
  </w:style>
  <w:style w:type="character" w:customStyle="1" w:styleId="149">
    <w:name w:val="尾注引用1"/>
    <w:unhideWhenUsed/>
    <w:qFormat/>
    <w:uiPriority w:val="99"/>
    <w:rPr>
      <w:vertAlign w:val="superscript"/>
    </w:rPr>
  </w:style>
  <w:style w:type="character" w:customStyle="1" w:styleId="150">
    <w:name w:val="页码11"/>
    <w:qFormat/>
    <w:uiPriority w:val="99"/>
    <w:rPr>
      <w:rFonts w:cs="Times New Roman"/>
    </w:rPr>
  </w:style>
  <w:style w:type="character" w:customStyle="1" w:styleId="151">
    <w:name w:val="已访问的超链接11"/>
    <w:unhideWhenUsed/>
    <w:qFormat/>
    <w:uiPriority w:val="99"/>
    <w:rPr>
      <w:color w:val="800080"/>
      <w:u w:val="single"/>
    </w:rPr>
  </w:style>
  <w:style w:type="character" w:customStyle="1" w:styleId="152">
    <w:name w:val="HTML 打字机11"/>
    <w:qFormat/>
    <w:uiPriority w:val="99"/>
    <w:rPr>
      <w:rFonts w:ascii="宋体" w:hAnsi="宋体" w:eastAsia="宋体" w:cs="宋体"/>
      <w:sz w:val="24"/>
      <w:szCs w:val="24"/>
    </w:rPr>
  </w:style>
  <w:style w:type="character" w:customStyle="1" w:styleId="153">
    <w:name w:val="超链接11"/>
    <w:qFormat/>
    <w:uiPriority w:val="99"/>
    <w:rPr>
      <w:rFonts w:cs="Times New Roman"/>
      <w:color w:val="000000"/>
      <w:u w:val="none"/>
    </w:rPr>
  </w:style>
  <w:style w:type="character" w:customStyle="1" w:styleId="154">
    <w:name w:val="批注引用11"/>
    <w:basedOn w:val="83"/>
    <w:unhideWhenUsed/>
    <w:qFormat/>
    <w:uiPriority w:val="0"/>
    <w:rPr>
      <w:sz w:val="21"/>
      <w:szCs w:val="21"/>
    </w:rPr>
  </w:style>
  <w:style w:type="character" w:customStyle="1" w:styleId="155">
    <w:name w:val="脚注引用1"/>
    <w:unhideWhenUsed/>
    <w:qFormat/>
    <w:uiPriority w:val="99"/>
    <w:rPr>
      <w:vertAlign w:val="superscript"/>
    </w:rPr>
  </w:style>
  <w:style w:type="character" w:customStyle="1" w:styleId="156">
    <w:name w:val="批注引用1"/>
    <w:semiHidden/>
    <w:qFormat/>
    <w:uiPriority w:val="0"/>
    <w:rPr>
      <w:rFonts w:ascii="Calibri" w:hAnsi="Calibri" w:eastAsia="Arial" w:cs="Times New Roman"/>
      <w:sz w:val="21"/>
      <w:szCs w:val="22"/>
    </w:rPr>
  </w:style>
  <w:style w:type="paragraph" w:customStyle="1" w:styleId="15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58">
    <w:name w:val="TOC 标题1"/>
    <w:unhideWhenUsed/>
    <w:qFormat/>
    <w:uiPriority w:val="39"/>
    <w:rPr>
      <w:rFonts w:hint="default" w:ascii="Calibri" w:hAnsi="Calibri" w:eastAsia="Arial" w:cs="Times New Roman"/>
      <w:lang w:val="en-US" w:eastAsia="zh-CN" w:bidi="ar-SA"/>
    </w:rPr>
  </w:style>
  <w:style w:type="paragraph" w:customStyle="1" w:styleId="159">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60">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61">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62">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63">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6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7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71">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72">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73">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74">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75">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6">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7">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8">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80">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81">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82">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3">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4">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5">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6">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7">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8">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9">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90">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91">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2">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3">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4">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95">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6">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7">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8">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9">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200">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201">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202">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203">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204">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205">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206">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207">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208">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209">
    <w:name w:val="case31"/>
    <w:qFormat/>
    <w:uiPriority w:val="99"/>
    <w:rPr>
      <w:rFonts w:cs="Times New Roman"/>
      <w:spacing w:val="390"/>
      <w:sz w:val="21"/>
      <w:szCs w:val="21"/>
    </w:rPr>
  </w:style>
  <w:style w:type="paragraph" w:customStyle="1" w:styleId="210">
    <w:name w:val="普通文字"/>
    <w:basedOn w:val="1"/>
    <w:next w:val="1"/>
    <w:qFormat/>
    <w:uiPriority w:val="99"/>
    <w:rPr>
      <w:rFonts w:ascii="宋体" w:hAnsi="Times New Roman" w:eastAsia="宋体"/>
      <w:sz w:val="24"/>
      <w:szCs w:val="20"/>
    </w:rPr>
  </w:style>
  <w:style w:type="paragraph" w:customStyle="1" w:styleId="211">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212">
    <w:name w:val="Char Char Char Char"/>
    <w:basedOn w:val="98"/>
    <w:qFormat/>
    <w:uiPriority w:val="0"/>
    <w:pPr>
      <w:spacing w:line="360" w:lineRule="auto"/>
    </w:pPr>
    <w:rPr>
      <w:rFonts w:ascii="Tahoma" w:hAnsi="Tahoma"/>
      <w:sz w:val="24"/>
      <w:szCs w:val="24"/>
    </w:rPr>
  </w:style>
  <w:style w:type="paragraph" w:customStyle="1" w:styleId="213">
    <w:name w:val="Char Char1 Char Char Char Char"/>
    <w:basedOn w:val="98"/>
    <w:qFormat/>
    <w:uiPriority w:val="99"/>
    <w:pPr>
      <w:spacing w:line="436" w:lineRule="exact"/>
      <w:ind w:left="357"/>
      <w:jc w:val="left"/>
      <w:outlineLvl w:val="3"/>
    </w:pPr>
    <w:rPr>
      <w:rFonts w:ascii="Tahoma" w:hAnsi="Tahoma"/>
      <w:b/>
      <w:sz w:val="24"/>
      <w:szCs w:val="24"/>
    </w:rPr>
  </w:style>
  <w:style w:type="paragraph" w:styleId="214">
    <w:name w:val="List Paragraph"/>
    <w:basedOn w:val="1"/>
    <w:qFormat/>
    <w:uiPriority w:val="34"/>
    <w:pPr>
      <w:numPr>
        <w:ilvl w:val="0"/>
        <w:numId w:val="3"/>
      </w:numPr>
      <w:spacing w:line="360" w:lineRule="auto"/>
    </w:pPr>
    <w:rPr>
      <w:rFonts w:ascii="Arial" w:hAnsi="Arial" w:eastAsia="宋体" w:cs="宋体"/>
      <w:b/>
      <w:sz w:val="24"/>
      <w:szCs w:val="20"/>
    </w:rPr>
  </w:style>
  <w:style w:type="paragraph" w:customStyle="1" w:styleId="215">
    <w:name w:val="修订1"/>
    <w:semiHidden/>
    <w:qFormat/>
    <w:uiPriority w:val="99"/>
    <w:rPr>
      <w:rFonts w:hint="default" w:ascii="Times New Roman" w:hAnsi="Times New Roman" w:eastAsia="宋体" w:cs="Times New Roman"/>
      <w:sz w:val="21"/>
      <w:lang w:val="en-US" w:eastAsia="zh-CN" w:bidi="ar-SA"/>
    </w:rPr>
  </w:style>
  <w:style w:type="paragraph" w:customStyle="1" w:styleId="216">
    <w:name w:val="列表段落1"/>
    <w:basedOn w:val="1"/>
    <w:qFormat/>
    <w:uiPriority w:val="34"/>
    <w:pPr>
      <w:ind w:firstLine="420"/>
    </w:pPr>
  </w:style>
  <w:style w:type="paragraph" w:customStyle="1" w:styleId="217">
    <w:name w:val="样式 小四 段前: 5 磅 段后: 5 磅 首行缩进:  2 字符"/>
    <w:basedOn w:val="1"/>
    <w:qFormat/>
    <w:uiPriority w:val="0"/>
    <w:pPr>
      <w:spacing w:line="360" w:lineRule="auto"/>
    </w:pPr>
    <w:rPr>
      <w:rFonts w:ascii="宋体" w:hAnsi="宋体"/>
      <w:szCs w:val="21"/>
    </w:rPr>
  </w:style>
  <w:style w:type="table" w:customStyle="1" w:styleId="218">
    <w:name w:val="网格型1"/>
    <w:basedOn w:val="84"/>
    <w:qFormat/>
    <w:uiPriority w:val="59"/>
  </w:style>
  <w:style w:type="table" w:customStyle="1" w:styleId="219">
    <w:name w:val="网格型2"/>
    <w:basedOn w:val="84"/>
    <w:qFormat/>
    <w:uiPriority w:val="39"/>
  </w:style>
  <w:style w:type="table" w:customStyle="1" w:styleId="220">
    <w:name w:val="网格型3"/>
    <w:basedOn w:val="84"/>
    <w:qFormat/>
    <w:uiPriority w:val="39"/>
  </w:style>
  <w:style w:type="table" w:customStyle="1" w:styleId="221">
    <w:name w:val="网格型4"/>
    <w:basedOn w:val="84"/>
    <w:qFormat/>
    <w:uiPriority w:val="39"/>
  </w:style>
  <w:style w:type="paragraph" w:customStyle="1" w:styleId="222">
    <w:name w:val="List Paragraph1"/>
    <w:basedOn w:val="1"/>
    <w:qFormat/>
    <w:uiPriority w:val="0"/>
    <w:pPr>
      <w:ind w:firstLine="420"/>
    </w:pPr>
    <w:rPr>
      <w:szCs w:val="21"/>
    </w:rPr>
  </w:style>
  <w:style w:type="paragraph" w:customStyle="1" w:styleId="223">
    <w:name w:val="标题 31"/>
    <w:basedOn w:val="1"/>
    <w:next w:val="1"/>
    <w:link w:val="224"/>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224">
    <w:name w:val="标题 3 Char"/>
    <w:link w:val="223"/>
    <w:qFormat/>
    <w:uiPriority w:val="0"/>
    <w:rPr>
      <w:rFonts w:ascii="Times New Roman" w:hAnsi="Times New Roman" w:eastAsia="宋体" w:cs="Times New Roman"/>
      <w:b/>
      <w:bCs/>
      <w:sz w:val="32"/>
      <w:szCs w:val="32"/>
      <w:lang w:eastAsia="en-US"/>
    </w:rPr>
  </w:style>
  <w:style w:type="character" w:customStyle="1" w:styleId="225">
    <w:name w:val="Heading 1 Char"/>
    <w:qFormat/>
    <w:uiPriority w:val="9"/>
    <w:rPr>
      <w:rFonts w:ascii="Arial" w:hAnsi="Arial" w:eastAsia="Arial" w:cs="Arial"/>
      <w:sz w:val="40"/>
      <w:szCs w:val="40"/>
    </w:rPr>
  </w:style>
  <w:style w:type="character" w:customStyle="1" w:styleId="226">
    <w:name w:val="Heading 2 Char"/>
    <w:qFormat/>
    <w:uiPriority w:val="9"/>
    <w:rPr>
      <w:rFonts w:ascii="Arial" w:hAnsi="Arial" w:eastAsia="Arial" w:cs="Arial"/>
      <w:sz w:val="34"/>
    </w:rPr>
  </w:style>
  <w:style w:type="character" w:customStyle="1" w:styleId="227">
    <w:name w:val="Heading 3 Char"/>
    <w:qFormat/>
    <w:uiPriority w:val="9"/>
    <w:rPr>
      <w:rFonts w:ascii="Arial" w:hAnsi="Arial" w:eastAsia="Arial" w:cs="Arial"/>
      <w:sz w:val="30"/>
      <w:szCs w:val="30"/>
    </w:rPr>
  </w:style>
  <w:style w:type="character" w:customStyle="1" w:styleId="228">
    <w:name w:val="Heading 4 Char"/>
    <w:qFormat/>
    <w:uiPriority w:val="9"/>
    <w:rPr>
      <w:rFonts w:ascii="Arial" w:hAnsi="Arial" w:eastAsia="Arial" w:cs="Arial"/>
      <w:b/>
      <w:bCs/>
      <w:sz w:val="26"/>
      <w:szCs w:val="26"/>
    </w:rPr>
  </w:style>
  <w:style w:type="character" w:customStyle="1" w:styleId="229">
    <w:name w:val="Heading 5 Char"/>
    <w:qFormat/>
    <w:uiPriority w:val="9"/>
    <w:rPr>
      <w:rFonts w:ascii="Arial" w:hAnsi="Arial" w:eastAsia="Arial" w:cs="Arial"/>
      <w:b/>
      <w:bCs/>
      <w:sz w:val="24"/>
      <w:szCs w:val="24"/>
    </w:rPr>
  </w:style>
  <w:style w:type="character" w:customStyle="1" w:styleId="230">
    <w:name w:val="Heading 6 Char"/>
    <w:qFormat/>
    <w:uiPriority w:val="9"/>
    <w:rPr>
      <w:rFonts w:ascii="Arial" w:hAnsi="Arial" w:eastAsia="Arial" w:cs="Arial"/>
      <w:b/>
      <w:bCs/>
      <w:sz w:val="22"/>
      <w:szCs w:val="22"/>
    </w:rPr>
  </w:style>
  <w:style w:type="character" w:customStyle="1" w:styleId="231">
    <w:name w:val="Heading 7 Char"/>
    <w:qFormat/>
    <w:uiPriority w:val="9"/>
    <w:rPr>
      <w:rFonts w:ascii="Arial" w:hAnsi="Arial" w:eastAsia="Arial" w:cs="Arial"/>
      <w:b/>
      <w:bCs/>
      <w:i/>
      <w:iCs/>
      <w:sz w:val="22"/>
      <w:szCs w:val="22"/>
    </w:rPr>
  </w:style>
  <w:style w:type="character" w:customStyle="1" w:styleId="232">
    <w:name w:val="Heading 8 Char"/>
    <w:qFormat/>
    <w:uiPriority w:val="9"/>
    <w:rPr>
      <w:rFonts w:ascii="Arial" w:hAnsi="Arial" w:eastAsia="Arial" w:cs="Arial"/>
      <w:i/>
      <w:iCs/>
      <w:sz w:val="22"/>
      <w:szCs w:val="22"/>
    </w:rPr>
  </w:style>
  <w:style w:type="character" w:customStyle="1" w:styleId="233">
    <w:name w:val="Heading 9 Char"/>
    <w:qFormat/>
    <w:uiPriority w:val="9"/>
    <w:rPr>
      <w:rFonts w:ascii="Arial" w:hAnsi="Arial" w:eastAsia="Arial" w:cs="Arial"/>
      <w:i/>
      <w:iCs/>
      <w:sz w:val="21"/>
      <w:szCs w:val="21"/>
    </w:rPr>
  </w:style>
  <w:style w:type="paragraph" w:styleId="234">
    <w:name w:val="No Spacing"/>
    <w:basedOn w:val="1"/>
    <w:qFormat/>
    <w:uiPriority w:val="1"/>
    <w:rPr>
      <w:rFonts w:hint="default" w:ascii="Calibri" w:hAnsi="Calibri" w:eastAsia="宋体" w:cs="Times New Roman"/>
      <w:lang w:val="en-US" w:eastAsia="zh-CN" w:bidi="ar-SA"/>
    </w:rPr>
  </w:style>
  <w:style w:type="character" w:customStyle="1" w:styleId="235">
    <w:name w:val="Title Char"/>
    <w:qFormat/>
    <w:uiPriority w:val="10"/>
    <w:rPr>
      <w:sz w:val="48"/>
      <w:szCs w:val="48"/>
    </w:rPr>
  </w:style>
  <w:style w:type="character" w:customStyle="1" w:styleId="236">
    <w:name w:val="Subtitle Char"/>
    <w:qFormat/>
    <w:uiPriority w:val="11"/>
    <w:rPr>
      <w:sz w:val="24"/>
      <w:szCs w:val="24"/>
    </w:rPr>
  </w:style>
  <w:style w:type="paragraph" w:styleId="237">
    <w:name w:val="Quote"/>
    <w:basedOn w:val="1"/>
    <w:next w:val="1"/>
    <w:link w:val="238"/>
    <w:qFormat/>
    <w:uiPriority w:val="29"/>
    <w:pPr>
      <w:ind w:left="720" w:right="720"/>
    </w:pPr>
    <w:rPr>
      <w:rFonts w:ascii="Times New Roman" w:hAnsi="Times New Roman" w:eastAsia="宋体"/>
      <w:i/>
      <w:szCs w:val="21"/>
    </w:rPr>
  </w:style>
  <w:style w:type="character" w:customStyle="1" w:styleId="238">
    <w:name w:val="引用 字符"/>
    <w:basedOn w:val="83"/>
    <w:link w:val="237"/>
    <w:qFormat/>
    <w:uiPriority w:val="29"/>
    <w:rPr>
      <w:rFonts w:ascii="Times New Roman" w:hAnsi="Times New Roman" w:eastAsia="宋体" w:cs="Times New Roman"/>
      <w:i/>
      <w:sz w:val="21"/>
      <w:szCs w:val="21"/>
    </w:rPr>
  </w:style>
  <w:style w:type="character" w:customStyle="1" w:styleId="239">
    <w:name w:val="Quote Char"/>
    <w:qFormat/>
    <w:uiPriority w:val="29"/>
    <w:rPr>
      <w:i/>
    </w:rPr>
  </w:style>
  <w:style w:type="paragraph" w:styleId="240">
    <w:name w:val="Intense Quote"/>
    <w:basedOn w:val="1"/>
    <w:next w:val="1"/>
    <w:link w:val="24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241">
    <w:name w:val="明显引用 字符"/>
    <w:basedOn w:val="83"/>
    <w:link w:val="240"/>
    <w:qFormat/>
    <w:uiPriority w:val="30"/>
    <w:rPr>
      <w:rFonts w:ascii="Times New Roman" w:hAnsi="Times New Roman" w:eastAsia="宋体" w:cs="Times New Roman"/>
      <w:i/>
      <w:sz w:val="21"/>
      <w:szCs w:val="21"/>
      <w:shd w:val="clear" w:color="auto" w:fill="F2F2F2"/>
    </w:rPr>
  </w:style>
  <w:style w:type="character" w:customStyle="1" w:styleId="242">
    <w:name w:val="Intense Quote Char"/>
    <w:qFormat/>
    <w:uiPriority w:val="30"/>
    <w:rPr>
      <w:i/>
    </w:rPr>
  </w:style>
  <w:style w:type="character" w:customStyle="1" w:styleId="243">
    <w:name w:val="Header Char"/>
    <w:qFormat/>
    <w:uiPriority w:val="99"/>
  </w:style>
  <w:style w:type="character" w:customStyle="1" w:styleId="244">
    <w:name w:val="Footer Char"/>
    <w:qFormat/>
    <w:uiPriority w:val="99"/>
  </w:style>
  <w:style w:type="character" w:customStyle="1" w:styleId="245">
    <w:name w:val="Caption Char"/>
    <w:qFormat/>
    <w:uiPriority w:val="99"/>
  </w:style>
  <w:style w:type="character" w:customStyle="1" w:styleId="246">
    <w:name w:val="Footnote Text Char"/>
    <w:qFormat/>
    <w:uiPriority w:val="99"/>
    <w:rPr>
      <w:sz w:val="18"/>
    </w:rPr>
  </w:style>
  <w:style w:type="character" w:customStyle="1" w:styleId="247">
    <w:name w:val="Endnote Text Char"/>
    <w:qFormat/>
    <w:uiPriority w:val="99"/>
    <w:rPr>
      <w:sz w:val="20"/>
    </w:rPr>
  </w:style>
  <w:style w:type="paragraph" w:customStyle="1" w:styleId="248">
    <w:name w:val="目录 71"/>
    <w:basedOn w:val="1"/>
    <w:next w:val="1"/>
    <w:unhideWhenUsed/>
    <w:qFormat/>
    <w:uiPriority w:val="39"/>
    <w:pPr>
      <w:spacing w:after="57"/>
      <w:ind w:left="1701"/>
    </w:pPr>
    <w:rPr>
      <w:rFonts w:ascii="Times New Roman" w:hAnsi="Times New Roman" w:eastAsia="宋体"/>
      <w:szCs w:val="21"/>
    </w:rPr>
  </w:style>
  <w:style w:type="paragraph" w:customStyle="1" w:styleId="249">
    <w:name w:val="目录 51"/>
    <w:basedOn w:val="1"/>
    <w:next w:val="1"/>
    <w:unhideWhenUsed/>
    <w:qFormat/>
    <w:uiPriority w:val="39"/>
    <w:pPr>
      <w:spacing w:after="57"/>
      <w:ind w:left="1134"/>
    </w:pPr>
    <w:rPr>
      <w:rFonts w:ascii="Times New Roman" w:hAnsi="Times New Roman" w:eastAsia="宋体"/>
      <w:szCs w:val="21"/>
    </w:rPr>
  </w:style>
  <w:style w:type="paragraph" w:customStyle="1" w:styleId="250">
    <w:name w:val="目录 31"/>
    <w:basedOn w:val="1"/>
    <w:next w:val="1"/>
    <w:unhideWhenUsed/>
    <w:qFormat/>
    <w:uiPriority w:val="39"/>
    <w:pPr>
      <w:spacing w:after="57"/>
      <w:ind w:left="567"/>
    </w:pPr>
    <w:rPr>
      <w:rFonts w:ascii="Times New Roman" w:hAnsi="Times New Roman" w:eastAsia="宋体"/>
      <w:szCs w:val="21"/>
    </w:rPr>
  </w:style>
  <w:style w:type="paragraph" w:customStyle="1" w:styleId="251">
    <w:name w:val="目录 81"/>
    <w:basedOn w:val="1"/>
    <w:next w:val="1"/>
    <w:unhideWhenUsed/>
    <w:qFormat/>
    <w:uiPriority w:val="39"/>
    <w:pPr>
      <w:spacing w:after="57"/>
      <w:ind w:left="1984"/>
    </w:pPr>
    <w:rPr>
      <w:rFonts w:ascii="Times New Roman" w:hAnsi="Times New Roman" w:eastAsia="宋体"/>
      <w:szCs w:val="21"/>
    </w:rPr>
  </w:style>
  <w:style w:type="character" w:customStyle="1" w:styleId="252">
    <w:name w:val="页脚 字符1"/>
    <w:qFormat/>
    <w:uiPriority w:val="99"/>
  </w:style>
  <w:style w:type="paragraph" w:customStyle="1" w:styleId="253">
    <w:name w:val="目录 11"/>
    <w:basedOn w:val="1"/>
    <w:next w:val="1"/>
    <w:unhideWhenUsed/>
    <w:qFormat/>
    <w:uiPriority w:val="39"/>
    <w:pPr>
      <w:spacing w:after="57"/>
    </w:pPr>
    <w:rPr>
      <w:rFonts w:ascii="Times New Roman" w:hAnsi="Times New Roman" w:eastAsia="宋体"/>
      <w:szCs w:val="21"/>
    </w:rPr>
  </w:style>
  <w:style w:type="paragraph" w:customStyle="1" w:styleId="254">
    <w:name w:val="目录 41"/>
    <w:basedOn w:val="1"/>
    <w:next w:val="1"/>
    <w:unhideWhenUsed/>
    <w:qFormat/>
    <w:uiPriority w:val="39"/>
    <w:pPr>
      <w:spacing w:after="57"/>
      <w:ind w:left="850"/>
    </w:pPr>
    <w:rPr>
      <w:rFonts w:ascii="Times New Roman" w:hAnsi="Times New Roman" w:eastAsia="宋体"/>
      <w:szCs w:val="21"/>
    </w:rPr>
  </w:style>
  <w:style w:type="paragraph" w:customStyle="1" w:styleId="255">
    <w:name w:val="目录 61"/>
    <w:basedOn w:val="1"/>
    <w:next w:val="1"/>
    <w:unhideWhenUsed/>
    <w:qFormat/>
    <w:uiPriority w:val="39"/>
    <w:pPr>
      <w:spacing w:after="57"/>
      <w:ind w:left="1417"/>
    </w:pPr>
    <w:rPr>
      <w:rFonts w:ascii="Times New Roman" w:hAnsi="Times New Roman" w:eastAsia="宋体"/>
      <w:szCs w:val="21"/>
    </w:rPr>
  </w:style>
  <w:style w:type="paragraph" w:customStyle="1" w:styleId="256">
    <w:name w:val="目录 21"/>
    <w:basedOn w:val="1"/>
    <w:next w:val="1"/>
    <w:unhideWhenUsed/>
    <w:qFormat/>
    <w:uiPriority w:val="39"/>
    <w:pPr>
      <w:spacing w:after="57"/>
      <w:ind w:left="283"/>
    </w:pPr>
    <w:rPr>
      <w:rFonts w:ascii="Times New Roman" w:hAnsi="Times New Roman" w:eastAsia="宋体"/>
      <w:szCs w:val="21"/>
    </w:rPr>
  </w:style>
  <w:style w:type="paragraph" w:customStyle="1" w:styleId="257">
    <w:name w:val="目录 91"/>
    <w:basedOn w:val="1"/>
    <w:next w:val="1"/>
    <w:unhideWhenUsed/>
    <w:qFormat/>
    <w:uiPriority w:val="39"/>
    <w:pPr>
      <w:spacing w:after="57"/>
      <w:ind w:left="2268"/>
    </w:pPr>
    <w:rPr>
      <w:rFonts w:ascii="Times New Roman" w:hAnsi="Times New Roman" w:eastAsia="宋体"/>
      <w:szCs w:val="21"/>
    </w:rPr>
  </w:style>
  <w:style w:type="character" w:customStyle="1" w:styleId="258">
    <w:name w:val="font5 Char"/>
    <w:qFormat/>
    <w:uiPriority w:val="0"/>
    <w:rPr>
      <w:rFonts w:ascii="宋体" w:hAnsi="宋体" w:eastAsia="宋体"/>
      <w:sz w:val="28"/>
      <w:szCs w:val="28"/>
      <w:lang w:val="en-US" w:eastAsia="zh-CN" w:bidi="ar-SA"/>
    </w:rPr>
  </w:style>
  <w:style w:type="paragraph" w:customStyle="1" w:styleId="259">
    <w:name w:val="列出段落2"/>
    <w:basedOn w:val="1"/>
    <w:qFormat/>
    <w:uiPriority w:val="34"/>
    <w:pPr>
      <w:ind w:left="720"/>
      <w:contextualSpacing/>
    </w:pPr>
    <w:rPr>
      <w:rFonts w:ascii="Times New Roman" w:hAnsi="Times New Roman" w:eastAsia="宋体"/>
      <w:szCs w:val="21"/>
    </w:rPr>
  </w:style>
  <w:style w:type="table" w:customStyle="1" w:styleId="260">
    <w:name w:val="Table Grid Light"/>
    <w:qFormat/>
    <w:uiPriority w:val="59"/>
    <w:rPr>
      <w:rFonts w:ascii="Calibri" w:hAnsi="Calibri"/>
    </w:rPr>
    <w:tblPr>
      <w:tblCellMar>
        <w:top w:w="0" w:type="dxa"/>
        <w:left w:w="0" w:type="dxa"/>
        <w:bottom w:w="0" w:type="dxa"/>
        <w:right w:w="0" w:type="dxa"/>
      </w:tblCellMar>
    </w:tblPr>
  </w:style>
  <w:style w:type="table" w:customStyle="1" w:styleId="261">
    <w:name w:val="无格式表格 11"/>
    <w:qFormat/>
    <w:uiPriority w:val="59"/>
    <w:rPr>
      <w:rFonts w:ascii="Calibri" w:hAnsi="Calibri"/>
    </w:rPr>
    <w:tblPr>
      <w:tblCellMar>
        <w:top w:w="0" w:type="dxa"/>
        <w:left w:w="0" w:type="dxa"/>
        <w:bottom w:w="0" w:type="dxa"/>
        <w:right w:w="0" w:type="dxa"/>
      </w:tblCellMar>
    </w:tblPr>
  </w:style>
  <w:style w:type="table" w:customStyle="1" w:styleId="262">
    <w:name w:val="无格式表格 21"/>
    <w:qFormat/>
    <w:uiPriority w:val="59"/>
    <w:rPr>
      <w:rFonts w:ascii="Calibri" w:hAnsi="Calibri"/>
    </w:rPr>
    <w:tblPr>
      <w:tblCellMar>
        <w:top w:w="0" w:type="dxa"/>
        <w:left w:w="0" w:type="dxa"/>
        <w:bottom w:w="0" w:type="dxa"/>
        <w:right w:w="0" w:type="dxa"/>
      </w:tblCellMar>
    </w:tblPr>
  </w:style>
  <w:style w:type="table" w:customStyle="1" w:styleId="263">
    <w:name w:val="无格式表格 31"/>
    <w:qFormat/>
    <w:uiPriority w:val="99"/>
    <w:rPr>
      <w:rFonts w:ascii="Calibri" w:hAnsi="Calibri"/>
    </w:rPr>
    <w:tblPr>
      <w:tblCellMar>
        <w:top w:w="0" w:type="dxa"/>
        <w:left w:w="0" w:type="dxa"/>
        <w:bottom w:w="0" w:type="dxa"/>
        <w:right w:w="0" w:type="dxa"/>
      </w:tblCellMar>
    </w:tblPr>
  </w:style>
  <w:style w:type="table" w:customStyle="1" w:styleId="264">
    <w:name w:val="无格式表格 41"/>
    <w:qFormat/>
    <w:uiPriority w:val="99"/>
    <w:rPr>
      <w:rFonts w:ascii="Calibri" w:hAnsi="Calibri"/>
    </w:rPr>
    <w:tblPr>
      <w:tblCellMar>
        <w:top w:w="0" w:type="dxa"/>
        <w:left w:w="0" w:type="dxa"/>
        <w:bottom w:w="0" w:type="dxa"/>
        <w:right w:w="0" w:type="dxa"/>
      </w:tblCellMar>
    </w:tblPr>
  </w:style>
  <w:style w:type="table" w:customStyle="1" w:styleId="265">
    <w:name w:val="无格式表格 51"/>
    <w:qFormat/>
    <w:uiPriority w:val="99"/>
    <w:rPr>
      <w:rFonts w:ascii="Calibri" w:hAnsi="Calibri"/>
    </w:rPr>
    <w:tblPr>
      <w:tblCellMar>
        <w:top w:w="0" w:type="dxa"/>
        <w:left w:w="0" w:type="dxa"/>
        <w:bottom w:w="0" w:type="dxa"/>
        <w:right w:w="0" w:type="dxa"/>
      </w:tblCellMar>
    </w:tblPr>
  </w:style>
  <w:style w:type="table" w:customStyle="1" w:styleId="266">
    <w:name w:val="网格表 1 浅色1"/>
    <w:qFormat/>
    <w:uiPriority w:val="99"/>
    <w:rPr>
      <w:rFonts w:ascii="Calibri" w:hAnsi="Calibri"/>
    </w:rPr>
    <w:tblPr>
      <w:tblCellMar>
        <w:top w:w="0" w:type="dxa"/>
        <w:left w:w="0" w:type="dxa"/>
        <w:bottom w:w="0" w:type="dxa"/>
        <w:right w:w="0" w:type="dxa"/>
      </w:tblCellMar>
    </w:tblPr>
  </w:style>
  <w:style w:type="table" w:customStyle="1" w:styleId="267">
    <w:name w:val="Grid Table 1 Light - Accent 1"/>
    <w:qFormat/>
    <w:uiPriority w:val="99"/>
    <w:rPr>
      <w:rFonts w:ascii="Calibri" w:hAnsi="Calibri"/>
    </w:rPr>
    <w:tblPr>
      <w:tblCellMar>
        <w:top w:w="0" w:type="dxa"/>
        <w:left w:w="0" w:type="dxa"/>
        <w:bottom w:w="0" w:type="dxa"/>
        <w:right w:w="0" w:type="dxa"/>
      </w:tblCellMar>
    </w:tblPr>
  </w:style>
  <w:style w:type="table" w:customStyle="1" w:styleId="268">
    <w:name w:val="Grid Table 1 Light - Accent 2"/>
    <w:qFormat/>
    <w:uiPriority w:val="99"/>
    <w:rPr>
      <w:rFonts w:ascii="Calibri" w:hAnsi="Calibri"/>
    </w:rPr>
    <w:tblPr>
      <w:tblCellMar>
        <w:top w:w="0" w:type="dxa"/>
        <w:left w:w="0" w:type="dxa"/>
        <w:bottom w:w="0" w:type="dxa"/>
        <w:right w:w="0" w:type="dxa"/>
      </w:tblCellMar>
    </w:tblPr>
  </w:style>
  <w:style w:type="table" w:customStyle="1" w:styleId="269">
    <w:name w:val="Grid Table 1 Light - Accent 3"/>
    <w:qFormat/>
    <w:uiPriority w:val="99"/>
    <w:rPr>
      <w:rFonts w:ascii="Calibri" w:hAnsi="Calibri"/>
    </w:rPr>
    <w:tblPr>
      <w:tblCellMar>
        <w:top w:w="0" w:type="dxa"/>
        <w:left w:w="0" w:type="dxa"/>
        <w:bottom w:w="0" w:type="dxa"/>
        <w:right w:w="0" w:type="dxa"/>
      </w:tblCellMar>
    </w:tblPr>
  </w:style>
  <w:style w:type="table" w:customStyle="1" w:styleId="270">
    <w:name w:val="Grid Table 1 Light - Accent 4"/>
    <w:qFormat/>
    <w:uiPriority w:val="99"/>
    <w:rPr>
      <w:rFonts w:ascii="Calibri" w:hAnsi="Calibri"/>
    </w:rPr>
    <w:tblPr>
      <w:tblCellMar>
        <w:top w:w="0" w:type="dxa"/>
        <w:left w:w="0" w:type="dxa"/>
        <w:bottom w:w="0" w:type="dxa"/>
        <w:right w:w="0" w:type="dxa"/>
      </w:tblCellMar>
    </w:tblPr>
  </w:style>
  <w:style w:type="table" w:customStyle="1" w:styleId="271">
    <w:name w:val="Grid Table 1 Light - Accent 5"/>
    <w:qFormat/>
    <w:uiPriority w:val="99"/>
    <w:rPr>
      <w:rFonts w:ascii="Calibri" w:hAnsi="Calibri"/>
    </w:rPr>
    <w:tblPr>
      <w:tblCellMar>
        <w:top w:w="0" w:type="dxa"/>
        <w:left w:w="0" w:type="dxa"/>
        <w:bottom w:w="0" w:type="dxa"/>
        <w:right w:w="0" w:type="dxa"/>
      </w:tblCellMar>
    </w:tblPr>
  </w:style>
  <w:style w:type="table" w:customStyle="1" w:styleId="272">
    <w:name w:val="Grid Table 1 Light - Accent 6"/>
    <w:qFormat/>
    <w:uiPriority w:val="99"/>
    <w:rPr>
      <w:rFonts w:ascii="Calibri" w:hAnsi="Calibri"/>
    </w:rPr>
    <w:tblPr>
      <w:tblCellMar>
        <w:top w:w="0" w:type="dxa"/>
        <w:left w:w="0" w:type="dxa"/>
        <w:bottom w:w="0" w:type="dxa"/>
        <w:right w:w="0" w:type="dxa"/>
      </w:tblCellMar>
    </w:tblPr>
  </w:style>
  <w:style w:type="table" w:customStyle="1" w:styleId="273">
    <w:name w:val="网格表 21"/>
    <w:qFormat/>
    <w:uiPriority w:val="99"/>
    <w:rPr>
      <w:rFonts w:ascii="Calibri" w:hAnsi="Calibri"/>
    </w:rPr>
    <w:tblPr>
      <w:tblCellMar>
        <w:top w:w="0" w:type="dxa"/>
        <w:left w:w="0" w:type="dxa"/>
        <w:bottom w:w="0" w:type="dxa"/>
        <w:right w:w="0" w:type="dxa"/>
      </w:tblCellMar>
    </w:tblPr>
  </w:style>
  <w:style w:type="table" w:customStyle="1" w:styleId="274">
    <w:name w:val="Grid Table 2 - Accent 1"/>
    <w:qFormat/>
    <w:uiPriority w:val="99"/>
    <w:rPr>
      <w:rFonts w:ascii="Calibri" w:hAnsi="Calibri"/>
    </w:rPr>
    <w:tblPr>
      <w:tblCellMar>
        <w:top w:w="0" w:type="dxa"/>
        <w:left w:w="0" w:type="dxa"/>
        <w:bottom w:w="0" w:type="dxa"/>
        <w:right w:w="0" w:type="dxa"/>
      </w:tblCellMar>
    </w:tblPr>
  </w:style>
  <w:style w:type="table" w:customStyle="1" w:styleId="275">
    <w:name w:val="Grid Table 2 - Accent 2"/>
    <w:qFormat/>
    <w:uiPriority w:val="99"/>
    <w:rPr>
      <w:rFonts w:ascii="Calibri" w:hAnsi="Calibri"/>
    </w:rPr>
    <w:tblPr>
      <w:tblCellMar>
        <w:top w:w="0" w:type="dxa"/>
        <w:left w:w="0" w:type="dxa"/>
        <w:bottom w:w="0" w:type="dxa"/>
        <w:right w:w="0" w:type="dxa"/>
      </w:tblCellMar>
    </w:tblPr>
  </w:style>
  <w:style w:type="table" w:customStyle="1" w:styleId="276">
    <w:name w:val="Grid Table 2 - Accent 3"/>
    <w:qFormat/>
    <w:uiPriority w:val="99"/>
    <w:rPr>
      <w:rFonts w:ascii="Calibri" w:hAnsi="Calibri"/>
    </w:rPr>
    <w:tblPr>
      <w:tblCellMar>
        <w:top w:w="0" w:type="dxa"/>
        <w:left w:w="0" w:type="dxa"/>
        <w:bottom w:w="0" w:type="dxa"/>
        <w:right w:w="0" w:type="dxa"/>
      </w:tblCellMar>
    </w:tblPr>
  </w:style>
  <w:style w:type="table" w:customStyle="1" w:styleId="277">
    <w:name w:val="Grid Table 2 - Accent 4"/>
    <w:qFormat/>
    <w:uiPriority w:val="99"/>
    <w:rPr>
      <w:rFonts w:ascii="Calibri" w:hAnsi="Calibri"/>
    </w:rPr>
    <w:tblPr>
      <w:tblCellMar>
        <w:top w:w="0" w:type="dxa"/>
        <w:left w:w="0" w:type="dxa"/>
        <w:bottom w:w="0" w:type="dxa"/>
        <w:right w:w="0" w:type="dxa"/>
      </w:tblCellMar>
    </w:tblPr>
  </w:style>
  <w:style w:type="table" w:customStyle="1" w:styleId="278">
    <w:name w:val="Grid Table 2 - Accent 5"/>
    <w:qFormat/>
    <w:uiPriority w:val="99"/>
    <w:rPr>
      <w:rFonts w:ascii="Calibri" w:hAnsi="Calibri"/>
    </w:rPr>
    <w:tblPr>
      <w:tblCellMar>
        <w:top w:w="0" w:type="dxa"/>
        <w:left w:w="0" w:type="dxa"/>
        <w:bottom w:w="0" w:type="dxa"/>
        <w:right w:w="0" w:type="dxa"/>
      </w:tblCellMar>
    </w:tblPr>
  </w:style>
  <w:style w:type="table" w:customStyle="1" w:styleId="279">
    <w:name w:val="Grid Table 2 - Accent 6"/>
    <w:qFormat/>
    <w:uiPriority w:val="99"/>
    <w:rPr>
      <w:rFonts w:ascii="Calibri" w:hAnsi="Calibri"/>
    </w:rPr>
    <w:tblPr>
      <w:tblCellMar>
        <w:top w:w="0" w:type="dxa"/>
        <w:left w:w="0" w:type="dxa"/>
        <w:bottom w:w="0" w:type="dxa"/>
        <w:right w:w="0" w:type="dxa"/>
      </w:tblCellMar>
    </w:tblPr>
  </w:style>
  <w:style w:type="table" w:customStyle="1" w:styleId="280">
    <w:name w:val="网格表 31"/>
    <w:qFormat/>
    <w:uiPriority w:val="99"/>
    <w:rPr>
      <w:rFonts w:ascii="Calibri" w:hAnsi="Calibri"/>
    </w:rPr>
    <w:tblPr>
      <w:tblCellMar>
        <w:top w:w="0" w:type="dxa"/>
        <w:left w:w="0" w:type="dxa"/>
        <w:bottom w:w="0" w:type="dxa"/>
        <w:right w:w="0" w:type="dxa"/>
      </w:tblCellMar>
    </w:tblPr>
  </w:style>
  <w:style w:type="table" w:customStyle="1" w:styleId="281">
    <w:name w:val="Grid Table 3 - Accent 1"/>
    <w:qFormat/>
    <w:uiPriority w:val="99"/>
    <w:rPr>
      <w:rFonts w:ascii="Calibri" w:hAnsi="Calibri"/>
    </w:rPr>
    <w:tblPr>
      <w:tblCellMar>
        <w:top w:w="0" w:type="dxa"/>
        <w:left w:w="0" w:type="dxa"/>
        <w:bottom w:w="0" w:type="dxa"/>
        <w:right w:w="0" w:type="dxa"/>
      </w:tblCellMar>
    </w:tblPr>
  </w:style>
  <w:style w:type="table" w:customStyle="1" w:styleId="282">
    <w:name w:val="Grid Table 3 - Accent 2"/>
    <w:qFormat/>
    <w:uiPriority w:val="99"/>
    <w:rPr>
      <w:rFonts w:ascii="Calibri" w:hAnsi="Calibri"/>
    </w:rPr>
    <w:tblPr>
      <w:tblCellMar>
        <w:top w:w="0" w:type="dxa"/>
        <w:left w:w="0" w:type="dxa"/>
        <w:bottom w:w="0" w:type="dxa"/>
        <w:right w:w="0" w:type="dxa"/>
      </w:tblCellMar>
    </w:tblPr>
  </w:style>
  <w:style w:type="table" w:customStyle="1" w:styleId="283">
    <w:name w:val="Grid Table 3 - Accent 3"/>
    <w:qFormat/>
    <w:uiPriority w:val="99"/>
    <w:rPr>
      <w:rFonts w:ascii="Calibri" w:hAnsi="Calibri"/>
    </w:rPr>
    <w:tblPr>
      <w:tblCellMar>
        <w:top w:w="0" w:type="dxa"/>
        <w:left w:w="0" w:type="dxa"/>
        <w:bottom w:w="0" w:type="dxa"/>
        <w:right w:w="0" w:type="dxa"/>
      </w:tblCellMar>
    </w:tblPr>
  </w:style>
  <w:style w:type="table" w:customStyle="1" w:styleId="284">
    <w:name w:val="Grid Table 3 - Accent 4"/>
    <w:qFormat/>
    <w:uiPriority w:val="99"/>
    <w:rPr>
      <w:rFonts w:ascii="Calibri" w:hAnsi="Calibri"/>
    </w:rPr>
    <w:tblPr>
      <w:tblCellMar>
        <w:top w:w="0" w:type="dxa"/>
        <w:left w:w="0" w:type="dxa"/>
        <w:bottom w:w="0" w:type="dxa"/>
        <w:right w:w="0" w:type="dxa"/>
      </w:tblCellMar>
    </w:tblPr>
  </w:style>
  <w:style w:type="table" w:customStyle="1" w:styleId="285">
    <w:name w:val="Grid Table 3 - Accent 5"/>
    <w:qFormat/>
    <w:uiPriority w:val="99"/>
    <w:rPr>
      <w:rFonts w:ascii="Calibri" w:hAnsi="Calibri"/>
    </w:rPr>
    <w:tblPr>
      <w:tblCellMar>
        <w:top w:w="0" w:type="dxa"/>
        <w:left w:w="0" w:type="dxa"/>
        <w:bottom w:w="0" w:type="dxa"/>
        <w:right w:w="0" w:type="dxa"/>
      </w:tblCellMar>
    </w:tblPr>
  </w:style>
  <w:style w:type="table" w:customStyle="1" w:styleId="286">
    <w:name w:val="Grid Table 3 - Accent 6"/>
    <w:qFormat/>
    <w:uiPriority w:val="99"/>
    <w:rPr>
      <w:rFonts w:ascii="Calibri" w:hAnsi="Calibri"/>
    </w:rPr>
    <w:tblPr>
      <w:tblCellMar>
        <w:top w:w="0" w:type="dxa"/>
        <w:left w:w="0" w:type="dxa"/>
        <w:bottom w:w="0" w:type="dxa"/>
        <w:right w:w="0" w:type="dxa"/>
      </w:tblCellMar>
    </w:tblPr>
  </w:style>
  <w:style w:type="table" w:customStyle="1" w:styleId="287">
    <w:name w:val="网格表 41"/>
    <w:qFormat/>
    <w:uiPriority w:val="59"/>
    <w:rPr>
      <w:rFonts w:ascii="Calibri" w:hAnsi="Calibri"/>
    </w:rPr>
    <w:tblPr>
      <w:tblCellMar>
        <w:top w:w="0" w:type="dxa"/>
        <w:left w:w="0" w:type="dxa"/>
        <w:bottom w:w="0" w:type="dxa"/>
        <w:right w:w="0" w:type="dxa"/>
      </w:tblCellMar>
    </w:tblPr>
  </w:style>
  <w:style w:type="table" w:customStyle="1" w:styleId="288">
    <w:name w:val="Grid Table 4 - Accent 1"/>
    <w:qFormat/>
    <w:uiPriority w:val="59"/>
    <w:rPr>
      <w:rFonts w:ascii="Calibri" w:hAnsi="Calibri"/>
    </w:rPr>
    <w:tblPr>
      <w:tblCellMar>
        <w:top w:w="0" w:type="dxa"/>
        <w:left w:w="0" w:type="dxa"/>
        <w:bottom w:w="0" w:type="dxa"/>
        <w:right w:w="0" w:type="dxa"/>
      </w:tblCellMar>
    </w:tblPr>
  </w:style>
  <w:style w:type="table" w:customStyle="1" w:styleId="289">
    <w:name w:val="Grid Table 4 - Accent 2"/>
    <w:qFormat/>
    <w:uiPriority w:val="59"/>
    <w:rPr>
      <w:rFonts w:ascii="Calibri" w:hAnsi="Calibri"/>
    </w:rPr>
    <w:tblPr>
      <w:tblCellMar>
        <w:top w:w="0" w:type="dxa"/>
        <w:left w:w="0" w:type="dxa"/>
        <w:bottom w:w="0" w:type="dxa"/>
        <w:right w:w="0" w:type="dxa"/>
      </w:tblCellMar>
    </w:tblPr>
  </w:style>
  <w:style w:type="table" w:customStyle="1" w:styleId="290">
    <w:name w:val="Grid Table 4 - Accent 3"/>
    <w:qFormat/>
    <w:uiPriority w:val="59"/>
    <w:rPr>
      <w:rFonts w:ascii="Calibri" w:hAnsi="Calibri"/>
    </w:rPr>
    <w:tblPr>
      <w:tblCellMar>
        <w:top w:w="0" w:type="dxa"/>
        <w:left w:w="0" w:type="dxa"/>
        <w:bottom w:w="0" w:type="dxa"/>
        <w:right w:w="0" w:type="dxa"/>
      </w:tblCellMar>
    </w:tblPr>
  </w:style>
  <w:style w:type="table" w:customStyle="1" w:styleId="291">
    <w:name w:val="Grid Table 4 - Accent 4"/>
    <w:qFormat/>
    <w:uiPriority w:val="59"/>
    <w:rPr>
      <w:rFonts w:ascii="Calibri" w:hAnsi="Calibri"/>
    </w:rPr>
    <w:tblPr>
      <w:tblCellMar>
        <w:top w:w="0" w:type="dxa"/>
        <w:left w:w="0" w:type="dxa"/>
        <w:bottom w:w="0" w:type="dxa"/>
        <w:right w:w="0" w:type="dxa"/>
      </w:tblCellMar>
    </w:tblPr>
  </w:style>
  <w:style w:type="table" w:customStyle="1" w:styleId="292">
    <w:name w:val="Grid Table 4 - Accent 5"/>
    <w:qFormat/>
    <w:uiPriority w:val="59"/>
    <w:rPr>
      <w:rFonts w:ascii="Calibri" w:hAnsi="Calibri"/>
    </w:rPr>
    <w:tblPr>
      <w:tblCellMar>
        <w:top w:w="0" w:type="dxa"/>
        <w:left w:w="0" w:type="dxa"/>
        <w:bottom w:w="0" w:type="dxa"/>
        <w:right w:w="0" w:type="dxa"/>
      </w:tblCellMar>
    </w:tblPr>
  </w:style>
  <w:style w:type="table" w:customStyle="1" w:styleId="293">
    <w:name w:val="Grid Table 4 - Accent 6"/>
    <w:qFormat/>
    <w:uiPriority w:val="59"/>
    <w:rPr>
      <w:rFonts w:ascii="Calibri" w:hAnsi="Calibri"/>
    </w:rPr>
    <w:tblPr>
      <w:tblCellMar>
        <w:top w:w="0" w:type="dxa"/>
        <w:left w:w="0" w:type="dxa"/>
        <w:bottom w:w="0" w:type="dxa"/>
        <w:right w:w="0" w:type="dxa"/>
      </w:tblCellMar>
    </w:tblPr>
  </w:style>
  <w:style w:type="table" w:customStyle="1" w:styleId="294">
    <w:name w:val="网格表 5 深色1"/>
    <w:qFormat/>
    <w:uiPriority w:val="99"/>
    <w:rPr>
      <w:rFonts w:ascii="Calibri" w:hAnsi="Calibri"/>
    </w:rPr>
    <w:tblPr>
      <w:tblCellMar>
        <w:top w:w="0" w:type="dxa"/>
        <w:left w:w="0" w:type="dxa"/>
        <w:bottom w:w="0" w:type="dxa"/>
        <w:right w:w="0" w:type="dxa"/>
      </w:tblCellMar>
    </w:tblPr>
  </w:style>
  <w:style w:type="table" w:customStyle="1" w:styleId="295">
    <w:name w:val="Grid Table 5 Dark- Accent 1"/>
    <w:qFormat/>
    <w:uiPriority w:val="99"/>
    <w:rPr>
      <w:rFonts w:ascii="Calibri" w:hAnsi="Calibri"/>
    </w:rPr>
    <w:tblPr>
      <w:tblCellMar>
        <w:top w:w="0" w:type="dxa"/>
        <w:left w:w="0" w:type="dxa"/>
        <w:bottom w:w="0" w:type="dxa"/>
        <w:right w:w="0" w:type="dxa"/>
      </w:tblCellMar>
    </w:tblPr>
  </w:style>
  <w:style w:type="table" w:customStyle="1" w:styleId="296">
    <w:name w:val="Grid Table 5 Dark - Accent 2"/>
    <w:qFormat/>
    <w:uiPriority w:val="99"/>
    <w:rPr>
      <w:rFonts w:ascii="Calibri" w:hAnsi="Calibri"/>
    </w:rPr>
    <w:tblPr>
      <w:tblCellMar>
        <w:top w:w="0" w:type="dxa"/>
        <w:left w:w="0" w:type="dxa"/>
        <w:bottom w:w="0" w:type="dxa"/>
        <w:right w:w="0" w:type="dxa"/>
      </w:tblCellMar>
    </w:tblPr>
  </w:style>
  <w:style w:type="table" w:customStyle="1" w:styleId="297">
    <w:name w:val="Grid Table 5 Dark - Accent 3"/>
    <w:qFormat/>
    <w:uiPriority w:val="99"/>
    <w:rPr>
      <w:rFonts w:ascii="Calibri" w:hAnsi="Calibri"/>
    </w:rPr>
    <w:tblPr>
      <w:tblCellMar>
        <w:top w:w="0" w:type="dxa"/>
        <w:left w:w="0" w:type="dxa"/>
        <w:bottom w:w="0" w:type="dxa"/>
        <w:right w:w="0" w:type="dxa"/>
      </w:tblCellMar>
    </w:tblPr>
  </w:style>
  <w:style w:type="table" w:customStyle="1" w:styleId="298">
    <w:name w:val="Grid Table 5 Dark- Accent 4"/>
    <w:qFormat/>
    <w:uiPriority w:val="99"/>
    <w:rPr>
      <w:rFonts w:ascii="Calibri" w:hAnsi="Calibri"/>
    </w:rPr>
    <w:tblPr>
      <w:tblCellMar>
        <w:top w:w="0" w:type="dxa"/>
        <w:left w:w="0" w:type="dxa"/>
        <w:bottom w:w="0" w:type="dxa"/>
        <w:right w:w="0" w:type="dxa"/>
      </w:tblCellMar>
    </w:tblPr>
  </w:style>
  <w:style w:type="table" w:customStyle="1" w:styleId="299">
    <w:name w:val="Grid Table 5 Dark - Accent 5"/>
    <w:qFormat/>
    <w:uiPriority w:val="99"/>
    <w:rPr>
      <w:rFonts w:ascii="Calibri" w:hAnsi="Calibri"/>
    </w:rPr>
    <w:tblPr>
      <w:tblCellMar>
        <w:top w:w="0" w:type="dxa"/>
        <w:left w:w="0" w:type="dxa"/>
        <w:bottom w:w="0" w:type="dxa"/>
        <w:right w:w="0" w:type="dxa"/>
      </w:tblCellMar>
    </w:tblPr>
  </w:style>
  <w:style w:type="table" w:customStyle="1" w:styleId="300">
    <w:name w:val="Grid Table 5 Dark - Accent 6"/>
    <w:qFormat/>
    <w:uiPriority w:val="99"/>
    <w:rPr>
      <w:rFonts w:ascii="Calibri" w:hAnsi="Calibri"/>
    </w:rPr>
    <w:tblPr>
      <w:tblCellMar>
        <w:top w:w="0" w:type="dxa"/>
        <w:left w:w="0" w:type="dxa"/>
        <w:bottom w:w="0" w:type="dxa"/>
        <w:right w:w="0" w:type="dxa"/>
      </w:tblCellMar>
    </w:tblPr>
  </w:style>
  <w:style w:type="table" w:customStyle="1" w:styleId="301">
    <w:name w:val="网格表 6 彩色1"/>
    <w:qFormat/>
    <w:uiPriority w:val="99"/>
    <w:rPr>
      <w:rFonts w:ascii="Calibri" w:hAnsi="Calibri"/>
    </w:rPr>
    <w:tblPr>
      <w:tblCellMar>
        <w:top w:w="0" w:type="dxa"/>
        <w:left w:w="0" w:type="dxa"/>
        <w:bottom w:w="0" w:type="dxa"/>
        <w:right w:w="0" w:type="dxa"/>
      </w:tblCellMar>
    </w:tblPr>
  </w:style>
  <w:style w:type="table" w:customStyle="1" w:styleId="302">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303">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304">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305">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306">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307">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308">
    <w:name w:val="网格表 7 彩色1"/>
    <w:qFormat/>
    <w:uiPriority w:val="99"/>
    <w:rPr>
      <w:rFonts w:ascii="Calibri" w:hAnsi="Calibri"/>
    </w:rPr>
    <w:tblPr>
      <w:tblCellMar>
        <w:top w:w="0" w:type="dxa"/>
        <w:left w:w="0" w:type="dxa"/>
        <w:bottom w:w="0" w:type="dxa"/>
        <w:right w:w="0" w:type="dxa"/>
      </w:tblCellMar>
    </w:tblPr>
  </w:style>
  <w:style w:type="table" w:customStyle="1" w:styleId="309">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310">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311">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312">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313">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314">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315">
    <w:name w:val="清单表 1 浅色1"/>
    <w:qFormat/>
    <w:uiPriority w:val="99"/>
    <w:rPr>
      <w:rFonts w:ascii="Calibri" w:hAnsi="Calibri"/>
    </w:rPr>
    <w:tblPr>
      <w:tblCellMar>
        <w:top w:w="0" w:type="dxa"/>
        <w:left w:w="0" w:type="dxa"/>
        <w:bottom w:w="0" w:type="dxa"/>
        <w:right w:w="0" w:type="dxa"/>
      </w:tblCellMar>
    </w:tblPr>
  </w:style>
  <w:style w:type="table" w:customStyle="1" w:styleId="316">
    <w:name w:val="List Table 1 Light - Accent 1"/>
    <w:qFormat/>
    <w:uiPriority w:val="99"/>
    <w:rPr>
      <w:rFonts w:ascii="Calibri" w:hAnsi="Calibri"/>
    </w:rPr>
    <w:tblPr>
      <w:tblCellMar>
        <w:top w:w="0" w:type="dxa"/>
        <w:left w:w="0" w:type="dxa"/>
        <w:bottom w:w="0" w:type="dxa"/>
        <w:right w:w="0" w:type="dxa"/>
      </w:tblCellMar>
    </w:tblPr>
  </w:style>
  <w:style w:type="table" w:customStyle="1" w:styleId="317">
    <w:name w:val="List Table 1 Light - Accent 2"/>
    <w:qFormat/>
    <w:uiPriority w:val="99"/>
    <w:rPr>
      <w:rFonts w:ascii="Calibri" w:hAnsi="Calibri"/>
    </w:rPr>
    <w:tblPr>
      <w:tblCellMar>
        <w:top w:w="0" w:type="dxa"/>
        <w:left w:w="0" w:type="dxa"/>
        <w:bottom w:w="0" w:type="dxa"/>
        <w:right w:w="0" w:type="dxa"/>
      </w:tblCellMar>
    </w:tblPr>
  </w:style>
  <w:style w:type="table" w:customStyle="1" w:styleId="318">
    <w:name w:val="List Table 1 Light - Accent 3"/>
    <w:qFormat/>
    <w:uiPriority w:val="99"/>
    <w:rPr>
      <w:rFonts w:ascii="Calibri" w:hAnsi="Calibri"/>
    </w:rPr>
    <w:tblPr>
      <w:tblCellMar>
        <w:top w:w="0" w:type="dxa"/>
        <w:left w:w="0" w:type="dxa"/>
        <w:bottom w:w="0" w:type="dxa"/>
        <w:right w:w="0" w:type="dxa"/>
      </w:tblCellMar>
    </w:tblPr>
  </w:style>
  <w:style w:type="table" w:customStyle="1" w:styleId="319">
    <w:name w:val="List Table 1 Light - Accent 4"/>
    <w:qFormat/>
    <w:uiPriority w:val="99"/>
    <w:rPr>
      <w:rFonts w:ascii="Calibri" w:hAnsi="Calibri"/>
    </w:rPr>
    <w:tblPr>
      <w:tblCellMar>
        <w:top w:w="0" w:type="dxa"/>
        <w:left w:w="0" w:type="dxa"/>
        <w:bottom w:w="0" w:type="dxa"/>
        <w:right w:w="0" w:type="dxa"/>
      </w:tblCellMar>
    </w:tblPr>
  </w:style>
  <w:style w:type="table" w:customStyle="1" w:styleId="320">
    <w:name w:val="List Table 1 Light - Accent 5"/>
    <w:qFormat/>
    <w:uiPriority w:val="99"/>
    <w:rPr>
      <w:rFonts w:ascii="Calibri" w:hAnsi="Calibri"/>
    </w:rPr>
    <w:tblPr>
      <w:tblCellMar>
        <w:top w:w="0" w:type="dxa"/>
        <w:left w:w="0" w:type="dxa"/>
        <w:bottom w:w="0" w:type="dxa"/>
        <w:right w:w="0" w:type="dxa"/>
      </w:tblCellMar>
    </w:tblPr>
  </w:style>
  <w:style w:type="table" w:customStyle="1" w:styleId="321">
    <w:name w:val="List Table 1 Light - Accent 6"/>
    <w:qFormat/>
    <w:uiPriority w:val="99"/>
    <w:rPr>
      <w:rFonts w:ascii="Calibri" w:hAnsi="Calibri"/>
    </w:rPr>
    <w:tblPr>
      <w:tblCellMar>
        <w:top w:w="0" w:type="dxa"/>
        <w:left w:w="0" w:type="dxa"/>
        <w:bottom w:w="0" w:type="dxa"/>
        <w:right w:w="0" w:type="dxa"/>
      </w:tblCellMar>
    </w:tblPr>
  </w:style>
  <w:style w:type="table" w:customStyle="1" w:styleId="322">
    <w:name w:val="清单表 21"/>
    <w:qFormat/>
    <w:uiPriority w:val="99"/>
    <w:rPr>
      <w:rFonts w:ascii="Calibri" w:hAnsi="Calibri"/>
    </w:rPr>
    <w:tblPr>
      <w:tblCellMar>
        <w:top w:w="0" w:type="dxa"/>
        <w:left w:w="0" w:type="dxa"/>
        <w:bottom w:w="0" w:type="dxa"/>
        <w:right w:w="0" w:type="dxa"/>
      </w:tblCellMar>
    </w:tblPr>
  </w:style>
  <w:style w:type="table" w:customStyle="1" w:styleId="323">
    <w:name w:val="List Table 2 - Accent 1"/>
    <w:qFormat/>
    <w:uiPriority w:val="99"/>
    <w:rPr>
      <w:rFonts w:ascii="Calibri" w:hAnsi="Calibri"/>
    </w:rPr>
    <w:tblPr>
      <w:tblCellMar>
        <w:top w:w="0" w:type="dxa"/>
        <w:left w:w="0" w:type="dxa"/>
        <w:bottom w:w="0" w:type="dxa"/>
        <w:right w:w="0" w:type="dxa"/>
      </w:tblCellMar>
    </w:tblPr>
  </w:style>
  <w:style w:type="table" w:customStyle="1" w:styleId="324">
    <w:name w:val="List Table 2 - Accent 2"/>
    <w:qFormat/>
    <w:uiPriority w:val="99"/>
    <w:rPr>
      <w:rFonts w:ascii="Calibri" w:hAnsi="Calibri"/>
    </w:rPr>
    <w:tblPr>
      <w:tblCellMar>
        <w:top w:w="0" w:type="dxa"/>
        <w:left w:w="0" w:type="dxa"/>
        <w:bottom w:w="0" w:type="dxa"/>
        <w:right w:w="0" w:type="dxa"/>
      </w:tblCellMar>
    </w:tblPr>
  </w:style>
  <w:style w:type="table" w:customStyle="1" w:styleId="325">
    <w:name w:val="List Table 2 - Accent 3"/>
    <w:qFormat/>
    <w:uiPriority w:val="99"/>
    <w:rPr>
      <w:rFonts w:ascii="Calibri" w:hAnsi="Calibri"/>
    </w:rPr>
    <w:tblPr>
      <w:tblCellMar>
        <w:top w:w="0" w:type="dxa"/>
        <w:left w:w="0" w:type="dxa"/>
        <w:bottom w:w="0" w:type="dxa"/>
        <w:right w:w="0" w:type="dxa"/>
      </w:tblCellMar>
    </w:tblPr>
  </w:style>
  <w:style w:type="table" w:customStyle="1" w:styleId="326">
    <w:name w:val="List Table 2 - Accent 4"/>
    <w:qFormat/>
    <w:uiPriority w:val="99"/>
    <w:rPr>
      <w:rFonts w:ascii="Calibri" w:hAnsi="Calibri"/>
    </w:rPr>
    <w:tblPr>
      <w:tblCellMar>
        <w:top w:w="0" w:type="dxa"/>
        <w:left w:w="0" w:type="dxa"/>
        <w:bottom w:w="0" w:type="dxa"/>
        <w:right w:w="0" w:type="dxa"/>
      </w:tblCellMar>
    </w:tblPr>
  </w:style>
  <w:style w:type="table" w:customStyle="1" w:styleId="327">
    <w:name w:val="List Table 2 - Accent 5"/>
    <w:qFormat/>
    <w:uiPriority w:val="99"/>
    <w:rPr>
      <w:rFonts w:ascii="Calibri" w:hAnsi="Calibri"/>
    </w:rPr>
    <w:tblPr>
      <w:tblCellMar>
        <w:top w:w="0" w:type="dxa"/>
        <w:left w:w="0" w:type="dxa"/>
        <w:bottom w:w="0" w:type="dxa"/>
        <w:right w:w="0" w:type="dxa"/>
      </w:tblCellMar>
    </w:tblPr>
  </w:style>
  <w:style w:type="table" w:customStyle="1" w:styleId="328">
    <w:name w:val="List Table 2 - Accent 6"/>
    <w:qFormat/>
    <w:uiPriority w:val="99"/>
    <w:rPr>
      <w:rFonts w:ascii="Calibri" w:hAnsi="Calibri"/>
    </w:rPr>
    <w:tblPr>
      <w:tblCellMar>
        <w:top w:w="0" w:type="dxa"/>
        <w:left w:w="0" w:type="dxa"/>
        <w:bottom w:w="0" w:type="dxa"/>
        <w:right w:w="0" w:type="dxa"/>
      </w:tblCellMar>
    </w:tblPr>
  </w:style>
  <w:style w:type="table" w:customStyle="1" w:styleId="329">
    <w:name w:val="清单表 31"/>
    <w:qFormat/>
    <w:uiPriority w:val="99"/>
    <w:rPr>
      <w:rFonts w:ascii="Calibri" w:hAnsi="Calibri"/>
    </w:rPr>
    <w:tblPr>
      <w:tblCellMar>
        <w:top w:w="0" w:type="dxa"/>
        <w:left w:w="0" w:type="dxa"/>
        <w:bottom w:w="0" w:type="dxa"/>
        <w:right w:w="0" w:type="dxa"/>
      </w:tblCellMar>
    </w:tblPr>
  </w:style>
  <w:style w:type="table" w:customStyle="1" w:styleId="330">
    <w:name w:val="List Table 3 - Accent 1"/>
    <w:qFormat/>
    <w:uiPriority w:val="99"/>
    <w:rPr>
      <w:rFonts w:ascii="Calibri" w:hAnsi="Calibri"/>
    </w:rPr>
    <w:tblPr>
      <w:tblCellMar>
        <w:top w:w="0" w:type="dxa"/>
        <w:left w:w="0" w:type="dxa"/>
        <w:bottom w:w="0" w:type="dxa"/>
        <w:right w:w="0" w:type="dxa"/>
      </w:tblCellMar>
    </w:tblPr>
  </w:style>
  <w:style w:type="table" w:customStyle="1" w:styleId="331">
    <w:name w:val="List Table 3 - Accent 2"/>
    <w:qFormat/>
    <w:uiPriority w:val="99"/>
    <w:rPr>
      <w:rFonts w:ascii="Calibri" w:hAnsi="Calibri"/>
    </w:rPr>
    <w:tblPr>
      <w:tblCellMar>
        <w:top w:w="0" w:type="dxa"/>
        <w:left w:w="0" w:type="dxa"/>
        <w:bottom w:w="0" w:type="dxa"/>
        <w:right w:w="0" w:type="dxa"/>
      </w:tblCellMar>
    </w:tblPr>
  </w:style>
  <w:style w:type="table" w:customStyle="1" w:styleId="332">
    <w:name w:val="List Table 3 - Accent 3"/>
    <w:qFormat/>
    <w:uiPriority w:val="99"/>
    <w:rPr>
      <w:rFonts w:ascii="Calibri" w:hAnsi="Calibri"/>
    </w:rPr>
    <w:tblPr>
      <w:tblCellMar>
        <w:top w:w="0" w:type="dxa"/>
        <w:left w:w="0" w:type="dxa"/>
        <w:bottom w:w="0" w:type="dxa"/>
        <w:right w:w="0" w:type="dxa"/>
      </w:tblCellMar>
    </w:tblPr>
  </w:style>
  <w:style w:type="table" w:customStyle="1" w:styleId="333">
    <w:name w:val="List Table 3 - Accent 4"/>
    <w:qFormat/>
    <w:uiPriority w:val="99"/>
    <w:rPr>
      <w:rFonts w:ascii="Calibri" w:hAnsi="Calibri"/>
    </w:rPr>
    <w:tblPr>
      <w:tblCellMar>
        <w:top w:w="0" w:type="dxa"/>
        <w:left w:w="0" w:type="dxa"/>
        <w:bottom w:w="0" w:type="dxa"/>
        <w:right w:w="0" w:type="dxa"/>
      </w:tblCellMar>
    </w:tblPr>
  </w:style>
  <w:style w:type="table" w:customStyle="1" w:styleId="334">
    <w:name w:val="List Table 3 - Accent 5"/>
    <w:qFormat/>
    <w:uiPriority w:val="99"/>
    <w:rPr>
      <w:rFonts w:ascii="Calibri" w:hAnsi="Calibri"/>
    </w:rPr>
    <w:tblPr>
      <w:tblCellMar>
        <w:top w:w="0" w:type="dxa"/>
        <w:left w:w="0" w:type="dxa"/>
        <w:bottom w:w="0" w:type="dxa"/>
        <w:right w:w="0" w:type="dxa"/>
      </w:tblCellMar>
    </w:tblPr>
  </w:style>
  <w:style w:type="table" w:customStyle="1" w:styleId="335">
    <w:name w:val="List Table 3 - Accent 6"/>
    <w:qFormat/>
    <w:uiPriority w:val="99"/>
    <w:rPr>
      <w:rFonts w:ascii="Calibri" w:hAnsi="Calibri"/>
    </w:rPr>
    <w:tblPr>
      <w:tblCellMar>
        <w:top w:w="0" w:type="dxa"/>
        <w:left w:w="0" w:type="dxa"/>
        <w:bottom w:w="0" w:type="dxa"/>
        <w:right w:w="0" w:type="dxa"/>
      </w:tblCellMar>
    </w:tblPr>
  </w:style>
  <w:style w:type="table" w:customStyle="1" w:styleId="336">
    <w:name w:val="清单表 41"/>
    <w:qFormat/>
    <w:uiPriority w:val="99"/>
    <w:rPr>
      <w:rFonts w:ascii="Calibri" w:hAnsi="Calibri"/>
    </w:rPr>
    <w:tblPr>
      <w:tblCellMar>
        <w:top w:w="0" w:type="dxa"/>
        <w:left w:w="0" w:type="dxa"/>
        <w:bottom w:w="0" w:type="dxa"/>
        <w:right w:w="0" w:type="dxa"/>
      </w:tblCellMar>
    </w:tblPr>
  </w:style>
  <w:style w:type="table" w:customStyle="1" w:styleId="337">
    <w:name w:val="List Table 4 - Accent 1"/>
    <w:qFormat/>
    <w:uiPriority w:val="99"/>
    <w:rPr>
      <w:rFonts w:ascii="Calibri" w:hAnsi="Calibri"/>
    </w:rPr>
    <w:tblPr>
      <w:tblCellMar>
        <w:top w:w="0" w:type="dxa"/>
        <w:left w:w="0" w:type="dxa"/>
        <w:bottom w:w="0" w:type="dxa"/>
        <w:right w:w="0" w:type="dxa"/>
      </w:tblCellMar>
    </w:tblPr>
  </w:style>
  <w:style w:type="table" w:customStyle="1" w:styleId="338">
    <w:name w:val="List Table 4 - Accent 2"/>
    <w:qFormat/>
    <w:uiPriority w:val="99"/>
    <w:rPr>
      <w:rFonts w:ascii="Calibri" w:hAnsi="Calibri"/>
    </w:rPr>
    <w:tblPr>
      <w:tblCellMar>
        <w:top w:w="0" w:type="dxa"/>
        <w:left w:w="0" w:type="dxa"/>
        <w:bottom w:w="0" w:type="dxa"/>
        <w:right w:w="0" w:type="dxa"/>
      </w:tblCellMar>
    </w:tblPr>
  </w:style>
  <w:style w:type="table" w:customStyle="1" w:styleId="339">
    <w:name w:val="List Table 4 - Accent 3"/>
    <w:qFormat/>
    <w:uiPriority w:val="99"/>
    <w:rPr>
      <w:rFonts w:ascii="Calibri" w:hAnsi="Calibri"/>
    </w:rPr>
    <w:tblPr>
      <w:tblCellMar>
        <w:top w:w="0" w:type="dxa"/>
        <w:left w:w="0" w:type="dxa"/>
        <w:bottom w:w="0" w:type="dxa"/>
        <w:right w:w="0" w:type="dxa"/>
      </w:tblCellMar>
    </w:tblPr>
  </w:style>
  <w:style w:type="table" w:customStyle="1" w:styleId="340">
    <w:name w:val="List Table 4 - Accent 4"/>
    <w:qFormat/>
    <w:uiPriority w:val="99"/>
    <w:rPr>
      <w:rFonts w:ascii="Calibri" w:hAnsi="Calibri"/>
    </w:rPr>
    <w:tblPr>
      <w:tblCellMar>
        <w:top w:w="0" w:type="dxa"/>
        <w:left w:w="0" w:type="dxa"/>
        <w:bottom w:w="0" w:type="dxa"/>
        <w:right w:w="0" w:type="dxa"/>
      </w:tblCellMar>
    </w:tblPr>
  </w:style>
  <w:style w:type="table" w:customStyle="1" w:styleId="341">
    <w:name w:val="List Table 4 - Accent 5"/>
    <w:qFormat/>
    <w:uiPriority w:val="99"/>
    <w:rPr>
      <w:rFonts w:ascii="Calibri" w:hAnsi="Calibri"/>
    </w:rPr>
    <w:tblPr>
      <w:tblCellMar>
        <w:top w:w="0" w:type="dxa"/>
        <w:left w:w="0" w:type="dxa"/>
        <w:bottom w:w="0" w:type="dxa"/>
        <w:right w:w="0" w:type="dxa"/>
      </w:tblCellMar>
    </w:tblPr>
  </w:style>
  <w:style w:type="table" w:customStyle="1" w:styleId="342">
    <w:name w:val="List Table 4 - Accent 6"/>
    <w:qFormat/>
    <w:uiPriority w:val="99"/>
    <w:rPr>
      <w:rFonts w:ascii="Calibri" w:hAnsi="Calibri"/>
    </w:rPr>
    <w:tblPr>
      <w:tblCellMar>
        <w:top w:w="0" w:type="dxa"/>
        <w:left w:w="0" w:type="dxa"/>
        <w:bottom w:w="0" w:type="dxa"/>
        <w:right w:w="0" w:type="dxa"/>
      </w:tblCellMar>
    </w:tblPr>
  </w:style>
  <w:style w:type="table" w:customStyle="1" w:styleId="343">
    <w:name w:val="清单表 5 深色1"/>
    <w:qFormat/>
    <w:uiPriority w:val="99"/>
    <w:rPr>
      <w:rFonts w:ascii="Calibri" w:hAnsi="Calibri"/>
    </w:rPr>
    <w:tblPr>
      <w:tblCellMar>
        <w:top w:w="0" w:type="dxa"/>
        <w:left w:w="0" w:type="dxa"/>
        <w:bottom w:w="0" w:type="dxa"/>
        <w:right w:w="0" w:type="dxa"/>
      </w:tblCellMar>
    </w:tblPr>
  </w:style>
  <w:style w:type="table" w:customStyle="1" w:styleId="344">
    <w:name w:val="List Table 5 Dark - Accent 1"/>
    <w:qFormat/>
    <w:uiPriority w:val="99"/>
    <w:rPr>
      <w:rFonts w:ascii="Calibri" w:hAnsi="Calibri"/>
    </w:rPr>
    <w:tblPr>
      <w:tblCellMar>
        <w:top w:w="0" w:type="dxa"/>
        <w:left w:w="0" w:type="dxa"/>
        <w:bottom w:w="0" w:type="dxa"/>
        <w:right w:w="0" w:type="dxa"/>
      </w:tblCellMar>
    </w:tblPr>
  </w:style>
  <w:style w:type="table" w:customStyle="1" w:styleId="345">
    <w:name w:val="List Table 5 Dark - Accent 2"/>
    <w:qFormat/>
    <w:uiPriority w:val="99"/>
    <w:rPr>
      <w:rFonts w:ascii="Calibri" w:hAnsi="Calibri"/>
    </w:rPr>
    <w:tblPr>
      <w:tblCellMar>
        <w:top w:w="0" w:type="dxa"/>
        <w:left w:w="0" w:type="dxa"/>
        <w:bottom w:w="0" w:type="dxa"/>
        <w:right w:w="0" w:type="dxa"/>
      </w:tblCellMar>
    </w:tblPr>
  </w:style>
  <w:style w:type="table" w:customStyle="1" w:styleId="346">
    <w:name w:val="List Table 5 Dark - Accent 3"/>
    <w:qFormat/>
    <w:uiPriority w:val="99"/>
    <w:rPr>
      <w:rFonts w:ascii="Calibri" w:hAnsi="Calibri"/>
    </w:rPr>
    <w:tblPr>
      <w:tblCellMar>
        <w:top w:w="0" w:type="dxa"/>
        <w:left w:w="0" w:type="dxa"/>
        <w:bottom w:w="0" w:type="dxa"/>
        <w:right w:w="0" w:type="dxa"/>
      </w:tblCellMar>
    </w:tblPr>
  </w:style>
  <w:style w:type="table" w:customStyle="1" w:styleId="347">
    <w:name w:val="List Table 5 Dark - Accent 4"/>
    <w:qFormat/>
    <w:uiPriority w:val="99"/>
    <w:rPr>
      <w:rFonts w:ascii="Calibri" w:hAnsi="Calibri"/>
    </w:rPr>
    <w:tblPr>
      <w:tblCellMar>
        <w:top w:w="0" w:type="dxa"/>
        <w:left w:w="0" w:type="dxa"/>
        <w:bottom w:w="0" w:type="dxa"/>
        <w:right w:w="0" w:type="dxa"/>
      </w:tblCellMar>
    </w:tblPr>
  </w:style>
  <w:style w:type="table" w:customStyle="1" w:styleId="348">
    <w:name w:val="List Table 5 Dark - Accent 5"/>
    <w:qFormat/>
    <w:uiPriority w:val="99"/>
    <w:rPr>
      <w:rFonts w:ascii="Calibri" w:hAnsi="Calibri"/>
    </w:rPr>
    <w:tblPr>
      <w:tblCellMar>
        <w:top w:w="0" w:type="dxa"/>
        <w:left w:w="0" w:type="dxa"/>
        <w:bottom w:w="0" w:type="dxa"/>
        <w:right w:w="0" w:type="dxa"/>
      </w:tblCellMar>
    </w:tblPr>
  </w:style>
  <w:style w:type="table" w:customStyle="1" w:styleId="349">
    <w:name w:val="List Table 5 Dark - Accent 6"/>
    <w:qFormat/>
    <w:uiPriority w:val="99"/>
    <w:rPr>
      <w:rFonts w:ascii="Calibri" w:hAnsi="Calibri"/>
    </w:rPr>
    <w:tblPr>
      <w:tblCellMar>
        <w:top w:w="0" w:type="dxa"/>
        <w:left w:w="0" w:type="dxa"/>
        <w:bottom w:w="0" w:type="dxa"/>
        <w:right w:w="0" w:type="dxa"/>
      </w:tblCellMar>
    </w:tblPr>
  </w:style>
  <w:style w:type="table" w:customStyle="1" w:styleId="350">
    <w:name w:val="清单表 6 彩色1"/>
    <w:qFormat/>
    <w:uiPriority w:val="99"/>
    <w:rPr>
      <w:rFonts w:ascii="Calibri" w:hAnsi="Calibri"/>
    </w:rPr>
    <w:tblPr>
      <w:tblCellMar>
        <w:top w:w="0" w:type="dxa"/>
        <w:left w:w="0" w:type="dxa"/>
        <w:bottom w:w="0" w:type="dxa"/>
        <w:right w:w="0" w:type="dxa"/>
      </w:tblCellMar>
    </w:tblPr>
  </w:style>
  <w:style w:type="table" w:customStyle="1" w:styleId="351">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52">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53">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54">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55">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56">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57">
    <w:name w:val="清单表 7 彩色1"/>
    <w:qFormat/>
    <w:uiPriority w:val="99"/>
    <w:rPr>
      <w:rFonts w:ascii="Calibri" w:hAnsi="Calibri"/>
    </w:rPr>
    <w:tblPr>
      <w:tblCellMar>
        <w:top w:w="0" w:type="dxa"/>
        <w:left w:w="0" w:type="dxa"/>
        <w:bottom w:w="0" w:type="dxa"/>
        <w:right w:w="0" w:type="dxa"/>
      </w:tblCellMar>
    </w:tblPr>
  </w:style>
  <w:style w:type="table" w:customStyle="1" w:styleId="358">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59">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60">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61">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62">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63">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64">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65">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66">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67">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68">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69">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70">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71">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72">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73">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74">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75">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76">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77">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78">
    <w:name w:val="Bordered"/>
    <w:qFormat/>
    <w:uiPriority w:val="99"/>
    <w:rPr>
      <w:rFonts w:ascii="Calibri" w:hAnsi="Calibri"/>
    </w:rPr>
    <w:tblPr>
      <w:tblCellMar>
        <w:top w:w="0" w:type="dxa"/>
        <w:left w:w="0" w:type="dxa"/>
        <w:bottom w:w="0" w:type="dxa"/>
        <w:right w:w="0" w:type="dxa"/>
      </w:tblCellMar>
    </w:tblPr>
  </w:style>
  <w:style w:type="table" w:customStyle="1" w:styleId="379">
    <w:name w:val="Bordered - Accent 1"/>
    <w:qFormat/>
    <w:uiPriority w:val="99"/>
    <w:rPr>
      <w:rFonts w:ascii="Calibri" w:hAnsi="Calibri"/>
    </w:rPr>
    <w:tblPr>
      <w:tblCellMar>
        <w:top w:w="0" w:type="dxa"/>
        <w:left w:w="0" w:type="dxa"/>
        <w:bottom w:w="0" w:type="dxa"/>
        <w:right w:w="0" w:type="dxa"/>
      </w:tblCellMar>
    </w:tblPr>
  </w:style>
  <w:style w:type="table" w:customStyle="1" w:styleId="380">
    <w:name w:val="Bordered - Accent 2"/>
    <w:qFormat/>
    <w:uiPriority w:val="99"/>
    <w:rPr>
      <w:rFonts w:ascii="Calibri" w:hAnsi="Calibri"/>
    </w:rPr>
    <w:tblPr>
      <w:tblCellMar>
        <w:top w:w="0" w:type="dxa"/>
        <w:left w:w="0" w:type="dxa"/>
        <w:bottom w:w="0" w:type="dxa"/>
        <w:right w:w="0" w:type="dxa"/>
      </w:tblCellMar>
    </w:tblPr>
  </w:style>
  <w:style w:type="table" w:customStyle="1" w:styleId="381">
    <w:name w:val="Bordered - Accent 3"/>
    <w:qFormat/>
    <w:uiPriority w:val="99"/>
    <w:rPr>
      <w:rFonts w:ascii="Calibri" w:hAnsi="Calibri"/>
    </w:rPr>
    <w:tblPr>
      <w:tblCellMar>
        <w:top w:w="0" w:type="dxa"/>
        <w:left w:w="0" w:type="dxa"/>
        <w:bottom w:w="0" w:type="dxa"/>
        <w:right w:w="0" w:type="dxa"/>
      </w:tblCellMar>
    </w:tblPr>
  </w:style>
  <w:style w:type="table" w:customStyle="1" w:styleId="382">
    <w:name w:val="Bordered - Accent 4"/>
    <w:qFormat/>
    <w:uiPriority w:val="99"/>
    <w:rPr>
      <w:rFonts w:ascii="Calibri" w:hAnsi="Calibri"/>
    </w:rPr>
    <w:tblPr>
      <w:tblCellMar>
        <w:top w:w="0" w:type="dxa"/>
        <w:left w:w="0" w:type="dxa"/>
        <w:bottom w:w="0" w:type="dxa"/>
        <w:right w:w="0" w:type="dxa"/>
      </w:tblCellMar>
    </w:tblPr>
  </w:style>
  <w:style w:type="table" w:customStyle="1" w:styleId="383">
    <w:name w:val="Bordered - Accent 5"/>
    <w:qFormat/>
    <w:uiPriority w:val="99"/>
    <w:rPr>
      <w:rFonts w:ascii="Calibri" w:hAnsi="Calibri"/>
    </w:rPr>
    <w:tblPr>
      <w:tblCellMar>
        <w:top w:w="0" w:type="dxa"/>
        <w:left w:w="0" w:type="dxa"/>
        <w:bottom w:w="0" w:type="dxa"/>
        <w:right w:w="0" w:type="dxa"/>
      </w:tblCellMar>
    </w:tblPr>
  </w:style>
  <w:style w:type="table" w:customStyle="1" w:styleId="384">
    <w:name w:val="Bordered - Accent 6"/>
    <w:qFormat/>
    <w:uiPriority w:val="99"/>
    <w:rPr>
      <w:rFonts w:ascii="Calibri" w:hAnsi="Calibri"/>
    </w:rPr>
    <w:tblPr>
      <w:tblCellMar>
        <w:top w:w="0" w:type="dxa"/>
        <w:left w:w="0" w:type="dxa"/>
        <w:bottom w:w="0" w:type="dxa"/>
        <w:right w:w="0" w:type="dxa"/>
      </w:tblCellMar>
    </w:tblPr>
  </w:style>
  <w:style w:type="paragraph" w:customStyle="1" w:styleId="385">
    <w:name w:val="TOC 标题11"/>
    <w:unhideWhenUsed/>
    <w:qFormat/>
    <w:uiPriority w:val="39"/>
    <w:rPr>
      <w:rFonts w:hint="default" w:ascii="Calibri" w:hAnsi="Calibri" w:eastAsia="宋体" w:cs="Times New Roman"/>
      <w:lang w:val="en-US" w:eastAsia="zh-CN" w:bidi="ar-SA"/>
    </w:rPr>
  </w:style>
  <w:style w:type="paragraph" w:customStyle="1" w:styleId="386">
    <w:name w:val="标题 11"/>
    <w:basedOn w:val="1"/>
    <w:next w:val="1"/>
    <w:link w:val="387"/>
    <w:qFormat/>
    <w:uiPriority w:val="0"/>
    <w:pPr>
      <w:keepNext/>
      <w:jc w:val="center"/>
      <w:outlineLvl w:val="0"/>
    </w:pPr>
    <w:rPr>
      <w:rFonts w:ascii="楷体_GB2312" w:hAnsi="Times New Roman" w:eastAsia="楷体_GB2312"/>
      <w:sz w:val="28"/>
      <w:szCs w:val="28"/>
      <w:lang w:eastAsia="en-US"/>
    </w:rPr>
  </w:style>
  <w:style w:type="character" w:customStyle="1" w:styleId="387">
    <w:name w:val="标题 1 Char"/>
    <w:link w:val="386"/>
    <w:qFormat/>
    <w:uiPriority w:val="0"/>
    <w:rPr>
      <w:rFonts w:ascii="楷体_GB2312" w:hAnsi="Times New Roman" w:eastAsia="楷体_GB2312" w:cs="Times New Roman"/>
      <w:sz w:val="28"/>
      <w:szCs w:val="28"/>
      <w:lang w:eastAsia="en-US"/>
    </w:rPr>
  </w:style>
  <w:style w:type="paragraph" w:customStyle="1" w:styleId="388">
    <w:name w:val="标题 21"/>
    <w:basedOn w:val="1"/>
    <w:next w:val="389"/>
    <w:link w:val="390"/>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89">
    <w:name w:val="正文缩进1"/>
    <w:basedOn w:val="1"/>
    <w:link w:val="391"/>
    <w:qFormat/>
    <w:uiPriority w:val="0"/>
    <w:pPr>
      <w:ind w:firstLine="420"/>
    </w:pPr>
    <w:rPr>
      <w:rFonts w:ascii="Times New Roman" w:hAnsi="Times New Roman" w:eastAsia="宋体"/>
      <w:sz w:val="20"/>
      <w:szCs w:val="21"/>
      <w:lang w:eastAsia="en-US"/>
    </w:rPr>
  </w:style>
  <w:style w:type="character" w:customStyle="1" w:styleId="390">
    <w:name w:val="标题 2 Char"/>
    <w:link w:val="388"/>
    <w:qFormat/>
    <w:uiPriority w:val="0"/>
    <w:rPr>
      <w:rFonts w:ascii="Arial" w:hAnsi="Arial" w:eastAsia="幼圆" w:cs="Times New Roman"/>
      <w:b/>
      <w:bCs/>
      <w:sz w:val="44"/>
      <w:szCs w:val="44"/>
      <w:lang w:eastAsia="en-US"/>
    </w:rPr>
  </w:style>
  <w:style w:type="character" w:customStyle="1" w:styleId="391">
    <w:name w:val="正文缩进 Char"/>
    <w:link w:val="389"/>
    <w:qFormat/>
    <w:uiPriority w:val="0"/>
    <w:rPr>
      <w:rFonts w:ascii="Times New Roman" w:hAnsi="Times New Roman" w:eastAsia="宋体" w:cs="Times New Roman"/>
      <w:szCs w:val="21"/>
      <w:lang w:eastAsia="en-US"/>
    </w:rPr>
  </w:style>
  <w:style w:type="paragraph" w:customStyle="1" w:styleId="392">
    <w:name w:val="标题 41"/>
    <w:basedOn w:val="1"/>
    <w:next w:val="389"/>
    <w:link w:val="393"/>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93">
    <w:name w:val="标题 4 Char"/>
    <w:link w:val="392"/>
    <w:qFormat/>
    <w:uiPriority w:val="0"/>
    <w:rPr>
      <w:rFonts w:ascii="Arial" w:hAnsi="Arial" w:eastAsia="黑体" w:cs="Times New Roman"/>
      <w:b/>
      <w:bCs/>
      <w:sz w:val="28"/>
      <w:szCs w:val="28"/>
      <w:lang w:eastAsia="en-US"/>
    </w:rPr>
  </w:style>
  <w:style w:type="paragraph" w:customStyle="1" w:styleId="394">
    <w:name w:val="标题 51"/>
    <w:basedOn w:val="1"/>
    <w:next w:val="389"/>
    <w:link w:val="395"/>
    <w:qFormat/>
    <w:uiPriority w:val="0"/>
    <w:pPr>
      <w:keepNext/>
      <w:outlineLvl w:val="4"/>
    </w:pPr>
    <w:rPr>
      <w:rFonts w:ascii="宋体" w:hAnsi="Times New Roman" w:eastAsia="宋体"/>
      <w:color w:val="000000"/>
      <w:sz w:val="28"/>
      <w:szCs w:val="28"/>
      <w:lang w:eastAsia="en-US"/>
    </w:rPr>
  </w:style>
  <w:style w:type="character" w:customStyle="1" w:styleId="395">
    <w:name w:val="标题 5 Char"/>
    <w:link w:val="394"/>
    <w:qFormat/>
    <w:uiPriority w:val="0"/>
    <w:rPr>
      <w:rFonts w:ascii="宋体" w:hAnsi="Times New Roman" w:eastAsia="宋体" w:cs="Times New Roman"/>
      <w:color w:val="000000"/>
      <w:sz w:val="28"/>
      <w:szCs w:val="28"/>
      <w:lang w:eastAsia="en-US"/>
    </w:rPr>
  </w:style>
  <w:style w:type="paragraph" w:customStyle="1" w:styleId="396">
    <w:name w:val="标题 61"/>
    <w:basedOn w:val="1"/>
    <w:next w:val="1"/>
    <w:link w:val="397"/>
    <w:qFormat/>
    <w:uiPriority w:val="0"/>
    <w:pPr>
      <w:keepNext/>
      <w:keepLines/>
      <w:numPr>
        <w:ilvl w:val="5"/>
        <w:numId w:val="4"/>
      </w:numPr>
      <w:spacing w:before="240" w:after="64" w:line="320" w:lineRule="auto"/>
      <w:outlineLvl w:val="5"/>
    </w:pPr>
    <w:rPr>
      <w:rFonts w:ascii="Arial" w:hAnsi="Arial" w:eastAsia="黑体"/>
      <w:b/>
      <w:bCs/>
      <w:sz w:val="24"/>
      <w:szCs w:val="24"/>
      <w:lang w:eastAsia="en-US"/>
    </w:rPr>
  </w:style>
  <w:style w:type="character" w:customStyle="1" w:styleId="397">
    <w:name w:val="标题 6 Char"/>
    <w:link w:val="396"/>
    <w:qFormat/>
    <w:uiPriority w:val="0"/>
    <w:rPr>
      <w:rFonts w:ascii="Arial" w:hAnsi="Arial" w:eastAsia="黑体" w:cs="Times New Roman"/>
      <w:b/>
      <w:bCs/>
      <w:sz w:val="24"/>
      <w:szCs w:val="24"/>
      <w:lang w:eastAsia="en-US"/>
    </w:rPr>
  </w:style>
  <w:style w:type="paragraph" w:customStyle="1" w:styleId="398">
    <w:name w:val="标题 71"/>
    <w:basedOn w:val="1"/>
    <w:next w:val="1"/>
    <w:link w:val="399"/>
    <w:qFormat/>
    <w:uiPriority w:val="0"/>
    <w:pPr>
      <w:keepNext/>
      <w:keepLines/>
      <w:numPr>
        <w:ilvl w:val="6"/>
        <w:numId w:val="4"/>
      </w:numPr>
      <w:spacing w:before="240" w:after="64" w:line="320" w:lineRule="auto"/>
      <w:outlineLvl w:val="6"/>
    </w:pPr>
    <w:rPr>
      <w:rFonts w:ascii="Times New Roman" w:hAnsi="Times New Roman" w:eastAsia="宋体"/>
      <w:b/>
      <w:bCs/>
      <w:sz w:val="24"/>
      <w:szCs w:val="24"/>
      <w:lang w:eastAsia="en-US"/>
    </w:rPr>
  </w:style>
  <w:style w:type="character" w:customStyle="1" w:styleId="399">
    <w:name w:val="标题 7 Char"/>
    <w:link w:val="398"/>
    <w:qFormat/>
    <w:uiPriority w:val="0"/>
    <w:rPr>
      <w:rFonts w:ascii="Times New Roman" w:hAnsi="Times New Roman" w:eastAsia="宋体" w:cs="Times New Roman"/>
      <w:b/>
      <w:bCs/>
      <w:sz w:val="24"/>
      <w:szCs w:val="24"/>
      <w:lang w:eastAsia="en-US"/>
    </w:rPr>
  </w:style>
  <w:style w:type="paragraph" w:customStyle="1" w:styleId="400">
    <w:name w:val="标题 81"/>
    <w:basedOn w:val="1"/>
    <w:next w:val="1"/>
    <w:link w:val="401"/>
    <w:qFormat/>
    <w:uiPriority w:val="0"/>
    <w:pPr>
      <w:keepNext/>
      <w:keepLines/>
      <w:numPr>
        <w:ilvl w:val="7"/>
        <w:numId w:val="4"/>
      </w:numPr>
      <w:spacing w:before="240" w:after="64" w:line="320" w:lineRule="auto"/>
      <w:outlineLvl w:val="7"/>
    </w:pPr>
    <w:rPr>
      <w:rFonts w:ascii="Arial" w:hAnsi="Arial" w:eastAsia="黑体"/>
      <w:sz w:val="24"/>
      <w:szCs w:val="24"/>
      <w:lang w:eastAsia="en-US"/>
    </w:rPr>
  </w:style>
  <w:style w:type="character" w:customStyle="1" w:styleId="401">
    <w:name w:val="标题 8 Char"/>
    <w:link w:val="400"/>
    <w:qFormat/>
    <w:uiPriority w:val="0"/>
    <w:rPr>
      <w:rFonts w:ascii="Arial" w:hAnsi="Arial" w:eastAsia="黑体" w:cs="Times New Roman"/>
      <w:sz w:val="24"/>
      <w:szCs w:val="24"/>
      <w:lang w:eastAsia="en-US"/>
    </w:rPr>
  </w:style>
  <w:style w:type="paragraph" w:customStyle="1" w:styleId="402">
    <w:name w:val="标题 91"/>
    <w:basedOn w:val="1"/>
    <w:next w:val="1"/>
    <w:link w:val="403"/>
    <w:qFormat/>
    <w:uiPriority w:val="0"/>
    <w:pPr>
      <w:keepNext/>
      <w:keepLines/>
      <w:numPr>
        <w:ilvl w:val="8"/>
        <w:numId w:val="4"/>
      </w:numPr>
      <w:spacing w:before="240" w:after="64" w:line="320" w:lineRule="auto"/>
      <w:outlineLvl w:val="8"/>
    </w:pPr>
    <w:rPr>
      <w:rFonts w:ascii="Arial" w:hAnsi="Arial" w:eastAsia="黑体"/>
      <w:sz w:val="20"/>
      <w:szCs w:val="21"/>
      <w:lang w:eastAsia="en-US"/>
    </w:rPr>
  </w:style>
  <w:style w:type="character" w:customStyle="1" w:styleId="403">
    <w:name w:val="标题 9 Char"/>
    <w:link w:val="402"/>
    <w:qFormat/>
    <w:uiPriority w:val="0"/>
    <w:rPr>
      <w:rFonts w:ascii="Arial" w:hAnsi="Arial" w:eastAsia="黑体" w:cs="Times New Roman"/>
      <w:szCs w:val="21"/>
      <w:lang w:eastAsia="en-US"/>
    </w:rPr>
  </w:style>
  <w:style w:type="character" w:customStyle="1" w:styleId="404">
    <w:name w:val="默认段落字体1"/>
    <w:unhideWhenUsed/>
    <w:qFormat/>
    <w:uiPriority w:val="1"/>
  </w:style>
  <w:style w:type="table" w:customStyle="1" w:styleId="405">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406">
    <w:name w:val="列表 31"/>
    <w:basedOn w:val="1"/>
    <w:qFormat/>
    <w:uiPriority w:val="0"/>
    <w:pPr>
      <w:ind w:left="100" w:hanging="200"/>
    </w:pPr>
    <w:rPr>
      <w:rFonts w:ascii="Times New Roman" w:hAnsi="Times New Roman" w:eastAsia="宋体"/>
      <w:szCs w:val="21"/>
    </w:rPr>
  </w:style>
  <w:style w:type="paragraph" w:customStyle="1" w:styleId="407">
    <w:name w:val="目录 711"/>
    <w:basedOn w:val="1"/>
    <w:next w:val="1"/>
    <w:semiHidden/>
    <w:qFormat/>
    <w:uiPriority w:val="0"/>
    <w:pPr>
      <w:ind w:left="1260"/>
      <w:jc w:val="left"/>
    </w:pPr>
    <w:rPr>
      <w:rFonts w:ascii="Times New Roman" w:hAnsi="Times New Roman" w:eastAsia="宋体"/>
      <w:szCs w:val="21"/>
    </w:rPr>
  </w:style>
  <w:style w:type="paragraph" w:customStyle="1" w:styleId="408">
    <w:name w:val="文档结构图1"/>
    <w:basedOn w:val="1"/>
    <w:link w:val="409"/>
    <w:semiHidden/>
    <w:qFormat/>
    <w:uiPriority w:val="0"/>
    <w:pPr>
      <w:shd w:val="clear" w:color="auto" w:fill="000080"/>
    </w:pPr>
    <w:rPr>
      <w:rFonts w:ascii="Times New Roman" w:hAnsi="Times New Roman" w:eastAsia="宋体"/>
      <w:sz w:val="20"/>
      <w:szCs w:val="21"/>
      <w:lang w:eastAsia="en-US"/>
    </w:rPr>
  </w:style>
  <w:style w:type="character" w:customStyle="1" w:styleId="409">
    <w:name w:val="文档结构图 Char"/>
    <w:link w:val="408"/>
    <w:semiHidden/>
    <w:qFormat/>
    <w:uiPriority w:val="0"/>
    <w:rPr>
      <w:rFonts w:ascii="Times New Roman" w:hAnsi="Times New Roman" w:eastAsia="宋体" w:cs="Times New Roman"/>
      <w:szCs w:val="21"/>
      <w:shd w:val="clear" w:color="auto" w:fill="000080"/>
      <w:lang w:eastAsia="en-US"/>
    </w:rPr>
  </w:style>
  <w:style w:type="paragraph" w:customStyle="1" w:styleId="410">
    <w:name w:val="批注文字1"/>
    <w:basedOn w:val="1"/>
    <w:link w:val="411"/>
    <w:semiHidden/>
    <w:qFormat/>
    <w:uiPriority w:val="0"/>
    <w:pPr>
      <w:jc w:val="left"/>
    </w:pPr>
    <w:rPr>
      <w:rFonts w:ascii="Times New Roman" w:hAnsi="Times New Roman" w:eastAsia="宋体"/>
      <w:sz w:val="20"/>
      <w:szCs w:val="21"/>
      <w:lang w:eastAsia="en-US"/>
    </w:rPr>
  </w:style>
  <w:style w:type="character" w:customStyle="1" w:styleId="411">
    <w:name w:val="批注文字 Char"/>
    <w:link w:val="410"/>
    <w:semiHidden/>
    <w:qFormat/>
    <w:uiPriority w:val="0"/>
    <w:rPr>
      <w:rFonts w:ascii="Times New Roman" w:hAnsi="Times New Roman" w:eastAsia="宋体" w:cs="Times New Roman"/>
      <w:szCs w:val="21"/>
      <w:lang w:eastAsia="en-US"/>
    </w:rPr>
  </w:style>
  <w:style w:type="paragraph" w:customStyle="1" w:styleId="412">
    <w:name w:val="正文文本 31"/>
    <w:basedOn w:val="1"/>
    <w:link w:val="413"/>
    <w:qFormat/>
    <w:uiPriority w:val="0"/>
    <w:rPr>
      <w:rFonts w:ascii="仿宋_GB2312" w:hAnsi="Arial" w:eastAsia="仿宋_GB2312"/>
      <w:sz w:val="32"/>
      <w:szCs w:val="32"/>
      <w:lang w:eastAsia="en-US"/>
    </w:rPr>
  </w:style>
  <w:style w:type="character" w:customStyle="1" w:styleId="413">
    <w:name w:val="正文文本 3 Char"/>
    <w:link w:val="412"/>
    <w:qFormat/>
    <w:uiPriority w:val="0"/>
    <w:rPr>
      <w:rFonts w:ascii="仿宋_GB2312" w:hAnsi="Arial" w:eastAsia="仿宋_GB2312" w:cs="Times New Roman"/>
      <w:sz w:val="32"/>
      <w:szCs w:val="32"/>
      <w:lang w:eastAsia="en-US"/>
    </w:rPr>
  </w:style>
  <w:style w:type="paragraph" w:customStyle="1" w:styleId="414">
    <w:name w:val="正文文本1"/>
    <w:basedOn w:val="1"/>
    <w:next w:val="1"/>
    <w:link w:val="415"/>
    <w:qFormat/>
    <w:uiPriority w:val="0"/>
    <w:rPr>
      <w:rFonts w:ascii="楷体_GB2312" w:hAnsi="Arial" w:eastAsia="楷体_GB2312"/>
      <w:sz w:val="28"/>
      <w:szCs w:val="28"/>
      <w:lang w:eastAsia="en-US"/>
    </w:rPr>
  </w:style>
  <w:style w:type="character" w:customStyle="1" w:styleId="415">
    <w:name w:val="正文文本 Char"/>
    <w:link w:val="414"/>
    <w:qFormat/>
    <w:uiPriority w:val="0"/>
    <w:rPr>
      <w:rFonts w:ascii="楷体_GB2312" w:hAnsi="Arial" w:eastAsia="楷体_GB2312" w:cs="Times New Roman"/>
      <w:sz w:val="28"/>
      <w:szCs w:val="28"/>
      <w:lang w:eastAsia="en-US"/>
    </w:rPr>
  </w:style>
  <w:style w:type="paragraph" w:customStyle="1" w:styleId="416">
    <w:name w:val="正文文本缩进1"/>
    <w:basedOn w:val="1"/>
    <w:link w:val="417"/>
    <w:qFormat/>
    <w:uiPriority w:val="0"/>
    <w:pPr>
      <w:ind w:firstLine="645"/>
    </w:pPr>
    <w:rPr>
      <w:rFonts w:ascii="楷体_GB2312" w:hAnsi="Times New Roman" w:eastAsia="楷体_GB2312"/>
      <w:sz w:val="32"/>
      <w:szCs w:val="32"/>
      <w:lang w:eastAsia="en-US"/>
    </w:rPr>
  </w:style>
  <w:style w:type="character" w:customStyle="1" w:styleId="417">
    <w:name w:val="正文文本缩进 Char"/>
    <w:link w:val="416"/>
    <w:qFormat/>
    <w:uiPriority w:val="0"/>
    <w:rPr>
      <w:rFonts w:ascii="楷体_GB2312" w:hAnsi="Times New Roman" w:eastAsia="楷体_GB2312" w:cs="Times New Roman"/>
      <w:sz w:val="32"/>
      <w:szCs w:val="32"/>
      <w:lang w:eastAsia="en-US"/>
    </w:rPr>
  </w:style>
  <w:style w:type="paragraph" w:customStyle="1" w:styleId="418">
    <w:name w:val="列表 21"/>
    <w:basedOn w:val="1"/>
    <w:qFormat/>
    <w:uiPriority w:val="0"/>
    <w:pPr>
      <w:ind w:left="100" w:hanging="200"/>
    </w:pPr>
    <w:rPr>
      <w:rFonts w:ascii="Times New Roman" w:hAnsi="Times New Roman" w:eastAsia="宋体"/>
      <w:szCs w:val="21"/>
    </w:rPr>
  </w:style>
  <w:style w:type="paragraph" w:customStyle="1" w:styleId="419">
    <w:name w:val="目录 511"/>
    <w:basedOn w:val="1"/>
    <w:next w:val="1"/>
    <w:semiHidden/>
    <w:qFormat/>
    <w:uiPriority w:val="0"/>
    <w:pPr>
      <w:ind w:left="840"/>
      <w:jc w:val="left"/>
    </w:pPr>
    <w:rPr>
      <w:rFonts w:ascii="Times New Roman" w:hAnsi="Times New Roman" w:eastAsia="宋体"/>
      <w:szCs w:val="21"/>
    </w:rPr>
  </w:style>
  <w:style w:type="paragraph" w:customStyle="1" w:styleId="420">
    <w:name w:val="目录 311"/>
    <w:basedOn w:val="1"/>
    <w:next w:val="1"/>
    <w:semiHidden/>
    <w:qFormat/>
    <w:uiPriority w:val="0"/>
    <w:pPr>
      <w:ind w:left="420"/>
      <w:jc w:val="left"/>
    </w:pPr>
    <w:rPr>
      <w:rFonts w:ascii="Times New Roman" w:hAnsi="Times New Roman" w:eastAsia="宋体"/>
      <w:i/>
      <w:iCs/>
      <w:szCs w:val="24"/>
    </w:rPr>
  </w:style>
  <w:style w:type="paragraph" w:customStyle="1" w:styleId="421">
    <w:name w:val="纯文本1"/>
    <w:basedOn w:val="1"/>
    <w:link w:val="422"/>
    <w:qFormat/>
    <w:uiPriority w:val="0"/>
    <w:rPr>
      <w:rFonts w:ascii="宋体" w:hAnsi="Courier New" w:eastAsia="宋体"/>
      <w:sz w:val="20"/>
      <w:szCs w:val="21"/>
      <w:lang w:eastAsia="en-US"/>
    </w:rPr>
  </w:style>
  <w:style w:type="character" w:customStyle="1" w:styleId="422">
    <w:name w:val="纯文本 Char"/>
    <w:link w:val="421"/>
    <w:qFormat/>
    <w:uiPriority w:val="0"/>
    <w:rPr>
      <w:rFonts w:ascii="宋体" w:hAnsi="Courier New" w:eastAsia="宋体" w:cs="Times New Roman"/>
      <w:szCs w:val="21"/>
      <w:lang w:eastAsia="en-US"/>
    </w:rPr>
  </w:style>
  <w:style w:type="paragraph" w:customStyle="1" w:styleId="423">
    <w:name w:val="目录 811"/>
    <w:basedOn w:val="1"/>
    <w:next w:val="1"/>
    <w:semiHidden/>
    <w:qFormat/>
    <w:uiPriority w:val="0"/>
    <w:pPr>
      <w:ind w:left="1470"/>
      <w:jc w:val="left"/>
    </w:pPr>
    <w:rPr>
      <w:rFonts w:ascii="Times New Roman" w:hAnsi="Times New Roman" w:eastAsia="宋体"/>
      <w:szCs w:val="21"/>
    </w:rPr>
  </w:style>
  <w:style w:type="paragraph" w:customStyle="1" w:styleId="424">
    <w:name w:val="日期1"/>
    <w:basedOn w:val="1"/>
    <w:next w:val="1"/>
    <w:link w:val="425"/>
    <w:qFormat/>
    <w:uiPriority w:val="0"/>
    <w:rPr>
      <w:rFonts w:ascii="Times New Roman" w:hAnsi="Times New Roman" w:eastAsia="宋体"/>
      <w:sz w:val="24"/>
      <w:szCs w:val="24"/>
      <w:lang w:eastAsia="en-US"/>
    </w:rPr>
  </w:style>
  <w:style w:type="character" w:customStyle="1" w:styleId="425">
    <w:name w:val="日期 Char"/>
    <w:link w:val="424"/>
    <w:qFormat/>
    <w:uiPriority w:val="0"/>
    <w:rPr>
      <w:rFonts w:ascii="Times New Roman" w:hAnsi="Times New Roman" w:eastAsia="宋体" w:cs="Times New Roman"/>
      <w:sz w:val="24"/>
      <w:szCs w:val="24"/>
      <w:lang w:eastAsia="en-US"/>
    </w:rPr>
  </w:style>
  <w:style w:type="paragraph" w:customStyle="1" w:styleId="426">
    <w:name w:val="正文文本缩进 21"/>
    <w:basedOn w:val="1"/>
    <w:link w:val="427"/>
    <w:qFormat/>
    <w:uiPriority w:val="0"/>
    <w:pPr>
      <w:ind w:left="630" w:firstLine="645"/>
    </w:pPr>
    <w:rPr>
      <w:rFonts w:ascii="Arial" w:hAnsi="Arial" w:eastAsia="仿宋_GB2312"/>
      <w:sz w:val="32"/>
      <w:szCs w:val="32"/>
      <w:lang w:eastAsia="en-US"/>
    </w:rPr>
  </w:style>
  <w:style w:type="character" w:customStyle="1" w:styleId="427">
    <w:name w:val="正文文本缩进 2 Char"/>
    <w:link w:val="426"/>
    <w:qFormat/>
    <w:uiPriority w:val="0"/>
    <w:rPr>
      <w:rFonts w:ascii="Arial" w:hAnsi="Arial" w:eastAsia="仿宋_GB2312" w:cs="Times New Roman"/>
      <w:sz w:val="32"/>
      <w:szCs w:val="32"/>
      <w:lang w:eastAsia="en-US"/>
    </w:rPr>
  </w:style>
  <w:style w:type="paragraph" w:customStyle="1" w:styleId="428">
    <w:name w:val="批注框文本1"/>
    <w:basedOn w:val="1"/>
    <w:link w:val="429"/>
    <w:semiHidden/>
    <w:qFormat/>
    <w:uiPriority w:val="0"/>
    <w:rPr>
      <w:rFonts w:ascii="Times New Roman" w:hAnsi="Times New Roman" w:eastAsia="宋体"/>
      <w:sz w:val="18"/>
      <w:szCs w:val="18"/>
      <w:lang w:eastAsia="en-US"/>
    </w:rPr>
  </w:style>
  <w:style w:type="character" w:customStyle="1" w:styleId="429">
    <w:name w:val="批注框文本 Char"/>
    <w:link w:val="428"/>
    <w:semiHidden/>
    <w:qFormat/>
    <w:uiPriority w:val="0"/>
    <w:rPr>
      <w:rFonts w:ascii="Times New Roman" w:hAnsi="Times New Roman" w:eastAsia="宋体" w:cs="Times New Roman"/>
      <w:sz w:val="18"/>
      <w:szCs w:val="18"/>
      <w:lang w:eastAsia="en-US"/>
    </w:rPr>
  </w:style>
  <w:style w:type="paragraph" w:customStyle="1" w:styleId="430">
    <w:name w:val="页脚1"/>
    <w:basedOn w:val="1"/>
    <w:link w:val="431"/>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431">
    <w:name w:val="页脚 Char"/>
    <w:link w:val="430"/>
    <w:qFormat/>
    <w:uiPriority w:val="0"/>
    <w:rPr>
      <w:rFonts w:ascii="Times New Roman" w:hAnsi="Times New Roman" w:eastAsia="宋体" w:cs="Times New Roman"/>
      <w:sz w:val="18"/>
      <w:szCs w:val="18"/>
      <w:lang w:eastAsia="en-US"/>
    </w:rPr>
  </w:style>
  <w:style w:type="paragraph" w:customStyle="1" w:styleId="432">
    <w:name w:val="页眉1"/>
    <w:basedOn w:val="1"/>
    <w:link w:val="433"/>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433">
    <w:name w:val="页眉 Char"/>
    <w:link w:val="432"/>
    <w:qFormat/>
    <w:uiPriority w:val="99"/>
    <w:rPr>
      <w:rFonts w:ascii="Times New Roman" w:hAnsi="Times New Roman" w:eastAsia="宋体" w:cs="Times New Roman"/>
      <w:sz w:val="18"/>
      <w:szCs w:val="18"/>
      <w:lang w:eastAsia="en-US"/>
    </w:rPr>
  </w:style>
  <w:style w:type="paragraph" w:customStyle="1" w:styleId="434">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435">
    <w:name w:val="目录 411"/>
    <w:basedOn w:val="1"/>
    <w:next w:val="1"/>
    <w:semiHidden/>
    <w:qFormat/>
    <w:uiPriority w:val="0"/>
    <w:pPr>
      <w:ind w:left="630"/>
      <w:jc w:val="left"/>
    </w:pPr>
    <w:rPr>
      <w:rFonts w:ascii="Times New Roman" w:hAnsi="Times New Roman" w:eastAsia="宋体"/>
      <w:szCs w:val="21"/>
    </w:rPr>
  </w:style>
  <w:style w:type="paragraph" w:customStyle="1" w:styleId="436">
    <w:name w:val="目录 611"/>
    <w:basedOn w:val="1"/>
    <w:next w:val="1"/>
    <w:semiHidden/>
    <w:qFormat/>
    <w:uiPriority w:val="0"/>
    <w:pPr>
      <w:ind w:left="1050"/>
      <w:jc w:val="left"/>
    </w:pPr>
    <w:rPr>
      <w:rFonts w:ascii="Times New Roman" w:hAnsi="Times New Roman" w:eastAsia="宋体"/>
      <w:szCs w:val="21"/>
    </w:rPr>
  </w:style>
  <w:style w:type="paragraph" w:customStyle="1" w:styleId="437">
    <w:name w:val="正文文本缩进 31"/>
    <w:basedOn w:val="1"/>
    <w:link w:val="438"/>
    <w:qFormat/>
    <w:uiPriority w:val="0"/>
    <w:pPr>
      <w:ind w:left="645" w:firstLine="645"/>
    </w:pPr>
    <w:rPr>
      <w:rFonts w:ascii="Arial" w:hAnsi="Arial" w:eastAsia="仿宋_GB2312"/>
      <w:color w:val="FFFF00"/>
      <w:sz w:val="32"/>
      <w:szCs w:val="32"/>
      <w:lang w:eastAsia="en-US"/>
    </w:rPr>
  </w:style>
  <w:style w:type="character" w:customStyle="1" w:styleId="438">
    <w:name w:val="正文文本缩进 3 Char"/>
    <w:link w:val="437"/>
    <w:qFormat/>
    <w:uiPriority w:val="0"/>
    <w:rPr>
      <w:rFonts w:ascii="Arial" w:hAnsi="Arial" w:eastAsia="仿宋_GB2312" w:cs="Times New Roman"/>
      <w:color w:val="FFFF00"/>
      <w:sz w:val="32"/>
      <w:szCs w:val="32"/>
      <w:lang w:eastAsia="en-US"/>
    </w:rPr>
  </w:style>
  <w:style w:type="paragraph" w:customStyle="1" w:styleId="439">
    <w:name w:val="图表目录1"/>
    <w:basedOn w:val="1"/>
    <w:next w:val="1"/>
    <w:semiHidden/>
    <w:qFormat/>
    <w:uiPriority w:val="0"/>
    <w:pPr>
      <w:ind w:left="840" w:hanging="420"/>
    </w:pPr>
    <w:rPr>
      <w:rFonts w:ascii="Times New Roman" w:hAnsi="Times New Roman" w:eastAsia="宋体"/>
      <w:szCs w:val="21"/>
    </w:rPr>
  </w:style>
  <w:style w:type="paragraph" w:customStyle="1" w:styleId="440">
    <w:name w:val="目录 211"/>
    <w:basedOn w:val="1"/>
    <w:next w:val="1"/>
    <w:semiHidden/>
    <w:qFormat/>
    <w:uiPriority w:val="0"/>
    <w:pPr>
      <w:ind w:left="210"/>
      <w:jc w:val="left"/>
    </w:pPr>
    <w:rPr>
      <w:rFonts w:ascii="Times New Roman" w:hAnsi="Times New Roman" w:eastAsia="宋体"/>
      <w:smallCaps/>
      <w:szCs w:val="24"/>
    </w:rPr>
  </w:style>
  <w:style w:type="paragraph" w:customStyle="1" w:styleId="441">
    <w:name w:val="目录 911"/>
    <w:basedOn w:val="1"/>
    <w:next w:val="1"/>
    <w:semiHidden/>
    <w:qFormat/>
    <w:uiPriority w:val="0"/>
    <w:pPr>
      <w:ind w:left="1680"/>
      <w:jc w:val="left"/>
    </w:pPr>
    <w:rPr>
      <w:rFonts w:ascii="Times New Roman" w:hAnsi="Times New Roman" w:eastAsia="宋体"/>
      <w:szCs w:val="21"/>
    </w:rPr>
  </w:style>
  <w:style w:type="paragraph" w:customStyle="1" w:styleId="442">
    <w:name w:val="正文文本 21"/>
    <w:basedOn w:val="1"/>
    <w:link w:val="443"/>
    <w:qFormat/>
    <w:uiPriority w:val="0"/>
    <w:pPr>
      <w:widowControl/>
      <w:jc w:val="center"/>
    </w:pPr>
    <w:rPr>
      <w:rFonts w:ascii="楷体_GB2312" w:hAnsi="Times New Roman" w:eastAsia="楷体_GB2312"/>
      <w:sz w:val="28"/>
      <w:szCs w:val="28"/>
      <w:lang w:eastAsia="en-US"/>
    </w:rPr>
  </w:style>
  <w:style w:type="character" w:customStyle="1" w:styleId="443">
    <w:name w:val="正文文本 2 Char"/>
    <w:link w:val="442"/>
    <w:qFormat/>
    <w:uiPriority w:val="0"/>
    <w:rPr>
      <w:rFonts w:ascii="楷体_GB2312" w:hAnsi="Times New Roman" w:eastAsia="楷体_GB2312" w:cs="Times New Roman"/>
      <w:sz w:val="28"/>
      <w:szCs w:val="28"/>
      <w:lang w:eastAsia="en-US"/>
    </w:rPr>
  </w:style>
  <w:style w:type="paragraph" w:customStyle="1" w:styleId="44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45">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446">
    <w:name w:val="批注主题1"/>
    <w:basedOn w:val="410"/>
    <w:next w:val="410"/>
    <w:link w:val="447"/>
    <w:semiHidden/>
    <w:qFormat/>
    <w:uiPriority w:val="0"/>
    <w:rPr>
      <w:b/>
      <w:bCs/>
    </w:rPr>
  </w:style>
  <w:style w:type="character" w:customStyle="1" w:styleId="447">
    <w:name w:val="批注主题 Char"/>
    <w:link w:val="446"/>
    <w:semiHidden/>
    <w:qFormat/>
    <w:uiPriority w:val="0"/>
    <w:rPr>
      <w:rFonts w:ascii="Times New Roman" w:hAnsi="Times New Roman" w:eastAsia="宋体" w:cs="Times New Roman"/>
      <w:b/>
      <w:bCs/>
      <w:szCs w:val="21"/>
      <w:lang w:eastAsia="en-US"/>
    </w:rPr>
  </w:style>
  <w:style w:type="paragraph" w:customStyle="1" w:styleId="448">
    <w:name w:val="正文首行缩进1"/>
    <w:basedOn w:val="1"/>
    <w:link w:val="449"/>
    <w:qFormat/>
    <w:uiPriority w:val="0"/>
    <w:pPr>
      <w:spacing w:line="360" w:lineRule="auto"/>
      <w:ind w:firstLine="200"/>
    </w:pPr>
    <w:rPr>
      <w:rFonts w:ascii="仿宋_GB2312" w:hAnsi="Times New Roman" w:eastAsia="仿宋_GB2312"/>
      <w:sz w:val="30"/>
      <w:szCs w:val="30"/>
      <w:lang w:eastAsia="en-US"/>
    </w:rPr>
  </w:style>
  <w:style w:type="character" w:customStyle="1" w:styleId="449">
    <w:name w:val="正文首行缩进 Char"/>
    <w:link w:val="448"/>
    <w:qFormat/>
    <w:uiPriority w:val="0"/>
    <w:rPr>
      <w:rFonts w:ascii="仿宋_GB2312" w:hAnsi="Times New Roman" w:eastAsia="仿宋_GB2312" w:cs="Times New Roman"/>
      <w:sz w:val="30"/>
      <w:szCs w:val="30"/>
      <w:lang w:eastAsia="en-US"/>
    </w:rPr>
  </w:style>
  <w:style w:type="paragraph" w:customStyle="1" w:styleId="450">
    <w:name w:val="正文首行缩进 21"/>
    <w:basedOn w:val="416"/>
    <w:link w:val="451"/>
    <w:qFormat/>
    <w:uiPriority w:val="0"/>
    <w:pPr>
      <w:spacing w:line="360" w:lineRule="auto"/>
      <w:ind w:firstLine="420"/>
    </w:pPr>
    <w:rPr>
      <w:rFonts w:ascii="宋体" w:hAnsi="宋体" w:eastAsia="宋体"/>
      <w:szCs w:val="20"/>
    </w:rPr>
  </w:style>
  <w:style w:type="character" w:customStyle="1" w:styleId="451">
    <w:name w:val="正文首行缩进 2 Char"/>
    <w:link w:val="450"/>
    <w:qFormat/>
    <w:uiPriority w:val="0"/>
    <w:rPr>
      <w:rFonts w:ascii="宋体" w:hAnsi="宋体" w:eastAsia="宋体" w:cs="Times New Roman"/>
      <w:sz w:val="32"/>
      <w:lang w:eastAsia="en-US"/>
    </w:rPr>
  </w:style>
  <w:style w:type="character" w:customStyle="1" w:styleId="452">
    <w:name w:val="要点1"/>
    <w:qFormat/>
    <w:uiPriority w:val="0"/>
    <w:rPr>
      <w:b/>
      <w:bCs/>
    </w:rPr>
  </w:style>
  <w:style w:type="character" w:customStyle="1" w:styleId="453">
    <w:name w:val="页码1"/>
    <w:qFormat/>
    <w:uiPriority w:val="0"/>
  </w:style>
  <w:style w:type="character" w:customStyle="1" w:styleId="454">
    <w:name w:val="已访问的超链接1"/>
    <w:qFormat/>
    <w:uiPriority w:val="0"/>
    <w:rPr>
      <w:color w:val="800080"/>
      <w:u w:val="single"/>
    </w:rPr>
  </w:style>
  <w:style w:type="character" w:customStyle="1" w:styleId="455">
    <w:name w:val="HTML 打字机1"/>
    <w:qFormat/>
    <w:uiPriority w:val="99"/>
    <w:rPr>
      <w:rFonts w:ascii="宋体" w:hAnsi="宋体" w:eastAsia="宋体" w:cs="宋体"/>
      <w:sz w:val="24"/>
      <w:szCs w:val="24"/>
    </w:rPr>
  </w:style>
  <w:style w:type="character" w:customStyle="1" w:styleId="456">
    <w:name w:val="超链接1"/>
    <w:qFormat/>
    <w:uiPriority w:val="0"/>
    <w:rPr>
      <w:color w:val="0000FF"/>
      <w:u w:val="single"/>
    </w:rPr>
  </w:style>
  <w:style w:type="character" w:customStyle="1" w:styleId="457">
    <w:name w:val="二级目录 Char"/>
    <w:link w:val="458"/>
    <w:qFormat/>
    <w:uiPriority w:val="0"/>
    <w:rPr>
      <w:b/>
      <w:sz w:val="30"/>
      <w:szCs w:val="28"/>
    </w:rPr>
  </w:style>
  <w:style w:type="paragraph" w:customStyle="1" w:styleId="458">
    <w:name w:val="二级目录"/>
    <w:next w:val="1"/>
    <w:link w:val="457"/>
    <w:qFormat/>
    <w:uiPriority w:val="0"/>
    <w:pPr>
      <w:numPr>
        <w:ilvl w:val="0"/>
        <w:numId w:val="5"/>
      </w:numPr>
      <w:tabs>
        <w:tab w:val="left" w:pos="1145"/>
      </w:tabs>
      <w:outlineLvl w:val="1"/>
    </w:pPr>
    <w:rPr>
      <w:rFonts w:hint="default" w:ascii="Calibri" w:hAnsi="Calibri" w:eastAsia="Arial" w:cs="Times New Roman"/>
      <w:b/>
      <w:sz w:val="30"/>
      <w:szCs w:val="28"/>
      <w:lang w:val="en-US" w:eastAsia="zh-CN" w:bidi="ar-SA"/>
    </w:rPr>
  </w:style>
  <w:style w:type="paragraph" w:customStyle="1" w:styleId="459">
    <w:name w:val="Body Text(ch)"/>
    <w:basedOn w:val="1"/>
    <w:next w:val="414"/>
    <w:qFormat/>
    <w:uiPriority w:val="0"/>
    <w:pPr>
      <w:spacing w:after="120"/>
    </w:pPr>
    <w:rPr>
      <w:rFonts w:ascii="宋体" w:hAnsi="Arial" w:eastAsia="宋体"/>
      <w:bCs/>
      <w:iCs/>
      <w:szCs w:val="24"/>
    </w:rPr>
  </w:style>
  <w:style w:type="paragraph" w:customStyle="1" w:styleId="460">
    <w:name w:val="Char"/>
    <w:basedOn w:val="1"/>
    <w:qFormat/>
    <w:uiPriority w:val="0"/>
    <w:pPr>
      <w:tabs>
        <w:tab w:val="left" w:pos="360"/>
      </w:tabs>
      <w:ind w:firstLine="200"/>
    </w:pPr>
    <w:rPr>
      <w:rFonts w:ascii="Times New Roman" w:hAnsi="Times New Roman" w:eastAsia="宋体"/>
      <w:sz w:val="28"/>
      <w:szCs w:val="30"/>
    </w:rPr>
  </w:style>
  <w:style w:type="paragraph" w:customStyle="1" w:styleId="461">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62">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63">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64">
    <w:name w:val="列出段落21"/>
    <w:basedOn w:val="1"/>
    <w:qFormat/>
    <w:uiPriority w:val="99"/>
    <w:pPr>
      <w:widowControl/>
      <w:ind w:left="720"/>
      <w:contextualSpacing/>
      <w:jc w:val="left"/>
    </w:pPr>
    <w:rPr>
      <w:rFonts w:eastAsia="宋体"/>
      <w:sz w:val="24"/>
      <w:szCs w:val="24"/>
      <w:lang w:eastAsia="en-US" w:bidi="en-US"/>
    </w:rPr>
  </w:style>
  <w:style w:type="paragraph" w:customStyle="1" w:styleId="465">
    <w:name w:val="4"/>
    <w:basedOn w:val="1"/>
    <w:next w:val="437"/>
    <w:qFormat/>
    <w:uiPriority w:val="0"/>
    <w:pPr>
      <w:spacing w:line="360" w:lineRule="auto"/>
      <w:ind w:firstLine="420"/>
    </w:pPr>
    <w:rPr>
      <w:rFonts w:ascii="Times New Roman" w:hAnsi="Times New Roman" w:eastAsia="宋体"/>
      <w:color w:val="FF0000"/>
      <w:sz w:val="24"/>
      <w:szCs w:val="24"/>
    </w:rPr>
  </w:style>
  <w:style w:type="paragraph" w:customStyle="1" w:styleId="466">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67">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68">
    <w:name w:val="样式1"/>
    <w:basedOn w:val="1"/>
    <w:qFormat/>
    <w:uiPriority w:val="0"/>
    <w:pPr>
      <w:numPr>
        <w:ilvl w:val="0"/>
        <w:numId w:val="6"/>
      </w:numPr>
    </w:pPr>
    <w:rPr>
      <w:rFonts w:ascii="宋体" w:hAnsi="宋体" w:eastAsia="宋体"/>
      <w:szCs w:val="21"/>
    </w:rPr>
  </w:style>
  <w:style w:type="paragraph" w:customStyle="1" w:styleId="46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70">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71">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72">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7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4">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75">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76">
    <w:name w:val="目录 111"/>
    <w:basedOn w:val="1"/>
    <w:next w:val="1"/>
    <w:unhideWhenUsed/>
    <w:qFormat/>
    <w:uiPriority w:val="39"/>
    <w:pPr>
      <w:widowControl/>
      <w:spacing w:after="100" w:line="259" w:lineRule="auto"/>
      <w:jc w:val="left"/>
    </w:pPr>
    <w:rPr>
      <w:rFonts w:eastAsia="宋体"/>
      <w:sz w:val="22"/>
    </w:rPr>
  </w:style>
  <w:style w:type="table" w:customStyle="1" w:styleId="477">
    <w:name w:val="网格型5"/>
    <w:basedOn w:val="84"/>
    <w:qFormat/>
    <w:uiPriority w:val="0"/>
    <w:pPr>
      <w:widowControl w:val="0"/>
      <w:jc w:val="both"/>
    </w:pPr>
  </w:style>
  <w:style w:type="paragraph" w:customStyle="1" w:styleId="478">
    <w:name w:val="a0"/>
    <w:basedOn w:val="1"/>
    <w:qFormat/>
    <w:uiPriority w:val="0"/>
    <w:pPr>
      <w:widowControl/>
      <w:spacing w:before="100" w:beforeAutospacing="1" w:after="100" w:afterAutospacing="1"/>
      <w:jc w:val="left"/>
    </w:pPr>
    <w:rPr>
      <w:rFonts w:ascii="宋体" w:hAnsi="宋体" w:cs="宋体"/>
    </w:rPr>
  </w:style>
  <w:style w:type="character" w:customStyle="1" w:styleId="479">
    <w:name w:val="NormalCharacter1"/>
    <w:qFormat/>
    <w:uiPriority w:val="0"/>
  </w:style>
  <w:style w:type="paragraph" w:customStyle="1" w:styleId="480">
    <w:name w:val="_Style 1"/>
    <w:basedOn w:val="1"/>
    <w:qFormat/>
    <w:uiPriority w:val="34"/>
    <w:pPr>
      <w:ind w:firstLine="420"/>
    </w:pPr>
  </w:style>
  <w:style w:type="paragraph" w:customStyle="1" w:styleId="481">
    <w:name w:val="UserStyle_0"/>
    <w:basedOn w:val="1"/>
    <w:qFormat/>
    <w:uiPriority w:val="0"/>
    <w:pPr>
      <w:widowControl/>
      <w:spacing w:after="120"/>
      <w:ind w:left="420" w:firstLine="420"/>
    </w:pPr>
    <w:rPr>
      <w:rFonts w:ascii="Times New Roman" w:hAnsi="Times New Roman"/>
      <w:szCs w:val="20"/>
    </w:rPr>
  </w:style>
  <w:style w:type="paragraph" w:customStyle="1" w:styleId="482">
    <w:name w:val="UserStyle_87"/>
    <w:basedOn w:val="1"/>
    <w:qFormat/>
    <w:uiPriority w:val="0"/>
    <w:pPr>
      <w:widowControl/>
      <w:ind w:firstLine="420"/>
    </w:pPr>
  </w:style>
  <w:style w:type="character" w:customStyle="1" w:styleId="483">
    <w:name w:val="UserStyle_88"/>
    <w:qFormat/>
    <w:uiPriority w:val="0"/>
  </w:style>
  <w:style w:type="paragraph" w:customStyle="1" w:styleId="484">
    <w:name w:val="BodyText1I21"/>
    <w:basedOn w:val="1"/>
    <w:qFormat/>
    <w:uiPriority w:val="0"/>
    <w:pPr>
      <w:spacing w:after="120"/>
      <w:ind w:left="420" w:firstLine="420"/>
    </w:pPr>
    <w:rPr>
      <w:rFonts w:ascii="Times New Roman" w:hAnsi="Times New Roman"/>
      <w:szCs w:val="20"/>
    </w:rPr>
  </w:style>
  <w:style w:type="paragraph" w:customStyle="1" w:styleId="485">
    <w:name w:val="Table Text"/>
    <w:basedOn w:val="1"/>
    <w:semiHidden/>
    <w:qFormat/>
    <w:uiPriority w:val="0"/>
    <w:rPr>
      <w:rFonts w:ascii="宋体" w:hAnsi="宋体" w:eastAsia="宋体" w:cs="宋体"/>
      <w:sz w:val="24"/>
      <w:szCs w:val="24"/>
      <w:lang w:eastAsia="en-US"/>
    </w:rPr>
  </w:style>
  <w:style w:type="character" w:customStyle="1" w:styleId="486">
    <w:name w:val="批注文字 字符"/>
    <w:basedOn w:val="44"/>
    <w:link w:val="16"/>
    <w:semiHidden/>
    <w:qFormat/>
    <w:uiPriority w:val="99"/>
    <w:rPr>
      <w:rFonts w:ascii="Calibri" w:hAnsi="Calibri" w:eastAsia="Arial"/>
      <w:sz w:val="21"/>
      <w:szCs w:val="22"/>
    </w:rPr>
  </w:style>
  <w:style w:type="character" w:customStyle="1" w:styleId="487">
    <w:name w:val="批注主题 字符"/>
    <w:basedOn w:val="486"/>
    <w:link w:val="39"/>
    <w:semiHidden/>
    <w:qFormat/>
    <w:uiPriority w:val="99"/>
    <w:rPr>
      <w:rFonts w:ascii="Calibri" w:hAnsi="Calibri" w:eastAsia="Arial"/>
      <w:b/>
      <w:bCs/>
      <w:sz w:val="21"/>
      <w:szCs w:val="22"/>
    </w:rPr>
  </w:style>
  <w:style w:type="character" w:customStyle="1" w:styleId="488">
    <w:name w:val="批注框文本 字符"/>
    <w:basedOn w:val="44"/>
    <w:link w:val="24"/>
    <w:semiHidden/>
    <w:qFormat/>
    <w:uiPriority w:val="99"/>
    <w:rPr>
      <w:rFonts w:ascii="Calibri" w:hAnsi="Calibri" w:eastAsia="Arial"/>
      <w:sz w:val="18"/>
      <w:szCs w:val="18"/>
    </w:rPr>
  </w:style>
  <w:style w:type="character" w:customStyle="1" w:styleId="489">
    <w:name w:val="font31"/>
    <w:basedOn w:val="44"/>
    <w:qFormat/>
    <w:uiPriority w:val="0"/>
    <w:rPr>
      <w:rFonts w:hint="eastAsia" w:ascii="宋体" w:hAnsi="宋体" w:eastAsia="宋体" w:cs="宋体"/>
      <w:color w:val="FF0000"/>
      <w:sz w:val="18"/>
      <w:szCs w:val="18"/>
      <w:u w:val="none"/>
    </w:rPr>
  </w:style>
  <w:style w:type="character" w:customStyle="1" w:styleId="490">
    <w:name w:val="font21"/>
    <w:basedOn w:val="44"/>
    <w:qFormat/>
    <w:uiPriority w:val="0"/>
    <w:rPr>
      <w:rFonts w:hint="eastAsia" w:ascii="宋体" w:hAnsi="宋体" w:eastAsia="宋体" w:cs="宋体"/>
      <w:color w:val="000000"/>
      <w:sz w:val="18"/>
      <w:szCs w:val="18"/>
      <w:u w:val="none"/>
    </w:rPr>
  </w:style>
  <w:style w:type="paragraph" w:customStyle="1" w:styleId="491">
    <w:name w:val="标题二、"/>
    <w:basedOn w:val="1"/>
    <w:qFormat/>
    <w:uiPriority w:val="99"/>
    <w:pPr>
      <w:spacing w:line="360" w:lineRule="auto"/>
      <w:ind w:firstLine="200"/>
      <w:outlineLvl w:val="2"/>
    </w:pPr>
    <w:rPr>
      <w:rFonts w:ascii="宋体" w:hAnsi="宋体"/>
      <w:b/>
      <w:szCs w:val="21"/>
    </w:rPr>
  </w:style>
  <w:style w:type="character" w:customStyle="1" w:styleId="492">
    <w:name w:val="NormalCharacter"/>
    <w:qFormat/>
    <w:uiPriority w:val="0"/>
  </w:style>
  <w:style w:type="paragraph" w:customStyle="1" w:styleId="493">
    <w:name w:val="正文2"/>
    <w:basedOn w:val="1"/>
    <w:qFormat/>
    <w:uiPriority w:val="0"/>
    <w:pPr>
      <w:widowControl/>
      <w:spacing w:after="160" w:line="360" w:lineRule="auto"/>
      <w:ind w:firstLine="200" w:firstLineChars="200"/>
      <w:jc w:val="left"/>
    </w:pPr>
    <w:rPr>
      <w:rFonts w:ascii="Verdana" w:hAnsi="Verdana" w:eastAsia="黑体"/>
      <w:szCs w:val="20"/>
      <w:lang w:eastAsia="en-US"/>
    </w:rPr>
  </w:style>
  <w:style w:type="paragraph" w:customStyle="1" w:styleId="494">
    <w:name w:val="BodyText1I"/>
    <w:basedOn w:val="1"/>
    <w:qFormat/>
    <w:uiPriority w:val="0"/>
    <w:pPr>
      <w:widowControl/>
      <w:spacing w:after="120" w:line="440" w:lineRule="exact"/>
      <w:ind w:firstLine="420" w:firstLineChars="100"/>
      <w:textAlignment w:val="baseline"/>
    </w:pPr>
    <w:rPr>
      <w:rFonts w:ascii="宋体" w:hAnsi="Times New Roman"/>
      <w:kern w:val="2"/>
      <w:sz w:val="24"/>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45c51721-2918-4040-aa88-cc49f63ee072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57C6E014</paraID>
      <start>97</start>
      <end>98</end>
      <status>unmodified</status>
      <modifiedWord/>
      <trackRevisions>false</trackRevisions>
    </reviewItem>
    <reviewItem>
      <errorID>b42a5244-5a3f-4567-9d7e-e069a17cb27d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344E2D41</paraID>
      <start>49</start>
      <end>50</end>
      <status>unmodified</status>
      <modifiedWord/>
      <trackRevisions>false</trackRevisions>
    </reviewItem>
    <reviewItem>
      <errorID>7475b914-a9b1-4f8b-9d92-2458e82cf5f6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2D796A85</paraID>
      <start>34</start>
      <end>35</end>
      <status>unmodified</status>
      <modifiedWord/>
      <trackRevisions>false</trackRevisions>
    </reviewItem>
    <reviewItem>
      <errorID>bb725016-d9e5-4fb0-81d6-25be6dfea938</errorID>
      <errorWord>，</errorWord>
      <group>L1_Word</group>
      <groupName>字词问题</groupName>
      <ability>L2_Typo</ability>
      <abilityName>字词错误</abilityName>
      <candidateList>
        <item>，并</item>
      </candidateList>
      <explain/>
      <paraID>110407AC</paraID>
      <start>122</start>
      <end>123</end>
      <status>unmodified</status>
      <modifiedWord/>
      <trackRevisions>false</trackRevisions>
    </reviewItem>
    <reviewItem>
      <errorID>0d61c801-6389-4e85-9a82-f3327d136a3e</errorID>
      <errorWord>属</errorWord>
      <group>L1_Word</group>
      <groupName>字词问题</groupName>
      <ability>L2_Typo</ability>
      <abilityName>字词错误</abilityName>
      <candidateList>
        <item>属于</item>
      </candidateList>
      <explain/>
      <paraID>52F2935E</paraID>
      <start>22</start>
      <end>23</end>
      <status>unmodified</status>
      <modifiedWord/>
      <trackRevisions>false</trackRevisions>
    </reviewItem>
    <reviewItem>
      <errorID>f4e4ff02-3ef8-4e05-9ec6-b03af59be298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40FBCD18</paraID>
      <start>0</start>
      <end>2</end>
      <status>unmodified</status>
      <modifiedWord/>
      <trackRevisions>false</trackRevisions>
    </reviewItem>
    <reviewItem>
      <errorID>1ff437d3-855f-43a2-a6cb-772876c9462e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1DC0612A</paraID>
      <start>0</start>
      <end>2</end>
      <status>unmodified</status>
      <modifiedWord/>
      <trackRevisions>false</trackRevisions>
    </reviewItem>
    <reviewItem>
      <errorID>10784812-228d-4b1e-a328-f4c7f50c89f4</errorID>
      <errorWord>,</errorWord>
      <group>L1_Format</group>
      <groupName>格式问题</groupName>
      <ability>L2_HalfPunc</ability>
      <abilityName>全半角检查</abilityName>
      <candidateList>
        <item>，</item>
      </candidateList>
      <explain>文本全半角错误。</explain>
      <paraID> 4E832EC</paraID>
      <start>81</start>
      <end>82</end>
      <status>modified</status>
      <modifiedWord>，</modifiedWord>
      <trackRevisions>false</trackRevisions>
    </reviewItem>
    <reviewItem>
      <errorID>2da94a8c-ce19-46a0-8dd6-2528ed23f3ff</errorID>
      <errorWord>(</errorWord>
      <group>L1_Format</group>
      <groupName>格式问题</groupName>
      <ability>L2_HalfPunc</ability>
      <abilityName>全半角检查</abilityName>
      <candidateList>
        <item>（</item>
      </candidateList>
      <explain>文本全半角错误。</explain>
      <paraID> 4E832EC</paraID>
      <start>105</start>
      <end>106</end>
      <status>modified</status>
      <modifiedWord>（</modifiedWord>
      <trackRevisions>false</trackRevisions>
    </reviewItem>
    <reviewItem>
      <errorID>0375c811-5fe6-4ff1-8590-3324e0eeba70</errorID>
      <errorWord>)</errorWord>
      <group>L1_Format</group>
      <groupName>格式问题</groupName>
      <ability>L2_HalfPunc</ability>
      <abilityName>全半角检查</abilityName>
      <candidateList>
        <item>）</item>
      </candidateList>
      <explain>文本全半角错误。</explain>
      <paraID> 4E832EC</paraID>
      <start>137</start>
      <end>138</end>
      <status>modified</status>
      <modifiedWord>）</modifiedWord>
      <trackRevisions>false</trackRevisions>
    </reviewItem>
    <reviewItem>
      <errorID>860c69ed-c3ab-49ac-a554-a93ce3524eb9</errorID>
      <errorWord>保持通讯畅通</errorWord>
      <group>L1_Word</group>
      <groupName>字词问题</groupName>
      <ability>L2_Typo</ability>
      <abilityName>字词错误</abilityName>
      <candidateList>
        <item>保持通信畅通</item>
      </candidateList>
      <explain/>
      <paraID>5AF63883</paraID>
      <start>114</start>
      <end>120</end>
      <status>unmodified</status>
      <modifiedWord/>
      <trackRevisions>false</trackRevisions>
    </reviewItem>
    <reviewItem>
      <errorID>1150df32-7bf3-4c4b-8362-120f85844468</errorID>
      <errorWord>践踏</errorWord>
      <group>L1_Word</group>
      <groupName>字词问题</groupName>
      <ability>L2_Typo</ability>
      <abilityName>字词错误</abilityName>
      <candidateList>
        <item>踩踏</item>
      </candidateList>
      <explain/>
      <paraID>184F1681</paraID>
      <start>17</start>
      <end>19</end>
      <status>unmodified</status>
      <modifiedWord/>
      <trackRevisions>false</trackRevisions>
    </reviewItem>
    <reviewItem>
      <errorID>dcee38b1-827c-4cc0-bc99-996c6108da6d</errorID>
      <errorWord>装</errorWord>
      <group>L1_Word</group>
      <groupName>字词问题</groupName>
      <ability>L2_Typo</ability>
      <abilityName>字词错误</abilityName>
      <candidateList>
        <item>装在</item>
      </candidateList>
      <explain/>
      <paraID>1A1DAAF6</paraID>
      <start>18</start>
      <end>19</end>
      <status>unmodified</status>
      <modifiedWord/>
      <trackRevisions>false</trackRevisions>
    </reviewItem>
    <reviewItem>
      <errorID>a1713d30-13df-4141-a15d-554c2e45cbff</errorID>
      <errorWord>,</errorWord>
      <group>L1_Format</group>
      <groupName>格式问题</groupName>
      <ability>L2_HalfPunc</ability>
      <abilityName>全半角检查</abilityName>
      <candidateList>
        <item>，</item>
      </candidateList>
      <explain>文本全半角错误。</explain>
      <paraID>7F34619A</paraID>
      <start>44</start>
      <end>45</end>
      <status>modified</status>
      <modifiedWord>，</modifiedWord>
      <trackRevisions>false</trackRevisions>
    </reviewItem>
    <reviewItem>
      <errorID>3af9fbd9-a0cb-4117-b6e4-5487170f7776</errorID>
      <errorWord>)</errorWord>
      <group>L1_Format</group>
      <groupName>格式问题</groupName>
      <ability>L2_HalfPunc</ability>
      <abilityName>全半角检查</abilityName>
      <candidateList>
        <item>）</item>
      </candidateList>
      <explain>文本全半角错误。</explain>
      <paraID>2C25108A</paraID>
      <start>98</start>
      <end>99</end>
      <status>modified</status>
      <modifiedWord>）</modifiedWord>
      <trackRevisions>false</trackRevisions>
    </reviewItem>
    <reviewItem>
      <errorID>2b61ccb4-bb20-4ff5-8836-4863b6ea1d42</errorID>
      <errorWord>均需</errorWord>
      <group>L1_Word</group>
      <groupName>字词问题</groupName>
      <ability>L2_Typo</ability>
      <abilityName>字词错误</abilityName>
      <candidateList>
        <item>均须</item>
      </candidateList>
      <explain/>
      <paraID>1C7D3DD9</paraID>
      <start>46</start>
      <end>48</end>
      <status>unmodified</status>
      <modifiedWord/>
      <trackRevisions>false</trackRevisions>
    </reviewItem>
    <reviewItem>
      <errorID>a3063220-d80e-4d8b-b4de-96eb26c4df35</errorID>
      <errorWord>,</errorWord>
      <group>L1_Format</group>
      <groupName>格式问题</groupName>
      <ability>L2_HalfPunc</ability>
      <abilityName>全半角检查</abilityName>
      <candidateList>
        <item>，</item>
      </candidateList>
      <explain>文本全半角错误。</explain>
      <paraID>53A7E567</paraID>
      <start>25</start>
      <end>26</end>
      <status>modified</status>
      <modifiedWord>，</modifiedWord>
      <trackRevisions>false</trackRevisions>
    </reviewItem>
    <reviewItem>
      <errorID>0fb6deb3-655b-4c81-8bf8-204b55335fa7</errorID>
      <errorWord>,</errorWord>
      <group>L1_Format</group>
      <groupName>格式问题</groupName>
      <ability>L2_HalfPunc</ability>
      <abilityName>全半角检查</abilityName>
      <candidateList>
        <item>，</item>
      </candidateList>
      <explain>文本全半角错误。</explain>
      <paraID>53A7E567</paraID>
      <start>52</start>
      <end>53</end>
      <status>modified</status>
      <modifiedWord>，</modifiedWord>
      <trackRevisions>false</trackRevisions>
    </reviewItem>
    <reviewItem>
      <errorID>08da5865-6e7e-4c3a-a0e4-241d828c7abb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6B187F6D</paraID>
      <start>0</start>
      <end>2</end>
      <status>unmodified</status>
      <modifiedWord/>
      <trackRevisions>false</trackRevisions>
    </reviewItem>
    <reviewItem>
      <errorID>b3c64c57-1bda-45c3-b707-4fb5f1d79668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27737EBA</paraID>
      <start>0</start>
      <end>2</end>
      <status>unmodified</status>
      <modifiedWord/>
      <trackRevisions>false</trackRevisions>
    </reviewItem>
    <reviewItem>
      <errorID>b2f67ef1-92ac-41a9-9abc-054bf0320402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14D17BBE</paraID>
      <start>0</start>
      <end>2</end>
      <status>unmodified</status>
      <modifiedWord/>
      <trackRevisions>false</trackRevisions>
    </reviewItem>
    <reviewItem>
      <errorID>89e4e731-415d-434a-a111-f5309a3c6c24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5A3ED6AC</paraID>
      <start>0</start>
      <end>2</end>
      <status>unmodified</status>
      <modifiedWord/>
      <trackRevisions>false</trackRevisions>
    </reviewItem>
    <reviewItem>
      <errorID>bdc56f74-5745-4944-88fe-78a82b2c2b40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37BE66B7</paraID>
      <start>0</start>
      <end>2</end>
      <status>unmodified</status>
      <modifiedWord/>
      <trackRevisions>false</trackRevisions>
    </reviewItem>
    <reviewItem>
      <errorID>d4621ae0-32a0-414b-be4e-3110bfcab331</errorID>
      <errorWord>，</errorWord>
      <group>L1_Word</group>
      <groupName>字词问题</groupName>
      <ability>L2_Typo</ability>
      <abilityName>字词错误</abilityName>
      <candidateList>
        <item>，必</item>
      </candidateList>
      <explain/>
      <paraID>37BE66B7</paraID>
      <start>55</start>
      <end>56</end>
      <status>unmodified</status>
      <modifiedWord/>
      <trackRevisions>false</trackRevisions>
    </reviewItem>
    <reviewItem>
      <errorID>7262c911-5adb-4e2f-82fd-86d99b060642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1E775958</paraID>
      <start>0</start>
      <end>2</end>
      <status>unmodified</status>
      <modifiedWord/>
      <trackRevisions>false</trackRevisions>
    </reviewItem>
    <reviewItem>
      <errorID>40168b46-fcf9-4215-80a2-4b5a10519f92</errorID>
      <errorWord>：</errorWord>
      <group>L1_Format</group>
      <groupName>格式问题</groupName>
      <ability>L2_HalfPunc</ability>
      <abilityName>全半角检查</abilityName>
      <candidateList>
        <item>:</item>
      </candidateList>
      <explain>文本全半角错误。</explain>
      <paraID>63AB36CB</paraID>
      <start>57</start>
      <end>58</end>
      <status>modified</status>
      <modifiedWord>:</modifiedWord>
      <trackRevisions>false</trackRevisions>
    </reviewItem>
    <reviewItem>
      <errorID>f57a9f55-1174-4ca5-9acb-961e9e6a7169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3A6201EF</paraID>
      <start>0</start>
      <end>2</end>
      <status>unmodified</status>
      <modifiedWord/>
      <trackRevisions>false</trackRevisions>
    </reviewItem>
    <reviewItem>
      <errorID>bbe13860-c1a7-44da-a0c5-f64cccec1ff6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5CF0EEC9</paraID>
      <start>0</start>
      <end>2</end>
      <status>unmodified</status>
      <modifiedWord/>
      <trackRevisions>false</trackRevisions>
    </reviewItem>
    <reviewItem>
      <errorID>4e6f7f5c-3f32-45db-80da-04f62fd1c7fd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4840BFA6</paraID>
      <start>0</start>
      <end>2</end>
      <status>unmodified</status>
      <modifiedWord/>
      <trackRevisions>false</trackRevisions>
    </reviewItem>
    <reviewItem>
      <errorID>14b69320-2151-44cb-acd4-b628b821c6cf</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4840BFA6</paraID>
      <start>26</start>
      <end>28</end>
      <status>unmodified</status>
      <modifiedWord/>
      <trackRevisions>false</trackRevisions>
    </reviewItem>
    <reviewItem>
      <errorID>ec410119-0cf3-48d3-a285-e4af2e7f8662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77052E99</paraID>
      <start>0</start>
      <end>2</end>
      <status>unmodified</status>
      <modifiedWord/>
      <trackRevisions>false</trackRevisions>
    </reviewItem>
    <reviewItem>
      <errorID>f5265203-2871-437f-9126-c36a9431197c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1CD9A7FC</paraID>
      <start>0</start>
      <end>2</end>
      <status>unmodified</status>
      <modifiedWord/>
      <trackRevisions>false</trackRevisions>
    </reviewItem>
    <reviewItem>
      <errorID>397f5318-24bb-4b46-9911-dee4f02fbada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650E2086</paraID>
      <start>0</start>
      <end>2</end>
      <status>unmodified</status>
      <modifiedWord/>
      <trackRevisions>false</trackRevisions>
    </reviewItem>
    <reviewItem>
      <errorID>3a1af919-bccd-455f-9eff-0102295d945a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6A029470</paraID>
      <start>0</start>
      <end>3</end>
      <status>unmodified</status>
      <modifiedWord/>
      <trackRevisions>false</trackRevisions>
    </reviewItem>
    <reviewItem>
      <errorID>e15200f1-b815-452d-aa1c-cbfa3ac485d1</errorID>
      <errorWord>方</errorWord>
      <group>L1_Word</group>
      <groupName>字词问题</groupName>
      <ability>L2_Typo</ability>
      <abilityName>字词错误</abilityName>
      <candidateList>
        <item>方在</item>
      </candidateList>
      <explain/>
      <paraID>6A029470</paraID>
      <start>4</start>
      <end>5</end>
      <status>unmodified</status>
      <modifiedWord/>
      <trackRevisions>false</trackRevisions>
    </reviewItem>
    <reviewItem>
      <errorID>66cfe336-31e0-4064-b722-9c99cab41fb0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56BC7</paraID>
      <start>0</start>
      <end>3</end>
      <status>unmodified</status>
      <modifiedWord/>
      <trackRevisions>false</trackRevisions>
    </reviewItem>
    <reviewItem>
      <errorID>4a36852c-4d71-4d91-96fe-4fe510b56c53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1FBDAC38</paraID>
      <start>0</start>
      <end>2</end>
      <status>unmodified</status>
      <modifiedWord/>
      <trackRevisions>false</trackRevisions>
    </reviewItem>
    <reviewItem>
      <errorID>8a6110ff-476c-42b8-b950-fa01ee5e394a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4A84B04B</paraID>
      <start>0</start>
      <end>2</end>
      <status>unmodified</status>
      <modifiedWord/>
      <trackRevisions>false</trackRevisions>
    </reviewItem>
    <reviewItem>
      <errorID>e588692e-88ec-4f72-bff9-0ffe579e4825</errorID>
      <errorWord>造成的损失，乙方</errorWord>
      <group>L1_Word</group>
      <groupName>字词问题</groupName>
      <ability>L2_Typo</ability>
      <abilityName>字词错误</abilityName>
      <candidateList>
        <item>造成的损失，由乙方</item>
      </candidateList>
      <explain/>
      <paraID>4A84B04B</paraID>
      <start>173</start>
      <end>181</end>
      <status>unmodified</status>
      <modifiedWord/>
      <trackRevisions>false</trackRevisions>
    </reviewItem>
    <reviewItem>
      <errorID>9365d77b-1858-4f4d-bf4f-cfca5cf4fdf6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5F6BFFD1</paraID>
      <start>0</start>
      <end>2</end>
      <status>unmodified</status>
      <modifiedWord/>
      <trackRevisions>false</trackRevisions>
    </reviewItem>
    <reviewItem>
      <errorID>845a33b6-0ea7-435c-ad6b-ac3e2aa910e7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4D41D535</paraID>
      <start>0</start>
      <end>2</end>
      <status>unmodified</status>
      <modifiedWord/>
      <trackRevisions>false</trackRevisions>
    </reviewItem>
    <reviewItem>
      <errorID>a31a5198-c621-4e6f-9b18-8fabfa89a142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380A2B5D</paraID>
      <start>0</start>
      <end>2</end>
      <status>unmodified</status>
      <modifiedWord/>
      <trackRevisions>false</trackRevisions>
    </reviewItem>
    <reviewItem>
      <errorID>9163a11f-38af-4345-8032-3f0fd5c030ca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792E56F0</paraID>
      <start>0</start>
      <end>2</end>
      <status>unmodified</status>
      <modifiedWord/>
      <trackRevisions>false</trackRevisions>
    </reviewItem>
    <reviewItem>
      <errorID>82166823-9688-4649-b19b-f8645067b3cb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1CA3252</paraID>
      <start>0</start>
      <end>2</end>
      <status>unmodified</status>
      <modifiedWord/>
      <trackRevisions>false</trackRevisions>
    </reviewItem>
    <reviewItem>
      <errorID>3273751a-4728-430c-bf11-a4661ce0cd47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44F93474</paraID>
      <start>0</start>
      <end>2</end>
      <status>unmodified</status>
      <modifiedWord/>
      <trackRevisions>false</trackRevisions>
    </reviewItem>
    <reviewItem>
      <errorID>8dd5788a-c64e-4154-aa54-e02e8cd5103e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5F967906</paraID>
      <start>0</start>
      <end>2</end>
      <status>unmodified</status>
      <modifiedWord/>
      <trackRevisions>false</trackRevisions>
    </reviewItem>
    <reviewItem>
      <errorID>bf69e941-f90a-4480-a0ef-1ba5574b38d2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2AADBBEA</paraID>
      <start>0</start>
      <end>2</end>
      <status>unmodified</status>
      <modifiedWord/>
      <trackRevisions>false</trackRevisions>
    </reviewItem>
    <reviewItem>
      <errorID>75b9b9c8-03f2-483d-bfe5-996a8b9a6156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7F897F59</paraID>
      <start>0</start>
      <end>2</end>
      <status>unmodified</status>
      <modifiedWord/>
      <trackRevisions>false</trackRevisions>
    </reviewItem>
    <reviewItem>
      <errorID>97574731-ed25-4eb4-a271-2ac78c15d14c</errorID>
      <errorWord>言行举止</errorWord>
      <group>L1_Word</group>
      <groupName>字词问题</groupName>
      <ability>L2_Typo</ability>
      <abilityName>字词错误</abilityName>
      <candidateList>
        <item>言谈举止</item>
      </candidateList>
      <explain>人的言语、举动、行为。</explain>
      <paraID>5713543F</paraID>
      <start>54</start>
      <end>58</end>
      <status>unmodified</status>
      <modifiedWord/>
      <trackRevisions>false</trackRevisions>
    </reviewItem>
    <reviewItem>
      <errorID>5d14854f-ee21-4d16-95de-72fbfcc7fc7c</errorID>
      <errorWord>：</errorWord>
      <group>L1_Format</group>
      <groupName>格式问题</groupName>
      <ability>L2_HalfPunc</ability>
      <abilityName>全半角检查</abilityName>
      <candidateList>
        <item>:</item>
      </candidateList>
      <explain>文本全半角错误。</explain>
      <paraID>1FC0E4BA</paraID>
      <start>23</start>
      <end>24</end>
      <status>modified</status>
      <modifiedWord>:</modifiedWord>
      <trackRevisions>false</trackRevisions>
    </reviewItem>
    <reviewItem>
      <errorID>5bd6e229-66c2-4b83-9523-e4c0955311c8</errorID>
      <errorWord>,</errorWord>
      <group>L1_Format</group>
      <groupName>格式问题</groupName>
      <ability>L2_HalfPunc</ability>
      <abilityName>全半角检查</abilityName>
      <candidateList>
        <item>，</item>
      </candidateList>
      <explain>文本全半角错误。</explain>
      <paraID>758AAFE2</paraID>
      <start>81</start>
      <end>82</end>
      <status>modified</status>
      <modifiedWord>，</modifiedWord>
      <trackRevisions>false</trackRevisions>
    </reviewItem>
    <reviewItem>
      <errorID>aa7bafbf-df8d-4fbc-822a-1b3211677e49</errorID>
      <errorWord>(</errorWord>
      <group>L1_Format</group>
      <groupName>格式问题</groupName>
      <ability>L2_HalfPunc</ability>
      <abilityName>全半角检查</abilityName>
      <candidateList>
        <item>（</item>
      </candidateList>
      <explain>文本全半角错误。</explain>
      <paraID>758AAFE2</paraID>
      <start>105</start>
      <end>106</end>
      <status>modified</status>
      <modifiedWord>（</modifiedWord>
      <trackRevisions>false</trackRevisions>
    </reviewItem>
    <reviewItem>
      <errorID>7eb82e81-bec0-40bb-a4ad-49e74c9ed4a5</errorID>
      <errorWord>)</errorWord>
      <group>L1_Format</group>
      <groupName>格式问题</groupName>
      <ability>L2_HalfPunc</ability>
      <abilityName>全半角检查</abilityName>
      <candidateList>
        <item>）</item>
      </candidateList>
      <explain>文本全半角错误。</explain>
      <paraID>758AAFE2</paraID>
      <start>137</start>
      <end>138</end>
      <status>modified</status>
      <modifiedWord>）</modifiedWord>
      <trackRevisions>false</trackRevisions>
    </reviewItem>
    <reviewItem>
      <errorID>65f89d15-a1ca-4631-93e7-8e02fcf17a3b</errorID>
      <errorWord>保持通讯畅通</errorWord>
      <group>L1_Word</group>
      <groupName>字词问题</groupName>
      <ability>L2_Typo</ability>
      <abilityName>字词错误</abilityName>
      <candidateList>
        <item>保持通信畅通</item>
      </candidateList>
      <explain/>
      <paraID>648A64A4</paraID>
      <start>114</start>
      <end>120</end>
      <status>unmodified</status>
      <modifiedWord/>
      <trackRevisions>false</trackRevisions>
    </reviewItem>
    <reviewItem>
      <errorID>965a068d-b3d6-42d0-9609-0ddc652b1abc</errorID>
      <errorWord>,</errorWord>
      <group>L1_Format</group>
      <groupName>格式问题</groupName>
      <ability>L2_HalfPunc</ability>
      <abilityName>全半角检查</abilityName>
      <candidateList>
        <item>，</item>
      </candidateList>
      <explain>文本全半角错误。</explain>
      <paraID>  EBBAD7</paraID>
      <start>48</start>
      <end>49</end>
      <status>modified</status>
      <modifiedWord>，</modifiedWord>
      <trackRevisions>false</trackRevisions>
    </reviewItem>
    <reviewItem>
      <errorID>b0897f13-bcb8-48e7-9125-f5b22e347818</errorID>
      <errorWord>)</errorWord>
      <group>L1_Format</group>
      <groupName>格式问题</groupName>
      <ability>L2_HalfPunc</ability>
      <abilityName>全半角检查</abilityName>
      <candidateList>
        <item>）</item>
      </candidateList>
      <explain>文本全半角错误。</explain>
      <paraID>3BA74DD1</paraID>
      <start>106</start>
      <end>107</end>
      <status>modified</status>
      <modifiedWord>）</modifiedWord>
      <trackRevisions>false</trackRevisions>
    </reviewItem>
    <reviewItem>
      <errorID>c1dab14f-f56b-4482-922d-5899055272ef</errorID>
      <errorWord>均需</errorWord>
      <group>L1_Word</group>
      <groupName>字词问题</groupName>
      <ability>L2_Typo</ability>
      <abilityName>字词错误</abilityName>
      <candidateList>
        <item>均须</item>
      </candidateList>
      <explain/>
      <paraID>657F3510</paraID>
      <start>46</start>
      <end>48</end>
      <status>unmodified</status>
      <modifiedWord/>
      <trackRevisions>false</trackRevisions>
    </reviewItem>
    <reviewItem>
      <errorID>51ed48f9-0aa5-46e1-8be1-cc9d7137599d</errorID>
      <errorWord>,</errorWord>
      <group>L1_Format</group>
      <groupName>格式问题</groupName>
      <ability>L2_HalfPunc</ability>
      <abilityName>全半角检查</abilityName>
      <candidateList>
        <item>，</item>
      </candidateList>
      <explain>文本全半角错误。</explain>
      <paraID>27ACE944</paraID>
      <start>28</start>
      <end>29</end>
      <status>modified</status>
      <modifiedWord>，</modifiedWord>
      <trackRevisions>false</trackRevisions>
    </reviewItem>
    <reviewItem>
      <errorID>bc4383a8-699b-4347-ac2d-da1fead29e90</errorID>
      <errorWord>,</errorWord>
      <group>L1_Format</group>
      <groupName>格式问题</groupName>
      <ability>L2_HalfPunc</ability>
      <abilityName>全半角检查</abilityName>
      <candidateList>
        <item>，</item>
      </candidateList>
      <explain>文本全半角错误。</explain>
      <paraID>27ACE944</paraID>
      <start>55</start>
      <end>56</end>
      <status>modified</status>
      <modifiedWord>，</modifiedWord>
      <trackRevisions>false</trackRevisions>
    </reviewItem>
    <reviewItem>
      <errorID>ca096cb7-1190-40de-bb6a-3fa401c520db</errorID>
      <errorWord>言行举止</errorWord>
      <group>L1_Word</group>
      <groupName>字词问题</groupName>
      <ability>L2_Typo</ability>
      <abilityName>字词错误</abilityName>
      <candidateList>
        <item>言谈举止</item>
      </candidateList>
      <explain>人的言语、举动、行为。</explain>
      <paraID>1B1B2DC6</paraID>
      <start>54</start>
      <end>58</end>
      <status>unmodified</status>
      <modifiedWord/>
      <trackRevisions>false</trackRevisions>
    </reviewItem>
    <reviewItem>
      <errorID>365e041b-095a-46b9-b3c5-71e8d50b3114</errorID>
      <errorWord>查看台帐资料</errorWord>
      <group>L1_Word</group>
      <groupName>字词问题</groupName>
      <ability>L2_Alias</ability>
      <abilityName>也作/曾用词</abilityName>
      <candidateList>
        <item>查看台账资料</item>
      </candidateList>
      <explain>词汇[查看台帐资料]为不规范表述或旧称，其规范书面表述为[查看台账资料]。</explain>
      <paraID>382A139B</paraID>
      <start>34</start>
      <end>40</end>
      <status>modified</status>
      <modifiedWord>查看台账资料</modifiedWord>
      <trackRevisions>false</trackRevisions>
    </reviewItem>
    <reviewItem>
      <errorID>a5765d93-a557-488d-bd28-f222eb615d00</errorID>
      <errorWord>须</errorWord>
      <group>L1_Word</group>
      <groupName>字词问题</groupName>
      <ability>L2_Typo</ability>
      <abilityName>字词错误</abilityName>
      <candidateList>
        <item>须在</item>
      </candidateList>
      <explain/>
      <paraID>50BDD7AC</paraID>
      <start>86</start>
      <end>87</end>
      <status>unmodified</status>
      <modifiedWord/>
      <trackRevisions>false</trackRevisions>
    </reviewItem>
    <reviewItem>
      <errorID>976be2a2-512f-433b-8498-799cab16117b</errorID>
      <errorWord>。】</errorWord>
      <group>L1_Punc</group>
      <groupName>标点问题</groupName>
      <ability>L2_Punc</ability>
      <abilityName>标点符号检查</abilityName>
      <candidateList>
        <item>】</item>
      </candidateList>
      <explain/>
      <paraID>50BDD7AC</paraID>
      <start>158</start>
      <end>159</end>
      <status>modified</status>
      <modifiedWord>】</modifiedWord>
      <trackRevisions>false</trackRevisions>
    </reviewItem>
    <reviewItem>
      <errorID>3f2abaef-2eab-4dd8-ac7f-ea05b98e97fa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6724B503</paraID>
      <start>29</start>
      <end>30</end>
      <status>unmodified</status>
      <modifiedWord/>
      <trackRevisions>false</trackRevisions>
    </reviewItem>
    <reviewItem>
      <errorID>6f64b8d3-dcf0-4115-90ae-2896990a135f</errorID>
      <errorWord>。】</errorWord>
      <group>L1_Punc</group>
      <groupName>标点问题</groupName>
      <ability>L2_Punc</ability>
      <abilityName>标点符号检查</abilityName>
      <candidateList>
        <item>】</item>
      </candidateList>
      <explain/>
      <paraID>6724B503</paraID>
      <start>170</start>
      <end>171</end>
      <status>modified</status>
      <modifiedWord>】</modifiedWord>
      <trackRevisions>false</trackRevisions>
    </reviewItem>
    <reviewItem>
      <errorID>803dc60f-a2a2-4684-bedd-1c360eb709f7</errorID>
      <errorWord>。】</errorWord>
      <group>L1_Punc</group>
      <groupName>标点问题</groupName>
      <ability>L2_Punc</ability>
      <abilityName>标点符号检查</abilityName>
      <candidateList>
        <item>】</item>
      </candidateList>
      <explain/>
      <paraID>3FC48FBB</paraID>
      <start>60</start>
      <end>61</end>
      <status>modified</status>
      <modifiedWord>】</modifiedWord>
      <trackRevisions>false</trackRevisions>
    </reviewItem>
    <reviewItem>
      <errorID>db3e993a-aece-4285-a8c4-a9500a7193ca</errorID>
      <errorWord>。】</errorWord>
      <group>L1_Punc</group>
      <groupName>标点问题</groupName>
      <ability>L2_Punc</ability>
      <abilityName>标点符号检查</abilityName>
      <candidateList>
        <item>】</item>
      </candidateList>
      <explain/>
      <paraID>498E3CFD</paraID>
      <start>96</start>
      <end>97</end>
      <status>modified</status>
      <modifiedWord>】</modifiedWord>
      <trackRevisions>false</trackRevisions>
    </reviewItem>
    <reviewItem>
      <errorID>0db65b0c-e401-48e7-95ba-b0c85eedfa41</errorID>
      <errorWord>：</errorWord>
      <group>L1_Format</group>
      <groupName>格式问题</groupName>
      <ability>L2_HalfPunc</ability>
      <abilityName>全半角检查</abilityName>
      <candidateList>
        <item>:</item>
      </candidateList>
      <explain>文本全半角错误。</explain>
      <paraID>41110F4F</paraID>
      <start>24</start>
      <end>25</end>
      <status>modified</status>
      <modifiedWord>:</modifiedWord>
      <trackRevisions>false</trackRevisions>
    </reviewItem>
    <reviewItem>
      <errorID>efe3cdc1-95ac-4e50-8442-a3efc859a7cd</errorID>
      <errorWord>政府采购法实施条例释义</errorWord>
      <group>L1_Other</group>
      <groupName>其他问题</groupName>
      <ability>L2_UserTypo</ability>
      <abilityName>自定义错误</abilityName>
      <candidateList>
        <item>中华人民共和国</item>
      </candidateList>
      <explain>来自自定义错词库。</explain>
      <paraID>708C7E48</paraID>
      <start>10</start>
      <end>21</end>
      <status>unmodified</status>
      <modifiedWord/>
      <trackRevisions>false</trackRevisions>
    </reviewItem>
    <reviewItem>
      <errorID>48fe8360-d7ae-4bb2-b6dc-96cc54d4d366</errorID>
      <errorWord>按《中华人民共和国</errorWord>
      <group>L1_Political</group>
      <groupName>政治性问题</groupName>
      <ability>L2_Unpolitical</ability>
      <abilityName>政治敏感错误</abilityName>
      <candidateList>
        <item>按照《中华人民共和国</item>
      </candidateList>
      <explain/>
      <paraID>1BF216D8</paraID>
      <start>22</start>
      <end>31</end>
      <status>unmodified</status>
      <modifiedWord/>
      <trackRevisions>false</trackRevisions>
    </reviewItem>
    <reviewItem>
      <errorID>1b054fb9-249b-45a9-8004-74faab8ff7d2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51607B8C</paraID>
      <start>0</start>
      <end>2</end>
      <status>unmodified</status>
      <modifiedWord/>
      <trackRevisions>false</trackRevisions>
    </reviewItem>
    <reviewItem>
      <errorID>cbb023fb-8e5b-40dd-b389-7e8de8559aec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6C91DDED</paraID>
      <start>0</start>
      <end>2</end>
      <status>unmodified</status>
      <modifiedWord/>
      <trackRevisions>false</trackRevisions>
    </reviewItem>
    <reviewItem>
      <errorID>345b0504-fbb4-4115-aa74-adc96581d55e</errorID>
      <errorWord>(</errorWord>
      <group>L1_Format</group>
      <groupName>格式问题</groupName>
      <ability>L2_HalfPunc</ability>
      <abilityName>全半角检查</abilityName>
      <candidateList>
        <item>（</item>
      </candidateList>
      <explain>文本全半角错误。</explain>
      <paraID>214CB737</paraID>
      <start>2</start>
      <end>3</end>
      <status>modified</status>
      <modifiedWord>（</modifiedWord>
      <trackRevisions>false</trackRevisions>
    </reviewItem>
    <reviewItem>
      <errorID>002d2910-fd9b-4a4f-8090-2538b9d0300a</errorID>
      <errorWord>：</errorWord>
      <group>L1_Format</group>
      <groupName>格式问题</groupName>
      <ability>L2_HalfPunc</ability>
      <abilityName>全半角检查</abilityName>
      <candidateList>
        <item>:</item>
      </candidateList>
      <explain>文本全半角错误。</explain>
      <paraID> 37A1C61</paraID>
      <start>23</start>
      <end>24</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c93ad5-f7d9-49d9-8fca-633de4d8d6b1}">
  <ds:schemaRefs/>
</ds:datastoreItem>
</file>

<file path=customXml/itemProps3.xml><?xml version="1.0" encoding="utf-8"?>
<ds:datastoreItem xmlns:ds="http://schemas.openxmlformats.org/officeDocument/2006/customXml" ds:itemID="{E0D3694A-19D0-482F-81F3-2234B2F68006}">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61</Pages>
  <Words>1791</Words>
  <Characters>2124</Characters>
  <TotalTime>73</TotalTime>
  <ScaleCrop>false</ScaleCrop>
  <LinksUpToDate>false</LinksUpToDate>
  <CharactersWithSpaces>2158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2025-03-26T05:57:00Z</dcterms:created>
  <dc:creator>黄</dc:creator>
  <cp:lastModifiedBy>普信</cp:lastModifiedBy>
  <dcterms:modified xsi:type="dcterms:W3CDTF">2026-06-29T02:30:34Z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2052-12.1.0.26375</vt:lpwstr>
  </property>
  <property fmtid="{D5CDD505-2E9C-101B-9397-08002B2CF9AE}" pid="4" name="ICV">
    <vt:lpwstr>66D21D7F744A4E48BDF2EC0EE668114B_13</vt:lpwstr>
  </property>
</Properties>
</file>