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65"/>
        <w:jc w:val="center"/>
        <w:spacing w:line="360" w:lineRule="auto"/>
        <w:rPr>
          <w:rFonts w:hint="eastAsia" w:ascii="宋体" w:hAnsi="宋体" w:eastAsia="宋体" w:cs="Times New Roman"/>
          <w:b/>
          <w:bCs/>
          <w:color w:val="000000"/>
          <w:spacing w:val="20"/>
          <w:sz w:val="48"/>
          <w:szCs w:val="44"/>
          <w:highlight w:val="none"/>
        </w:rPr>
      </w:pPr>
      <w:r>
        <w:rPr>
          <w:rFonts w:hint="eastAsia" w:ascii="宋体" w:hAnsi="宋体" w:eastAsia="宋体" w:cs="Times New Roman"/>
          <w:b/>
          <w:bCs/>
          <w:color w:val="000000"/>
          <w:spacing w:val="20"/>
          <w:sz w:val="48"/>
          <w:szCs w:val="44"/>
          <w:highlight w:val="none"/>
        </w:rPr>
      </w:r>
      <w:r/>
    </w:p>
    <w:p>
      <w:pPr>
        <w:pStyle w:val="1765"/>
        <w:jc w:val="center"/>
        <w:spacing w:line="360" w:lineRule="auto"/>
        <w:rPr>
          <w:rFonts w:hint="eastAsia" w:ascii="宋体" w:hAnsi="宋体" w:cs="Times New Roman"/>
          <w:b/>
          <w:bCs/>
          <w:color w:val="000000"/>
          <w:spacing w:val="20"/>
          <w:sz w:val="44"/>
          <w:szCs w:val="44"/>
          <w:highlight w:val="none"/>
          <w:lang w:eastAsia="zh-CN"/>
        </w:rPr>
      </w:pPr>
      <w:r>
        <w:rPr>
          <w:rFonts w:hint="eastAsia" w:ascii="宋体" w:hAnsi="宋体" w:cs="Times New Roman"/>
          <w:b/>
          <w:bCs/>
          <w:color w:val="000000"/>
          <w:spacing w:val="20"/>
          <w:sz w:val="44"/>
          <w:szCs w:val="44"/>
          <w:highlight w:val="none"/>
          <w:lang w:eastAsia="zh-CN"/>
        </w:rPr>
        <w:t xml:space="preserve">2026年全省部分船闸技术状况</w:t>
      </w:r>
      <w:r>
        <w:rPr>
          <w:rFonts w:hint="eastAsia" w:ascii="宋体" w:hAnsi="宋体" w:cs="Times New Roman"/>
          <w:b/>
          <w:bCs/>
          <w:color w:val="000000"/>
          <w:spacing w:val="20"/>
          <w:sz w:val="44"/>
          <w:szCs w:val="44"/>
          <w:highlight w:val="none"/>
          <w:lang w:eastAsia="zh-CN"/>
        </w:rPr>
      </w:r>
      <w:r/>
    </w:p>
    <w:p>
      <w:pPr>
        <w:pStyle w:val="1765"/>
        <w:jc w:val="center"/>
        <w:spacing w:line="360" w:lineRule="auto"/>
        <w:rPr>
          <w:rFonts w:hint="eastAsia" w:ascii="宋体" w:hAnsi="宋体" w:eastAsia="宋体" w:cs="Times New Roman"/>
          <w:b/>
          <w:bCs/>
          <w:color w:val="000000"/>
          <w:spacing w:val="20"/>
          <w:sz w:val="44"/>
          <w:szCs w:val="44"/>
          <w:highlight w:val="none"/>
          <w:lang w:eastAsia="zh-CN"/>
        </w:rPr>
      </w:pPr>
      <w:r>
        <w:rPr>
          <w:rFonts w:hint="eastAsia" w:ascii="宋体" w:hAnsi="宋体" w:cs="Times New Roman"/>
          <w:b/>
          <w:bCs/>
          <w:color w:val="000000"/>
          <w:spacing w:val="20"/>
          <w:sz w:val="44"/>
          <w:szCs w:val="44"/>
          <w:highlight w:val="none"/>
          <w:lang w:eastAsia="zh-CN"/>
        </w:rPr>
        <w:t xml:space="preserve">综合检测项目</w:t>
      </w:r>
      <w:r>
        <w:rPr>
          <w:rFonts w:hint="eastAsia" w:ascii="宋体" w:hAnsi="宋体" w:eastAsia="宋体" w:cs="Times New Roman"/>
          <w:b/>
          <w:bCs/>
          <w:color w:val="000000"/>
          <w:spacing w:val="20"/>
          <w:sz w:val="44"/>
          <w:szCs w:val="44"/>
          <w:highlight w:val="none"/>
          <w:lang w:eastAsia="zh-CN"/>
        </w:rPr>
      </w:r>
      <w:r/>
    </w:p>
    <w:p>
      <w:pPr>
        <w:pStyle w:val="1765"/>
        <w:spacing w:before="120" w:after="120"/>
        <w:rPr>
          <w:rFonts w:hint="eastAsia" w:ascii="宋体" w:hAnsi="宋体" w:eastAsia="宋体" w:cs="Times New Roman"/>
          <w:b/>
          <w:color w:val="000000"/>
          <w:spacing w:val="60"/>
          <w:sz w:val="84"/>
          <w:szCs w:val="84"/>
          <w:highlight w:val="none"/>
        </w:rPr>
      </w:pPr>
      <w:r>
        <w:rPr>
          <w:rFonts w:hint="eastAsia" w:ascii="宋体" w:hAnsi="宋体" w:eastAsia="宋体" w:cs="Times New Roman"/>
          <w:b/>
          <w:color w:val="000000"/>
          <w:spacing w:val="60"/>
          <w:sz w:val="84"/>
          <w:szCs w:val="84"/>
          <w:highlight w:val="none"/>
        </w:rPr>
      </w:r>
      <w:r/>
    </w:p>
    <w:p>
      <w:pPr>
        <w:pStyle w:val="1765"/>
        <w:jc w:val="center"/>
        <w:spacing w:before="120" w:after="120"/>
        <w:rPr>
          <w:rFonts w:hint="eastAsia" w:ascii="宋体" w:hAnsi="宋体" w:eastAsia="宋体" w:cs="Times New Roman"/>
          <w:b/>
          <w:color w:val="000000"/>
          <w:spacing w:val="60"/>
          <w:sz w:val="84"/>
          <w:szCs w:val="84"/>
          <w:highlight w:val="none"/>
        </w:rPr>
      </w:pPr>
      <w:r>
        <w:rPr>
          <w:rFonts w:hint="eastAsia" w:ascii="宋体" w:hAnsi="宋体" w:cs="Times New Roman"/>
          <w:b/>
          <w:color w:val="000000"/>
          <w:spacing w:val="60"/>
          <w:sz w:val="84"/>
          <w:szCs w:val="84"/>
          <w:highlight w:val="none"/>
          <w:lang w:eastAsia="zh-CN"/>
        </w:rPr>
        <w:t xml:space="preserve">采购</w:t>
      </w:r>
      <w:r>
        <w:rPr>
          <w:rFonts w:hint="eastAsia" w:ascii="宋体" w:hAnsi="宋体" w:eastAsia="宋体" w:cs="Times New Roman"/>
          <w:b/>
          <w:color w:val="000000"/>
          <w:spacing w:val="60"/>
          <w:sz w:val="84"/>
          <w:szCs w:val="84"/>
          <w:highlight w:val="none"/>
        </w:rPr>
        <w:t xml:space="preserve">文件</w:t>
      </w:r>
      <w:r>
        <w:rPr>
          <w:rFonts w:hint="eastAsia" w:ascii="宋体" w:hAnsi="宋体" w:eastAsia="宋体" w:cs="Times New Roman"/>
          <w:b/>
          <w:color w:val="000000"/>
          <w:spacing w:val="60"/>
          <w:sz w:val="84"/>
          <w:szCs w:val="84"/>
          <w:highlight w:val="none"/>
        </w:rPr>
      </w:r>
      <w:r/>
    </w:p>
    <w:p>
      <w:pPr>
        <w:pStyle w:val="1765"/>
        <w:jc w:val="center"/>
        <w:spacing w:line="360" w:lineRule="auto"/>
        <w:rPr>
          <w:rFonts w:hint="eastAsia" w:ascii="宋体" w:hAnsi="宋体" w:eastAsia="宋体" w:cs="Times New Roman"/>
          <w:b/>
          <w:color w:val="000000"/>
          <w:sz w:val="32"/>
          <w:szCs w:val="44"/>
          <w:highlight w:val="none"/>
        </w:rPr>
      </w:pPr>
      <w:r>
        <w:rPr>
          <w:rFonts w:hint="eastAsia" w:ascii="宋体" w:hAnsi="宋体" w:eastAsia="宋体" w:cs="Times New Roman"/>
          <w:b/>
          <w:color w:val="000000"/>
          <w:sz w:val="32"/>
          <w:szCs w:val="44"/>
          <w:highlight w:val="none"/>
        </w:rPr>
      </w:r>
      <w:r/>
    </w:p>
    <w:p>
      <w:pPr>
        <w:pStyle w:val="1765"/>
        <w:spacing w:before="240" w:line="360" w:lineRule="auto"/>
        <w:tabs>
          <w:tab w:val="left" w:pos="4605" w:leader="none"/>
        </w:tabs>
        <w:rPr>
          <w:rFonts w:hint="eastAsia" w:ascii="宋体" w:hAnsi="宋体" w:eastAsia="宋体" w:cs="Times New Roman"/>
          <w:b/>
          <w:color w:val="000000"/>
          <w:sz w:val="32"/>
          <w:highlight w:val="none"/>
        </w:rPr>
      </w:pPr>
      <w:r>
        <w:rPr>
          <w:rFonts w:ascii="宋体" w:hAnsi="宋体" w:eastAsia="宋体" w:cs="Times New Roman"/>
          <w:b/>
          <w:color w:val="000000"/>
          <w:sz w:val="32"/>
          <w:highlight w:val="none"/>
        </w:rPr>
        <w:tab/>
      </w:r>
      <w:r>
        <w:rPr>
          <w:rFonts w:hint="eastAsia" w:ascii="宋体" w:hAnsi="宋体" w:eastAsia="宋体" w:cs="Times New Roman"/>
          <w:b/>
          <w:color w:val="000000"/>
          <w:sz w:val="32"/>
          <w:highlight w:val="none"/>
        </w:rPr>
      </w:r>
      <w:r/>
    </w:p>
    <w:p>
      <w:pPr>
        <w:pStyle w:val="1765"/>
        <w:jc w:val="center"/>
        <w:spacing w:before="240" w:line="360" w:lineRule="auto"/>
        <w:rPr>
          <w:rFonts w:hint="eastAsia" w:ascii="宋体" w:hAnsi="宋体" w:eastAsia="宋体" w:cs="Times New Roman"/>
          <w:b/>
          <w:color w:val="000000"/>
          <w:sz w:val="32"/>
          <w:highlight w:val="none"/>
        </w:rPr>
      </w:pPr>
      <w:r>
        <w:rPr>
          <w:rFonts w:hint="eastAsia" w:ascii="宋体" w:hAnsi="宋体" w:eastAsia="宋体" w:cs="Times New Roman"/>
          <w:b/>
          <w:color w:val="000000"/>
          <w:sz w:val="32"/>
          <w:highlight w:val="none"/>
        </w:rPr>
      </w:r>
      <w:r/>
    </w:p>
    <w:p>
      <w:pPr>
        <w:pStyle w:val="1765"/>
        <w:jc w:val="center"/>
        <w:spacing w:before="240" w:line="360" w:lineRule="auto"/>
        <w:rPr>
          <w:rFonts w:hint="eastAsia" w:ascii="宋体" w:hAnsi="宋体" w:eastAsia="宋体" w:cs="Times New Roman"/>
          <w:b/>
          <w:color w:val="000000"/>
          <w:sz w:val="32"/>
          <w:highlight w:val="none"/>
          <w:lang w:eastAsia="zh-CN"/>
        </w:rPr>
      </w:pPr>
      <w:r>
        <w:rPr>
          <w:rFonts w:hint="eastAsia" w:ascii="宋体" w:hAnsi="宋体" w:eastAsia="宋体" w:cs="Times New Roman"/>
          <w:b/>
          <w:color w:val="000000"/>
          <w:sz w:val="32"/>
          <w:highlight w:val="none"/>
          <w:lang w:eastAsia="zh-CN"/>
        </w:rPr>
      </w:r>
      <w:r/>
    </w:p>
    <w:p>
      <w:pPr>
        <w:pStyle w:val="1765"/>
        <w:jc w:val="center"/>
        <w:spacing w:before="240" w:line="360" w:lineRule="auto"/>
        <w:rPr>
          <w:rFonts w:hint="eastAsia" w:ascii="宋体" w:hAnsi="宋体" w:eastAsia="宋体" w:cs="Times New Roman"/>
          <w:b/>
          <w:color w:val="000000"/>
          <w:sz w:val="32"/>
          <w:highlight w:val="none"/>
          <w:lang w:eastAsia="zh-CN"/>
        </w:rPr>
      </w:pPr>
      <w:r>
        <w:rPr>
          <w:rFonts w:hint="eastAsia" w:ascii="宋体" w:hAnsi="宋体" w:eastAsia="宋体" w:cs="Times New Roman"/>
          <w:b/>
          <w:color w:val="000000"/>
          <w:sz w:val="32"/>
          <w:highlight w:val="none"/>
          <w:lang w:eastAsia="zh-CN"/>
        </w:rPr>
      </w:r>
      <w:r/>
    </w:p>
    <w:p>
      <w:pPr>
        <w:pStyle w:val="1765"/>
        <w:jc w:val="both"/>
        <w:spacing w:before="240" w:line="360" w:lineRule="auto"/>
        <w:rPr>
          <w:rFonts w:hint="eastAsia" w:ascii="宋体" w:hAnsi="宋体" w:eastAsia="宋体" w:cs="Times New Roman"/>
          <w:b/>
          <w:color w:val="000000"/>
          <w:sz w:val="32"/>
          <w:highlight w:val="none"/>
        </w:rPr>
      </w:pPr>
      <w:r>
        <w:rPr>
          <w:rFonts w:hint="eastAsia" w:ascii="宋体" w:hAnsi="宋体" w:eastAsia="宋体" w:cs="Times New Roman"/>
          <w:b/>
          <w:color w:val="000000"/>
          <w:sz w:val="32"/>
          <w:highlight w:val="none"/>
        </w:rPr>
      </w:r>
      <w:r/>
    </w:p>
    <w:p>
      <w:pPr>
        <w:pStyle w:val="1765"/>
        <w:jc w:val="center"/>
        <w:spacing w:before="240"/>
        <w:rPr>
          <w:rFonts w:hint="eastAsia" w:ascii="宋体" w:hAnsi="宋体" w:eastAsia="宋体" w:cs="Times New Roman"/>
          <w:b/>
          <w:color w:val="000000"/>
          <w:sz w:val="32"/>
          <w:szCs w:val="32"/>
          <w:highlight w:val="none"/>
          <w:lang w:eastAsia="zh-CN"/>
        </w:rPr>
      </w:pPr>
      <w:r/>
      <w:bookmarkStart w:id="0" w:name="_Toc18925"/>
      <w:r>
        <w:rPr>
          <w:rFonts w:hint="eastAsia" w:ascii="宋体" w:hAnsi="宋体" w:cs="Times New Roman"/>
          <w:b/>
          <w:color w:val="000000"/>
          <w:sz w:val="32"/>
          <w:szCs w:val="32"/>
          <w:highlight w:val="none"/>
          <w:lang w:eastAsia="zh-CN"/>
        </w:rPr>
        <w:t xml:space="preserve">采购</w:t>
      </w:r>
      <w:r>
        <w:rPr>
          <w:rFonts w:ascii="宋体" w:hAnsi="宋体" w:eastAsia="宋体" w:cs="Times New Roman"/>
          <w:b/>
          <w:color w:val="000000"/>
          <w:sz w:val="32"/>
          <w:szCs w:val="32"/>
          <w:highlight w:val="none"/>
        </w:rPr>
        <w:t xml:space="preserve">人</w:t>
      </w:r>
      <w:r>
        <w:rPr>
          <w:rFonts w:hint="eastAsia" w:ascii="宋体" w:hAnsi="宋体" w:eastAsia="宋体" w:cs="Times New Roman"/>
          <w:b/>
          <w:color w:val="000000"/>
          <w:sz w:val="32"/>
          <w:szCs w:val="32"/>
          <w:highlight w:val="none"/>
        </w:rPr>
        <w:t xml:space="preserve">：</w:t>
      </w:r>
      <w:bookmarkEnd w:id="0"/>
      <w:r>
        <w:rPr>
          <w:rFonts w:hint="eastAsia" w:ascii="宋体" w:hAnsi="宋体" w:eastAsia="宋体" w:cs="Times New Roman"/>
          <w:b/>
          <w:color w:val="000000"/>
          <w:sz w:val="32"/>
          <w:szCs w:val="32"/>
          <w:highlight w:val="none"/>
          <w:lang w:eastAsia="zh-CN"/>
        </w:rPr>
        <w:t xml:space="preserve">京杭运河江苏省船闸应急保障中心</w:t>
      </w:r>
      <w:r>
        <w:rPr>
          <w:rFonts w:hint="eastAsia" w:ascii="宋体" w:hAnsi="宋体" w:eastAsia="宋体" w:cs="Times New Roman"/>
          <w:b/>
          <w:color w:val="000000"/>
          <w:sz w:val="32"/>
          <w:szCs w:val="32"/>
          <w:highlight w:val="none"/>
          <w:lang w:eastAsia="zh-CN"/>
        </w:rPr>
      </w:r>
      <w:r/>
    </w:p>
    <w:p>
      <w:pPr>
        <w:pStyle w:val="1765"/>
        <w:jc w:val="center"/>
        <w:spacing w:before="240"/>
        <w:rPr>
          <w:rFonts w:hint="eastAsia" w:ascii="宋体" w:hAnsi="宋体" w:eastAsia="宋体" w:cs="Times New Roman"/>
          <w:b/>
          <w:color w:val="000000"/>
          <w:sz w:val="32"/>
          <w:szCs w:val="32"/>
          <w:highlight w:val="none"/>
          <w:lang w:eastAsia="zh-CN"/>
        </w:rPr>
      </w:pPr>
      <w:r/>
      <w:bookmarkStart w:id="1" w:name="_Toc28951"/>
      <w:r>
        <w:rPr>
          <w:rFonts w:hint="eastAsia" w:ascii="宋体" w:hAnsi="宋体" w:cs="Times New Roman"/>
          <w:b/>
          <w:color w:val="000000"/>
          <w:sz w:val="32"/>
          <w:szCs w:val="32"/>
          <w:highlight w:val="none"/>
          <w:lang w:eastAsia="zh-CN"/>
        </w:rPr>
        <w:t xml:space="preserve">采购</w:t>
      </w:r>
      <w:r>
        <w:rPr>
          <w:rFonts w:ascii="宋体" w:hAnsi="宋体" w:eastAsia="宋体" w:cs="Times New Roman"/>
          <w:b/>
          <w:color w:val="000000"/>
          <w:sz w:val="32"/>
          <w:szCs w:val="32"/>
          <w:highlight w:val="none"/>
        </w:rPr>
        <w:t xml:space="preserve">代理</w:t>
      </w:r>
      <w:r>
        <w:rPr>
          <w:rFonts w:hint="eastAsia" w:ascii="宋体" w:hAnsi="宋体" w:eastAsia="宋体" w:cs="Times New Roman"/>
          <w:b/>
          <w:color w:val="000000"/>
          <w:sz w:val="32"/>
          <w:szCs w:val="32"/>
          <w:highlight w:val="none"/>
        </w:rPr>
        <w:t xml:space="preserve">：</w:t>
      </w:r>
      <w:bookmarkEnd w:id="1"/>
      <w:r>
        <w:rPr>
          <w:rFonts w:hint="eastAsia" w:ascii="宋体" w:hAnsi="宋体" w:eastAsia="宋体" w:cs="Times New Roman"/>
          <w:b/>
          <w:color w:val="000000"/>
          <w:sz w:val="32"/>
          <w:szCs w:val="32"/>
          <w:highlight w:val="none"/>
          <w:lang w:eastAsia="zh-CN"/>
        </w:rPr>
        <w:t xml:space="preserve">江苏交通工程投资咨询有限公司</w:t>
      </w:r>
      <w:r>
        <w:rPr>
          <w:rFonts w:hint="eastAsia" w:ascii="宋体" w:hAnsi="宋体" w:eastAsia="宋体" w:cs="Times New Roman"/>
          <w:b/>
          <w:color w:val="000000"/>
          <w:sz w:val="32"/>
          <w:szCs w:val="32"/>
          <w:highlight w:val="none"/>
          <w:lang w:eastAsia="zh-CN"/>
        </w:rPr>
      </w:r>
      <w:r/>
    </w:p>
    <w:p>
      <w:pPr>
        <w:pStyle w:val="1765"/>
        <w:jc w:val="center"/>
        <w:spacing w:before="240"/>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二○二</w:t>
      </w:r>
      <w:r>
        <w:rPr>
          <w:rFonts w:hint="eastAsia" w:ascii="宋体" w:hAnsi="宋体" w:eastAsia="宋体" w:cs="Times New Roman"/>
          <w:b/>
          <w:color w:val="000000"/>
          <w:sz w:val="32"/>
          <w:szCs w:val="32"/>
          <w:highlight w:val="none"/>
          <w:lang w:val="en-US" w:eastAsia="zh-CN"/>
        </w:rPr>
        <w:t xml:space="preserve">六</w:t>
      </w:r>
      <w:r>
        <w:rPr>
          <w:rFonts w:hint="eastAsia" w:ascii="宋体" w:hAnsi="宋体" w:eastAsia="宋体" w:cs="Times New Roman"/>
          <w:b/>
          <w:color w:val="000000"/>
          <w:sz w:val="32"/>
          <w:szCs w:val="32"/>
          <w:highlight w:val="none"/>
        </w:rPr>
        <w:t xml:space="preserve">年</w:t>
      </w:r>
      <w:r>
        <w:rPr>
          <w:rFonts w:hint="eastAsia" w:ascii="宋体" w:hAnsi="宋体" w:cs="Times New Roman"/>
          <w:b/>
          <w:color w:val="000000"/>
          <w:sz w:val="32"/>
          <w:szCs w:val="32"/>
          <w:highlight w:val="none"/>
          <w:lang w:val="en-US" w:eastAsia="zh-CN"/>
        </w:rPr>
        <w:t xml:space="preserve">六</w:t>
      </w:r>
      <w:r>
        <w:rPr>
          <w:rFonts w:hint="eastAsia" w:ascii="宋体" w:hAnsi="宋体" w:eastAsia="宋体" w:cs="Times New Roman"/>
          <w:b/>
          <w:color w:val="000000"/>
          <w:sz w:val="32"/>
          <w:szCs w:val="32"/>
          <w:highlight w:val="none"/>
        </w:rPr>
        <w:t xml:space="preserve">月</w:t>
      </w:r>
      <w:r>
        <w:rPr>
          <w:rFonts w:hint="eastAsia" w:ascii="宋体" w:hAnsi="宋体" w:eastAsia="宋体" w:cs="Times New Roman"/>
          <w:b/>
          <w:color w:val="000000"/>
          <w:sz w:val="32"/>
          <w:szCs w:val="32"/>
          <w:highlight w:val="none"/>
        </w:rPr>
      </w:r>
      <w:r/>
    </w:p>
    <w:p>
      <w:pPr>
        <w:pStyle w:val="1765"/>
        <w:jc w:val="center"/>
        <w:spacing w:line="420" w:lineRule="exact"/>
        <w:rPr>
          <w:rFonts w:hint="eastAsia" w:ascii="宋体" w:hAnsi="宋体" w:eastAsia="宋体" w:cs="Times New Roman"/>
          <w:b/>
          <w:color w:val="000000"/>
          <w:sz w:val="32"/>
          <w:szCs w:val="32"/>
          <w:highlight w:val="none"/>
        </w:rPr>
      </w:pPr>
      <w:r>
        <w:rPr>
          <w:rFonts w:ascii="宋体" w:hAnsi="宋体" w:eastAsia="宋体" w:cs="Times New Roman"/>
          <w:b/>
          <w:color w:val="000000"/>
          <w:spacing w:val="38"/>
          <w:sz w:val="32"/>
          <w:szCs w:val="32"/>
          <w:highlight w:val="none"/>
        </w:rPr>
        <w:br w:type="page" w:clear="all"/>
      </w: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6"/>
          <w:szCs w:val="36"/>
          <w:highlight w:val="none"/>
        </w:rPr>
        <w:outlineLvl w:val="0"/>
      </w:pPr>
      <w:r/>
      <w:bookmarkStart w:id="2" w:name="_Toc10656"/>
      <w:r/>
      <w:bookmarkStart w:id="3" w:name="_Toc15001"/>
      <w:r/>
      <w:bookmarkStart w:id="4" w:name="_Toc503307418"/>
      <w:r/>
      <w:bookmarkStart w:id="5" w:name="_Toc432244487"/>
      <w:r/>
      <w:bookmarkStart w:id="6" w:name="_Toc503901899"/>
      <w:r/>
      <w:bookmarkStart w:id="7" w:name="_Toc4812"/>
      <w:r/>
      <w:bookmarkStart w:id="8" w:name="_Toc12605"/>
      <w:r>
        <w:rPr>
          <w:rFonts w:ascii="宋体" w:hAnsi="宋体" w:eastAsia="宋体" w:cs="Times New Roman"/>
          <w:b/>
          <w:color w:val="000000"/>
          <w:sz w:val="36"/>
          <w:szCs w:val="36"/>
          <w:highlight w:val="none"/>
        </w:rPr>
        <w:t xml:space="preserve">目</w:t>
      </w:r>
      <w:r>
        <w:rPr>
          <w:rFonts w:hint="eastAsia" w:ascii="宋体" w:hAnsi="宋体" w:eastAsia="宋体" w:cs="Times New Roman"/>
          <w:b/>
          <w:color w:val="000000"/>
          <w:sz w:val="36"/>
          <w:szCs w:val="36"/>
          <w:highlight w:val="none"/>
        </w:rPr>
        <w:t xml:space="preserve">    </w:t>
      </w:r>
      <w:r>
        <w:rPr>
          <w:rFonts w:ascii="宋体" w:hAnsi="宋体" w:eastAsia="宋体" w:cs="Times New Roman"/>
          <w:b/>
          <w:color w:val="000000"/>
          <w:sz w:val="36"/>
          <w:szCs w:val="36"/>
          <w:highlight w:val="none"/>
        </w:rPr>
        <w:t xml:space="preserve">录</w:t>
      </w:r>
      <w:bookmarkEnd w:id="2"/>
      <w:r/>
      <w:bookmarkEnd w:id="3"/>
      <w:r/>
      <w:bookmarkEnd w:id="4"/>
      <w:r/>
      <w:bookmarkEnd w:id="5"/>
      <w:r/>
      <w:bookmarkEnd w:id="6"/>
      <w:r/>
      <w:bookmarkEnd w:id="7"/>
      <w:r/>
      <w:bookmarkEnd w:id="8"/>
      <w:r>
        <w:rPr>
          <w:rFonts w:hint="eastAsia" w:ascii="宋体" w:hAnsi="宋体" w:eastAsia="宋体" w:cs="Times New Roman"/>
          <w:b/>
          <w:color w:val="000000"/>
          <w:sz w:val="36"/>
          <w:szCs w:val="36"/>
          <w:highlight w:val="none"/>
        </w:rPr>
      </w:r>
      <w:r/>
    </w:p>
    <w:p>
      <w:pPr>
        <w:pStyle w:val="1765"/>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Times New Roman" w:hAnsi="Times New Roman" w:eastAsia="宋体" w:cs="Times New Roman"/>
          <w:color w:val="000000"/>
          <w:sz w:val="21"/>
          <w:szCs w:val="24"/>
          <w:highlight w:val="none"/>
          <w:lang w:val="en-US" w:eastAsia="zh-CN" w:bidi="ar-SA"/>
        </w:rPr>
        <w:fldChar w:fldCharType="begin"/>
      </w:r>
      <w:r>
        <w:rPr>
          <w:rFonts w:ascii="Times New Roman" w:hAnsi="Times New Roman" w:eastAsia="宋体" w:cs="Times New Roman"/>
          <w:color w:val="000000"/>
          <w:sz w:val="21"/>
          <w:szCs w:val="24"/>
          <w:highlight w:val="none"/>
          <w:lang w:val="en-US" w:eastAsia="zh-CN" w:bidi="ar-SA"/>
        </w:rPr>
        <w:instrText xml:space="preserve">TOC \o "1-1" \h \u </w:instrText>
      </w:r>
      <w:r>
        <w:rPr>
          <w:rFonts w:ascii="Times New Roman" w:hAnsi="Times New Roman" w:eastAsia="宋体" w:cs="Times New Roman"/>
          <w:color w:val="000000"/>
          <w:sz w:val="21"/>
          <w:szCs w:val="24"/>
          <w:highlight w:val="none"/>
          <w:lang w:val="en-US" w:eastAsia="zh-CN" w:bidi="ar-SA"/>
        </w:rPr>
        <w:fldChar w:fldCharType="separate"/>
      </w: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_Toc8163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第一章 </w:t>
      </w:r>
      <w:r>
        <w:rPr>
          <w:rFonts w:ascii="华文中宋" w:hAnsi="华文中宋" w:eastAsia="华文中宋" w:cs="Times New Roman"/>
          <w:bCs/>
          <w:color w:val="000000"/>
          <w:szCs w:val="44"/>
          <w:highlight w:val="none"/>
          <w:lang w:val="en-US" w:eastAsia="zh-CN" w:bidi="ar-SA"/>
        </w:rPr>
        <w:t xml:space="preserve"> </w:t>
      </w:r>
      <w:r>
        <w:rPr>
          <w:rFonts w:hint="eastAsia" w:ascii="华文中宋" w:hAnsi="华文中宋" w:eastAsia="华文中宋" w:cs="Times New Roman"/>
          <w:bCs/>
          <w:color w:val="000000"/>
          <w:szCs w:val="44"/>
          <w:highlight w:val="none"/>
          <w:lang w:val="en-US" w:eastAsia="zh-CN" w:bidi="ar-SA"/>
        </w:rPr>
        <w:t xml:space="preserve">采购公告</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_Toc8163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_Toc24114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第二篇 投标人须知</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_Toc24114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4</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_Toc2926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第三章  评标办法</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_Toc2926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13</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_Toc29487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第四章 合同条款及格式</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_Toc29487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18</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_Toc13760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第五章 检测清单</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_Toc13760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49</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_Toc26628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第六章 图纸（无）</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_Toc26628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54</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color w:val="000000"/>
          <w:highlight w:val="none"/>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_Toc27907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第七章 技术标准和要求</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_Toc27907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55</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color w:val="000000"/>
          <w:highlight w:val="none"/>
        </w:rPr>
      </w:r>
      <w:r/>
    </w:p>
    <w:p>
      <w:pPr>
        <w:pStyle w:val="1774"/>
        <w:keepLines w:val="0"/>
        <w:keepNext w:val="0"/>
        <w:pageBreakBefore w:val="0"/>
        <w:spacing w:line="360" w:lineRule="auto"/>
        <w:widowControl w:val="off"/>
        <w:tabs>
          <w:tab w:val="right" w:pos="9128" w:leader="dot"/>
        </w:tabs>
        <w:rPr>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_Toc11665 </w:instrText>
      </w:r>
      <w:r>
        <w:rPr>
          <w:rFonts w:ascii="Times New Roman" w:hAnsi="Times New Roman" w:eastAsia="宋体" w:cs="Times New Roman"/>
          <w:color w:val="000000"/>
          <w:highlight w:val="none"/>
        </w:rPr>
        <w:fldChar w:fldCharType="separate"/>
      </w:r>
      <w:r>
        <w:rPr>
          <w:rFonts w:hint="eastAsia" w:ascii="华文中宋" w:hAnsi="华文中宋" w:eastAsia="华文中宋" w:cs="Times New Roman"/>
          <w:bCs/>
          <w:color w:val="000000"/>
          <w:szCs w:val="44"/>
          <w:highlight w:val="none"/>
          <w:lang w:val="en-US" w:eastAsia="zh-CN" w:bidi="ar-SA"/>
        </w:rPr>
        <w:t xml:space="preserve">第八章 响应文件格式</w:t>
      </w:r>
      <w:r>
        <w:rPr>
          <w:color w:val="000000"/>
          <w:highlight w:val="none"/>
        </w:rPr>
        <w:tab/>
      </w:r>
      <w:r>
        <w:rPr>
          <w:color w:val="000000"/>
          <w:highlight w:val="none"/>
        </w:rPr>
        <w:fldChar w:fldCharType="begin"/>
      </w:r>
      <w:r>
        <w:rPr>
          <w:color w:val="000000"/>
          <w:highlight w:val="none"/>
        </w:rPr>
        <w:instrText xml:space="preserve"> PAGEREF _Toc11665 \h </w:instrText>
      </w:r>
      <w:r>
        <w:rPr>
          <w:color w:val="000000"/>
          <w:highlight w:val="none"/>
        </w:rPr>
        <w:fldChar w:fldCharType="separate"/>
      </w:r>
      <w:r>
        <w:rPr>
          <w:color w:val="000000"/>
          <w:highlight w:val="none"/>
        </w:rPr>
        <w:t xml:space="preserve">126</w:t>
      </w:r>
      <w:r>
        <w:rPr>
          <w:color w:val="000000"/>
          <w:highlight w:val="none"/>
        </w:rPr>
        <w:fldChar w:fldCharType="end"/>
      </w:r>
      <w:r>
        <w:rPr>
          <w:rFonts w:ascii="Times New Roman" w:hAnsi="Times New Roman" w:eastAsia="宋体" w:cs="Times New Roman"/>
          <w:color w:val="000000"/>
          <w:highlight w:val="none"/>
        </w:rPr>
        <w:fldChar w:fldCharType="end"/>
      </w:r>
      <w:r>
        <w:rPr>
          <w:color w:val="000000"/>
          <w:highlight w:val="none"/>
        </w:rPr>
      </w:r>
      <w:r/>
    </w:p>
    <w:p>
      <w:pPr>
        <w:pStyle w:val="1765"/>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765"/>
        <w:ind w:left="0"/>
        <w:jc w:val="both"/>
        <w:spacing w:line="360" w:lineRule="auto"/>
        <w:widowControl w:val="off"/>
        <w:tabs>
          <w:tab w:val="right" w:pos="9118" w:leader="dot"/>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TOC \o "1-3" \h \z \u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r>
      <w:r/>
    </w:p>
    <w:p>
      <w:pPr>
        <w:pStyle w:val="1765"/>
        <w:jc w:val="center"/>
        <w:spacing w:line="360" w:lineRule="auto"/>
        <w:widowControl w:val="off"/>
        <w:tabs>
          <w:tab w:val="right" w:pos="9118" w:leader="dot"/>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1765"/>
        <w:spacing w:line="360" w:lineRule="auto"/>
        <w:tabs>
          <w:tab w:val="left" w:pos="7190" w:leader="none"/>
        </w:tabs>
        <w:rPr>
          <w:rFonts w:hint="eastAsia" w:ascii="宋体" w:hAnsi="宋体" w:eastAsia="宋体" w:cs="Times New Roman"/>
          <w:b/>
          <w:bCs/>
          <w:color w:val="000000"/>
          <w:highlight w:val="none"/>
        </w:rPr>
      </w:pPr>
      <w:r>
        <w:rPr>
          <w:rFonts w:ascii="Times New Roman" w:hAnsi="Times New Roman" w:eastAsia="宋体" w:cs="Times New Roman"/>
          <w:color w:val="000000"/>
          <w:sz w:val="24"/>
          <w:highlight w:val="none"/>
        </w:rPr>
        <w:fldChar w:fldCharType="end"/>
      </w:r>
      <w:r>
        <w:rPr>
          <w:rFonts w:ascii="Times New Roman" w:hAnsi="Times New Roman" w:eastAsia="宋体" w:cs="Times New Roman"/>
          <w:color w:val="000000"/>
          <w:sz w:val="24"/>
          <w:highlight w:val="none"/>
        </w:rPr>
        <w:tab/>
      </w:r>
      <w:r>
        <w:rPr>
          <w:rFonts w:hint="eastAsia" w:ascii="宋体" w:hAnsi="宋体" w:eastAsia="宋体" w:cs="Times New Roman"/>
          <w:b/>
          <w:bCs/>
          <w:color w:val="000000"/>
          <w:highlight w:val="none"/>
        </w:rPr>
      </w:r>
      <w:r/>
    </w:p>
    <w:p>
      <w:pPr>
        <w:pStyle w:val="1765"/>
        <w:jc w:val="left"/>
        <w:spacing w:beforeAutospacing="1" w:afterAutospacing="1"/>
        <w:widowControl/>
        <w:tabs>
          <w:tab w:val="left" w:pos="7190" w:leader="none"/>
        </w:tabs>
        <w:rPr>
          <w:rFonts w:hint="eastAsia" w:ascii="宋体" w:hAnsi="宋体"/>
          <w:color w:val="000000"/>
          <w:highlight w:val="none"/>
        </w:rPr>
        <w:sectPr>
          <w:headerReference w:type="default" r:id="rId9"/>
          <w:headerReference w:type="even" r:id="rId10"/>
          <w:headerReference w:type="first" r:id="rId11"/>
          <w:footerReference w:type="default" r:id="rId23"/>
          <w:footerReference w:type="even" r:id="rId24"/>
          <w:footerReference w:type="first" r:id="rId25"/>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eastAsia="宋体" w:cs="Times New Roman"/>
          <w:color w:val="000000"/>
          <w:highlight w:val="none"/>
        </w:rPr>
        <w:tab/>
      </w:r>
      <w:r>
        <w:rPr>
          <w:rFonts w:hint="eastAsia" w:ascii="宋体" w:hAnsi="宋体"/>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9" w:name="_Toc8163"/>
      <w:r/>
      <w:bookmarkStart w:id="10" w:name="_Toc35393789"/>
      <w:r/>
      <w:bookmarkStart w:id="11" w:name="_Toc28359001"/>
      <w:r/>
      <w:bookmarkStart w:id="12" w:name="_Toc503307421"/>
      <w:r/>
      <w:bookmarkStart w:id="13" w:name="_Toc503901902"/>
      <w:r/>
      <w:bookmarkStart w:id="14" w:name="_Toc432244490"/>
      <w:r>
        <w:rPr>
          <w:rFonts w:hint="eastAsia" w:ascii="华文中宋" w:hAnsi="华文中宋" w:eastAsia="华文中宋" w:cs="Times New Roman"/>
          <w:b/>
          <w:bCs/>
          <w:color w:val="000000"/>
          <w:sz w:val="40"/>
          <w:szCs w:val="44"/>
          <w:highlight w:val="none"/>
          <w:lang w:val="en-US" w:eastAsia="zh-CN" w:bidi="ar-SA"/>
        </w:rPr>
        <w:t xml:space="preserve">第一章 </w:t>
      </w:r>
      <w:r>
        <w:rPr>
          <w:rFonts w:ascii="华文中宋" w:hAnsi="华文中宋" w:eastAsia="华文中宋" w:cs="Times New Roman"/>
          <w:b/>
          <w:bCs/>
          <w:color w:val="000000"/>
          <w:sz w:val="40"/>
          <w:szCs w:val="44"/>
          <w:highlight w:val="none"/>
          <w:lang w:val="en-US" w:eastAsia="zh-CN" w:bidi="ar-SA"/>
        </w:rPr>
        <w:t xml:space="preserve"> </w:t>
      </w:r>
      <w:r>
        <w:rPr>
          <w:rFonts w:hint="eastAsia" w:ascii="华文中宋" w:hAnsi="华文中宋" w:eastAsia="华文中宋" w:cs="Times New Roman"/>
          <w:b/>
          <w:bCs/>
          <w:color w:val="000000"/>
          <w:sz w:val="40"/>
          <w:szCs w:val="44"/>
          <w:highlight w:val="none"/>
          <w:lang w:val="en-US" w:eastAsia="zh-CN" w:bidi="ar-SA"/>
        </w:rPr>
        <w:t xml:space="preserve">采购公告</w:t>
      </w:r>
      <w:bookmarkEnd w:id="9"/>
      <w:r/>
      <w:bookmarkEnd w:id="10"/>
      <w:r/>
      <w:bookmarkEnd w:id="11"/>
      <w:r>
        <w:rPr>
          <w:rFonts w:hint="eastAsia" w:ascii="华文中宋" w:hAnsi="华文中宋" w:eastAsia="华文中宋" w:cs="Times New Roman"/>
          <w:b/>
          <w:bCs/>
          <w:color w:val="000000"/>
          <w:sz w:val="40"/>
          <w:szCs w:val="4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highlight w:val="none"/>
        </w:rPr>
        <w:t xml:space="preserve">项目概况</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sz w:val="24"/>
          <w:highlight w:val="none"/>
          <w:u w:val="single"/>
          <w:lang w:eastAsia="zh-CN"/>
        </w:rPr>
        <w:t xml:space="preserve">2026年全省部分船闸技术状况综合检测项目</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项目的潜在</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应在</w:t>
      </w:r>
      <w:r>
        <w:rPr>
          <w:rFonts w:hint="eastAsia" w:ascii="宋体" w:hAnsi="宋体" w:eastAsia="宋体" w:cs="Times New Roman"/>
          <w:color w:val="000000"/>
          <w:sz w:val="24"/>
          <w:highlight w:val="none"/>
          <w:u w:val="single"/>
          <w:lang w:val="en-US" w:eastAsia="zh-CN"/>
        </w:rPr>
        <w:t xml:space="preserve">江苏交通工程投资咨询有限公司处</w:t>
      </w:r>
      <w:r>
        <w:rPr>
          <w:rFonts w:hint="eastAsia" w:ascii="宋体" w:hAnsi="宋体" w:eastAsia="宋体" w:cs="Times New Roman"/>
          <w:color w:val="000000"/>
          <w:sz w:val="24"/>
          <w:highlight w:val="none"/>
        </w:rPr>
        <w:t xml:space="preserve">获取</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文件，并于</w:t>
      </w:r>
      <w:r>
        <w:rPr>
          <w:rFonts w:ascii="宋体" w:hAnsi="宋体" w:eastAsia="宋体" w:cs="Times New Roman"/>
          <w:color w:val="000000"/>
          <w:sz w:val="24"/>
          <w:highlight w:val="none"/>
          <w:u w:val="single"/>
        </w:rPr>
        <w:t xml:space="preserve">202</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bCs/>
          <w:color w:val="000000"/>
          <w:sz w:val="24"/>
          <w:highlight w:val="none"/>
          <w:u w:val="single"/>
        </w:rPr>
        <w:t xml:space="preserve">年</w:t>
      </w:r>
      <w:r>
        <w:rPr>
          <w:rFonts w:hint="eastAsia" w:ascii="宋体" w:hAnsi="宋体" w:cs="Times New Roman"/>
          <w:bCs/>
          <w:color w:val="000000"/>
          <w:sz w:val="24"/>
          <w:highlight w:val="none"/>
          <w:u w:val="single"/>
          <w:lang w:val="en-US" w:eastAsia="zh-CN"/>
        </w:rPr>
        <w:t xml:space="preserve">7</w:t>
      </w:r>
      <w:r>
        <w:rPr>
          <w:rFonts w:hint="eastAsia" w:ascii="宋体" w:hAnsi="宋体" w:eastAsia="宋体" w:cs="Times New Roman"/>
          <w:bCs/>
          <w:color w:val="000000"/>
          <w:sz w:val="24"/>
          <w:highlight w:val="none"/>
          <w:u w:val="single"/>
        </w:rPr>
        <w:t xml:space="preserve">月</w:t>
      </w:r>
      <w:r>
        <w:rPr>
          <w:rFonts w:hint="eastAsia" w:ascii="宋体" w:hAnsi="宋体" w:cs="Times New Roman"/>
          <w:bCs/>
          <w:color w:val="000000"/>
          <w:sz w:val="24"/>
          <w:highlight w:val="none"/>
          <w:u w:val="single"/>
          <w:lang w:val="en-US" w:eastAsia="zh-CN"/>
        </w:rPr>
        <w:t xml:space="preserve">17</w:t>
      </w:r>
      <w:r>
        <w:rPr>
          <w:rFonts w:hint="eastAsia" w:ascii="宋体" w:hAnsi="宋体" w:eastAsia="宋体" w:cs="Times New Roman"/>
          <w:bCs/>
          <w:color w:val="000000"/>
          <w:sz w:val="24"/>
          <w:highlight w:val="none"/>
          <w:u w:val="single"/>
        </w:rPr>
        <w:t xml:space="preserve">日9</w:t>
      </w:r>
      <w:r>
        <w:rPr>
          <w:rFonts w:hint="eastAsia" w:ascii="宋体" w:hAnsi="宋体" w:eastAsia="宋体" w:cs="Times New Roman"/>
          <w:bCs/>
          <w:color w:val="000000"/>
          <w:sz w:val="24"/>
          <w:highlight w:val="none"/>
          <w:u w:val="single"/>
        </w:rPr>
        <w:t xml:space="preserve">点0</w:t>
      </w:r>
      <w:r>
        <w:rPr>
          <w:rFonts w:ascii="宋体" w:hAnsi="宋体" w:eastAsia="宋体" w:cs="Times New Roman"/>
          <w:bCs/>
          <w:color w:val="000000"/>
          <w:sz w:val="24"/>
          <w:highlight w:val="none"/>
          <w:u w:val="single"/>
        </w:rPr>
        <w:t xml:space="preserve">0</w:t>
      </w:r>
      <w:r>
        <w:rPr>
          <w:rFonts w:hint="eastAsia" w:ascii="宋体" w:hAnsi="宋体" w:eastAsia="宋体" w:cs="Times New Roman"/>
          <w:bCs/>
          <w:color w:val="000000"/>
          <w:sz w:val="24"/>
          <w:highlight w:val="none"/>
          <w:u w:val="single"/>
        </w:rPr>
        <w:t xml:space="preserve">分</w:t>
      </w:r>
      <w:r>
        <w:rPr>
          <w:rFonts w:hint="eastAsia" w:ascii="宋体" w:hAnsi="宋体" w:eastAsia="宋体" w:cs="Times New Roman"/>
          <w:bCs/>
          <w:color w:val="000000"/>
          <w:sz w:val="24"/>
          <w:highlight w:val="none"/>
        </w:rPr>
        <w:t xml:space="preserve">（北京时间）前递交</w:t>
      </w:r>
      <w:r>
        <w:rPr>
          <w:rFonts w:hint="eastAsia" w:ascii="宋体" w:hAnsi="宋体" w:cs="Times New Roman"/>
          <w:bCs/>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15" w:name="_Toc28359079"/>
      <w:r/>
      <w:bookmarkStart w:id="16" w:name="_Toc35393621"/>
      <w:r/>
      <w:bookmarkStart w:id="17" w:name="_Toc35393790"/>
      <w:r/>
      <w:bookmarkStart w:id="18" w:name="_Toc28359002"/>
      <w:r/>
      <w:bookmarkStart w:id="19" w:name="_Hlk24379207"/>
      <w:r>
        <w:rPr>
          <w:rFonts w:hint="eastAsia" w:ascii="宋体" w:hAnsi="宋体" w:eastAsia="宋体" w:cs="宋体"/>
          <w:b w:val="0"/>
          <w:bCs/>
          <w:color w:val="000000"/>
          <w:sz w:val="24"/>
          <w:szCs w:val="24"/>
          <w:highlight w:val="none"/>
          <w:lang w:val="en-US" w:eastAsia="zh-CN" w:bidi="ar-SA"/>
        </w:rPr>
        <w:t xml:space="preserve">一、项目基本情况</w:t>
      </w:r>
      <w:bookmarkEnd w:id="15"/>
      <w:r/>
      <w:bookmarkEnd w:id="16"/>
      <w:r/>
      <w:bookmarkEnd w:id="17"/>
      <w:r/>
      <w:bookmarkEnd w:id="18"/>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项目编号：</w:t>
      </w:r>
      <w:r>
        <w:rPr>
          <w:rFonts w:hint="eastAsia" w:ascii="宋体" w:hAnsi="宋体" w:eastAsia="宋体" w:cs="Times New Roman"/>
          <w:color w:val="000000"/>
          <w:sz w:val="24"/>
          <w:highlight w:val="none"/>
          <w:lang w:val="en-US" w:eastAsia="zh-CN"/>
        </w:rPr>
        <w:t xml:space="preserve">JSZC-320000-JTZX-G2026-0010</w:t>
      </w:r>
      <w:r>
        <w:rPr>
          <w:rFonts w:hint="eastAsia" w:ascii="宋体" w:hAnsi="宋体" w:eastAsia="宋体" w:cs="Times New Roman"/>
          <w:color w:val="000000"/>
          <w:sz w:val="24"/>
          <w:highlight w:val="none"/>
          <w:lang w:val="en-US"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项目名称：</w:t>
      </w:r>
      <w:bookmarkEnd w:id="19"/>
      <w:r>
        <w:rPr>
          <w:rFonts w:hint="eastAsia" w:ascii="宋体" w:hAnsi="宋体" w:cs="Times New Roman"/>
          <w:color w:val="000000"/>
          <w:sz w:val="24"/>
          <w:highlight w:val="none"/>
          <w:lang w:eastAsia="zh-CN"/>
        </w:rPr>
        <w:t xml:space="preserve">2026年全省部分船闸技术状况综合检测项目</w:t>
      </w:r>
      <w:r>
        <w:rPr>
          <w:rFonts w:hint="eastAsia" w:ascii="宋体" w:hAnsi="宋体" w:eastAsia="宋体" w:cs="Times New Roman"/>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最高限价：</w:t>
      </w:r>
      <w:r>
        <w:rPr>
          <w:rFonts w:hint="eastAsia" w:ascii="宋体" w:hAnsi="宋体" w:cs="Times New Roman"/>
          <w:color w:val="000000"/>
          <w:sz w:val="24"/>
          <w:highlight w:val="none"/>
          <w:lang w:val="en-US" w:eastAsia="zh-CN"/>
        </w:rPr>
        <w:t xml:space="preserve">281万</w:t>
      </w:r>
      <w:r>
        <w:rPr>
          <w:rFonts w:ascii="宋体" w:hAnsi="宋体" w:eastAsia="宋体" w:cs="Times New Roman"/>
          <w:color w:val="000000"/>
          <w:sz w:val="24"/>
          <w:highlight w:val="none"/>
          <w:lang w:val="en-US" w:eastAsia="zh-CN"/>
        </w:rPr>
        <w:t xml:space="preserve">元</w:t>
      </w:r>
      <w:r>
        <w:rPr>
          <w:rFonts w:hint="eastAsia" w:ascii="宋体" w:hAnsi="宋体" w:eastAsia="宋体" w:cs="Times New Roman"/>
          <w:color w:val="000000"/>
          <w:sz w:val="24"/>
          <w:highlight w:val="none"/>
          <w:lang w:val="en-US" w:eastAsia="zh-CN"/>
        </w:rPr>
        <w:t xml:space="preserve">，其中老旧船闸检测服务费最高投标限价为71.085万元，拟大修船闸检测服务费最高投标限价为205.7万元。</w:t>
      </w:r>
      <w:r>
        <w:rPr>
          <w:rFonts w:hint="eastAsia" w:ascii="宋体" w:hAnsi="宋体" w:eastAsia="宋体" w:cs="Times New Roman"/>
          <w:color w:val="000000"/>
          <w:sz w:val="24"/>
          <w:highlight w:val="none"/>
          <w:lang w:eastAsia="zh-CN"/>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需求：为深入贯彻部、省相关政策文件要求，了解全省部分老旧船闸及2027年拟大修船闸技术状况，苏北航务管理处拟对船闸闸况进行检测，为后续技改提升及日常养护管理提供科学依据。本项目有老旧船闸共计13座，2027年拟大修的船闸共计10座，共涉及闸门型式有人字门、三角门、横拉门，阀门型式均为平板提升门；启闭机型式有液压直推式、液压四连杆式、齿轮齿条式、滚珠丝杆式；闸首、闸室结构型式主要为钢筋混凝土及浆砌块石。具体</w:t>
      </w:r>
      <w:r>
        <w:rPr>
          <w:rFonts w:hint="eastAsia" w:ascii="宋体" w:hAnsi="宋体" w:eastAsia="宋体" w:cs="Times New Roman"/>
          <w:color w:val="000000"/>
          <w:sz w:val="24"/>
          <w:highlight w:val="none"/>
          <w:lang w:val="en-US" w:eastAsia="zh-CN"/>
        </w:rPr>
        <w:t xml:space="preserve">要求</w:t>
      </w:r>
      <w:r>
        <w:rPr>
          <w:rFonts w:hint="eastAsia" w:ascii="宋体" w:hAnsi="宋体" w:eastAsia="宋体" w:cs="Times New Roman"/>
          <w:color w:val="000000"/>
          <w:sz w:val="24"/>
          <w:highlight w:val="none"/>
        </w:rPr>
        <w:t xml:space="preserve">详见第五部分项目需求。</w:t>
      </w:r>
      <w:r>
        <w:rPr>
          <w:rFonts w:hint="eastAsia" w:ascii="宋体" w:hAnsi="宋体" w:eastAsia="宋体" w:cs="Times New Roman"/>
          <w:color w:val="000000"/>
          <w:sz w:val="24"/>
          <w:highlight w:val="none"/>
        </w:rPr>
      </w:r>
      <w:r/>
    </w:p>
    <w:p>
      <w:pPr>
        <w:pStyle w:val="1777"/>
        <w:ind w:firstLine="480"/>
        <w:keepLines w:val="0"/>
        <w:keepNext w:val="0"/>
        <w:pageBreakBefore w:val="0"/>
        <w:spacing w:line="360" w:lineRule="auto"/>
        <w:widowControl w:val="off"/>
        <w:rPr>
          <w:rFonts w:eastAsia="宋体"/>
          <w:color w:val="000000"/>
          <w:highlight w:val="none"/>
          <w:lang w:val="en-US" w:eastAsia="zh-CN"/>
        </w:rPr>
      </w:pPr>
      <w:r>
        <w:rPr>
          <w:rFonts w:hint="eastAsia" w:ascii="宋体" w:hAnsi="宋体" w:eastAsia="宋体" w:cs="Times New Roman"/>
          <w:color w:val="000000"/>
          <w:sz w:val="24"/>
          <w:highlight w:val="none"/>
          <w:lang w:val="en-US" w:eastAsia="zh-CN"/>
        </w:rPr>
        <w:t xml:space="preserve">工期：100日历天，其中拟大修船闸检测须在9月10日前完成。</w:t>
      </w:r>
      <w:r>
        <w:rPr>
          <w:rFonts w:eastAsia="宋体"/>
          <w:color w:val="000000"/>
          <w:highlight w:val="none"/>
          <w:lang w:val="en-US" w:eastAsia="zh-CN"/>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u w:val="single"/>
        </w:rPr>
      </w:pPr>
      <w:r>
        <w:rPr>
          <w:rFonts w:ascii="宋体" w:hAnsi="宋体" w:eastAsia="宋体" w:cs="Times New Roman"/>
          <w:color w:val="000000"/>
          <w:sz w:val="24"/>
          <w:highlight w:val="none"/>
        </w:rPr>
        <w:t xml:space="preserve">本项目标的所属行业：</w:t>
      </w:r>
      <w:r>
        <w:rPr>
          <w:rFonts w:hint="eastAsia" w:ascii="宋体" w:hAnsi="宋体" w:eastAsia="宋体" w:cs="Times New Roman"/>
          <w:color w:val="000000"/>
          <w:sz w:val="24"/>
          <w:highlight w:val="none"/>
        </w:rPr>
        <w:t xml:space="preserve">科学研究和技术服务业</w:t>
      </w:r>
      <w:r>
        <w:rPr>
          <w:rFonts w:hint="eastAsia" w:ascii="宋体" w:hAnsi="宋体" w:eastAsia="宋体" w:cs="Times New Roman"/>
          <w:color w:val="000000"/>
          <w:sz w:val="24"/>
          <w:highlight w:val="none"/>
          <w:u w:val="single"/>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本项目（是/否）接受联合体：否。</w:t>
      </w:r>
      <w:r>
        <w:rPr>
          <w:rFonts w:hint="eastAsia" w:ascii="宋体" w:hAnsi="宋体" w:eastAsia="宋体" w:cs="Times New Roman"/>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20" w:name="_Toc35393791"/>
      <w:r/>
      <w:bookmarkStart w:id="21" w:name="_Toc35393622"/>
      <w:r/>
      <w:bookmarkStart w:id="22" w:name="_Toc28359003"/>
      <w:r/>
      <w:bookmarkStart w:id="23" w:name="_Toc28359080"/>
      <w:r>
        <w:rPr>
          <w:rFonts w:hint="eastAsia" w:ascii="宋体" w:hAnsi="宋体" w:eastAsia="宋体" w:cs="宋体"/>
          <w:b w:val="0"/>
          <w:bCs/>
          <w:color w:val="000000"/>
          <w:sz w:val="24"/>
          <w:szCs w:val="24"/>
          <w:highlight w:val="none"/>
          <w:lang w:val="en-US" w:eastAsia="zh-CN" w:bidi="ar-SA"/>
        </w:rPr>
        <w:t xml:space="preserve">二、申请人的资格要求：</w:t>
      </w:r>
      <w:bookmarkEnd w:id="20"/>
      <w:r/>
      <w:bookmarkEnd w:id="21"/>
      <w:r/>
      <w:bookmarkEnd w:id="22"/>
      <w:r/>
      <w:bookmarkEnd w:id="23"/>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1.满足《中华人民共和国政府采购法》第二十二条规定；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bookmarkStart w:id="24" w:name="_Toc28359081"/>
      <w:r/>
      <w:bookmarkStart w:id="25" w:name="_Toc28359004"/>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rPr>
        <w:t xml:space="preserve">.落实政府采购政策需满足的资格要求：</w:t>
      </w:r>
      <w:r>
        <w:rPr>
          <w:rFonts w:hint="eastAsia" w:ascii="宋体" w:hAnsi="宋体" w:eastAsia="宋体" w:cs="黑体"/>
          <w:color w:val="000000"/>
          <w:sz w:val="24"/>
          <w:highlight w:val="none"/>
        </w:rPr>
        <w:t xml:space="preserve">无</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3.本项目的特定资格要求：</w:t>
      </w:r>
      <w:bookmarkStart w:id="26" w:name="_Toc35393792"/>
      <w:r/>
      <w:bookmarkStart w:id="27" w:name="_Toc35393623"/>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应具有交通运输主管部门颁发的水运工程结构甲级检测资质。（提供有效期内资质证书扫描件并加盖单位公章）</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三、获取</w:t>
      </w:r>
      <w:r>
        <w:rPr>
          <w:rFonts w:hint="eastAsia" w:ascii="宋体" w:hAnsi="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w:t>
      </w:r>
      <w:bookmarkEnd w:id="24"/>
      <w:r/>
      <w:bookmarkEnd w:id="25"/>
      <w:r/>
      <w:bookmarkEnd w:id="26"/>
      <w:r/>
      <w:bookmarkEnd w:id="27"/>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Times New Roman"/>
          <w:color w:val="000000"/>
          <w:sz w:val="24"/>
          <w:highlight w:val="none"/>
          <w:lang w:val="en-US" w:eastAsia="zh-CN"/>
        </w:rPr>
      </w:pPr>
      <w:r/>
      <w:bookmarkStart w:id="28" w:name="_Toc28359084"/>
      <w:r/>
      <w:bookmarkStart w:id="29" w:name="_Toc28359007"/>
      <w:r/>
      <w:bookmarkStart w:id="30" w:name="_Toc35393625"/>
      <w:r/>
      <w:bookmarkStart w:id="31" w:name="_Toc35393794"/>
      <w:r>
        <w:rPr>
          <w:rFonts w:hint="eastAsia" w:ascii="宋体" w:hAnsi="宋体" w:eastAsia="宋体" w:cs="Times New Roman"/>
          <w:color w:val="000000"/>
          <w:sz w:val="24"/>
          <w:highlight w:val="none"/>
        </w:rPr>
        <w:t xml:space="preserve">时间：自招标文件公告发布之日起5个工作日</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地点：江苏政府采购网“苏采云”系统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方式：投标人登录江苏政府采购网，在网站首页点击“苏采云”系统自行免费下载</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售价：0元。</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四、提交投标文件截止时间、开标时间和地点</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1.投标文件递交截止时间及开标时间：</w:t>
      </w:r>
      <w:r>
        <w:rPr>
          <w:rFonts w:hint="eastAsia" w:ascii="宋体" w:hAnsi="宋体" w:eastAsia="宋体" w:cs="Times New Roman"/>
          <w:color w:val="000000"/>
          <w:sz w:val="24"/>
          <w:highlight w:val="none"/>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年7</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rPr>
        <w:t xml:space="preserve">日9</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0（北京时间）；</w:t>
      </w:r>
      <w:r>
        <w:rPr>
          <w:rFonts w:hint="eastAsia"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2.提交投标文件地点（开标地点）：</w:t>
      </w:r>
      <w:r>
        <w:rPr>
          <w:rFonts w:hint="eastAsia" w:ascii="宋体" w:hAnsi="宋体" w:eastAsia="宋体" w:cs="Times New Roman"/>
          <w:color w:val="000000"/>
          <w:sz w:val="24"/>
          <w:highlight w:val="none"/>
          <w:lang w:eastAsia="zh-CN"/>
        </w:rPr>
        <w:t xml:space="preserve">江苏省政府采购交易系统（以下简称“苏采云系统”）。</w:t>
      </w:r>
      <w:r>
        <w:rPr>
          <w:rFonts w:ascii="宋体" w:hAnsi="宋体" w:eastAsia="宋体" w:cs="Times New Roman"/>
          <w:color w:val="000000"/>
          <w:sz w:val="24"/>
          <w:highlight w:val="none"/>
          <w:lang w:val="en-US" w:eastAsia="zh-CN"/>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五、公告期限</w:t>
      </w:r>
      <w:bookmarkEnd w:id="28"/>
      <w:r/>
      <w:bookmarkEnd w:id="29"/>
      <w:r/>
      <w:bookmarkEnd w:id="30"/>
      <w:r/>
      <w:bookmarkEnd w:id="31"/>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32" w:name="_Toc35393626"/>
      <w:r/>
      <w:bookmarkStart w:id="33" w:name="_Toc35393795"/>
      <w:r>
        <w:rPr>
          <w:rFonts w:hint="eastAsia" w:ascii="宋体" w:hAnsi="宋体" w:eastAsia="宋体" w:cs="宋体"/>
          <w:b w:val="0"/>
          <w:bCs/>
          <w:color w:val="000000"/>
          <w:sz w:val="24"/>
          <w:szCs w:val="24"/>
          <w:highlight w:val="none"/>
          <w:lang w:val="en-US" w:eastAsia="zh-CN" w:bidi="ar-SA"/>
        </w:rPr>
        <w:t xml:space="preserve">六、其他补充事宜</w:t>
      </w:r>
      <w:bookmarkEnd w:id="32"/>
      <w:r/>
      <w:bookmarkEnd w:id="33"/>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.公告发布媒</w:t>
      </w:r>
      <w:r>
        <w:rPr>
          <w:rFonts w:hint="eastAsia" w:ascii="宋体" w:hAnsi="宋体" w:eastAsia="宋体" w:cs="宋体"/>
          <w:color w:val="000000"/>
          <w:sz w:val="24"/>
          <w:highlight w:val="none"/>
          <w:lang w:val="en-US" w:eastAsia="zh-CN"/>
        </w:rPr>
        <w:t xml:space="preserve">介</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江苏政府采购网（http://www.ccgp-jiangsu.gov.cn）。</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.政府采购政策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是否</w:t>
      </w:r>
      <w:r>
        <w:rPr>
          <w:rFonts w:hint="eastAsia" w:ascii="宋体" w:hAnsi="宋体" w:eastAsia="宋体" w:cs="宋体"/>
          <w:color w:val="000000"/>
          <w:sz w:val="24"/>
          <w:highlight w:val="none"/>
        </w:rPr>
        <w:t xml:space="preserve">专门面向中小企业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本采购项目执行</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按照《三部门联合发布关于促进残疾人就业政府采购政策的通知》（财库〔2017〕141号）的规定，落实支持残疾人福利性单位发展政策。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其他事宜</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本项目不组织勘察及答疑，</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如对采购需求有疑问，请咨询采购单位联系人。</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文件(苏采云系统</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操作指南详见“江苏政府采购网-办事指南-</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下载”)。</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本项目工程量清单从采购公告附件处下载。如有疑问请联系采购代理电话</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518-85515121。</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.若有关本次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存在变动或修改，敬请各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及时关注江苏政府采购网发布的关于其他补充事宜本项目的信息更正公告。</w:t>
      </w:r>
      <w:r>
        <w:rPr>
          <w:rFonts w:hint="eastAsia" w:ascii="宋体" w:hAnsi="宋体" w:eastAsia="宋体" w:cs="宋体"/>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34" w:name="_Toc28359085"/>
      <w:r/>
      <w:bookmarkStart w:id="35" w:name="_Toc28359008"/>
      <w:r/>
      <w:bookmarkStart w:id="36" w:name="_Toc35393796"/>
      <w:r/>
      <w:bookmarkStart w:id="37" w:name="_Toc35393627"/>
      <w:r>
        <w:rPr>
          <w:rFonts w:hint="eastAsia" w:ascii="宋体" w:hAnsi="宋体" w:eastAsia="宋体" w:cs="宋体"/>
          <w:b w:val="0"/>
          <w:bCs/>
          <w:color w:val="000000"/>
          <w:sz w:val="24"/>
          <w:szCs w:val="24"/>
          <w:highlight w:val="none"/>
          <w:lang w:val="en-US" w:eastAsia="zh-CN" w:bidi="ar-SA"/>
        </w:rPr>
        <w:t xml:space="preserve">七、对本次</w:t>
      </w:r>
      <w:r>
        <w:rPr>
          <w:rFonts w:hint="eastAsia" w:ascii="宋体" w:hAnsi="宋体" w:cs="宋体"/>
          <w:b w:val="0"/>
          <w:bCs/>
          <w:color w:val="000000"/>
          <w:sz w:val="24"/>
          <w:szCs w:val="24"/>
          <w:highlight w:val="none"/>
          <w:lang w:val="en-US" w:eastAsia="zh-CN" w:bidi="ar-SA"/>
        </w:rPr>
        <w:t xml:space="preserve">采购</w:t>
      </w:r>
      <w:r>
        <w:rPr>
          <w:rFonts w:hint="eastAsia" w:ascii="宋体" w:hAnsi="宋体" w:eastAsia="宋体" w:cs="宋体"/>
          <w:b w:val="0"/>
          <w:bCs/>
          <w:color w:val="000000"/>
          <w:sz w:val="24"/>
          <w:szCs w:val="24"/>
          <w:highlight w:val="none"/>
          <w:lang w:val="en-US" w:eastAsia="zh-CN" w:bidi="ar-SA"/>
        </w:rPr>
        <w:t xml:space="preserve">提出询问，请按</w:t>
      </w:r>
      <w:r>
        <w:rPr>
          <w:rFonts w:ascii="宋体" w:hAnsi="宋体" w:eastAsia="宋体" w:cs="宋体"/>
          <w:b w:val="0"/>
          <w:bCs/>
          <w:color w:val="000000"/>
          <w:sz w:val="24"/>
          <w:szCs w:val="24"/>
          <w:highlight w:val="none"/>
          <w:lang w:val="en-US" w:eastAsia="zh-CN" w:bidi="ar-SA"/>
        </w:rPr>
        <w:t xml:space="preserve">以下方式</w:t>
      </w:r>
      <w:r>
        <w:rPr>
          <w:rFonts w:hint="eastAsia" w:ascii="宋体" w:hAnsi="宋体" w:eastAsia="宋体" w:cs="宋体"/>
          <w:b w:val="0"/>
          <w:bCs/>
          <w:color w:val="000000"/>
          <w:sz w:val="24"/>
          <w:szCs w:val="24"/>
          <w:highlight w:val="none"/>
          <w:lang w:val="en-US" w:eastAsia="zh-CN" w:bidi="ar-SA"/>
        </w:rPr>
        <w:t xml:space="preserve">联系。</w:t>
      </w:r>
      <w:bookmarkEnd w:id="34"/>
      <w:r/>
      <w:bookmarkEnd w:id="35"/>
      <w:r/>
      <w:bookmarkEnd w:id="36"/>
      <w:r/>
      <w:bookmarkEnd w:id="37"/>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ascii="宋体" w:hAnsi="宋体" w:eastAsia="宋体" w:cs="宋体"/>
          <w:color w:val="000000"/>
          <w:sz w:val="24"/>
          <w:highlight w:val="none"/>
        </w:rPr>
      </w:pPr>
      <w:r/>
      <w:bookmarkStart w:id="38" w:name="_Toc35393637"/>
      <w:r/>
      <w:bookmarkStart w:id="39" w:name="_Toc28359019"/>
      <w:r/>
      <w:bookmarkStart w:id="40" w:name="_Toc28359096"/>
      <w:r/>
      <w:bookmarkStart w:id="41" w:name="_Toc35393806"/>
      <w:r>
        <w:rPr>
          <w:rFonts w:hint="eastAsia" w:ascii="宋体" w:hAnsi="宋体" w:eastAsia="宋体" w:cs="宋体"/>
          <w:color w:val="000000"/>
          <w:sz w:val="24"/>
          <w:highlight w:val="none"/>
        </w:rPr>
        <w:t xml:space="preserve">1、采购人信息</w:t>
      </w:r>
      <w:bookmarkEnd w:id="38"/>
      <w:r/>
      <w:bookmarkEnd w:id="39"/>
      <w:r/>
      <w:bookmarkEnd w:id="40"/>
      <w:r/>
      <w:bookmarkEnd w:id="41"/>
      <w:r>
        <w:rPr>
          <w:rFonts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lang w:eastAsia="zh-CN"/>
        </w:rPr>
      </w:pPr>
      <w:r/>
      <w:bookmarkStart w:id="42" w:name="_Toc28359097"/>
      <w:r/>
      <w:bookmarkStart w:id="43" w:name="_Toc35393638"/>
      <w:r/>
      <w:bookmarkStart w:id="44" w:name="_Toc35393807"/>
      <w:r/>
      <w:bookmarkStart w:id="45" w:name="_Toc28359020"/>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京杭运河江苏省船闸应急保障中心</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地址：江苏省淮安市清江浦区运北东路66号</w:t>
      </w:r>
      <w:r>
        <w:rPr>
          <w:rFonts w:hint="eastAsia" w:ascii="宋体" w:hAnsi="宋体" w:eastAsia="宋体" w:cs="宋体"/>
          <w:color w:val="000000"/>
          <w:sz w:val="24"/>
          <w:highlight w:val="none"/>
        </w:rPr>
      </w:r>
      <w:r/>
    </w:p>
    <w:p>
      <w:pPr>
        <w:pStyle w:val="176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联系人：张先生   电话：0517-83787646</w:t>
      </w:r>
      <w:r>
        <w:rPr>
          <w:rFonts w:ascii="宋体" w:hAnsi="宋体" w:eastAsia="宋体" w:cs="宋体"/>
          <w:color w:val="000000"/>
          <w:sz w:val="24"/>
          <w:highlight w:val="none"/>
        </w:rPr>
      </w:r>
      <w:r/>
    </w:p>
    <w:p>
      <w:pPr>
        <w:pStyle w:val="176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42"/>
      <w:r/>
      <w:bookmarkEnd w:id="43"/>
      <w:r/>
      <w:bookmarkEnd w:id="44"/>
      <w:r/>
      <w:bookmarkEnd w:id="45"/>
      <w:r>
        <w:rPr>
          <w:rFonts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名称：江苏交通工程投资咨询有限公司</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南京建邺区奥体大街69号新城科技园6栋A座6楼</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联系人：贾同彤、马佳佳</w:t>
      </w:r>
      <w:r>
        <w:rPr>
          <w:rFonts w:hint="eastAsia" w:ascii="宋体" w:hAnsi="宋体" w:eastAsia="宋体" w:cs="宋体"/>
          <w:color w:val="000000"/>
          <w:sz w:val="24"/>
          <w:highlight w:val="none"/>
          <w:lang w:val="en-US" w:eastAsia="zh-CN"/>
        </w:rPr>
      </w:r>
      <w:r/>
    </w:p>
    <w:p>
      <w:pPr>
        <w:pStyle w:val="176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电话：15251767970</w:t>
      </w:r>
      <w:r>
        <w:rPr>
          <w:rFonts w:hint="eastAsia" w:ascii="宋体" w:hAnsi="宋体" w:eastAsia="宋体" w:cs="宋体"/>
          <w:color w:val="000000"/>
          <w:sz w:val="24"/>
          <w:highlight w:val="none"/>
          <w:lang w:val="en-US" w:eastAsia="zh-CN"/>
        </w:rPr>
        <w:t xml:space="preserve">、13813968481</w:t>
      </w:r>
      <w:r>
        <w:rPr>
          <w:rFonts w:ascii="宋体" w:hAnsi="宋体" w:eastAsia="宋体" w:cs="宋体"/>
          <w:color w:val="000000"/>
          <w:sz w:val="24"/>
          <w:highlight w:val="none"/>
          <w:lang w:val="en-US" w:eastAsia="zh-CN"/>
        </w:rPr>
      </w:r>
      <w:r/>
    </w:p>
    <w:p>
      <w:pPr>
        <w:pStyle w:val="176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监督电话</w:t>
      </w:r>
      <w:r>
        <w:rPr>
          <w:rFonts w:ascii="宋体" w:hAnsi="宋体" w:eastAsia="宋体" w:cs="宋体"/>
          <w:color w:val="000000"/>
          <w:sz w:val="24"/>
          <w:highlight w:val="none"/>
          <w:lang w:val="en-US" w:eastAsia="zh-CN"/>
        </w:rPr>
        <w:t xml:space="preserve">：0517-83787645</w:t>
      </w:r>
      <w:r>
        <w:rPr>
          <w:rFonts w:hint="eastAsia" w:ascii="宋体" w:hAnsi="宋体" w:eastAsia="宋体" w:cs="宋体"/>
          <w:color w:val="000000"/>
          <w:sz w:val="24"/>
          <w:highlight w:val="none"/>
          <w:lang w:val="en-US" w:eastAsia="zh-CN"/>
        </w:rPr>
        <w:t xml:space="preserve">、0517-83530075</w:t>
      </w:r>
      <w:r>
        <w:rPr>
          <w:rFonts w:ascii="宋体" w:hAnsi="宋体" w:eastAsia="宋体" w:cs="宋体"/>
          <w:color w:val="000000"/>
          <w:sz w:val="24"/>
          <w:highlight w:val="none"/>
          <w:lang w:val="en-US" w:eastAsia="zh-CN"/>
        </w:rPr>
      </w:r>
      <w:r/>
    </w:p>
    <w:p>
      <w:pPr>
        <w:pStyle w:val="1765"/>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1765"/>
        <w:ind w:firstLine="480"/>
        <w:jc w:val="both"/>
        <w:spacing w:line="360" w:lineRule="auto"/>
        <w:widowControl w:val="off"/>
        <w:rPr>
          <w:rFonts w:hint="eastAsia" w:ascii="宋体" w:hAnsi="宋体" w:eastAsia="宋体" w:cs="Times New Roman"/>
          <w:color w:val="000000"/>
          <w:sz w:val="24"/>
          <w:szCs w:val="24"/>
          <w:highlight w:val="none"/>
          <w:u w:val="single"/>
          <w:lang w:val="en-US" w:eastAsia="zh-CN" w:bidi="ar-SA"/>
        </w:rPr>
      </w:pPr>
      <w:r/>
      <w:bookmarkEnd w:id="12"/>
      <w:r/>
      <w:bookmarkEnd w:id="13"/>
      <w:r/>
      <w:bookmarkEnd w:id="14"/>
      <w:r>
        <w:rPr>
          <w:rFonts w:hint="eastAsia" w:ascii="宋体" w:hAnsi="宋体" w:eastAsia="宋体" w:cs="Times New Roman"/>
          <w:color w:val="000000"/>
          <w:sz w:val="24"/>
          <w:szCs w:val="24"/>
          <w:highlight w:val="none"/>
          <w:u w:val="single"/>
          <w:lang w:val="en-US" w:eastAsia="zh-CN" w:bidi="ar-SA"/>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26"/>
          <w:footnotePr/>
          <w:endnotePr/>
          <w:type w:val="nextPage"/>
          <w:pgSz w:w="11906" w:h="16838" w:orient="portrait"/>
          <w:pgMar w:top="1417" w:right="1247" w:bottom="1361" w:left="1304" w:header="851" w:footer="992" w:gutter="0"/>
          <w:pgNumType w:start="1"/>
          <w:cols w:num="1" w:sep="0" w:space="1701" w:equalWidth="1"/>
          <w:docGrid w:linePitch="360"/>
        </w:sectPr>
      </w:pPr>
      <w:r/>
      <w:bookmarkStart w:id="46" w:name="_Toc234675074"/>
      <w:r/>
      <w:bookmarkStart w:id="47" w:name="_Toc234744442"/>
      <w:r/>
      <w:bookmarkStart w:id="48" w:name="_Toc144974495"/>
      <w:r/>
      <w:bookmarkStart w:id="49" w:name="_Toc152042303"/>
      <w:r/>
      <w:bookmarkStart w:id="50" w:name="_Toc432244494"/>
      <w:r/>
      <w:bookmarkStart w:id="51" w:name="_Toc503307425"/>
      <w:r/>
      <w:bookmarkStart w:id="52" w:name="_Toc238559183"/>
      <w:r/>
      <w:bookmarkStart w:id="53" w:name="_Toc503901904"/>
      <w:r/>
      <w:bookmarkStart w:id="54" w:name="_Toc152045527"/>
      <w:r/>
      <w:bookmarkStart w:id="55" w:name="_Toc179632544"/>
      <w:r>
        <w:rPr>
          <w:rFonts w:hint="eastAsia" w:ascii="华文中宋" w:hAnsi="华文中宋" w:eastAsia="华文中宋"/>
          <w:color w:val="000000"/>
          <w:sz w:val="40"/>
          <w:highlight w:val="none"/>
        </w:rPr>
      </w:r>
      <w:r/>
    </w:p>
    <w:p>
      <w:pPr>
        <w:pStyle w:val="1766"/>
        <w:spacing w:line="360" w:lineRule="auto"/>
        <w:shd w:val="clear" w:color="auto" w:fill="auto"/>
        <w:tabs>
          <w:tab w:val="left" w:pos="3360" w:leader="none"/>
        </w:tabs>
        <w:rPr>
          <w:rFonts w:ascii="宋体" w:hAnsi="宋体"/>
          <w:color w:val="000000"/>
          <w:sz w:val="32"/>
          <w:szCs w:val="32"/>
          <w:highlight w:val="none"/>
        </w:rPr>
      </w:pPr>
      <w:r/>
      <w:bookmarkEnd w:id="46"/>
      <w:r/>
      <w:bookmarkEnd w:id="47"/>
      <w:r/>
      <w:bookmarkEnd w:id="48"/>
      <w:r/>
      <w:bookmarkEnd w:id="49"/>
      <w:r/>
      <w:bookmarkEnd w:id="50"/>
      <w:r/>
      <w:bookmarkEnd w:id="51"/>
      <w:r/>
      <w:bookmarkEnd w:id="52"/>
      <w:r/>
      <w:bookmarkEnd w:id="53"/>
      <w:r/>
      <w:bookmarkEnd w:id="54"/>
      <w:r/>
      <w:bookmarkEnd w:id="55"/>
      <w:r/>
      <w:bookmarkStart w:id="56" w:name="_Toc24114"/>
      <w:r>
        <w:rPr>
          <w:rFonts w:hint="eastAsia" w:ascii="宋体" w:hAnsi="宋体"/>
          <w:color w:val="000000"/>
          <w:sz w:val="32"/>
          <w:szCs w:val="32"/>
          <w:highlight w:val="none"/>
        </w:rPr>
        <w:t xml:space="preserve">第二篇 投标人须知</w:t>
      </w:r>
      <w:bookmarkEnd w:id="56"/>
      <w:r>
        <w:rPr>
          <w:rFonts w:ascii="宋体" w:hAnsi="宋体"/>
          <w:color w:val="000000"/>
          <w:sz w:val="32"/>
          <w:szCs w:val="32"/>
          <w:highlight w:val="none"/>
        </w:rPr>
      </w:r>
      <w:r/>
    </w:p>
    <w:p>
      <w:pPr>
        <w:pStyle w:val="1765"/>
        <w:jc w:val="center"/>
        <w:shd w:val="clear" w:color="auto" w:fill="auto"/>
        <w:rPr>
          <w:rFonts w:ascii="宋体" w:hAnsi="宋体"/>
          <w:b/>
          <w:bCs/>
          <w:color w:val="000000"/>
          <w:sz w:val="32"/>
          <w:szCs w:val="32"/>
          <w:highlight w:val="none"/>
        </w:rPr>
      </w:pPr>
      <w:r/>
      <w:bookmarkStart w:id="57" w:name="_Toc184635070"/>
      <w:r>
        <w:rPr>
          <w:rFonts w:hint="eastAsia" w:ascii="宋体" w:hAnsi="宋体"/>
          <w:b/>
          <w:bCs/>
          <w:color w:val="000000"/>
          <w:sz w:val="32"/>
          <w:szCs w:val="32"/>
          <w:highlight w:val="none"/>
        </w:rPr>
        <w:t xml:space="preserve">投标人须知前附表</w:t>
      </w:r>
      <w:bookmarkEnd w:id="5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名称：京杭运河江苏省船闸应急保障中心</w:t>
            </w:r>
            <w:r>
              <w:rPr>
                <w:rFonts w:hint="eastAsia" w:ascii="宋体" w:hAnsi="宋体"/>
                <w:color w:val="000000"/>
                <w:highlight w:val="none"/>
                <w:lang w:val="en-US" w:eastAsia="zh-CN"/>
              </w:rPr>
            </w:r>
            <w:r/>
          </w:p>
          <w:p>
            <w:pPr>
              <w:pStyle w:val="1765"/>
              <w:keepLines w:val="0"/>
              <w:keepNext w:val="0"/>
              <w:pageBreakBefore w:val="0"/>
              <w:spacing w:line="360" w:lineRule="exact"/>
              <w:shd w:val="clear" w:color="auto" w:fill="auto"/>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地址：江苏省淮安市清江浦区运北东路66号</w:t>
            </w:r>
            <w:r>
              <w:rPr>
                <w:rFonts w:hint="eastAsia" w:ascii="宋体" w:hAnsi="宋体"/>
                <w:color w:val="000000"/>
                <w:highlight w:val="none"/>
                <w:lang w:val="en-US" w:eastAsia="zh-CN"/>
              </w:rPr>
            </w:r>
            <w:r/>
          </w:p>
          <w:p>
            <w:pPr>
              <w:pStyle w:val="1765"/>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color w:val="000000"/>
                <w:highlight w:val="none"/>
                <w:lang w:val="en-US" w:eastAsia="zh-CN"/>
              </w:rPr>
              <w:t xml:space="preserve">联系人：张先生   电话：0517-83787646</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color w:val="000000"/>
                <w:highlight w:val="none"/>
                <w:lang w:val="en-US" w:eastAsia="zh-CN"/>
              </w:rPr>
              <w:t xml:space="preserve">名</w:t>
            </w:r>
            <w:r>
              <w:rPr>
                <w:rFonts w:hint="eastAsia" w:ascii="宋体" w:hAnsi="宋体"/>
                <w:bCs/>
                <w:color w:val="000000"/>
                <w:highlight w:val="none"/>
                <w:lang w:val="en-US" w:eastAsia="zh-CN"/>
              </w:rPr>
              <w:t xml:space="preserve">称：江苏交通工程投资咨询有限公司</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地址：连云港市海州区德惠商务大厦B座1217室</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联系人：贾同彤、马佳佳</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val="en-US" w:eastAsia="zh-CN"/>
              </w:rPr>
              <w:t xml:space="preserve">电话：15251767970</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最高限</w:t>
            </w:r>
            <w:r>
              <w:rPr>
                <w:rFonts w:hint="eastAsia" w:ascii="宋体" w:hAnsi="宋体" w:eastAsia="宋体" w:cs="宋体"/>
                <w:color w:val="000000"/>
                <w:sz w:val="21"/>
                <w:szCs w:val="21"/>
                <w:highlight w:val="none"/>
                <w:lang w:val="en-US" w:eastAsia="zh-CN"/>
              </w:rPr>
              <w:t xml:space="preserve">价（总价）为人民币281万</w:t>
            </w:r>
            <w:r>
              <w:rPr>
                <w:rFonts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t xml:space="preserve">；其中老旧船闸检测服务费最高投标限价为71.085万元，拟大修船闸检测服务费最高投标限价为205.7万元，</w:t>
            </w:r>
            <w:r>
              <w:rPr>
                <w:rFonts w:ascii="宋体" w:hAnsi="宋体" w:eastAsia="宋体" w:cs="宋体"/>
                <w:color w:val="000000"/>
                <w:sz w:val="21"/>
                <w:szCs w:val="21"/>
                <w:highlight w:val="none"/>
                <w:lang w:val="en-US" w:eastAsia="zh-CN"/>
              </w:rPr>
            </w:r>
            <w:r/>
          </w:p>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总价及分项限价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本项目采购代理服务费由采购人支付，专家评审费由采购人支付</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tc>
      </w:tr>
    </w:tbl>
    <w:p>
      <w:pPr>
        <w:pStyle w:val="1765"/>
        <w:jc w:val="center"/>
        <w:shd w:val="clear" w:color="auto" w:fill="auto"/>
        <w:rPr>
          <w:rFonts w:ascii="宋体" w:hAnsi="宋体"/>
          <w:b/>
          <w:bCs/>
          <w:color w:val="000000"/>
          <w:sz w:val="32"/>
          <w:szCs w:val="32"/>
          <w:highlight w:val="none"/>
        </w:rPr>
      </w:pPr>
      <w:r>
        <w:rPr>
          <w:rFonts w:ascii="宋体" w:hAnsi="宋体"/>
          <w:b/>
          <w:bCs/>
          <w:color w:val="000000"/>
          <w:sz w:val="32"/>
          <w:szCs w:val="32"/>
          <w:highlight w:val="none"/>
        </w:rPr>
      </w:r>
      <w:r/>
    </w:p>
    <w:p>
      <w:pPr>
        <w:pStyle w:val="1765"/>
        <w:jc w:val="both"/>
        <w:keepLines/>
        <w:keepNext/>
        <w:spacing w:before="0" w:after="0" w:line="360" w:lineRule="auto"/>
        <w:shd w:val="clear" w:color="auto" w:fill="auto"/>
        <w:widowControl w:val="off"/>
        <w:rPr>
          <w:rFonts w:ascii="仿宋" w:hAnsi="仿宋" w:eastAsia="仿宋" w:cs="Times New Roman"/>
          <w:b/>
          <w:bCs/>
          <w:color w:val="000000"/>
          <w:sz w:val="24"/>
          <w:szCs w:val="32"/>
          <w:highlight w:val="none"/>
          <w:lang w:val="en-US" w:eastAsia="zh-CN" w:bidi="ar-SA"/>
        </w:rPr>
        <w:outlineLvl w:val="2"/>
      </w:pPr>
      <w:r/>
      <w:bookmarkStart w:id="58" w:name="_Toc184635071"/>
      <w:r>
        <w:rPr>
          <w:rFonts w:ascii="宋体" w:hAnsi="宋体" w:eastAsia="宋体" w:cs="Times New Roman"/>
          <w:b/>
          <w:bCs/>
          <w:color w:val="000000"/>
          <w:sz w:val="24"/>
          <w:szCs w:val="24"/>
          <w:highlight w:val="none"/>
          <w:lang w:val="en-US" w:eastAsia="zh-CN" w:bidi="ar-SA"/>
        </w:rPr>
        <w:br w:type="page" w:clear="all"/>
      </w:r>
      <w:bookmarkEnd w:id="58"/>
      <w:r/>
      <w:bookmarkStart w:id="59" w:name="_Toc65840782"/>
      <w:r/>
      <w:bookmarkStart w:id="60" w:name="_Toc67491090"/>
      <w:r/>
      <w:bookmarkStart w:id="61" w:name="_Toc19476"/>
      <w:r>
        <w:rPr>
          <w:rFonts w:hint="eastAsia" w:ascii="宋体" w:hAnsi="宋体" w:eastAsia="宋体" w:cs="Times New Roman"/>
          <w:b/>
          <w:bCs/>
          <w:color w:val="000000"/>
          <w:sz w:val="24"/>
          <w:szCs w:val="24"/>
          <w:highlight w:val="none"/>
          <w:lang w:val="en-US" w:eastAsia="zh-CN" w:bidi="ar-SA"/>
        </w:rPr>
        <w:t xml:space="preserve">一、</w:t>
      </w:r>
      <w:r>
        <w:rPr>
          <w:rFonts w:hint="eastAsia" w:ascii="宋体" w:hAnsi="宋体" w:eastAsia="宋体" w:cs="Times New Roman"/>
          <w:b/>
          <w:bCs/>
          <w:color w:val="000000"/>
          <w:sz w:val="21"/>
          <w:szCs w:val="21"/>
          <w:highlight w:val="none"/>
          <w:lang w:val="en-US" w:eastAsia="zh-CN" w:bidi="ar-SA"/>
        </w:rPr>
        <w:t xml:space="preserve">总则</w:t>
      </w:r>
      <w:bookmarkEnd w:id="59"/>
      <w:r/>
      <w:bookmarkEnd w:id="60"/>
      <w:r>
        <w:rPr>
          <w:rFonts w:ascii="仿宋" w:hAnsi="仿宋" w:eastAsia="仿宋" w:cs="Times New Roman"/>
          <w:b/>
          <w:bCs/>
          <w:color w:val="000000"/>
          <w:sz w:val="24"/>
          <w:szCs w:val="32"/>
          <w:highlight w:val="none"/>
          <w:lang w:val="en-US" w:eastAsia="zh-CN" w:bidi="ar-SA"/>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2" w:name="_Toc65840783"/>
      <w:r/>
      <w:bookmarkStart w:id="63" w:name="_Toc67491091"/>
      <w:r>
        <w:rPr>
          <w:rFonts w:hint="eastAsia" w:ascii="宋体" w:hAnsi="宋体" w:eastAsia="宋体" w:cs="Times New Roman"/>
          <w:color w:val="000000"/>
          <w:sz w:val="21"/>
          <w:szCs w:val="21"/>
          <w:highlight w:val="none"/>
        </w:rPr>
        <w:t xml:space="preserve">（一）招标方式</w:t>
      </w:r>
      <w:bookmarkEnd w:id="62"/>
      <w:r/>
      <w:bookmarkEnd w:id="63"/>
      <w:r>
        <w:rPr>
          <w:rFonts w:hint="eastAsia" w:ascii="宋体" w:hAnsi="宋体" w:eastAsia="宋体" w:cs="Times New Roman"/>
          <w:color w:val="000000"/>
          <w:sz w:val="21"/>
          <w:szCs w:val="21"/>
          <w:highlight w:val="none"/>
        </w:rPr>
      </w:r>
      <w:r/>
    </w:p>
    <w:p>
      <w:pPr>
        <w:pStyle w:val="1770"/>
        <w:ind w:firstLine="420"/>
        <w:keepLines w:val="0"/>
        <w:keepNext w:val="0"/>
        <w:pageBreakBefore w:val="0"/>
        <w:spacing w:line="360" w:lineRule="auto"/>
        <w:shd w:val="clear" w:color="auto" w:fill="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4" w:name="_Toc65840784"/>
      <w:r/>
      <w:bookmarkStart w:id="65" w:name="_Toc67491092"/>
      <w:r>
        <w:rPr>
          <w:rFonts w:hint="eastAsia" w:ascii="宋体" w:hAnsi="宋体" w:eastAsia="宋体" w:cs="Times New Roman"/>
          <w:color w:val="000000"/>
          <w:sz w:val="21"/>
          <w:szCs w:val="21"/>
          <w:highlight w:val="none"/>
        </w:rPr>
        <w:t xml:space="preserve">（二）合格的投标人</w:t>
      </w:r>
      <w:bookmarkEnd w:id="61"/>
      <w:r/>
      <w:bookmarkEnd w:id="64"/>
      <w:r/>
      <w:bookmarkEnd w:id="65"/>
      <w:r>
        <w:rPr>
          <w:rFonts w:hint="eastAsia" w:ascii="宋体" w:hAnsi="宋体" w:eastAsia="宋体" w:cs="Times New Roman"/>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6" w:name="_Toc67491093"/>
      <w:r/>
      <w:bookmarkStart w:id="67" w:name="_Toc65840785"/>
      <w:r>
        <w:rPr>
          <w:rFonts w:hint="eastAsia" w:ascii="宋体" w:hAnsi="宋体" w:eastAsia="宋体" w:cs="Times New Roman"/>
          <w:color w:val="000000"/>
          <w:sz w:val="21"/>
          <w:szCs w:val="21"/>
          <w:highlight w:val="none"/>
        </w:rPr>
        <w:t xml:space="preserve">（三）适用法律</w:t>
      </w:r>
      <w:bookmarkEnd w:id="66"/>
      <w:r/>
      <w:bookmarkEnd w:id="67"/>
      <w:r>
        <w:rPr>
          <w:rFonts w:hint="eastAsia" w:ascii="宋体" w:hAnsi="宋体" w:eastAsia="宋体" w:cs="Times New Roman"/>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8" w:name="_Toc65840786"/>
      <w:r/>
      <w:bookmarkStart w:id="69" w:name="_Toc67491094"/>
      <w:r>
        <w:rPr>
          <w:rFonts w:hint="eastAsia" w:ascii="宋体" w:hAnsi="宋体" w:eastAsia="宋体" w:cs="Times New Roman"/>
          <w:color w:val="000000"/>
          <w:sz w:val="21"/>
          <w:szCs w:val="21"/>
          <w:highlight w:val="none"/>
        </w:rPr>
        <w:t xml:space="preserve">（四）投标费用</w:t>
      </w:r>
      <w:bookmarkEnd w:id="68"/>
      <w:r/>
      <w:bookmarkEnd w:id="69"/>
      <w:r>
        <w:rPr>
          <w:rFonts w:hint="eastAsia" w:ascii="宋体" w:hAnsi="宋体" w:eastAsia="宋体" w:cs="Times New Roman"/>
          <w:color w:val="000000"/>
          <w:sz w:val="21"/>
          <w:szCs w:val="21"/>
          <w:highlight w:val="none"/>
        </w:rPr>
      </w:r>
      <w:r/>
    </w:p>
    <w:p>
      <w:pPr>
        <w:pStyle w:val="1787"/>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70" w:name="_Toc65840787"/>
      <w:r/>
      <w:bookmarkStart w:id="71" w:name="_Toc67491095"/>
      <w:r>
        <w:rPr>
          <w:rFonts w:hint="eastAsia" w:ascii="宋体" w:hAnsi="宋体" w:eastAsia="宋体" w:cs="Times New Roman"/>
          <w:color w:val="000000"/>
          <w:sz w:val="21"/>
          <w:szCs w:val="21"/>
          <w:highlight w:val="none"/>
        </w:rPr>
        <w:t xml:space="preserve">（五）投标文件的约束力</w:t>
      </w:r>
      <w:bookmarkEnd w:id="70"/>
      <w:r/>
      <w:bookmarkEnd w:id="71"/>
      <w:r>
        <w:rPr>
          <w:rFonts w:hint="eastAsia" w:ascii="宋体" w:hAnsi="宋体" w:eastAsia="宋体" w:cs="Times New Roman"/>
          <w:color w:val="000000"/>
          <w:sz w:val="21"/>
          <w:szCs w:val="21"/>
          <w:highlight w:val="none"/>
        </w:rPr>
      </w:r>
      <w:r/>
    </w:p>
    <w:p>
      <w:pPr>
        <w:pStyle w:val="1787"/>
        <w:ind w:firstLine="420"/>
        <w:keepLines w:val="0"/>
        <w:keepNext w:val="0"/>
        <w:pageBreakBefore w:val="0"/>
        <w:spacing w:line="360" w:lineRule="auto"/>
        <w:shd w:val="clear" w:color="auto" w:fill="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2" w:name="_Toc67491096"/>
      <w:r/>
      <w:bookmarkStart w:id="73" w:name="_Toc65840788"/>
      <w:r/>
      <w:bookmarkStart w:id="74" w:name="_Toc3071"/>
      <w:r>
        <w:rPr>
          <w:rFonts w:hint="eastAsia" w:ascii="宋体" w:hAnsi="宋体" w:eastAsia="宋体" w:cs="Times New Roman"/>
          <w:b/>
          <w:bCs/>
          <w:color w:val="000000"/>
          <w:sz w:val="21"/>
          <w:szCs w:val="21"/>
          <w:highlight w:val="none"/>
          <w:lang w:val="en-US" w:eastAsia="zh-CN" w:bidi="ar-SA"/>
        </w:rPr>
        <w:t xml:space="preserve">二、招标文件</w:t>
      </w:r>
      <w:bookmarkEnd w:id="72"/>
      <w:r/>
      <w:bookmarkEnd w:id="73"/>
      <w:r/>
      <w:bookmarkEnd w:id="74"/>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5" w:name="_Toc1275"/>
      <w:r/>
      <w:bookmarkStart w:id="76" w:name="_Toc67491097"/>
      <w:r/>
      <w:bookmarkStart w:id="77" w:name="_Toc65840789"/>
      <w:r>
        <w:rPr>
          <w:rFonts w:hint="eastAsia" w:ascii="宋体" w:hAnsi="宋体" w:eastAsia="宋体" w:cs="Times New Roman"/>
          <w:b/>
          <w:bCs/>
          <w:color w:val="000000"/>
          <w:sz w:val="21"/>
          <w:szCs w:val="21"/>
          <w:highlight w:val="none"/>
          <w:lang w:val="en-US" w:eastAsia="zh-CN" w:bidi="ar-SA"/>
        </w:rPr>
        <w:t xml:space="preserve">三、投标文件</w:t>
      </w:r>
      <w:bookmarkEnd w:id="75"/>
      <w:r>
        <w:rPr>
          <w:rFonts w:hint="eastAsia" w:ascii="宋体" w:hAnsi="宋体" w:eastAsia="宋体" w:cs="Times New Roman"/>
          <w:b/>
          <w:bCs/>
          <w:color w:val="000000"/>
          <w:sz w:val="21"/>
          <w:szCs w:val="21"/>
          <w:highlight w:val="none"/>
          <w:lang w:val="en-US" w:eastAsia="zh-CN" w:bidi="ar-SA"/>
        </w:rPr>
        <w:t xml:space="preserve">的编制</w:t>
      </w:r>
      <w:bookmarkEnd w:id="76"/>
      <w:r/>
      <w:bookmarkEnd w:id="77"/>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1765"/>
        <w:ind w:firstLine="420"/>
        <w:spacing w:line="360" w:lineRule="auto"/>
        <w:shd w:val="clear" w:color="auto" w:fill="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eastAsia="宋体" w:cs="宋体"/>
          <w:b/>
          <w:bCs w:val="0"/>
          <w:color w:val="000000"/>
          <w:sz w:val="21"/>
          <w:szCs w:val="21"/>
          <w:highlight w:val="none"/>
        </w:rPr>
        <w:t xml:space="preserve">4.</w:t>
      </w:r>
      <w:r>
        <w:rPr>
          <w:rFonts w:hint="eastAsia" w:ascii="宋体" w:hAnsi="宋体" w:eastAsia="宋体" w:cs="宋体"/>
          <w:b/>
          <w:bCs w:val="0"/>
          <w:color w:val="000000"/>
          <w:sz w:val="21"/>
          <w:szCs w:val="21"/>
          <w:highlight w:val="none"/>
          <w:u w:val="none"/>
        </w:rPr>
        <w:t xml:space="preserve">报价应包括但不仅限于优质完成本合同所有内容所需的全部费用，应当包括：检测及管理人员费用、检测报告费用、现场费用、安全生产费用（包括交通安全保障措施费、到管理部门办理相关手续等发生的所有费用）、交通工具及使用费、检测设备、测量仪器费、报告审查费及相关费用、公司取费、法定税金、利润等本采购文件明示或暗示的所有一般风险、责任和义务等费用。合同实施过程中，供应商不得就上述可以预见的风险向采购人索赔或要求调整合同单价或总额价。供应商应用人民币报价。</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5.</w:t>
      </w:r>
      <w:r>
        <w:rPr>
          <w:rFonts w:hint="eastAsia" w:ascii="宋体" w:hAnsi="宋体" w:eastAsia="宋体" w:cs="宋体"/>
          <w:b/>
          <w:bCs w:val="0"/>
          <w:color w:val="000000"/>
          <w:sz w:val="21"/>
          <w:szCs w:val="21"/>
          <w:highlight w:val="none"/>
          <w:u w:val="none"/>
        </w:rPr>
        <w:t xml:space="preserve">本项目为总价合同。投标报价应包括供应商完成本合同所有相关服务项目并提供全套最终报告及后续服务的全部费用。供应商在编制投标价时需充分考虑市场风险和国家政策性调整风险等一切因素，并计入投标价中。在合同执行期间，由于</w:t>
      </w:r>
      <w:r>
        <w:rPr>
          <w:rFonts w:hint="eastAsia" w:ascii="宋体" w:hAnsi="宋体" w:cs="宋体"/>
          <w:b/>
          <w:bCs w:val="0"/>
          <w:color w:val="000000"/>
          <w:sz w:val="21"/>
          <w:szCs w:val="21"/>
          <w:highlight w:val="none"/>
          <w:u w:val="none"/>
          <w:lang w:val="en-US" w:eastAsia="zh-CN"/>
        </w:rPr>
        <w:t xml:space="preserve">工程量增加、</w:t>
      </w:r>
      <w:r>
        <w:rPr>
          <w:rFonts w:hint="eastAsia" w:ascii="宋体" w:hAnsi="宋体" w:eastAsia="宋体" w:cs="宋体"/>
          <w:b/>
          <w:bCs w:val="0"/>
          <w:color w:val="000000"/>
          <w:sz w:val="21"/>
          <w:szCs w:val="21"/>
          <w:highlight w:val="none"/>
          <w:u w:val="none"/>
        </w:rPr>
        <w:t xml:space="preserve">价格上涨、政策性调整等因素对项目成本的影响，委托人对合同价格不予调整。</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6.</w:t>
      </w:r>
      <w:r>
        <w:rPr>
          <w:rFonts w:hint="eastAsia" w:ascii="宋体" w:hAnsi="宋体" w:eastAsia="宋体" w:cs="宋体"/>
          <w:b/>
          <w:bCs w:val="0"/>
          <w:color w:val="000000"/>
          <w:sz w:val="21"/>
          <w:szCs w:val="21"/>
          <w:highlight w:val="none"/>
          <w:u w:val="none"/>
        </w:rPr>
        <w:t xml:space="preserve">工程一切险和第三方责任险、安全生产责任险及试验检测人的雇员及装备的保险由供应商投保，包含在合同总价中，不单独计量与支付。供应商的雇员及装备的保险由供应商自行投保，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7.</w:t>
      </w:r>
      <w:r>
        <w:rPr>
          <w:rFonts w:hint="eastAsia" w:ascii="宋体" w:hAnsi="宋体" w:eastAsia="宋体" w:cs="宋体"/>
          <w:b/>
          <w:bCs w:val="0"/>
          <w:color w:val="000000"/>
          <w:sz w:val="21"/>
          <w:szCs w:val="21"/>
          <w:highlight w:val="none"/>
          <w:u w:val="none"/>
        </w:rPr>
        <w:t xml:space="preserve">采购人不提供现场办公场所，供应商应满足现场检测工作需要，相关检测人员的差旅费、设备以及交通工具等由试验检测人自备、自购或租用，其设施费用及维修服务费用包含在合同价格中。检测工作结束后，其产权仍归供应商所有。</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8.</w:t>
      </w:r>
      <w:r>
        <w:rPr>
          <w:rFonts w:hint="eastAsia" w:ascii="宋体" w:hAnsi="宋体" w:eastAsia="宋体" w:cs="宋体"/>
          <w:b/>
          <w:bCs w:val="0"/>
          <w:color w:val="000000"/>
          <w:sz w:val="21"/>
          <w:szCs w:val="21"/>
          <w:highlight w:val="none"/>
          <w:u w:val="none"/>
        </w:rPr>
        <w:t xml:space="preserve">供应商为实施本合同检测须遵守国家和地方有关规定及行业的有关法律法规并将其措施实施到位。所需费用包含在合同价格中，不单独计量与支付。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eastAsia="宋体" w:cs="宋体"/>
          <w:b/>
          <w:bCs w:val="0"/>
          <w:color w:val="000000"/>
          <w:sz w:val="21"/>
          <w:szCs w:val="21"/>
          <w:highlight w:val="none"/>
          <w:u w:val="none"/>
        </w:rPr>
        <w:t xml:space="preserve">9</w:t>
      </w:r>
      <w:r>
        <w:rPr>
          <w:rFonts w:hint="eastAsia" w:ascii="宋体" w:hAnsi="宋体" w:cs="宋体"/>
          <w:b/>
          <w:bCs w:val="0"/>
          <w:color w:val="000000"/>
          <w:sz w:val="21"/>
          <w:szCs w:val="21"/>
          <w:highlight w:val="none"/>
          <w:u w:val="none"/>
          <w:lang w:val="en-US" w:eastAsia="zh-CN"/>
        </w:rPr>
        <w:t xml:space="preserve">.</w:t>
      </w:r>
      <w:r>
        <w:rPr>
          <w:rFonts w:hint="eastAsia" w:ascii="宋体" w:hAnsi="宋体" w:eastAsia="宋体" w:cs="宋体"/>
          <w:b/>
          <w:bCs w:val="0"/>
          <w:color w:val="000000"/>
          <w:sz w:val="21"/>
          <w:szCs w:val="21"/>
          <w:highlight w:val="none"/>
          <w:u w:val="none"/>
        </w:rPr>
        <w:t xml:space="preserve">为实施本合同工程采取的安全保通措施，其中应配备必要的安全负责人，需配置临时交通安全设施，此费用包含在安全生产费用中。管理部门完善相关手续所需的相关费用等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10.</w:t>
      </w:r>
      <w:r>
        <w:rPr>
          <w:rFonts w:hint="eastAsia" w:ascii="宋体" w:hAnsi="宋体" w:eastAsia="宋体" w:cs="宋体"/>
          <w:b/>
          <w:bCs w:val="0"/>
          <w:color w:val="000000"/>
          <w:sz w:val="21"/>
          <w:szCs w:val="21"/>
          <w:highlight w:val="none"/>
          <w:u w:val="none"/>
        </w:rPr>
        <w:t xml:space="preserve">供应商为实施本合同检测须遵守国家和地方有关环境保护和水土保持等方面有关法律法规并将其措施实施到位。所需费用包含在合同总价中，不单独计量与支付。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11.</w:t>
      </w:r>
      <w:r>
        <w:rPr>
          <w:rFonts w:hint="eastAsia" w:ascii="宋体" w:hAnsi="宋体" w:eastAsia="宋体" w:cs="宋体"/>
          <w:b/>
          <w:bCs w:val="0"/>
          <w:color w:val="000000"/>
          <w:sz w:val="21"/>
          <w:szCs w:val="21"/>
          <w:highlight w:val="none"/>
          <w:u w:val="none"/>
        </w:rPr>
        <w:t xml:space="preserve">供应商在实施作业过程中应做到文明检测，由此发生的费用包含在合同总价中，不单独报价。</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12.</w:t>
      </w:r>
      <w:r>
        <w:rPr>
          <w:rFonts w:hint="eastAsia" w:ascii="宋体" w:hAnsi="宋体" w:eastAsia="宋体" w:cs="宋体"/>
          <w:b/>
          <w:bCs w:val="0"/>
          <w:color w:val="000000"/>
          <w:sz w:val="21"/>
          <w:szCs w:val="21"/>
          <w:highlight w:val="none"/>
          <w:u w:val="none"/>
        </w:rPr>
        <w:t xml:space="preserve">供应商在实施作业过程中，所需临时工程等有关费用包含在合同价格中，不单独计量与支付。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13.</w:t>
      </w:r>
      <w:r>
        <w:rPr>
          <w:rFonts w:hint="eastAsia" w:ascii="宋体" w:hAnsi="宋体" w:eastAsia="宋体" w:cs="宋体"/>
          <w:b/>
          <w:bCs w:val="0"/>
          <w:color w:val="000000"/>
          <w:sz w:val="21"/>
          <w:szCs w:val="21"/>
          <w:highlight w:val="none"/>
          <w:u w:val="none"/>
        </w:rPr>
        <w:t xml:space="preserve"> 供应商在投标时应主动查阅本项目的有关设计文件、技术经济等资料。作为一个有经验的供应商，应充分考虑到采购人提供的清单以及相关资料和数据与合同实施过程中存有偏差。供应商应综合考虑到报价中，采购人对供应商的合同价格不因此而进行调整。</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14.</w:t>
      </w:r>
      <w:r>
        <w:rPr>
          <w:rFonts w:hint="eastAsia" w:ascii="宋体" w:hAnsi="宋体" w:eastAsia="宋体" w:cs="宋体"/>
          <w:b/>
          <w:bCs w:val="0"/>
          <w:color w:val="000000"/>
          <w:sz w:val="21"/>
          <w:szCs w:val="21"/>
          <w:highlight w:val="none"/>
          <w:u w:val="none"/>
        </w:rPr>
        <w:t xml:space="preserve">供应商应承担其响应文件编制与递交所涉及的一切费用，不管结果如何，采购人对上述费用不负任何责任。</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15.</w:t>
      </w:r>
      <w:r>
        <w:rPr>
          <w:rFonts w:hint="eastAsia" w:ascii="宋体" w:hAnsi="宋体" w:eastAsia="宋体" w:cs="宋体"/>
          <w:b/>
          <w:bCs w:val="0"/>
          <w:color w:val="000000"/>
          <w:sz w:val="21"/>
          <w:szCs w:val="21"/>
          <w:highlight w:val="none"/>
          <w:u w:val="none"/>
        </w:rPr>
        <w:t xml:space="preserve">供应商若发现采购人提供的检测费用报价清单存在问题，可书面向采购人提出。但未经采购人书面认可或修改，供应商在投标过程中不得擅自修改。</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16.</w:t>
      </w:r>
      <w:r>
        <w:rPr>
          <w:rFonts w:hint="eastAsia" w:ascii="宋体" w:hAnsi="宋体" w:eastAsia="宋体" w:cs="宋体"/>
          <w:b/>
          <w:bCs w:val="0"/>
          <w:color w:val="000000"/>
          <w:sz w:val="21"/>
          <w:szCs w:val="21"/>
          <w:highlight w:val="none"/>
          <w:u w:val="none"/>
        </w:rPr>
        <w:t xml:space="preserve">供应商的任何错漏、优惠报价不得作为减轻责任、减少服务、增加收费、降低质量的理由。</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lang w:val="en-US" w:eastAsia="zh-CN"/>
        </w:rPr>
      </w:pPr>
      <w:r>
        <w:rPr>
          <w:rFonts w:hint="eastAsia" w:ascii="宋体" w:hAnsi="宋体" w:cs="宋体"/>
          <w:b/>
          <w:bCs w:val="0"/>
          <w:color w:val="000000"/>
          <w:sz w:val="21"/>
          <w:szCs w:val="21"/>
          <w:highlight w:val="none"/>
          <w:u w:val="none"/>
          <w:lang w:val="en-US" w:eastAsia="zh-CN"/>
        </w:rPr>
        <w:t xml:space="preserve">17、</w:t>
      </w:r>
      <w:r>
        <w:rPr>
          <w:rFonts w:hint="eastAsia" w:ascii="宋体" w:hAnsi="宋体" w:eastAsia="宋体" w:cs="宋体"/>
          <w:b/>
          <w:bCs w:val="0"/>
          <w:color w:val="000000"/>
          <w:sz w:val="21"/>
          <w:szCs w:val="21"/>
          <w:highlight w:val="none"/>
          <w:u w:val="none"/>
        </w:rPr>
        <w:t xml:space="preserve">暂列金额是指包括在合同之内，尚未明确工作内容的。暂列金额，用于进行本合同的任何工作或作为不可预见费用，这项金额根据</w:t>
      </w:r>
      <w:r>
        <w:rPr>
          <w:rFonts w:hint="eastAsia" w:ascii="宋体" w:hAnsi="宋体" w:eastAsia="宋体" w:cs="宋体"/>
          <w:b/>
          <w:bCs w:val="0"/>
          <w:color w:val="000000"/>
          <w:sz w:val="21"/>
          <w:szCs w:val="21"/>
          <w:highlight w:val="none"/>
          <w:u w:val="none"/>
          <w:lang w:val="en-US" w:eastAsia="zh-CN"/>
        </w:rPr>
        <w:t xml:space="preserve">采购人</w:t>
      </w:r>
      <w:r>
        <w:rPr>
          <w:rFonts w:hint="eastAsia" w:ascii="宋体" w:hAnsi="宋体" w:eastAsia="宋体" w:cs="宋体"/>
          <w:b/>
          <w:bCs w:val="0"/>
          <w:color w:val="000000"/>
          <w:sz w:val="21"/>
          <w:szCs w:val="21"/>
          <w:highlight w:val="none"/>
          <w:u w:val="none"/>
        </w:rPr>
        <w:t xml:space="preserve">的书面指示全部或部分地使用或根本不动用，该费用经</w:t>
      </w:r>
      <w:r>
        <w:rPr>
          <w:rFonts w:hint="eastAsia" w:ascii="宋体" w:hAnsi="宋体" w:eastAsia="宋体" w:cs="宋体"/>
          <w:b/>
          <w:bCs w:val="0"/>
          <w:color w:val="000000"/>
          <w:sz w:val="21"/>
          <w:szCs w:val="21"/>
          <w:highlight w:val="none"/>
          <w:u w:val="none"/>
          <w:lang w:val="en-US" w:eastAsia="zh-CN"/>
        </w:rPr>
        <w:t xml:space="preserve">采购人</w:t>
      </w:r>
      <w:r>
        <w:rPr>
          <w:rFonts w:hint="eastAsia" w:ascii="宋体" w:hAnsi="宋体" w:eastAsia="宋体" w:cs="宋体"/>
          <w:b/>
          <w:bCs w:val="0"/>
          <w:color w:val="000000"/>
          <w:sz w:val="21"/>
          <w:szCs w:val="21"/>
          <w:highlight w:val="none"/>
          <w:u w:val="none"/>
        </w:rPr>
        <w:t xml:space="preserve">批准后支付。本项目暂列金额</w:t>
      </w:r>
      <w:r>
        <w:rPr>
          <w:rFonts w:hint="eastAsia" w:ascii="宋体" w:hAnsi="宋体" w:eastAsia="宋体" w:cs="宋体"/>
          <w:b/>
          <w:bCs w:val="0"/>
          <w:color w:val="000000"/>
          <w:sz w:val="21"/>
          <w:szCs w:val="21"/>
          <w:highlight w:val="none"/>
          <w:u w:val="none"/>
          <w:lang w:val="en-US" w:eastAsia="zh-CN"/>
        </w:rPr>
        <w:t xml:space="preserve">为5万元，该费用为不可竞争费用，投标人不得修改。</w:t>
      </w:r>
      <w:r>
        <w:rPr>
          <w:rFonts w:hint="eastAsia" w:ascii="宋体" w:hAnsi="宋体" w:eastAsia="宋体" w:cs="宋体"/>
          <w:b/>
          <w:bCs w:val="0"/>
          <w:color w:val="000000"/>
          <w:sz w:val="21"/>
          <w:szCs w:val="21"/>
          <w:highlight w:val="none"/>
          <w:u w:val="none"/>
          <w:lang w:val="en-US" w:eastAsia="zh-CN"/>
        </w:rPr>
      </w:r>
      <w:r/>
    </w:p>
    <w:p>
      <w:pPr>
        <w:pStyle w:val="1765"/>
        <w:ind w:firstLine="422"/>
        <w:jc w:val="left"/>
        <w:spacing w:line="360" w:lineRule="auto"/>
        <w:shd w:val="clear" w:color="auto" w:fill="auto"/>
        <w:rPr>
          <w:rFonts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18、本项安全生产费为最高投标限价的1.5%，该费用为不可竞争费用，投标人不得修改。该费用专款专用，总价包干。</w:t>
      </w:r>
      <w:r>
        <w:rPr>
          <w:rFonts w:ascii="宋体" w:hAnsi="宋体" w:eastAsia="宋体" w:cs="宋体"/>
          <w:b/>
          <w:bCs w:val="0"/>
          <w:color w:val="000000"/>
          <w:sz w:val="21"/>
          <w:szCs w:val="21"/>
          <w:highlight w:val="none"/>
          <w:u w:val="none"/>
          <w:lang w:val="en-US" w:eastAsia="zh-CN"/>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1772"/>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8" w:name="_Toc67491098"/>
      <w:r/>
      <w:bookmarkStart w:id="79" w:name="_Toc28547"/>
      <w:r/>
      <w:bookmarkStart w:id="80" w:name="_Toc65840790"/>
      <w:r>
        <w:rPr>
          <w:rFonts w:hint="eastAsia" w:ascii="宋体" w:hAnsi="宋体" w:eastAsia="宋体" w:cs="Times New Roman"/>
          <w:b/>
          <w:bCs/>
          <w:color w:val="000000"/>
          <w:sz w:val="21"/>
          <w:szCs w:val="21"/>
          <w:highlight w:val="none"/>
          <w:lang w:val="en-US" w:eastAsia="zh-CN" w:bidi="ar-SA"/>
        </w:rPr>
        <w:t xml:space="preserve">四、开标</w:t>
      </w:r>
      <w:bookmarkEnd w:id="78"/>
      <w:r/>
      <w:bookmarkEnd w:id="79"/>
      <w:r/>
      <w:bookmarkEnd w:id="80"/>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1" w:name="_Toc67491099"/>
      <w:r/>
      <w:bookmarkStart w:id="82" w:name="_Toc65840791"/>
      <w:r/>
      <w:bookmarkStart w:id="83" w:name="_Toc28776"/>
      <w:r>
        <w:rPr>
          <w:rFonts w:hint="eastAsia" w:ascii="宋体" w:hAnsi="宋体" w:eastAsia="宋体" w:cs="Times New Roman"/>
          <w:b/>
          <w:bCs/>
          <w:color w:val="000000"/>
          <w:sz w:val="21"/>
          <w:szCs w:val="21"/>
          <w:highlight w:val="none"/>
          <w:lang w:val="en-US" w:eastAsia="zh-CN" w:bidi="ar-SA"/>
        </w:rPr>
        <w:t xml:space="preserve">五、评标</w:t>
      </w:r>
      <w:bookmarkEnd w:id="81"/>
      <w:r/>
      <w:bookmarkEnd w:id="82"/>
      <w:r/>
      <w:bookmarkEnd w:id="83"/>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4" w:name="_Toc65840792"/>
      <w:r/>
      <w:bookmarkStart w:id="85" w:name="_Toc10607"/>
      <w:r/>
      <w:bookmarkStart w:id="86" w:name="_Toc67491100"/>
      <w:r>
        <w:rPr>
          <w:rFonts w:hint="eastAsia" w:ascii="宋体" w:hAnsi="宋体" w:eastAsia="宋体" w:cs="Times New Roman"/>
          <w:b/>
          <w:bCs/>
          <w:color w:val="000000"/>
          <w:sz w:val="21"/>
          <w:szCs w:val="21"/>
          <w:highlight w:val="none"/>
          <w:lang w:val="en-US" w:eastAsia="zh-CN" w:bidi="ar-SA"/>
        </w:rPr>
        <w:t xml:space="preserve">六、定标</w:t>
      </w:r>
      <w:bookmarkEnd w:id="84"/>
      <w:r/>
      <w:bookmarkEnd w:id="85"/>
      <w:r/>
      <w:bookmarkEnd w:id="86"/>
      <w:r>
        <w:rPr>
          <w:rFonts w:hint="eastAsia" w:ascii="宋体" w:hAnsi="宋体" w:eastAsia="宋体" w:cs="Times New Roman"/>
          <w:b/>
          <w:bCs/>
          <w:color w:val="000000"/>
          <w:sz w:val="21"/>
          <w:szCs w:val="21"/>
          <w:highlight w:val="none"/>
          <w:lang w:val="en-US" w:eastAsia="zh-CN" w:bidi="ar-SA"/>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（二）定标程序</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1.采购代理机构应当在评标结束后2个工作日内将评标报告送采购人。</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lang w:eastAsia="zh-TW"/>
        </w:rPr>
      </w:pPr>
      <w:r>
        <w:rPr>
          <w:rFonts w:hint="eastAsia" w:ascii="宋体" w:hAnsi="宋体" w:eastAsia="宋体" w:cs="Times New Roman"/>
          <w:color w:val="000000"/>
          <w:sz w:val="21"/>
          <w:szCs w:val="21"/>
          <w:highlight w:val="none"/>
        </w:rPr>
        <w:t xml:space="preserve">2.采购人应当自收到评标报告之日起5个工作日内，在评标报告确定的中标候选人名单中按顺序确定中标人。中标候选人并列的，由采购人或者采购人委托</w:t>
      </w:r>
      <w:r>
        <w:rPr>
          <w:rFonts w:hint="eastAsia" w:ascii="宋体" w:hAnsi="宋体" w:eastAsia="宋体" w:cs="Times New Roman"/>
          <w:color w:val="000000"/>
          <w:sz w:val="21"/>
          <w:szCs w:val="21"/>
          <w:highlight w:val="none"/>
          <w:lang w:eastAsia="zh-CN"/>
        </w:rPr>
        <w:t xml:space="preserve">评审委员会</w:t>
      </w:r>
      <w:r>
        <w:rPr>
          <w:rFonts w:hint="eastAsia" w:ascii="宋体" w:hAnsi="宋体" w:eastAsia="宋体" w:cs="Times New Roman"/>
          <w:color w:val="000000"/>
          <w:sz w:val="21"/>
          <w:szCs w:val="21"/>
          <w:highlight w:val="none"/>
        </w:rPr>
        <w:t xml:space="preserve">按照招标文件规定的方式确定中标人；招标文件未规定的，采取随机抽取的方式确定。</w:t>
      </w:r>
      <w:r>
        <w:rPr>
          <w:rFonts w:hint="eastAsia" w:ascii="宋体" w:hAnsi="宋体" w:eastAsia="宋体" w:cs="Times New Roman"/>
          <w:color w:val="000000"/>
          <w:sz w:val="21"/>
          <w:szCs w:val="21"/>
          <w:highlight w:val="none"/>
          <w:lang w:eastAsia="zh-TW"/>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3.采购人或者采购代理机构应当自中标人确定之日起2个工作日内，在江苏政府采购网上公告中标结果。中标公告期限为1个工作日。</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4.中标人变更</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hint="eastAsia" w:ascii="宋体" w:hAnsi="宋体" w:eastAsia="宋体" w:cs="Times New Roman"/>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7" w:name="_Toc5028"/>
      <w:r/>
      <w:bookmarkStart w:id="88" w:name="_Toc65840793"/>
      <w:r/>
      <w:bookmarkStart w:id="89" w:name="_Toc67491101"/>
      <w:r>
        <w:rPr>
          <w:rFonts w:hint="eastAsia" w:ascii="宋体" w:hAnsi="宋体" w:eastAsia="宋体" w:cs="Times New Roman"/>
          <w:b/>
          <w:bCs/>
          <w:color w:val="000000"/>
          <w:sz w:val="21"/>
          <w:szCs w:val="21"/>
          <w:highlight w:val="none"/>
          <w:lang w:val="en-US" w:eastAsia="zh-CN" w:bidi="ar-SA"/>
        </w:rPr>
        <w:t xml:space="preserve">七、中标通知书</w:t>
      </w:r>
      <w:bookmarkEnd w:id="87"/>
      <w:r/>
      <w:bookmarkEnd w:id="88"/>
      <w:r/>
      <w:bookmarkEnd w:id="89"/>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0" w:name="_Toc67491102"/>
      <w:r/>
      <w:bookmarkStart w:id="91" w:name="_Toc31704"/>
      <w:r/>
      <w:bookmarkStart w:id="92" w:name="_Toc65840794"/>
      <w:r>
        <w:rPr>
          <w:rFonts w:hint="eastAsia" w:ascii="宋体" w:hAnsi="宋体" w:eastAsia="宋体" w:cs="Times New Roman"/>
          <w:b/>
          <w:bCs/>
          <w:color w:val="000000"/>
          <w:sz w:val="21"/>
          <w:szCs w:val="21"/>
          <w:highlight w:val="none"/>
          <w:lang w:val="en-US" w:eastAsia="zh-CN" w:bidi="ar-SA"/>
        </w:rPr>
        <w:t xml:space="preserve">八、询问、质疑和投诉</w:t>
      </w:r>
      <w:bookmarkEnd w:id="90"/>
      <w:r/>
      <w:bookmarkEnd w:id="91"/>
      <w:r/>
      <w:bookmarkEnd w:id="92"/>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3" w:name="_Toc67491103"/>
      <w:r/>
      <w:bookmarkStart w:id="94" w:name="_Toc23221"/>
      <w:r/>
      <w:bookmarkStart w:id="95" w:name="_Toc65840795"/>
      <w:r>
        <w:rPr>
          <w:rFonts w:hint="eastAsia" w:ascii="宋体" w:hAnsi="宋体" w:eastAsia="宋体" w:cs="Times New Roman"/>
          <w:b/>
          <w:bCs/>
          <w:color w:val="000000"/>
          <w:sz w:val="21"/>
          <w:szCs w:val="21"/>
          <w:highlight w:val="none"/>
          <w:lang w:val="en-US" w:eastAsia="zh-CN" w:bidi="ar-SA"/>
        </w:rPr>
        <w:t xml:space="preserve">九、签订合同</w:t>
      </w:r>
      <w:bookmarkEnd w:id="93"/>
      <w:r/>
      <w:bookmarkEnd w:id="94"/>
      <w:r/>
      <w:bookmarkEnd w:id="95"/>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6" w:name="_Toc5090"/>
      <w:r/>
      <w:bookmarkStart w:id="97" w:name="_Toc65840796"/>
      <w:r/>
      <w:bookmarkStart w:id="98" w:name="_Toc67491104"/>
      <w:r>
        <w:rPr>
          <w:rFonts w:hint="eastAsia" w:ascii="宋体" w:hAnsi="宋体" w:eastAsia="宋体" w:cs="Times New Roman"/>
          <w:b/>
          <w:bCs/>
          <w:color w:val="000000"/>
          <w:sz w:val="21"/>
          <w:szCs w:val="21"/>
          <w:highlight w:val="none"/>
          <w:lang w:val="en-US" w:eastAsia="zh-CN" w:bidi="ar-SA"/>
        </w:rPr>
        <w:t xml:space="preserve">十、费用</w:t>
      </w:r>
      <w:bookmarkEnd w:id="96"/>
      <w:r/>
      <w:bookmarkEnd w:id="97"/>
      <w:r/>
      <w:bookmarkEnd w:id="98"/>
      <w:r>
        <w:rPr>
          <w:rFonts w:hint="eastAsia" w:ascii="宋体" w:hAnsi="宋体" w:eastAsia="宋体" w:cs="Times New Roman"/>
          <w:b/>
          <w:bCs/>
          <w:color w:val="000000"/>
          <w:sz w:val="21"/>
          <w:szCs w:val="21"/>
          <w:highlight w:val="none"/>
          <w:lang w:val="en-US" w:eastAsia="zh-CN" w:bidi="ar-SA"/>
        </w:rPr>
      </w:r>
      <w:r/>
    </w:p>
    <w:p>
      <w:pPr>
        <w:pStyle w:val="1765"/>
        <w:ind w:firstLine="420"/>
        <w:keepLines w:val="0"/>
        <w:keepNext w:val="0"/>
        <w:pageBreakBefore w:val="0"/>
        <w:spacing w:line="360" w:lineRule="auto"/>
        <w:shd w:val="clear" w:color="auto" w:fill="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本项目采购代理服务费由采购人支付，专家评审费由采购人支付。</w:t>
      </w:r>
      <w:r>
        <w:rPr>
          <w:rFonts w:ascii="宋体" w:hAnsi="宋体"/>
          <w:color w:val="000000"/>
          <w:highlight w:val="none"/>
        </w:rPr>
      </w:r>
      <w:r/>
    </w:p>
    <w:p>
      <w:pPr>
        <w:pStyle w:val="1765"/>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华文中宋" w:hAnsi="华文中宋" w:eastAsia="华文中宋"/>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99" w:name="_Toc2926"/>
      <w:r>
        <w:rPr>
          <w:rFonts w:hint="eastAsia" w:ascii="华文中宋" w:hAnsi="华文中宋" w:eastAsia="华文中宋" w:cs="Times New Roman"/>
          <w:b/>
          <w:bCs/>
          <w:color w:val="000000"/>
          <w:sz w:val="40"/>
          <w:szCs w:val="44"/>
          <w:highlight w:val="none"/>
          <w:lang w:val="en-US" w:eastAsia="zh-CN" w:bidi="ar-SA"/>
        </w:rPr>
        <w:t xml:space="preserve">第三章  评标办法</w:t>
      </w:r>
      <w:bookmarkEnd w:id="99"/>
      <w:r>
        <w:rPr>
          <w:rFonts w:hint="eastAsia" w:ascii="华文中宋" w:hAnsi="华文中宋" w:eastAsia="华文中宋" w:cs="Times New Roman"/>
          <w:b/>
          <w:bCs/>
          <w:color w:val="000000"/>
          <w:sz w:val="40"/>
          <w:szCs w:val="44"/>
          <w:highlight w:val="none"/>
          <w:lang w:val="en-US" w:eastAsia="zh-CN" w:bidi="ar-SA"/>
        </w:rPr>
      </w:r>
      <w:r/>
    </w:p>
    <w:p>
      <w:pPr>
        <w:pStyle w:val="1765"/>
        <w:ind w:firstLine="482"/>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w:t>
      </w:r>
      <w:r>
        <w:rPr>
          <w:rFonts w:ascii="Times New Roman" w:hAnsi="Times New Roman" w:eastAsia="宋体" w:cs="Times New Roman"/>
          <w:color w:val="000000"/>
          <w:sz w:val="24"/>
          <w:highlight w:val="none"/>
        </w:rPr>
      </w:r>
      <w:r/>
    </w:p>
    <w:p>
      <w:pPr>
        <w:pStyle w:val="1765"/>
        <w:spacing w:line="360" w:lineRule="auto"/>
        <w:rPr>
          <w:rFonts w:hint="eastAsia" w:ascii="Times New Roman" w:hAnsi="宋体" w:eastAsia="宋体" w:cs="Times New Roman"/>
          <w:b/>
          <w:color w:val="000000"/>
          <w:sz w:val="24"/>
          <w:highlight w:val="none"/>
        </w:rPr>
      </w:pPr>
      <w:r>
        <w:rPr>
          <w:rFonts w:hint="eastAsia" w:ascii="Times New Roman" w:hAnsi="宋体" w:eastAsia="宋体" w:cs="Times New Roman"/>
          <w:b/>
          <w:color w:val="000000"/>
          <w:sz w:val="24"/>
          <w:highlight w:val="none"/>
        </w:rPr>
        <w:t xml:space="preserve">说明：</w:t>
      </w:r>
      <w:r>
        <w:rPr>
          <w:rFonts w:hint="eastAsia" w:ascii="Times New Roman" w:hAnsi="宋体" w:eastAsia="宋体" w:cs="Times New Roman"/>
          <w:b/>
          <w:color w:val="000000"/>
          <w:sz w:val="24"/>
          <w:highlight w:val="none"/>
        </w:rPr>
      </w:r>
      <w:r/>
    </w:p>
    <w:tbl>
      <w:tblPr>
        <w:tblW w:w="100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273"/>
        <w:gridCol w:w="6895"/>
        <w:gridCol w:w="738"/>
      </w:tblGrid>
      <w:tr>
        <w:trPr>
          <w:trHeight w:val="492"/>
          <w:tblHeader/>
        </w:trPr>
        <w:tc>
          <w:tcPr>
            <w:tcW w:w="1141"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项目</w:t>
            </w:r>
            <w:r>
              <w:rPr>
                <w:rFonts w:hint="eastAsia" w:ascii="宋体" w:hAnsi="宋体" w:cs="宋体"/>
                <w:b/>
                <w:color w:val="000000"/>
                <w:sz w:val="24"/>
                <w:highlight w:val="none"/>
              </w:rPr>
            </w:r>
            <w:r/>
          </w:p>
        </w:tc>
        <w:tc>
          <w:tcPr>
            <w:gridSpan w:val="2"/>
            <w:tcW w:w="8168"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评标细则</w:t>
            </w:r>
            <w:r>
              <w:rPr>
                <w:rFonts w:hint="eastAsia" w:ascii="宋体" w:hAnsi="宋体" w:cs="宋体"/>
                <w:b/>
                <w:color w:val="000000"/>
                <w:sz w:val="24"/>
                <w:highlight w:val="none"/>
              </w:rPr>
            </w:r>
            <w:r/>
          </w:p>
        </w:tc>
        <w:tc>
          <w:tcPr>
            <w:tcW w:w="738"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r>
      <w:tr>
        <w:trPr>
          <w:trHeight w:val="1302" w:hRule="exact"/>
        </w:trPr>
        <w:tc>
          <w:tcPr>
            <w:tcW w:w="1141" w:type="dxa"/>
            <w:vAlign w:val="center"/>
            <w:textDirection w:val="lrTb"/>
            <w:noWrap w:val="false"/>
          </w:tcPr>
          <w:p>
            <w:pPr>
              <w:pStyle w:val="176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p>
            <w:pPr>
              <w:pStyle w:val="176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（15分）</w:t>
            </w:r>
            <w:r>
              <w:rPr>
                <w:rFonts w:hint="eastAsia" w:ascii="宋体" w:hAnsi="宋体" w:cs="宋体"/>
                <w:color w:val="000000"/>
                <w:sz w:val="24"/>
                <w:highlight w:val="none"/>
              </w:rPr>
            </w:r>
            <w:r/>
          </w:p>
        </w:tc>
        <w:tc>
          <w:tcPr>
            <w:gridSpan w:val="2"/>
            <w:tcW w:w="8168" w:type="dxa"/>
            <w:vAlign w:val="center"/>
            <w:textDirection w:val="lrTb"/>
            <w:noWrap w:val="false"/>
          </w:tcPr>
          <w:p>
            <w:pPr>
              <w:pStyle w:val="1765"/>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满足招标文件要求且投标价格最低的投标价为评标基准价，其价格分为满分。其他投标人的价格统一按照下列公式计算：投标得分＝（评标基准价/投标报价）×15。</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3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15</w:t>
            </w:r>
            <w:r>
              <w:rPr>
                <w:rFonts w:hint="eastAsia" w:ascii="宋体" w:hAnsi="宋体" w:cs="宋体"/>
                <w:color w:val="000000"/>
                <w:sz w:val="24"/>
                <w:highlight w:val="none"/>
              </w:rPr>
            </w:r>
            <w:r/>
          </w:p>
        </w:tc>
      </w:tr>
      <w:tr>
        <w:trPr>
          <w:trHeight w:val="1905"/>
        </w:trPr>
        <w:tc>
          <w:tcPr>
            <w:tcW w:w="1141" w:type="dxa"/>
            <w:vAlign w:val="center"/>
            <w:vMerge w:val="restart"/>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检测实施方案</w:t>
            </w:r>
            <w:r>
              <w:rPr>
                <w:rFonts w:hint="eastAsia" w:ascii="宋体" w:hAnsi="宋体"/>
                <w:bCs/>
                <w:color w:val="000000"/>
                <w:sz w:val="24"/>
                <w:highlight w:val="none"/>
              </w:rPr>
            </w:r>
            <w:r/>
          </w:p>
          <w:p>
            <w:pPr>
              <w:pStyle w:val="1765"/>
              <w:ind w:right="-40"/>
              <w:jc w:val="center"/>
              <w:spacing w:line="360" w:lineRule="exact"/>
              <w:rPr>
                <w:rFonts w:hint="eastAsia" w:ascii="宋体" w:hAnsi="宋体" w:cs="宋体"/>
                <w:color w:val="000000"/>
                <w:sz w:val="24"/>
                <w:highlight w:val="none"/>
              </w:rPr>
            </w:pPr>
            <w:r>
              <w:rPr>
                <w:rFonts w:hint="eastAsia" w:ascii="宋体" w:hAnsi="宋体"/>
                <w:bCs/>
                <w:color w:val="000000"/>
                <w:sz w:val="24"/>
                <w:highlight w:val="none"/>
              </w:rPr>
              <w:t xml:space="preserve">（44分）</w:t>
            </w: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对项目的理解和总体思路</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根据投标人对本项目的理解和经验，从工作任务的理解与分析、项目实施总体思路的规划进行评分：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对项目的理解和实施思路优于项目需求的，得9分；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符合项目需求的得7分；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不符合或未提供相关内容的不得分。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9</w:t>
            </w:r>
            <w:r>
              <w:rPr>
                <w:rFonts w:hint="eastAsia" w:ascii="宋体" w:hAnsi="宋体" w:cs="宋体"/>
                <w:color w:val="000000"/>
                <w:sz w:val="24"/>
                <w:highlight w:val="none"/>
              </w:rPr>
            </w:r>
            <w:r/>
          </w:p>
        </w:tc>
      </w:tr>
      <w:tr>
        <w:trPr>
          <w:trHeight w:val="1905"/>
        </w:trPr>
        <w:tc>
          <w:tcPr>
            <w:tcW w:w="1141" w:type="dxa"/>
            <w:vAlign w:val="center"/>
            <w:vMerge w:val="continue"/>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检测总体安排及人员与设备进场计划</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根据投标人在检测项目中配备的人员与检测设备进场计划安排进行评分：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人员及设备安排合理、有效、科学、有针对性，优于项目需求的，得9分；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符合项目需求的，得7分；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不符合或未提供相关内容的不得分。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r>
      <w:tr>
        <w:trPr>
          <w:trHeight w:val="1905"/>
        </w:trPr>
        <w:tc>
          <w:tcPr>
            <w:tcW w:w="1141" w:type="dxa"/>
            <w:vAlign w:val="center"/>
            <w:vMerge w:val="continue"/>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试验检测工作的程序与方法</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根据试验检测工作的程序、方法、试验检测手段、试验检测资料及分析报告、最终报告的形成的可行性、针对性和可靠性等方面进行评分：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试验检测工作的程序、方法及最终报告的可行性、针对性和可靠性，优于项目需求的，得9分；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符合项目需求的得7分；</w:t>
            </w:r>
            <w:r>
              <w:rPr>
                <w:rFonts w:ascii="Times New Roman" w:hAnsi="Times New Roman"/>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Times New Roman" w:hAnsi="Times New Roman"/>
                <w:color w:val="000000"/>
                <w:sz w:val="24"/>
                <w:highlight w:val="none"/>
              </w:rPr>
              <w:t xml:space="preserve">不符合或未提供具体方案的不得分。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r>
      <w:tr>
        <w:trPr>
          <w:trHeight w:val="390"/>
        </w:trPr>
        <w:tc>
          <w:tcPr>
            <w:tcW w:w="1141" w:type="dxa"/>
            <w:vAlign w:val="center"/>
            <w:vMerge w:val="continue"/>
            <w:textDirection w:val="lrTb"/>
            <w:noWrap w:val="false"/>
          </w:tcPr>
          <w:p>
            <w:pPr>
              <w:pStyle w:val="1765"/>
              <w:ind w:right="-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ascii="Times New Roman" w:hAnsi="Times New Roman"/>
                <w:color w:val="000000"/>
                <w:sz w:val="24"/>
                <w:highlight w:val="none"/>
              </w:rPr>
            </w:pPr>
            <w:r>
              <w:rPr>
                <w:rFonts w:hint="eastAsia" w:ascii="宋体" w:hAnsi="宋体"/>
                <w:color w:val="000000"/>
                <w:sz w:val="24"/>
                <w:highlight w:val="none"/>
              </w:rPr>
              <w:t xml:space="preserve">试验检测工作服务的目标和保证措施</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根据试验检测工作服务的目标、保证试验检测精度的技术措施、试验检测进度计划及保证试验检测进度的措施、试验检测工作质量与服务保证措施、安全生产管理措施等方面进行评分：</w:t>
            </w:r>
            <w:r>
              <w:rPr>
                <w:rFonts w:hint="eastAsia" w:ascii="宋体" w:hAnsi="宋体"/>
                <w:color w:val="000000"/>
                <w:sz w:val="24"/>
                <w:highlight w:val="none"/>
              </w:rPr>
            </w:r>
            <w:r/>
          </w:p>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试验检测工作服务的目标和质量保证措施，优于项目需求的得9分；</w:t>
            </w:r>
            <w:r>
              <w:rPr>
                <w:rFonts w:hint="eastAsia" w:ascii="宋体" w:hAnsi="宋体"/>
                <w:color w:val="000000"/>
                <w:sz w:val="24"/>
                <w:highlight w:val="none"/>
              </w:rPr>
            </w:r>
            <w:r/>
          </w:p>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符合项目需求的得7分；</w:t>
            </w:r>
            <w:r>
              <w:rPr>
                <w:rFonts w:hint="eastAsia" w:ascii="宋体" w:hAnsi="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未提供或提供的内容与要求无关不得分。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9</w:t>
            </w:r>
            <w:r>
              <w:rPr>
                <w:rFonts w:hint="eastAsia" w:ascii="宋体" w:hAnsi="宋体" w:cs="宋体"/>
                <w:color w:val="000000"/>
                <w:sz w:val="24"/>
                <w:highlight w:val="none"/>
              </w:rPr>
            </w:r>
            <w:r/>
          </w:p>
        </w:tc>
      </w:tr>
      <w:tr>
        <w:trPr>
          <w:trHeight w:val="2400"/>
        </w:trPr>
        <w:tc>
          <w:tcPr>
            <w:tcW w:w="1141" w:type="dxa"/>
            <w:vAlign w:val="center"/>
            <w:vMerge w:val="continue"/>
            <w:textDirection w:val="lrTb"/>
            <w:noWrap w:val="false"/>
          </w:tcPr>
          <w:p>
            <w:pPr>
              <w:pStyle w:val="1765"/>
              <w:ind w:right="-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ascii="Times New Roman" w:hAnsi="Times New Roman"/>
                <w:color w:val="000000"/>
                <w:sz w:val="24"/>
                <w:highlight w:val="none"/>
              </w:rPr>
            </w:pPr>
            <w:r>
              <w:rPr>
                <w:rFonts w:hint="eastAsia" w:ascii="宋体" w:hAnsi="宋体"/>
                <w:color w:val="000000"/>
                <w:sz w:val="24"/>
                <w:highlight w:val="none"/>
              </w:rPr>
              <w:t xml:space="preserve">重点和难点分析及对策措施</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针对本项目的重点和难点分析及对策措施进行打分：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highlight w:val="none"/>
              </w:rPr>
            </w:pPr>
            <w:r>
              <w:rPr>
                <w:rFonts w:hint="eastAsia" w:ascii="Times New Roman" w:hAnsi="Times New Roman"/>
                <w:color w:val="000000"/>
                <w:sz w:val="24"/>
                <w:highlight w:val="none"/>
              </w:rPr>
              <w:t xml:space="preserve">对项目存在的重点难点问题进行分析，提出有效解决方案及合理化建议，重点难点分析逻辑清晰、全面、准确，以及拟采取对策和解决措施细致、扎实、有效，具有可执行性、可操作性和相对合理性，超出项目预期的，得8分；</w:t>
            </w:r>
            <w:r>
              <w:rPr>
                <w:rFonts w:ascii="Times New Roman" w:hAnsi="Times New Roman"/>
                <w:color w:val="000000"/>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重点、难点分析有缺漏但基本满足项目需求的，得6分；</w:t>
            </w:r>
            <w:r>
              <w:rPr>
                <w:rFonts w:ascii="Times New Roman" w:hAnsi="Times New Roman"/>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Times New Roman" w:hAnsi="Times New Roman"/>
                <w:color w:val="000000"/>
                <w:sz w:val="24"/>
                <w:highlight w:val="none"/>
              </w:rPr>
              <w:t xml:space="preserve">不满足项目需求或未提供不得分。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r>
      <w:tr>
        <w:trPr>
          <w:trHeight w:val="2011"/>
        </w:trPr>
        <w:tc>
          <w:tcPr>
            <w:tcW w:w="1141" w:type="dxa"/>
            <w:vAlign w:val="center"/>
            <w:vMerge w:val="restart"/>
            <w:textDirection w:val="lrTb"/>
            <w:noWrap w:val="false"/>
          </w:tcPr>
          <w:p>
            <w:pPr>
              <w:pStyle w:val="1765"/>
              <w:jc w:val="center"/>
              <w:spacing w:beforeAutospacing="0" w:afterAutospacing="0" w:line="360" w:lineRule="exact"/>
              <w:widowControl w:val="off"/>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bidi="ar-SA"/>
              </w:rPr>
              <w:t xml:space="preserve">商</w:t>
            </w:r>
            <w:r>
              <w:rPr>
                <w:rFonts w:hint="eastAsia" w:ascii="宋体" w:hAnsi="宋体" w:eastAsia="宋体" w:cs="宋体"/>
                <w:color w:val="000000"/>
                <w:sz w:val="24"/>
                <w:szCs w:val="24"/>
                <w:highlight w:val="none"/>
                <w:lang w:val="zh-CN" w:eastAsia="zh-CN" w:bidi="zh-CN"/>
              </w:rPr>
              <w:t xml:space="preserve">务分</w:t>
            </w:r>
            <w:r>
              <w:rPr>
                <w:rFonts w:hint="eastAsia" w:ascii="宋体" w:hAnsi="宋体" w:eastAsia="宋体" w:cs="宋体"/>
                <w:color w:val="000000"/>
                <w:sz w:val="24"/>
                <w:szCs w:val="24"/>
                <w:highlight w:val="none"/>
                <w:lang w:val="zh-CN" w:eastAsia="zh-CN" w:bidi="zh-CN"/>
              </w:rPr>
            </w:r>
            <w:r/>
          </w:p>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41</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360" w:lineRule="auto"/>
              <w:rPr>
                <w:rFonts w:ascii="Times New Roman" w:hAnsi="Times New Roman"/>
                <w:color w:val="000000"/>
                <w:sz w:val="24"/>
                <w:highlight w:val="none"/>
              </w:rPr>
            </w:pPr>
            <w:r>
              <w:rPr>
                <w:rFonts w:hint="eastAsia" w:ascii="宋体" w:hAnsi="宋体"/>
                <w:color w:val="000000"/>
                <w:sz w:val="24"/>
                <w:highlight w:val="none"/>
              </w:rPr>
              <w:t xml:space="preserve">企业业绩</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360" w:lineRule="auto"/>
              <w:rPr>
                <w:rFonts w:ascii="Times New Roman" w:hAnsi="Times New Roman"/>
                <w:color w:val="000000"/>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年1月1日（合同签订时间）至今，投标人每完成一个运营期船闸工程检测项目得5分，最多得15分。</w:t>
            </w:r>
            <w:r>
              <w:rPr>
                <w:rFonts w:ascii="Times New Roman" w:hAnsi="Times New Roman"/>
                <w:color w:val="000000"/>
                <w:highlight w:val="none"/>
              </w:rPr>
            </w:r>
            <w:r/>
          </w:p>
          <w:p>
            <w:pPr>
              <w:pStyle w:val="1765"/>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（须提供业绩合同扫描件加盖单位公章，业绩证明应能体现相关评审内容，否则业绩不予认可。）</w:t>
            </w:r>
            <w:r>
              <w:rPr>
                <w:rFonts w:hint="eastAsia" w:ascii="宋体" w:hAnsi="宋体"/>
                <w:b/>
                <w:bCs/>
                <w:color w:val="000000"/>
                <w:sz w:val="24"/>
                <w:highlight w:val="none"/>
              </w:rPr>
            </w:r>
            <w:r/>
          </w:p>
        </w:tc>
        <w:tc>
          <w:tcPr>
            <w:tcW w:w="738" w:type="dxa"/>
            <w:vAlign w:val="center"/>
            <w:textDirection w:val="lrTb"/>
            <w:noWrap w:val="false"/>
          </w:tcPr>
          <w:p>
            <w:pPr>
              <w:pStyle w:val="1765"/>
              <w:jc w:val="center"/>
              <w:rPr>
                <w:rFonts w:ascii="Times New Roman" w:hAnsi="Times New Roman"/>
                <w:color w:val="000000"/>
                <w:sz w:val="24"/>
                <w:highlight w:val="none"/>
              </w:rPr>
            </w:pPr>
            <w:r>
              <w:rPr>
                <w:rFonts w:hint="eastAsia" w:ascii="宋体" w:hAnsi="宋体"/>
                <w:color w:val="000000"/>
                <w:sz w:val="24"/>
                <w:highlight w:val="none"/>
              </w:rPr>
              <w:t xml:space="preserve">15</w:t>
            </w:r>
            <w:r>
              <w:rPr>
                <w:rFonts w:ascii="Times New Roman" w:hAnsi="Times New Roman"/>
                <w:color w:val="000000"/>
                <w:sz w:val="24"/>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项目负责人</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（1）</w:t>
            </w:r>
            <w:bookmarkStart w:id="100" w:name="OLE_LINK2"/>
            <w:r>
              <w:rPr>
                <w:rFonts w:hint="eastAsia" w:ascii="宋体" w:hAnsi="宋体"/>
                <w:bCs/>
                <w:color w:val="000000"/>
                <w:sz w:val="24"/>
                <w:highlight w:val="none"/>
              </w:rPr>
              <w:t xml:space="preserve">拟投入的项目负责人具有水运工程专业中级职称的得1分，水运工程专业高级职称得2分，水运工程专业正高级职称得3分；具有交通运输主管部门颁发的水运工程检测工程师（地基与基础以及结构）或公路水运工程试验检测师（水运结构与地基）资格证书得2分</w:t>
            </w:r>
            <w:bookmarkEnd w:id="100"/>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本项最</w:t>
            </w:r>
            <w:r>
              <w:rPr>
                <w:rFonts w:hint="eastAsia" w:ascii="宋体" w:hAnsi="宋体"/>
                <w:bCs/>
                <w:color w:val="000000"/>
                <w:sz w:val="24"/>
                <w:highlight w:val="none"/>
              </w:rPr>
              <w:t xml:space="preserve">多</w:t>
            </w:r>
            <w:r>
              <w:rPr>
                <w:rFonts w:hint="eastAsia" w:ascii="宋体" w:hAnsi="宋体"/>
                <w:bCs/>
                <w:color w:val="000000"/>
                <w:sz w:val="24"/>
                <w:highlight w:val="none"/>
                <w:lang w:val="en-US" w:eastAsia="zh-CN"/>
              </w:rPr>
              <w:t xml:space="preserve">得5分。</w:t>
            </w:r>
            <w:r>
              <w:rPr>
                <w:rFonts w:ascii="宋体" w:hAnsi="宋体" w:eastAsia="宋体"/>
                <w:bCs/>
                <w:color w:val="000000"/>
                <w:sz w:val="24"/>
                <w:highlight w:val="none"/>
                <w:lang w:val="en-US" w:eastAsia="zh-CN"/>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（2）202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年1月1日（合同签订时间）至今，担任过运营期船闸工程检测项目的项目负责人（或技术负责人），得3分/任，</w:t>
            </w:r>
            <w:r>
              <w:rPr>
                <w:rFonts w:hint="eastAsia" w:ascii="宋体" w:hAnsi="宋体"/>
                <w:bCs/>
                <w:color w:val="000000"/>
                <w:sz w:val="24"/>
                <w:highlight w:val="none"/>
                <w:lang w:val="en-US" w:eastAsia="zh-CN"/>
              </w:rPr>
              <w:t xml:space="preserve">本项</w:t>
            </w:r>
            <w:r>
              <w:rPr>
                <w:rFonts w:hint="eastAsia" w:ascii="宋体" w:hAnsi="宋体"/>
                <w:bCs/>
                <w:color w:val="000000"/>
                <w:sz w:val="24"/>
                <w:highlight w:val="none"/>
              </w:rPr>
              <w:t xml:space="preserve">最多得6分。</w:t>
            </w:r>
            <w:r>
              <w:rPr>
                <w:rFonts w:hint="eastAsia" w:ascii="宋体" w:hAnsi="宋体"/>
                <w:bCs/>
                <w:color w:val="000000"/>
                <w:sz w:val="24"/>
                <w:highlight w:val="none"/>
              </w:rPr>
            </w:r>
            <w:r/>
          </w:p>
          <w:p>
            <w:pPr>
              <w:pStyle w:val="1765"/>
              <w:jc w:val="left"/>
              <w:spacing w:line="360" w:lineRule="auto"/>
              <w:rPr>
                <w:rFonts w:hint="eastAsia" w:ascii="宋体" w:hAnsi="宋体" w:cs="宋体"/>
                <w:color w:val="000000"/>
                <w:sz w:val="24"/>
                <w:highlight w:val="none"/>
              </w:rPr>
            </w:pPr>
            <w:r>
              <w:rPr>
                <w:rFonts w:hint="eastAsia" w:ascii="宋体" w:hAnsi="宋体"/>
                <w:b/>
                <w:color w:val="000000"/>
                <w:sz w:val="24"/>
                <w:highlight w:val="none"/>
              </w:rPr>
              <w:t xml:space="preserve">（须提供相关证书、投标人为其缴纳的社保证明（社保缴费证明时间段为投标当月至投标当月开始往前2个月中至少1个月）、业绩证明，以上材料扫描件加盖单位公章）</w:t>
            </w:r>
            <w:r>
              <w:rPr>
                <w:rFonts w:hint="eastAsia" w:ascii="宋体" w:hAnsi="宋体" w:cs="宋体"/>
                <w:color w:val="000000"/>
                <w:sz w:val="24"/>
                <w:highlight w:val="none"/>
              </w:rPr>
            </w:r>
            <w:r/>
          </w:p>
        </w:tc>
        <w:tc>
          <w:tcPr>
            <w:tcW w:w="738" w:type="dxa"/>
            <w:vAlign w:val="center"/>
            <w:textDirection w:val="lrTb"/>
            <w:noWrap w:val="false"/>
          </w:tcPr>
          <w:p>
            <w:pPr>
              <w:pStyle w:val="1765"/>
              <w:jc w:val="center"/>
              <w:rPr>
                <w:rFonts w:hint="eastAsia" w:ascii="宋体" w:hAnsi="宋体"/>
                <w:color w:val="000000"/>
                <w:sz w:val="24"/>
                <w:highlight w:val="none"/>
              </w:rPr>
            </w:pPr>
            <w:r>
              <w:rPr>
                <w:rFonts w:hint="eastAsia" w:ascii="宋体" w:hAnsi="宋体"/>
                <w:color w:val="000000"/>
                <w:sz w:val="24"/>
                <w:highlight w:val="none"/>
              </w:rPr>
            </w:r>
            <w:r/>
          </w:p>
          <w:p>
            <w:pPr>
              <w:pStyle w:val="1765"/>
              <w:jc w:val="center"/>
              <w:rPr>
                <w:rFonts w:hint="eastAsia" w:ascii="宋体" w:hAnsi="宋体" w:cs="宋体"/>
                <w:color w:val="000000"/>
                <w:highlight w:val="none"/>
                <w:lang w:bidi="zh-CN"/>
              </w:rPr>
            </w:pPr>
            <w:r>
              <w:rPr>
                <w:rFonts w:hint="eastAsia" w:ascii="宋体" w:hAnsi="宋体"/>
                <w:color w:val="000000"/>
                <w:sz w:val="24"/>
                <w:highlight w:val="none"/>
              </w:rPr>
              <w:t xml:space="preserve">11</w:t>
            </w:r>
            <w:r>
              <w:rPr>
                <w:rFonts w:hint="eastAsia" w:ascii="宋体" w:hAnsi="宋体" w:cs="宋体"/>
                <w:color w:val="000000"/>
                <w:highlight w:val="none"/>
                <w:lang w:bidi="zh-CN"/>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拟投入的技术负责人具有水运工程专业中级职称的得1分，</w:t>
            </w:r>
            <w:r>
              <w:rPr>
                <w:rFonts w:hint="eastAsia" w:ascii="宋体" w:hAnsi="宋体"/>
                <w:bCs/>
                <w:color w:val="000000"/>
                <w:sz w:val="24"/>
                <w:highlight w:val="none"/>
                <w:lang w:val="en-US" w:eastAsia="zh-CN"/>
              </w:rPr>
              <w:t xml:space="preserve">水运工程专业</w:t>
            </w:r>
            <w:r>
              <w:rPr>
                <w:rFonts w:hint="eastAsia" w:ascii="宋体" w:hAnsi="宋体"/>
                <w:bCs/>
                <w:color w:val="000000"/>
                <w:sz w:val="24"/>
                <w:highlight w:val="none"/>
              </w:rPr>
              <w:t xml:space="preserve">高级职称得2分，</w:t>
            </w:r>
            <w:r>
              <w:rPr>
                <w:rFonts w:hint="eastAsia" w:ascii="宋体" w:hAnsi="宋体"/>
                <w:bCs/>
                <w:color w:val="000000"/>
                <w:sz w:val="24"/>
                <w:highlight w:val="none"/>
                <w:lang w:val="en-US" w:eastAsia="zh-CN"/>
              </w:rPr>
              <w:t xml:space="preserve">水运工程专业</w:t>
            </w:r>
            <w:r>
              <w:rPr>
                <w:rFonts w:hint="eastAsia" w:ascii="宋体" w:hAnsi="宋体"/>
                <w:bCs/>
                <w:color w:val="000000"/>
                <w:sz w:val="24"/>
                <w:highlight w:val="none"/>
              </w:rPr>
              <w:t xml:space="preserve">正高级职称得3分；具有交通运输主管部门颁发的水运工程检测工程师（地基与基础以及结构）或公路水运工程试验检测师（水运结构与地基）资格证书得2分。</w:t>
            </w:r>
            <w:r>
              <w:rPr>
                <w:rFonts w:hint="eastAsia" w:ascii="宋体" w:hAnsi="宋体"/>
                <w:bCs/>
                <w:color w:val="000000"/>
                <w:sz w:val="24"/>
                <w:highlight w:val="none"/>
                <w:lang w:val="en-US" w:eastAsia="zh-CN"/>
              </w:rPr>
              <w:t xml:space="preserve">本项最</w:t>
            </w:r>
            <w:r>
              <w:rPr>
                <w:rFonts w:hint="eastAsia" w:ascii="宋体" w:hAnsi="宋体"/>
                <w:bCs/>
                <w:color w:val="000000"/>
                <w:sz w:val="24"/>
                <w:highlight w:val="none"/>
              </w:rPr>
              <w:t xml:space="preserve">多</w:t>
            </w:r>
            <w:r>
              <w:rPr>
                <w:rFonts w:hint="eastAsia" w:ascii="宋体" w:hAnsi="宋体"/>
                <w:bCs/>
                <w:color w:val="000000"/>
                <w:sz w:val="24"/>
                <w:highlight w:val="none"/>
                <w:lang w:val="en-US" w:eastAsia="zh-CN"/>
              </w:rPr>
              <w:t xml:space="preserve">得5分。</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s="宋体"/>
                <w:color w:val="000000"/>
                <w:highlight w:val="none"/>
              </w:rPr>
            </w:pPr>
            <w:r>
              <w:rPr>
                <w:rFonts w:hint="eastAsia" w:ascii="宋体" w:hAnsi="宋体"/>
                <w:color w:val="000000"/>
                <w:sz w:val="24"/>
                <w:highlight w:val="none"/>
              </w:rPr>
              <w:t xml:space="preserve">5</w:t>
            </w:r>
            <w:r>
              <w:rPr>
                <w:rFonts w:hint="eastAsia" w:ascii="宋体" w:hAnsi="宋体" w:cs="宋体"/>
                <w:color w:val="000000"/>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其他项目成员</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除项目负责人、技术负责人外，拟投入的其他项目成员：</w:t>
            </w:r>
            <w:r>
              <w:rPr>
                <w:rFonts w:hint="eastAsia" w:ascii="宋体" w:hAnsi="宋体"/>
                <w:bCs/>
                <w:color w:val="000000"/>
                <w:sz w:val="24"/>
                <w:highlight w:val="none"/>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①同时具有工程师和水运工程检测工程师（地基与基础以及结构）（或公路水运工程试验检测师（水运结构与地基））资格证书的，每提供一个人员加1分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同时具有高级工程师及以上技术职称和水运工程检测工程师（地基与基础以及结构）（或公路水运工程试验检测师（水运结构与地基））资格证书的，每提供一个人员加2分，</w:t>
            </w:r>
            <w:r>
              <w:rPr>
                <w:rFonts w:hint="eastAsia" w:ascii="宋体" w:hAnsi="宋体"/>
                <w:bCs/>
                <w:color w:val="000000"/>
                <w:sz w:val="24"/>
                <w:highlight w:val="none"/>
                <w:lang w:val="en-US" w:eastAsia="zh-CN"/>
              </w:rPr>
              <w:t xml:space="preserve">本项</w:t>
            </w:r>
            <w:r>
              <w:rPr>
                <w:rFonts w:hint="eastAsia" w:ascii="宋体" w:hAnsi="宋体"/>
                <w:bCs/>
                <w:color w:val="000000"/>
                <w:sz w:val="24"/>
                <w:highlight w:val="none"/>
              </w:rPr>
              <w:t xml:space="preserve">最多加4分；</w:t>
            </w:r>
            <w:r>
              <w:rPr>
                <w:rFonts w:hint="eastAsia" w:ascii="宋体" w:hAnsi="宋体"/>
                <w:bCs/>
                <w:color w:val="000000"/>
                <w:sz w:val="24"/>
                <w:highlight w:val="none"/>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②</w:t>
            </w:r>
            <w:r>
              <w:rPr>
                <w:rFonts w:hint="eastAsia" w:ascii="宋体" w:hAnsi="宋体"/>
                <w:bCs/>
                <w:color w:val="000000"/>
                <w:sz w:val="24"/>
                <w:highlight w:val="none"/>
              </w:rPr>
              <w:t xml:space="preserve">同时具有水运工程专业工程师及以上技术职称和水运工程检测工程师（地基与基础以及结构）（或公路水运工程试验检测师（水运结构与地基））资格证书和注册土木工程师（港口与航道工程）证书的，加2分，本项最多加2分。</w:t>
            </w:r>
            <w:r>
              <w:rPr>
                <w:rFonts w:hint="eastAsia" w:ascii="宋体" w:hAnsi="宋体"/>
                <w:bCs/>
                <w:color w:val="000000"/>
                <w:sz w:val="24"/>
                <w:highlight w:val="none"/>
              </w:rPr>
            </w:r>
            <w:r/>
          </w:p>
          <w:p>
            <w:pPr>
              <w:pStyle w:val="1765"/>
              <w:jc w:val="left"/>
              <w:spacing w:line="360" w:lineRule="auto"/>
              <w:rPr>
                <w:rFonts w:hint="eastAsia"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t xml:space="preserve">同</w:t>
            </w:r>
            <w:r>
              <w:rPr>
                <w:rFonts w:hint="eastAsia" w:ascii="宋体" w:hAnsi="宋体"/>
                <w:b/>
                <w:color w:val="000000"/>
                <w:sz w:val="24"/>
                <w:highlight w:val="none"/>
              </w:rPr>
              <w:t xml:space="preserve">一人</w:t>
            </w:r>
            <w:r>
              <w:rPr>
                <w:rFonts w:hint="eastAsia" w:ascii="宋体" w:hAnsi="宋体"/>
                <w:b/>
                <w:color w:val="000000"/>
                <w:sz w:val="24"/>
                <w:highlight w:val="none"/>
              </w:rPr>
              <w:t xml:space="preserve">同时</w:t>
            </w:r>
            <w:r>
              <w:rPr>
                <w:rFonts w:hint="eastAsia" w:ascii="宋体" w:hAnsi="宋体"/>
                <w:b/>
                <w:color w:val="000000"/>
                <w:sz w:val="24"/>
                <w:highlight w:val="none"/>
              </w:rPr>
              <w:t xml:space="preserve">满足</w:t>
            </w:r>
            <w:r>
              <w:rPr>
                <w:rFonts w:hint="eastAsia" w:ascii="宋体" w:hAnsi="宋体"/>
                <w:b/>
                <w:color w:val="000000"/>
                <w:sz w:val="24"/>
                <w:highlight w:val="none"/>
              </w:rPr>
              <w:t xml:space="preserve">①</w:t>
            </w:r>
            <w:r>
              <w:rPr>
                <w:rFonts w:hint="eastAsia" w:ascii="宋体" w:hAnsi="宋体"/>
                <w:b/>
                <w:color w:val="000000"/>
                <w:sz w:val="24"/>
                <w:highlight w:val="none"/>
              </w:rPr>
              <w:t xml:space="preserve">②</w:t>
            </w:r>
            <w:r>
              <w:rPr>
                <w:rFonts w:hint="eastAsia" w:ascii="宋体" w:hAnsi="宋体"/>
                <w:b/>
                <w:color w:val="000000"/>
                <w:sz w:val="24"/>
                <w:highlight w:val="none"/>
              </w:rPr>
              <w:t xml:space="preserve">项</w:t>
            </w:r>
            <w:r>
              <w:rPr>
                <w:rFonts w:hint="eastAsia" w:ascii="宋体" w:hAnsi="宋体"/>
                <w:b/>
                <w:color w:val="000000"/>
                <w:sz w:val="24"/>
                <w:highlight w:val="none"/>
              </w:rPr>
              <w:t xml:space="preserve">，</w:t>
            </w:r>
            <w:r>
              <w:rPr>
                <w:rFonts w:hint="eastAsia" w:ascii="宋体" w:hAnsi="宋体"/>
                <w:b/>
                <w:color w:val="000000"/>
                <w:sz w:val="24"/>
                <w:highlight w:val="none"/>
              </w:rPr>
              <w:t xml:space="preserve">仅</w:t>
            </w:r>
            <w:r>
              <w:rPr>
                <w:rFonts w:hint="eastAsia" w:ascii="宋体" w:hAnsi="宋体"/>
                <w:b/>
                <w:color w:val="000000"/>
                <w:sz w:val="24"/>
                <w:highlight w:val="none"/>
              </w:rPr>
              <w:t xml:space="preserve">计分</w:t>
            </w:r>
            <w:r>
              <w:rPr>
                <w:rFonts w:hint="eastAsia" w:ascii="宋体" w:hAnsi="宋体"/>
                <w:b/>
                <w:color w:val="000000"/>
                <w:sz w:val="24"/>
                <w:highlight w:val="none"/>
              </w:rPr>
              <w:t xml:space="preserve">一次</w:t>
            </w:r>
            <w:r>
              <w:rPr>
                <w:rFonts w:hint="eastAsia" w:ascii="宋体" w:hAnsi="宋体"/>
                <w:b/>
                <w:color w:val="000000"/>
                <w:sz w:val="24"/>
                <w:highlight w:val="none"/>
              </w:rPr>
              <w:t xml:space="preserve">。投入本项目的人员须提供相关证书、投保人为其缴纳的社保证明（社保缴费证明时间段为投标当月至投标当月开始往前2个月中，至少1个月），以上材料扫描件加盖供应商公章）</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管理体系认证</w:t>
            </w:r>
            <w:r>
              <w:rPr>
                <w:rFonts w:hint="eastAsia" w:ascii="宋体" w:hAnsi="宋体" w:cs="宋体"/>
                <w:color w:val="000000"/>
                <w:sz w:val="24"/>
                <w:highlight w:val="none"/>
              </w:rPr>
            </w:r>
            <w:r/>
          </w:p>
        </w:tc>
        <w:tc>
          <w:tcPr>
            <w:tcW w:w="6895" w:type="dxa"/>
            <w:vAlign w:val="center"/>
            <w:textDirection w:val="lrTb"/>
            <w:noWrap w:val="false"/>
          </w:tcPr>
          <w:p>
            <w:pPr>
              <w:pStyle w:val="1765"/>
              <w:spacing w:line="360" w:lineRule="auto"/>
              <w:tabs>
                <w:tab w:val="left" w:pos="993" w:leader="none"/>
              </w:tabs>
              <w:rPr>
                <w:rFonts w:hint="eastAsia" w:ascii="宋体" w:hAnsi="宋体" w:cs="TimesNewRomanPSMT"/>
                <w:color w:val="000000"/>
                <w:sz w:val="24"/>
                <w:highlight w:val="none"/>
              </w:rPr>
            </w:pPr>
            <w:r>
              <w:rPr>
                <w:rFonts w:hint="eastAsia" w:ascii="宋体" w:hAnsi="宋体" w:cs="TimesNewRomanPSMT"/>
                <w:color w:val="000000"/>
                <w:sz w:val="24"/>
                <w:highlight w:val="none"/>
              </w:rPr>
              <w:t xml:space="preserve">具有在有效期内的质量管理体系认证、环境管理体系认证、健康管理体系认证、售后服务认证证书的，得1分/项，最多得4分。</w:t>
            </w:r>
            <w:r>
              <w:rPr>
                <w:rFonts w:hint="eastAsia" w:ascii="宋体" w:hAnsi="宋体" w:cs="TimesNewRomanPSMT"/>
                <w:color w:val="000000"/>
                <w:sz w:val="24"/>
                <w:highlight w:val="none"/>
              </w:rPr>
            </w:r>
            <w:r/>
          </w:p>
          <w:p>
            <w:pPr>
              <w:pStyle w:val="1765"/>
              <w:jc w:val="left"/>
              <w:spacing w:line="360" w:lineRule="auto"/>
              <w:rPr>
                <w:rFonts w:hint="eastAsia" w:ascii="宋体" w:hAnsi="宋体"/>
                <w:color w:val="000000"/>
                <w:sz w:val="24"/>
                <w:highlight w:val="none"/>
              </w:rPr>
            </w:pPr>
            <w:r>
              <w:rPr>
                <w:rFonts w:hint="eastAsia" w:ascii="宋体" w:hAnsi="宋体" w:cs="TimesNewRomanPSMT"/>
                <w:b/>
                <w:color w:val="000000"/>
                <w:sz w:val="24"/>
                <w:highlight w:val="none"/>
              </w:rPr>
              <w:t xml:space="preserve">（提供上述证书扫描件及在国家认证认可监督管理委员会网站</w:t>
            </w:r>
            <w:r>
              <w:rPr>
                <w:rFonts w:ascii="Times New Roman" w:hAnsi="Times New Roman"/>
                <w:color w:val="000000"/>
                <w:highlight w:val="none"/>
              </w:rPr>
              <w:fldChar w:fldCharType="begin"/>
            </w:r>
            <w:r>
              <w:rPr>
                <w:rFonts w:ascii="Times New Roman" w:hAnsi="Times New Roman"/>
                <w:color w:val="000000"/>
                <w:highlight w:val="none"/>
              </w:rPr>
              <w:instrText xml:space="preserve"> HYPERLINK "https://www.cnca.gov.cn" </w:instrText>
            </w:r>
            <w:r>
              <w:rPr>
                <w:rFonts w:ascii="Times New Roman" w:hAnsi="Times New Roman"/>
                <w:color w:val="000000"/>
                <w:highlight w:val="none"/>
              </w:rPr>
              <w:fldChar w:fldCharType="separate"/>
            </w:r>
            <w:r>
              <w:rPr>
                <w:rFonts w:ascii="宋体" w:hAnsi="宋体" w:cs="TimesNewRomanPSMT"/>
                <w:b/>
                <w:color w:val="000000"/>
                <w:sz w:val="24"/>
                <w:highlight w:val="none"/>
                <w:u w:val="single"/>
              </w:rPr>
              <w:t xml:space="preserve">https://www.cnca.gov.cn</w:t>
            </w:r>
            <w:r>
              <w:rPr>
                <w:rFonts w:ascii="宋体" w:hAnsi="宋体" w:cs="TimesNewRomanPSMT"/>
                <w:b/>
                <w:color w:val="000000"/>
                <w:sz w:val="24"/>
                <w:highlight w:val="none"/>
                <w:u w:val="single"/>
              </w:rPr>
              <w:fldChar w:fldCharType="end"/>
            </w:r>
            <w:r>
              <w:rPr>
                <w:rFonts w:hint="eastAsia" w:ascii="宋体" w:hAnsi="宋体" w:cs="TimesNewRomanPSMT"/>
                <w:b/>
                <w:color w:val="000000"/>
                <w:sz w:val="24"/>
                <w:highlight w:val="none"/>
              </w:rPr>
              <w:t xml:space="preserve">截图并加盖公章，未提供不得分）</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s="宋体"/>
                <w:color w:val="000000"/>
                <w:highlight w:val="none"/>
              </w:rPr>
            </w:pPr>
            <w:r>
              <w:rPr>
                <w:rFonts w:hint="eastAsia" w:ascii="宋体" w:hAnsi="宋体"/>
                <w:color w:val="000000"/>
                <w:sz w:val="24"/>
                <w:highlight w:val="none"/>
              </w:rPr>
              <w:t xml:space="preserve">4</w:t>
            </w:r>
            <w:r>
              <w:rPr>
                <w:rFonts w:hint="eastAsia" w:ascii="宋体" w:hAnsi="宋体" w:cs="宋体"/>
                <w:color w:val="000000"/>
                <w:highlight w:val="none"/>
              </w:rPr>
            </w:r>
            <w:r/>
          </w:p>
        </w:tc>
      </w:tr>
    </w:tbl>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1、中小企业、监狱企业、残疾人福利性单位相关政策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根据财政部、工业和信息化部关于印发意见“财库〔2020〕46号” 关于印发《政府采购促进中小企业发展管理办法》及《关于进一步加大政府采购支持中小企业力度的通知》（财库〔2022〕19号）的规定，对属于小型、微型企业的</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给予评审加分：</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根据“中小企业声明函”及提供的认定证明中所确定的企业性质，如</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属于小微型企业，且提供自有服务的，对其报价给予10％的扣除；扣除后的价格参与价格评审。</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注：</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1）不同行业的中小微企业划分标准以工信部、国家统计局、国家发改委、财政部《关于印发中小企业划型标准规定的通知》（工信部联企业〔2011〕300号）及《国家统计局关于印发&lt;统计上大中小微型企业划分办法〔2017〕&gt;的通知》国统字〔2017〕213号）为准。</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2）小微企业提供中型企业制造或使用中型企业注册商标的货物的，视同为中型企业。小微企业提供大型企业制造或使用大型企业注册商标的货物的，视同为大型企业。</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3）大中型企业与小微企业组成联合体的，若联合体协议约定小微企业的合同份额占到合同总金额30%以上，则对联合体报价给予3%的扣除。组成联合体的小微企业与联合体内其他企业存在直接控股、管理关系的，不享受价格扣除优惠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4）中小微企业在响应文件中，应签署《中小企业声明函》。未在响应文件中提供《中小企业声明函》的，不享受促进中小微企业发展的相关政府采购政策。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5）一个项目中包含多项货物采购的，按其中可以认定为小微企业生产产品的价格或价值部分给予价格折扣。</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6）若</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提供的“中小企业声明函”为虚假声明则视同提供虚假材料，按相关规定处理并报请政府监管部门给予行政处罚。</w:t>
      </w:r>
      <w:r>
        <w:rPr>
          <w:rFonts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7）监狱企业、残疾人福利性单位视同小微企业；残疾人福利性单位属于小型、微型企业的，不重复享受政策。</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2、评审过程中出现下列情形之一的，评审委员会应当启动异常低价响应审查程序</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（1）响应报价低于全部通过符合性审查供应商响应报价平均值50%的，即响应报价＜全部通过符合性审查供应商响应报价平均值×50%；</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（2）响应报价低于通过符合性审查的次低报价供应商响应报价50%的，即响应报价＜通过符合性审查的次低报价供应商响应报价×50%；</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（3）响应报价低于采购项目最高限价45%的，即响应报价＜采购项目最高限价×45%；</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lang w:val="en-US" w:eastAsia="zh-CN"/>
        </w:rPr>
        <w:t xml:space="preserve">评审委员会启动异常低价投标(响应)审查后，属于前述第1项至第4项情形之一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w:t>
      </w:r>
      <w:r>
        <w:rPr>
          <w:rFonts w:hint="eastAsia" w:ascii="宋体" w:hAnsi="Times New Roman" w:eastAsia="宋体" w:cs="宋体"/>
          <w:color w:val="000000"/>
          <w:sz w:val="24"/>
          <w:highlight w:val="none"/>
        </w:rPr>
        <w:t xml:space="preserve">书面说明及必要的证明材料的，在评审现场可不再重复提交。</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、强制采购节能产品、信息安全产品，优先采购环境标志产品</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（1）提供的产品属于信息安全产品的，</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应当选择经国家认证的信息安全产品，并提供由中国信息安全认证中心按国家标准认证颁发的有效认证证书复印件。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（2）提供的产品属于政府强制采购节能产品的，</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应当选择《节能产品政府采购清单》中的产品，并提供有效的节能产品认证证书复印件。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（3）提供的产品属于环境标志产品的,</w:t>
      </w:r>
      <w:r>
        <w:rPr>
          <w:rFonts w:hint="eastAsia" w:ascii="宋体" w:hAnsi="宋体" w:eastAsia="宋体" w:cs="Times New Roman"/>
          <w:color w:val="000000"/>
          <w:sz w:val="24"/>
          <w:highlight w:val="none"/>
        </w:rPr>
        <w:t xml:space="preserve"> </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应当选择《环境标志产品政府采购清单》中的,且经过认证的环境标志产品投标,并提供有效的环境标志产品认证证书复印件。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、（1）评分分值及计算结果精确到小数点后二位，第三位四舍五入；</w:t>
      </w:r>
      <w:r>
        <w:rPr>
          <w:rFonts w:hint="eastAsia" w:ascii="宋体" w:hAnsi="宋体" w:eastAsia="宋体" w:cs="宋体"/>
          <w:color w:val="000000"/>
          <w:sz w:val="24"/>
          <w:highlight w:val="none"/>
        </w:rPr>
      </w:r>
      <w:r/>
    </w:p>
    <w:p>
      <w:pPr>
        <w:pStyle w:val="1765"/>
        <w:ind w:firstLine="480"/>
        <w:spacing w:line="360" w:lineRule="auto"/>
        <w:rPr>
          <w:rFonts w:hint="eastAsia" w:ascii="华文中宋" w:hAnsi="华文中宋" w:eastAsia="华文中宋" w:cs="Times New Roman"/>
          <w:color w:val="000000"/>
          <w:sz w:val="40"/>
          <w:highlight w:val="none"/>
        </w:rPr>
      </w:pPr>
      <w:r>
        <w:rPr>
          <w:rFonts w:hint="eastAsia" w:ascii="宋体" w:hAnsi="宋体" w:eastAsia="宋体" w:cs="宋体"/>
          <w:color w:val="000000"/>
          <w:sz w:val="24"/>
          <w:highlight w:val="none"/>
        </w:rPr>
        <w:t xml:space="preserve">（2）评审时，评标委员会各成员应当独立对每个有效</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的报价文件进行评价、打分，然后汇总每个</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每项评分因素的得分，取各评标委员会各成员评分的算术平均数作为</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的评审最后得分，并以此作为排序、推荐的基础。</w:t>
      </w:r>
      <w:bookmarkStart w:id="101" w:name="_Toc179632627"/>
      <w:r/>
      <w:bookmarkStart w:id="102" w:name="_Toc238559197"/>
      <w:r/>
      <w:bookmarkStart w:id="103" w:name="_Toc144974577"/>
      <w:r/>
      <w:bookmarkStart w:id="104" w:name="_Toc152045609"/>
      <w:r/>
      <w:bookmarkStart w:id="105" w:name="_Toc503901921"/>
      <w:r/>
      <w:bookmarkStart w:id="106" w:name="_Toc152042387"/>
      <w:r>
        <w:rPr>
          <w:rFonts w:hint="eastAsia" w:ascii="华文中宋" w:hAnsi="华文中宋" w:eastAsia="华文中宋" w:cs="Times New Roman"/>
          <w:color w:val="000000"/>
          <w:sz w:val="40"/>
          <w:highlight w:val="none"/>
        </w:rPr>
      </w:r>
      <w:r/>
    </w:p>
    <w:p>
      <w:pPr>
        <w:pStyle w:val="1765"/>
        <w:jc w:val="left"/>
        <w:widowControl/>
        <w:rPr>
          <w:rFonts w:ascii="Times New Roman" w:hAnsi="Times New Roman" w:eastAsia="宋体" w:cs="Times New Roman"/>
          <w:color w:val="000000"/>
          <w:highlight w:val="none"/>
        </w:rPr>
      </w:pPr>
      <w:r>
        <w:rPr>
          <w:rFonts w:ascii="华文中宋" w:hAnsi="华文中宋" w:eastAsia="华文中宋" w:cs="Times New Roman"/>
          <w:color w:val="000000"/>
          <w:sz w:val="40"/>
          <w:highlight w:val="none"/>
        </w:rPr>
        <w:br w:type="page" w:clear="all"/>
      </w: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07" w:name="_Toc29487"/>
      <w:r>
        <w:rPr>
          <w:rFonts w:hint="eastAsia" w:ascii="华文中宋" w:hAnsi="华文中宋" w:eastAsia="华文中宋" w:cs="Times New Roman"/>
          <w:b/>
          <w:bCs/>
          <w:color w:val="000000"/>
          <w:sz w:val="40"/>
          <w:szCs w:val="44"/>
          <w:highlight w:val="none"/>
          <w:lang w:val="en-US" w:eastAsia="zh-CN" w:bidi="ar-SA"/>
        </w:rPr>
        <w:t xml:space="preserve">第四章 合同条款及格式</w:t>
      </w:r>
      <w:bookmarkEnd w:id="101"/>
      <w:r/>
      <w:bookmarkEnd w:id="102"/>
      <w:r/>
      <w:bookmarkEnd w:id="103"/>
      <w:r/>
      <w:bookmarkEnd w:id="104"/>
      <w:r/>
      <w:bookmarkEnd w:id="105"/>
      <w:r/>
      <w:bookmarkEnd w:id="106"/>
      <w:r/>
      <w:bookmarkEnd w:id="107"/>
      <w:r>
        <w:rPr>
          <w:rFonts w:hint="eastAsia" w:ascii="华文中宋" w:hAnsi="华文中宋" w:eastAsia="华文中宋" w:cs="Times New Roman"/>
          <w:b/>
          <w:bCs/>
          <w:color w:val="000000"/>
          <w:sz w:val="40"/>
          <w:szCs w:val="44"/>
          <w:highlight w:val="none"/>
          <w:lang w:val="en-US" w:eastAsia="zh-CN" w:bidi="ar-SA"/>
        </w:rPr>
      </w:r>
      <w:r/>
    </w:p>
    <w:p>
      <w:pPr>
        <w:pStyle w:val="1765"/>
        <w:ind w:firstLine="400"/>
        <w:spacing w:line="360" w:lineRule="auto"/>
        <w:rPr>
          <w:rFonts w:hint="eastAsia" w:ascii="宋体" w:hAnsi="宋体" w:eastAsia="宋体" w:cs="Times New Roman"/>
          <w:bCs/>
          <w:color w:val="000000"/>
          <w:sz w:val="20"/>
          <w:highlight w:val="none"/>
        </w:rPr>
      </w:pPr>
      <w:r/>
      <w:bookmarkStart w:id="108" w:name="_Toc503307434"/>
      <w:r/>
      <w:bookmarkEnd w:id="108"/>
      <w:r/>
      <w:bookmarkStart w:id="109" w:name="_Toc503901926"/>
      <w:r/>
      <w:bookmarkEnd w:id="109"/>
      <w:r/>
      <w:bookmarkStart w:id="110" w:name="_Toc238559206"/>
      <w:r/>
      <w:bookmarkEnd w:id="110"/>
      <w:r>
        <w:rPr>
          <w:rFonts w:hint="eastAsia" w:ascii="宋体" w:hAnsi="宋体" w:eastAsia="宋体" w:cs="Times New Roman"/>
          <w:bCs/>
          <w:color w:val="000000"/>
          <w:sz w:val="20"/>
          <w:highlight w:val="none"/>
        </w:rPr>
      </w:r>
      <w:r/>
    </w:p>
    <w:p>
      <w:pPr>
        <w:pStyle w:val="1765"/>
        <w:rPr>
          <w:rFonts w:hint="eastAsia" w:ascii="宋体" w:hAnsi="宋体" w:eastAsia="宋体" w:cs="Times New Roman"/>
          <w:color w:val="000000"/>
          <w:highlight w:val="none"/>
        </w:rPr>
      </w:pPr>
      <w:r>
        <w:rPr>
          <w:rFonts w:ascii="宋体" w:hAnsi="宋体" w:eastAsia="宋体" w:cs="Times New Roman"/>
          <w:color w:val="000000"/>
          <w:highlight w:val="none"/>
        </w:rPr>
        <w:br w:type="page" w:clear="all"/>
      </w:r>
      <w:r>
        <w:rPr>
          <w:rFonts w:hint="eastAsia" w:ascii="宋体" w:hAnsi="宋体" w:eastAsia="宋体" w:cs="Times New Roman"/>
          <w:color w:val="000000"/>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outlineLvl w:val="2"/>
      </w:pPr>
      <w:r>
        <w:rPr>
          <w:rFonts w:hint="eastAsia" w:ascii="宋体" w:hAnsi="宋体" w:eastAsia="宋体" w:cs="Times New Roman"/>
          <w:b/>
          <w:color w:val="000000"/>
          <w:sz w:val="32"/>
          <w:szCs w:val="32"/>
          <w:highlight w:val="none"/>
        </w:rPr>
        <w:t xml:space="preserve">第一节  通用合同条款</w:t>
      </w:r>
      <w:r>
        <w:rPr>
          <w:rFonts w:hint="eastAsia" w:ascii="宋体" w:hAnsi="宋体" w:eastAsia="宋体" w:cs="Times New Roman"/>
          <w:b/>
          <w:color w:val="000000"/>
          <w:sz w:val="32"/>
          <w:szCs w:val="32"/>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br w:type="page" w:clear="all"/>
      </w:r>
      <w:r>
        <w:rPr>
          <w:rFonts w:ascii="宋体" w:hAnsi="宋体" w:eastAsia="宋体" w:cs="Times New Roman"/>
          <w:b/>
          <w:color w:val="000000"/>
          <w:szCs w:val="21"/>
          <w:highlight w:val="none"/>
        </w:rPr>
        <w:t xml:space="preserve">1．定义与解释</w:t>
      </w:r>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1" w:name="_Toc493143918"/>
      <w:r>
        <w:rPr>
          <w:rFonts w:ascii="宋体" w:hAnsi="宋体" w:eastAsia="宋体" w:cs="Times New Roman"/>
          <w:color w:val="000000"/>
          <w:szCs w:val="21"/>
          <w:highlight w:val="none"/>
        </w:rPr>
        <w:t xml:space="preserve">1.1定义</w:t>
      </w:r>
      <w:bookmarkEnd w:id="11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下列词句或用语，除根据上下文另有其意义外，一般应具有如下含义</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1.1.1</w:t>
      </w:r>
      <w:r>
        <w:rPr>
          <w:rFonts w:ascii="宋体" w:hAnsi="宋体" w:eastAsia="宋体" w:cs="Times New Roman"/>
          <w:b/>
          <w:color w:val="000000"/>
          <w:szCs w:val="21"/>
          <w:highlight w:val="none"/>
        </w:rPr>
        <w:t xml:space="preserve">项目</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委托人建造工程和委托试验检测人提供检测服务的对象，具体情况在专用条款中指明。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1.1.2</w:t>
      </w:r>
      <w:r>
        <w:rPr>
          <w:rFonts w:ascii="宋体" w:hAnsi="宋体" w:eastAsia="宋体" w:cs="Times New Roman"/>
          <w:b/>
          <w:color w:val="000000"/>
          <w:szCs w:val="21"/>
          <w:highlight w:val="none"/>
        </w:rPr>
        <w:t xml:space="preserve">工程</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为完成项目所实施的一项或若干项永久</w:t>
      </w:r>
      <w:r>
        <w:rPr>
          <w:rFonts w:hint="eastAsia" w:ascii="宋体" w:hAnsi="宋体" w:eastAsia="宋体" w:cs="Times New Roman"/>
          <w:color w:val="000000"/>
          <w:szCs w:val="21"/>
          <w:highlight w:val="none"/>
        </w:rPr>
        <w:t xml:space="preserve">或临时工程</w:t>
      </w:r>
      <w:r>
        <w:rPr>
          <w:rFonts w:ascii="宋体" w:hAnsi="宋体" w:eastAsia="宋体" w:cs="Times New Roman"/>
          <w:color w:val="000000"/>
          <w:szCs w:val="21"/>
          <w:highlight w:val="none"/>
        </w:rPr>
        <w:t xml:space="preserve">(包括向委托人提供的物资和设备)，具体情况在专用条款中指明。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1.1.3</w:t>
      </w:r>
      <w:r>
        <w:rPr>
          <w:rFonts w:ascii="宋体" w:hAnsi="宋体" w:eastAsia="宋体" w:cs="Times New Roman"/>
          <w:b/>
          <w:color w:val="000000"/>
          <w:szCs w:val="21"/>
          <w:highlight w:val="none"/>
        </w:rPr>
        <w:t xml:space="preserve">服务</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试验检测人根据检测合同所承担的工作，亦称</w:t>
      </w:r>
      <w:r>
        <w:rPr>
          <w:rFonts w:hint="eastAsia" w:ascii="宋体" w:hAnsi="宋体" w:eastAsia="宋体" w:cs="Times New Roman"/>
          <w:color w:val="000000"/>
          <w:szCs w:val="21"/>
          <w:highlight w:val="none"/>
        </w:rPr>
        <w:t xml:space="preserve">试验</w:t>
      </w:r>
      <w:r>
        <w:rPr>
          <w:rFonts w:ascii="宋体" w:hAnsi="宋体" w:eastAsia="宋体" w:cs="Times New Roman"/>
          <w:color w:val="000000"/>
          <w:szCs w:val="21"/>
          <w:highlight w:val="none"/>
        </w:rPr>
        <w:t xml:space="preserve">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1.1.4</w:t>
      </w:r>
      <w:r>
        <w:rPr>
          <w:rFonts w:ascii="宋体" w:hAnsi="宋体" w:eastAsia="宋体" w:cs="Times New Roman"/>
          <w:b/>
          <w:color w:val="000000"/>
          <w:szCs w:val="21"/>
          <w:highlight w:val="none"/>
        </w:rPr>
        <w:t xml:space="preserve">委托人</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委托试验检测人提供检测服务的</w:t>
      </w:r>
      <w:r>
        <w:rPr>
          <w:rFonts w:hint="eastAsia" w:ascii="宋体" w:hAnsi="宋体" w:eastAsia="宋体" w:cs="Times New Roman"/>
          <w:color w:val="000000"/>
          <w:szCs w:val="21"/>
          <w:highlight w:val="none"/>
        </w:rPr>
        <w:t xml:space="preserve">法人</w:t>
      </w:r>
      <w:r>
        <w:rPr>
          <w:rFonts w:ascii="宋体" w:hAnsi="宋体" w:eastAsia="宋体" w:cs="Times New Roman"/>
          <w:color w:val="000000"/>
          <w:szCs w:val="21"/>
          <w:highlight w:val="none"/>
        </w:rPr>
        <w:t xml:space="preserve">或其合法继承人或其合法受让人。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1.1.5</w:t>
      </w:r>
      <w:r>
        <w:rPr>
          <w:rFonts w:ascii="宋体" w:hAnsi="宋体" w:eastAsia="宋体" w:cs="Times New Roman"/>
          <w:b/>
          <w:color w:val="000000"/>
          <w:szCs w:val="21"/>
          <w:highlight w:val="none"/>
        </w:rPr>
        <w:t xml:space="preserve">试验检测人</w:t>
      </w:r>
      <w:r>
        <w:rPr>
          <w:rFonts w:hint="eastAsia" w:ascii="宋体" w:hAnsi="宋体" w:eastAsia="宋体" w:cs="Times New Roman"/>
          <w:b/>
          <w:color w:val="000000"/>
          <w:szCs w:val="21"/>
          <w:highlight w:val="none"/>
        </w:rPr>
        <w:t xml:space="preserve"> </w:t>
      </w:r>
      <w:r>
        <w:rPr>
          <w:rFonts w:hint="eastAsia" w:ascii="宋体" w:hAnsi="宋体" w:eastAsia="宋体" w:cs="Times New Roman"/>
          <w:color w:val="000000"/>
          <w:szCs w:val="21"/>
          <w:highlight w:val="none"/>
        </w:rPr>
        <w:t xml:space="preserve">受委托人委托提供试验检测服务并具有相应试验检测资质的法人或其合法继承人或其合法受让人。指</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已被委托人接受，并与委托人签订了合同协议书负责实施检测</w:t>
      </w:r>
      <w:r>
        <w:rPr>
          <w:rFonts w:ascii="宋体" w:hAnsi="宋体" w:eastAsia="宋体" w:cs="Times New Roman"/>
          <w:color w:val="000000"/>
          <w:szCs w:val="21"/>
          <w:highlight w:val="none"/>
        </w:rPr>
        <w:t xml:space="preserve">服务的</w:t>
      </w:r>
      <w:r>
        <w:rPr>
          <w:rFonts w:hint="eastAsia" w:ascii="宋体" w:hAnsi="宋体" w:eastAsia="宋体" w:cs="Times New Roman"/>
          <w:color w:val="000000"/>
          <w:szCs w:val="21"/>
          <w:highlight w:val="none"/>
        </w:rPr>
        <w:t xml:space="preserve">单位。</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1.1.6</w:t>
      </w:r>
      <w:r>
        <w:rPr>
          <w:rFonts w:ascii="宋体" w:hAnsi="宋体" w:eastAsia="宋体" w:cs="Times New Roman"/>
          <w:b/>
          <w:color w:val="000000"/>
          <w:szCs w:val="21"/>
          <w:highlight w:val="none"/>
        </w:rPr>
        <w:t xml:space="preserve">一方</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委托人或试验检测人。</w:t>
      </w:r>
      <w:r>
        <w:rPr>
          <w:rFonts w:hint="eastAsia" w:ascii="宋体" w:hAnsi="宋体" w:eastAsia="宋体" w:cs="Times New Roman"/>
          <w:color w:val="000000"/>
          <w:szCs w:val="21"/>
          <w:highlight w:val="none"/>
        </w:rPr>
      </w:r>
      <w:r/>
    </w:p>
    <w:p>
      <w:pPr>
        <w:pStyle w:val="1765"/>
        <w:ind w:firstLine="843"/>
        <w:spacing w:line="360" w:lineRule="auto"/>
        <w:rPr>
          <w:rFonts w:hint="eastAsia" w:ascii="宋体" w:hAnsi="宋体" w:eastAsia="宋体" w:cs="Times New Roman"/>
          <w:color w:val="000000"/>
          <w:szCs w:val="21"/>
          <w:highlight w:val="none"/>
        </w:rPr>
      </w:pPr>
      <w:r>
        <w:rPr>
          <w:rFonts w:ascii="宋体" w:hAnsi="宋体" w:eastAsia="宋体" w:cs="Times New Roman"/>
          <w:b/>
          <w:color w:val="000000"/>
          <w:szCs w:val="21"/>
          <w:highlight w:val="none"/>
        </w:rPr>
        <w:t xml:space="preserve">双方</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委托人和试验检测人。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7</w:t>
      </w:r>
      <w:r>
        <w:rPr>
          <w:rFonts w:ascii="宋体" w:hAnsi="宋体" w:eastAsia="宋体" w:cs="Times New Roman"/>
          <w:b/>
          <w:color w:val="000000"/>
          <w:szCs w:val="21"/>
          <w:highlight w:val="none"/>
        </w:rPr>
        <w:t xml:space="preserve">检测合同</w:t>
      </w:r>
      <w:r>
        <w:rPr>
          <w:rFonts w:ascii="宋体" w:hAnsi="宋体" w:eastAsia="宋体" w:cs="Times New Roman"/>
          <w:color w:val="000000"/>
          <w:szCs w:val="21"/>
          <w:highlight w:val="none"/>
        </w:rPr>
        <w:t xml:space="preserve">一般应包括：合同协议书</w:t>
      </w:r>
      <w:r>
        <w:rPr>
          <w:rFonts w:hint="eastAsia" w:ascii="宋体" w:hAnsi="宋体" w:eastAsia="宋体" w:cs="Times New Roman"/>
          <w:color w:val="000000"/>
          <w:szCs w:val="21"/>
          <w:highlight w:val="none"/>
        </w:rPr>
        <w:t xml:space="preserve">及附件</w:t>
      </w:r>
      <w:r>
        <w:rPr>
          <w:rFonts w:ascii="宋体" w:hAnsi="宋体" w:eastAsia="宋体" w:cs="Times New Roman"/>
          <w:color w:val="000000"/>
          <w:szCs w:val="21"/>
          <w:highlight w:val="none"/>
        </w:rPr>
        <w:t xml:space="preserve">、中标通知书、</w:t>
      </w:r>
      <w:r>
        <w:rPr>
          <w:rFonts w:hint="eastAsia" w:ascii="宋体" w:hAnsi="宋体" w:eastAsia="宋体" w:cs="MingLiU"/>
          <w:color w:val="000000"/>
          <w:szCs w:val="21"/>
          <w:highlight w:val="none"/>
        </w:rPr>
        <w:t xml:space="preserve">投标</w:t>
      </w:r>
      <w:r>
        <w:rPr>
          <w:rFonts w:hint="eastAsia" w:ascii="宋体" w:hAnsi="宋体" w:eastAsia="宋体" w:cs="MingLiU"/>
          <w:color w:val="000000"/>
          <w:spacing w:val="-1"/>
          <w:szCs w:val="21"/>
          <w:highlight w:val="none"/>
        </w:rPr>
        <w:t xml:space="preserve">函</w:t>
      </w:r>
      <w:r>
        <w:rPr>
          <w:rFonts w:hint="eastAsia" w:ascii="宋体" w:hAnsi="宋体" w:eastAsia="宋体" w:cs="MingLiU"/>
          <w:color w:val="000000"/>
          <w:szCs w:val="21"/>
          <w:highlight w:val="none"/>
        </w:rPr>
        <w:t xml:space="preserve">及投标函附录</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专用合同条款、通用合同条款、</w:t>
      </w:r>
      <w:r>
        <w:rPr>
          <w:rFonts w:hint="eastAsia" w:ascii="宋体" w:hAnsi="宋体" w:eastAsia="宋体" w:cs="Times New Roman"/>
          <w:color w:val="000000"/>
          <w:szCs w:val="21"/>
          <w:highlight w:val="none"/>
        </w:rPr>
        <w:t xml:space="preserve">技术标准和要求、标价的工程量清单、</w:t>
      </w:r>
      <w:r>
        <w:rPr>
          <w:rFonts w:ascii="宋体" w:hAnsi="宋体" w:eastAsia="宋体" w:cs="Times New Roman"/>
          <w:color w:val="000000"/>
          <w:szCs w:val="21"/>
          <w:highlight w:val="none"/>
        </w:rPr>
        <w:t xml:space="preserve">双方签认的补充或修正文件。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8</w:t>
      </w:r>
      <w:r>
        <w:rPr>
          <w:rFonts w:hint="eastAsia" w:ascii="宋体" w:hAnsi="宋体" w:eastAsia="宋体" w:cs="Times New Roman"/>
          <w:b/>
          <w:color w:val="000000"/>
          <w:szCs w:val="21"/>
          <w:highlight w:val="none"/>
        </w:rPr>
        <w:t xml:space="preserve">书面形式 </w:t>
      </w:r>
      <w:r>
        <w:rPr>
          <w:rFonts w:ascii="宋体" w:hAnsi="宋体" w:eastAsia="宋体" w:cs="Times New Roman"/>
          <w:color w:val="000000"/>
          <w:szCs w:val="21"/>
          <w:highlight w:val="none"/>
        </w:rPr>
        <w:t xml:space="preserve">指任何手写、打字、印刷或电子文档等用文字表达的方式。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9</w:t>
      </w:r>
      <w:r>
        <w:rPr>
          <w:rFonts w:ascii="宋体" w:hAnsi="宋体" w:eastAsia="宋体" w:cs="Times New Roman"/>
          <w:b/>
          <w:color w:val="000000"/>
          <w:szCs w:val="21"/>
          <w:highlight w:val="none"/>
        </w:rPr>
        <w:t xml:space="preserve">日</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即日历日。</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10</w:t>
      </w:r>
      <w:r>
        <w:rPr>
          <w:rFonts w:ascii="宋体" w:hAnsi="宋体" w:eastAsia="宋体" w:cs="Times New Roman"/>
          <w:b/>
          <w:color w:val="000000"/>
          <w:szCs w:val="21"/>
          <w:highlight w:val="none"/>
        </w:rPr>
        <w:t xml:space="preserve">月</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根据公历从某一个月份中的任何一日开始至下一个月份相应日期的前一日截止的时间段。</w:t>
      </w:r>
      <w:r>
        <w:rPr>
          <w:rFonts w:hint="eastAsia"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2" w:name="_Toc493143919"/>
      <w:r>
        <w:rPr>
          <w:rFonts w:ascii="宋体" w:hAnsi="宋体" w:eastAsia="宋体" w:cs="Times New Roman"/>
          <w:color w:val="000000"/>
          <w:szCs w:val="21"/>
          <w:highlight w:val="none"/>
        </w:rPr>
        <w:t xml:space="preserve">1.2解释</w:t>
      </w:r>
      <w:bookmarkEnd w:id="11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1.2.1检测合同中的标题只是为了方便查阅，不应作为检测合同本身的内容予以理解，也不应将其用于对检测合同进行解释。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1.2.2为了简练文字，检测合同中有些词句或用语可能会有多种含义，阅读时应视上下文的实际需要而定义。</w:t>
      </w:r>
      <w:r>
        <w:rPr>
          <w:rFonts w:hint="eastAsia" w:ascii="宋体" w:hAnsi="宋体" w:eastAsia="宋体" w:cs="Times New Roman"/>
          <w:color w:val="000000"/>
          <w:szCs w:val="21"/>
          <w:highlight w:val="none"/>
        </w:rPr>
      </w:r>
      <w:r/>
    </w:p>
    <w:p>
      <w:pPr>
        <w:pStyle w:val="1765"/>
        <w:ind w:firstLine="48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1.2.3组成检测合同的各个文件应该认为是一个整体，彼此相互解释，相互补充，如出现相互矛盾的情况，以下述文件次序在先者为准：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3" w:name="_Toc493143920"/>
      <w:r>
        <w:rPr>
          <w:rFonts w:ascii="宋体" w:hAnsi="宋体" w:eastAsia="宋体" w:cs="Times New Roman"/>
          <w:color w:val="000000"/>
          <w:szCs w:val="21"/>
          <w:highlight w:val="none"/>
        </w:rPr>
        <w:t xml:space="preserve">1.2.3.1合同协议书及附件；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1.2.3.2中标通知书；</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1.2.3.3</w:t>
      </w:r>
      <w:r>
        <w:rPr>
          <w:rFonts w:hint="eastAsia" w:ascii="宋体" w:hAnsi="宋体" w:eastAsia="宋体" w:cs="MingLiU"/>
          <w:color w:val="000000"/>
          <w:szCs w:val="21"/>
          <w:highlight w:val="none"/>
        </w:rPr>
        <w:t xml:space="preserve">投标</w:t>
      </w:r>
      <w:r>
        <w:rPr>
          <w:rFonts w:hint="eastAsia" w:ascii="宋体" w:hAnsi="宋体" w:eastAsia="宋体" w:cs="MingLiU"/>
          <w:color w:val="000000"/>
          <w:spacing w:val="-1"/>
          <w:szCs w:val="21"/>
          <w:highlight w:val="none"/>
        </w:rPr>
        <w:t xml:space="preserve">函</w:t>
      </w:r>
      <w:r>
        <w:rPr>
          <w:rFonts w:hint="eastAsia" w:ascii="宋体" w:hAnsi="宋体" w:eastAsia="宋体" w:cs="MingLiU"/>
          <w:color w:val="000000"/>
          <w:szCs w:val="21"/>
          <w:highlight w:val="none"/>
        </w:rPr>
        <w:t xml:space="preserve">及投标函附录；</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1.2.3.4专用合同条款；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1.2.3.5通用合同条款；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1.2.3.6</w:t>
      </w:r>
      <w:r>
        <w:rPr>
          <w:rFonts w:hint="eastAsia" w:ascii="宋体" w:hAnsi="宋体" w:eastAsia="宋体" w:cs="Times New Roman"/>
          <w:color w:val="000000"/>
          <w:szCs w:val="21"/>
          <w:highlight w:val="none"/>
        </w:rPr>
        <w:t xml:space="preserve">技术标准和要求</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1.2.3.7</w:t>
      </w:r>
      <w:r>
        <w:rPr>
          <w:rFonts w:hint="eastAsia" w:ascii="宋体" w:hAnsi="宋体" w:eastAsia="宋体" w:cs="Times New Roman"/>
          <w:color w:val="000000"/>
          <w:szCs w:val="21"/>
          <w:highlight w:val="none"/>
        </w:rPr>
        <w:t xml:space="preserve">标价的工程量清单；</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1.2.3.8</w:t>
      </w:r>
      <w:r>
        <w:rPr>
          <w:rFonts w:ascii="宋体" w:hAnsi="宋体" w:eastAsia="宋体" w:cs="Times New Roman"/>
          <w:color w:val="000000"/>
          <w:szCs w:val="21"/>
          <w:highlight w:val="none"/>
        </w:rPr>
        <w:t xml:space="preserve">在本专用合同条款中可能规定的构成本合同组成部分的其他文件。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对于同一类合同文件，以其最新版本或最新颁发者为准</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2．试验检测人的义务</w:t>
      </w:r>
      <w:bookmarkEnd w:id="113"/>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4" w:name="_Toc493143921"/>
      <w:r>
        <w:rPr>
          <w:rFonts w:ascii="宋体" w:hAnsi="宋体" w:eastAsia="宋体" w:cs="Times New Roman"/>
          <w:color w:val="000000"/>
          <w:szCs w:val="21"/>
          <w:highlight w:val="none"/>
        </w:rPr>
        <w:t xml:space="preserve">2.1检测服务的形式、范围与内容</w:t>
      </w:r>
      <w:bookmarkEnd w:id="11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5" w:name="_Toc493143922"/>
      <w:r>
        <w:rPr>
          <w:rFonts w:ascii="宋体" w:hAnsi="宋体" w:eastAsia="宋体" w:cs="Times New Roman"/>
          <w:color w:val="000000"/>
          <w:szCs w:val="21"/>
          <w:highlight w:val="none"/>
        </w:rPr>
        <w:t xml:space="preserve">2.1.1</w:t>
      </w:r>
      <w:r>
        <w:rPr>
          <w:rFonts w:hint="eastAsia" w:ascii="宋体" w:hAnsi="宋体" w:eastAsia="宋体" w:cs="Times New Roman"/>
          <w:color w:val="000000"/>
          <w:szCs w:val="21"/>
          <w:highlight w:val="none"/>
        </w:rPr>
        <w:t xml:space="preserve">服务形式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试验检测人应根据工程</w:t>
      </w: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t xml:space="preserve">规模、难易程度、检测服务期安排、现场条件等因素设置</w:t>
      </w:r>
      <w:r>
        <w:rPr>
          <w:rFonts w:hint="eastAsia" w:ascii="宋体" w:hAnsi="宋体" w:eastAsia="宋体" w:cs="Times New Roman"/>
          <w:color w:val="000000"/>
          <w:szCs w:val="21"/>
          <w:highlight w:val="none"/>
        </w:rPr>
        <w:t xml:space="preserve">现场</w:t>
      </w:r>
      <w:r>
        <w:rPr>
          <w:rFonts w:ascii="宋体" w:hAnsi="宋体" w:eastAsia="宋体" w:cs="Times New Roman"/>
          <w:color w:val="000000"/>
          <w:szCs w:val="21"/>
          <w:highlight w:val="none"/>
        </w:rPr>
        <w:t xml:space="preserve">检测</w:t>
      </w:r>
      <w:r>
        <w:rPr>
          <w:rFonts w:hint="eastAsia" w:ascii="宋体" w:hAnsi="宋体" w:eastAsia="宋体" w:cs="Times New Roman"/>
          <w:color w:val="000000"/>
          <w:szCs w:val="21"/>
          <w:highlight w:val="none"/>
        </w:rPr>
        <w:t xml:space="preserve">的组织</w:t>
      </w:r>
      <w:r>
        <w:rPr>
          <w:rFonts w:ascii="宋体" w:hAnsi="宋体" w:eastAsia="宋体" w:cs="Times New Roman"/>
          <w:color w:val="000000"/>
          <w:szCs w:val="21"/>
          <w:highlight w:val="none"/>
        </w:rPr>
        <w:t xml:space="preserve">机构并满足</w:t>
      </w:r>
      <w:r>
        <w:rPr>
          <w:rFonts w:hint="eastAsia" w:ascii="宋体" w:hAnsi="宋体" w:eastAsia="宋体" w:cs="Times New Roman"/>
          <w:color w:val="000000"/>
          <w:szCs w:val="21"/>
          <w:highlight w:val="none"/>
        </w:rPr>
        <w:t xml:space="preserve">合同</w:t>
      </w:r>
      <w:r>
        <w:rPr>
          <w:rFonts w:ascii="宋体" w:hAnsi="宋体" w:eastAsia="宋体" w:cs="Times New Roman"/>
          <w:color w:val="000000"/>
          <w:szCs w:val="21"/>
          <w:highlight w:val="none"/>
        </w:rPr>
        <w:t xml:space="preserve">要求。委托人对试验检测人的机构设置要求在专用条款中规定。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2.1.2服务范围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2.1.2.1</w:t>
      </w:r>
      <w:r>
        <w:rPr>
          <w:rFonts w:hint="eastAsia" w:ascii="宋体" w:hAnsi="宋体" w:eastAsia="宋体" w:cs="Times New Roman"/>
          <w:color w:val="000000"/>
          <w:szCs w:val="21"/>
          <w:highlight w:val="none"/>
        </w:rPr>
        <w:t xml:space="preserve">检测服务的工作范围：</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应当按照合同要求和委托人的授权范围进行下述检测服务：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除非专用条款另有规定，检测服务的范围是指在合同约定的工程范围内及约定的正常检测服务期限内</w:t>
      </w:r>
      <w:r>
        <w:rPr>
          <w:rFonts w:ascii="宋体" w:hAnsi="宋体" w:eastAsia="宋体" w:cs="Times New Roman"/>
          <w:color w:val="000000"/>
          <w:szCs w:val="21"/>
          <w:highlight w:val="none"/>
        </w:rPr>
        <w:t xml:space="preserve">，对</w:t>
      </w: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t xml:space="preserve">进行工程检测</w:t>
      </w:r>
      <w:r>
        <w:rPr>
          <w:rFonts w:hint="eastAsia" w:ascii="宋体" w:hAnsi="宋体" w:eastAsia="宋体" w:cs="Times New Roman"/>
          <w:color w:val="000000"/>
          <w:szCs w:val="21"/>
          <w:highlight w:val="none"/>
        </w:rPr>
        <w:t xml:space="preserve">及</w:t>
      </w:r>
      <w:r>
        <w:rPr>
          <w:rFonts w:ascii="宋体" w:hAnsi="宋体" w:eastAsia="宋体" w:cs="Times New Roman"/>
          <w:color w:val="000000"/>
          <w:szCs w:val="21"/>
          <w:highlight w:val="none"/>
        </w:rPr>
        <w:t xml:space="preserve">合同</w:t>
      </w:r>
      <w:r>
        <w:rPr>
          <w:rFonts w:hint="eastAsia" w:ascii="宋体" w:hAnsi="宋体" w:eastAsia="宋体" w:cs="Times New Roman"/>
          <w:color w:val="000000"/>
          <w:szCs w:val="21"/>
          <w:highlight w:val="none"/>
        </w:rPr>
        <w:t xml:space="preserve">其他事项</w:t>
      </w:r>
      <w:r>
        <w:rPr>
          <w:rFonts w:ascii="宋体" w:hAnsi="宋体" w:eastAsia="宋体" w:cs="Times New Roman"/>
          <w:color w:val="000000"/>
          <w:szCs w:val="21"/>
          <w:highlight w:val="none"/>
        </w:rPr>
        <w:t xml:space="preserve">管理等。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2.1.3检测服务的内容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试验检测人应按照公路</w:t>
      </w:r>
      <w:r>
        <w:rPr>
          <w:rFonts w:hint="eastAsia" w:ascii="宋体" w:hAnsi="宋体" w:eastAsia="宋体" w:cs="Times New Roman"/>
          <w:color w:val="000000"/>
          <w:szCs w:val="21"/>
          <w:highlight w:val="none"/>
        </w:rPr>
        <w:t xml:space="preserve">水运</w:t>
      </w:r>
      <w:r>
        <w:rPr>
          <w:rFonts w:ascii="宋体" w:hAnsi="宋体" w:eastAsia="宋体" w:cs="Times New Roman"/>
          <w:color w:val="000000"/>
          <w:szCs w:val="21"/>
          <w:highlight w:val="none"/>
        </w:rPr>
        <w:t xml:space="preserve">工程检测规范及相关法律、法规开展检测服务。各阶段检测服务内容包括但不限于以下内容，</w:t>
      </w:r>
      <w:r>
        <w:rPr>
          <w:rFonts w:hint="eastAsia" w:ascii="宋体" w:hAnsi="宋体" w:eastAsia="宋体" w:cs="Times New Roman"/>
          <w:color w:val="000000"/>
          <w:szCs w:val="21"/>
          <w:highlight w:val="none"/>
        </w:rPr>
        <w:t xml:space="preserve">委托人可根据工程实际情况在专用条款中对其进行调整</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2.1.3.1试验检测人应认真做好检测前期工作，试验检测人应编制详细的工作方案，确定检测内容、检测操作规程、评定标准、安全保障措施和检测服务期安排，经评审后才可实施。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2.1.3.2在接到委托人要求现场检测的通知后，试验检测人应在5日内进场，并做好开展检测工作的一切准备工作。</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2.1.3.4试验检测过程及检测工作质量应符合现行实施的交通运输部、江苏省交通运输厅有关技术标准和要求下发的相关规定；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2.1.3.5试验检测报告中应包括但不限以下内容：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试验检测概况：检测项目、检测频率、检测时间、所测桩号、所用仪器、遵照规范等。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试验检测结果：主要指标统计合格率、质量等级等；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试验检测结论：检测结果的统计与分析，对存在的质量缺陷提出初步结论及补救措施建议等。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2.1.3.7检测工作结束后7日内，将检测工作的进展、检测成果等汇总、分析，按时向委托人提交检测工作报告。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2.2检测服务的依据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.1适用的</w:t>
      </w:r>
      <w:r>
        <w:rPr>
          <w:rFonts w:ascii="宋体" w:hAnsi="宋体" w:eastAsia="宋体" w:cs="Times New Roman"/>
          <w:color w:val="000000"/>
          <w:szCs w:val="21"/>
          <w:highlight w:val="none"/>
        </w:rPr>
        <w:t xml:space="preserve">法律</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法规</w:t>
      </w:r>
      <w:r>
        <w:rPr>
          <w:rFonts w:hint="eastAsia" w:ascii="宋体" w:hAnsi="宋体" w:eastAsia="宋体" w:cs="Times New Roman"/>
          <w:color w:val="000000"/>
          <w:szCs w:val="21"/>
          <w:highlight w:val="none"/>
        </w:rPr>
        <w:t xml:space="preserve">、规章</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国家和行业有关标准、规范、规程；</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3检测合同；</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工程设计文件和图纸；</w:t>
      </w:r>
      <w:bookmarkEnd w:id="11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6" w:name="_Toc493143923"/>
      <w:r>
        <w:rPr>
          <w:rFonts w:ascii="宋体" w:hAnsi="宋体" w:eastAsia="宋体" w:cs="Times New Roman"/>
          <w:color w:val="000000"/>
          <w:szCs w:val="21"/>
          <w:highlight w:val="none"/>
        </w:rPr>
        <w:t xml:space="preserve">2.3</w:t>
      </w:r>
      <w:r>
        <w:rPr>
          <w:rFonts w:hint="eastAsia" w:ascii="宋体" w:hAnsi="宋体" w:eastAsia="宋体" w:cs="Times New Roman"/>
          <w:color w:val="000000"/>
          <w:szCs w:val="21"/>
          <w:highlight w:val="none"/>
        </w:rPr>
        <w:t xml:space="preserve">检测</w:t>
      </w:r>
      <w:r>
        <w:rPr>
          <w:rFonts w:ascii="宋体" w:hAnsi="宋体" w:eastAsia="宋体" w:cs="Times New Roman"/>
          <w:color w:val="000000"/>
          <w:szCs w:val="21"/>
          <w:highlight w:val="none"/>
        </w:rPr>
        <w:t xml:space="preserve">职责</w:t>
      </w:r>
      <w:bookmarkEnd w:id="11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2.3.1试验检测人应本着</w:t>
      </w:r>
      <w:r>
        <w:rPr>
          <w:rFonts w:hint="eastAsia" w:ascii="宋体" w:hAnsi="宋体" w:eastAsia="宋体" w:cs="Times New Roman"/>
          <w:color w:val="000000"/>
          <w:szCs w:val="21"/>
          <w:highlight w:val="none"/>
        </w:rPr>
        <w:t xml:space="preserve">“严格检测、优质服务、公正科学、廉洁自律”</w:t>
      </w:r>
      <w:r>
        <w:rPr>
          <w:rFonts w:ascii="宋体" w:hAnsi="宋体" w:eastAsia="宋体" w:cs="Times New Roman"/>
          <w:color w:val="000000"/>
          <w:szCs w:val="21"/>
          <w:highlight w:val="none"/>
        </w:rPr>
        <w:t xml:space="preserve">的原则，按照检测合同及相关法律、法规的要求，</w:t>
      </w:r>
      <w:r>
        <w:rPr>
          <w:rFonts w:hint="eastAsia" w:ascii="宋体" w:hAnsi="宋体" w:eastAsia="宋体" w:cs="Times New Roman"/>
          <w:color w:val="000000"/>
          <w:szCs w:val="21"/>
          <w:highlight w:val="none"/>
        </w:rPr>
        <w:t xml:space="preserve">严格、严密、科学、公正地</w:t>
      </w:r>
      <w:r>
        <w:rPr>
          <w:rFonts w:ascii="宋体" w:hAnsi="宋体" w:eastAsia="宋体" w:cs="Times New Roman"/>
          <w:color w:val="000000"/>
          <w:szCs w:val="21"/>
          <w:highlight w:val="none"/>
        </w:rPr>
        <w:t xml:space="preserve">进行检测服务。试验检测人在检测服务过程中行使的权力或所需的授权，在专用合同条款中详细规定并加以说明。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2.3.2.1根据检测合同文件和工程合同文件进行检测服务；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2.3.2.2根据职责范围，在委托人和第三方之间独立公正地行使上述合同文件赋予的权力；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2.3.2.3根据上述合同文件的授权，可对相应的工程和合同事宜进行变更，但未经委托人的书面批准，不得变更工程合同文件中规定的工程标准和第三方的责任与义务。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7" w:name="_Toc493143924"/>
      <w:r>
        <w:rPr>
          <w:rFonts w:ascii="宋体" w:hAnsi="宋体" w:eastAsia="宋体" w:cs="Times New Roman"/>
          <w:color w:val="000000"/>
          <w:szCs w:val="21"/>
          <w:highlight w:val="none"/>
        </w:rPr>
        <w:t xml:space="preserve">2.4检测人员</w:t>
      </w:r>
      <w:bookmarkEnd w:id="117"/>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2.4.1试验检测人</w:t>
      </w:r>
      <w:r>
        <w:rPr>
          <w:rFonts w:hint="eastAsia" w:ascii="宋体" w:hAnsi="宋体" w:eastAsia="宋体" w:cs="Times New Roman"/>
          <w:color w:val="000000"/>
          <w:szCs w:val="21"/>
          <w:highlight w:val="none"/>
        </w:rPr>
        <w:t xml:space="preserve">至指</w:t>
      </w:r>
      <w:r>
        <w:rPr>
          <w:rFonts w:ascii="宋体" w:hAnsi="宋体" w:eastAsia="宋体" w:cs="Times New Roman"/>
          <w:color w:val="000000"/>
          <w:szCs w:val="21"/>
          <w:highlight w:val="none"/>
        </w:rPr>
        <w:t xml:space="preserve">派到项目所在地进行检测服务的检测人员，必须能够</w:t>
      </w:r>
      <w:r>
        <w:rPr>
          <w:rFonts w:hint="eastAsia" w:ascii="宋体" w:hAnsi="宋体" w:eastAsia="宋体" w:cs="Times New Roman"/>
          <w:color w:val="000000"/>
          <w:szCs w:val="21"/>
          <w:highlight w:val="none"/>
        </w:rPr>
        <w:t xml:space="preserve">胜任</w:t>
      </w:r>
      <w:r>
        <w:rPr>
          <w:rFonts w:ascii="宋体" w:hAnsi="宋体" w:eastAsia="宋体" w:cs="Times New Roman"/>
          <w:color w:val="000000"/>
          <w:szCs w:val="21"/>
          <w:highlight w:val="none"/>
        </w:rPr>
        <w:t xml:space="preserve">检测合同规定的检测服务工作，试验检测人配备的</w:t>
      </w:r>
      <w:r>
        <w:rPr>
          <w:rFonts w:hint="eastAsia" w:ascii="宋体" w:hAnsi="宋体" w:eastAsia="宋体" w:cs="Times New Roman"/>
          <w:color w:val="000000"/>
          <w:szCs w:val="21"/>
          <w:highlight w:val="none"/>
        </w:rPr>
        <w:t xml:space="preserve">重要检测岗位</w:t>
      </w:r>
      <w:r>
        <w:rPr>
          <w:rFonts w:ascii="宋体" w:hAnsi="宋体" w:eastAsia="宋体" w:cs="Times New Roman"/>
          <w:color w:val="000000"/>
          <w:szCs w:val="21"/>
          <w:highlight w:val="none"/>
        </w:rPr>
        <w:t xml:space="preserve">人员职称、专业、年龄、资</w:t>
      </w:r>
      <w:r>
        <w:rPr>
          <w:rFonts w:hint="eastAsia" w:ascii="宋体" w:hAnsi="宋体" w:eastAsia="宋体" w:cs="Times New Roman"/>
          <w:color w:val="000000"/>
          <w:szCs w:val="21"/>
          <w:highlight w:val="none"/>
        </w:rPr>
        <w:t xml:space="preserve">格</w:t>
      </w:r>
      <w:r>
        <w:rPr>
          <w:rFonts w:ascii="宋体" w:hAnsi="宋体" w:eastAsia="宋体" w:cs="Times New Roman"/>
          <w:color w:val="000000"/>
          <w:szCs w:val="21"/>
          <w:highlight w:val="none"/>
        </w:rPr>
        <w:t xml:space="preserve">、资历、</w:t>
      </w:r>
      <w:r>
        <w:rPr>
          <w:rFonts w:hint="eastAsia" w:ascii="宋体" w:hAnsi="宋体" w:eastAsia="宋体" w:cs="Times New Roman"/>
          <w:color w:val="000000"/>
          <w:szCs w:val="21"/>
          <w:highlight w:val="none"/>
        </w:rPr>
        <w:t xml:space="preserve">业绩、</w:t>
      </w:r>
      <w:r>
        <w:rPr>
          <w:rFonts w:ascii="宋体" w:hAnsi="宋体" w:eastAsia="宋体" w:cs="Times New Roman"/>
          <w:color w:val="000000"/>
          <w:szCs w:val="21"/>
          <w:highlight w:val="none"/>
        </w:rPr>
        <w:t xml:space="preserve">数量等</w:t>
      </w:r>
      <w:r>
        <w:rPr>
          <w:rFonts w:hint="eastAsia" w:ascii="宋体" w:hAnsi="宋体" w:eastAsia="宋体" w:cs="Times New Roman"/>
          <w:color w:val="000000"/>
          <w:szCs w:val="21"/>
          <w:highlight w:val="none"/>
        </w:rPr>
        <w:t xml:space="preserve">须</w:t>
      </w:r>
      <w:r>
        <w:rPr>
          <w:rFonts w:ascii="宋体" w:hAnsi="宋体" w:eastAsia="宋体" w:cs="Times New Roman"/>
          <w:color w:val="000000"/>
          <w:szCs w:val="21"/>
          <w:highlight w:val="none"/>
        </w:rPr>
        <w:t xml:space="preserve">满足</w:t>
      </w:r>
      <w:r>
        <w:rPr>
          <w:rFonts w:hint="eastAsia" w:ascii="宋体" w:hAnsi="宋体" w:cs="Times New Roman"/>
          <w:color w:val="000000"/>
          <w:szCs w:val="21"/>
          <w:highlight w:val="none"/>
          <w:lang w:eastAsia="zh-CN"/>
        </w:rPr>
        <w:t xml:space="preserve">采购</w:t>
      </w:r>
      <w:r>
        <w:rPr>
          <w:rFonts w:hint="eastAsia" w:ascii="宋体" w:hAnsi="宋体" w:eastAsia="宋体" w:cs="Times New Roman"/>
          <w:color w:val="000000"/>
          <w:szCs w:val="21"/>
          <w:highlight w:val="none"/>
        </w:rPr>
        <w:t xml:space="preserve">文件</w:t>
      </w:r>
      <w:r>
        <w:rPr>
          <w:rFonts w:ascii="宋体" w:hAnsi="宋体" w:eastAsia="宋体" w:cs="Times New Roman"/>
          <w:color w:val="000000"/>
          <w:szCs w:val="21"/>
          <w:highlight w:val="none"/>
        </w:rPr>
        <w:t xml:space="preserve">的要求</w:t>
      </w:r>
      <w:r>
        <w:rPr>
          <w:rFonts w:hint="eastAsia" w:ascii="宋体" w:hAnsi="宋体" w:eastAsia="宋体" w:cs="Times New Roman"/>
          <w:color w:val="000000"/>
          <w:szCs w:val="21"/>
          <w:highlight w:val="none"/>
        </w:rPr>
        <w:t xml:space="preserve">并</w:t>
      </w:r>
      <w:r>
        <w:rPr>
          <w:rFonts w:ascii="宋体" w:hAnsi="宋体" w:eastAsia="宋体" w:cs="Times New Roman"/>
          <w:color w:val="000000"/>
          <w:szCs w:val="21"/>
          <w:highlight w:val="none"/>
        </w:rPr>
        <w:t xml:space="preserve">在专用条款中</w:t>
      </w:r>
      <w:r>
        <w:rPr>
          <w:rFonts w:hint="eastAsia" w:ascii="宋体" w:hAnsi="宋体" w:eastAsia="宋体" w:cs="Times New Roman"/>
          <w:color w:val="000000"/>
          <w:szCs w:val="21"/>
          <w:highlight w:val="none"/>
        </w:rPr>
        <w:t xml:space="preserve">约定</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2.4.2为了进行检测服务，试验检测人应在</w:t>
      </w:r>
      <w:r>
        <w:rPr>
          <w:rFonts w:hint="eastAsia" w:ascii="宋体" w:hAnsi="宋体" w:cs="Times New Roman"/>
          <w:color w:val="000000"/>
          <w:szCs w:val="21"/>
          <w:highlight w:val="none"/>
          <w:lang w:eastAsia="zh-CN"/>
        </w:rPr>
        <w:t xml:space="preserve">响应文件</w:t>
      </w:r>
      <w:r>
        <w:rPr>
          <w:rFonts w:ascii="宋体" w:hAnsi="宋体" w:eastAsia="宋体" w:cs="Times New Roman"/>
          <w:color w:val="000000"/>
          <w:szCs w:val="21"/>
          <w:highlight w:val="none"/>
        </w:rPr>
        <w:t xml:space="preserve">中授权</w:t>
      </w:r>
      <w:r>
        <w:rPr>
          <w:rFonts w:hint="eastAsia" w:ascii="宋体" w:hAnsi="宋体" w:eastAsia="宋体" w:cs="Times New Roman"/>
          <w:color w:val="000000"/>
          <w:szCs w:val="21"/>
          <w:highlight w:val="none"/>
        </w:rPr>
        <w:t xml:space="preserve">检测项目负责人</w:t>
      </w:r>
      <w:r>
        <w:rPr>
          <w:rFonts w:ascii="宋体" w:hAnsi="宋体" w:eastAsia="宋体" w:cs="Times New Roman"/>
          <w:color w:val="000000"/>
          <w:szCs w:val="21"/>
          <w:highlight w:val="none"/>
        </w:rPr>
        <w:t xml:space="preserve">代表试验检测人全面履行检测合同；与委托人的授权代表建立工作联系。更换或变更其授权时，必须提前7日通知委托人</w:t>
      </w:r>
      <w:r>
        <w:rPr>
          <w:rFonts w:hint="eastAsia" w:ascii="宋体" w:hAnsi="宋体" w:eastAsia="宋体" w:cs="Times New Roman"/>
          <w:color w:val="000000"/>
          <w:szCs w:val="21"/>
          <w:highlight w:val="none"/>
        </w:rPr>
        <w:t xml:space="preserve">，并</w:t>
      </w:r>
      <w:r>
        <w:rPr>
          <w:rFonts w:ascii="宋体" w:hAnsi="宋体" w:eastAsia="宋体" w:cs="Times New Roman"/>
          <w:color w:val="000000"/>
          <w:szCs w:val="21"/>
          <w:highlight w:val="none"/>
        </w:rPr>
        <w:t xml:space="preserve">得到委托人的同意。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2.4.3试验检测人因工作安排或其它原因，需要更换</w:t>
      </w:r>
      <w:r>
        <w:rPr>
          <w:rFonts w:hint="eastAsia" w:ascii="宋体" w:hAnsi="宋体" w:eastAsia="宋体" w:cs="Times New Roman"/>
          <w:color w:val="000000"/>
          <w:szCs w:val="21"/>
          <w:highlight w:val="none"/>
        </w:rPr>
        <w:t xml:space="preserve">指派</w:t>
      </w:r>
      <w:r>
        <w:rPr>
          <w:rFonts w:ascii="宋体" w:hAnsi="宋体" w:eastAsia="宋体" w:cs="Times New Roman"/>
          <w:color w:val="000000"/>
          <w:szCs w:val="21"/>
          <w:highlight w:val="none"/>
        </w:rPr>
        <w:t xml:space="preserve">到项目所在地的</w:t>
      </w:r>
      <w:r>
        <w:rPr>
          <w:rFonts w:hint="eastAsia" w:ascii="宋体" w:hAnsi="宋体" w:eastAsia="宋体" w:cs="Times New Roman"/>
          <w:color w:val="000000"/>
          <w:szCs w:val="21"/>
          <w:highlight w:val="none"/>
        </w:rPr>
        <w:t xml:space="preserve">重</w:t>
      </w:r>
      <w:r>
        <w:rPr>
          <w:rFonts w:ascii="宋体" w:hAnsi="宋体" w:eastAsia="宋体" w:cs="Times New Roman"/>
          <w:color w:val="000000"/>
          <w:szCs w:val="21"/>
          <w:highlight w:val="none"/>
        </w:rPr>
        <w:t xml:space="preserve">要</w:t>
      </w:r>
      <w:r>
        <w:rPr>
          <w:rFonts w:hint="eastAsia" w:ascii="宋体" w:hAnsi="宋体" w:eastAsia="宋体" w:cs="Times New Roman"/>
          <w:color w:val="000000"/>
          <w:szCs w:val="21"/>
          <w:highlight w:val="none"/>
        </w:rPr>
        <w:t xml:space="preserve">岗位</w:t>
      </w:r>
      <w:r>
        <w:rPr>
          <w:rFonts w:ascii="宋体" w:hAnsi="宋体" w:eastAsia="宋体" w:cs="Times New Roman"/>
          <w:color w:val="000000"/>
          <w:szCs w:val="21"/>
          <w:highlight w:val="none"/>
        </w:rPr>
        <w:t xml:space="preserve">检测人员时，应事先得到委托人的同意。委托人有权以书面形式要求试验检测人更换不能按照检测合同的规定进行检测服务的</w:t>
      </w:r>
      <w:r>
        <w:rPr>
          <w:rFonts w:hint="eastAsia" w:ascii="宋体" w:hAnsi="宋体" w:eastAsia="宋体" w:cs="Times New Roman"/>
          <w:color w:val="000000"/>
          <w:szCs w:val="21"/>
          <w:highlight w:val="none"/>
        </w:rPr>
        <w:t xml:space="preserve">检测工作</w:t>
      </w:r>
      <w:r>
        <w:rPr>
          <w:rFonts w:ascii="宋体" w:hAnsi="宋体" w:eastAsia="宋体" w:cs="Times New Roman"/>
          <w:color w:val="000000"/>
          <w:szCs w:val="21"/>
          <w:highlight w:val="none"/>
        </w:rPr>
        <w:t xml:space="preserve">人员。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2.4.4 </w:t>
      </w:r>
      <w:r>
        <w:rPr>
          <w:rFonts w:hint="eastAsia" w:ascii="宋体" w:hAnsi="宋体" w:eastAsia="宋体" w:cs="Times New Roman"/>
          <w:color w:val="000000"/>
          <w:szCs w:val="21"/>
          <w:highlight w:val="none"/>
        </w:rPr>
        <w:t xml:space="preserve">样品抽样、试验检测、试验检测报告需具备相关资格的人员实施并签字备案。</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2.4.5即使是委托人要求或同意更换的检测人员，其代替人员的资质不得低于被代替人员且应得到委托人的认可。</w:t>
      </w:r>
      <w:r>
        <w:rPr>
          <w:rFonts w:hint="eastAsia" w:ascii="宋体" w:hAnsi="宋体" w:eastAsia="宋体" w:cs="Times New Roman"/>
          <w:color w:val="000000"/>
          <w:szCs w:val="21"/>
          <w:highlight w:val="none"/>
        </w:rPr>
        <w:t xml:space="preserve">项目负责人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技术负责人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质量负责人、</w:t>
      </w:r>
      <w:r>
        <w:rPr>
          <w:rFonts w:ascii="宋体" w:hAnsi="宋体" w:eastAsia="宋体" w:cs="Times New Roman"/>
          <w:color w:val="000000"/>
          <w:szCs w:val="21"/>
          <w:highlight w:val="none"/>
        </w:rPr>
        <w:t xml:space="preserve">专业检测工程师的调换率不得高于专用条款中规定的比例。</w:t>
      </w:r>
      <w:r>
        <w:rPr>
          <w:rFonts w:hint="eastAsia" w:ascii="宋体" w:hAnsi="宋体" w:eastAsia="宋体" w:cs="Times New Roman"/>
          <w:color w:val="000000"/>
          <w:szCs w:val="21"/>
          <w:highlight w:val="none"/>
        </w:rPr>
        <w:t xml:space="preserve">试验检测人擅自更换上述人员应承担相应的违约金，具体违约金额</w:t>
      </w:r>
      <w:r>
        <w:rPr>
          <w:rFonts w:ascii="宋体" w:hAnsi="宋体" w:eastAsia="宋体" w:cs="Times New Roman"/>
          <w:color w:val="000000"/>
          <w:szCs w:val="21"/>
          <w:highlight w:val="none"/>
        </w:rPr>
        <w:t xml:space="preserve">专用条款中规定</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8" w:name="_Toc493143926"/>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保密</w:t>
      </w:r>
      <w:bookmarkEnd w:id="11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在检测合同有效期间或检测专用合同条款规定的期限内，未经委托人的书面同意，试验检测人不得泄露委托人与本项目、本工程、本检测合同有关的保密资料。</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19" w:name="_Toc493143927"/>
      <w:r>
        <w:rPr>
          <w:rFonts w:ascii="宋体" w:hAnsi="宋体" w:eastAsia="宋体" w:cs="Times New Roman"/>
          <w:b/>
          <w:color w:val="000000"/>
          <w:szCs w:val="21"/>
          <w:highlight w:val="none"/>
        </w:rPr>
        <w:t xml:space="preserve">3．委托人的义务</w:t>
      </w:r>
      <w:bookmarkEnd w:id="119"/>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0" w:name="_Toc493143928"/>
      <w:r>
        <w:rPr>
          <w:rFonts w:ascii="宋体" w:hAnsi="宋体" w:eastAsia="宋体" w:cs="Times New Roman"/>
          <w:color w:val="000000"/>
          <w:szCs w:val="21"/>
          <w:highlight w:val="none"/>
        </w:rPr>
        <w:t xml:space="preserve">3.1检测工作条件</w:t>
      </w:r>
      <w:bookmarkEnd w:id="120"/>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委托人应按照检测合同的规定向试验检测人提供履行服务所必需的工作条件。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3.1.1文件和资料</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委托人在检测合同生效之日起</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按照</w:t>
      </w:r>
      <w:r>
        <w:rPr>
          <w:rFonts w:hint="eastAsia" w:ascii="宋体" w:hAnsi="宋体" w:eastAsia="宋体" w:cs="Times New Roman"/>
          <w:color w:val="000000"/>
          <w:szCs w:val="21"/>
          <w:highlight w:val="none"/>
        </w:rPr>
        <w:t xml:space="preserve">专用合同条款约</w:t>
      </w:r>
      <w:r>
        <w:rPr>
          <w:rFonts w:ascii="宋体" w:hAnsi="宋体" w:eastAsia="宋体" w:cs="Times New Roman"/>
          <w:color w:val="000000"/>
          <w:szCs w:val="21"/>
          <w:highlight w:val="none"/>
        </w:rPr>
        <w:t xml:space="preserve">定的期限和数量，向试验检测人免费提供下述文件、资料:</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3.1.1.1</w:t>
      </w:r>
      <w:r>
        <w:rPr>
          <w:rFonts w:ascii="宋体" w:hAnsi="宋体" w:eastAsia="宋体" w:cs="Times New Roman"/>
          <w:color w:val="000000"/>
          <w:szCs w:val="21"/>
          <w:highlight w:val="none"/>
        </w:rPr>
        <w:t xml:space="preserve">合同图纸和相关的标准图纸及说明；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3.1.1.2</w:t>
      </w:r>
      <w:r>
        <w:rPr>
          <w:rFonts w:ascii="宋体" w:hAnsi="宋体" w:eastAsia="宋体" w:cs="Times New Roman"/>
          <w:color w:val="000000"/>
          <w:szCs w:val="21"/>
          <w:highlight w:val="none"/>
        </w:rPr>
        <w:t xml:space="preserve">其它。</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1" w:name="_Toc493143930"/>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决定</w:t>
      </w:r>
      <w:bookmarkEnd w:id="12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委托人应在检测专用合同条款规定的时间内，就试验检测人书面提交并要求答复的重大问题，做出书面决定。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2" w:name="_Toc493143931"/>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代表</w:t>
      </w:r>
      <w:bookmarkEnd w:id="12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委托人应指定一名授权代表，与试验检测人的授权代表建立工作联系。更换该代表或变更其授权时，必须提前7日通知试验检测人。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3" w:name="_Toc493143932"/>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授权通知</w:t>
      </w:r>
      <w:bookmarkEnd w:id="12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委托人必须将履行检测服务的试验检测人及委托人授予试验检测人的权力，及时用书面形式通知第三方。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3.5支付费用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委托人须按合同约定向试验检测人支付检测服务费用。</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24" w:name="_Toc493143935"/>
      <w:r>
        <w:rPr>
          <w:rFonts w:ascii="宋体" w:hAnsi="宋体" w:eastAsia="宋体" w:cs="Times New Roman"/>
          <w:b/>
          <w:color w:val="000000"/>
          <w:szCs w:val="21"/>
          <w:highlight w:val="none"/>
        </w:rPr>
        <w:t xml:space="preserve">4．责任和保障</w:t>
      </w:r>
      <w:bookmarkEnd w:id="124"/>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b/>
          <w:color w:val="000000"/>
          <w:highlight w:val="none"/>
        </w:rPr>
      </w:pPr>
      <w:r>
        <w:rPr>
          <w:rFonts w:ascii="宋体" w:hAnsi="宋体" w:eastAsia="宋体" w:cs="Times New Roman"/>
          <w:color w:val="000000"/>
          <w:highlight w:val="none"/>
        </w:rPr>
        <w:t xml:space="preserve">4.1试验检测人的违约及赔偿责任</w:t>
      </w:r>
      <w:r>
        <w:rPr>
          <w:rFonts w:hint="eastAsia" w:ascii="宋体" w:hAnsi="宋体" w:eastAsia="宋体" w:cs="Times New Roman"/>
          <w:b/>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4.1.1试验检测人的违约</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4.1.1.1</w:t>
      </w:r>
      <w:r>
        <w:rPr>
          <w:rFonts w:ascii="宋体" w:hAnsi="宋体" w:eastAsia="宋体" w:cs="Times New Roman"/>
          <w:bCs/>
          <w:color w:val="000000"/>
          <w:highlight w:val="none"/>
        </w:rPr>
        <w:t xml:space="preserve">试验检测人违反检测合同的规定，将检测服务的任何部分转让或分包；</w:t>
      </w:r>
      <w:r>
        <w:rPr>
          <w:rFonts w:hint="eastAsia" w:ascii="宋体" w:hAnsi="宋体" w:eastAsia="宋体" w:cs="Times New Roman"/>
          <w:bCs/>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4.1.1.2</w:t>
      </w:r>
      <w:r>
        <w:rPr>
          <w:rFonts w:ascii="宋体" w:hAnsi="宋体" w:eastAsia="宋体" w:cs="Times New Roman"/>
          <w:color w:val="000000"/>
          <w:highlight w:val="none"/>
        </w:rPr>
        <w:t xml:space="preserve">试验检测人未能按照</w:t>
      </w:r>
      <w:r>
        <w:rPr>
          <w:rFonts w:hint="eastAsia" w:ascii="宋体" w:hAnsi="宋体" w:cs="Times New Roman"/>
          <w:color w:val="000000"/>
          <w:highlight w:val="none"/>
          <w:lang w:eastAsia="zh-CN"/>
        </w:rPr>
        <w:t xml:space="preserve">响应文件</w:t>
      </w:r>
      <w:r>
        <w:rPr>
          <w:rFonts w:ascii="宋体" w:hAnsi="宋体" w:eastAsia="宋体" w:cs="Times New Roman"/>
          <w:color w:val="000000"/>
          <w:highlight w:val="none"/>
        </w:rPr>
        <w:t xml:space="preserve">的承诺配备满足检测服务需求的人员或设备；</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4.1.1.3</w:t>
      </w:r>
      <w:r>
        <w:rPr>
          <w:rFonts w:ascii="宋体" w:hAnsi="宋体" w:eastAsia="宋体" w:cs="Times New Roman"/>
          <w:color w:val="000000"/>
          <w:highlight w:val="none"/>
        </w:rPr>
        <w:t xml:space="preserve">试验检测人不履行检测职责，造成工程质量、安全事故，给委托人造成损失；</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4.1.1.4</w:t>
      </w:r>
      <w:r>
        <w:rPr>
          <w:rFonts w:ascii="宋体" w:hAnsi="宋体" w:eastAsia="宋体" w:cs="Times New Roman"/>
          <w:color w:val="000000"/>
          <w:highlight w:val="none"/>
        </w:rPr>
        <w:t xml:space="preserve">违反专用合同条款可能规定的其他重要规定。</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则</w:t>
      </w:r>
      <w:r>
        <w:rPr>
          <w:rFonts w:ascii="宋体" w:hAnsi="宋体" w:eastAsia="宋体" w:cs="Times New Roman"/>
          <w:color w:val="000000"/>
          <w:highlight w:val="none"/>
        </w:rPr>
        <w:t xml:space="preserve">试验检测人承担违约责任，委托人在向试验检测人发出书面通知的14</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内未见纠正后，可以向试验检测人课以专用条款中规定的违约金，并可在21</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内发出第二次通知终止合同。在</w:t>
      </w:r>
      <w:r>
        <w:rPr>
          <w:rFonts w:hint="eastAsia" w:ascii="宋体" w:hAnsi="宋体" w:eastAsia="宋体" w:cs="Times New Roman"/>
          <w:color w:val="000000"/>
          <w:highlight w:val="none"/>
        </w:rPr>
        <w:t xml:space="preserve">4.1.1.1</w:t>
      </w:r>
      <w:r>
        <w:rPr>
          <w:rFonts w:ascii="宋体" w:hAnsi="宋体" w:eastAsia="宋体" w:cs="Times New Roman"/>
          <w:color w:val="000000"/>
          <w:highlight w:val="none"/>
        </w:rPr>
        <w:t xml:space="preserve">或</w:t>
      </w:r>
      <w:r>
        <w:rPr>
          <w:rFonts w:hint="eastAsia" w:ascii="宋体" w:hAnsi="宋体" w:eastAsia="宋体" w:cs="Times New Roman"/>
          <w:color w:val="000000"/>
          <w:highlight w:val="none"/>
        </w:rPr>
        <w:t xml:space="preserve">4.1.1.3</w:t>
      </w:r>
      <w:r>
        <w:rPr>
          <w:rFonts w:ascii="宋体" w:hAnsi="宋体" w:eastAsia="宋体" w:cs="Times New Roman"/>
          <w:color w:val="000000"/>
          <w:highlight w:val="none"/>
        </w:rPr>
        <w:t xml:space="preserve">情况下，委托人可发出书面通知立即终止合同。</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4.1.2试验检测人的违约赔偿责任</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违反检测合同的规定并造成委托人的经济损失，应向委托人赔偿，赔偿办法在专用条款中规定。试验检测人对第三方责任造成的任何经济损失，不承担责任。如果试验检测人与委托人或第三方对有关经济损失共负责任时，应按责任比例计算赔偿。试验检测人的上述责任赔偿，均应按照本合同条款第4.4</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的规定办理。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4.1.3试验检测人对委托人未授权的服务项目或内容不承担检测责任。</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5" w:name="_Toc493143937"/>
      <w:r>
        <w:rPr>
          <w:rFonts w:ascii="宋体" w:hAnsi="宋体" w:eastAsia="宋体" w:cs="Times New Roman"/>
          <w:color w:val="000000"/>
          <w:szCs w:val="21"/>
          <w:highlight w:val="none"/>
        </w:rPr>
        <w:t xml:space="preserve">4.2委托人的赔偿责任</w:t>
      </w:r>
      <w:bookmarkEnd w:id="12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委托人违反检测合同的规定并造成试验检测人的经济损失，应向试验检测人赔偿，赔偿办法在专用条款中规定。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6" w:name="_Toc493143938"/>
      <w:r>
        <w:rPr>
          <w:rFonts w:ascii="宋体" w:hAnsi="宋体" w:eastAsia="宋体" w:cs="Times New Roman"/>
          <w:color w:val="000000"/>
          <w:szCs w:val="21"/>
          <w:highlight w:val="none"/>
        </w:rPr>
        <w:t xml:space="preserve">4.3赔偿责任的期限</w:t>
      </w:r>
      <w:bookmarkEnd w:id="12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或试验检测人任何一方向另一方要求的赔偿，都应在赔偿事件发生后的28日之内以书面形式提出索赔。如果该事件具有持续性，则应在事件首次发生后7日之内提出索赔意向，并每隔7日提供一次该事件仍在持续发展的证明材料，直至该事件结束后28日之内提出正式的索赔文件。否则，无论是委托人还是试验检测人均有权对上述索赔不予受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7" w:name="_Toc493143939"/>
      <w:r>
        <w:rPr>
          <w:rFonts w:ascii="宋体" w:hAnsi="宋体" w:eastAsia="宋体" w:cs="Times New Roman"/>
          <w:color w:val="000000"/>
          <w:szCs w:val="21"/>
          <w:highlight w:val="none"/>
        </w:rPr>
        <w:t xml:space="preserve">4.4赔偿的限额</w:t>
      </w:r>
      <w:bookmarkEnd w:id="127"/>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鉴于双方在专用条款中，约定了任何一方向另一方依据本合同条款第4.1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和第4.2</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支付赔偿的最高限额，双方在此一致同意放弃超过该限额的剩余赔偿要求。但本合同条款其它条款规定的补偿和由于任何一方故意违约而引起的索赔，不受该限额的限制。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8" w:name="_Toc493143940"/>
      <w:r>
        <w:rPr>
          <w:rFonts w:ascii="宋体" w:hAnsi="宋体" w:eastAsia="宋体" w:cs="Times New Roman"/>
          <w:color w:val="000000"/>
          <w:szCs w:val="21"/>
          <w:highlight w:val="none"/>
        </w:rPr>
        <w:t xml:space="preserve">4.5保障</w:t>
      </w:r>
      <w:bookmarkEnd w:id="12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4.5.1在试验检测人不违反有关法律、法规的前提下，委托人应保障试验检测人免受因履行本检测合同而引起的外界索赔或干扰。</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4.5.2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4.5.3</w:t>
      </w:r>
      <w:r>
        <w:rPr>
          <w:rFonts w:hint="eastAsia" w:ascii="宋体" w:hAnsi="宋体" w:cs="Times New Roman"/>
          <w:color w:val="000000"/>
          <w:szCs w:val="21"/>
          <w:highlight w:val="none"/>
          <w:lang w:eastAsia="zh-CN"/>
        </w:rPr>
        <w:t xml:space="preserve">在试验检测人全面履行完毕本合同全部义务，且工程通过竣工验收、审计结束、缺陷责任期届满后28日内，委托人向试验检测人无息返还剩余履约保证金。</w:t>
      </w:r>
      <w:r>
        <w:rPr>
          <w:rFonts w:hint="eastAsia" w:ascii="宋体" w:hAnsi="宋体" w:eastAsia="宋体" w:cs="Times New Roman"/>
          <w:color w:val="000000"/>
          <w:szCs w:val="21"/>
          <w:highlight w:val="none"/>
          <w:lang w:eastAsia="zh-CN"/>
        </w:rPr>
      </w:r>
      <w:r/>
    </w:p>
    <w:p>
      <w:pPr>
        <w:pStyle w:val="1765"/>
        <w:ind w:firstLine="420"/>
        <w:spacing w:line="360" w:lineRule="auto"/>
        <w:rPr>
          <w:rFonts w:hint="eastAsia" w:ascii="宋体" w:hAnsi="宋体" w:eastAsia="宋体" w:cs="Times New Roman"/>
          <w:color w:val="000000"/>
          <w:szCs w:val="21"/>
          <w:highlight w:val="none"/>
        </w:rPr>
      </w:pPr>
      <w:r/>
      <w:bookmarkStart w:id="129" w:name="_Toc493143941"/>
      <w:r>
        <w:rPr>
          <w:rFonts w:ascii="宋体" w:hAnsi="宋体" w:eastAsia="宋体" w:cs="Times New Roman"/>
          <w:color w:val="000000"/>
          <w:szCs w:val="21"/>
          <w:highlight w:val="none"/>
        </w:rPr>
        <w:t xml:space="preserve">4.6保险</w:t>
      </w:r>
      <w:bookmarkEnd w:id="129"/>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试验检测人应在检测服务期内，自费办理</w:t>
      </w:r>
      <w:r>
        <w:rPr>
          <w:rFonts w:hint="eastAsia" w:ascii="宋体" w:hAnsi="宋体" w:eastAsia="宋体" w:cs="Times New Roman"/>
          <w:color w:val="000000"/>
          <w:szCs w:val="21"/>
          <w:highlight w:val="none"/>
        </w:rPr>
        <w:t xml:space="preserve">指派</w:t>
      </w:r>
      <w:r>
        <w:rPr>
          <w:rFonts w:ascii="宋体" w:hAnsi="宋体" w:eastAsia="宋体" w:cs="Times New Roman"/>
          <w:color w:val="000000"/>
          <w:szCs w:val="21"/>
          <w:highlight w:val="none"/>
        </w:rPr>
        <w:t xml:space="preserve">到项目所在地的人员人身和自备财产的有关保险，保险时间应随服务时间的延长而顺延，并在出险后自行办理索赔。如果试验检测人不办理上述保险，则应对有关风险及后果自负其责。</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30" w:name="_Toc493143942"/>
      <w:r>
        <w:rPr>
          <w:rFonts w:ascii="宋体" w:hAnsi="宋体" w:eastAsia="宋体" w:cs="Times New Roman"/>
          <w:b/>
          <w:color w:val="000000"/>
          <w:szCs w:val="21"/>
          <w:highlight w:val="none"/>
        </w:rPr>
        <w:t xml:space="preserve">5．检测合同的生效、终止、变更、暂停与</w:t>
      </w:r>
      <w:bookmarkEnd w:id="130"/>
      <w:r>
        <w:rPr>
          <w:rFonts w:hint="eastAsia" w:ascii="宋体" w:hAnsi="宋体" w:eastAsia="宋体" w:cs="Times New Roman"/>
          <w:b/>
          <w:color w:val="000000"/>
          <w:szCs w:val="21"/>
          <w:highlight w:val="none"/>
        </w:rPr>
        <w:t xml:space="preserve">解除</w:t>
      </w:r>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1" w:name="_Toc493143943"/>
      <w:r>
        <w:rPr>
          <w:rFonts w:ascii="宋体" w:hAnsi="宋体" w:eastAsia="宋体" w:cs="Times New Roman"/>
          <w:color w:val="000000"/>
          <w:szCs w:val="21"/>
          <w:highlight w:val="none"/>
        </w:rPr>
        <w:t xml:space="preserve">5.1检测合同</w:t>
      </w:r>
      <w:r>
        <w:rPr>
          <w:rFonts w:hint="eastAsia" w:ascii="宋体" w:hAnsi="宋体" w:eastAsia="宋体" w:cs="Times New Roman"/>
          <w:color w:val="000000"/>
          <w:szCs w:val="21"/>
          <w:highlight w:val="none"/>
        </w:rPr>
        <w:t xml:space="preserve">协议书</w:t>
      </w:r>
      <w:r>
        <w:rPr>
          <w:rFonts w:ascii="宋体" w:hAnsi="宋体" w:eastAsia="宋体" w:cs="Times New Roman"/>
          <w:color w:val="000000"/>
          <w:szCs w:val="21"/>
          <w:highlight w:val="none"/>
        </w:rPr>
        <w:t xml:space="preserve">的生效</w:t>
      </w:r>
      <w:bookmarkEnd w:id="13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检测合同</w:t>
      </w:r>
      <w:r>
        <w:rPr>
          <w:rFonts w:hint="eastAsia" w:ascii="宋体" w:hAnsi="宋体" w:eastAsia="宋体" w:cs="Times New Roman"/>
          <w:color w:val="000000"/>
          <w:szCs w:val="21"/>
          <w:highlight w:val="none"/>
        </w:rPr>
        <w:t xml:space="preserve">协议书</w:t>
      </w:r>
      <w:r>
        <w:rPr>
          <w:rFonts w:ascii="宋体" w:hAnsi="宋体" w:eastAsia="宋体" w:cs="Times New Roman"/>
          <w:color w:val="000000"/>
          <w:szCs w:val="21"/>
          <w:highlight w:val="none"/>
        </w:rPr>
        <w:t xml:space="preserve">生效的时间，以双方签署的协议书上</w:t>
      </w:r>
      <w:r>
        <w:rPr>
          <w:rFonts w:hint="eastAsia" w:ascii="宋体" w:hAnsi="宋体" w:eastAsia="宋体" w:cs="Times New Roman"/>
          <w:color w:val="000000"/>
          <w:szCs w:val="21"/>
          <w:highlight w:val="none"/>
        </w:rPr>
        <w:t xml:space="preserve">约定</w:t>
      </w:r>
      <w:r>
        <w:rPr>
          <w:rFonts w:ascii="宋体" w:hAnsi="宋体" w:eastAsia="宋体" w:cs="Times New Roman"/>
          <w:color w:val="000000"/>
          <w:szCs w:val="21"/>
          <w:highlight w:val="none"/>
        </w:rPr>
        <w:t xml:space="preserve">的时间为准。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2" w:name="_Toc493143944"/>
      <w:r>
        <w:rPr>
          <w:rFonts w:ascii="宋体" w:hAnsi="宋体" w:eastAsia="宋体" w:cs="Times New Roman"/>
          <w:color w:val="000000"/>
          <w:szCs w:val="21"/>
          <w:highlight w:val="none"/>
        </w:rPr>
        <w:t xml:space="preserve">5.2检测服务的时间和期限</w:t>
      </w:r>
      <w:bookmarkEnd w:id="13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3" w:name="_Toc493143945"/>
      <w:r>
        <w:rPr>
          <w:rFonts w:ascii="宋体" w:hAnsi="宋体" w:eastAsia="宋体" w:cs="Times New Roman"/>
          <w:color w:val="000000"/>
          <w:szCs w:val="21"/>
          <w:highlight w:val="none"/>
        </w:rPr>
        <w:t xml:space="preserve">5.3检测合同的终止</w:t>
      </w:r>
      <w:bookmarkEnd w:id="13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检测合同终止和失效的时间，按双方签署的协议书上注明的方式确定。检测合同失效后，双方均不再受本检测合同的约束。</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4" w:name="_Toc493143946"/>
      <w:r>
        <w:rPr>
          <w:rFonts w:ascii="宋体" w:hAnsi="宋体" w:eastAsia="宋体" w:cs="Times New Roman"/>
          <w:color w:val="000000"/>
          <w:szCs w:val="21"/>
          <w:highlight w:val="none"/>
        </w:rPr>
        <w:t xml:space="preserve">5.4检测合同的变更</w:t>
      </w:r>
      <w:bookmarkEnd w:id="13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5.4.1任何一方提出申请并经双方书面同意后，可对本检测合同进行变更。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5.4.2委托人可书面要求，改变本合同条款第2.1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和检测合同规定的检测服务的形式、范围与内容，但必须在双方协商一致的基础上，按照本检测合同的规定进行变更。上述变更导致增加或减少的检测服务工作量，其有关的检测费用和服务时间亦应做相应的调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w:t>
      </w:r>
      <w:r>
        <w:rPr>
          <w:rFonts w:hint="eastAsia" w:ascii="宋体" w:hAnsi="宋体" w:eastAsia="宋体" w:cs="Times New Roman"/>
          <w:color w:val="000000"/>
          <w:szCs w:val="21"/>
          <w:highlight w:val="none"/>
        </w:rPr>
        <w:t xml:space="preserve">或工作时间</w:t>
      </w:r>
      <w:r>
        <w:rPr>
          <w:rFonts w:ascii="宋体" w:hAnsi="宋体" w:eastAsia="宋体" w:cs="Times New Roman"/>
          <w:color w:val="000000"/>
          <w:szCs w:val="21"/>
          <w:highlight w:val="none"/>
        </w:rPr>
        <w:t xml:space="preserve">，应作为试验检测人附加服务，试验检测人完成相应服务的时间亦应予以延长。</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5" w:name="_Toc493143947"/>
      <w:r>
        <w:rPr>
          <w:rFonts w:ascii="宋体" w:hAnsi="宋体" w:eastAsia="宋体" w:cs="Times New Roman"/>
          <w:color w:val="000000"/>
          <w:szCs w:val="21"/>
          <w:highlight w:val="none"/>
        </w:rPr>
        <w:t xml:space="preserve">5.5检测合同的暂停与</w:t>
      </w:r>
      <w:bookmarkEnd w:id="135"/>
      <w:r>
        <w:rPr>
          <w:rFonts w:hint="eastAsia" w:ascii="宋体" w:hAnsi="宋体" w:eastAsia="宋体" w:cs="Times New Roman"/>
          <w:color w:val="000000"/>
          <w:szCs w:val="21"/>
          <w:highlight w:val="none"/>
        </w:rPr>
        <w:t xml:space="preserve">解除</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5.5.1出现根据本检测合同的规定不应由试验检测人负责的情况，且该情况已使试验检测人不能继续履行全部或部分检测服务时，试验检测人应立即书面通知委托人。并且：</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5.5.1.1不得不暂停或减缓某些检测服务时，则上述服务的完成期限应予以延长，因此而增加的检测服务工作量</w:t>
      </w:r>
      <w:r>
        <w:rPr>
          <w:rFonts w:hint="eastAsia" w:ascii="宋体" w:hAnsi="宋体" w:eastAsia="宋体" w:cs="Times New Roman"/>
          <w:color w:val="000000"/>
          <w:szCs w:val="21"/>
          <w:highlight w:val="none"/>
        </w:rPr>
        <w:t xml:space="preserve">或延长的服务时间</w:t>
      </w:r>
      <w:r>
        <w:rPr>
          <w:rFonts w:ascii="宋体" w:hAnsi="宋体" w:eastAsia="宋体" w:cs="Times New Roman"/>
          <w:color w:val="000000"/>
          <w:szCs w:val="21"/>
          <w:highlight w:val="none"/>
        </w:rPr>
        <w:t xml:space="preserve">应作为试验检测人附加的服务；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5.5.1.2全部检测服务已无法继续履行时，试验检测人在书面通知委托人28日之后，有权单方面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5.5.1.3因不可抗力致使本检测合同不能履行或只能部分履行时，</w:t>
      </w:r>
      <w:r>
        <w:rPr>
          <w:rFonts w:hint="eastAsia" w:ascii="宋体" w:hAnsi="宋体" w:eastAsia="宋体" w:cs="Times New Roman"/>
          <w:color w:val="000000"/>
          <w:szCs w:val="21"/>
          <w:highlight w:val="none"/>
        </w:rPr>
        <w:t xml:space="preserve">相关规定详见通用合同条款第7条“其它”中第7.7款“不可抗力”</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5.5.2委托人要求试验检测人全部或部分暂停检测服务或</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时，必须在56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在进一步发出书面通知14日后，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本检测合同，并视情况没收试验检测人的全部或部分履约保证金。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5.5.4委托人拖延支付检测服务费用，并已超过专用条款规定</w:t>
      </w:r>
      <w:r>
        <w:rPr>
          <w:rFonts w:hint="eastAsia" w:ascii="宋体" w:hAnsi="宋体" w:eastAsia="宋体" w:cs="Times New Roman"/>
          <w:color w:val="000000"/>
          <w:szCs w:val="21"/>
          <w:highlight w:val="none"/>
        </w:rPr>
        <w:t xml:space="preserve">支付</w:t>
      </w:r>
      <w:r>
        <w:rPr>
          <w:rFonts w:ascii="宋体" w:hAnsi="宋体" w:eastAsia="宋体" w:cs="Times New Roman"/>
          <w:color w:val="000000"/>
          <w:szCs w:val="21"/>
          <w:highlight w:val="none"/>
        </w:rPr>
        <w:t xml:space="preserve">期限</w:t>
      </w:r>
      <w:r>
        <w:rPr>
          <w:rFonts w:hint="eastAsia" w:ascii="宋体" w:hAnsi="宋体" w:eastAsia="宋体" w:cs="Times New Roman"/>
          <w:color w:val="000000"/>
          <w:szCs w:val="21"/>
          <w:highlight w:val="none"/>
        </w:rPr>
        <w:t xml:space="preserve">后28日</w:t>
      </w:r>
      <w:r>
        <w:rPr>
          <w:rFonts w:ascii="宋体" w:hAnsi="宋体" w:eastAsia="宋体" w:cs="Times New Roman"/>
          <w:color w:val="000000"/>
          <w:szCs w:val="21"/>
          <w:highlight w:val="none"/>
        </w:rPr>
        <w:t xml:space="preserve">，或根据本合同条款第5.5.1.1</w:t>
      </w:r>
      <w:r>
        <w:rPr>
          <w:rFonts w:hint="eastAsia" w:ascii="宋体" w:hAnsi="宋体" w:eastAsia="宋体" w:cs="Times New Roman"/>
          <w:color w:val="000000"/>
          <w:szCs w:val="21"/>
          <w:highlight w:val="none"/>
        </w:rPr>
        <w:t xml:space="preserve">目</w:t>
      </w:r>
      <w:r>
        <w:rPr>
          <w:rFonts w:ascii="宋体" w:hAnsi="宋体" w:eastAsia="宋体" w:cs="Times New Roman"/>
          <w:color w:val="000000"/>
          <w:szCs w:val="21"/>
          <w:highlight w:val="none"/>
        </w:rPr>
        <w:t xml:space="preserve">或第5.5.2</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的规定，暂停检测服务已超过6个月，试验检测人可书面要求委托人予以解释。若委托人在28日内未能根据本检测合同给予合理的答复，试验检测人可在进一步发出书面通知14日后，单方面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本检测合同或自行暂停全部或部分检测服务。因此而增加的检测服务工作量应作为试验检测人附加的服务，委托人应及时向试验检测人返还全部或剩余部分的履约保证金。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5.5.5检测合同的</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，不得损害或影响双方根据本检测合同应有的义务、责任、权力和利益。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6" w:name="_Toc493143948"/>
      <w:r>
        <w:rPr>
          <w:rFonts w:ascii="宋体" w:hAnsi="宋体" w:eastAsia="宋体" w:cs="Times New Roman"/>
          <w:color w:val="000000"/>
          <w:szCs w:val="21"/>
          <w:highlight w:val="none"/>
        </w:rPr>
        <w:t xml:space="preserve">5.6转让和分包</w:t>
      </w:r>
      <w:bookmarkEnd w:id="13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5.6.1试验检测人不得</w:t>
      </w:r>
      <w:r>
        <w:rPr>
          <w:rFonts w:hint="eastAsia" w:ascii="宋体" w:hAnsi="宋体" w:eastAsia="宋体" w:cs="Times New Roman"/>
          <w:color w:val="000000"/>
          <w:szCs w:val="21"/>
          <w:highlight w:val="none"/>
        </w:rPr>
        <w:t xml:space="preserve">将其承包的任何</w:t>
      </w:r>
      <w:r>
        <w:rPr>
          <w:rFonts w:ascii="宋体" w:hAnsi="宋体" w:eastAsia="宋体" w:cs="Times New Roman"/>
          <w:color w:val="000000"/>
          <w:szCs w:val="21"/>
          <w:highlight w:val="none"/>
        </w:rPr>
        <w:t xml:space="preserve">工程检测业务转让</w:t>
      </w:r>
      <w:r>
        <w:rPr>
          <w:rFonts w:hint="eastAsia" w:ascii="宋体" w:hAnsi="宋体" w:eastAsia="宋体" w:cs="Times New Roman"/>
          <w:color w:val="000000"/>
          <w:szCs w:val="21"/>
          <w:highlight w:val="none"/>
        </w:rPr>
        <w:t xml:space="preserve">给第三人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5.6.2</w:t>
      </w:r>
      <w:r>
        <w:rPr>
          <w:rFonts w:hint="eastAsia" w:ascii="宋体" w:hAnsi="宋体" w:eastAsia="宋体" w:cs="Times New Roman"/>
          <w:color w:val="000000"/>
          <w:szCs w:val="21"/>
          <w:highlight w:val="none"/>
        </w:rPr>
        <w:t xml:space="preserve">除专用合同条款另有约定外，未经委托人同意，</w:t>
      </w:r>
      <w:r>
        <w:rPr>
          <w:rFonts w:ascii="宋体" w:hAnsi="宋体" w:eastAsia="宋体" w:cs="Times New Roman"/>
          <w:color w:val="000000"/>
          <w:szCs w:val="21"/>
          <w:highlight w:val="none"/>
        </w:rPr>
        <w:t xml:space="preserve">试验检测人不得将检测服务的任何部分分包。试验检测人因检测服务的需要，聘用专业技术人员和辅助工作人员不属于分包。</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37" w:name="_Toc493143949"/>
      <w:r>
        <w:rPr>
          <w:rFonts w:ascii="宋体" w:hAnsi="宋体" w:eastAsia="宋体" w:cs="Times New Roman"/>
          <w:b/>
          <w:color w:val="000000"/>
          <w:szCs w:val="21"/>
          <w:highlight w:val="none"/>
        </w:rPr>
        <w:t xml:space="preserve">6．检测服务的费用与支付</w:t>
      </w:r>
      <w:bookmarkEnd w:id="137"/>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8" w:name="_Toc493143950"/>
      <w:r>
        <w:rPr>
          <w:rFonts w:ascii="宋体" w:hAnsi="宋体" w:eastAsia="宋体" w:cs="Times New Roman"/>
          <w:color w:val="000000"/>
          <w:szCs w:val="21"/>
          <w:highlight w:val="none"/>
        </w:rPr>
        <w:t xml:space="preserve">6.1检测服务费用内容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试验检测人按照工程量清单的单价和实际完成检测数量报委托人审核批准后，由委托人</w:t>
      </w:r>
      <w:r>
        <w:rPr>
          <w:rFonts w:hint="eastAsia" w:ascii="宋体" w:hAnsi="宋体" w:eastAsia="宋体" w:cs="Times New Roman"/>
          <w:color w:val="000000"/>
          <w:szCs w:val="21"/>
          <w:highlight w:val="none"/>
        </w:rPr>
        <w:t xml:space="preserve">负责承担并支付试验检测人的相关费用，结算的检测费用以最终实际发生的检测数量为准。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所报单价同等水平或成本加利润的原则由委托人核定单价或由双方协商确定单价。</w:t>
      </w:r>
      <w:bookmarkEnd w:id="13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9" w:name="_Toc493143951"/>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支付</w:t>
      </w:r>
      <w:bookmarkEnd w:id="139"/>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.1动员预付费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为使检测服务能够及时开展，委托人按专用条款规定的时间及计算方式向试验检测人支付动员预付费。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.2履约保证金</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6.2.2.1</w:t>
      </w:r>
      <w:r>
        <w:rPr>
          <w:rFonts w:ascii="宋体" w:hAnsi="宋体" w:eastAsia="宋体" w:cs="Times New Roman"/>
          <w:color w:val="000000"/>
          <w:highlight w:val="none"/>
        </w:rPr>
        <w:t xml:space="preserve">履约保证金的提交和返还按照</w:t>
      </w:r>
      <w:r>
        <w:rPr>
          <w:rFonts w:hint="eastAsia" w:ascii="宋体" w:hAnsi="宋体" w:cs="Times New Roman"/>
          <w:color w:val="000000"/>
          <w:highlight w:val="none"/>
          <w:lang w:eastAsia="zh-CN"/>
        </w:rPr>
        <w:t xml:space="preserve">供应商</w:t>
      </w:r>
      <w:r>
        <w:rPr>
          <w:rFonts w:ascii="宋体" w:hAnsi="宋体" w:eastAsia="宋体" w:cs="Times New Roman"/>
          <w:color w:val="000000"/>
          <w:highlight w:val="none"/>
        </w:rPr>
        <w:t xml:space="preserve">须知第</w:t>
      </w:r>
      <w:r>
        <w:rPr>
          <w:rFonts w:hint="eastAsia" w:ascii="宋体" w:hAnsi="宋体" w:eastAsia="宋体" w:cs="Times New Roman"/>
          <w:color w:val="000000"/>
          <w:highlight w:val="none"/>
        </w:rPr>
        <w:t xml:space="preserve">23.1款</w:t>
      </w:r>
      <w:r>
        <w:rPr>
          <w:rFonts w:ascii="宋体" w:hAnsi="宋体" w:eastAsia="宋体" w:cs="Times New Roman"/>
          <w:color w:val="000000"/>
          <w:highlight w:val="none"/>
        </w:rPr>
        <w:t xml:space="preserve">和</w:t>
      </w:r>
      <w:r>
        <w:rPr>
          <w:rFonts w:hint="eastAsia" w:ascii="宋体" w:hAnsi="宋体" w:eastAsia="宋体" w:cs="Times New Roman"/>
          <w:color w:val="000000"/>
          <w:highlight w:val="none"/>
        </w:rPr>
        <w:t xml:space="preserve">检测通用合同条款</w:t>
      </w:r>
      <w:r>
        <w:rPr>
          <w:rFonts w:ascii="宋体" w:hAnsi="宋体" w:eastAsia="宋体" w:cs="Times New Roman"/>
          <w:color w:val="000000"/>
          <w:highlight w:val="none"/>
        </w:rPr>
        <w:t xml:space="preserve">第4.5.2</w:t>
      </w:r>
      <w:r>
        <w:rPr>
          <w:rFonts w:hint="eastAsia" w:ascii="宋体" w:hAnsi="宋体" w:eastAsia="宋体" w:cs="Times New Roman"/>
          <w:color w:val="000000"/>
          <w:highlight w:val="none"/>
        </w:rPr>
        <w:t xml:space="preserve">项</w:t>
      </w:r>
      <w:r>
        <w:rPr>
          <w:rFonts w:ascii="宋体" w:hAnsi="宋体" w:eastAsia="宋体" w:cs="Times New Roman"/>
          <w:color w:val="000000"/>
          <w:highlight w:val="none"/>
        </w:rPr>
        <w:t xml:space="preserve">、第4.5.3</w:t>
      </w:r>
      <w:r>
        <w:rPr>
          <w:rFonts w:hint="eastAsia" w:ascii="宋体" w:hAnsi="宋体" w:eastAsia="宋体" w:cs="Times New Roman"/>
          <w:color w:val="000000"/>
          <w:highlight w:val="none"/>
        </w:rPr>
        <w:t xml:space="preserve">项</w:t>
      </w:r>
      <w:r>
        <w:rPr>
          <w:rFonts w:ascii="宋体" w:hAnsi="宋体" w:eastAsia="宋体" w:cs="Times New Roman"/>
          <w:color w:val="000000"/>
          <w:highlight w:val="none"/>
        </w:rPr>
        <w:t xml:space="preserve">执行。</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6.2.2.2</w:t>
      </w:r>
      <w:r>
        <w:rPr>
          <w:rFonts w:ascii="宋体" w:hAnsi="宋体" w:eastAsia="宋体" w:cs="Times New Roman"/>
          <w:color w:val="000000"/>
          <w:highlight w:val="none"/>
        </w:rPr>
        <w:t xml:space="preserve">委托人没收试验检测人的全部或部分履约保证金时，不影响试验检测人根据检测合同应当得到的其它款项的支付。</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.3违约赔偿金</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6.2.3.1</w:t>
      </w:r>
      <w:r>
        <w:rPr>
          <w:rFonts w:ascii="宋体" w:hAnsi="宋体" w:eastAsia="宋体" w:cs="Times New Roman"/>
          <w:color w:val="000000"/>
          <w:szCs w:val="21"/>
          <w:highlight w:val="none"/>
        </w:rPr>
        <w:t xml:space="preserve">根据检测专用合同条款第4.1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确定的试验检测人对委托人的赔偿，由委托人从对试验检测人的日常支付中扣回。</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6.2.3.2根据检测专用合同条款第4.2款确定的委托人对试验检测人的赔偿，应由委托人在日常支付中向试验检测人支付。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支付方式与支付内容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6.2.4.1</w:t>
      </w:r>
      <w:r>
        <w:rPr>
          <w:rFonts w:ascii="宋体" w:hAnsi="宋体" w:eastAsia="宋体" w:cs="Times New Roman"/>
          <w:color w:val="000000"/>
          <w:szCs w:val="21"/>
          <w:highlight w:val="none"/>
        </w:rPr>
        <w:t xml:space="preserve">委托人采用</w:t>
      </w:r>
      <w:r>
        <w:rPr>
          <w:rFonts w:hint="eastAsia" w:ascii="宋体" w:hAnsi="宋体" w:eastAsia="宋体" w:cs="Times New Roman"/>
          <w:color w:val="000000"/>
          <w:szCs w:val="21"/>
          <w:highlight w:val="none"/>
        </w:rPr>
        <w:t xml:space="preserve">按实计量</w:t>
      </w:r>
      <w:r>
        <w:rPr>
          <w:rFonts w:ascii="宋体" w:hAnsi="宋体" w:eastAsia="宋体" w:cs="Times New Roman"/>
          <w:color w:val="000000"/>
          <w:szCs w:val="21"/>
          <w:highlight w:val="none"/>
        </w:rPr>
        <w:t xml:space="preserve">、分期支付的方式向试验检测人支付检测服务费。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6.2.4.2试验检测人的违约赔偿金扣款方式应在专用条款中约定。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6.2.4.3委托人的违约赔偿金支付方式应在专用条款中约定。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动员预付费的扣回</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委托人在每期支付检测服务费的同时，按动员预付费占检测服务费用总额的比例</w:t>
      </w:r>
      <w:r>
        <w:rPr>
          <w:rFonts w:hint="eastAsia" w:ascii="宋体" w:hAnsi="宋体" w:eastAsia="宋体" w:cs="Times New Roman"/>
          <w:color w:val="000000"/>
          <w:szCs w:val="21"/>
          <w:highlight w:val="none"/>
        </w:rPr>
        <w:t xml:space="preserve">在专用条款约定的期限内</w:t>
      </w:r>
      <w:r>
        <w:rPr>
          <w:rFonts w:ascii="宋体" w:hAnsi="宋体" w:eastAsia="宋体" w:cs="Times New Roman"/>
          <w:color w:val="000000"/>
          <w:szCs w:val="21"/>
          <w:highlight w:val="none"/>
        </w:rPr>
        <w:t xml:space="preserve">分期扣回动员预付费</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6.2.6最低支付限额</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w:t>
      </w:r>
      <w:r>
        <w:rPr>
          <w:rFonts w:ascii="宋体" w:hAnsi="宋体" w:eastAsia="宋体" w:cs="Times New Roman"/>
          <w:color w:val="000000"/>
          <w:szCs w:val="21"/>
          <w:highlight w:val="none"/>
        </w:rPr>
        <w:t xml:space="preserve">某</w:t>
      </w:r>
      <w:r>
        <w:rPr>
          <w:rFonts w:hint="eastAsia" w:ascii="宋体" w:hAnsi="宋体" w:eastAsia="宋体" w:cs="Times New Roman"/>
          <w:color w:val="000000"/>
          <w:szCs w:val="21"/>
          <w:highlight w:val="none"/>
        </w:rPr>
        <w:t xml:space="preserve">月计算得到的</w:t>
      </w:r>
      <w:r>
        <w:rPr>
          <w:rFonts w:ascii="宋体" w:hAnsi="宋体" w:eastAsia="宋体" w:cs="Times New Roman"/>
          <w:color w:val="000000"/>
          <w:szCs w:val="21"/>
          <w:highlight w:val="none"/>
        </w:rPr>
        <w:t xml:space="preserve">检测服务费用</w:t>
      </w:r>
      <w:r>
        <w:rPr>
          <w:rFonts w:hint="eastAsia" w:ascii="宋体" w:hAnsi="宋体" w:eastAsia="宋体" w:cs="Times New Roman"/>
          <w:color w:val="000000"/>
          <w:szCs w:val="21"/>
          <w:highlight w:val="none"/>
        </w:rPr>
        <w:t xml:space="preserve">减去扣回或扣留的款项后的净额</w:t>
      </w:r>
      <w:r>
        <w:rPr>
          <w:rFonts w:ascii="宋体" w:hAnsi="宋体" w:eastAsia="宋体" w:cs="Times New Roman"/>
          <w:color w:val="000000"/>
          <w:szCs w:val="21"/>
          <w:highlight w:val="none"/>
        </w:rPr>
        <w:t xml:space="preserve">低于专用条款规定的最低支付限额时，</w:t>
      </w:r>
      <w:r>
        <w:rPr>
          <w:rFonts w:hint="eastAsia" w:ascii="宋体" w:hAnsi="宋体" w:eastAsia="宋体" w:cs="Times New Roman"/>
          <w:color w:val="000000"/>
          <w:szCs w:val="21"/>
          <w:highlight w:val="none"/>
        </w:rPr>
        <w:t xml:space="preserve">则应</w:t>
      </w:r>
      <w:r>
        <w:rPr>
          <w:rFonts w:ascii="宋体" w:hAnsi="宋体" w:eastAsia="宋体" w:cs="Times New Roman"/>
          <w:color w:val="000000"/>
          <w:szCs w:val="21"/>
          <w:highlight w:val="none"/>
        </w:rPr>
        <w:t xml:space="preserve">将当期应支付的检测服务费用合并到下期支付。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结算</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检测费用工程量清单第1章总则中以总额计的费用在合同实施过程中不予调整，第2章检测费用采用单价合同，合同实施过程中单价不予调整，合同实施过程中按照实际检测的工程量及</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highlight w:val="none"/>
        </w:rPr>
        <w:t xml:space="preserve">所报单价进行计量与支付。</w:t>
      </w:r>
      <w:r>
        <w:rPr>
          <w:rFonts w:ascii="宋体" w:hAnsi="宋体" w:eastAsia="宋体" w:cs="Times New Roman"/>
          <w:color w:val="000000"/>
          <w:szCs w:val="21"/>
          <w:highlight w:val="none"/>
        </w:rPr>
        <w:t xml:space="preserve">在</w:t>
      </w:r>
      <w:r>
        <w:rPr>
          <w:rFonts w:hint="eastAsia" w:ascii="宋体" w:hAnsi="宋体" w:eastAsia="宋体" w:cs="Times New Roman"/>
          <w:color w:val="000000"/>
          <w:szCs w:val="21"/>
          <w:highlight w:val="none"/>
        </w:rPr>
        <w:t xml:space="preserve">检测服务工作结束</w:t>
      </w:r>
      <w:r>
        <w:rPr>
          <w:rFonts w:ascii="宋体" w:hAnsi="宋体" w:eastAsia="宋体" w:cs="Times New Roman"/>
          <w:color w:val="000000"/>
          <w:szCs w:val="21"/>
          <w:highlight w:val="none"/>
        </w:rPr>
        <w:t xml:space="preserve">后，按照专用条款规定的时间，双方结算</w:t>
      </w:r>
      <w:r>
        <w:rPr>
          <w:rFonts w:hint="eastAsia" w:ascii="宋体" w:hAnsi="宋体" w:eastAsia="宋体" w:cs="Times New Roman"/>
          <w:color w:val="000000"/>
          <w:szCs w:val="21"/>
          <w:highlight w:val="none"/>
        </w:rPr>
        <w:t xml:space="preserve">实际发生</w:t>
      </w:r>
      <w:r>
        <w:rPr>
          <w:rFonts w:ascii="宋体" w:hAnsi="宋体" w:eastAsia="宋体" w:cs="Times New Roman"/>
          <w:color w:val="000000"/>
          <w:szCs w:val="21"/>
          <w:highlight w:val="none"/>
        </w:rPr>
        <w:t xml:space="preserve">的检测服务费用，</w:t>
      </w:r>
      <w:r>
        <w:rPr>
          <w:rFonts w:hint="eastAsia" w:ascii="宋体" w:hAnsi="宋体" w:eastAsia="宋体" w:cs="Times New Roman"/>
          <w:color w:val="000000"/>
          <w:szCs w:val="21"/>
          <w:highlight w:val="none"/>
        </w:rPr>
        <w:t xml:space="preserve">同时</w:t>
      </w:r>
      <w:r>
        <w:rPr>
          <w:rFonts w:ascii="宋体" w:hAnsi="宋体" w:eastAsia="宋体" w:cs="Times New Roman"/>
          <w:color w:val="000000"/>
          <w:szCs w:val="21"/>
          <w:highlight w:val="none"/>
        </w:rPr>
        <w:t xml:space="preserve">委托人</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向试验检测人返还</w:t>
      </w: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0%的履约保证金。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8</w:t>
      </w:r>
      <w:r>
        <w:rPr>
          <w:rFonts w:ascii="宋体" w:hAnsi="宋体" w:eastAsia="宋体" w:cs="Times New Roman"/>
          <w:color w:val="000000"/>
          <w:highlight w:val="none"/>
        </w:rPr>
        <w:t xml:space="preserve">检测服务费用的支付期限</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委托人在收到试</w:t>
      </w:r>
      <w:r>
        <w:rPr>
          <w:rFonts w:hint="eastAsia" w:ascii="宋体" w:hAnsi="宋体" w:eastAsia="宋体" w:cs="Times New Roman"/>
          <w:color w:val="000000"/>
          <w:szCs w:val="21"/>
          <w:highlight w:val="none"/>
        </w:rPr>
        <w:t xml:space="preserve">验检测人提交的书面支付申请后，须在专用条款约定的支付期限内支付检测服务费用。</w:t>
      </w:r>
      <w:r>
        <w:rPr>
          <w:rFonts w:ascii="宋体" w:hAnsi="宋体" w:eastAsia="宋体" w:cs="Times New Roman"/>
          <w:color w:val="000000"/>
          <w:szCs w:val="21"/>
          <w:highlight w:val="none"/>
        </w:rPr>
        <w:t xml:space="preserve">委托人在规定的期限内，未向试验检测人支付到期应付的款项，则应按照专用条款规定的利率计算利息，给试验检测人予以补偿，补偿时间自未付款项的应付之日起算。该补偿不影响本合同条款第5.5.4</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规定的试验检测人的权力。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t xml:space="preserve">支付争议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委托人对试验检测人要求支付的款项中的任何部分有异议，应在</w:t>
      </w:r>
      <w:r>
        <w:rPr>
          <w:rFonts w:hint="eastAsia" w:ascii="宋体" w:hAnsi="宋体" w:eastAsia="宋体" w:cs="Times New Roman"/>
          <w:color w:val="000000"/>
          <w:szCs w:val="21"/>
          <w:highlight w:val="none"/>
        </w:rPr>
        <w:t xml:space="preserve">收到试验检测人提交的书面支付申请</w:t>
      </w:r>
      <w:r>
        <w:rPr>
          <w:rFonts w:ascii="宋体" w:hAnsi="宋体" w:eastAsia="宋体" w:cs="Times New Roman"/>
          <w:color w:val="000000"/>
          <w:szCs w:val="21"/>
          <w:highlight w:val="none"/>
        </w:rPr>
        <w:t xml:space="preserve">7日内发出书面通知说明理由，但不得借此延误对试验检测人其它应得款项的支付。本合同条款第6.2.1</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的规定，适用于最终支付给试验检测人的一切曾经有过争议的款项。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0" w:name="_Toc493143952"/>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货币</w:t>
      </w:r>
      <w:bookmarkEnd w:id="140"/>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委托人支付履行检测服务的费用，其货币种类、比例和汇率等事宜，在专用条款中规定。</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41" w:name="_Toc493143953"/>
      <w:r>
        <w:rPr>
          <w:rFonts w:ascii="宋体" w:hAnsi="宋体" w:eastAsia="宋体" w:cs="Times New Roman"/>
          <w:b/>
          <w:color w:val="000000"/>
          <w:szCs w:val="21"/>
          <w:highlight w:val="none"/>
        </w:rPr>
        <w:t xml:space="preserve">7．其它</w:t>
      </w:r>
      <w:bookmarkEnd w:id="141"/>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2" w:name="_Toc493143954"/>
      <w:r>
        <w:rPr>
          <w:rFonts w:ascii="宋体" w:hAnsi="宋体" w:eastAsia="宋体" w:cs="Times New Roman"/>
          <w:color w:val="000000"/>
          <w:szCs w:val="21"/>
          <w:highlight w:val="none"/>
        </w:rPr>
        <w:t xml:space="preserve">7.1合同双方的关系</w:t>
      </w:r>
      <w:bookmarkEnd w:id="14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合同双方互为权利和义务主体，双方应遵循平等互利、协商一致的原则履行本检测合同。委托人和试验检测人均应按照检测合同公正的行使权力和全面履行自己的职责。</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3" w:name="_Toc493143955"/>
      <w:r>
        <w:rPr>
          <w:rFonts w:ascii="宋体" w:hAnsi="宋体" w:eastAsia="宋体" w:cs="Times New Roman"/>
          <w:color w:val="000000"/>
          <w:szCs w:val="21"/>
          <w:highlight w:val="none"/>
        </w:rPr>
        <w:t xml:space="preserve">7.2语言和法律</w:t>
      </w:r>
      <w:bookmarkEnd w:id="14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本检测合同使用的语言或主导语言及合同所遵循的法律，在专用条款中规定。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7.3安全措施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7.3.1</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严格遵守《中华人民共和国安全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在检测过程中发生的任何交通、生产事故造成财产损失或人员伤亡的，以及与其他第三方发生的任何纠纷或事故，委托人概不承担任何责任和费用。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7.3.2针对在试验检测期间需不中断交通保持过往车辆顺利通行，</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的有关规定，服从公安、路政部门的管理，自觉保护施工公路路产；遵守地方政府和有关部门对检测场地交通等管理规定，否则将承担由此造成的有权部门的处罚。</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上路作业应按规定办理相关手续，并服从公安、路政部门的管理；作业人员须穿着统一的安全标记服在作业区内作业，严禁随意穿越车道；在作业封闭区内的车辆和设备应按要求设置安全标记，并开启黄色警示灯和双跳灯。</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应按照有关规定向路政、交警部门办理行政许可及交纳相关费用。</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应杜绝因自身原因产生道路严重阻塞、中断等不良社会影响的现象发生，如发生上述情况，产生的一切责任（包括连带附带责任）均由试验检测人承担。 </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7.3.3在现场工作时，</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应遵守政府有关部门、委托人及有关单位安全保卫制度，并对其人员的安全负责，</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应对由于自己或其代理人的过错包括侵犯版权或发明权而给委托人或任何第三方造成的损失负赔偿责任。在作业现场，</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应采取必要的安全措施，并应保障委托人免于承担由此导致的一切诉讼、争执、索赔、罚款。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7.3.4</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应根据现场实际情况，针对水中作业、夜间、雨雾冰雪等特殊气候条件，制定完善的安全保障措施，确保安全。如因上述情况，产生的一切责任（包括连带附带责任）均由试验检测人承担。</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4" w:name="_Toc493143957"/>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利益矛盾</w:t>
      </w:r>
      <w:bookmarkEnd w:id="14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未经委托人书面同意，试验检测人不得获取本检测合同规定以外的与本项目有关的任何利益，不得参与与本检测合同规定的委托人利益相冲突的任何活动。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5" w:name="_Toc493143958"/>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版权</w:t>
      </w:r>
      <w:bookmarkEnd w:id="14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.1对试验检测人拥有版权并已用于本检测服务中的所有文件，委托人有权在本合同项目中使用或复制。但未经试验检测人的同意，委托人不得将上述文件直接或间接用于其它项目、工程或服务之中。</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.2如果在专用条款中没有另外规定，则试验检测人有权出版与本项目或本工程检测服务有关的资料。但未经委托人同意，上述出版物中不得涉及委托人的专利、专有技术以及经济情报。</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6" w:name="_Toc493143959"/>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t xml:space="preserve">通知</w:t>
      </w:r>
      <w:bookmarkEnd w:id="14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本检测合同涉及的通知均为书面形式，在送达协议书中注明的地址并由收受方签收后生效。无论发送方采用何种方式递送通知，收受方都应用书面回执确认。</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7.7不可抗力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但不限于)下列情况：</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(1)战争、敌对行动(不论宣战与否)、入侵、外敌行动；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(2)叛乱、革命、暴动或军事政变或篡夺政权，或内战；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(3)暴乱、骚乱或混乱，但对于完全局限在试验检测人雇用人员内部并且是由于从事本工程而发生的事件除外；</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(4)离子辐射或放射性污染；</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(5)以音速或超音速飞行的飞机或其他飞行装置产生的压力波，飞行器坠落；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(6)自然灾害(地震、洪水、海啸、飓风、超强台风、雷击)。</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7.7.3因合同一方拖延履行合同后发生不可抗力的，不能免除拖延履行方的相应责任。</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47" w:name="_Toc493143960"/>
      <w:r>
        <w:rPr>
          <w:rFonts w:ascii="宋体" w:hAnsi="宋体" w:eastAsia="宋体" w:cs="Times New Roman"/>
          <w:b/>
          <w:color w:val="000000"/>
          <w:szCs w:val="21"/>
          <w:highlight w:val="none"/>
        </w:rPr>
        <w:t xml:space="preserve">8．争端的解决</w:t>
      </w:r>
      <w:bookmarkEnd w:id="147"/>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双方在履行本检测合同过程中发生争端时，应本着友好协商的原则解决问题，或通过上级主管部门进行调解。若经过协商或调解仍不能达成一致时，任何一方均可根据专用条款的规定，向</w:t>
      </w:r>
      <w:r>
        <w:rPr>
          <w:rFonts w:hint="eastAsia" w:ascii="宋体" w:hAnsi="宋体" w:cs="Times New Roman"/>
          <w:color w:val="000000"/>
          <w:szCs w:val="21"/>
          <w:highlight w:val="none"/>
          <w:lang w:val="en-US" w:eastAsia="zh-CN"/>
        </w:rPr>
        <w:t xml:space="preserve">发包人所在地人民</w:t>
      </w:r>
      <w:r>
        <w:rPr>
          <w:rFonts w:ascii="宋体" w:hAnsi="宋体" w:eastAsia="宋体" w:cs="Times New Roman"/>
          <w:color w:val="000000"/>
          <w:szCs w:val="21"/>
          <w:highlight w:val="none"/>
        </w:rPr>
        <w:t xml:space="preserve">法院起诉。</w:t>
      </w:r>
      <w:r>
        <w:rPr>
          <w:rFonts w:hint="eastAsia" w:ascii="宋体" w:hAnsi="宋体" w:eastAsia="宋体" w:cs="Times New Roman"/>
          <w:color w:val="000000"/>
          <w:szCs w:val="21"/>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br w:type="page" w:clear="all"/>
      </w:r>
      <w:r>
        <w:rPr>
          <w:rFonts w:hint="eastAsia" w:ascii="宋体" w:hAnsi="宋体" w:eastAsia="宋体" w:cs="Times New Roman"/>
          <w:b/>
          <w:color w:val="000000"/>
          <w:sz w:val="32"/>
          <w:szCs w:val="32"/>
          <w:highlight w:val="none"/>
        </w:rPr>
        <w:t xml:space="preserve"> </w:t>
      </w: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outlineLvl w:val="2"/>
      </w:pPr>
      <w:r>
        <w:rPr>
          <w:rFonts w:hint="eastAsia" w:ascii="宋体" w:hAnsi="宋体" w:eastAsia="宋体" w:cs="Times New Roman"/>
          <w:b/>
          <w:color w:val="000000"/>
          <w:sz w:val="32"/>
          <w:szCs w:val="32"/>
          <w:highlight w:val="none"/>
        </w:rPr>
        <w:t xml:space="preserve">第二节  专用合同条款</w:t>
      </w: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  </w:t>
      </w: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0"/>
          <w:szCs w:val="30"/>
          <w:highlight w:val="none"/>
        </w:rPr>
      </w:pPr>
      <w:r>
        <w:rPr>
          <w:rFonts w:ascii="宋体" w:hAnsi="宋体" w:eastAsia="宋体" w:cs="Times New Roman"/>
          <w:b/>
          <w:color w:val="000000"/>
          <w:sz w:val="32"/>
          <w:szCs w:val="32"/>
          <w:highlight w:val="none"/>
        </w:rPr>
        <w:br w:type="page" w:clear="all"/>
      </w:r>
      <w:r>
        <w:rPr>
          <w:rFonts w:hint="eastAsia" w:ascii="宋体" w:hAnsi="宋体" w:eastAsia="宋体" w:cs="Times New Roman"/>
          <w:b/>
          <w:color w:val="000000"/>
          <w:sz w:val="30"/>
          <w:szCs w:val="30"/>
          <w:highlight w:val="none"/>
        </w:rPr>
        <w:t xml:space="preserve">专用合同条款</w:t>
      </w:r>
      <w:r>
        <w:rPr>
          <w:rFonts w:hint="eastAsia" w:ascii="宋体" w:hAnsi="宋体" w:eastAsia="宋体" w:cs="Times New Roman"/>
          <w:b/>
          <w:color w:val="000000"/>
          <w:sz w:val="30"/>
          <w:szCs w:val="3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说明：</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w:t>
      </w:r>
      <w:r>
        <w:rPr>
          <w:rFonts w:hint="eastAsia" w:ascii="宋体" w:hAnsi="宋体" w:cs="Times New Roman"/>
          <w:color w:val="000000"/>
          <w:highlight w:val="none"/>
          <w:lang w:eastAsia="zh-CN"/>
        </w:rPr>
        <w:t xml:space="preserve">采购</w:t>
      </w:r>
      <w:r>
        <w:rPr>
          <w:rFonts w:hint="eastAsia" w:ascii="宋体" w:hAnsi="宋体" w:eastAsia="宋体" w:cs="Times New Roman"/>
          <w:color w:val="000000"/>
          <w:highlight w:val="none"/>
        </w:rPr>
        <w:t xml:space="preserve">人认为需要进一步具体化的条款，或根据本地区特点或惯例需增列或删除的条款，也在本篇列出。</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3．专用合同条款的编号应与通用条款一致。</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color w:val="000000"/>
          <w:highlight w:val="none"/>
        </w:rPr>
        <w:sectPr>
          <w:footerReference w:type="default" r:id="rId27"/>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专用合同条款数据表</w:t>
      </w:r>
      <w:r>
        <w:rPr>
          <w:rFonts w:hint="eastAsia" w:ascii="宋体" w:hAnsi="宋体" w:eastAsia="宋体" w:cs="Times New Roman"/>
          <w:b/>
          <w:color w:val="000000"/>
          <w:sz w:val="32"/>
          <w:szCs w:val="32"/>
          <w:highlight w:val="none"/>
        </w:rPr>
      </w:r>
      <w:r/>
    </w:p>
    <w:p>
      <w:pPr>
        <w:pStyle w:val="1765"/>
        <w:ind w:left="435" w:firstLine="21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说明：本数据表是合同条款中适用于本项目的信息和数据的归纳与提示，是专用合同条款的组成部分。</w:t>
      </w:r>
      <w:r>
        <w:rPr>
          <w:rFonts w:hint="eastAsia" w:ascii="宋体" w:hAnsi="宋体" w:eastAsia="宋体" w:cs="Times New Roman"/>
          <w:color w:val="000000"/>
          <w:highlight w:val="none"/>
        </w:rPr>
      </w:r>
      <w:r/>
    </w:p>
    <w:tbl>
      <w:tblPr>
        <w:tblpPr w:horzAnchor="page" w:tblpX="1981" w:vertAnchor="text" w:tblpY="15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6797"/>
      </w:tblGrid>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条款号</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信息或数据</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1.1.1</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lang w:eastAsia="zh-CN"/>
              </w:rPr>
              <w:framePr w:vAnchor="text" w:hAnchor="page" w:x="1981" w:y="157"/>
            </w:pPr>
            <w:r>
              <w:rPr>
                <w:rFonts w:hint="eastAsia" w:ascii="宋体" w:hAnsi="宋体" w:eastAsia="宋体" w:cs="Times New Roman"/>
                <w:color w:val="000000"/>
                <w:szCs w:val="21"/>
                <w:highlight w:val="none"/>
              </w:rPr>
              <w:t xml:space="preserve">项目名称：</w:t>
            </w:r>
            <w:r>
              <w:rPr>
                <w:rFonts w:hint="eastAsia" w:ascii="宋体" w:hAnsi="宋体" w:cs="Times New Roman"/>
                <w:color w:val="000000"/>
                <w:szCs w:val="21"/>
                <w:highlight w:val="none"/>
                <w:lang w:eastAsia="zh-CN"/>
              </w:rPr>
              <w:t xml:space="preserve">2026年全省部分船闸技术状况综合检测项目</w:t>
            </w:r>
            <w:r>
              <w:rPr>
                <w:rFonts w:hint="eastAsia" w:ascii="宋体" w:hAnsi="宋体" w:eastAsia="宋体" w:cs="Times New Roman"/>
                <w:color w:val="000000"/>
                <w:szCs w:val="21"/>
                <w:highlight w:val="none"/>
                <w:lang w:eastAsia="zh-CN"/>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1.1.4</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lang w:eastAsia="zh-CN"/>
              </w:rPr>
              <w:framePr w:vAnchor="text" w:hAnchor="page" w:x="1981" w:y="157"/>
            </w:pPr>
            <w:r>
              <w:rPr>
                <w:rFonts w:hint="eastAsia" w:ascii="宋体" w:hAnsi="宋体" w:eastAsia="宋体" w:cs="Times New Roman"/>
                <w:color w:val="000000"/>
                <w:szCs w:val="21"/>
                <w:highlight w:val="none"/>
              </w:rPr>
              <w:t xml:space="preserve">委托人：京杭运河江苏省船闸应急保障中心</w:t>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lang w:eastAsia="zh-CN"/>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2.1.2</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bCs/>
                <w:color w:val="000000"/>
                <w:highlight w:val="none"/>
              </w:rPr>
              <w:framePr w:vAnchor="text" w:hAnchor="page" w:x="1981" w:y="157"/>
            </w:pPr>
            <w:r>
              <w:rPr>
                <w:rFonts w:hint="eastAsia" w:ascii="宋体" w:hAnsi="宋体" w:eastAsia="宋体" w:cs="Times New Roman"/>
                <w:color w:val="000000"/>
                <w:highlight w:val="none"/>
              </w:rPr>
              <w:t xml:space="preserve">服务范围：详见</w:t>
            </w:r>
            <w:r>
              <w:rPr>
                <w:rFonts w:ascii="宋体" w:hAnsi="宋体" w:eastAsia="宋体" w:cs="Times New Roman"/>
                <w:color w:val="000000"/>
                <w:highlight w:val="none"/>
              </w:rPr>
              <w:t xml:space="preserve">专用合同条款</w:t>
            </w:r>
            <w:r>
              <w:rPr>
                <w:rFonts w:hint="eastAsia" w:ascii="宋体" w:hAnsi="宋体" w:eastAsia="宋体" w:cs="Times New Roman"/>
                <w:bCs/>
                <w:color w:val="000000"/>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4.4</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highlight w:val="none"/>
              </w:rPr>
              <w:t xml:space="preserve">赔偿的限额</w:t>
            </w:r>
            <w:r>
              <w:rPr>
                <w:rFonts w:hint="eastAsia" w:ascii="宋体" w:hAnsi="宋体" w:eastAsia="宋体" w:cs="Times New Roman"/>
                <w:color w:val="000000"/>
                <w:highlight w:val="none"/>
              </w:rPr>
              <w:t xml:space="preserve">：以合同专用条款为准。</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5.2</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检测服务期：</w:t>
            </w:r>
            <w:r>
              <w:rPr>
                <w:rFonts w:hint="eastAsia" w:ascii="宋体" w:hAnsi="宋体" w:cs="Times New Roman"/>
                <w:color w:val="000000"/>
                <w:szCs w:val="21"/>
                <w:highlight w:val="none"/>
                <w:lang w:val="en-US" w:eastAsia="zh-CN"/>
              </w:rPr>
              <w:t xml:space="preserve">4个月</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highlight w:val="none"/>
              </w:rPr>
              <w:t xml:space="preserve">动员预付</w:t>
            </w:r>
            <w:r>
              <w:rPr>
                <w:rFonts w:ascii="宋体" w:hAnsi="宋体" w:eastAsia="宋体" w:cs="Cambria"/>
                <w:color w:val="000000"/>
                <w:highlight w:val="none"/>
              </w:rPr>
              <w:t xml:space="preserve">费</w:t>
            </w:r>
            <w:r>
              <w:rPr>
                <w:rFonts w:hint="eastAsia" w:ascii="宋体" w:hAnsi="宋体" w:eastAsia="宋体" w:cs="Cambria"/>
                <w:color w:val="000000"/>
                <w:highlight w:val="none"/>
              </w:rPr>
              <w:t xml:space="preserve">：</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6.2.6</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highlight w:val="none"/>
              </w:rPr>
              <w:framePr w:vAnchor="text" w:hAnchor="page" w:x="1981" w:y="157"/>
            </w:pPr>
            <w:r>
              <w:rPr>
                <w:rFonts w:ascii="宋体" w:hAnsi="宋体" w:eastAsia="宋体" w:cs="Times New Roman"/>
                <w:color w:val="000000"/>
                <w:highlight w:val="none"/>
              </w:rPr>
              <w:t xml:space="preserve">最低支付限额</w:t>
            </w:r>
            <w:r>
              <w:rPr>
                <w:rFonts w:hint="eastAsia" w:ascii="宋体" w:hAnsi="宋体" w:eastAsia="宋体" w:cs="Times New Roman"/>
                <w:color w:val="000000"/>
                <w:highlight w:val="none"/>
              </w:rPr>
              <w:t xml:space="preserve">：</w:t>
            </w:r>
            <w:r>
              <w:rPr>
                <w:rFonts w:hint="eastAsia" w:ascii="宋体" w:hAnsi="宋体" w:eastAsia="宋体" w:cs="Times New Roman"/>
                <w:color w:val="000000"/>
                <w:szCs w:val="21"/>
                <w:highlight w:val="none"/>
                <w:u w:val="single"/>
              </w:rPr>
              <w:t xml:space="preserve">/</w:t>
            </w:r>
            <w:r>
              <w:rPr>
                <w:rFonts w:hint="eastAsia" w:ascii="宋体" w:hAnsi="宋体" w:eastAsia="宋体" w:cs="Cambria"/>
                <w:color w:val="000000"/>
                <w:highlight w:val="none"/>
              </w:rPr>
              <w:t xml:space="preserve"> </w:t>
            </w:r>
            <w:r>
              <w:rPr>
                <w:rFonts w:hint="eastAsia" w:ascii="宋体" w:hAnsi="宋体" w:eastAsia="宋体" w:cs="Times New Roman"/>
                <w:color w:val="000000"/>
                <w:highlight w:val="none"/>
              </w:rPr>
            </w:r>
            <w:r/>
          </w:p>
        </w:tc>
      </w:tr>
      <w:tr>
        <w:trPr>
          <w:trHeight w:val="1664"/>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highlight w:val="none"/>
              </w:rPr>
              <w:framePr w:vAnchor="text" w:hAnchor="page" w:x="1981" w:y="157"/>
            </w:pPr>
            <w:r>
              <w:rPr>
                <w:rFonts w:ascii="宋体" w:hAnsi="宋体" w:eastAsia="宋体" w:cs="Times New Roman"/>
                <w:color w:val="000000"/>
                <w:highlight w:val="none"/>
              </w:rPr>
              <w:t xml:space="preserve">检测服务费用的支付期限</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（1）合同签订后，支付10%签约合同价；</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（2）</w:t>
            </w:r>
            <w:r>
              <w:rPr>
                <w:rFonts w:hint="eastAsia" w:ascii="宋体" w:hAnsi="宋体" w:cs="Times New Roman"/>
                <w:color w:val="000000"/>
                <w:highlight w:val="none"/>
                <w:lang w:val="en-US" w:eastAsia="zh-CN"/>
              </w:rPr>
              <w:t xml:space="preserve">拟</w:t>
            </w:r>
            <w:r>
              <w:rPr>
                <w:rFonts w:hint="eastAsia" w:ascii="宋体" w:hAnsi="宋体" w:eastAsia="宋体" w:cs="Times New Roman"/>
                <w:color w:val="000000"/>
                <w:highlight w:val="none"/>
              </w:rPr>
              <w:t xml:space="preserve">大修船闸检测：提交报告且甲方组织阶段性验收后，支付至对应合同价款的90%；</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（3）老旧船闸检测：提交报告后且甲方验收后，支付至对应合同价款的90%；</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（4）结算审核结束后，2027年支付至审定价的100%。</w:t>
            </w:r>
            <w:r>
              <w:rPr>
                <w:rFonts w:hint="eastAsia" w:ascii="宋体" w:hAnsi="宋体" w:eastAsia="宋体" w:cs="Times New Roman"/>
                <w:color w:val="000000"/>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9</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u w:val="single"/>
              </w:rPr>
              <w:framePr w:vAnchor="text" w:hAnchor="page" w:x="1981" w:y="157"/>
            </w:pPr>
            <w:r>
              <w:rPr>
                <w:rFonts w:hint="eastAsia" w:ascii="宋体" w:hAnsi="宋体" w:eastAsia="宋体" w:cs="Times New Roman"/>
                <w:color w:val="000000"/>
                <w:szCs w:val="21"/>
                <w:highlight w:val="none"/>
              </w:rPr>
              <w:t xml:space="preserve">争议的最终解决方式：</w:t>
            </w:r>
            <w:r>
              <w:rPr>
                <w:rFonts w:hint="eastAsia" w:ascii="宋体" w:hAnsi="宋体" w:eastAsia="宋体" w:cs="Times New Roman"/>
                <w:color w:val="000000"/>
                <w:szCs w:val="21"/>
                <w:highlight w:val="none"/>
                <w:u w:val="single"/>
              </w:rPr>
              <w:t xml:space="preserve">仲裁</w:t>
            </w:r>
            <w:r>
              <w:rPr>
                <w:rFonts w:hint="eastAsia" w:ascii="宋体" w:hAnsi="宋体" w:eastAsia="宋体" w:cs="Times New Roman"/>
                <w:color w:val="000000"/>
                <w:szCs w:val="21"/>
                <w:highlight w:val="none"/>
                <w:u w:val="single"/>
              </w:rPr>
            </w:r>
            <w:r/>
          </w:p>
          <w:p>
            <w:pPr>
              <w:pStyle w:val="1765"/>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仲裁委员会名称：淮安仲裁委员会</w:t>
            </w:r>
            <w:r>
              <w:rPr>
                <w:rFonts w:hint="eastAsia" w:ascii="宋体" w:hAnsi="宋体" w:eastAsia="宋体" w:cs="Times New Roman"/>
                <w:color w:val="000000"/>
                <w:szCs w:val="21"/>
                <w:highlight w:val="none"/>
              </w:rPr>
            </w:r>
            <w:r/>
          </w:p>
        </w:tc>
      </w:tr>
    </w:tbl>
    <w:p>
      <w:pPr>
        <w:pStyle w:val="1765"/>
        <w:ind w:left="43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20"/>
        <w:spacing w:line="360" w:lineRule="auto"/>
        <w:rPr>
          <w:rFonts w:hint="eastAsia" w:ascii="宋体" w:hAnsi="宋体"/>
          <w:color w:val="00000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color w:val="000000"/>
          <w:highlight w:val="none"/>
        </w:rPr>
      </w:r>
      <w:r/>
    </w:p>
    <w:p>
      <w:pPr>
        <w:pStyle w:val="1765"/>
        <w:contextualSpacing/>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1．定义与解释</w:t>
      </w:r>
      <w:r>
        <w:rPr>
          <w:rFonts w:hint="eastAsia" w:ascii="宋体" w:hAnsi="宋体" w:eastAsia="宋体" w:cs="Times New Roman"/>
          <w:b/>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1.1.1项目</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lang w:eastAsia="zh-CN"/>
        </w:rPr>
      </w:pPr>
      <w:r>
        <w:rPr>
          <w:rFonts w:ascii="宋体" w:hAnsi="宋体" w:eastAsia="宋体" w:cs="Times New Roman"/>
          <w:color w:val="000000"/>
          <w:highlight w:val="none"/>
        </w:rPr>
        <w:t xml:space="preserve">项目名称：</w:t>
      </w:r>
      <w:r>
        <w:rPr>
          <w:rFonts w:hint="eastAsia" w:ascii="宋体" w:hAnsi="宋体" w:cs="Times New Roman"/>
          <w:color w:val="000000"/>
          <w:highlight w:val="none"/>
          <w:lang w:eastAsia="zh-CN"/>
        </w:rPr>
        <w:t xml:space="preserve">2026年全省部分船闸技术状况综合检测项目</w:t>
      </w:r>
      <w:r>
        <w:rPr>
          <w:rFonts w:hint="eastAsia" w:ascii="宋体" w:hAnsi="宋体" w:eastAsia="宋体" w:cs="Times New Roman"/>
          <w:color w:val="000000"/>
          <w:highlight w:val="none"/>
          <w:lang w:eastAsia="zh-CN"/>
        </w:rPr>
      </w:r>
      <w:r/>
    </w:p>
    <w:p>
      <w:pPr>
        <w:pStyle w:val="1765"/>
        <w:contextualSpacing/>
        <w:ind w:firstLine="420"/>
        <w:spacing w:line="360" w:lineRule="auto"/>
        <w:rPr>
          <w:rFonts w:hint="eastAsia" w:ascii="宋体" w:hAnsi="宋体" w:eastAsia="宋体" w:cs="Times New Roman"/>
          <w:b/>
          <w:color w:val="000000"/>
          <w:highlight w:val="none"/>
          <w:u w:val="single"/>
        </w:rPr>
      </w:pPr>
      <w:r>
        <w:rPr>
          <w:rFonts w:hint="eastAsia" w:ascii="宋体" w:hAnsi="宋体" w:eastAsia="宋体" w:cs="Times New Roman"/>
          <w:color w:val="000000"/>
          <w:szCs w:val="21"/>
          <w:highlight w:val="none"/>
        </w:rPr>
        <w:t xml:space="preserve">委托人：</w:t>
      </w:r>
      <w:r>
        <w:rPr>
          <w:rFonts w:hint="eastAsia" w:ascii="宋体" w:hAnsi="宋体" w:eastAsia="宋体" w:cs="Times New Roman"/>
          <w:color w:val="000000"/>
          <w:szCs w:val="21"/>
          <w:highlight w:val="none"/>
          <w:u w:val="single"/>
        </w:rPr>
        <w:t xml:space="preserve">京杭运河江苏省船闸应急保障中心</w:t>
      </w:r>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bookmarkStart w:id="148" w:name="_Toc493408519"/>
      <w:r>
        <w:rPr>
          <w:rFonts w:ascii="宋体" w:hAnsi="宋体" w:eastAsia="宋体" w:cs="Times New Roman"/>
          <w:color w:val="000000"/>
          <w:highlight w:val="none"/>
        </w:rPr>
        <w:t xml:space="preserve">1.1.2工程</w:t>
      </w:r>
      <w:bookmarkEnd w:id="148"/>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工程地点：</w:t>
      </w:r>
      <w:r>
        <w:rPr>
          <w:rFonts w:hint="eastAsia" w:ascii="宋体" w:hAnsi="宋体" w:eastAsia="宋体" w:cs="Times New Roman"/>
          <w:color w:val="000000"/>
          <w:highlight w:val="none"/>
        </w:rPr>
        <w:t xml:space="preserve">江苏省</w:t>
      </w:r>
      <w:r>
        <w:rPr>
          <w:rFonts w:hint="eastAsia" w:ascii="宋体" w:hAnsi="宋体" w:eastAsia="宋体" w:cs="Times New Roman"/>
          <w:color w:val="000000"/>
          <w:highlight w:val="none"/>
          <w:u w:val="singl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2．试验检测人的义务</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2.1.1</w:t>
      </w:r>
      <w:r>
        <w:rPr>
          <w:rFonts w:hint="eastAsia" w:ascii="宋体" w:hAnsi="宋体" w:eastAsia="宋体" w:cs="Times New Roman"/>
          <w:color w:val="000000"/>
          <w:highlight w:val="none"/>
        </w:rPr>
        <w:t xml:space="preserve">服务形式</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2.1.2服务范围</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2.1.2.1检测服务的工</w:t>
      </w:r>
      <w:r>
        <w:rPr>
          <w:rFonts w:hint="eastAsia" w:ascii="宋体" w:hAnsi="宋体" w:eastAsia="宋体" w:cs="Times New Roman"/>
          <w:color w:val="000000"/>
          <w:highlight w:val="none"/>
        </w:rPr>
        <w:t xml:space="preserve">作</w:t>
      </w:r>
      <w:r>
        <w:rPr>
          <w:rFonts w:ascii="宋体" w:hAnsi="宋体" w:eastAsia="宋体" w:cs="Times New Roman"/>
          <w:color w:val="000000"/>
          <w:highlight w:val="none"/>
        </w:rPr>
        <w:t xml:space="preserve">范围：见</w:t>
      </w:r>
      <w:r>
        <w:rPr>
          <w:rFonts w:hint="eastAsia" w:ascii="宋体" w:hAnsi="宋体" w:eastAsia="宋体" w:cs="Times New Roman"/>
          <w:color w:val="000000"/>
          <w:highlight w:val="none"/>
        </w:rPr>
        <w:t xml:space="preserve">《技术标准和要求》。</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2.1.2.</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检测服务的工程范围：</w:t>
      </w:r>
      <w:r>
        <w:rPr>
          <w:rFonts w:hint="eastAsia" w:ascii="宋体" w:hAnsi="宋体" w:eastAsia="宋体" w:cs="Times New Roman"/>
          <w:color w:val="000000"/>
          <w:highlight w:val="none"/>
          <w:u w:val="single"/>
        </w:rPr>
        <w:t xml:space="preserve">本次检测工作覆盖 13 座老旧船闸和 10 座拟大修船闸。</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2.1.3检测服务的内容：详见</w:t>
      </w:r>
      <w:r>
        <w:rPr>
          <w:rFonts w:hint="eastAsia" w:ascii="宋体" w:hAnsi="宋体" w:cs="Times New Roman"/>
          <w:color w:val="000000"/>
          <w:highlight w:val="none"/>
          <w:lang w:eastAsia="zh-CN"/>
        </w:rPr>
        <w:t xml:space="preserve">2026年全省部分船闸技术状况综合检测项目</w:t>
      </w:r>
      <w:r>
        <w:rPr>
          <w:rFonts w:ascii="宋体" w:hAnsi="宋体" w:eastAsia="宋体" w:cs="Times New Roman"/>
          <w:color w:val="000000"/>
          <w:highlight w:val="none"/>
        </w:rPr>
        <w:t xml:space="preserve">检测工作方案</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检测服务</w:t>
      </w:r>
      <w:r>
        <w:rPr>
          <w:rFonts w:hint="eastAsia" w:ascii="宋体" w:hAnsi="宋体" w:eastAsia="宋体" w:cs="Times New Roman"/>
          <w:color w:val="000000"/>
          <w:szCs w:val="21"/>
          <w:highlight w:val="none"/>
        </w:rPr>
        <w:t xml:space="preserve">机构设置为：</w:t>
      </w:r>
      <w:r>
        <w:rPr>
          <w:rFonts w:hint="eastAsia" w:ascii="宋体" w:hAnsi="宋体" w:eastAsia="宋体" w:cs="Times New Roman"/>
          <w:color w:val="000000"/>
          <w:szCs w:val="21"/>
          <w:highlight w:val="none"/>
          <w:u w:val="single"/>
        </w:rPr>
        <w:t xml:space="preserve">   /   </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2.4检测人员</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2.4.1</w:t>
      </w:r>
      <w:r>
        <w:rPr>
          <w:rFonts w:ascii="宋体" w:hAnsi="宋体" w:eastAsia="宋体" w:cs="Times New Roman"/>
          <w:color w:val="000000"/>
          <w:highlight w:val="none"/>
        </w:rPr>
        <w:t xml:space="preserve">委托人对</w:t>
      </w:r>
      <w:r>
        <w:rPr>
          <w:rFonts w:hint="eastAsia" w:ascii="宋体" w:hAnsi="宋体" w:eastAsia="宋体" w:cs="Times New Roman"/>
          <w:color w:val="000000"/>
          <w:highlight w:val="none"/>
        </w:rPr>
        <w:t xml:space="preserve">重要岗位</w:t>
      </w:r>
      <w:r>
        <w:rPr>
          <w:rFonts w:ascii="宋体" w:hAnsi="宋体" w:eastAsia="宋体" w:cs="Times New Roman"/>
          <w:color w:val="000000"/>
          <w:highlight w:val="none"/>
        </w:rPr>
        <w:t xml:space="preserve">检测人员的要求</w:t>
      </w:r>
      <w:r>
        <w:rPr>
          <w:rFonts w:hint="eastAsia" w:ascii="宋体" w:hAnsi="宋体" w:eastAsia="宋体" w:cs="Times New Roman"/>
          <w:color w:val="000000"/>
          <w:highlight w:val="none"/>
        </w:rPr>
      </w:r>
      <w:r/>
    </w:p>
    <w:p>
      <w:pPr>
        <w:pStyle w:val="1765"/>
        <w:contextualSpacing/>
        <w:ind w:right="-23" w:firstLine="420"/>
        <w:jc w:val="left"/>
        <w:spacing w:line="360" w:lineRule="auto"/>
        <w:rPr>
          <w:rFonts w:hint="eastAsia" w:ascii="宋体" w:hAnsi="宋体" w:eastAsia="宋体" w:cs="Times New Roman"/>
          <w:b/>
          <w:color w:val="000000"/>
          <w:highlight w:val="none"/>
          <w:u w:val="single"/>
        </w:rPr>
      </w:pPr>
      <w:r>
        <w:rPr>
          <w:rFonts w:hint="eastAsia" w:ascii="宋体" w:hAnsi="宋体" w:eastAsia="宋体" w:cs="Times New Roman"/>
          <w:color w:val="000000"/>
          <w:highlight w:val="none"/>
          <w:u w:val="single"/>
        </w:rPr>
        <w:t xml:space="preserve">在合同期内，未经委托人同意，不得随意更换人员，试验检测人负责人、技术负责人、试验检测工程师等主要人员更换必须事先得到委托人批准；合同履行过程中，委托人发出检测任务单后，检测人员应按要求及时到位，在合同履行过程中，若发现人员不能到位的，除要求其到位外，还将根据合同约定扣取违约金</w:t>
      </w:r>
      <w:r>
        <w:rPr>
          <w:rFonts w:ascii="宋体" w:hAnsi="宋体" w:eastAsia="宋体" w:cs="Times New Roman"/>
          <w:color w:val="000000"/>
          <w:highlight w:val="none"/>
        </w:rPr>
        <w:t xml:space="preserve">。</w:t>
      </w:r>
      <w:bookmarkStart w:id="149" w:name="_Toc493408521"/>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保密</w:t>
      </w:r>
      <w:bookmarkEnd w:id="149"/>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在检测合同有效期内及以后的</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年内，未经委托人同意，试验检测人不得泄露委托人与本项目、本工程、本检测合同有关的保密资料。</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3．委托人的义务</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3.1.1文件和资料</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委托人在检测合同生效之日起</w:t>
      </w:r>
      <w:r>
        <w:rPr>
          <w:rFonts w:hint="eastAsia" w:ascii="宋体" w:hAnsi="宋体" w:eastAsia="宋体" w:cs="Times New Roman"/>
          <w:color w:val="000000"/>
          <w:highlight w:val="none"/>
          <w:u w:val="single"/>
        </w:rPr>
        <w:t xml:space="preserve"> 7 </w:t>
      </w:r>
      <w:r>
        <w:rPr>
          <w:rFonts w:ascii="宋体" w:hAnsi="宋体" w:eastAsia="宋体" w:cs="Times New Roman"/>
          <w:color w:val="000000"/>
          <w:highlight w:val="none"/>
        </w:rPr>
        <w:t xml:space="preserve">日之内，向试验检测人免费提供下述文件、资料</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.1.1.1图纸</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1 </w:t>
      </w:r>
      <w:r>
        <w:rPr>
          <w:rFonts w:ascii="宋体" w:hAnsi="宋体" w:eastAsia="宋体" w:cs="Times New Roman"/>
          <w:color w:val="000000"/>
          <w:highlight w:val="none"/>
        </w:rPr>
        <w:t xml:space="preserve">套</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.1.1.2其他</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决定</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委托人根据试验检测人有关针对本项目的质量和安全等重大问题的请示及时予以决定。委托人对上述请示给予书面答复的期限，自收到</w:t>
      </w:r>
      <w:r>
        <w:rPr>
          <w:rFonts w:hint="eastAsia" w:ascii="宋体" w:hAnsi="宋体" w:eastAsia="宋体" w:cs="Times New Roman"/>
          <w:color w:val="000000"/>
          <w:highlight w:val="none"/>
        </w:rPr>
        <w:t xml:space="preserve">书面</w:t>
      </w:r>
      <w:r>
        <w:rPr>
          <w:rFonts w:ascii="宋体" w:hAnsi="宋体" w:eastAsia="宋体" w:cs="Times New Roman"/>
          <w:color w:val="000000"/>
          <w:highlight w:val="none"/>
        </w:rPr>
        <w:t xml:space="preserve">请示之日起最长不超过</w:t>
      </w:r>
      <w:r>
        <w:rPr>
          <w:rFonts w:hint="eastAsia" w:ascii="宋体" w:hAnsi="宋体" w:eastAsia="宋体" w:cs="Times New Roman"/>
          <w:color w:val="000000"/>
          <w:highlight w:val="none"/>
          <w:u w:val="single"/>
        </w:rPr>
        <w:t xml:space="preserve">30</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0" w:name="_Toc493408522"/>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代表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b/>
          <w:color w:val="000000"/>
          <w:szCs w:val="21"/>
          <w:highlight w:val="none"/>
        </w:rPr>
      </w:pPr>
      <w:r>
        <w:rPr>
          <w:rFonts w:ascii="宋体" w:hAnsi="宋体" w:eastAsia="宋体" w:cs="Times New Roman"/>
          <w:color w:val="000000"/>
          <w:highlight w:val="none"/>
        </w:rPr>
        <w:t xml:space="preserve">委托人授权代表：</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w:t>
      </w:r>
      <w:r>
        <w:rPr>
          <w:rFonts w:hint="eastAsia" w:ascii="宋体" w:hAnsi="宋体" w:eastAsia="宋体" w:cs="Times New Roman"/>
          <w:b/>
          <w:color w:val="000000"/>
          <w:szCs w:val="21"/>
          <w:highlight w:val="none"/>
        </w:rPr>
        <w:t xml:space="preserve"> </w:t>
      </w:r>
      <w:r>
        <w:rPr>
          <w:rFonts w:hint="eastAsia" w:ascii="宋体" w:hAnsi="宋体" w:eastAsia="宋体" w:cs="Times New Roman"/>
          <w:b/>
          <w:color w:val="000000"/>
          <w:szCs w:val="21"/>
          <w:highlight w:val="non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4．责任和保障</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4.1试验检测人的违约及赔偿责任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4.1.1.</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试验检测人的</w:t>
      </w:r>
      <w:r>
        <w:rPr>
          <w:rFonts w:hint="eastAsia" w:ascii="宋体" w:hAnsi="宋体" w:eastAsia="宋体" w:cs="Times New Roman"/>
          <w:color w:val="000000"/>
          <w:highlight w:val="none"/>
        </w:rPr>
        <w:t xml:space="preserve">其他</w:t>
      </w:r>
      <w:r>
        <w:rPr>
          <w:rFonts w:ascii="宋体" w:hAnsi="宋体" w:eastAsia="宋体" w:cs="Times New Roman"/>
          <w:color w:val="000000"/>
          <w:highlight w:val="none"/>
        </w:rPr>
        <w:t xml:space="preserve">违约责任：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4.1.2试验检测人的违约赔偿责任</w:t>
      </w:r>
      <w:bookmarkEnd w:id="150"/>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试验检测人违反检测合同的规定，并因此造成委托人的经济损失，应根据其所承担责任的比例向委托人赔偿</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 </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（1）如果试验检测人将任务转包或者违法分包，发包人有权终止合同并扣除履约保证金。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（2）试验检测人未按委托人规定的时间进场开展工作，或未按照国家现行的标准或规范开展工作，或未根据委托人的指令进行变更，或</w:t>
      </w:r>
      <w:r>
        <w:rPr>
          <w:rFonts w:hint="eastAsia" w:ascii="宋体" w:hAnsi="宋体" w:eastAsia="宋体" w:cs="宋体"/>
          <w:color w:val="000000"/>
          <w:szCs w:val="21"/>
          <w:highlight w:val="none"/>
        </w:rPr>
        <w:t xml:space="preserve">试验检测人因自身原因未按期向委托人提交检测成果，</w:t>
      </w:r>
      <w:r>
        <w:rPr>
          <w:rFonts w:hint="eastAsia" w:ascii="宋体" w:hAnsi="宋体" w:eastAsia="宋体" w:cs="Times New Roman"/>
          <w:color w:val="000000"/>
          <w:szCs w:val="21"/>
          <w:highlight w:val="none"/>
        </w:rPr>
        <w:t xml:space="preserve">给</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造成损失等，如发生上述任何行为，</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将按合同价的</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%扣除试验检测人的违约金。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（3）合同生效后，如试验检测人提出终止合同，应给予</w:t>
      </w:r>
      <w:r>
        <w:rPr>
          <w:rFonts w:hint="eastAsia" w:ascii="宋体" w:hAnsi="宋体" w:eastAsia="宋体" w:cs="宋体"/>
          <w:color w:val="000000"/>
          <w:szCs w:val="21"/>
          <w:highlight w:val="none"/>
        </w:rPr>
        <w:t xml:space="preserve">委托人</w:t>
      </w:r>
      <w:r>
        <w:rPr>
          <w:rFonts w:ascii="宋体" w:hAnsi="宋体" w:eastAsia="宋体" w:cs="Times New Roman"/>
          <w:color w:val="000000"/>
          <w:szCs w:val="21"/>
          <w:highlight w:val="none"/>
        </w:rPr>
        <w:t xml:space="preserve">20%合同总价的</w:t>
      </w:r>
      <w:r>
        <w:rPr>
          <w:rFonts w:hint="eastAsia" w:ascii="宋体" w:hAnsi="宋体" w:eastAsia="宋体" w:cs="Times New Roman"/>
          <w:color w:val="000000"/>
          <w:szCs w:val="21"/>
          <w:highlight w:val="none"/>
        </w:rPr>
        <w:t xml:space="preserve">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（4）试验检测人</w:t>
      </w:r>
      <w:r>
        <w:rPr>
          <w:rFonts w:hint="eastAsia" w:ascii="宋体" w:hAnsi="宋体" w:eastAsia="宋体" w:cs="宋体"/>
          <w:color w:val="000000"/>
          <w:highlight w:val="none"/>
        </w:rPr>
        <w:t xml:space="preserve">因自身原因未能按约定时间向委托人提交工作成果，</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highlight w:val="none"/>
        </w:rPr>
        <w:t xml:space="preserve">应向委托人偿付逾期违约金，违约金按合同总价的0.5‰/天计算。违约金最高限额为合同总价的</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0％。</w:t>
      </w:r>
      <w:r>
        <w:rPr>
          <w:rFonts w:hint="eastAsia" w:ascii="宋体" w:hAnsi="宋体" w:eastAsia="宋体" w:cs="Times New Roman"/>
          <w:color w:val="000000"/>
          <w:szCs w:val="21"/>
          <w:highlight w:val="none"/>
        </w:rPr>
        <w:t xml:space="preserve">若因试验检测人逾期交付检测成果导致委托人产生额外损失(包括但不限于船闸停航损失、大修计划延误损失、第三方索赔等)，委托人有权要求试验检测人另行赔偿实际损失，不受前述违约金上限的限制。</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（5）未经</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批准而擅自更换检测人员不能达到现场检测要求，经</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批评仍不能及时更正；投入本项目的检测仪器设备不全，不能按</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要求及时增加或调整至满足</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要求的，</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将按合同价的5%～10%扣除试验检测人的违约金。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检测人员责任心不强、检测工作不到位，伪造检测数据出具错误检测数据或错误鉴定结论，导致发生质量事故，造成经济损失或不良影响。试验检测人发现有危及工程结构安全和重要使用功能安全的问题时，未及时向委托人报告，委托人将按合同价的</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%扣除试验检测人的违约金。试验检测人未发现应该发现的质量问题的，导致鉴定结论与事实不符，试验检测人应承担相应的责任；同时，委托人将在履约考核中予以考虑。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）违反本合同有关廉洁条款的规定，委托人将给予试验检测人2万元违约金。</w:t>
      </w:r>
      <w:r>
        <w:rPr>
          <w:rFonts w:hint="eastAsia" w:ascii="宋体" w:hAnsi="宋体" w:eastAsia="宋体" w:cs="Times New Roman"/>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增加</w:t>
      </w:r>
      <w:r>
        <w:rPr>
          <w:rFonts w:ascii="宋体" w:hAnsi="宋体" w:eastAsia="宋体" w:cs="Times New Roman"/>
          <w:color w:val="000000"/>
          <w:highlight w:val="none"/>
        </w:rPr>
        <w:t xml:space="preserve">第4.1.4</w:t>
      </w:r>
      <w:r>
        <w:rPr>
          <w:rFonts w:hint="eastAsia" w:ascii="宋体" w:hAnsi="宋体" w:eastAsia="宋体" w:cs="Times New Roman"/>
          <w:color w:val="000000"/>
          <w:highlight w:val="none"/>
        </w:rPr>
        <w:t xml:space="preserve">项：试验检测人的责任</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bookmarkStart w:id="151" w:name="_Toc493408523"/>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1试验检测人负责按照本</w:t>
      </w:r>
      <w:r>
        <w:rPr>
          <w:rFonts w:hint="eastAsia" w:ascii="宋体" w:hAnsi="宋体" w:cs="Times New Roman"/>
          <w:color w:val="000000"/>
          <w:szCs w:val="21"/>
          <w:highlight w:val="none"/>
          <w:lang w:eastAsia="zh-CN"/>
        </w:rPr>
        <w:t xml:space="preserve">采购</w:t>
      </w:r>
      <w:r>
        <w:rPr>
          <w:rFonts w:hint="eastAsia" w:ascii="宋体" w:hAnsi="宋体" w:eastAsia="宋体" w:cs="Times New Roman"/>
          <w:color w:val="000000"/>
          <w:szCs w:val="21"/>
          <w:highlight w:val="none"/>
        </w:rPr>
        <w:t xml:space="preserve">文件、</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和委托人的要求开展检测服务。</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2委托人根据工程需要，有权要求试验检测人对工作量清单中检测工作以外的检测项目、频率、内容和方法进行增加或调整；试验检测人在合同执行过程中应无条件服从委托人和委托人对检测计划的调整，以及对工程管理、确保工程质量等提出的有关要求。</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3试验检测人在合同执行过程中投入的人员和检测设备必须与</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所列一致，未经委托人批准不得更换，确保检测内容和频率，保证检测数据科学、公正、真实。试验检测人要及时掌握检测工作进展情况，试验检测人不得以其他借口减少或降低检测次数、频率、内容或是提高检测费用；否则该批次检测工作委托人不予验收、委托人不予支付，直至最终终止合同，一切后果和责任由试验检测人承担。</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4在合同期内，未经委托人同意，不得随意更换人员。若确因特殊原因需要更换项目负责人或现场负责人时，须提前7天提交与拟更换人员具备同等或更高资质的人员资质报委托人批准，经委托人批准后，试验检测人必须按照“五、违约责任”支付委托人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5若委托人提出人员更换要求，试验检测人应在接到通知的7天内选派资格和经验为委托人接受的人员进行更换。由于更换人员引起的费用由试验检测人承担。</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6试验检测人应对全部的现场检测作业和方法的适用性、可靠性和安全性负责；</w:t>
      </w:r>
      <w:r>
        <w:rPr>
          <w:rFonts w:hint="eastAsia" w:ascii="宋体" w:hAnsi="宋体" w:eastAsia="宋体" w:cs="宋体"/>
          <w:color w:val="000000"/>
          <w:szCs w:val="21"/>
          <w:highlight w:val="none"/>
        </w:rPr>
        <w:t xml:space="preserve">对其所有人员工作中的失误、疏忽、玩忽职守承担全部责任。如委托人提出要求，试验检测人应能及时提供真实的原始数据和中间数据；</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7试验检测人使用的检测仪器、设备等应符合现行规范、现场检测及合同的要求；</w:t>
      </w:r>
      <w:r>
        <w:rPr>
          <w:rFonts w:hint="eastAsia" w:ascii="宋体" w:hAnsi="宋体" w:eastAsia="宋体" w:cs="宋体"/>
          <w:color w:val="000000"/>
          <w:szCs w:val="21"/>
          <w:highlight w:val="none"/>
        </w:rPr>
        <w:t xml:space="preserve">如委托人认为检测现场的仪器设备和办公用品不能满足现场检测工作需要，则试验检测人必须及时更换或增加仪器设备和办公用品直至委托人满意为止。</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8试验检测人应自行承担检测工作的一切有关费用，包括整个检测期间的设备调动、维修及食宿、交通、差旅费等费用中；</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9试验检测人应做好质量管理工作，建立健全质量保证体系，加强工作全过程的质量控制，应按期、按质、按量地完成委托的各项工作内容，并对交工验收检测的数据、结果负法律责任；</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10试验检测人应为其完成本合同的人员和设备进行保险，费用由试验检测人承担。若试验检测人在合同履行期间发生人员伤亡或财产的损失，或者造成第三方的人员伤亡或财产损失，试验检测人应承担全部责任，并保障委托人免于承担由此造成的一切损害和损失。试验检测人应确保安全生产，应承担由此造成的一切损害和损失。</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11试验检测人应自觉做到安全生产和文明施工，妥善处理好与其他工程的关系，不得损坏或污染已完成的其它工程设施，若有损坏或污染应负责清洁、赔偿或修复；</w:t>
      </w:r>
      <w:r>
        <w:rPr>
          <w:rFonts w:hint="eastAsia" w:ascii="宋体" w:hAnsi="宋体" w:eastAsia="宋体" w:cs="Times New Roman"/>
          <w:color w:val="000000"/>
          <w:szCs w:val="21"/>
          <w:highlight w:val="none"/>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4.1.4.12在合同有效期间或合同条款规定的期限内，未经委托人的书面同意，试验检测人不得泄露委托人与本项目、本工程、本合同有关的保密资料。试验检测人在检测服务期间及合格的检测数据交付后3年时间内，不得将工程的任何资料向第三方泄露，除非征得委托人的书面同意；</w:t>
      </w:r>
      <w:r>
        <w:rPr>
          <w:rFonts w:hint="eastAsia" w:ascii="宋体" w:hAnsi="宋体" w:eastAsia="宋体" w:cs="Times New Roman"/>
          <w:color w:val="000000"/>
          <w:sz w:val="21"/>
          <w:szCs w:val="21"/>
          <w:highlight w:val="none"/>
          <w:lang w:val="en-US" w:eastAsia="zh-CN" w:bidi="ar-SA"/>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4.1.4.13试验检测人如需查阅本工程的有关设计文件、技术资料等，应征得委托人同意；</w:t>
      </w:r>
      <w:r>
        <w:rPr>
          <w:rFonts w:hint="eastAsia" w:ascii="宋体" w:hAnsi="宋体" w:eastAsia="宋体" w:cs="Times New Roman"/>
          <w:color w:val="000000"/>
          <w:sz w:val="21"/>
          <w:szCs w:val="21"/>
          <w:highlight w:val="none"/>
          <w:lang w:val="en-US" w:eastAsia="zh-CN" w:bidi="ar-SA"/>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4.1.4.14试验检测人可以按照合同约定获得委托人等相关单位必要的帮助与配合。</w:t>
      </w:r>
      <w:r>
        <w:rPr>
          <w:rFonts w:hint="eastAsia" w:ascii="宋体" w:hAnsi="宋体" w:eastAsia="宋体" w:cs="Times New Roman"/>
          <w:color w:val="000000"/>
          <w:sz w:val="21"/>
          <w:szCs w:val="21"/>
          <w:highlight w:val="none"/>
          <w:lang w:val="en-US" w:eastAsia="zh-CN" w:bidi="ar-SA"/>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4.2委托人的赔偿责任</w:t>
      </w:r>
      <w:bookmarkEnd w:id="151"/>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委托人违反检测合同的规定，并因此造成试验检测人的直接经济损失，应（</w:t>
      </w:r>
      <w:r>
        <w:rPr>
          <w:rFonts w:hint="eastAsia" w:ascii="宋体" w:hAnsi="宋体" w:eastAsia="宋体" w:cs="Times New Roman"/>
          <w:color w:val="000000"/>
          <w:highlight w:val="none"/>
        </w:rPr>
        <w:t xml:space="preserve">合同生效后，因委托人原因提出终止合同，委托人将给予试验检测人</w:t>
      </w:r>
      <w:r>
        <w:rPr>
          <w:rFonts w:ascii="宋体" w:hAnsi="宋体" w:eastAsia="宋体" w:cs="Times New Roman"/>
          <w:color w:val="000000"/>
          <w:highlight w:val="none"/>
        </w:rPr>
        <w:t xml:space="preserve">10%合同总价的</w:t>
      </w:r>
      <w:r>
        <w:rPr>
          <w:rFonts w:hint="eastAsia" w:ascii="宋体" w:hAnsi="宋体" w:eastAsia="宋体" w:cs="Times New Roman"/>
          <w:color w:val="000000"/>
          <w:highlight w:val="none"/>
        </w:rPr>
        <w:t xml:space="preserve">违约金</w:t>
      </w:r>
      <w:r>
        <w:rPr>
          <w:rFonts w:ascii="宋体" w:hAnsi="宋体" w:eastAsia="宋体" w:cs="Times New Roman"/>
          <w:color w:val="000000"/>
          <w:highlight w:val="none"/>
        </w:rPr>
        <w:t xml:space="preserve">）向试验检测人赔偿。</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2" w:name="_Toc493408524"/>
      <w:r>
        <w:rPr>
          <w:rFonts w:ascii="宋体" w:hAnsi="宋体" w:eastAsia="宋体" w:cs="Times New Roman"/>
          <w:color w:val="000000"/>
          <w:highlight w:val="none"/>
        </w:rPr>
        <w:t xml:space="preserve">4.4赔偿的限额</w:t>
      </w:r>
      <w:bookmarkEnd w:id="152"/>
      <w:r>
        <w:rPr>
          <w:rFonts w:hint="eastAsia" w:ascii="宋体" w:hAnsi="宋体" w:eastAsia="宋体" w:cs="Times New Roman"/>
          <w:color w:val="000000"/>
          <w:highlight w:val="none"/>
        </w:rPr>
      </w:r>
      <w:r/>
    </w:p>
    <w:p>
      <w:pPr>
        <w:pStyle w:val="1765"/>
        <w:contextualSpacing/>
        <w:ind w:firstLine="420"/>
        <w:spacing w:line="360" w:lineRule="auto"/>
        <w:rPr>
          <w:rFonts w:ascii="宋体" w:hAnsi="宋体" w:eastAsia="宋体" w:cs="Times New Roman"/>
          <w:color w:val="000000"/>
          <w:highlight w:val="none"/>
        </w:rPr>
      </w:pPr>
      <w:r>
        <w:rPr>
          <w:rFonts w:ascii="宋体" w:hAnsi="宋体" w:eastAsia="宋体" w:cs="Times New Roman"/>
          <w:color w:val="000000"/>
          <w:highlight w:val="none"/>
        </w:rPr>
        <w:t xml:space="preserve">试验检测人的累计赔偿上限为检测服务费总价的100%。若因试验检测人故意或重大过失造成委托人损失的，赔偿金额不受前述上限限制，试验检测人应赔偿委托人的全部实际损失。</w:t>
      </w:r>
      <w:r>
        <w:rPr>
          <w:rFonts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4.6款保险细化为：</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在检测服务期内，</w:t>
      </w:r>
      <w:r>
        <w:rPr>
          <w:rFonts w:hint="eastAsia" w:ascii="宋体" w:hAnsi="宋体" w:eastAsia="宋体" w:cs="Times New Roman"/>
          <w:b/>
          <w:bCs/>
          <w:color w:val="000000"/>
          <w:highlight w:val="none"/>
        </w:rPr>
        <w:t xml:space="preserve">工程一切险和第三方责任险</w:t>
      </w:r>
      <w:r>
        <w:rPr>
          <w:rFonts w:hint="eastAsia" w:ascii="宋体" w:hAnsi="宋体" w:cs="Times New Roman"/>
          <w:b/>
          <w:bCs/>
          <w:color w:val="000000"/>
          <w:highlight w:val="none"/>
          <w:lang w:eastAsia="zh-CN"/>
        </w:rPr>
        <w:t xml:space="preserve">、安全生产责任险</w:t>
      </w:r>
      <w:r>
        <w:rPr>
          <w:rFonts w:hint="eastAsia" w:ascii="宋体" w:hAnsi="宋体" w:eastAsia="宋体" w:cs="Times New Roman"/>
          <w:color w:val="000000"/>
          <w:highlight w:val="none"/>
        </w:rPr>
        <w:t xml:space="preserve">及试验检测人的雇员及装备的保险由试验检测人自行投保，保险时间应随服务时间的延长而顺延，并在出险后自行办理索赔。如果试验检测人不办理上述保险，则应对有关风险及后果自负其责。试验检测人应根据开展服务工作的全部需要，结合服务工作的范围与时间，统筹考虑并办理相关的保险，所需的保险费用已包含在其投标报价中。</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增加4.7款 </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委托人的责任：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4.7.1委托人负责本项目的船闸技术状况评估的管理、对检测服务进行评价、审批相应的检测费用；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4.7.2中标后，委托人将向试验检测人免费提供设计文件和相关设计说明文件。</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4.7.3在合同履行过程中，对于试验检测人按约定提交的技术报告、数据成果等，委托人应及时审批验收。</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4.7.4委托人有权要求试验检测人提交工作月度报告和业务范围内的专项报告。</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4.7.5</w:t>
      </w:r>
      <w:r>
        <w:rPr>
          <w:rFonts w:hint="eastAsia" w:ascii="宋体" w:hAnsi="宋体" w:eastAsia="宋体" w:cs="Times New Roman"/>
          <w:color w:val="000000"/>
          <w:szCs w:val="21"/>
          <w:highlight w:val="none"/>
        </w:rPr>
        <w:t xml:space="preserve">按合同的约定负责承担并支付试验检测人的相关费用；</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4.7.6</w:t>
      </w:r>
      <w:r>
        <w:rPr>
          <w:rFonts w:hint="eastAsia" w:ascii="宋体" w:hAnsi="宋体" w:eastAsia="宋体" w:cs="Times New Roman"/>
          <w:color w:val="000000"/>
          <w:szCs w:val="21"/>
          <w:highlight w:val="none"/>
        </w:rPr>
        <w:t xml:space="preserve">安排专人为试验检测人的检测工作进行协调、联系，为试验检测人提供良好的工作环境；</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4.7.7</w:t>
      </w:r>
      <w:r>
        <w:rPr>
          <w:rFonts w:hint="eastAsia" w:ascii="宋体" w:hAnsi="宋体" w:eastAsia="宋体" w:cs="Times New Roman"/>
          <w:color w:val="000000"/>
          <w:szCs w:val="21"/>
          <w:highlight w:val="none"/>
        </w:rPr>
        <w:t xml:space="preserve">委托人负责本项目的管理、对检测服务进行评价、审批检测费用；</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4.7.8</w:t>
      </w:r>
      <w:r>
        <w:rPr>
          <w:rFonts w:hint="eastAsia" w:ascii="宋体" w:hAnsi="宋体" w:eastAsia="宋体" w:cs="Times New Roman"/>
          <w:color w:val="000000"/>
          <w:szCs w:val="21"/>
          <w:highlight w:val="none"/>
        </w:rPr>
        <w:t xml:space="preserve">对检测过程、结果进行监督、对试验检测人履约情况进行考核；</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4.7.9</w:t>
      </w:r>
      <w:r>
        <w:rPr>
          <w:rFonts w:hint="eastAsia" w:ascii="宋体" w:hAnsi="宋体" w:eastAsia="宋体" w:cs="Times New Roman"/>
          <w:color w:val="000000"/>
          <w:szCs w:val="21"/>
          <w:highlight w:val="none"/>
        </w:rPr>
        <w:t xml:space="preserve">委托人负责提供项目基本情况资料、与项目委托人协调等；指定专人负责与试验检测人的工作联系，协调各方面工作，</w:t>
      </w:r>
      <w:r>
        <w:rPr>
          <w:rFonts w:hint="eastAsia" w:ascii="宋体" w:hAnsi="宋体" w:eastAsia="宋体" w:cs="宋体"/>
          <w:color w:val="000000"/>
          <w:szCs w:val="21"/>
          <w:highlight w:val="none"/>
        </w:rPr>
        <w:t xml:space="preserve">帮助</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的工作队伍进入现场工作；</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4.7.10</w:t>
      </w:r>
      <w:r>
        <w:rPr>
          <w:rFonts w:hint="eastAsia" w:ascii="宋体" w:hAnsi="宋体" w:eastAsia="宋体" w:cs="宋体"/>
          <w:color w:val="000000"/>
          <w:szCs w:val="21"/>
          <w:highlight w:val="none"/>
        </w:rPr>
        <w:t xml:space="preserve">在合同规定的时间内，就</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书面提交并要求答复的重大问题，作出书面决定</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宋体"/>
          <w:color w:val="000000"/>
          <w:szCs w:val="21"/>
          <w:highlight w:val="none"/>
        </w:rPr>
      </w:pPr>
      <w:r>
        <w:rPr>
          <w:rFonts w:hint="eastAsia" w:ascii="宋体" w:hAnsi="宋体" w:eastAsia="宋体" w:cs="Times New Roman"/>
          <w:color w:val="000000"/>
          <w:highlight w:val="none"/>
        </w:rPr>
        <w:t xml:space="preserve">4.7.11</w:t>
      </w:r>
      <w:r>
        <w:rPr>
          <w:rFonts w:hint="eastAsia" w:ascii="宋体" w:hAnsi="宋体" w:eastAsia="宋体" w:cs="宋体"/>
          <w:color w:val="000000"/>
          <w:szCs w:val="21"/>
          <w:highlight w:val="none"/>
        </w:rPr>
        <w:t xml:space="preserve">有权对</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派出的机构与人员组织提出要求，对不称职的、严重失职的人员有权要求</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更换。</w:t>
      </w:r>
      <w:r>
        <w:rPr>
          <w:rFonts w:hint="eastAsia" w:ascii="宋体" w:hAnsi="宋体" w:eastAsia="宋体" w:cs="宋体"/>
          <w:color w:val="000000"/>
          <w:szCs w:val="21"/>
          <w:highlight w:val="none"/>
        </w:rPr>
      </w:r>
      <w:r/>
    </w:p>
    <w:p>
      <w:pPr>
        <w:pStyle w:val="1765"/>
        <w:contextualSpacing/>
        <w:ind w:firstLine="422"/>
        <w:spacing w:line="360" w:lineRule="auto"/>
        <w:rPr>
          <w:rFonts w:hint="eastAsia" w:ascii="宋体" w:hAnsi="宋体" w:eastAsia="宋体" w:cs="Times New Roman"/>
          <w:color w:val="000000"/>
          <w:highlight w:val="none"/>
        </w:rPr>
      </w:pPr>
      <w:r/>
      <w:bookmarkStart w:id="153" w:name="_Toc493408527"/>
      <w:r>
        <w:rPr>
          <w:rFonts w:ascii="宋体" w:hAnsi="宋体" w:eastAsia="宋体" w:cs="Times New Roman"/>
          <w:b/>
          <w:color w:val="000000"/>
          <w:szCs w:val="21"/>
          <w:highlight w:val="none"/>
        </w:rPr>
        <w:t xml:space="preserve">5．检测合同的生效、终止、变更、暂停与</w:t>
      </w:r>
      <w:r>
        <w:rPr>
          <w:rFonts w:hint="eastAsia" w:ascii="宋体" w:hAnsi="宋体" w:eastAsia="宋体" w:cs="Times New Roman"/>
          <w:b/>
          <w:color w:val="000000"/>
          <w:szCs w:val="21"/>
          <w:highlight w:val="none"/>
        </w:rPr>
        <w:t xml:space="preserve">解除</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5.1检测合同协议书生效的条件和期限：</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5.2检测服务的时间和期限</w:t>
      </w:r>
      <w:bookmarkEnd w:id="153"/>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进场时间：</w:t>
      </w:r>
      <w:r>
        <w:rPr>
          <w:rFonts w:hint="eastAsia" w:ascii="宋体" w:hAnsi="宋体" w:eastAsia="宋体" w:cs="Times New Roman"/>
          <w:color w:val="000000"/>
          <w:highlight w:val="none"/>
          <w:u w:val="single"/>
        </w:rPr>
        <w:t xml:space="preserve"> 详见检测服务期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检测</w:t>
      </w:r>
      <w:r>
        <w:rPr>
          <w:rFonts w:ascii="宋体" w:hAnsi="宋体" w:eastAsia="宋体" w:cs="Times New Roman"/>
          <w:color w:val="000000"/>
          <w:highlight w:val="none"/>
        </w:rPr>
        <w:t xml:space="preserve">服务结束时间：</w:t>
      </w:r>
      <w:r>
        <w:rPr>
          <w:rFonts w:hint="eastAsia" w:ascii="宋体" w:hAnsi="宋体" w:eastAsia="宋体" w:cs="Times New Roman"/>
          <w:color w:val="000000"/>
          <w:highlight w:val="none"/>
          <w:u w:val="single"/>
        </w:rPr>
        <w:t xml:space="preserve"> 详见检测服务期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bookmarkStart w:id="154" w:name="_Toc493408528"/>
      <w:r>
        <w:rPr>
          <w:rFonts w:ascii="宋体" w:hAnsi="宋体" w:eastAsia="宋体" w:cs="Times New Roman"/>
          <w:color w:val="000000"/>
          <w:highlight w:val="none"/>
        </w:rPr>
        <w:t xml:space="preserve">5.4.4物价变动的调整办法</w:t>
      </w:r>
      <w:bookmarkEnd w:id="154"/>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u w:val="single"/>
        </w:rPr>
        <w:t xml:space="preserve">在签订本合同后，因物价变动、规范性文件发生变化等其他因素而引起费用变化，检测服务费不作调整</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b/>
          <w:color w:val="000000"/>
          <w:highlight w:val="none"/>
        </w:rPr>
      </w:pPr>
      <w:r/>
      <w:bookmarkStart w:id="155" w:name="_Toc493408529"/>
      <w:r>
        <w:rPr>
          <w:rFonts w:ascii="宋体" w:hAnsi="宋体" w:eastAsia="宋体" w:cs="Times New Roman"/>
          <w:b/>
          <w:color w:val="000000"/>
          <w:highlight w:val="none"/>
        </w:rPr>
        <w:t xml:space="preserve">6.检测服务的费用与支付</w:t>
      </w:r>
      <w:r>
        <w:rPr>
          <w:rFonts w:hint="eastAsia" w:ascii="宋体" w:hAnsi="宋体" w:eastAsia="宋体" w:cs="Times New Roman"/>
          <w:b/>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szCs w:val="21"/>
          <w:highlight w:val="none"/>
        </w:rPr>
        <w:t xml:space="preserve">检测服务费用的调整方法</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u w:val="single"/>
        </w:rPr>
        <w:t xml:space="preserve">在签订本合同后，因物价变动、规范性文件发生变化等其他因素而引起费用变化，检测服务费不作调整</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6.1项检测服务费用内容细化为：</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u w:val="single"/>
        </w:rPr>
        <w:t xml:space="preserve">6.1.1本项目合同价格包括检测及管理人员费用、检测报告及相关后期建档等费用、现场费用、安全生产费用（包括交通安全保障措施费、到管理部门办理相关手续等发生的所有费用）、交通工具及使用费、检测设备、测量仪器费及相关费用、公司取费、法定税金、利润等相关与履行本合同有关的一切费用。</w:t>
      </w:r>
      <w:r>
        <w:rPr>
          <w:rFonts w:hint="eastAsia" w:ascii="宋体" w:hAnsi="宋体" w:eastAsia="宋体" w:cs="Times New Roman"/>
          <w:color w:val="000000"/>
          <w:highlight w:val="none"/>
          <w:u w:val="single"/>
        </w:rPr>
      </w:r>
      <w:r/>
    </w:p>
    <w:p>
      <w:pPr>
        <w:pStyle w:val="1765"/>
        <w:contextualSpacing/>
        <w:ind w:firstLine="422"/>
        <w:spacing w:line="360" w:lineRule="auto"/>
        <w:rPr>
          <w:rFonts w:hint="eastAsia" w:ascii="宋体" w:hAnsi="宋体" w:eastAsia="宋体" w:cs="Times New Roman"/>
          <w:b/>
          <w:color w:val="000000"/>
          <w:highlight w:val="none"/>
          <w:u w:val="single"/>
        </w:rPr>
      </w:pPr>
      <w:r>
        <w:rPr>
          <w:rFonts w:hint="eastAsia" w:ascii="宋体" w:hAnsi="宋体" w:eastAsia="宋体" w:cs="Times New Roman"/>
          <w:b/>
          <w:color w:val="000000"/>
          <w:highlight w:val="none"/>
          <w:u w:val="single"/>
        </w:rPr>
        <w:t xml:space="preserve">6.1.2本合同采用固定总价的合同方式。投标报价应包括试验检测人完成本合同所有相关服务项目并提供全套最终报告及后续服务的全部费用。</w:t>
      </w:r>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.1动员预付费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本项目无动员预付款</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left="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6.2.4</w:t>
      </w:r>
      <w:r>
        <w:rPr>
          <w:rFonts w:ascii="宋体" w:hAnsi="宋体" w:eastAsia="宋体" w:cs="Times New Roman"/>
          <w:color w:val="000000"/>
          <w:highlight w:val="none"/>
        </w:rPr>
        <w:t xml:space="preserve">支付方式与支付内容</w:t>
      </w:r>
      <w:r>
        <w:rPr>
          <w:rFonts w:hint="eastAsia" w:ascii="宋体" w:hAnsi="宋体" w:eastAsia="宋体" w:cs="Times New Roman"/>
          <w:color w:val="000000"/>
          <w:highlight w:val="none"/>
        </w:rPr>
      </w:r>
      <w:r/>
    </w:p>
    <w:p>
      <w:pPr>
        <w:pStyle w:val="1765"/>
        <w:contextualSpacing/>
        <w:ind w:left="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检测服务费用的支付方式：</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（1）合同签订后，支付10%签约合同价；</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（2）拟大修船闸检测：提交报告且甲方组织阶段性验收后，支付至对应合同价款的90%；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（3）老旧船闸检测：提交报告后且甲方验收后，支付至对应合同价款的90%；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（4）结算审核结束后，2027年支付至审定价的100%。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试验检测人违约赔偿金的支付方式：</w:t>
      </w:r>
      <w:r>
        <w:rPr>
          <w:rFonts w:hint="eastAsia" w:ascii="宋体" w:hAnsi="宋体" w:eastAsia="宋体" w:cs="Times New Roman"/>
          <w:color w:val="000000"/>
          <w:highlight w:val="none"/>
          <w:u w:val="single"/>
        </w:rPr>
        <w:t xml:space="preserve">详见专用合同条4.1款； </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委托人的违约赔偿金的支付方式：</w:t>
      </w:r>
      <w:r>
        <w:rPr>
          <w:rFonts w:hint="eastAsia" w:ascii="宋体" w:hAnsi="宋体" w:eastAsia="宋体" w:cs="Times New Roman"/>
          <w:color w:val="000000"/>
          <w:highlight w:val="none"/>
          <w:u w:val="single"/>
        </w:rPr>
        <w:t xml:space="preserve">详见专用合同条款</w:t>
      </w:r>
      <w:r>
        <w:rPr>
          <w:rFonts w:ascii="宋体" w:hAnsi="宋体" w:eastAsia="宋体" w:cs="Times New Roman"/>
          <w:color w:val="000000"/>
          <w:highlight w:val="none"/>
          <w:u w:val="single"/>
        </w:rPr>
        <w:t xml:space="preserve">4.2</w:t>
      </w:r>
      <w:r>
        <w:rPr>
          <w:rFonts w:hint="eastAsia" w:ascii="宋体" w:hAnsi="宋体" w:eastAsia="宋体" w:cs="Times New Roman"/>
          <w:color w:val="000000"/>
          <w:highlight w:val="none"/>
          <w:u w:val="single"/>
        </w:rPr>
        <w:t xml:space="preserve">款； </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动员预付费的扣回</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项目不适用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6.2.6</w:t>
      </w:r>
      <w:r>
        <w:rPr>
          <w:rFonts w:ascii="宋体" w:hAnsi="宋体" w:eastAsia="宋体" w:cs="Times New Roman"/>
          <w:color w:val="000000"/>
          <w:highlight w:val="none"/>
        </w:rPr>
        <w:t xml:space="preserve">最低支付限额</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项目不适用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7</w:t>
      </w:r>
      <w:r>
        <w:rPr>
          <w:rFonts w:ascii="宋体" w:hAnsi="宋体" w:eastAsia="宋体" w:cs="Times New Roman"/>
          <w:color w:val="000000"/>
          <w:highlight w:val="none"/>
        </w:rPr>
        <w:t xml:space="preserve">结算</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详见6.2.4项。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8</w:t>
      </w:r>
      <w:r>
        <w:rPr>
          <w:rFonts w:ascii="宋体" w:hAnsi="宋体" w:eastAsia="宋体" w:cs="Times New Roman"/>
          <w:color w:val="000000"/>
          <w:highlight w:val="none"/>
        </w:rPr>
        <w:t xml:space="preserve">检测服务费用的支付期限</w:t>
      </w:r>
      <w:bookmarkEnd w:id="155"/>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详见6.2.4项。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6" w:name="_Toc493408530"/>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货币</w:t>
      </w:r>
      <w:bookmarkEnd w:id="156"/>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委托人支付检测服务费用的货币种类：</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人民币</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货币比例：人民币%，外币（币种）%</w:t>
      </w:r>
      <w:r>
        <w:rPr>
          <w:rFonts w:hint="eastAsia" w:ascii="宋体" w:hAnsi="宋体" w:eastAsia="宋体" w:cs="Times New Roman"/>
          <w:color w:val="000000"/>
          <w:highlight w:val="none"/>
        </w:rPr>
        <w:t xml:space="preserve"> ：</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汇率计算方法：</w:t>
      </w:r>
      <w:r>
        <w:rPr>
          <w:rFonts w:hint="eastAsia" w:ascii="宋体" w:hAnsi="宋体" w:eastAsia="宋体" w:cs="Times New Roman"/>
          <w:color w:val="000000"/>
          <w:highlight w:val="none"/>
          <w:u w:val="single"/>
        </w:rPr>
        <w:t xml:space="preserve">   /    </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35"/>
        <w:spacing w:line="360" w:lineRule="auto"/>
        <w:rPr>
          <w:rFonts w:hint="eastAsia" w:ascii="宋体" w:hAnsi="宋体" w:eastAsia="宋体" w:cs="Times New Roman"/>
          <w:b/>
          <w:color w:val="000000"/>
          <w:szCs w:val="21"/>
          <w:highlight w:val="none"/>
        </w:rPr>
      </w:pPr>
      <w:r/>
      <w:bookmarkStart w:id="157" w:name="_Toc493408531"/>
      <w:r>
        <w:rPr>
          <w:rFonts w:ascii="宋体" w:hAnsi="宋体" w:eastAsia="宋体" w:cs="Times New Roman"/>
          <w:b/>
          <w:color w:val="000000"/>
          <w:szCs w:val="21"/>
          <w:highlight w:val="none"/>
        </w:rPr>
        <w:t xml:space="preserve">7．其它</w:t>
      </w:r>
      <w:r>
        <w:rPr>
          <w:rFonts w:hint="eastAsia" w:ascii="宋体" w:hAnsi="宋体" w:eastAsia="宋体" w:cs="Times New Roman"/>
          <w:b/>
          <w:color w:val="000000"/>
          <w:szCs w:val="21"/>
          <w:highlight w:val="none"/>
        </w:rPr>
      </w:r>
      <w:r/>
    </w:p>
    <w:p>
      <w:pPr>
        <w:pStyle w:val="1765"/>
        <w:contextualSpacing/>
        <w:ind w:firstLine="435"/>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7.2语言和法律</w:t>
      </w:r>
      <w:bookmarkEnd w:id="157"/>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检测合同的主导语言：</w:t>
      </w:r>
      <w:r>
        <w:rPr>
          <w:rFonts w:hint="eastAsia" w:ascii="宋体" w:hAnsi="宋体" w:eastAsia="宋体" w:cs="Times New Roman"/>
          <w:color w:val="000000"/>
          <w:highlight w:val="none"/>
          <w:u w:val="single"/>
        </w:rPr>
        <w:t xml:space="preserve"> 中文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检测合同所遵循的法律：</w:t>
      </w:r>
      <w:r>
        <w:rPr>
          <w:rFonts w:hint="eastAsia" w:ascii="宋体" w:hAnsi="宋体" w:eastAsia="宋体" w:cs="Times New Roman"/>
          <w:color w:val="000000"/>
          <w:highlight w:val="none"/>
          <w:u w:val="single"/>
        </w:rPr>
        <w:t xml:space="preserve">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8" w:name="_Toc493408533"/>
      <w:r>
        <w:rPr>
          <w:rFonts w:ascii="宋体" w:hAnsi="宋体" w:eastAsia="宋体" w:cs="Times New Roman"/>
          <w:color w:val="000000"/>
          <w:highlight w:val="none"/>
        </w:rPr>
        <w:t xml:space="preserve">7.</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.2版权</w:t>
      </w:r>
      <w:bookmarkEnd w:id="158"/>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b/>
          <w:color w:val="000000"/>
          <w:highlight w:val="none"/>
        </w:rPr>
      </w:pPr>
      <w:r/>
      <w:bookmarkStart w:id="159" w:name="_Toc493408534"/>
      <w:r>
        <w:rPr>
          <w:rFonts w:ascii="宋体" w:hAnsi="宋体" w:eastAsia="宋体" w:cs="Times New Roman"/>
          <w:b/>
          <w:color w:val="000000"/>
          <w:highlight w:val="none"/>
        </w:rPr>
        <w:t xml:space="preserve">8</w:t>
      </w:r>
      <w:r>
        <w:rPr>
          <w:rFonts w:ascii="宋体" w:hAnsi="宋体" w:eastAsia="宋体" w:cs="Times New Roman"/>
          <w:b/>
          <w:color w:val="000000"/>
          <w:szCs w:val="21"/>
          <w:highlight w:val="none"/>
        </w:rPr>
        <w:t xml:space="preserve">．</w:t>
      </w:r>
      <w:r>
        <w:rPr>
          <w:rFonts w:ascii="宋体" w:hAnsi="宋体" w:eastAsia="宋体" w:cs="Times New Roman"/>
          <w:b/>
          <w:color w:val="000000"/>
          <w:highlight w:val="none"/>
        </w:rPr>
        <w:t xml:space="preserve">争端的解决</w:t>
      </w:r>
      <w:bookmarkEnd w:id="159"/>
      <w:r>
        <w:rPr>
          <w:rFonts w:hint="eastAsia" w:ascii="宋体" w:hAnsi="宋体" w:eastAsia="宋体" w:cs="Times New Roman"/>
          <w:b/>
          <w:color w:val="000000"/>
          <w:highlight w:val="none"/>
        </w:rPr>
      </w:r>
      <w:r/>
    </w:p>
    <w:p>
      <w:pPr>
        <w:pStyle w:val="1765"/>
        <w:contextualSpacing/>
        <w:ind w:firstLine="435"/>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双方在此约定：对合同执行过程中的争端最终由</w:t>
      </w:r>
      <w:r>
        <w:rPr>
          <w:rFonts w:hint="eastAsia" w:ascii="宋体" w:hAnsi="宋体" w:eastAsia="宋体" w:cs="Times New Roman"/>
          <w:color w:val="000000"/>
          <w:highlight w:val="none"/>
        </w:rPr>
        <w:t xml:space="preserve">淮安仲裁委员会</w:t>
      </w:r>
      <w:r>
        <w:rPr>
          <w:rFonts w:ascii="宋体" w:hAnsi="宋体" w:eastAsia="宋体" w:cs="Times New Roman"/>
          <w:color w:val="000000"/>
          <w:highlight w:val="none"/>
        </w:rPr>
        <w:t xml:space="preserve">仲裁解决。</w:t>
      </w:r>
      <w:r>
        <w:rPr>
          <w:rFonts w:hint="eastAsia" w:ascii="宋体" w:hAnsi="宋体" w:eastAsia="宋体" w:cs="Times New Roman"/>
          <w:color w:val="000000"/>
          <w:highlight w:val="none"/>
        </w:rPr>
      </w:r>
      <w:r/>
    </w:p>
    <w:p>
      <w:pPr>
        <w:pStyle w:val="1765"/>
        <w:contextualSpacing/>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补充9、10、11、12、13、14、15条如下：</w:t>
      </w:r>
      <w:r>
        <w:rPr>
          <w:rFonts w:hint="eastAsia" w:ascii="宋体" w:hAnsi="宋体" w:eastAsia="宋体" w:cs="Times New Roman"/>
          <w:b/>
          <w:color w:val="000000"/>
          <w:sz w:val="24"/>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60" w:name="_Toc291514027"/>
      <w:r/>
      <w:bookmarkStart w:id="161" w:name="_Toc463993333"/>
      <w:r/>
      <w:bookmarkStart w:id="162" w:name="_Toc254535503"/>
      <w:r/>
      <w:bookmarkStart w:id="163" w:name="_Toc222540469"/>
      <w:r/>
      <w:bookmarkStart w:id="164" w:name="_Toc254535576"/>
      <w:r>
        <w:rPr>
          <w:rFonts w:hint="eastAsia" w:ascii="宋体" w:hAnsi="宋体" w:eastAsia="宋体" w:cs="Times New Roman"/>
          <w:b/>
          <w:color w:val="000000"/>
          <w:highlight w:val="none"/>
        </w:rPr>
        <w:t xml:space="preserve">9</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试验检测人的相关要求</w:t>
      </w:r>
      <w:bookmarkEnd w:id="160"/>
      <w:r/>
      <w:bookmarkEnd w:id="161"/>
      <w:r/>
      <w:bookmarkEnd w:id="162"/>
      <w:r/>
      <w:bookmarkEnd w:id="163"/>
      <w:r/>
      <w:bookmarkEnd w:id="164"/>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bookmarkStart w:id="165" w:name="_Toc222540470"/>
      <w:r/>
      <w:bookmarkStart w:id="166" w:name="_Toc254535577"/>
      <w:r/>
      <w:bookmarkStart w:id="167" w:name="_Toc291514028"/>
      <w:r/>
      <w:bookmarkStart w:id="168" w:name="_Toc254535504"/>
      <w:r>
        <w:rPr>
          <w:rFonts w:hint="eastAsia" w:ascii="宋体" w:hAnsi="宋体" w:eastAsia="宋体" w:cs="宋体"/>
          <w:color w:val="000000"/>
          <w:szCs w:val="21"/>
          <w:highlight w:val="none"/>
        </w:rPr>
        <w:t xml:space="preserve">9.1  试验检测人的配置要求</w:t>
      </w:r>
      <w:bookmarkEnd w:id="165"/>
      <w:r/>
      <w:bookmarkEnd w:id="166"/>
      <w:r/>
      <w:bookmarkEnd w:id="167"/>
      <w:r/>
      <w:bookmarkEnd w:id="168"/>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9.1.1 按照交通运输部办公厅文件（厅质监字〔2009〕183号）“《关于进一步加强公路水运工程工地试验室管理工作的意见》”和省交通厅苏交质〔2006〕45号文“关于印发《江苏省交通建设工程工地试验室管理实施细则》的通知”的要求，建立一整套完善的检测、质量管理工作机制。</w:t>
      </w:r>
      <w:r>
        <w:rPr>
          <w:rFonts w:hint="eastAsia" w:ascii="宋体" w:hAnsi="宋体" w:eastAsia="宋体" w:cs="宋体"/>
          <w:color w:val="000000"/>
          <w:szCs w:val="21"/>
          <w:highlight w:val="none"/>
        </w:rPr>
      </w:r>
      <w:r/>
    </w:p>
    <w:p>
      <w:pPr>
        <w:pStyle w:val="1765"/>
        <w:contextualSpacing/>
        <w:ind w:firstLine="480"/>
        <w:spacing w:line="360" w:lineRule="auto"/>
        <w:rPr>
          <w:rFonts w:ascii="Times New Roman" w:hAnsi="Times New Roman" w:eastAsia="宋体" w:cs="Times New Roman"/>
          <w:color w:val="000000"/>
          <w:highlight w:val="none"/>
        </w:rPr>
      </w:pPr>
      <w:r>
        <w:rPr>
          <w:rFonts w:hint="eastAsia" w:ascii="宋体" w:hAnsi="宋体" w:eastAsia="宋体" w:cs="宋体"/>
          <w:color w:val="000000"/>
          <w:szCs w:val="21"/>
          <w:highlight w:val="none"/>
        </w:rPr>
        <w:t xml:space="preserve">9.1.2试验检测人应配置相应的项目负责人以及水运试验检测工程师、试验检测员以及试验工。水运试验检测工程师应持有水运工程检测工程师证书。试验检测员应持有试验员证书（或已通过试验员考试），试验工应有试验培训证书。</w:t>
      </w:r>
      <w:r>
        <w:rPr>
          <w:rFonts w:ascii="Times New Roman" w:hAnsi="Times New Roman" w:eastAsia="宋体" w:cs="Times New Roman"/>
          <w:color w:val="000000"/>
          <w:highlight w:val="none"/>
        </w:rPr>
      </w:r>
      <w:r/>
    </w:p>
    <w:p>
      <w:pPr>
        <w:pStyle w:val="1765"/>
        <w:contextualSpacing/>
        <w:ind w:firstLine="48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其中，机械、电气、土木</w:t>
      </w:r>
      <w:r>
        <w:rPr>
          <w:rFonts w:hint="eastAsia" w:ascii="宋体" w:hAnsi="宋体" w:eastAsia="宋体" w:cs="宋体"/>
          <w:color w:val="000000"/>
          <w:szCs w:val="21"/>
          <w:highlight w:val="none"/>
        </w:rPr>
        <w:t xml:space="preserve">试验检测人员应具有船闸综合</w:t>
      </w:r>
      <w:r>
        <w:rPr>
          <w:rFonts w:hint="eastAsia" w:ascii="Times New Roman" w:hAnsi="Times New Roman" w:eastAsia="宋体" w:cs="Times New Roman"/>
          <w:color w:val="000000"/>
          <w:highlight w:val="none"/>
        </w:rPr>
        <w:t xml:space="preserve">检测相应业绩，且经发包人审批后作为派驻本标段的项目管理机构主要人员。</w:t>
      </w:r>
      <w:r>
        <w:rPr>
          <w:rFonts w:ascii="Times New Roman" w:hAnsi="Times New Roman" w:eastAsia="宋体" w:cs="Times New Roman"/>
          <w:color w:val="000000"/>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（1）试验检测工程师必须按</w:t>
      </w:r>
      <w:r>
        <w:rPr>
          <w:rFonts w:hint="eastAsia" w:ascii="宋体" w:hAnsi="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中的人员名单进行配备。合同履行过程中，委托人发出检测任务单后，检测人员应按要求及时到位，在合同履行过程中，若发现不能到位的人员，除要求其到位外，还将扣取违约金。</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（2）试验检测人人员应主要从公司选派，也可以适当从其他方面聘用有经验的检测人员，但不得聘请检测工程的施工单位、监理单位或委托人的在职人员。</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合同期内，未经委托人同意，不得随意更换人员。若确因特殊原因需要更换项目负责人、技术负责人或试验检测工程师时，须提前7天提交与拟更换人员具备同等或更高资质的人员报委托人批准，经委托人批准后，试验检测人必须支付委托人违约金。若委托人提出人员更换要求，试验检测人应在接到通知的7天内选派资格和经验为委托人接受的人员进行更换。由于更换人员引起的费用由试验检测人承担。</w:t>
      </w:r>
      <w:r>
        <w:rPr>
          <w:rFonts w:hint="eastAsia" w:ascii="宋体" w:hAnsi="宋体" w:eastAsia="宋体" w:cs="宋体"/>
          <w:color w:val="000000"/>
          <w:szCs w:val="21"/>
          <w:highlight w:val="none"/>
        </w:rPr>
      </w:r>
      <w:r/>
    </w:p>
    <w:p>
      <w:pPr>
        <w:pStyle w:val="1765"/>
        <w:contextualSpacing/>
        <w:ind w:firstLine="422"/>
        <w:spacing w:line="360" w:lineRule="auto"/>
        <w:rPr>
          <w:rFonts w:hint="eastAsia" w:ascii="宋体" w:hAnsi="宋体" w:eastAsia="宋体" w:cs="宋体"/>
          <w:b/>
          <w:color w:val="000000"/>
          <w:highlight w:val="none"/>
        </w:rPr>
      </w:pPr>
      <w:r>
        <w:rPr>
          <w:rFonts w:hint="eastAsia" w:ascii="宋体" w:hAnsi="宋体" w:eastAsia="宋体" w:cs="宋体"/>
          <w:b/>
          <w:bCs/>
          <w:color w:val="000000"/>
          <w:szCs w:val="21"/>
          <w:highlight w:val="none"/>
        </w:rPr>
        <w:t xml:space="preserve">试验检测人</w:t>
      </w:r>
      <w:r>
        <w:rPr>
          <w:rFonts w:hint="eastAsia" w:ascii="宋体" w:hAnsi="宋体" w:eastAsia="宋体" w:cs="宋体"/>
          <w:b/>
          <w:bCs/>
          <w:color w:val="000000"/>
          <w:highlight w:val="none"/>
        </w:rPr>
        <w:t xml:space="preserve">擅自</w:t>
      </w:r>
      <w:r>
        <w:rPr>
          <w:rFonts w:hint="eastAsia" w:ascii="宋体" w:hAnsi="宋体" w:eastAsia="宋体" w:cs="宋体"/>
          <w:b/>
          <w:color w:val="000000"/>
          <w:highlight w:val="none"/>
        </w:rPr>
        <w:t xml:space="preserve">更换项目负责人或其他试验检测工程师，或经上报委托人同意后确需进行更换的，委托人有权向</w:t>
      </w:r>
      <w:r>
        <w:rPr>
          <w:rFonts w:hint="eastAsia" w:ascii="宋体" w:hAnsi="宋体" w:eastAsia="宋体" w:cs="宋体"/>
          <w:b/>
          <w:bCs/>
          <w:color w:val="000000"/>
          <w:szCs w:val="21"/>
          <w:highlight w:val="none"/>
        </w:rPr>
        <w:t xml:space="preserve">试验检测人</w:t>
      </w:r>
      <w:r>
        <w:rPr>
          <w:rFonts w:hint="eastAsia" w:ascii="宋体" w:hAnsi="宋体" w:eastAsia="宋体" w:cs="宋体"/>
          <w:b/>
          <w:color w:val="000000"/>
          <w:highlight w:val="none"/>
        </w:rPr>
        <w:t xml:space="preserve">收取违约金并在合同价款支付中扣除。其标准是：</w:t>
      </w:r>
      <w:r>
        <w:rPr>
          <w:rFonts w:hint="eastAsia" w:ascii="宋体" w:hAnsi="宋体" w:eastAsia="宋体" w:cs="宋体"/>
          <w:b/>
          <w:color w:val="000000"/>
          <w:highlight w:val="none"/>
        </w:rPr>
      </w:r>
      <w:r/>
    </w:p>
    <w:p>
      <w:pPr>
        <w:pStyle w:val="1765"/>
        <w:contextualSpacing/>
        <w:ind w:firstLine="63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项目负责人：</w:t>
      </w:r>
      <w:r>
        <w:rPr>
          <w:rFonts w:ascii="宋体" w:hAnsi="宋体" w:eastAsia="宋体" w:cs="宋体"/>
          <w:b/>
          <w:color w:val="000000"/>
          <w:highlight w:val="none"/>
        </w:rPr>
        <w:t xml:space="preserve">10</w:t>
      </w:r>
      <w:r>
        <w:rPr>
          <w:rFonts w:hint="eastAsia" w:ascii="宋体" w:hAnsi="宋体" w:eastAsia="宋体" w:cs="宋体"/>
          <w:b/>
          <w:color w:val="000000"/>
          <w:highlight w:val="none"/>
        </w:rPr>
        <w:t xml:space="preserve">万元/人•次</w:t>
      </w:r>
      <w:r>
        <w:rPr>
          <w:rFonts w:hint="eastAsia" w:ascii="宋体" w:hAnsi="宋体" w:eastAsia="宋体" w:cs="宋体"/>
          <w:b/>
          <w:color w:val="000000"/>
          <w:highlight w:val="none"/>
        </w:rPr>
      </w:r>
      <w:r/>
    </w:p>
    <w:p>
      <w:pPr>
        <w:pStyle w:val="1765"/>
        <w:contextualSpacing/>
        <w:ind w:firstLine="632"/>
        <w:spacing w:line="360" w:lineRule="auto"/>
        <w:rPr>
          <w:rFonts w:hint="eastAsia" w:ascii="宋体" w:hAnsi="宋体" w:eastAsia="宋体" w:cs="宋体"/>
          <w:b/>
          <w:color w:val="000000"/>
          <w:highlight w:val="none"/>
        </w:rPr>
      </w:pPr>
      <w:r>
        <w:rPr>
          <w:rFonts w:hint="eastAsia" w:ascii="宋体" w:hAnsi="宋体" w:eastAsia="宋体" w:cs="宋体"/>
          <w:b/>
          <w:color w:val="000000"/>
          <w:szCs w:val="21"/>
          <w:highlight w:val="none"/>
        </w:rPr>
        <w:t xml:space="preserve">专业试验检测工程师</w:t>
      </w:r>
      <w:r>
        <w:rPr>
          <w:rFonts w:hint="eastAsia" w:ascii="宋体" w:hAnsi="宋体" w:eastAsia="宋体" w:cs="宋体"/>
          <w:b/>
          <w:color w:val="000000"/>
          <w:highlight w:val="none"/>
        </w:rPr>
        <w:t xml:space="preserve">：2万元/人•次</w:t>
      </w:r>
      <w:r>
        <w:rPr>
          <w:rFonts w:hint="eastAsia" w:ascii="宋体" w:hAnsi="宋体" w:eastAsia="宋体" w:cs="宋体"/>
          <w:b/>
          <w:color w:val="000000"/>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9.1.3  配置性能稳定、指标先进、套型合理的仪器设备。对于部分使用频率高，可能出现饱和或故障的检测设备，应做好相应预案，以便及时准确得出各项检测结果，从而确保检测工作的质量。</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9.1.4  委托人不提供现场办公场所，试验检测人可自行考虑是否设立现场办公室，应满足现场检测工作需要，相关检测人员的差旅费、设备以及交通工具等由试验检测人自备、自购或租用，其设施费用及维修服务费用包含在合同价格中。检测工作结束后，其产权仍归试验检测人所有。</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Times New Roman"/>
          <w:b/>
          <w:color w:val="000000"/>
          <w:highlight w:val="none"/>
          <w:u w:val="single"/>
        </w:rPr>
      </w:pPr>
      <w:r/>
      <w:bookmarkStart w:id="169" w:name="_Toc222540471"/>
      <w:r/>
      <w:bookmarkStart w:id="170" w:name="_Toc254535505"/>
      <w:r/>
      <w:bookmarkStart w:id="171" w:name="_Toc254535578"/>
      <w:r/>
      <w:bookmarkStart w:id="172" w:name="_Toc291514029"/>
      <w:r>
        <w:rPr>
          <w:rFonts w:hint="eastAsia" w:ascii="宋体" w:hAnsi="宋体" w:eastAsia="宋体" w:cs="宋体"/>
          <w:color w:val="000000"/>
          <w:szCs w:val="21"/>
          <w:highlight w:val="none"/>
        </w:rPr>
        <w:t xml:space="preserve">9.2  试验检测人的工作要求</w:t>
      </w:r>
      <w:bookmarkEnd w:id="169"/>
      <w:r/>
      <w:bookmarkEnd w:id="170"/>
      <w:r/>
      <w:bookmarkEnd w:id="171"/>
      <w:r/>
      <w:bookmarkEnd w:id="172"/>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Times New Roman"/>
          <w:b/>
          <w:color w:val="000000"/>
          <w:highlight w:val="none"/>
          <w:u w:val="singl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73" w:name="_Toc222540487"/>
      <w:r/>
      <w:bookmarkStart w:id="174" w:name="_Toc291514041"/>
      <w:r/>
      <w:bookmarkStart w:id="175" w:name="_Toc254535517"/>
      <w:r/>
      <w:bookmarkStart w:id="176" w:name="_Toc254535590"/>
      <w:r/>
      <w:bookmarkStart w:id="177" w:name="_Toc463993334"/>
      <w:r>
        <w:rPr>
          <w:rFonts w:hint="eastAsia" w:ascii="宋体" w:hAnsi="宋体" w:eastAsia="宋体" w:cs="Times New Roman"/>
          <w:b/>
          <w:color w:val="000000"/>
          <w:highlight w:val="none"/>
        </w:rPr>
        <w:t xml:space="preserve">10</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试验检测工作细则、服务期和进度安排</w:t>
      </w:r>
      <w:bookmarkEnd w:id="173"/>
      <w:r/>
      <w:bookmarkEnd w:id="174"/>
      <w:r/>
      <w:bookmarkEnd w:id="175"/>
      <w:r/>
      <w:bookmarkEnd w:id="176"/>
      <w:r/>
      <w:bookmarkEnd w:id="177"/>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10.1试验检测人提交的试验检测工作细则</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10.1.1合同签订后</w:t>
      </w:r>
      <w:r>
        <w:rPr>
          <w:rFonts w:ascii="宋体" w:hAnsi="宋体" w:eastAsia="宋体" w:cs="宋体"/>
          <w:color w:val="000000"/>
          <w:szCs w:val="21"/>
          <w:highlight w:val="none"/>
          <w:u w:val="single"/>
        </w:rPr>
        <w:t xml:space="preserve"> 7 </w:t>
      </w:r>
      <w:r>
        <w:rPr>
          <w:rFonts w:hint="eastAsia" w:ascii="宋体" w:hAnsi="宋体" w:eastAsia="宋体" w:cs="宋体"/>
          <w:color w:val="000000"/>
          <w:szCs w:val="21"/>
          <w:highlight w:val="none"/>
        </w:rPr>
        <w:t xml:space="preserve">天内并于试验检测工作实施前，试验检测人应向委托人提交试验检测工作大纲和检测计划。试验检测人应按照经委托人批准后的方案的要求，有计划、有组织的开展试验检测工作，并受其约束。</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10.1.2委托人可以根据实际情况，书面要求试验检测人提供进一步的详细说明和其他内容。</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10.2检测服务期和进度安排</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10.2.1本工程检测服务期：</w:t>
      </w:r>
      <w:r>
        <w:rPr>
          <w:rFonts w:hint="eastAsia" w:ascii="宋体" w:hAnsi="宋体" w:cs="Times New Roman"/>
          <w:color w:val="000000"/>
          <w:szCs w:val="21"/>
          <w:highlight w:val="none"/>
          <w:lang w:val="en-US" w:eastAsia="zh-CN"/>
        </w:rPr>
        <w:t xml:space="preserve">4个月</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10.2.2延期：若由于委托人原因致使试验服务时间需要延长时，试验检测服务费不调整。</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双方履行完本合同所有义务，试验检测工作全面结束后，检测服务期满，试验检测人即按照本合同约定完工。</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10.2.3试验检测人应合理安排工作进度，在能保证质量又不影响工程工期的原则下实施试验，按时提交工作成果报告。由于试验检测人的原因造成的本工程工期延误，委托人有权指令试验检测人加快工作进度并由试验检测人承担相关费用。若试验检测人不采取相应措施，应视为试验检测人严重违约。</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78" w:name="_Toc254535520"/>
      <w:r/>
      <w:bookmarkStart w:id="179" w:name="_Toc291514044"/>
      <w:r/>
      <w:bookmarkStart w:id="180" w:name="_Toc463993335"/>
      <w:r/>
      <w:bookmarkStart w:id="181" w:name="_Toc222540490"/>
      <w:r/>
      <w:bookmarkStart w:id="182" w:name="_Toc254535593"/>
      <w:r>
        <w:rPr>
          <w:rFonts w:hint="eastAsia" w:ascii="宋体" w:hAnsi="宋体" w:eastAsia="宋体" w:cs="Times New Roman"/>
          <w:b/>
          <w:color w:val="000000"/>
          <w:highlight w:val="none"/>
        </w:rPr>
        <w:t xml:space="preserve">11</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转包与分包</w:t>
      </w:r>
      <w:bookmarkEnd w:id="178"/>
      <w:r/>
      <w:bookmarkEnd w:id="179"/>
      <w:r/>
      <w:bookmarkEnd w:id="180"/>
      <w:r/>
      <w:bookmarkEnd w:id="181"/>
      <w:r/>
      <w:bookmarkEnd w:id="182"/>
      <w:r>
        <w:rPr>
          <w:rFonts w:hint="eastAsia" w:ascii="宋体" w:hAnsi="宋体" w:eastAsia="宋体" w:cs="Times New Roman"/>
          <w:b/>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 在工程实施过程中，在征得委托人同意之前，不得将本项目的检测工作进行转包或分包。否则，委托人将视其为非法分包行为予以严肃查处。</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超出试验检测人检测资质范围之外的检测项目应在征得委托人同意之后另行委托具有相应资质的单位实施该部分的检测工作。</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83" w:name="_Toc254535595"/>
      <w:r/>
      <w:bookmarkStart w:id="184" w:name="_Toc291514046"/>
      <w:r/>
      <w:bookmarkStart w:id="185" w:name="_Toc254535522"/>
      <w:r/>
      <w:bookmarkStart w:id="186" w:name="_Toc463993336"/>
      <w:r/>
      <w:bookmarkStart w:id="187" w:name="_Toc222540492"/>
      <w:r>
        <w:rPr>
          <w:rFonts w:hint="eastAsia" w:ascii="宋体" w:hAnsi="宋体" w:eastAsia="宋体" w:cs="Times New Roman"/>
          <w:b/>
          <w:color w:val="000000"/>
          <w:highlight w:val="none"/>
        </w:rPr>
        <w:t xml:space="preserve">12</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索赔</w:t>
      </w:r>
      <w:bookmarkEnd w:id="183"/>
      <w:r/>
      <w:bookmarkEnd w:id="184"/>
      <w:r/>
      <w:bookmarkEnd w:id="185"/>
      <w:r/>
      <w:bookmarkEnd w:id="186"/>
      <w:r/>
      <w:bookmarkEnd w:id="187"/>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12.1当一方提出索赔时，要有正当索赔理由，且有索赔事件发生时的有效证据。</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12.2委托人未能按合同约定履行自己的各项义务或发生错误以及应由委托人承担责任的其他情况，造成试验检测人的经济损失，试验检测人可按下列程序以书面形式向委托人索赔：</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(1)索赔事件发生后28日内，发出索赔意向通知；</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(2)委托人在收到试验检测人送交的索赔报告和有关资料后，于28日内给予答复，或要求试验检测人进一步补充索赔理由和证据；</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(3)委托人在收到试验检测人送交的索赔报告和有关资料后28内给予答复或未对试验检测人作进一步要求，视为该项索赔已经认可；</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(4)当该索赔事件持续进行时，试验检测人应当阶段性向委托人发出索赔意向，在索赔事件终了后28日内，向委托人送交索赔的有关资料和最终索赔报告。索赔答复程序与(2)、(3)规定相同。</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12.3试验检测人未能按合同约定履行自己的各项义务或发生错误，造成工期延误和(或)对委托人造成的其它经济损失，委托人可按本合同第9.2款的规定及第12.2款确定的时限和方式向试验检测人提出索赔。</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88" w:name="_Toc463993337"/>
      <w:r>
        <w:rPr>
          <w:rFonts w:hint="eastAsia" w:ascii="宋体" w:hAnsi="宋体" w:eastAsia="宋体" w:cs="Times New Roman"/>
          <w:b/>
          <w:color w:val="000000"/>
          <w:highlight w:val="none"/>
        </w:rPr>
        <w:t xml:space="preserve">13</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廉洁条款</w:t>
      </w:r>
      <w:bookmarkEnd w:id="188"/>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13.1委托人和试验检测人应当自觉遵守国家、江苏省关于建设工程廉政建设的有关规定。</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13.2试验检测人人员：</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(1)不得以任何形式向施工单位索要和收受回扣等好处费。</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(2)应当保持与施工单位的正常业务交往，不得接受施工单位的礼金、有价证券和物品，不得在施工单位报销任何应由个人支付的费用。</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(3)不得参加可能对公正执行公务有影响的宴请和娱乐活动。</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(4)不得要求或者接受施工单位为其住房装修、婚丧嫁娶、家属和子女的工作安排、旅游以及出国等提供方便。</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(5)不得向施工单位介绍家属或者亲友从事与委托人工程有关的经济活动。</w:t>
      </w:r>
      <w:r>
        <w:rPr>
          <w:rFonts w:hint="eastAsia" w:ascii="宋体" w:hAnsi="宋体" w:eastAsia="宋体" w:cs="宋体"/>
          <w:color w:val="000000"/>
          <w:szCs w:val="21"/>
          <w:highlight w:val="none"/>
        </w:rPr>
      </w:r>
      <w:r/>
    </w:p>
    <w:p>
      <w:pPr>
        <w:pStyle w:val="1765"/>
        <w:contextualSpacing/>
        <w:ind w:firstLine="422"/>
        <w:spacing w:line="360" w:lineRule="auto"/>
        <w:tabs>
          <w:tab w:val="left" w:pos="360" w:leader="none"/>
          <w:tab w:val="left" w:pos="1260" w:leader="none"/>
        </w:tabs>
        <w:rPr>
          <w:rFonts w:hint="eastAsia" w:ascii="宋体" w:hAnsi="宋体" w:eastAsia="宋体" w:cs="Times New Roman"/>
          <w:b/>
          <w:bCs/>
          <w:color w:val="000000"/>
          <w:szCs w:val="21"/>
          <w:highlight w:val="none"/>
        </w:rPr>
      </w:pPr>
      <w:r/>
      <w:bookmarkStart w:id="189" w:name="_Toc429387557"/>
      <w:r/>
      <w:bookmarkStart w:id="190" w:name="_Toc463993339"/>
      <w:r>
        <w:rPr>
          <w:rFonts w:hint="eastAsia" w:ascii="宋体" w:hAnsi="宋体" w:eastAsia="宋体" w:cs="Times New Roman"/>
          <w:b/>
          <w:color w:val="000000"/>
          <w:szCs w:val="21"/>
          <w:highlight w:val="none"/>
        </w:rPr>
        <w:t xml:space="preserve">14</w:t>
      </w:r>
      <w:r>
        <w:rPr>
          <w:rFonts w:ascii="宋体" w:hAnsi="宋体" w:eastAsia="宋体" w:cs="Times New Roman"/>
          <w:b/>
          <w:color w:val="000000"/>
          <w:szCs w:val="21"/>
          <w:highlight w:val="none"/>
        </w:rPr>
        <w:t xml:space="preserve">．</w:t>
      </w:r>
      <w:r>
        <w:rPr>
          <w:rFonts w:hint="eastAsia" w:ascii="宋体" w:hAnsi="宋体" w:eastAsia="宋体" w:cs="Times New Roman"/>
          <w:b/>
          <w:bCs/>
          <w:color w:val="000000"/>
          <w:szCs w:val="21"/>
          <w:highlight w:val="none"/>
        </w:rPr>
        <w:t xml:space="preserve">事故报告</w:t>
      </w:r>
      <w:bookmarkEnd w:id="189"/>
      <w:r/>
      <w:bookmarkEnd w:id="190"/>
      <w:r>
        <w:rPr>
          <w:rFonts w:hint="eastAsia" w:ascii="宋体" w:hAnsi="宋体" w:eastAsia="宋体" w:cs="Times New Roman"/>
          <w:b/>
          <w:bCs/>
          <w:color w:val="000000"/>
          <w:szCs w:val="21"/>
          <w:highlight w:val="none"/>
        </w:rPr>
      </w:r>
      <w:r/>
    </w:p>
    <w:p>
      <w:pPr>
        <w:pStyle w:val="1765"/>
        <w:contextualSpacing/>
        <w:ind w:firstLine="525"/>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果现场发生重大安全，试验检测人必须在2小时内将事故详细情况书面速报委托人。如果现场发生一般安全事故，试验检测人必须在3天内将事故详细情况书面报告委托人。如果现场发生重大交通事故，试验检测人应立即报告委托人，此外，试验检测人应采取措施，负责保护好事故现场。事故报告必须按交通部质量安全报告程序进行报告。</w:t>
      </w:r>
      <w:r>
        <w:rPr>
          <w:rFonts w:hint="eastAsia" w:ascii="宋体" w:hAnsi="宋体" w:eastAsia="宋体" w:cs="Times New Roman"/>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91" w:name="_Toc463993340"/>
      <w:r>
        <w:rPr>
          <w:rFonts w:hint="eastAsia" w:ascii="宋体" w:hAnsi="宋体" w:eastAsia="宋体" w:cs="Times New Roman"/>
          <w:b/>
          <w:color w:val="000000"/>
          <w:highlight w:val="none"/>
        </w:rPr>
        <w:t xml:space="preserve">15</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其它要求</w:t>
      </w:r>
      <w:bookmarkEnd w:id="191"/>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15.1试验检测人在收到中标通知书14天内向委托人提供履约保证金，中标人自主选择银行保函或现金或法律法规允许的其他支付形式。为提交履约担保所需费用由中标人自行承担。</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采用银行保函时，出具保函的银行应具有相应担保能力。履约保函期限为合同签订至合同终止后28天。</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 委托人向试验检测人提供的一切文件、资料及试验检测人为委托人完成的试验成果资料，试验检测人有保密的义务，未经委托人同意不得泄漏或转让给第三方。</w:t>
      </w:r>
      <w:r>
        <w:rPr>
          <w:rFonts w:hint="eastAsia" w:ascii="宋体" w:hAnsi="宋体" w:eastAsia="宋体" w:cs="宋体"/>
          <w:color w:val="000000"/>
          <w:szCs w:val="21"/>
          <w:highlight w:val="none"/>
        </w:rPr>
      </w:r>
      <w:r/>
    </w:p>
    <w:p>
      <w:pPr>
        <w:pStyle w:val="1765"/>
        <w:ind w:firstLine="3573"/>
        <w:spacing w:line="280" w:lineRule="exact"/>
        <w:rPr>
          <w:rFonts w:hint="eastAsia" w:ascii="宋体" w:hAnsi="宋体" w:eastAsia="宋体" w:cs="Times New Roman"/>
          <w:b/>
          <w:color w:val="000000"/>
          <w:sz w:val="28"/>
          <w:szCs w:val="28"/>
          <w:highlight w:val="none"/>
        </w:rPr>
      </w:pPr>
      <w:r>
        <w:rPr>
          <w:rFonts w:ascii="宋体" w:hAnsi="宋体" w:eastAsia="宋体" w:cs="Times New Roman"/>
          <w:b/>
          <w:color w:val="000000"/>
          <w:highlight w:val="none"/>
        </w:rPr>
        <w:br w:type="page" w:clear="all"/>
      </w: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第三节  合同附件格式 </w:t>
      </w: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spacing w:line="300" w:lineRule="auto"/>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t xml:space="preserve">附件一：合同协议书</w:t>
      </w:r>
      <w:r>
        <w:rPr>
          <w:rFonts w:hint="eastAsia" w:ascii="宋体" w:hAnsi="宋体" w:eastAsia="宋体" w:cs="Times New Roman"/>
          <w:b/>
          <w:color w:val="000000"/>
          <w:sz w:val="24"/>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合同</w:t>
      </w:r>
      <w:r>
        <w:rPr>
          <w:rFonts w:ascii="宋体" w:hAnsi="宋体" w:eastAsia="宋体" w:cs="Times New Roman"/>
          <w:b/>
          <w:color w:val="000000"/>
          <w:sz w:val="32"/>
          <w:szCs w:val="32"/>
          <w:highlight w:val="none"/>
        </w:rPr>
        <w:t xml:space="preserve">协议书</w:t>
      </w:r>
      <w:r>
        <w:rPr>
          <w:rFonts w:hint="eastAsia" w:ascii="宋体" w:hAnsi="宋体" w:eastAsia="宋体" w:cs="Times New Roman"/>
          <w:b/>
          <w:color w:val="000000"/>
          <w:sz w:val="32"/>
          <w:szCs w:val="32"/>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本协议书由</w:t>
      </w:r>
      <w:r>
        <w:rPr>
          <w:rFonts w:hint="eastAsia" w:ascii="宋体" w:hAnsi="宋体" w:eastAsia="宋体" w:cs="Times New Roman"/>
          <w:color w:val="000000"/>
          <w:sz w:val="24"/>
          <w:highlight w:val="none"/>
          <w:u w:val="single"/>
        </w:rPr>
        <w:t xml:space="preserve">（委托人全称）</w:t>
      </w:r>
      <w:r>
        <w:rPr>
          <w:rFonts w:hint="eastAsia" w:ascii="宋体" w:hAnsi="宋体" w:eastAsia="宋体" w:cs="Times New Roman"/>
          <w:color w:val="000000"/>
          <w:sz w:val="24"/>
          <w:highlight w:val="none"/>
        </w:rPr>
        <w:t xml:space="preserve">（以下简称“委托人”）为一方，与</w:t>
      </w:r>
      <w:r>
        <w:rPr>
          <w:rFonts w:hint="eastAsia" w:ascii="宋体" w:hAnsi="宋体" w:eastAsia="宋体" w:cs="Times New Roman"/>
          <w:color w:val="000000"/>
          <w:sz w:val="24"/>
          <w:highlight w:val="none"/>
          <w:u w:val="single"/>
        </w:rPr>
        <w:t xml:space="preserve">（试验检测人全称）</w:t>
      </w:r>
      <w:r>
        <w:rPr>
          <w:rFonts w:hint="eastAsia" w:ascii="宋体" w:hAnsi="宋体" w:eastAsia="宋体" w:cs="Times New Roman"/>
          <w:color w:val="000000"/>
          <w:sz w:val="24"/>
          <w:highlight w:val="none"/>
        </w:rPr>
        <w:t xml:space="preserve">（以下简称“试验检测人”）为另一方共同订立。</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鉴于委托人已委托试验检测人为</w:t>
      </w:r>
      <w:r>
        <w:rPr>
          <w:rFonts w:hint="eastAsia" w:ascii="宋体" w:hAnsi="宋体" w:eastAsia="宋体" w:cs="Times New Roman"/>
          <w:color w:val="000000"/>
          <w:sz w:val="24"/>
          <w:highlight w:val="none"/>
          <w:u w:val="single"/>
        </w:rPr>
        <w:t xml:space="preserve">   （工程名称）   </w:t>
      </w:r>
      <w:r>
        <w:rPr>
          <w:rFonts w:hint="eastAsia" w:ascii="宋体" w:hAnsi="宋体" w:eastAsia="宋体" w:cs="Times New Roman"/>
          <w:color w:val="000000"/>
          <w:sz w:val="24"/>
          <w:highlight w:val="none"/>
        </w:rPr>
        <w:t xml:space="preserve">标段提供检测服务，并已接受了试验检测人就此提出的</w:t>
      </w:r>
      <w:r>
        <w:rPr>
          <w:rFonts w:hint="eastAsia" w:ascii="宋体" w:hAnsi="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，为明确双方在合同期间的义务、责任、权力和利益，兹就以下事项达成协议：</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一、本协议书中的词句和用语与通用合同条款中规定的定义相同。</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二、下列文件是本协议书的组成部分，应作为协议书的有效内容予以遵守和执行。下列文件将互相补充，若有不明确或不一致之处，应按时间顺序以最后编写或双方最后确认的文件为准。</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(1)合同协议书及各种合同附件(含评标期间和合同谈判过程中的澄清文件和补充资料)；</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(2)中标通知书；</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(3)投标函；</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(4)专用合同条款；</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(5)通用合同条款；</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(6)技术标准和要求； </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(7)图纸；</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(8)已标价服务清单；</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(9)试验检测人有关人员、设备投入的承诺及</w:t>
      </w:r>
      <w:r>
        <w:rPr>
          <w:rFonts w:hint="eastAsia" w:ascii="宋体" w:hAnsi="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中的检测工作大纲；</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(10)其他合同文件。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上述文件互相补充和解释，如有不明确或不一致之处，以合同约定次序在先者为准。</w:t>
      </w:r>
      <w:r>
        <w:rPr>
          <w:rFonts w:hint="eastAsia" w:ascii="宋体" w:hAnsi="宋体" w:eastAsia="宋体" w:cs="宋体"/>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三、项目负责人为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，主要人员名单详见</w:t>
      </w:r>
      <w:r>
        <w:rPr>
          <w:rFonts w:hint="eastAsia" w:ascii="宋体" w:hAnsi="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四、本合同计划服务期：</w:t>
      </w:r>
      <w:r>
        <w:rPr>
          <w:rFonts w:hint="eastAsia" w:ascii="宋体" w:hAnsi="宋体" w:eastAsia="宋体" w:cs="Times New Roman"/>
          <w:color w:val="000000"/>
          <w:sz w:val="24"/>
          <w:highlight w:val="none"/>
          <w:u w:val="single"/>
        </w:rPr>
        <w:t xml:space="preserve"> </w:t>
      </w:r>
      <w:r>
        <w:rPr>
          <w:rFonts w:hint="eastAsia" w:ascii="宋体" w:hAnsi="宋体" w:cs="Times New Roman"/>
          <w:color w:val="000000"/>
          <w:sz w:val="24"/>
          <w:highlight w:val="none"/>
          <w:u w:val="single"/>
          <w:lang w:val="en-US" w:eastAsia="zh-CN"/>
        </w:rPr>
        <w:t xml:space="preserve">100日历天，其中拟大修船闸检测须在9月10日前完成</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五、根据投标报价表所列工程量计算的合同总价为人民币 (大写)</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六、委托人在此同意按照本检测合同规定的期限和方式，向试验检测人支付根据检测合同规定应支付的费用和提供检测工作条件。</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七、试验检测人基于委托人的上述保证，在此向委托人承诺按照本检测合同的规定履行检测服务。</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八、本协议书经双方签字盖章后，自</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日生效，至双方按照检测合同的规定履行完各自的义务和责任后自然失效。</w:t>
      </w:r>
      <w:r>
        <w:rPr>
          <w:rFonts w:hint="eastAsia"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九、本协议书正本二份、副本八份，合同双方各执正本一份，副本四份，当正本与副本的内容不一致时，以正本为准。</w:t>
      </w:r>
      <w:r>
        <w:rPr>
          <w:rFonts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试验检测人：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spacing w:line="360" w:lineRule="exact"/>
        <w:tabs>
          <w:tab w:val="left" w:pos="1425" w:leader="none"/>
          <w:tab w:val="left" w:pos="6360"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2"/>
          <w:szCs w:val="22"/>
          <w:highlight w:val="none"/>
        </w:rPr>
      </w:r>
      <w:r/>
    </w:p>
    <w:p>
      <w:pPr>
        <w:pStyle w:val="1765"/>
        <w:spacing w:line="300" w:lineRule="auto"/>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t xml:space="preserve">附件二： 廉政合同</w:t>
      </w:r>
      <w:r>
        <w:rPr>
          <w:rFonts w:hint="eastAsia" w:ascii="宋体" w:hAnsi="宋体" w:eastAsia="宋体" w:cs="Times New Roman"/>
          <w:b/>
          <w:color w:val="000000"/>
          <w:sz w:val="24"/>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t xml:space="preserve">廉政合同</w:t>
      </w:r>
      <w:r>
        <w:rPr>
          <w:rFonts w:hint="eastAsia" w:ascii="宋体" w:hAnsi="宋体" w:eastAsia="宋体" w:cs="Times New Roman"/>
          <w:b/>
          <w:color w:val="000000"/>
          <w:sz w:val="32"/>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参照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项目的委托人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（以下简称“委托人”）与试验检测人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（以下简称“受托人”），特订立如下合同：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第一条  委托人、受托人双方的权利和义务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（一）严格遵守党的政策规定和国家有关法律法规及交通运输部的有关规定。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（二）严格执行</w:t>
      </w:r>
      <w:r>
        <w:rPr>
          <w:rFonts w:hint="eastAsia" w:ascii="宋体" w:hAnsi="宋体" w:eastAsia="宋体" w:cs="Times New Roman"/>
          <w:color w:val="000000"/>
          <w:sz w:val="24"/>
          <w:highlight w:val="none"/>
          <w:u w:val="single"/>
        </w:rPr>
        <w:t xml:space="preserve">          项目      标段</w:t>
      </w:r>
      <w:r>
        <w:rPr>
          <w:rFonts w:hint="eastAsia" w:ascii="宋体" w:hAnsi="宋体" w:eastAsia="宋体" w:cs="Times New Roman"/>
          <w:color w:val="000000"/>
          <w:sz w:val="24"/>
          <w:highlight w:val="none"/>
        </w:rPr>
        <w:t xml:space="preserve">合同文件，自觉按合同履职。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（三）双方的业务活动坚持公开、公正、诚信、透明的原则（法律认定的商业秘密和合同文件另有规定除外），不得损害国家和集体利益，不得违反工程建设管理规章制度。</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（四）建立健全廉政制度，开展廉政教育，设立廉政公示牌，公布举报电话。</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（五）发现对方在业务活动中有违反廉政规定的行为，有及时提醒对方纠正的权利和义务。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（六）发现对方严重违反本合同义务条款的行为，有向其上级有关部门举报、建议给予处理并要求告知处理结果的权利。</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第二条  委托人的义务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（一）委托人及其工作人员不得索要或接受受托人的礼金、有价证券和贵重物品，不得让受托人报销任何应由委托人或委托人工作人员个人支付的费用等。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（二）委托人及其工作人员不得参加受托人安排的宴请和娱乐活动；不得接受受托人提供的通讯工具、交通工具和高档办公用品等。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（三）委托人及其工作人员不得要求或者接受受托人为其住房装修、婚丧嫁娶活动、配偶子女的工作安排以及出国出境旅游等提供方便。</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（四）委托人及其工作人员及其配偶、子女不得从事与委托人工程有关的材料设备供应、工程分包、劳务等经济活动。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（五）委托人及其工作人员不得以任何理由向受托人推荐分包单位或推销材料，不得要求受托人购买合同规定外的材料和设备。</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（六）委托人及其工作人员要秉公办事，不准营私舞弊，不准利用职权从事各种个人有偿中介活动和安排个人施工队伍。</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第三条  受托人义务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（一）受托人不得以任何理由向委托人及其工作人员行贿或馈赠礼金、有价证券、贵重礼品。</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（二）受托人不得以任何名义为委托人及其工作人员报销应由委托人单位或个人支付的任何费用。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（三）受托人不得以任何理由安排委托人及其工作人员参加宴请及娱乐活动。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（四）受托人不得为委托人单位和个人购置或提供通讯工具、交通工具和高档办公用品等。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第四条  违约责任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（一）委托人及其工作人员违反本合同第一、二条，按管理权限，依据有关规定给予党纪、政纪或组织处理；涉嫌犯罪的，移交司法机关追究刑事责任；给受托人单位造成经济损失的，应予以赔偿。</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受托人及其工作人员违反本合同第一、三条，按管理权限，依据有关规定给予党纪、政纪或组织处理；给委托人单位造成经济损失的，应予以赔偿；情节严重的，委托人建议交通运输主管部门给予受托人一至三年内不得进入其主管的公路水运建设市场的处罚。涉嫌犯罪的，移交司法机关追究刑事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第五条  本合同执行情况的检查，由苏北处重点工程廉政监督组主持，委托人受托人双方共同派人参加。受托人在工程竣工验收前向见证部门报送工程合同履行期间执行廉政合同的书面报告。</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第六条  本合同有效期为委托人和受托人签署之日起至该工程项目竣工验收后止。</w:t>
      </w:r>
      <w:r>
        <w:rPr>
          <w:rFonts w:hint="eastAsia" w:ascii="宋体" w:hAnsi="宋体" w:eastAsia="宋体" w:cs="Times New Roman"/>
          <w:color w:val="000000"/>
          <w:sz w:val="24"/>
          <w:highlight w:val="none"/>
        </w:rPr>
      </w:r>
      <w:r/>
    </w:p>
    <w:p>
      <w:pPr>
        <w:pStyle w:val="1765"/>
        <w:ind w:firstLine="480"/>
        <w:jc w:val="left"/>
        <w:spacing w:line="360" w:lineRule="auto"/>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第七条  本合同作为</w:t>
      </w:r>
      <w:r>
        <w:rPr>
          <w:rFonts w:hint="eastAsia" w:ascii="宋体" w:hAnsi="宋体" w:eastAsia="宋体" w:cs="Times New Roman"/>
          <w:color w:val="000000"/>
          <w:sz w:val="24"/>
          <w:highlight w:val="none"/>
          <w:u w:val="single"/>
        </w:rPr>
        <w:t xml:space="preserve">     项目     标段</w:t>
      </w:r>
      <w:r>
        <w:rPr>
          <w:rFonts w:hint="eastAsia" w:ascii="宋体" w:hAnsi="宋体" w:eastAsia="宋体" w:cs="Times New Roman"/>
          <w:color w:val="000000"/>
          <w:sz w:val="24"/>
          <w:highlight w:val="none"/>
        </w:rPr>
        <w:t xml:space="preserve">合同的附件，与该合同具有同等的法律效力，经合同双方签署后立即生效。</w:t>
      </w:r>
      <w:r>
        <w:rPr>
          <w:rFonts w:hint="eastAsia" w:ascii="宋体" w:hAnsi="宋体" w:eastAsia="宋体" w:cs="Times New Roman"/>
          <w:color w:val="000000"/>
          <w:sz w:val="24"/>
          <w:highlight w:val="none"/>
          <w:u w:val="singl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第八条  本合同一式六份，由委托人、受托人和见证方各执两份。</w:t>
      </w:r>
      <w:r>
        <w:rPr>
          <w:rFonts w:hint="eastAsia" w:ascii="宋体" w:hAnsi="宋体" w:eastAsia="宋体" w:cs="Times New Roman"/>
          <w:color w:val="000000"/>
          <w:sz w:val="24"/>
          <w:highlight w:val="none"/>
        </w:rPr>
      </w:r>
      <w:r/>
    </w:p>
    <w:p>
      <w:pPr>
        <w:pStyle w:val="1765"/>
        <w:spacing w:line="280" w:lineRule="exact"/>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受托人：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spacing w:line="360" w:lineRule="exact"/>
        <w:tabs>
          <w:tab w:val="left" w:pos="1425" w:leader="none"/>
          <w:tab w:val="left" w:pos="636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4"/>
          <w:highlight w:val="none"/>
        </w:rPr>
      </w:r>
      <w:r/>
    </w:p>
    <w:p>
      <w:pPr>
        <w:pStyle w:val="1765"/>
        <w:spacing w:line="360" w:lineRule="exact"/>
        <w:tabs>
          <w:tab w:val="left" w:pos="1425" w:leader="none"/>
          <w:tab w:val="left" w:pos="636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280" w:lineRule="exact"/>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r>
      <w:r/>
    </w:p>
    <w:p>
      <w:pPr>
        <w:pStyle w:val="1765"/>
        <w:spacing w:line="280" w:lineRule="exact"/>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r>
      <w:r/>
    </w:p>
    <w:p>
      <w:pPr>
        <w:pStyle w:val="1765"/>
        <w:spacing w:line="30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附件三： 安全生产合同</w:t>
      </w:r>
      <w:r>
        <w:rPr>
          <w:rFonts w:hint="eastAsia" w:ascii="宋体" w:hAnsi="宋体" w:eastAsia="宋体" w:cs="Times New Roman"/>
          <w:b/>
          <w:color w:val="000000"/>
          <w:sz w:val="24"/>
          <w:highlight w:val="none"/>
        </w:rPr>
      </w:r>
      <w:r/>
    </w:p>
    <w:p>
      <w:pPr>
        <w:pStyle w:val="1765"/>
        <w:jc w:val="center"/>
        <w:spacing w:line="30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安全生产合同</w:t>
      </w:r>
      <w:r>
        <w:rPr>
          <w:rFonts w:hint="eastAsia" w:ascii="宋体" w:hAnsi="宋体" w:eastAsia="宋体" w:cs="Times New Roman"/>
          <w:b/>
          <w:color w:val="000000"/>
          <w:sz w:val="32"/>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为在</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标段合同的实施过程中创造安全、高效的检测环境，切实搞好本项目的安全管理工作，</w:t>
      </w:r>
      <w:r>
        <w:rPr>
          <w:rFonts w:ascii="宋体" w:hAnsi="宋体" w:eastAsia="宋体" w:cs="Times New Roman"/>
          <w:color w:val="000000"/>
          <w:sz w:val="24"/>
          <w:highlight w:val="none"/>
        </w:rPr>
        <w:t xml:space="preserve">确保不发生伤亡事故及双方的利益不受损害。依照</w:t>
      </w:r>
      <w:r>
        <w:rPr>
          <w:rFonts w:hint="eastAsia" w:ascii="宋体" w:hAnsi="宋体" w:eastAsia="宋体" w:cs="Times New Roman"/>
          <w:color w:val="000000"/>
          <w:sz w:val="24"/>
          <w:highlight w:val="none"/>
        </w:rPr>
        <w:t xml:space="preserve">《中华人民共和国安全生产法》、《建设工程安全生产管理条例》、《江苏省安全生产条例》、《公路水运工程安全生产监督管理办法》、《江苏省公路水运建设工程安全监管规定》</w:t>
      </w:r>
      <w:r>
        <w:rPr>
          <w:rFonts w:ascii="宋体" w:hAnsi="宋体" w:eastAsia="宋体" w:cs="Times New Roman"/>
          <w:color w:val="000000"/>
          <w:sz w:val="24"/>
          <w:highlight w:val="none"/>
        </w:rPr>
        <w:t xml:space="preserve">等的有关规定，</w:t>
      </w:r>
      <w:r>
        <w:rPr>
          <w:rFonts w:hint="eastAsia" w:ascii="宋体" w:hAnsi="宋体" w:eastAsia="宋体" w:cs="Times New Roman"/>
          <w:color w:val="000000"/>
          <w:sz w:val="24"/>
          <w:highlight w:val="none"/>
        </w:rPr>
        <w:t xml:space="preserve">本项目委托人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（委托人名称，以下简称“委托人”）与试验检测人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（试验检测人名称，以下简称“试验检测人”）特此签订安全生产合同：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1、委托人职责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（1）严格遵守国家有关安全生产的法律法规，认真执行工程承包合同中的有关安全要求。</w:t>
      </w:r>
      <w:r>
        <w:rPr>
          <w:rFonts w:ascii="宋体" w:hAnsi="宋体" w:eastAsia="宋体" w:cs="Times New Roman"/>
          <w:color w:val="000000"/>
          <w:sz w:val="24"/>
          <w:highlight w:val="none"/>
        </w:rPr>
        <w:t xml:space="preserve">严格贯彻执行国家、省有关行业部门的条例，掌握安全动态。对上级相关安全工作的批示、命令和规定等及时向</w:t>
      </w:r>
      <w:r>
        <w:rPr>
          <w:rFonts w:hint="eastAsia" w:ascii="宋体" w:hAnsi="宋体" w:eastAsia="宋体" w:cs="Times New Roman"/>
          <w:color w:val="000000"/>
          <w:sz w:val="24"/>
          <w:highlight w:val="none"/>
        </w:rPr>
        <w:t xml:space="preserve">试验检测人</w:t>
      </w:r>
      <w:r>
        <w:rPr>
          <w:rFonts w:ascii="宋体" w:hAnsi="宋体" w:eastAsia="宋体" w:cs="Times New Roman"/>
          <w:color w:val="000000"/>
          <w:sz w:val="24"/>
          <w:highlight w:val="none"/>
        </w:rPr>
        <w:t xml:space="preserve">传达，并对落实情况进行监督检查。</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（3）重要的安全设施必须坚持与主体工程“三同时”的原则，即：同时设计、审批，同时施工，同时验收，投入使用。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（4）定期召开安全生产调度会，及时传达中央及地方有关安全生产的精神。</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（5）组织对试验检测人施工现场进行安全生产检查，监督试验检测人及时处理发现的各种安全隐患。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2、试验检测人职责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（4）试验检测人在任何时候都应采取各种合理的预防措施，防止其员工发生任何违法、违禁、暴力或妨碍治安的行为。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（9）检测中采用新技术、新工艺、新设备、新材料时，必须制定相应的安全技术措施，检测现场必须具有相关的安全标记牌。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试验检测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（11）安全生产费用按照《公路水运工程安全生产监督管理办法》的相关规定使用和管理。</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3、违约责任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如因委托人或试验检测人违约造成安全事故，将依法追究责任。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4、本合同由双方法定代表人或其授权的代理人签署并加盖单位章后生效，全部工程竣工验收后失效。</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5、本合同正本二份、副本四份，合同双方各执正本一份，副本二份，当正本与副本的内容不一致时，以正本为准。</w:t>
      </w:r>
      <w:r>
        <w:rPr>
          <w:rFonts w:hint="eastAsia" w:ascii="宋体" w:hAnsi="宋体" w:eastAsia="宋体" w:cs="Times New Roman"/>
          <w:color w:val="000000"/>
          <w:sz w:val="24"/>
          <w:highlight w:val="none"/>
        </w:rPr>
      </w:r>
      <w:r/>
    </w:p>
    <w:p>
      <w:pPr>
        <w:pStyle w:val="1765"/>
        <w:ind w:firstLine="720"/>
        <w:spacing w:line="30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0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试验检测人：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4"/>
          <w:highlight w:val="none"/>
        </w:rPr>
      </w:r>
      <w:r/>
    </w:p>
    <w:p>
      <w:pPr>
        <w:pStyle w:val="1765"/>
        <w:rPr>
          <w:rFonts w:hint="eastAsia" w:ascii="华文中宋" w:hAnsi="华文中宋" w:eastAsia="华文中宋" w:cs="Times New Roman"/>
          <w:color w:val="000000"/>
          <w:sz w:val="40"/>
          <w:highlight w:val="none"/>
        </w:rPr>
      </w:pPr>
      <w:r/>
      <w:bookmarkStart w:id="192" w:name="_Toc238559209"/>
      <w:r/>
      <w:bookmarkStart w:id="193" w:name="_Toc503901930"/>
      <w:r>
        <w:rPr>
          <w:rFonts w:hint="eastAsia" w:ascii="华文中宋" w:hAnsi="华文中宋" w:eastAsia="华文中宋" w:cs="Times New Roman"/>
          <w:color w:val="000000"/>
          <w:sz w:val="40"/>
          <w:highlight w:val="none"/>
        </w:rPr>
        <w:br w:type="page" w:clear="all"/>
      </w: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val="0"/>
          <w:bCs w:val="0"/>
          <w:color w:val="000000"/>
          <w:sz w:val="40"/>
          <w:szCs w:val="44"/>
          <w:highlight w:val="none"/>
          <w:lang w:val="en-US" w:eastAsia="zh-CN" w:bidi="ar-SA"/>
        </w:rPr>
        <w:outlineLvl w:val="0"/>
      </w:pPr>
      <w:r/>
      <w:bookmarkStart w:id="194" w:name="_Toc13760"/>
      <w:r>
        <w:rPr>
          <w:rFonts w:hint="eastAsia" w:ascii="华文中宋" w:hAnsi="华文中宋" w:eastAsia="华文中宋" w:cs="Times New Roman"/>
          <w:b w:val="0"/>
          <w:bCs w:val="0"/>
          <w:color w:val="000000"/>
          <w:sz w:val="40"/>
          <w:szCs w:val="44"/>
          <w:highlight w:val="none"/>
          <w:lang w:val="en-US" w:eastAsia="zh-CN" w:bidi="ar-SA"/>
        </w:rPr>
        <w:t xml:space="preserve">第五章 检测清单</w:t>
      </w:r>
      <w:bookmarkEnd w:id="192"/>
      <w:r/>
      <w:bookmarkEnd w:id="193"/>
      <w:r/>
      <w:bookmarkEnd w:id="194"/>
      <w:r>
        <w:rPr>
          <w:rFonts w:hint="eastAsia" w:ascii="华文中宋" w:hAnsi="华文中宋" w:eastAsia="华文中宋" w:cs="Times New Roman"/>
          <w:b w:val="0"/>
          <w:bCs w:val="0"/>
          <w:color w:val="000000"/>
          <w:sz w:val="40"/>
          <w:szCs w:val="44"/>
          <w:highlight w:val="none"/>
          <w:lang w:val="en-US" w:eastAsia="zh-CN" w:bidi="ar-SA"/>
        </w:rPr>
      </w:r>
      <w:r/>
    </w:p>
    <w:p>
      <w:pPr>
        <w:pStyle w:val="1777"/>
        <w:ind w:firstLine="801"/>
        <w:jc w:val="center"/>
        <w:keepLines w:val="0"/>
        <w:keepNext w:val="0"/>
        <w:pageBreakBefore w:val="0"/>
        <w:spacing w:line="360" w:lineRule="auto"/>
        <w:widowControl w:val="off"/>
        <w:rPr>
          <w:rFonts w:hint="eastAsia" w:ascii="华文中宋" w:hAnsi="华文中宋" w:eastAsia="华文中宋" w:cs="Times New Roman"/>
          <w:b/>
          <w:bCs/>
          <w:color w:val="000000"/>
          <w:sz w:val="40"/>
          <w:szCs w:val="44"/>
          <w:highlight w:val="none"/>
          <w:lang w:val="en-US" w:eastAsia="zh-CN" w:bidi="ar-SA"/>
        </w:rPr>
      </w:pPr>
      <w:r>
        <w:rPr>
          <w:rFonts w:hint="eastAsia" w:ascii="华文中宋" w:hAnsi="华文中宋" w:eastAsia="华文中宋" w:cs="Times New Roman"/>
          <w:b/>
          <w:bCs/>
          <w:color w:val="000000"/>
          <w:sz w:val="40"/>
          <w:szCs w:val="44"/>
          <w:highlight w:val="none"/>
          <w:lang w:val="en-US" w:eastAsia="zh-CN" w:bidi="ar-SA"/>
        </w:rPr>
        <w:br w:type="page" w:clear="all"/>
      </w:r>
      <w:r>
        <w:rPr>
          <w:rFonts w:hint="eastAsia" w:ascii="华文中宋" w:hAnsi="华文中宋" w:eastAsia="华文中宋" w:cs="Times New Roman"/>
          <w:b/>
          <w:bCs/>
          <w:color w:val="000000"/>
          <w:sz w:val="40"/>
          <w:szCs w:val="44"/>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5152"/>
        <w:gridCol w:w="1416"/>
        <w:gridCol w:w="1658"/>
      </w:tblGrid>
      <w:tr>
        <w:trPr>
          <w:trHeight w:val="780"/>
        </w:trPr>
        <w:tc>
          <w:tcPr>
            <w:gridSpan w:val="4"/>
            <w:tcW w:w="9684" w:type="dxa"/>
            <w:vAlign w:val="center"/>
            <w:textDirection w:val="lrTb"/>
            <w:noWrap/>
          </w:tcPr>
          <w:p>
            <w:pPr>
              <w:pStyle w:val="1765"/>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汇总表</w:t>
            </w:r>
            <w:r>
              <w:rPr>
                <w:rFonts w:hint="eastAsia" w:ascii="宋体" w:hAnsi="宋体" w:eastAsia="宋体" w:cs="宋体"/>
                <w:b/>
                <w:bCs/>
                <w:i w:val="0"/>
                <w:iCs w:val="0"/>
                <w:color w:val="000000"/>
                <w:sz w:val="32"/>
                <w:szCs w:val="32"/>
                <w:highlight w:val="none"/>
                <w:u w:val="none"/>
              </w:rPr>
            </w:r>
            <w:r/>
          </w:p>
        </w:tc>
      </w:tr>
      <w:tr>
        <w:trPr>
          <w:trHeight w:val="740"/>
        </w:trPr>
        <w:tc>
          <w:tcPr>
            <w:gridSpan w:val="3"/>
            <w:tcW w:w="8026" w:type="dxa"/>
            <w:vAlign w:val="center"/>
            <w:textDirection w:val="lrTb"/>
            <w:noWrap/>
          </w:tcPr>
          <w:p>
            <w:pPr>
              <w:pStyle w:val="1765"/>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项目名称：2026年全省部分船闸技术状况综合检测工程服务项目</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金额（元）</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val="false"/>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老旧船闸检测服务费</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大修船闸检测服务费</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安全生产费用（最高投标限价的1.5%）</w:t>
            </w:r>
            <w:r>
              <w:rPr>
                <w:rFonts w:hint="eastAsia" w:ascii="宋体" w:hAnsi="宋体" w:eastAsia="宋体" w:cs="宋体"/>
                <w:i w:val="0"/>
                <w:iCs w:val="0"/>
                <w:color w:val="000000"/>
                <w:sz w:val="24"/>
                <w:szCs w:val="24"/>
                <w:highlight w:val="none"/>
                <w:u w:val="none"/>
                <w:lang w:val="en-US" w:eastAsia="zh-CN" w:bidi="ar"/>
              </w:rPr>
            </w:r>
            <w:r/>
          </w:p>
        </w:tc>
        <w:tc>
          <w:tcPr>
            <w:tcW w:w="731" w:type="dxa"/>
            <w:vAlign w:val="center"/>
            <w:textDirection w:val="lrTb"/>
            <w:noWrap/>
          </w:tcPr>
          <w:p>
            <w:pPr>
              <w:pStyle w:val="176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42150</w:t>
            </w:r>
            <w:r>
              <w:rPr>
                <w:rFonts w:ascii="宋体" w:hAnsi="宋体" w:eastAsia="宋体" w:cs="宋体"/>
                <w:i w:val="0"/>
                <w:iCs w:val="0"/>
                <w:color w:val="000000"/>
                <w:sz w:val="24"/>
                <w:szCs w:val="24"/>
                <w:highlight w:val="none"/>
                <w:u w:val="none"/>
                <w:lang w:val="en-US" w:eastAsia="zh-CN" w:bidi="ar"/>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不可竞争费用</w:t>
            </w: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合计（1+2+3）</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0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投标人：（公章）</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6568" w:type="dxa"/>
            <w:vAlign w:val="top"/>
            <w:textDirection w:val="lrTb"/>
            <w:noWrap w:val="false"/>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法定代表人或其授权代表：（签字或加盖人名章）</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日期：</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777"/>
        <w:ind w:firstLine="420"/>
        <w:jc w:val="center"/>
        <w:keepLines w:val="0"/>
        <w:keepNext w:val="0"/>
        <w:pageBreakBefore w:val="0"/>
        <w:spacing w:line="360" w:lineRule="auto"/>
        <w:widowControl w:val="off"/>
        <w:rPr>
          <w:rFonts w:hint="eastAsia" w:ascii="Times New Roman" w:hAnsi="Times New Roman" w:eastAsia="仿宋" w:cs="Times New Roman"/>
          <w:color w:val="000000"/>
          <w:sz w:val="21"/>
          <w:szCs w:val="21"/>
          <w:highlight w:val="none"/>
          <w:lang w:val="en-US" w:eastAsia="zh-CN" w:bidi="ar"/>
        </w:rPr>
      </w:pPr>
      <w:r>
        <w:rPr>
          <w:rFonts w:hint="eastAsia" w:ascii="Times New Roman" w:hAnsi="Times New Roman" w:eastAsia="仿宋" w:cs="Times New Roman"/>
          <w:color w:val="000000"/>
          <w:sz w:val="21"/>
          <w:szCs w:val="21"/>
          <w:highlight w:val="none"/>
          <w:lang w:val="en-US" w:eastAsia="zh-CN" w:bidi="ar"/>
        </w:rPr>
      </w:r>
      <w:r/>
    </w:p>
    <w:p>
      <w:pPr>
        <w:pStyle w:val="1777"/>
        <w:ind w:firstLine="420"/>
        <w:jc w:val="center"/>
        <w:keepLines w:val="0"/>
        <w:keepNext w:val="0"/>
        <w:pageBreakBefore w:val="0"/>
        <w:spacing w:line="360" w:lineRule="auto"/>
        <w:widowControl w:val="off"/>
        <w:rPr>
          <w:rFonts w:hint="eastAsia" w:ascii="Times New Roman" w:hAnsi="Times New Roman" w:eastAsia="仿宋" w:cs="Times New Roman"/>
          <w:color w:val="000000"/>
          <w:sz w:val="21"/>
          <w:szCs w:val="21"/>
          <w:highlight w:val="none"/>
          <w:lang w:val="en-US" w:eastAsia="zh-CN" w:bidi="ar"/>
        </w:rPr>
      </w:pPr>
      <w:r>
        <w:rPr>
          <w:rFonts w:hint="eastAsia" w:ascii="Times New Roman" w:hAnsi="Times New Roman" w:eastAsia="仿宋" w:cs="Times New Roman"/>
          <w:color w:val="000000"/>
          <w:sz w:val="21"/>
          <w:szCs w:val="21"/>
          <w:highlight w:val="none"/>
          <w:lang w:val="en-US" w:eastAsia="zh-CN" w:bidi="ar"/>
        </w:rPr>
        <w:br w:type="page" w:clear="all"/>
      </w:r>
      <w:r>
        <w:rPr>
          <w:rFonts w:hint="eastAsia" w:ascii="Times New Roman" w:hAnsi="Times New Roman" w:eastAsia="仿宋" w:cs="Times New Roman"/>
          <w:color w:val="000000"/>
          <w:sz w:val="21"/>
          <w:szCs w:val="21"/>
          <w:highlight w:val="none"/>
          <w:lang w:val="en-US" w:eastAsia="zh-CN" w:bidi="ar"/>
        </w:rPr>
      </w:r>
      <w:r/>
    </w:p>
    <w:tbl>
      <w:tblPr>
        <w:tblW w:w="945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2520"/>
        <w:gridCol w:w="1450"/>
        <w:gridCol w:w="1080"/>
        <w:gridCol w:w="1080"/>
        <w:gridCol w:w="1160"/>
      </w:tblGrid>
      <w:tr>
        <w:trPr>
          <w:trHeight w:val="900"/>
        </w:trPr>
        <w:tc>
          <w:tcPr>
            <w:gridSpan w:val="7"/>
            <w:tcW w:w="9450" w:type="dxa"/>
            <w:vAlign w:val="center"/>
            <w:textDirection w:val="lrTb"/>
            <w:noWrap/>
          </w:tcPr>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宋体"/>
                <w:i w:val="0"/>
                <w:iCs w:val="0"/>
                <w:color w:val="000000"/>
                <w:sz w:val="32"/>
                <w:szCs w:val="32"/>
                <w:highlight w:val="none"/>
                <w:u w:val="none"/>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宋体" w:hAnsi="宋体" w:eastAsia="宋体" w:cs="宋体"/>
                <w:i w:val="0"/>
                <w:iCs w:val="0"/>
                <w:color w:val="000000"/>
                <w:sz w:val="32"/>
                <w:szCs w:val="32"/>
                <w:highlight w:val="none"/>
                <w:u w:val="none"/>
                <w:lang w:val="en-US" w:eastAsia="zh-CN" w:bidi="ar"/>
              </w:rPr>
              <w:t xml:space="preserve">老旧船闸检测服务费</w:t>
            </w:r>
            <w:r>
              <w:rPr>
                <w:rFonts w:hint="eastAsia" w:ascii="宋体" w:hAnsi="宋体" w:eastAsia="宋体" w:cs="宋体"/>
                <w:i w:val="0"/>
                <w:iCs w:val="0"/>
                <w:color w:val="000000"/>
                <w:sz w:val="32"/>
                <w:szCs w:val="32"/>
                <w:highlight w:val="none"/>
                <w:u w:val="none"/>
              </w:rPr>
            </w:r>
            <w:r/>
          </w:p>
        </w:tc>
      </w:tr>
      <w:tr>
        <w:trPr>
          <w:trHeight w:val="835"/>
        </w:trPr>
        <w:tc>
          <w:tcPr>
            <w:tcW w:w="1080" w:type="dxa"/>
            <w:vAlign w:val="center"/>
            <w:textDirection w:val="lrTb"/>
            <w:noWrap w:val="false"/>
          </w:tcPr>
          <w:p>
            <w:pPr>
              <w:pStyle w:val="1765"/>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ascii="仿宋" w:hAnsi="仿宋" w:eastAsia="仿宋" w:cs="仿宋"/>
                <w:b/>
                <w:bCs/>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安全检查</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土建部分（含附属设施）</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机械部分</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电气部分</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减压塘专项调查</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信息系统专项检查</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安全检测</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裂缝检测</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尺寸（表面破损处）</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测量观测</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闸门门头跳动测量</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减压井水位测量</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 </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技术状态</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45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启闭机</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电气系统</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检测评价费合计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汽车台班费</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台班</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人员差旅费</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w:t>
            </w:r>
            <w:r>
              <w:rPr>
                <w:rFonts w:ascii="Times New Roman" w:hAnsi="Times New Roman" w:eastAsia="仿宋" w:cs="Times New Roman"/>
                <w:i w:val="0"/>
                <w:iCs w:val="0"/>
                <w:color w:val="000000"/>
                <w:sz w:val="21"/>
                <w:szCs w:val="21"/>
                <w:highlight w:val="none"/>
                <w:u w:val="none"/>
                <w:lang w:val="en-US" w:eastAsia="zh-CN" w:bidi="ar"/>
              </w:rPr>
              <w:t xml:space="preserve"> * </w:t>
            </w:r>
            <w:r>
              <w:rPr>
                <w:rFonts w:hint="eastAsia" w:ascii="仿宋" w:hAnsi="仿宋" w:eastAsia="仿宋" w:cs="仿宋"/>
                <w:i w:val="0"/>
                <w:iCs w:val="0"/>
                <w:color w:val="000000"/>
                <w:sz w:val="21"/>
                <w:szCs w:val="21"/>
                <w:highlight w:val="none"/>
                <w:u w:val="none"/>
                <w:lang w:val="en-US" w:eastAsia="zh-CN" w:bidi="ar"/>
              </w:rPr>
              <w:t xml:space="preserve">天</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6*15</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二</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其他费用合计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税费（</w:t>
            </w:r>
            <w:r>
              <w:rPr>
                <w:rFonts w:ascii="Times New Roman" w:hAnsi="Times New Roman" w:eastAsia="仿宋" w:cs="Times New Roman"/>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gridSpan w:val="6"/>
            <w:tcW w:w="829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合计（取整）</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bl>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Times New Roman"/>
          <w:b/>
          <w:bCs/>
          <w:color w:val="000000"/>
          <w:sz w:val="44"/>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宋体" w:hAnsi="宋体" w:eastAsia="宋体" w:cs="Times New Roman"/>
          <w:b/>
          <w:bCs/>
          <w:color w:val="000000"/>
          <w:sz w:val="44"/>
          <w:szCs w:val="44"/>
          <w:highlight w:val="none"/>
          <w:lang w:val="en-US" w:eastAsia="zh-CN" w:bidi="ar-SA"/>
        </w:rPr>
      </w:r>
      <w:r/>
    </w:p>
    <w:tbl>
      <w:tblPr>
        <w:tblW w:w="961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970"/>
        <w:gridCol w:w="1080"/>
        <w:gridCol w:w="1080"/>
        <w:gridCol w:w="1080"/>
        <w:gridCol w:w="1160"/>
      </w:tblGrid>
      <w:tr>
        <w:trPr>
          <w:trHeight w:val="380"/>
        </w:trPr>
        <w:tc>
          <w:tcPr>
            <w:gridSpan w:val="8"/>
            <w:tcW w:w="9610" w:type="dxa"/>
            <w:vAlign w:val="center"/>
            <w:textDirection w:val="lrTb"/>
            <w:noWrap/>
          </w:tcPr>
          <w:p>
            <w:pPr>
              <w:pStyle w:val="1765"/>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拟大修船闸检测服务费</w:t>
            </w:r>
            <w:r>
              <w:rPr>
                <w:rFonts w:hint="eastAsia" w:ascii="宋体" w:hAnsi="宋体" w:eastAsia="宋体" w:cs="宋体"/>
                <w:b/>
                <w:bCs/>
                <w:i w:val="0"/>
                <w:iCs w:val="0"/>
                <w:color w:val="000000"/>
                <w:sz w:val="28"/>
                <w:szCs w:val="28"/>
                <w:highlight w:val="none"/>
                <w:u w:val="none"/>
              </w:rPr>
            </w:r>
            <w:r/>
          </w:p>
        </w:tc>
      </w:tr>
      <w:tr>
        <w:trPr>
          <w:trHeight w:val="635"/>
        </w:trPr>
        <w:tc>
          <w:tcPr>
            <w:tcW w:w="1080" w:type="dxa"/>
            <w:vAlign w:val="center"/>
            <w:textDirection w:val="lrTb"/>
            <w:noWrap w:val="false"/>
          </w:tcPr>
          <w:p>
            <w:pPr>
              <w:pStyle w:val="1765"/>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安全检查</w:t>
            </w: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土建部分（含附属设施）</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机械部分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减压塘专项调查</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信息系统专项检查</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安全检测</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外观质量评价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混凝土内部缺陷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混凝土强度（回弹）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混凝土强度（取芯）</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 </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混凝土碳化</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裂缝</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钢筋保护层</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钢筋锈蚀</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尺寸（表面破损处）</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渗漏（水上部分）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1.16</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闸室墙后方道路检测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腐蚀检测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腐蚀评价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无损探伤</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 </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测量观测</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闸门门头跳动测量</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减压井水位测量</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旁侧声呐</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1.24</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技术状态评价（含对比分析）</w:t>
            </w: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1.26</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启闭机</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电气系统</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检测评价费合计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gridSpan w:val="3"/>
            <w:tcW w:w="413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汽车台班费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台班</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gridSpan w:val="3"/>
            <w:tcW w:w="413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人员差旅费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w:t>
            </w:r>
            <w:r>
              <w:rPr>
                <w:rFonts w:ascii="Times New Roman" w:hAnsi="Times New Roman" w:eastAsia="仿宋" w:cs="Times New Roman"/>
                <w:i w:val="0"/>
                <w:iCs w:val="0"/>
                <w:color w:val="000000"/>
                <w:sz w:val="21"/>
                <w:szCs w:val="21"/>
                <w:highlight w:val="none"/>
                <w:u w:val="none"/>
                <w:lang w:val="en-US" w:eastAsia="zh-CN" w:bidi="ar"/>
              </w:rPr>
              <w:t xml:space="preserve"> * </w:t>
            </w:r>
            <w:r>
              <w:rPr>
                <w:rFonts w:hint="eastAsia" w:ascii="仿宋" w:hAnsi="仿宋" w:eastAsia="仿宋" w:cs="仿宋"/>
                <w:i w:val="0"/>
                <w:iCs w:val="0"/>
                <w:color w:val="000000"/>
                <w:sz w:val="21"/>
                <w:szCs w:val="21"/>
                <w:highlight w:val="none"/>
                <w:u w:val="none"/>
                <w:lang w:val="en-US" w:eastAsia="zh-CN" w:bidi="ar"/>
              </w:rPr>
              <w:t xml:space="preserve">天</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10*30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二</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其他费用合计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税费（</w:t>
            </w:r>
            <w:r>
              <w:rPr>
                <w:rFonts w:ascii="Times New Roman" w:hAnsi="Times New Roman" w:eastAsia="仿宋" w:cs="Times New Roman"/>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gridSpan w:val="7"/>
            <w:tcW w:w="8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合计（取整）</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bl>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Times New Roman"/>
          <w:b/>
          <w:bCs/>
          <w:color w:val="000000"/>
          <w:sz w:val="44"/>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华文中宋" w:hAnsi="华文中宋" w:eastAsia="华文中宋" w:cs="Times New Roman"/>
          <w:b/>
          <w:bCs/>
          <w:color w:val="000000"/>
          <w:sz w:val="40"/>
          <w:szCs w:val="44"/>
          <w:highlight w:val="none"/>
          <w:lang w:val="en-US" w:eastAsia="zh-CN" w:bidi="ar-SA"/>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95" w:name="_Toc238559211"/>
      <w:r/>
      <w:bookmarkStart w:id="196" w:name="_Toc503901932"/>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97" w:name="_Toc26628"/>
      <w:r>
        <w:rPr>
          <w:rFonts w:hint="eastAsia" w:ascii="华文中宋" w:hAnsi="华文中宋" w:eastAsia="华文中宋" w:cs="Times New Roman"/>
          <w:b/>
          <w:bCs/>
          <w:color w:val="000000"/>
          <w:sz w:val="40"/>
          <w:szCs w:val="44"/>
          <w:highlight w:val="none"/>
          <w:lang w:val="en-US" w:eastAsia="zh-CN" w:bidi="ar-SA"/>
        </w:rPr>
        <w:t xml:space="preserve">第六章 图纸（无）</w:t>
      </w:r>
      <w:bookmarkEnd w:id="195"/>
      <w:r/>
      <w:bookmarkEnd w:id="196"/>
      <w:r/>
      <w:bookmarkEnd w:id="197"/>
      <w:r>
        <w:rPr>
          <w:rFonts w:hint="eastAsia" w:ascii="华文中宋" w:hAnsi="华文中宋" w:eastAsia="华文中宋" w:cs="Times New Roman"/>
          <w:b/>
          <w:bCs/>
          <w:color w:val="000000"/>
          <w:sz w:val="40"/>
          <w:szCs w:val="44"/>
          <w:highlight w:val="none"/>
          <w:lang w:val="en-US" w:eastAsia="zh-CN" w:bidi="ar-SA"/>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28"/>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华文中宋" w:hAnsi="华文中宋" w:eastAsia="华文中宋"/>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bookmarkStart w:id="198" w:name="_Toc238559213"/>
      <w:r/>
      <w:bookmarkStart w:id="199" w:name="_Toc503901934"/>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200" w:name="_Toc27907"/>
      <w:r>
        <w:rPr>
          <w:rFonts w:hint="eastAsia" w:ascii="华文中宋" w:hAnsi="华文中宋" w:eastAsia="华文中宋" w:cs="Times New Roman"/>
          <w:b/>
          <w:bCs/>
          <w:color w:val="000000"/>
          <w:sz w:val="40"/>
          <w:szCs w:val="44"/>
          <w:highlight w:val="none"/>
          <w:lang w:val="en-US" w:eastAsia="zh-CN" w:bidi="ar-SA"/>
        </w:rPr>
        <w:t xml:space="preserve">第七章 </w:t>
      </w:r>
      <w:bookmarkEnd w:id="198"/>
      <w:r/>
      <w:bookmarkEnd w:id="199"/>
      <w:r>
        <w:rPr>
          <w:rFonts w:hint="eastAsia" w:ascii="华文中宋" w:hAnsi="华文中宋" w:eastAsia="华文中宋" w:cs="Times New Roman"/>
          <w:b/>
          <w:bCs/>
          <w:color w:val="000000"/>
          <w:sz w:val="40"/>
          <w:szCs w:val="44"/>
          <w:highlight w:val="none"/>
          <w:lang w:val="en-US" w:eastAsia="zh-CN" w:bidi="ar-SA"/>
        </w:rPr>
        <w:t xml:space="preserve">技术标准和要求</w:t>
      </w:r>
      <w:bookmarkEnd w:id="200"/>
      <w:r>
        <w:rPr>
          <w:rFonts w:hint="eastAsia" w:ascii="华文中宋" w:hAnsi="华文中宋" w:eastAsia="华文中宋" w:cs="Times New Roman"/>
          <w:b/>
          <w:bCs/>
          <w:color w:val="000000"/>
          <w:sz w:val="40"/>
          <w:szCs w:val="4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765"/>
        <w:ind w:firstLine="420"/>
        <w:jc w:val="center"/>
        <w:spacing w:line="220" w:lineRule="atLeas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6"/>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32"/>
          <w:szCs w:val="32"/>
          <w:highlight w:val="none"/>
          <w:lang w:bidi="ar"/>
        </w:rPr>
        <w:pBdr>
          <w:top w:val="none" w:color="000000" w:sz="0" w:space="0"/>
          <w:left w:val="none" w:color="000000" w:sz="0" w:space="0"/>
          <w:bottom w:val="none" w:color="000000" w:sz="0" w:space="0"/>
          <w:right w:val="none" w:color="000000" w:sz="0" w:space="0"/>
        </w:pBdr>
        <w:outlineLvl w:val="0"/>
        <w:suppressLineNumbers w:val="0"/>
      </w:pPr>
      <w:r>
        <w:rPr>
          <w:rFonts w:ascii="宋体" w:hAnsi="宋体" w:eastAsia="宋体" w:cs="Times New Roman"/>
          <w:color w:val="000000"/>
          <w:szCs w:val="21"/>
          <w:highlight w:val="none"/>
        </w:rPr>
        <w:br w:type="page" w:clear="all"/>
      </w:r>
      <w:bookmarkStart w:id="201" w:name="_Toc503901969"/>
      <w:r/>
      <w:bookmarkEnd w:id="201"/>
      <w:r/>
      <w:bookmarkStart w:id="202" w:name="_Toc15747"/>
      <w:r>
        <w:rPr>
          <w:rFonts w:ascii="Times New Roman" w:hAnsi="Times New Roman" w:eastAsia="仿宋" w:cs="Times New Roman"/>
          <w:color w:val="000000"/>
          <w:sz w:val="32"/>
          <w:szCs w:val="32"/>
          <w:highlight w:val="none"/>
          <w:lang w:bidi="ar"/>
        </w:rPr>
        <w:t xml:space="preserve">1.0 项目概况</w:t>
      </w:r>
      <w:bookmarkEnd w:id="202"/>
      <w:r>
        <w:rPr>
          <w:rFonts w:ascii="Times New Roman" w:hAnsi="Times New Roman" w:eastAsia="仿宋" w:cs="Times New Roman"/>
          <w:color w:val="000000"/>
          <w:sz w:val="32"/>
          <w:szCs w:val="32"/>
          <w:highlight w:val="none"/>
          <w:lang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2020 年 12 月 20 日交通运输部发布《航道养护管理规定》（2020 年第 20 号），修订后的规定提出 “第十条 通航建筑物应当加强日常监测维护，降低停航检修频率，缩短停航时间。”  </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2018 年 10 月 30 日交通运输部发布《通航建筑物维护技术规定》（JTS 320-2-2018）要求：“5.1.4.3 定期检测宜结合定期维护和通航建筑物定期安全检查与鉴定进行，水工结构检测一般每 5 年不少于 1 次，边坡、船闸闸阀门、升船机金属结构、启闭机、升船机主提升机、电气设备、辅助设施检测一般每年不少于 1 次。”</w:t>
      </w:r>
      <w:r>
        <w:rPr>
          <w:rFonts w:ascii="Times New Roman" w:hAnsi="Times New Roman" w:eastAsia="仿宋" w:cs="Times New Roman"/>
          <w:color w:val="000000"/>
          <w:sz w:val="28"/>
          <w:szCs w:val="28"/>
          <w:highlight w:val="none"/>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为深入贯彻部、省相关政策文件要求，了解全省部分老旧船闸及 2027 年拟大修船闸技术状况，苏北航务管理处拟对船闸闸况进行检测，为后续技改提升及日常养护管理提供科学依据</w:t>
      </w:r>
      <w:r>
        <w:rPr>
          <w:rFonts w:hint="eastAsia"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本项目有</w:t>
      </w:r>
      <w:r>
        <w:rPr>
          <w:rFonts w:ascii="Times New Roman" w:hAnsi="Times New Roman" w:eastAsia="仿宋" w:cs="Times New Roman"/>
          <w:color w:val="000000"/>
          <w:sz w:val="28"/>
          <w:szCs w:val="28"/>
          <w:highlight w:val="none"/>
          <w:lang w:val="en-US" w:eastAsia="zh-CN" w:bidi="ar"/>
        </w:rPr>
        <w:t xml:space="preserve">老旧船闸 </w:t>
      </w:r>
      <w:r>
        <w:rPr>
          <w:rFonts w:hint="eastAsia" w:ascii="Times New Roman" w:hAnsi="Times New Roman" w:eastAsia="仿宋" w:cs="Times New Roman"/>
          <w:color w:val="000000"/>
          <w:sz w:val="28"/>
          <w:szCs w:val="28"/>
          <w:highlight w:val="none"/>
          <w:lang w:val="en-US" w:eastAsia="zh-CN" w:bidi="ar"/>
        </w:rPr>
        <w:t xml:space="preserve">共计</w:t>
      </w:r>
      <w:r>
        <w:rPr>
          <w:rFonts w:ascii="Times New Roman" w:hAnsi="Times New Roman" w:eastAsia="仿宋" w:cs="Times New Roman"/>
          <w:color w:val="000000"/>
          <w:sz w:val="28"/>
          <w:szCs w:val="28"/>
          <w:highlight w:val="none"/>
          <w:lang w:val="en-US" w:eastAsia="zh-CN" w:bidi="ar"/>
        </w:rPr>
        <w:t xml:space="preserve">13 座</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 2027 年拟大修的船闸</w:t>
      </w:r>
      <w:r>
        <w:rPr>
          <w:rFonts w:hint="eastAsia" w:ascii="Times New Roman" w:hAnsi="Times New Roman" w:eastAsia="仿宋" w:cs="Times New Roman"/>
          <w:color w:val="000000"/>
          <w:sz w:val="28"/>
          <w:szCs w:val="28"/>
          <w:highlight w:val="none"/>
          <w:lang w:val="en-US" w:eastAsia="zh-CN" w:bidi="ar"/>
        </w:rPr>
        <w:t xml:space="preserve">共计</w:t>
      </w:r>
      <w:r>
        <w:rPr>
          <w:rFonts w:ascii="Times New Roman" w:hAnsi="Times New Roman" w:eastAsia="仿宋" w:cs="Times New Roman"/>
          <w:color w:val="000000"/>
          <w:sz w:val="28"/>
          <w:szCs w:val="28"/>
          <w:highlight w:val="none"/>
          <w:lang w:val="en-US" w:eastAsia="zh-CN" w:bidi="ar"/>
        </w:rPr>
        <w:t xml:space="preserve"> 10 座</w:t>
      </w:r>
      <w:r>
        <w:rPr>
          <w:rFonts w:hint="eastAsia" w:ascii="Times New Roman" w:hAnsi="Times New Roman" w:eastAsia="仿宋" w:cs="Times New Roman"/>
          <w:color w:val="000000"/>
          <w:sz w:val="28"/>
          <w:szCs w:val="28"/>
          <w:highlight w:val="none"/>
          <w:lang w:val="en-US" w:eastAsia="zh-CN" w:bidi="ar"/>
        </w:rPr>
        <w:t xml:space="preserve">，共涉及闸门型式有人字门、三角门、横拉门，阀门型式均为平板提升门；启闭机型式有液压直推式、液压四连杆式、齿轮齿条式、滚珠丝杆式；闸首、闸室结构型式主要为钢筋混凝土及浆砌块石</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受京杭运河江苏省船闸应急保障中心委托，我司（南京尚服科技发展有限公司）承担了本项目工作方案编制工作</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1.0-1 江苏省部分老旧船闸基本信息表</w:t>
      </w:r>
      <w:r>
        <w:rPr>
          <w:rFonts w:ascii="Times New Roman" w:hAnsi="Times New Roman" w:eastAsia="仿宋" w:cs="Times New Roman"/>
          <w:b/>
          <w:bCs/>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41"/>
        <w:gridCol w:w="1294"/>
        <w:gridCol w:w="1294"/>
        <w:gridCol w:w="1294"/>
        <w:gridCol w:w="1294"/>
        <w:gridCol w:w="1297"/>
      </w:tblGrid>
      <w:tr>
        <w:trPr>
          <w:trHeight w:val="57"/>
          <w:tblHeader/>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船闸名称</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修建时间</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阀门、启闭机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闸首</w:t>
            </w:r>
            <w:r>
              <w:rPr>
                <w:rFonts w:ascii="Times New Roman" w:hAnsi="Times New Roman" w:eastAsia="仿宋" w:cs="Times New Roman"/>
                <w:b/>
                <w:bCs/>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闸室</w:t>
            </w:r>
            <w:r>
              <w:rPr>
                <w:rFonts w:ascii="Times New Roman" w:hAnsi="Times New Roman" w:eastAsia="仿宋" w:cs="Times New Roman"/>
                <w:b/>
                <w:bCs/>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泗阳一号船闸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浆砌块石墙身</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淮阴一号船闸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宿迁一号船闸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1957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刘山一号船闸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分离直立式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解台一号船闸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1958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平板提升门直推油缸式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淮安一号船闸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1962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重力式墙身透水底板</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南通船闸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钢质平板门液压直推式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重力式墙身透水底板</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运西船闸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1986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钢质平板门滚珠丝杆式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分离重力式结构</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杨庄一号船闸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1959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平板阀门滚珠丝杆式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整体砼坞式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分离坞工重力式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朱码一号船闸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1958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平板阀门液压直推式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施桥一号船闸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整体钢筋砼坞式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分离重力式直墙</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邵伯一号船闸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1962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衡重式浆砌块石重力式</w:t>
            </w:r>
            <w:r>
              <w:rPr>
                <w:rFonts w:ascii="Times New Roman" w:hAnsi="Times New Roman" w:eastAsia="仿宋" w:cs="Times New Roman"/>
                <w:i w:val="0"/>
                <w:iCs w:val="0"/>
                <w:color w:val="000000"/>
                <w:sz w:val="21"/>
                <w:szCs w:val="21"/>
                <w:highlight w:val="none"/>
                <w:u w:val="none"/>
              </w:rPr>
            </w:r>
            <w:r/>
          </w:p>
        </w:tc>
      </w:tr>
      <w:tr>
        <w:trPr>
          <w:trHeight w:val="926"/>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樊川船闸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1974年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bl>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1.0-2 江苏省 2027 年拟大修船闸基本信息表</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1292"/>
        <w:gridCol w:w="1294"/>
        <w:gridCol w:w="1294"/>
        <w:gridCol w:w="1294"/>
        <w:gridCol w:w="1294"/>
        <w:gridCol w:w="1297"/>
      </w:tblGrid>
      <w:tr>
        <w:trPr>
          <w:trHeight w:val="57"/>
          <w:tblHeader/>
        </w:trPr>
        <w:tc>
          <w:tcPr>
            <w:tcW w:w="71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71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船闸名称</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修建时间</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阀门、启闭机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闸首</w:t>
            </w:r>
            <w:r>
              <w:rPr>
                <w:rFonts w:ascii="Times New Roman" w:hAnsi="Times New Roman" w:eastAsia="仿宋" w:cs="Times New Roman"/>
                <w:b/>
                <w:bCs/>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闸室</w:t>
            </w:r>
            <w:r>
              <w:rPr>
                <w:rFonts w:ascii="Times New Roman" w:hAnsi="Times New Roman" w:eastAsia="仿宋" w:cs="Times New Roman"/>
                <w:b/>
                <w:bCs/>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杨林船闸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吕四船闸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2010年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高良涧一号船闸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1953年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滨海船闸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运盐河船闸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泗阳</w:t>
            </w:r>
            <w:r>
              <w:rPr>
                <w:rFonts w:ascii="Times New Roman" w:hAnsi="Times New Roman" w:eastAsia="仿宋" w:cs="Times New Roman"/>
                <w:i w:val="0"/>
                <w:iCs w:val="0"/>
                <w:color w:val="000000"/>
                <w:sz w:val="21"/>
                <w:szCs w:val="21"/>
                <w:highlight w:val="none"/>
                <w:u w:val="none"/>
                <w:lang w:val="en-US" w:eastAsia="zh-CN" w:bidi="ar"/>
              </w:rPr>
              <w:t xml:space="preserve">二号船闸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198</w:t>
            </w:r>
            <w:r>
              <w:rPr>
                <w:rFonts w:hint="eastAsia"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lang w:val="en-US" w:eastAsia="zh-CN" w:bidi="ar"/>
              </w:rPr>
              <w:t xml:space="preserve">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钢砼反拱底板</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皂河一号船闸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1973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钢筋砼反拱底板</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分离式坞工重力式</w:t>
            </w:r>
            <w:r>
              <w:rPr>
                <w:rFonts w:ascii="Times New Roman" w:hAnsi="Times New Roman" w:eastAsia="仿宋" w:cs="Times New Roman"/>
                <w:i w:val="0"/>
                <w:iCs w:val="0"/>
                <w:color w:val="000000"/>
                <w:sz w:val="21"/>
                <w:szCs w:val="21"/>
                <w:highlight w:val="none"/>
                <w:u w:val="none"/>
              </w:rPr>
            </w:r>
            <w:r/>
          </w:p>
        </w:tc>
      </w:tr>
      <w:tr>
        <w:trPr>
          <w:trHeight w:val="90"/>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张家港一号船闸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盐邵船闸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1977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平板直升门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71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焦港船闸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2011年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3" w:name="_Toc7310"/>
      <w:r>
        <w:rPr>
          <w:rFonts w:ascii="Times New Roman" w:hAnsi="Times New Roman" w:eastAsia="仿宋" w:cs="Times New Roman"/>
          <w:b/>
          <w:bCs/>
          <w:color w:val="000000"/>
          <w:sz w:val="32"/>
          <w:szCs w:val="32"/>
          <w:highlight w:val="none"/>
          <w:lang w:val="en-US" w:eastAsia="zh-CN" w:bidi="ar"/>
        </w:rPr>
        <w:t xml:space="preserve">2.0 工作目的</w:t>
      </w:r>
      <w:bookmarkEnd w:id="203"/>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通过船闸的安全检查、安全检测，及时发现船闸存在的安全隐患，为船闸维护、维修的决策提供有力的科学技术保障，确保船闸的安全和可靠性。</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4" w:name="_Toc5976"/>
      <w:r>
        <w:rPr>
          <w:rFonts w:ascii="Times New Roman" w:hAnsi="Times New Roman" w:eastAsia="仿宋" w:cs="Times New Roman"/>
          <w:b/>
          <w:bCs/>
          <w:color w:val="000000"/>
          <w:sz w:val="32"/>
          <w:szCs w:val="32"/>
          <w:highlight w:val="none"/>
          <w:lang w:val="en-US" w:eastAsia="zh-CN" w:bidi="ar"/>
        </w:rPr>
        <w:t xml:space="preserve">3.0 工作依据</w:t>
      </w:r>
      <w:bookmarkEnd w:id="204"/>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（1）《通航建筑物维护技术规范》（JTS 320-2-2018）；</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（2）《水运工程水工建筑物检测与评估技术规范》（JTS 304-2019）；</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（3）《航运枢纽安全检测与评估技术规范》（JTS 304-2-2019）；</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（4）《水工钢闸门和启闭机安全检测技术规程》（SL 101-2014）；</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5） 《水运工程混凝土结构实体检测技术规程》（JTS 239-2015）；</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（6）《水闸安全评价导则》（SL 214-2015）；</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（7）《水运工程质量检验标准》（JTS 257-2008）；</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 《水运工程水工建筑物原型观测技术规范》（JTS 235-2016）；</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（9）《交通船闸大修工程质量检验规范》（DB32/T 3973-2021）；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0</w:t>
      </w:r>
      <w:r>
        <w:rPr>
          <w:rFonts w:ascii="Times New Roman" w:hAnsi="Times New Roman" w:eastAsia="仿宋" w:cs="Times New Roman"/>
          <w:color w:val="000000"/>
          <w:sz w:val="28"/>
          <w:szCs w:val="28"/>
          <w:highlight w:val="none"/>
          <w:lang w:val="en-US" w:eastAsia="zh-CN" w:bidi="ar"/>
        </w:rPr>
        <w:t xml:space="preserve">）《船闸技术状况综合检测规范》（</w:t>
      </w:r>
      <w:r>
        <w:rPr>
          <w:rFonts w:ascii="Times New Roman" w:hAnsi="Times New Roman" w:eastAsia="仿宋" w:cs="Times New Roman"/>
          <w:color w:val="000000"/>
          <w:sz w:val="28"/>
          <w:szCs w:val="28"/>
          <w:highlight w:val="none"/>
          <w:lang w:eastAsia="zh-CN" w:bidi="ar"/>
        </w:rPr>
        <w:t xml:space="preserve">T</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eastAsia="zh-CN" w:bidi="ar"/>
        </w:rPr>
        <w:t xml:space="preserve">JSJTQX</w:t>
      </w:r>
      <w:r>
        <w:rPr>
          <w:rFonts w:ascii="Times New Roman" w:hAnsi="Times New Roman" w:eastAsia="仿宋" w:cs="Times New Roman"/>
          <w:color w:val="000000"/>
          <w:sz w:val="28"/>
          <w:szCs w:val="28"/>
          <w:highlight w:val="none"/>
          <w:lang w:val="en-US" w:eastAsia="zh-CN" w:bidi="ar"/>
        </w:rPr>
        <w:t xml:space="preserve"> </w:t>
      </w:r>
      <w:r>
        <w:rPr>
          <w:rFonts w:ascii="Times New Roman" w:hAnsi="Times New Roman" w:eastAsia="仿宋" w:cs="Times New Roman"/>
          <w:color w:val="000000"/>
          <w:sz w:val="28"/>
          <w:szCs w:val="28"/>
          <w:highlight w:val="none"/>
          <w:lang w:eastAsia="zh-CN" w:bidi="ar"/>
        </w:rPr>
        <w:t xml:space="preserve">82</w:t>
      </w:r>
      <w:r>
        <w:rPr>
          <w:rFonts w:ascii="Times New Roman" w:hAnsi="Times New Roman" w:eastAsia="仿宋" w:cs="Times New Roman"/>
          <w:color w:val="000000"/>
          <w:sz w:val="28"/>
          <w:szCs w:val="28"/>
          <w:highlight w:val="none"/>
          <w:lang w:val="en-US" w:eastAsia="zh-CN" w:bidi="ar"/>
        </w:rPr>
        <w:t xml:space="preserve">-20</w:t>
      </w:r>
      <w:r>
        <w:rPr>
          <w:rFonts w:ascii="Times New Roman" w:hAnsi="Times New Roman" w:eastAsia="仿宋" w:cs="Times New Roman"/>
          <w:color w:val="000000"/>
          <w:sz w:val="28"/>
          <w:szCs w:val="28"/>
          <w:highlight w:val="none"/>
          <w:lang w:eastAsia="zh-CN" w:bidi="ar"/>
        </w:rPr>
        <w:t xml:space="preserve">25</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）《交通船闸维护技</w:t>
      </w:r>
      <w:r>
        <w:rPr>
          <w:rFonts w:ascii="Times New Roman" w:hAnsi="Times New Roman" w:eastAsia="仿宋" w:cs="Times New Roman"/>
          <w:color w:val="000000"/>
          <w:sz w:val="28"/>
          <w:szCs w:val="28"/>
          <w:highlight w:val="none"/>
          <w:lang w:val="en-US" w:eastAsia="zh-CN" w:bidi="ar"/>
        </w:rPr>
        <w:t xml:space="preserve">术规范》（DB32/T 3974-2021）；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）《船闸总体设计规范》(JTJ 305—20</w:t>
      </w:r>
      <w:r>
        <w:rPr>
          <w:rFonts w:hint="eastAsia" w:ascii="Times New Roman" w:hAnsi="Times New Roman" w:eastAsia="仿宋" w:cs="Times New Roman"/>
          <w:color w:val="000000"/>
          <w:sz w:val="28"/>
          <w:szCs w:val="28"/>
          <w:highlight w:val="none"/>
          <w:lang w:val="en-US" w:eastAsia="zh-CN" w:bidi="ar"/>
        </w:rPr>
        <w:t xml:space="preserve">25</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）《船闸输水系统设计规范》(JTJ 306—2001)；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）《船闸启闭机设计规范》(JTJ 309—20</w:t>
      </w:r>
      <w:r>
        <w:rPr>
          <w:rFonts w:hint="eastAsia" w:ascii="Times New Roman" w:hAnsi="Times New Roman" w:eastAsia="仿宋" w:cs="Times New Roman"/>
          <w:color w:val="000000"/>
          <w:sz w:val="28"/>
          <w:szCs w:val="28"/>
          <w:highlight w:val="none"/>
          <w:lang w:val="en-US" w:eastAsia="zh-CN" w:bidi="ar"/>
        </w:rPr>
        <w:t xml:space="preserve">26</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）《船闸闸阀门设计规范》(JTJ 308—2003)；</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（16）《船闸电气设计规范》</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 JTS 339—2026</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）《船闸水工建筑物设计规范》(JTJ 307—2001)；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）《船闸维护规程》（DB32/T3310-2017）；</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18</w:t>
      </w:r>
      <w:r>
        <w:rPr>
          <w:rFonts w:ascii="Times New Roman" w:hAnsi="Times New Roman" w:eastAsia="仿宋" w:cs="Times New Roman"/>
          <w:color w:val="000000"/>
          <w:sz w:val="28"/>
          <w:szCs w:val="28"/>
          <w:highlight w:val="none"/>
          <w:lang w:val="en-US" w:eastAsia="zh-CN" w:bidi="ar"/>
        </w:rPr>
        <w:t xml:space="preserve">）工程相关设计图纸、设计说明及相关施工资料等（含抽水检修、大修、技术改造、重要专项等）。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5" w:name="_Toc5223"/>
      <w:r>
        <w:rPr>
          <w:rFonts w:ascii="Times New Roman" w:hAnsi="Times New Roman" w:eastAsia="仿宋" w:cs="Times New Roman"/>
          <w:b/>
          <w:bCs/>
          <w:color w:val="000000"/>
          <w:sz w:val="32"/>
          <w:szCs w:val="32"/>
          <w:highlight w:val="none"/>
          <w:lang w:val="en-US" w:eastAsia="zh-CN" w:bidi="ar"/>
        </w:rPr>
        <w:t xml:space="preserve">4.0 工作流程</w:t>
      </w:r>
      <w:bookmarkEnd w:id="205"/>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本工程主要工作流程如下：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（1）现场踏勘，查阅资料，把握检测重点，制定检测评价实施方案，召开方案评审会；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（2）收集船闸日常检查表和相关技术资料，对船闸技术状态详细调查分析，了解船闸水工建筑物、闸阀门、启闭机、电气系统的运行状态；</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接到委托方进场通知后，立即开展进场检测准备：对投入使用的仪器设备，进行全面的检查、率定，确保所使用的仪器设备处于受控状态（经检定、校准或自校）；组织现场检测人员学习方案和有关规范、规程和标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（4）接到指令后五个工作日内组织相关设备和人员进场，合理安排检测计划进度，确保现场检测工作的质量与进度；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（5）现场检测结束后及时将检测数据汇总、分析整理，数据分析应客观、公正；</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（6）根据检测数据，对船闸进行技术状态评价；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（7）编写检测评价报告提交委托方，召开报告评审会。</w:t>
      </w:r>
      <w:r>
        <w:rPr>
          <w:rFonts w:ascii="Times New Roman" w:hAnsi="Times New Roman" w:eastAsia="仿宋" w:cs="Times New Roman"/>
          <w:color w:val="000000"/>
          <w:sz w:val="28"/>
          <w:szCs w:val="28"/>
          <w:highlight w:val="none"/>
          <w:lang w:val="en-US" w:eastAsia="zh-CN" w:bidi="ar"/>
        </w:rPr>
      </w:r>
      <w:r/>
    </w:p>
    <w:p>
      <w:pPr>
        <w:pStyle w:val="1765"/>
        <w:ind w:left="0" w:right="0" w:firstLine="400"/>
        <w:jc w:val="left"/>
        <w:keepLines w:val="0"/>
        <w:keepNext w:val="0"/>
        <w:pageBreakBefore w:val="0"/>
        <w:spacing w:before="0" w:beforeAutospacing="0" w:after="0" w:afterAutospacing="0" w:line="560" w:lineRule="exact"/>
        <w:widowControl/>
        <w:rPr>
          <w:rFonts w:ascii="Times New Roman" w:hAnsi="Times New Roman" w:eastAsia="仿宋" w:cs="Times New Roman"/>
          <w:b w:val="0"/>
          <w:bCs w:val="0"/>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0"/>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1099820</wp:posOffset>
                </wp:positionH>
                <wp:positionV relativeFrom="paragraph">
                  <wp:posOffset>130175</wp:posOffset>
                </wp:positionV>
                <wp:extent cx="3748405" cy="4722495"/>
                <wp:effectExtent l="0" t="0" r="0" b="0"/>
                <wp:wrapTopAndBottom/>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3748404" cy="4722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524288;o:allowoverlap:true;o:allowincell:true;mso-position-horizontal-relative:text;margin-left:86.6pt;mso-position-horizontal:absolute;mso-position-vertical-relative:text;margin-top:10.2pt;mso-position-vertical:absolute;width:295.1pt;height:371.8pt;mso-wrap-distance-left:0.0pt;mso-wrap-distance-top:0.0pt;mso-wrap-distance-right:0.0pt;mso-wrap-distance-bottom:0.0pt;" stroked="f">
                <v:path textboxrect="0,0,0,0"/>
                <w10:wrap type="topAndBottom"/>
                <v:imagedata r:id="rId42" o:title=""/>
              </v:shape>
            </w:pict>
          </mc:Fallback>
        </mc:AlternateContent>
      </w:r>
      <w:r>
        <w:rPr>
          <w:rFonts w:ascii="Times New Roman" w:hAnsi="Times New Roman" w:eastAsia="仿宋" w:cs="Times New Roman"/>
          <w:b w:val="0"/>
          <w:bCs w:val="0"/>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6" w:name="_Toc30052"/>
      <w:r>
        <w:rPr>
          <w:rFonts w:ascii="Times New Roman" w:hAnsi="Times New Roman" w:eastAsia="仿宋" w:cs="Times New Roman"/>
          <w:b/>
          <w:bCs/>
          <w:color w:val="000000"/>
          <w:sz w:val="32"/>
          <w:szCs w:val="32"/>
          <w:highlight w:val="none"/>
          <w:lang w:val="en-US" w:eastAsia="zh-CN" w:bidi="ar"/>
        </w:rPr>
        <w:t xml:space="preserve">5.0 工作范围及内容</w:t>
      </w:r>
      <w:bookmarkEnd w:id="206"/>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ectPr>
          <w:footerReference w:type="default" r:id="rId29"/>
          <w:footnotePr/>
          <w:endnotePr/>
          <w:type w:val="nextPage"/>
          <w:pgSz w:w="11906" w:h="16838" w:orient="portrait"/>
          <w:pgMar w:top="1984" w:right="1531" w:bottom="1984" w:left="1531" w:header="851" w:footer="992" w:gutter="0"/>
          <w:pgNumType w:start="1"/>
          <w:cols w:num="1" w:sep="0" w:space="1701" w:equalWidth="1"/>
          <w:docGrid w:linePitch="360"/>
        </w:sectPr>
        <w:suppressLineNumbers w:val="0"/>
      </w:pPr>
      <w:r>
        <w:rPr>
          <w:rFonts w:ascii="Times New Roman" w:hAnsi="Times New Roman" w:eastAsia="仿宋" w:cs="Times New Roman"/>
          <w:color w:val="000000"/>
          <w:sz w:val="28"/>
          <w:szCs w:val="28"/>
          <w:highlight w:val="none"/>
          <w:lang w:val="en-US" w:eastAsia="zh-CN" w:bidi="ar"/>
        </w:rPr>
        <w:t xml:space="preserve">本次检测工作覆盖 13 座老旧船闸和 10 座拟大修船闸，针对水工建筑物、闸阀门、启闭机、电气系统等范围分四个方面内容开展工作</w:t>
      </w:r>
      <w:r>
        <w:rPr>
          <w:rFonts w:hint="eastAsia" w:ascii="Times New Roman" w:hAnsi="Times New Roman" w:eastAsia="仿宋" w:cs="Times New Roman"/>
          <w:color w:val="000000"/>
          <w:sz w:val="28"/>
          <w:szCs w:val="28"/>
          <w:highlight w:val="none"/>
          <w:lang w:val="en-US" w:eastAsia="zh-CN" w:bidi="ar"/>
        </w:rPr>
        <w:t xml:space="preserve">，老旧船闸及拟大修船闸具体检测及评价工作内容如表5.0-1、5.0-2所示</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jc w:val="center"/>
        <w:spacing w:line="360" w:lineRule="auto"/>
        <w:widowControl/>
        <w:rPr>
          <w:rFonts w:hint="eastAsia"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rPr>
        <w:t xml:space="preserve">表5.0-1</w:t>
      </w:r>
      <w:r>
        <w:rPr>
          <w:rFonts w:hint="eastAsia" w:ascii="Times New Roman" w:hAnsi="Times New Roman" w:eastAsia="仿宋" w:cs="Times New Roman"/>
          <w:b/>
          <w:color w:val="000000"/>
          <w:sz w:val="21"/>
          <w:szCs w:val="21"/>
          <w:highlight w:val="none"/>
          <w:lang w:val="en-US" w:eastAsia="zh-CN"/>
        </w:rPr>
        <w:t xml:space="preserve">老旧船闸</w:t>
      </w:r>
      <w:r>
        <w:rPr>
          <w:rFonts w:ascii="Times New Roman" w:hAnsi="Times New Roman" w:eastAsia="仿宋" w:cs="Times New Roman"/>
          <w:b/>
          <w:color w:val="000000"/>
          <w:sz w:val="21"/>
          <w:szCs w:val="21"/>
          <w:highlight w:val="none"/>
        </w:rPr>
        <w:t xml:space="preserve">检测及评价工作</w:t>
      </w:r>
      <w:r>
        <w:rPr>
          <w:rFonts w:hint="eastAsia" w:ascii="Times New Roman" w:hAnsi="Times New Roman" w:eastAsia="仿宋" w:cs="Times New Roman"/>
          <w:b/>
          <w:color w:val="000000"/>
          <w:sz w:val="21"/>
          <w:szCs w:val="21"/>
          <w:highlight w:val="none"/>
          <w:lang w:val="en-US" w:eastAsia="zh-CN"/>
        </w:rPr>
        <w:t xml:space="preserve">内容</w:t>
      </w:r>
      <w:r>
        <w:rPr>
          <w:rFonts w:hint="eastAsia" w:ascii="Times New Roman" w:hAnsi="Times New Roman" w:eastAsia="仿宋" w:cs="Times New Roman"/>
          <w:b/>
          <w:color w:val="000000"/>
          <w:sz w:val="21"/>
          <w:szCs w:val="21"/>
          <w:highlight w:val="none"/>
          <w:lang w:val="en-US" w:eastAsia="zh-CN"/>
        </w:rPr>
      </w:r>
      <w:r/>
    </w:p>
    <w:tbl>
      <w:tblPr>
        <w:tblStyle w:val="1775"/>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775"/>
        <w:gridCol w:w="1047"/>
        <w:gridCol w:w="1327"/>
        <w:gridCol w:w="1461"/>
        <w:gridCol w:w="1453"/>
        <w:gridCol w:w="1670"/>
        <w:gridCol w:w="1463"/>
        <w:gridCol w:w="1607"/>
        <w:gridCol w:w="859"/>
      </w:tblGrid>
      <w:tr>
        <w:trPr>
          <w:trHeight w:val="454"/>
        </w:trPr>
        <w:tc>
          <w:tcPr>
            <w:tcW w:w="542" w:type="dxa"/>
            <w:vAlign w:val="center"/>
            <w:vMerge w:val="restart"/>
            <w:textDirection w:val="lrTb"/>
            <w:noWrap w:val="false"/>
          </w:tcPr>
          <w:p>
            <w:pPr>
              <w:pStyle w:val="1765"/>
              <w:ind w:firstLine="211"/>
              <w:jc w:val="right"/>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内容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对象</w:t>
            </w:r>
            <w:r>
              <w:rPr>
                <w:rFonts w:ascii="Times New Roman" w:hAnsi="Times New Roman" w:eastAsia="仿宋" w:cs="Times New Roman"/>
                <w:b/>
                <w:color w:val="000000"/>
                <w:sz w:val="21"/>
                <w:szCs w:val="21"/>
                <w:highlight w:val="none"/>
              </w:rPr>
            </w:r>
            <w:r/>
          </w:p>
        </w:tc>
        <w:tc>
          <w:tcPr>
            <w:tcW w:w="296"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部位</w:t>
            </w:r>
            <w:r>
              <w:rPr>
                <w:rFonts w:ascii="Times New Roman" w:hAnsi="Times New Roman" w:eastAsia="仿宋" w:cs="Times New Roman"/>
                <w:b/>
                <w:color w:val="000000"/>
                <w:sz w:val="21"/>
                <w:szCs w:val="21"/>
                <w:highlight w:val="none"/>
              </w:rPr>
            </w:r>
            <w:r/>
          </w:p>
        </w:tc>
        <w:tc>
          <w:tcPr>
            <w:tcW w:w="400"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现状调查</w:t>
            </w:r>
            <w:r>
              <w:rPr>
                <w:rFonts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（资料收集）</w:t>
            </w:r>
            <w:r>
              <w:rPr>
                <w:rFonts w:ascii="Times New Roman" w:hAnsi="Times New Roman" w:eastAsia="仿宋" w:cs="Times New Roman"/>
                <w:b/>
                <w:color w:val="000000"/>
                <w:sz w:val="21"/>
                <w:szCs w:val="21"/>
                <w:highlight w:val="none"/>
              </w:rPr>
            </w:r>
            <w:r/>
          </w:p>
        </w:tc>
        <w:tc>
          <w:tcPr>
            <w:tcW w:w="507" w:type="dxa"/>
            <w:vAlign w:val="center"/>
            <w:vMerge w:val="restart"/>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eastAsia="zh-CN"/>
              </w:rPr>
            </w:pPr>
            <w:r>
              <w:rPr>
                <w:rFonts w:ascii="Times New Roman" w:hAnsi="Times New Roman" w:eastAsia="仿宋" w:cs="Times New Roman"/>
                <w:b/>
                <w:color w:val="000000"/>
                <w:sz w:val="21"/>
                <w:szCs w:val="21"/>
                <w:highlight w:val="none"/>
              </w:rPr>
              <w:t xml:space="preserve">安全检查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val="en-US" w:eastAsia="zh-CN"/>
              </w:rPr>
              <w:t xml:space="preserve">含减压塘专项调查及信息系统专项检查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eastAsia="zh-CN"/>
              </w:rPr>
            </w:r>
            <w:r/>
          </w:p>
        </w:tc>
        <w:tc>
          <w:tcPr>
            <w:gridSpan w:val="2"/>
            <w:tcW w:w="29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安全检测</w:t>
            </w:r>
            <w:r>
              <w:rPr>
                <w:rFonts w:ascii="Times New Roman" w:hAnsi="Times New Roman" w:eastAsia="仿宋" w:cs="Times New Roman"/>
                <w:b/>
                <w:color w:val="000000"/>
                <w:sz w:val="21"/>
                <w:szCs w:val="21"/>
                <w:highlight w:val="none"/>
              </w:rPr>
            </w:r>
            <w:r/>
          </w:p>
        </w:tc>
        <w:tc>
          <w:tcPr>
            <w:gridSpan w:val="3"/>
            <w:tcW w:w="4740"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测量观测</w:t>
            </w:r>
            <w:r>
              <w:rPr>
                <w:rFonts w:hint="eastAsia" w:ascii="Times New Roman" w:hAnsi="Times New Roman" w:eastAsia="仿宋" w:cs="Times New Roman"/>
                <w:b/>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技术状况评价</w:t>
            </w:r>
            <w:r>
              <w:rPr>
                <w:rFonts w:ascii="Times New Roman" w:hAnsi="Times New Roman" w:eastAsia="仿宋" w:cs="Times New Roman"/>
                <w:b/>
                <w:color w:val="000000"/>
                <w:sz w:val="21"/>
                <w:szCs w:val="21"/>
                <w:highlight w:val="none"/>
              </w:rPr>
            </w:r>
            <w:r/>
          </w:p>
        </w:tc>
      </w:tr>
      <w:tr>
        <w:trPr>
          <w:trHeight w:val="454"/>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96"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400"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07"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裂缝</w:t>
            </w:r>
            <w:r>
              <w:rPr>
                <w:rFonts w:ascii="Times New Roman" w:hAnsi="Times New Roman" w:eastAsia="仿宋" w:cs="Times New Roman"/>
                <w:b/>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尺寸（表面破损处）</w:t>
            </w:r>
            <w:r>
              <w:rPr>
                <w:rFonts w:ascii="Times New Roman" w:hAnsi="Times New Roman" w:eastAsia="仿宋" w:cs="Times New Roman"/>
                <w:b/>
                <w:color w:val="000000"/>
                <w:sz w:val="21"/>
                <w:szCs w:val="21"/>
                <w:highlight w:val="none"/>
              </w:rPr>
            </w:r>
            <w:r/>
          </w:p>
        </w:tc>
        <w:tc>
          <w:tcPr>
            <w:tcW w:w="638"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水工建筑物</w:t>
            </w:r>
            <w:r>
              <w:rPr>
                <w:rFonts w:hint="eastAsia"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沉降位移观测</w:t>
            </w:r>
            <w:r>
              <w:rPr>
                <w:rFonts w:ascii="Times New Roman" w:hAnsi="Times New Roman" w:eastAsia="仿宋" w:cs="Times New Roman"/>
                <w:b/>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减压井水位</w:t>
            </w:r>
            <w:r>
              <w:rPr>
                <w:rFonts w:ascii="Times New Roman" w:hAnsi="Times New Roman" w:eastAsia="仿宋" w:cs="Times New Roman"/>
                <w:b/>
                <w:color w:val="000000"/>
                <w:sz w:val="21"/>
                <w:szCs w:val="21"/>
                <w:highlight w:val="none"/>
                <w:lang w:val="en-US" w:eastAsia="zh-CN"/>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闸门门头跳动测量</w:t>
            </w:r>
            <w:r>
              <w:rPr>
                <w:rFonts w:ascii="Times New Roman" w:hAnsi="Times New Roman" w:eastAsia="仿宋" w:cs="Times New Roman"/>
                <w:b/>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闸首</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闸室</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导航墙</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靠船建筑物</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闸门</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阀门</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启闭机</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电气系统</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附属设施</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bl>
    <w:p>
      <w:pPr>
        <w:pStyle w:val="1765"/>
        <w:jc w:val="left"/>
        <w:spacing w:line="360" w:lineRule="auto"/>
        <w:widowControl/>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注：“</w:t>
      </w:r>
      <w:r>
        <w:rPr>
          <w:rFonts w:ascii="Times New Roman" w:hAnsi="Times New Roman" w:eastAsia="仿宋" w:cs="Times New Roman"/>
          <w:color w:val="000000"/>
          <w:sz w:val="21"/>
          <w:szCs w:val="21"/>
          <w:highlight w:val="none"/>
        </w:rPr>
        <w:t xml:space="preserve">○</w:t>
      </w:r>
      <w:r>
        <w:rPr>
          <w:rFonts w:hint="eastAsia" w:ascii="Times New Roman" w:hAnsi="Times New Roman" w:eastAsia="仿宋" w:cs="Times New Roman"/>
          <w:b/>
          <w:color w:val="000000"/>
          <w:sz w:val="21"/>
          <w:szCs w:val="21"/>
          <w:highlight w:val="none"/>
          <w:lang w:val="en-US" w:eastAsia="zh-CN"/>
        </w:rPr>
        <w:t xml:space="preserve">”项为本次工作主要工作内容。</w:t>
      </w:r>
      <w:r>
        <w:rPr>
          <w:rFonts w:ascii="Times New Roman" w:hAnsi="Times New Roman" w:eastAsia="仿宋" w:cs="Times New Roman"/>
          <w:b/>
          <w:color w:val="000000"/>
          <w:sz w:val="21"/>
          <w:szCs w:val="21"/>
          <w:highlight w:val="none"/>
          <w:lang w:val="en-US" w:eastAsia="zh-CN"/>
        </w:rPr>
      </w:r>
      <w:r/>
    </w:p>
    <w:p>
      <w:pPr>
        <w:pStyle w:val="1765"/>
        <w:jc w:val="center"/>
        <w:spacing w:line="360" w:lineRule="auto"/>
        <w:widowControl/>
        <w:rPr>
          <w:rFonts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lang w:val="en-US" w:eastAsia="zh-CN"/>
        </w:rPr>
      </w:r>
      <w:r/>
    </w:p>
    <w:p>
      <w:pPr>
        <w:pStyle w:val="1765"/>
        <w:jc w:val="center"/>
        <w:spacing w:line="360" w:lineRule="auto"/>
        <w:widowControl/>
        <w:rPr>
          <w:rFonts w:hint="eastAsia"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rPr>
        <w:t xml:space="preserve">表5.0-</w:t>
      </w:r>
      <w:r>
        <w:rPr>
          <w:rFonts w:hint="eastAsia" w:ascii="Times New Roman" w:hAnsi="Times New Roman" w:eastAsia="仿宋" w:cs="Times New Roman"/>
          <w:b/>
          <w:color w:val="000000"/>
          <w:sz w:val="21"/>
          <w:szCs w:val="21"/>
          <w:highlight w:val="none"/>
          <w:lang w:val="en-US" w:eastAsia="zh-CN"/>
        </w:rPr>
        <w:t xml:space="preserve">2拟大修船闸</w:t>
      </w:r>
      <w:r>
        <w:rPr>
          <w:rFonts w:ascii="Times New Roman" w:hAnsi="Times New Roman" w:eastAsia="仿宋" w:cs="Times New Roman"/>
          <w:b/>
          <w:color w:val="000000"/>
          <w:sz w:val="21"/>
          <w:szCs w:val="21"/>
          <w:highlight w:val="none"/>
        </w:rPr>
        <w:t xml:space="preserve">检测及评价</w:t>
      </w:r>
      <w:r>
        <w:rPr>
          <w:rFonts w:hint="eastAsia" w:ascii="Times New Roman" w:hAnsi="Times New Roman" w:eastAsia="仿宋" w:cs="Times New Roman"/>
          <w:b/>
          <w:color w:val="000000"/>
          <w:sz w:val="21"/>
          <w:szCs w:val="21"/>
          <w:highlight w:val="none"/>
          <w:lang w:val="en-US" w:eastAsia="zh-CN"/>
        </w:rPr>
        <w:t xml:space="preserve">工作内容</w:t>
      </w:r>
      <w:r>
        <w:rPr>
          <w:rFonts w:hint="eastAsia" w:ascii="Times New Roman" w:hAnsi="Times New Roman" w:eastAsia="仿宋" w:cs="Times New Roman"/>
          <w:b/>
          <w:color w:val="000000"/>
          <w:sz w:val="21"/>
          <w:szCs w:val="21"/>
          <w:highlight w:val="none"/>
          <w:lang w:val="en-US" w:eastAsia="zh-CN"/>
        </w:rPr>
      </w:r>
      <w:r/>
    </w:p>
    <w:tbl>
      <w:tblPr>
        <w:tblStyle w:val="1775"/>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452"/>
        <w:gridCol w:w="707"/>
        <w:gridCol w:w="1000"/>
        <w:gridCol w:w="563"/>
        <w:gridCol w:w="516"/>
        <w:gridCol w:w="458"/>
        <w:gridCol w:w="458"/>
        <w:gridCol w:w="529"/>
        <w:gridCol w:w="487"/>
        <w:gridCol w:w="822"/>
        <w:gridCol w:w="673"/>
        <w:gridCol w:w="427"/>
        <w:gridCol w:w="605"/>
        <w:gridCol w:w="513"/>
        <w:gridCol w:w="605"/>
        <w:gridCol w:w="605"/>
        <w:gridCol w:w="746"/>
        <w:gridCol w:w="626"/>
        <w:gridCol w:w="746"/>
        <w:gridCol w:w="746"/>
      </w:tblGrid>
      <w:tr>
        <w:trPr>
          <w:trHeight w:val="348"/>
          <w:tblHeader/>
        </w:trPr>
        <w:tc>
          <w:tcPr>
            <w:tcW w:w="305" w:type="dxa"/>
            <w:vAlign w:val="center"/>
            <w:vMerge w:val="restart"/>
            <w:textDirection w:val="lrTb"/>
            <w:noWrap w:val="false"/>
          </w:tcPr>
          <w:p>
            <w:pPr>
              <w:pStyle w:val="1765"/>
              <w:ind w:firstLine="211"/>
              <w:jc w:val="right"/>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内容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象</w:t>
            </w:r>
            <w:r>
              <w:rPr>
                <w:rFonts w:ascii="Times New Roman" w:hAnsi="Times New Roman" w:eastAsia="仿宋" w:cs="Times New Roman"/>
                <w:b/>
                <w:color w:val="000000"/>
                <w:sz w:val="21"/>
                <w:szCs w:val="21"/>
                <w:highlight w:val="none"/>
              </w:rPr>
            </w:r>
            <w:r/>
          </w:p>
        </w:tc>
        <w:tc>
          <w:tcPr>
            <w:tcW w:w="173"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部位</w:t>
            </w:r>
            <w:r>
              <w:rPr>
                <w:rFonts w:ascii="Times New Roman" w:hAnsi="Times New Roman" w:eastAsia="仿宋" w:cs="Times New Roman"/>
                <w:b/>
                <w:color w:val="000000"/>
                <w:sz w:val="21"/>
                <w:szCs w:val="21"/>
                <w:highlight w:val="none"/>
              </w:rPr>
            </w:r>
            <w:r/>
          </w:p>
        </w:tc>
        <w:tc>
          <w:tcPr>
            <w:tcW w:w="270"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现状调查</w:t>
            </w:r>
            <w:r>
              <w:rPr>
                <w:rFonts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（资料收集）</w:t>
            </w:r>
            <w:r>
              <w:rPr>
                <w:rFonts w:ascii="Times New Roman" w:hAnsi="Times New Roman" w:eastAsia="仿宋" w:cs="Times New Roman"/>
                <w:b/>
                <w:color w:val="000000"/>
                <w:sz w:val="21"/>
                <w:szCs w:val="21"/>
                <w:highlight w:val="none"/>
              </w:rPr>
            </w:r>
            <w:r/>
          </w:p>
        </w:tc>
        <w:tc>
          <w:tcPr>
            <w:tcW w:w="38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val="en-US" w:eastAsia="zh-CN"/>
              </w:rPr>
              <w:t xml:space="preserve">含减压塘专项调查及信息系统专项检查</w:t>
            </w:r>
            <w:r>
              <w:rPr>
                <w:rFonts w:hint="eastAsia" w:ascii="Times New Roman" w:hAnsi="Times New Roman" w:eastAsia="仿宋" w:cs="Times New Roman"/>
                <w:b/>
                <w:color w:val="000000"/>
                <w:sz w:val="21"/>
                <w:szCs w:val="21"/>
                <w:highlight w:val="none"/>
                <w:lang w:eastAsia="zh-CN"/>
              </w:rPr>
              <w:t xml:space="preserve">）</w:t>
            </w:r>
            <w:r>
              <w:rPr>
                <w:rFonts w:ascii="Times New Roman" w:hAnsi="Times New Roman" w:eastAsia="仿宋" w:cs="Times New Roman"/>
                <w:b/>
                <w:color w:val="000000"/>
                <w:sz w:val="21"/>
                <w:szCs w:val="21"/>
                <w:highlight w:val="none"/>
              </w:rPr>
            </w:r>
            <w:r/>
          </w:p>
        </w:tc>
        <w:tc>
          <w:tcPr>
            <w:gridSpan w:val="11"/>
            <w:tcW w:w="605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安全检测</w:t>
            </w:r>
            <w:r>
              <w:rPr>
                <w:rFonts w:ascii="Times New Roman" w:hAnsi="Times New Roman" w:eastAsia="仿宋" w:cs="Times New Roman"/>
                <w:b/>
                <w:color w:val="000000"/>
                <w:sz w:val="21"/>
                <w:szCs w:val="21"/>
                <w:highlight w:val="none"/>
              </w:rPr>
            </w:r>
            <w:r/>
          </w:p>
        </w:tc>
        <w:tc>
          <w:tcPr>
            <w:gridSpan w:val="4"/>
            <w:tcW w:w="2582"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测量观测</w:t>
            </w:r>
            <w:r>
              <w:rPr>
                <w:rFonts w:hint="eastAsia" w:ascii="Times New Roman" w:hAnsi="Times New Roman" w:eastAsia="仿宋" w:cs="Times New Roman"/>
                <w:b/>
                <w:color w:val="000000"/>
                <w:sz w:val="21"/>
                <w:szCs w:val="21"/>
                <w:highlight w:val="none"/>
              </w:rPr>
            </w:r>
            <w:r/>
          </w:p>
        </w:tc>
        <w:tc>
          <w:tcPr>
            <w:tcW w:w="28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腐蚀状况评价</w:t>
            </w:r>
            <w:r>
              <w:rPr>
                <w:rFonts w:ascii="Times New Roman" w:hAnsi="Times New Roman" w:eastAsia="仿宋" w:cs="Times New Roman"/>
                <w:b/>
                <w:color w:val="000000"/>
                <w:sz w:val="21"/>
                <w:szCs w:val="21"/>
                <w:highlight w:val="none"/>
              </w:rPr>
            </w:r>
            <w:r/>
          </w:p>
        </w:tc>
        <w:tc>
          <w:tcPr>
            <w:tcW w:w="285" w:type="dxa"/>
            <w:vAlign w:val="center"/>
            <w:vMerge w:val="restart"/>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eastAsia="zh-CN"/>
              </w:rPr>
            </w:pPr>
            <w:r>
              <w:rPr>
                <w:rFonts w:ascii="Times New Roman" w:hAnsi="Times New Roman" w:eastAsia="仿宋" w:cs="Times New Roman"/>
                <w:b/>
                <w:color w:val="000000"/>
                <w:sz w:val="21"/>
                <w:szCs w:val="21"/>
                <w:highlight w:val="none"/>
              </w:rPr>
              <w:t xml:space="preserve">技术状况评价</w:t>
            </w:r>
            <w:r>
              <w:rPr>
                <w:rFonts w:hint="eastAsia" w:ascii="Times New Roman" w:hAnsi="Times New Roman" w:eastAsia="仿宋" w:cs="Times New Roman"/>
                <w:b/>
                <w:color w:val="000000"/>
                <w:sz w:val="21"/>
                <w:szCs w:val="21"/>
                <w:highlight w:val="none"/>
                <w:lang w:eastAsia="zh-CN"/>
              </w:rPr>
            </w:r>
            <w:r/>
          </w:p>
        </w:tc>
      </w:tr>
      <w:tr>
        <w:trPr>
          <w:trHeight w:val="1227"/>
          <w:tblHeader/>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3"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70"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82"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钢筋混凝土内部缺陷</w:t>
            </w:r>
            <w:r>
              <w:rPr>
                <w:rFonts w:ascii="Times New Roman" w:hAnsi="Times New Roman" w:eastAsia="仿宋" w:cs="Times New Roman"/>
                <w:b/>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混凝土强度</w:t>
            </w:r>
            <w:r>
              <w:rPr>
                <w:rFonts w:ascii="Times New Roman" w:hAnsi="Times New Roman" w:eastAsia="仿宋" w:cs="Times New Roman"/>
                <w:b/>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碳化</w:t>
            </w:r>
            <w:r>
              <w:rPr>
                <w:rFonts w:ascii="Times New Roman" w:hAnsi="Times New Roman" w:eastAsia="仿宋" w:cs="Times New Roman"/>
                <w:b/>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裂缝</w:t>
            </w:r>
            <w:r>
              <w:rPr>
                <w:rFonts w:ascii="Times New Roman" w:hAnsi="Times New Roman" w:eastAsia="仿宋" w:cs="Times New Roman"/>
                <w:b/>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保护层</w:t>
            </w:r>
            <w:r>
              <w:rPr>
                <w:rFonts w:ascii="Times New Roman" w:hAnsi="Times New Roman" w:eastAsia="仿宋" w:cs="Times New Roman"/>
                <w:b/>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钢筋锈蚀</w:t>
            </w:r>
            <w:r>
              <w:rPr>
                <w:rFonts w:ascii="Times New Roman" w:hAnsi="Times New Roman" w:eastAsia="仿宋" w:cs="Times New Roman"/>
                <w:b/>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闸室后方道路脱空</w:t>
            </w:r>
            <w:r>
              <w:rPr>
                <w:rFonts w:ascii="Times New Roman" w:hAnsi="Times New Roman" w:eastAsia="仿宋" w:cs="Times New Roman"/>
                <w:b/>
                <w:color w:val="000000"/>
                <w:sz w:val="21"/>
                <w:szCs w:val="21"/>
                <w:highlight w:val="none"/>
                <w:lang w:val="en-US" w:eastAsia="zh-CN"/>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尺寸（表面破损处）</w:t>
            </w:r>
            <w:r>
              <w:rPr>
                <w:rFonts w:ascii="Times New Roman" w:hAnsi="Times New Roman" w:eastAsia="仿宋" w:cs="Times New Roman"/>
                <w:b/>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渗漏</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金属腐蚀</w:t>
            </w:r>
            <w:r>
              <w:rPr>
                <w:rFonts w:ascii="Times New Roman" w:hAnsi="Times New Roman" w:eastAsia="仿宋" w:cs="Times New Roman"/>
                <w:b/>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无损探伤</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门头跳动</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沉降位移</w:t>
            </w:r>
            <w:r>
              <w:rPr>
                <w:rFonts w:ascii="Times New Roman" w:hAnsi="Times New Roman" w:eastAsia="仿宋" w:cs="Times New Roman"/>
                <w:b/>
                <w:color w:val="000000"/>
                <w:sz w:val="21"/>
                <w:szCs w:val="21"/>
                <w:highlight w:val="none"/>
                <w:lang w:val="en-US" w:eastAsia="zh-CN"/>
              </w:rPr>
            </w:r>
            <w:r/>
          </w:p>
        </w:tc>
        <w:tc>
          <w:tcPr>
            <w:tcW w:w="285"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减压井水位</w:t>
            </w:r>
            <w:r>
              <w:rPr>
                <w:rFonts w:hint="eastAsia" w:ascii="Times New Roman" w:hAnsi="Times New Roman" w:eastAsia="仿宋" w:cs="Times New Roman"/>
                <w:b/>
                <w:color w:val="000000"/>
                <w:sz w:val="21"/>
                <w:szCs w:val="21"/>
                <w:highlight w:val="none"/>
                <w:lang w:val="en-US" w:eastAsia="zh-CN"/>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旁侧声呐</w:t>
            </w:r>
            <w:r>
              <w:rPr>
                <w:rFonts w:ascii="Times New Roman" w:hAnsi="Times New Roman" w:eastAsia="仿宋" w:cs="Times New Roman"/>
                <w:b/>
                <w:color w:val="000000"/>
                <w:sz w:val="21"/>
                <w:szCs w:val="21"/>
                <w:highlight w:val="none"/>
                <w:lang w:val="en-US" w:eastAsia="zh-CN"/>
              </w:rPr>
            </w:r>
            <w:r/>
          </w:p>
        </w:tc>
        <w:tc>
          <w:tcPr>
            <w:tcW w:w="28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闸首</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闸室</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导航墙</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靠船建筑物</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闸门</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阀门</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启闭机</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电气系统</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附属设施</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bl>
    <w:p>
      <w:pPr>
        <w:pStyle w:val="1765"/>
        <w:ind w:left="0" w:right="0" w:firstLine="422"/>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b/>
          <w:color w:val="000000"/>
          <w:sz w:val="21"/>
          <w:szCs w:val="21"/>
          <w:highlight w:val="none"/>
          <w:lang w:val="en-US" w:eastAsia="zh-CN"/>
        </w:rPr>
        <w:t xml:space="preserve">注：“</w:t>
      </w:r>
      <w:r>
        <w:rPr>
          <w:rFonts w:ascii="Times New Roman" w:hAnsi="Times New Roman" w:eastAsia="仿宋" w:cs="Times New Roman"/>
          <w:color w:val="000000"/>
          <w:sz w:val="21"/>
          <w:szCs w:val="21"/>
          <w:highlight w:val="none"/>
        </w:rPr>
        <w:t xml:space="preserve">○</w:t>
      </w:r>
      <w:r>
        <w:rPr>
          <w:rFonts w:hint="eastAsia" w:ascii="Times New Roman" w:hAnsi="Times New Roman" w:eastAsia="仿宋" w:cs="Times New Roman"/>
          <w:b/>
          <w:color w:val="000000"/>
          <w:sz w:val="21"/>
          <w:szCs w:val="21"/>
          <w:highlight w:val="none"/>
          <w:lang w:val="en-US" w:eastAsia="zh-CN"/>
        </w:rPr>
        <w:t xml:space="preserve">”项为本次工作主要工作内容。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31" w:right="1984" w:bottom="1531" w:left="1984" w:header="851" w:footer="992" w:gutter="0"/>
          <w:pgNumType w:start="1"/>
          <w:cols w:num="1" w:sep="0" w:space="1701" w:equalWidth="1"/>
          <w:docGrid w:linePitch="360"/>
        </w:sectPr>
        <w:suppressLineNumbers w:val="0"/>
      </w:pP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07" w:name="_Toc10404"/>
      <w:r>
        <w:rPr>
          <w:rFonts w:ascii="Times New Roman" w:hAnsi="Times New Roman" w:eastAsia="仿宋" w:cs="Times New Roman"/>
          <w:b/>
          <w:bCs/>
          <w:color w:val="000000"/>
          <w:sz w:val="28"/>
          <w:szCs w:val="28"/>
          <w:highlight w:val="none"/>
          <w:lang w:val="en-US" w:eastAsia="zh-CN" w:bidi="ar"/>
        </w:rPr>
        <w:t xml:space="preserve">5.1 老旧船闸综合检测及评价工作范围及内容</w:t>
      </w:r>
      <w:bookmarkEnd w:id="20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状调查：综合检查单位收集分析船闸日常自检结果和相关技术资料，专项检测及历次鉴定情况，初步分析水工建筑物、闸阀门、启闭机和电气系统的技术状况，明确现场检查重点，为技术状况评价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w:t>
      </w:r>
      <w:r>
        <w:rPr>
          <w:rFonts w:hint="eastAsia" w:ascii="Times New Roman" w:hAnsi="Times New Roman" w:eastAsia="仿宋" w:cs="Times New Roman"/>
          <w:color w:val="000000"/>
          <w:sz w:val="28"/>
          <w:szCs w:val="28"/>
          <w:highlight w:val="none"/>
          <w:lang w:val="en-US" w:eastAsia="zh-CN" w:bidi="ar"/>
        </w:rPr>
        <w:t xml:space="preserve">安全</w:t>
      </w:r>
      <w:r>
        <w:rPr>
          <w:rFonts w:ascii="Times New Roman" w:hAnsi="Times New Roman" w:eastAsia="仿宋" w:cs="Times New Roman"/>
          <w:color w:val="000000"/>
          <w:sz w:val="28"/>
          <w:szCs w:val="28"/>
          <w:highlight w:val="none"/>
          <w:lang w:val="en-US" w:eastAsia="zh-CN" w:bidi="ar"/>
        </w:rPr>
        <w:t xml:space="preserve">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对水工建筑物</w:t>
      </w:r>
      <w:r>
        <w:rPr>
          <w:rFonts w:hint="eastAsia" w:ascii="Times New Roman" w:hAnsi="Times New Roman" w:eastAsia="仿宋" w:cs="Times New Roman"/>
          <w:color w:val="000000"/>
          <w:sz w:val="28"/>
          <w:szCs w:val="28"/>
          <w:highlight w:val="none"/>
          <w:lang w:val="en-US" w:eastAsia="zh-CN" w:bidi="ar"/>
        </w:rPr>
        <w:t xml:space="preserve">、附属设施</w:t>
      </w:r>
      <w:r>
        <w:rPr>
          <w:rFonts w:ascii="Times New Roman" w:hAnsi="Times New Roman" w:eastAsia="仿宋" w:cs="Times New Roman"/>
          <w:color w:val="000000"/>
          <w:sz w:val="28"/>
          <w:szCs w:val="28"/>
          <w:highlight w:val="none"/>
          <w:lang w:val="en-US" w:eastAsia="zh-CN" w:bidi="ar"/>
        </w:rPr>
        <w:t xml:space="preserve">、闸阀门、启闭机</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电气设施开展现场巡视，选取部分指标进行抽检和记录，指标包括混凝土结构相邻结构段错位、裂缝</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闸门开关门时间、启闭机运行系统压力及有杆腔压力、配电柜温升情况等。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2）减压塘专项调查：针对十三座老旧船闸开展减压塘专项调查工作，掌握各船闸减压塘运行情况。</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3）信息系统专项检查：主要针对上下游航道、闸门、闸室的视频监控设施设备开展专项检查。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）测量</w:t>
      </w:r>
      <w:r>
        <w:rPr>
          <w:rFonts w:hint="eastAsia" w:ascii="Times New Roman" w:hAnsi="Times New Roman" w:eastAsia="仿宋" w:cs="Times New Roman"/>
          <w:color w:val="000000"/>
          <w:sz w:val="28"/>
          <w:szCs w:val="28"/>
          <w:highlight w:val="none"/>
          <w:lang w:val="en-US" w:eastAsia="zh-CN" w:bidi="ar"/>
        </w:rPr>
        <w:t xml:space="preserve">观测</w:t>
      </w:r>
      <w:r>
        <w:rPr>
          <w:rFonts w:ascii="Times New Roman" w:hAnsi="Times New Roman" w:eastAsia="仿宋" w:cs="Times New Roman"/>
          <w:color w:val="000000"/>
          <w:sz w:val="28"/>
          <w:szCs w:val="28"/>
          <w:highlight w:val="none"/>
          <w:lang w:val="en-US" w:eastAsia="zh-CN" w:bidi="ar"/>
        </w:rPr>
        <w:t xml:space="preserve">：包括船闸主体结构变形观测（沉降及位移）、</w:t>
      </w:r>
      <w:r>
        <w:rPr>
          <w:rFonts w:hint="eastAsia" w:ascii="Times New Roman" w:hAnsi="Times New Roman" w:eastAsia="仿宋" w:cs="Times New Roman"/>
          <w:color w:val="000000"/>
          <w:sz w:val="28"/>
          <w:szCs w:val="28"/>
          <w:highlight w:val="none"/>
          <w:lang w:val="en-US" w:eastAsia="zh-CN" w:bidi="ar"/>
        </w:rPr>
        <w:t xml:space="preserve">斜接柱端水平跳动量测量（门叶中点处水平跳动量测量）</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减压井水位</w:t>
      </w:r>
      <w:r>
        <w:rPr>
          <w:rFonts w:ascii="Times New Roman" w:hAnsi="Times New Roman" w:eastAsia="仿宋" w:cs="Times New Roman"/>
          <w:color w:val="000000"/>
          <w:sz w:val="28"/>
          <w:szCs w:val="28"/>
          <w:highlight w:val="none"/>
          <w:lang w:val="en-US" w:eastAsia="zh-CN" w:bidi="ar"/>
        </w:rPr>
        <w:t xml:space="preserve">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（5）安全检测：</w:t>
      </w:r>
      <w:r>
        <w:rPr>
          <w:rFonts w:ascii="Times New Roman" w:hAnsi="Times New Roman" w:eastAsia="仿宋" w:cs="Times New Roman"/>
          <w:color w:val="000000"/>
          <w:sz w:val="28"/>
          <w:szCs w:val="28"/>
          <w:highlight w:val="none"/>
          <w:lang w:val="en-US" w:eastAsia="zh-CN" w:bidi="ar"/>
        </w:rPr>
        <w:t xml:space="preserve">水上构件外观（表面破损、露筋、蜂窝、空洞等）检测、破损程度及裂缝</w:t>
      </w:r>
      <w:r>
        <w:rPr>
          <w:rFonts w:hint="eastAsia" w:ascii="Times New Roman" w:hAnsi="Times New Roman" w:eastAsia="仿宋" w:cs="Times New Roman"/>
          <w:color w:val="000000"/>
          <w:sz w:val="28"/>
          <w:szCs w:val="28"/>
          <w:highlight w:val="none"/>
          <w:lang w:val="en-US" w:eastAsia="zh-CN" w:bidi="ar"/>
        </w:rPr>
        <w:t xml:space="preserve">长度、宽度、深度</w:t>
      </w:r>
      <w:r>
        <w:rPr>
          <w:rFonts w:ascii="Times New Roman" w:hAnsi="Times New Roman" w:eastAsia="仿宋" w:cs="Times New Roman"/>
          <w:color w:val="000000"/>
          <w:sz w:val="28"/>
          <w:szCs w:val="28"/>
          <w:highlight w:val="none"/>
          <w:lang w:val="en-US" w:eastAsia="zh-CN" w:bidi="ar"/>
        </w:rPr>
        <w:t xml:space="preserve">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）技术状态评价：根据自检核查情况和现场测量检查结果，依据《通航建筑物维护技术规范》（JTS320-2-2018）等规范对水工建筑物、闸阀门、启闭机和电气设备进行技术状态评价，并提出相关运行养护建议。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08" w:name="_Toc12331"/>
      <w:r>
        <w:rPr>
          <w:rFonts w:ascii="Times New Roman" w:hAnsi="Times New Roman" w:eastAsia="仿宋" w:cs="Times New Roman"/>
          <w:b/>
          <w:bCs/>
          <w:color w:val="000000"/>
          <w:sz w:val="28"/>
          <w:szCs w:val="28"/>
          <w:highlight w:val="none"/>
          <w:lang w:val="en-US" w:eastAsia="zh-CN" w:bidi="ar"/>
        </w:rPr>
        <w:t xml:space="preserve">5.2 拟大修船闸综合检测及评价工作范围及内容</w:t>
      </w:r>
      <w:bookmarkEnd w:id="20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状调查：综合检查单位收集分析船闸日常自检结果和相关技术资料，专项检测及历次鉴定情况，初步分析水工建筑物、闸阀门、启闭机和电气系统的技术状况，明确现场检查重点，为技术状况评价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w:t>
      </w:r>
      <w:r>
        <w:rPr>
          <w:rFonts w:hint="eastAsia" w:ascii="Times New Roman" w:hAnsi="Times New Roman" w:eastAsia="仿宋" w:cs="Times New Roman"/>
          <w:color w:val="000000"/>
          <w:sz w:val="28"/>
          <w:szCs w:val="28"/>
          <w:highlight w:val="none"/>
          <w:lang w:val="en-US" w:eastAsia="zh-CN" w:bidi="ar"/>
        </w:rPr>
        <w:t xml:space="preserve">安全</w:t>
      </w:r>
      <w:r>
        <w:rPr>
          <w:rFonts w:ascii="Times New Roman" w:hAnsi="Times New Roman" w:eastAsia="仿宋" w:cs="Times New Roman"/>
          <w:color w:val="000000"/>
          <w:sz w:val="28"/>
          <w:szCs w:val="28"/>
          <w:highlight w:val="none"/>
          <w:lang w:val="en-US" w:eastAsia="zh-CN" w:bidi="ar"/>
        </w:rPr>
        <w:t xml:space="preserve">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对水工建筑物</w:t>
      </w:r>
      <w:r>
        <w:rPr>
          <w:rFonts w:hint="eastAsia" w:ascii="Times New Roman" w:hAnsi="Times New Roman" w:eastAsia="仿宋" w:cs="Times New Roman"/>
          <w:color w:val="000000"/>
          <w:sz w:val="28"/>
          <w:szCs w:val="28"/>
          <w:highlight w:val="none"/>
          <w:lang w:val="en-US" w:eastAsia="zh-CN" w:bidi="ar"/>
        </w:rPr>
        <w:t xml:space="preserve">、附属设施</w:t>
      </w:r>
      <w:r>
        <w:rPr>
          <w:rFonts w:ascii="Times New Roman" w:hAnsi="Times New Roman" w:eastAsia="仿宋" w:cs="Times New Roman"/>
          <w:color w:val="000000"/>
          <w:sz w:val="28"/>
          <w:szCs w:val="28"/>
          <w:highlight w:val="none"/>
          <w:lang w:val="en-US" w:eastAsia="zh-CN" w:bidi="ar"/>
        </w:rPr>
        <w:t xml:space="preserve">、闸阀门、启闭机</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电气设施开展现场巡视，选取部分指标进行抽检和记录，指标包括混凝土结构相邻结构段错位、裂缝</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闸门开关门时间、启闭机运行系统压力及有杆腔压力、配电柜温升情况等。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2）减压塘专项调查：针对十座拟大修船闸开展减压塘专项调查工作，掌握各船闸减压塘运行情况。</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3）信息系统专项检查：主要针对上下游航道、闸门、闸室的视频监控设施设备开展专项检查。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（3）测量</w:t>
      </w:r>
      <w:r>
        <w:rPr>
          <w:rFonts w:hint="eastAsia" w:ascii="Times New Roman" w:hAnsi="Times New Roman" w:eastAsia="仿宋" w:cs="Times New Roman"/>
          <w:color w:val="000000"/>
          <w:sz w:val="28"/>
          <w:szCs w:val="28"/>
          <w:highlight w:val="none"/>
          <w:lang w:val="en-US" w:eastAsia="zh-CN" w:bidi="ar"/>
        </w:rPr>
        <w:t xml:space="preserve">观测</w:t>
      </w:r>
      <w:r>
        <w:rPr>
          <w:rFonts w:ascii="Times New Roman" w:hAnsi="Times New Roman" w:eastAsia="仿宋" w:cs="Times New Roman"/>
          <w:color w:val="000000"/>
          <w:sz w:val="28"/>
          <w:szCs w:val="28"/>
          <w:highlight w:val="none"/>
          <w:lang w:val="en-US" w:eastAsia="zh-CN" w:bidi="ar"/>
        </w:rPr>
        <w:t xml:space="preserve">：包括船闸主体结构变形观测（沉降及位移）、</w:t>
      </w:r>
      <w:r>
        <w:rPr>
          <w:rFonts w:hint="eastAsia" w:ascii="Times New Roman" w:hAnsi="Times New Roman" w:eastAsia="仿宋" w:cs="Times New Roman"/>
          <w:color w:val="000000"/>
          <w:sz w:val="28"/>
          <w:szCs w:val="28"/>
          <w:highlight w:val="none"/>
          <w:lang w:val="en-US" w:eastAsia="zh-CN" w:bidi="ar"/>
        </w:rPr>
        <w:t xml:space="preserve">斜接柱端水平跳动量测量（门叶中点处水平跳动量测量）、减压井水位、旁侧声呐</w:t>
      </w:r>
      <w:r>
        <w:rPr>
          <w:rFonts w:ascii="Times New Roman" w:hAnsi="Times New Roman" w:eastAsia="仿宋" w:cs="Times New Roman"/>
          <w:color w:val="000000"/>
          <w:sz w:val="28"/>
          <w:szCs w:val="28"/>
          <w:highlight w:val="none"/>
          <w:lang w:val="en-US" w:eastAsia="zh-CN" w:bidi="ar"/>
        </w:rPr>
        <w:t xml:space="preserve">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（4）安全检测：对水工建筑物、闸阀门、启闭机及电气设施开展安全检测。</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1）混凝土结构检测：混凝土内部缺陷</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抗压强度、碳化深度、</w:t>
      </w:r>
      <w:r>
        <w:rPr>
          <w:rFonts w:hint="eastAsia" w:ascii="Times New Roman" w:hAnsi="Times New Roman" w:eastAsia="仿宋" w:cs="Times New Roman"/>
          <w:color w:val="000000"/>
          <w:sz w:val="28"/>
          <w:szCs w:val="28"/>
          <w:highlight w:val="none"/>
          <w:lang w:val="en-US" w:eastAsia="zh-CN" w:bidi="ar"/>
        </w:rPr>
        <w:t xml:space="preserve">裂缝（长度、宽度、深度）、</w:t>
      </w:r>
      <w:r>
        <w:rPr>
          <w:rFonts w:ascii="Times New Roman" w:hAnsi="Times New Roman" w:eastAsia="仿宋" w:cs="Times New Roman"/>
          <w:color w:val="000000"/>
          <w:sz w:val="28"/>
          <w:szCs w:val="28"/>
          <w:highlight w:val="none"/>
          <w:lang w:val="en-US" w:eastAsia="zh-CN" w:bidi="ar"/>
        </w:rPr>
        <w:t xml:space="preserve">钢筋混凝土保护层厚度</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钢筋锈蚀、尺寸（表面破损处）</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渗漏（水上部分）</w:t>
      </w:r>
      <w:r>
        <w:rPr>
          <w:rFonts w:hint="eastAsia" w:ascii="Times New Roman" w:hAnsi="Times New Roman" w:eastAsia="仿宋" w:cs="Times New Roman"/>
          <w:color w:val="000000"/>
          <w:sz w:val="28"/>
          <w:szCs w:val="28"/>
          <w:highlight w:val="none"/>
          <w:lang w:val="en-US" w:eastAsia="zh-CN" w:bidi="ar"/>
        </w:rPr>
        <w:t xml:space="preserve">以及闸室墙后方道路检测（</w:t>
      </w:r>
      <w:r>
        <w:rPr>
          <w:rFonts w:ascii="Times New Roman" w:hAnsi="Times New Roman" w:eastAsia="仿宋" w:cs="Times New Roman"/>
          <w:color w:val="000000"/>
          <w:sz w:val="28"/>
          <w:szCs w:val="28"/>
          <w:highlight w:val="none"/>
          <w:lang w:val="en-US" w:eastAsia="zh-CN" w:bidi="ar"/>
        </w:rPr>
        <w:t xml:space="preserve">填充砂浆、</w:t>
      </w:r>
      <w:r>
        <w:rPr>
          <w:rFonts w:hint="eastAsia" w:ascii="Times New Roman" w:hAnsi="Times New Roman" w:eastAsia="仿宋" w:cs="Times New Roman"/>
          <w:color w:val="000000"/>
          <w:sz w:val="28"/>
          <w:szCs w:val="28"/>
          <w:highlight w:val="none"/>
          <w:lang w:val="en-US" w:eastAsia="zh-CN" w:bidi="ar"/>
        </w:rPr>
        <w:t xml:space="preserve">富水区</w:t>
      </w:r>
      <w:r>
        <w:rPr>
          <w:rFonts w:ascii="Times New Roman" w:hAnsi="Times New Roman" w:eastAsia="仿宋" w:cs="Times New Roman"/>
          <w:color w:val="000000"/>
          <w:sz w:val="28"/>
          <w:szCs w:val="28"/>
          <w:highlight w:val="none"/>
          <w:lang w:val="en-US" w:eastAsia="zh-CN" w:bidi="ar"/>
        </w:rPr>
        <w:t xml:space="preserve">判别</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）闸阀门金属结构检测：腐蚀检测、腐蚀评价、无损探伤</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）技术状态评价：根据各船闸管理所自检核查情况和现场检测结果，结合船闸运行情况，对拟大修船闸进行评级，并提出相关大修、中修或其他养护建议。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9" w:name="_Toc2545"/>
      <w:r>
        <w:rPr>
          <w:rFonts w:ascii="Times New Roman" w:hAnsi="Times New Roman" w:eastAsia="仿宋" w:cs="Times New Roman"/>
          <w:b/>
          <w:bCs/>
          <w:color w:val="000000"/>
          <w:sz w:val="32"/>
          <w:szCs w:val="32"/>
          <w:highlight w:val="none"/>
          <w:lang w:val="en-US" w:eastAsia="zh-CN" w:bidi="ar"/>
        </w:rPr>
        <w:t xml:space="preserve">6.0 </w:t>
      </w:r>
      <w:r>
        <w:rPr>
          <w:rFonts w:hint="eastAsia" w:ascii="Times New Roman" w:hAnsi="Times New Roman" w:eastAsia="仿宋" w:cs="Times New Roman"/>
          <w:b/>
          <w:bCs/>
          <w:color w:val="000000"/>
          <w:sz w:val="32"/>
          <w:szCs w:val="32"/>
          <w:highlight w:val="none"/>
          <w:lang w:val="en-US" w:eastAsia="zh-CN" w:bidi="ar"/>
        </w:rPr>
        <w:t xml:space="preserve">人员及</w:t>
      </w:r>
      <w:r>
        <w:rPr>
          <w:rFonts w:ascii="Times New Roman" w:hAnsi="Times New Roman" w:eastAsia="仿宋" w:cs="Times New Roman"/>
          <w:b/>
          <w:bCs/>
          <w:color w:val="000000"/>
          <w:sz w:val="32"/>
          <w:szCs w:val="32"/>
          <w:highlight w:val="none"/>
          <w:lang w:val="en-US" w:eastAsia="zh-CN" w:bidi="ar"/>
        </w:rPr>
        <w:t xml:space="preserve">仪器设备</w:t>
      </w:r>
      <w:r>
        <w:rPr>
          <w:rFonts w:hint="eastAsia" w:ascii="Times New Roman" w:hAnsi="Times New Roman" w:eastAsia="仿宋" w:cs="Times New Roman"/>
          <w:b/>
          <w:bCs/>
          <w:color w:val="000000"/>
          <w:sz w:val="32"/>
          <w:szCs w:val="32"/>
          <w:highlight w:val="none"/>
          <w:lang w:val="en-US" w:eastAsia="zh-CN" w:bidi="ar"/>
        </w:rPr>
        <w:t xml:space="preserve">配置</w:t>
      </w:r>
      <w:bookmarkEnd w:id="209"/>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0" w:name="_Toc28417"/>
      <w:r>
        <w:rPr>
          <w:rFonts w:hint="eastAsia" w:ascii="Times New Roman" w:hAnsi="Times New Roman" w:eastAsia="仿宋" w:cs="Times New Roman"/>
          <w:b/>
          <w:bCs/>
          <w:color w:val="000000"/>
          <w:sz w:val="28"/>
          <w:szCs w:val="28"/>
          <w:highlight w:val="none"/>
          <w:lang w:val="en-US" w:eastAsia="zh-CN" w:bidi="ar"/>
        </w:rPr>
        <w:t xml:space="preserve">6.1 人员配置</w:t>
      </w:r>
      <w:bookmarkEnd w:id="210"/>
      <w:r>
        <w:rPr>
          <w:rFonts w:hint="eastAsia"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项目机构设置需满足委托人对工程质量管理的相关要求。试验检测应配置相应的项目负责人以及水运试验检测工程师、试验检测员。水运试验检测工程师应持有水运工程检测工程师（地基与基础以及结构）。试验检测员应持有试验员证书（或已通过试验员考试）。最低人员配置要求见表6.1-1。</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hint="eastAsia" w:ascii="Times New Roman" w:hAnsi="Times New Roman" w:eastAsia="仿宋" w:cs="Times New Roman"/>
          <w:b/>
          <w:bCs/>
          <w:color w:val="000000"/>
          <w:sz w:val="21"/>
          <w:szCs w:val="21"/>
          <w:highlight w:val="none"/>
          <w:lang w:val="en-US" w:eastAsia="zh-CN" w:bidi="ar"/>
        </w:rPr>
        <w:t xml:space="preserve">表6.1-1 最低人员配置要求</w:t>
      </w:r>
      <w:r>
        <w:rPr>
          <w:rFonts w:ascii="Times New Roman" w:hAnsi="Times New Roman" w:eastAsia="仿宋" w:cs="Times New Roman"/>
          <w:b/>
          <w:bCs/>
          <w:color w:val="000000"/>
          <w:sz w:val="21"/>
          <w:szCs w:val="21"/>
          <w:highlight w:val="none"/>
          <w:lang w:val="en-US" w:eastAsia="zh-CN" w:bidi="ar"/>
        </w:rPr>
      </w:r>
      <w:r/>
    </w:p>
    <w:tbl>
      <w:tblPr>
        <w:tblStyle w:val="1775"/>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394"/>
        <w:gridCol w:w="2448"/>
        <w:gridCol w:w="3829"/>
      </w:tblGrid>
      <w:tr>
        <w:trPr>
          <w:trHeight w:val="57"/>
          <w:tblHeader/>
        </w:trPr>
        <w:tc>
          <w:tcPr>
            <w:gridSpan w:val="3"/>
            <w:tcW w:w="5230"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b/>
                <w:bCs/>
                <w:color w:val="000000"/>
                <w:sz w:val="21"/>
                <w:szCs w:val="21"/>
                <w:highlight w:val="none"/>
                <w:vertAlign w:val="baseline"/>
                <w:lang w:val="en-US" w:eastAsia="zh-CN" w:bidi="ar"/>
              </w:rPr>
              <w:suppressLineNumbers w:val="0"/>
            </w:pPr>
            <w:r>
              <w:rPr>
                <w:rFonts w:hint="eastAsia" w:ascii="Times New Roman" w:hAnsi="Times New Roman" w:eastAsia="仿宋" w:cs="Times New Roman"/>
                <w:b/>
                <w:bCs/>
                <w:color w:val="000000"/>
                <w:sz w:val="21"/>
                <w:szCs w:val="21"/>
                <w:highlight w:val="none"/>
                <w:vertAlign w:val="baseline"/>
                <w:lang w:val="en-US" w:eastAsia="zh-CN" w:bidi="ar"/>
              </w:rPr>
              <w:t xml:space="preserve">检测项目</w:t>
            </w:r>
            <w:r>
              <w:rPr>
                <w:rFonts w:ascii="Times New Roman" w:hAnsi="Times New Roman" w:eastAsia="仿宋" w:cs="Times New Roman"/>
                <w:b/>
                <w:bCs/>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b/>
                <w:bCs/>
                <w:color w:val="000000"/>
                <w:sz w:val="21"/>
                <w:szCs w:val="21"/>
                <w:highlight w:val="none"/>
                <w:vertAlign w:val="baseline"/>
                <w:lang w:val="en-US" w:eastAsia="zh-CN" w:bidi="ar"/>
              </w:rPr>
              <w:suppressLineNumbers w:val="0"/>
            </w:pPr>
            <w:r>
              <w:rPr>
                <w:rFonts w:hint="eastAsia" w:ascii="Times New Roman" w:hAnsi="Times New Roman" w:eastAsia="仿宋" w:cs="Times New Roman"/>
                <w:b/>
                <w:bCs/>
                <w:color w:val="000000"/>
                <w:sz w:val="21"/>
                <w:szCs w:val="21"/>
                <w:highlight w:val="none"/>
                <w:vertAlign w:val="baseline"/>
                <w:lang w:val="en-US" w:eastAsia="zh-CN" w:bidi="ar"/>
              </w:rPr>
              <w:t xml:space="preserve">最低人员配置数量</w:t>
            </w:r>
            <w:r>
              <w:rPr>
                <w:rFonts w:ascii="Times New Roman" w:hAnsi="Times New Roman" w:eastAsia="仿宋" w:cs="Times New Roman"/>
                <w:b/>
                <w:bCs/>
                <w:color w:val="000000"/>
                <w:sz w:val="21"/>
                <w:szCs w:val="21"/>
                <w:highlight w:val="none"/>
                <w:vertAlign w:val="baseline"/>
                <w:lang w:val="en-US" w:eastAsia="zh-CN" w:bidi="ar"/>
              </w:rPr>
            </w:r>
            <w:r/>
          </w:p>
        </w:tc>
      </w:tr>
      <w:tr>
        <w:trPr>
          <w:trHeight w:val="57"/>
        </w:trPr>
        <w:tc>
          <w:tcPr>
            <w:tcW w:w="766"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老旧船闸检测</w:t>
            </w: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安全检查</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水工建筑物及附属设施</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闸阀门、启闭机</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电气系统</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减压塘专项调查</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信息系统专项检查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测量观测</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水工建筑物沉降位移观测、闸门门头跳动量</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gridSpan w:val="2"/>
            <w:tcW w:w="3842"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合计</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5人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拟大修船闸检测</w:t>
            </w: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安全检查</w:t>
            </w: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水工建筑物及附属设施</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闸阀门、启闭机</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电气系统</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90"/>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减压塘专项调查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信息系统专项检查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安全检测</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ascii="Times New Roman" w:hAnsi="Times New Roman" w:eastAsia="仿宋" w:cs="Times New Roman"/>
                <w:color w:val="000000"/>
                <w:sz w:val="21"/>
                <w:szCs w:val="21"/>
                <w:highlight w:val="none"/>
                <w:vertAlign w:val="baseline"/>
                <w:lang w:val="en-US" w:eastAsia="zh-CN" w:bidi="ar"/>
              </w:rPr>
            </w:r>
            <w:r/>
          </w:p>
        </w:tc>
      </w:tr>
      <w:tr>
        <w:trPr>
          <w:trHeight w:val="514"/>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测量观测</w:t>
            </w: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水工建筑物沉降位移观测、闸门门头跳动量</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旁侧声呐</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gridSpan w:val="2"/>
            <w:tcW w:w="3842"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合计</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10人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gridSpan w:val="3"/>
            <w:tcW w:w="5230"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共计</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15人</w:t>
            </w:r>
            <w:r>
              <w:rPr>
                <w:rFonts w:ascii="Times New Roman" w:hAnsi="Times New Roman" w:eastAsia="仿宋" w:cs="Times New Roman"/>
                <w:color w:val="000000"/>
                <w:sz w:val="21"/>
                <w:szCs w:val="21"/>
                <w:highlight w:val="none"/>
                <w:vertAlign w:val="baseline"/>
                <w:lang w:val="en-US" w:eastAsia="zh-CN" w:bidi="ar"/>
              </w:rPr>
            </w:r>
            <w:r/>
          </w:p>
        </w:tc>
      </w:tr>
    </w:tbl>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b/>
          <w:bCs/>
          <w:color w:val="000000"/>
          <w:sz w:val="28"/>
          <w:szCs w:val="28"/>
          <w:highlight w:val="none"/>
          <w:lang w:val="en-US" w:eastAsia="zh-CN" w:bidi="ar"/>
        </w:rPr>
        <w:suppressLineNumbers w:val="0"/>
      </w:pPr>
      <w:r/>
      <w:bookmarkStart w:id="211" w:name="_Toc24156"/>
      <w:r>
        <w:rPr>
          <w:rFonts w:hint="eastAsia" w:ascii="Times New Roman" w:hAnsi="Times New Roman" w:eastAsia="仿宋" w:cs="Times New Roman"/>
          <w:b/>
          <w:bCs/>
          <w:color w:val="000000"/>
          <w:sz w:val="28"/>
          <w:szCs w:val="28"/>
          <w:highlight w:val="none"/>
          <w:lang w:val="en-US" w:eastAsia="zh-CN" w:bidi="ar"/>
        </w:rPr>
      </w:r>
      <w:r/>
    </w:p>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b/>
          <w:bCs/>
          <w:color w:val="000000"/>
          <w:sz w:val="28"/>
          <w:szCs w:val="28"/>
          <w:highlight w:val="none"/>
          <w:lang w:val="en-US" w:eastAsia="zh-CN" w:bidi="ar"/>
        </w:rPr>
        <w:suppressLineNumbers w:val="0"/>
      </w:pPr>
      <w:r>
        <w:rPr>
          <w:rFonts w:hint="eastAsia"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rPr>
          <w:rFonts w:hint="eastAsia" w:ascii="Times New Roman" w:hAnsi="Times New Roman" w:eastAsia="仿宋" w:cs="Times New Roman"/>
          <w:b/>
          <w:bCs/>
          <w:color w:val="000000"/>
          <w:sz w:val="28"/>
          <w:szCs w:val="28"/>
          <w:highlight w:val="none"/>
          <w:lang w:val="en-US" w:eastAsia="zh-CN" w:bidi="ar"/>
        </w:rPr>
        <w:t xml:space="preserve">6.2 仪器设备配置</w:t>
      </w:r>
      <w:bookmarkEnd w:id="21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针对本项目检测实际，需</w:t>
      </w:r>
      <w:r>
        <w:rPr>
          <w:rFonts w:ascii="Times New Roman" w:hAnsi="Times New Roman" w:eastAsia="仿宋" w:cs="Times New Roman"/>
          <w:color w:val="000000"/>
          <w:sz w:val="28"/>
          <w:szCs w:val="28"/>
          <w:highlight w:val="none"/>
          <w:lang w:val="en-US" w:eastAsia="zh-CN" w:bidi="ar"/>
        </w:rPr>
        <w:t xml:space="preserve">配</w:t>
      </w:r>
      <w:r>
        <w:rPr>
          <w:rFonts w:hint="eastAsia" w:ascii="Times New Roman" w:hAnsi="Times New Roman" w:eastAsia="仿宋" w:cs="Times New Roman"/>
          <w:color w:val="000000"/>
          <w:sz w:val="28"/>
          <w:szCs w:val="28"/>
          <w:highlight w:val="none"/>
          <w:lang w:val="en-US" w:eastAsia="zh-CN" w:bidi="ar"/>
        </w:rPr>
        <w:t xml:space="preserve">备</w:t>
      </w:r>
      <w:r>
        <w:rPr>
          <w:rFonts w:ascii="Times New Roman" w:hAnsi="Times New Roman" w:eastAsia="仿宋" w:cs="Times New Roman"/>
          <w:color w:val="000000"/>
          <w:sz w:val="28"/>
          <w:szCs w:val="28"/>
          <w:highlight w:val="none"/>
          <w:lang w:val="en-US" w:eastAsia="zh-CN" w:bidi="ar"/>
        </w:rPr>
        <w:t xml:space="preserve">性能稳定、指标先进</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满足检测项目要求的仪器设备。</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6.0-1 拟投入的主要仪器设备及对应参数汇总表</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3984"/>
        <w:gridCol w:w="1097"/>
        <w:gridCol w:w="2889"/>
      </w:tblGrid>
      <w:tr>
        <w:trPr>
          <w:trHeight w:val="113"/>
          <w:tblHeader/>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仪器名称</w:t>
            </w:r>
            <w:r>
              <w:rPr>
                <w:rFonts w:ascii="Times New Roman" w:hAnsi="Times New Roman" w:eastAsia="仿宋" w:cs="Times New Roman"/>
                <w:b/>
                <w:bCs/>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数量（台）</w:t>
            </w:r>
            <w:r>
              <w:rPr>
                <w:rFonts w:ascii="Times New Roman" w:hAnsi="Times New Roman" w:eastAsia="仿宋" w:cs="Times New Roman"/>
                <w:b/>
                <w:bCs/>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对应参数</w:t>
            </w:r>
            <w:r>
              <w:rPr>
                <w:rFonts w:ascii="Times New Roman" w:hAnsi="Times New Roman" w:eastAsia="仿宋" w:cs="Times New Roman"/>
                <w:b/>
                <w:bCs/>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非金属超声检测仪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手持雷达</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 CT 成像仪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数显回弹仪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取芯机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压力试验机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碳化深度测量尺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碳化深度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裂缝观测仪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裂缝</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钢筋保护层测定仪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保护层</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游标卡尺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全站仪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沉降位移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自动安平水准仪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沉降位移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14</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钢卷尺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尺寸</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15</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钢板尺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安装质量</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rPr>
              <w:suppressLineNumbers w:val="0"/>
            </w:pPr>
            <w:r>
              <w:rPr>
                <w:rFonts w:hint="eastAsia" w:ascii="Times New Roman" w:hAnsi="Times New Roman" w:eastAsia="仿宋" w:cs="Times New Roman"/>
                <w:i w:val="0"/>
                <w:iCs w:val="0"/>
                <w:color w:val="000000"/>
                <w:sz w:val="21"/>
                <w:szCs w:val="21"/>
                <w:highlight w:val="none"/>
                <w:u w:val="none"/>
                <w:lang w:val="en-US" w:eastAsia="zh-CN"/>
              </w:rPr>
              <w:t xml:space="preserve">16</w:t>
            </w:r>
            <w:r>
              <w:rPr>
                <w:rFonts w:ascii="Times New Roman" w:hAnsi="Times New Roman" w:eastAsia="仿宋" w:cs="Times New Roman"/>
                <w:i w:val="0"/>
                <w:iCs w:val="0"/>
                <w:color w:val="000000"/>
                <w:sz w:val="21"/>
                <w:szCs w:val="21"/>
                <w:highlight w:val="none"/>
                <w:u w:val="none"/>
                <w:lang w:val="en-US" w:eastAsia="zh-CN"/>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地质雷达</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物探</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17</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磁性测厚仪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金属厚度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18</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涂层测厚仪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涂层厚度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金属超声波探伤仪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无损探伤</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油液污染检测仪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油液污染</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21</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照度表</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光照度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22</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声级计</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噪声</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23</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钳型接地电阻测试仪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24</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25</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接地电阻测试仪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26</w:t>
            </w:r>
            <w:r>
              <w:rPr>
                <w:rFonts w:ascii="Times New Roman" w:hAnsi="Times New Roman" w:eastAsia="仿宋" w:cs="Times New Roman"/>
                <w:i w:val="0"/>
                <w:iCs w:val="0"/>
                <w:color w:val="000000"/>
                <w:sz w:val="21"/>
                <w:szCs w:val="21"/>
                <w:highlight w:val="none"/>
                <w:u w:val="none"/>
                <w:lang w:val="en-US" w:eastAsia="zh-CN" w:bidi="ar"/>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旁侧声</w:t>
            </w:r>
            <w:r>
              <w:rPr>
                <w:rFonts w:hint="eastAsia" w:ascii="Times New Roman" w:hAnsi="Times New Roman" w:eastAsia="仿宋" w:cs="Times New Roman"/>
                <w:i w:val="0"/>
                <w:iCs w:val="0"/>
                <w:color w:val="000000"/>
                <w:sz w:val="21"/>
                <w:szCs w:val="21"/>
                <w:highlight w:val="none"/>
                <w:u w:val="none"/>
                <w:lang w:val="en-US" w:eastAsia="zh-CN" w:bidi="ar"/>
              </w:rPr>
              <w:t xml:space="preserve">呐</w:t>
            </w:r>
            <w:r>
              <w:rPr>
                <w:rFonts w:ascii="Times New Roman" w:hAnsi="Times New Roman" w:eastAsia="仿宋" w:cs="Times New Roman"/>
                <w:i w:val="0"/>
                <w:iCs w:val="0"/>
                <w:color w:val="000000"/>
                <w:sz w:val="21"/>
                <w:szCs w:val="21"/>
                <w:highlight w:val="none"/>
                <w:u w:val="none"/>
                <w:lang w:val="en-US" w:eastAsia="zh-CN" w:bidi="ar"/>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lang w:val="en-US" w:eastAsia="zh-CN" w:bidi="ar"/>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水下淤积与碍航物检测</w:t>
            </w:r>
            <w:r>
              <w:rPr>
                <w:rFonts w:ascii="Times New Roman" w:hAnsi="Times New Roman" w:eastAsia="仿宋" w:cs="Times New Roman"/>
                <w:i w:val="0"/>
                <w:iCs w:val="0"/>
                <w:color w:val="000000"/>
                <w:sz w:val="21"/>
                <w:szCs w:val="21"/>
                <w:highlight w:val="none"/>
                <w:u w:val="none"/>
                <w:lang w:val="en-US" w:eastAsia="zh-CN" w:bidi="ar"/>
              </w:rPr>
            </w:r>
            <w:r/>
          </w:p>
        </w:tc>
      </w:tr>
    </w:tbl>
    <w:p>
      <w:pPr>
        <w:pStyle w:val="1765"/>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注：本工程主要检测仪器如本表所示，可根据现场实际情况及业主要求增加。</w:t>
      </w:r>
      <w:r>
        <w:rPr>
          <w:rFonts w:ascii="Times New Roman" w:hAnsi="Times New Roman" w:eastAsia="仿宋" w:cs="Times New Roman"/>
          <w:color w:val="000000"/>
          <w:highlight w:val="none"/>
          <w:lang w:val="en-US" w:eastAsia="zh-CN"/>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12" w:name="_Toc5017"/>
      <w:r>
        <w:rPr>
          <w:rFonts w:ascii="Times New Roman" w:hAnsi="Times New Roman" w:eastAsia="仿宋" w:cs="Times New Roman"/>
          <w:b/>
          <w:bCs/>
          <w:color w:val="000000"/>
          <w:sz w:val="32"/>
          <w:szCs w:val="32"/>
          <w:highlight w:val="none"/>
          <w:lang w:val="en-US" w:eastAsia="zh-CN" w:bidi="ar"/>
        </w:rPr>
        <w:t xml:space="preserve">7.0 现状调查</w:t>
      </w:r>
      <w:bookmarkEnd w:id="212"/>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3" w:name="_Toc3366"/>
      <w:r>
        <w:rPr>
          <w:rFonts w:ascii="Times New Roman" w:hAnsi="Times New Roman" w:eastAsia="仿宋" w:cs="Times New Roman"/>
          <w:b/>
          <w:bCs/>
          <w:color w:val="000000"/>
          <w:sz w:val="28"/>
          <w:szCs w:val="28"/>
          <w:highlight w:val="none"/>
          <w:lang w:val="en-US" w:eastAsia="zh-CN" w:bidi="ar"/>
        </w:rPr>
        <w:t xml:space="preserve">7.1 资料收集</w:t>
      </w:r>
      <w:bookmarkEnd w:id="213"/>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（1）船闸自检资料；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（2）工程设计文件及图纸；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（3）工程施工、设备安装等竣工资料；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（4）工程验收、质量评定资料；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（5）通航建筑物调试报告；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（6）例行保养、定期保养记录；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（7）专项修理、大修的计划、设计、施工、质量验收和工程技术总结资料；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（8）抢修施工、质量验收和工程技术总结资料；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（9）定期检测、专项检测、特殊检测报告；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（10）技术状态等级评定报告及记录；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（11）其他相关资料。</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4" w:name="_Toc11044"/>
      <w:r>
        <w:rPr>
          <w:rFonts w:ascii="Times New Roman" w:hAnsi="Times New Roman" w:eastAsia="仿宋" w:cs="Times New Roman"/>
          <w:b/>
          <w:bCs/>
          <w:color w:val="000000"/>
          <w:sz w:val="28"/>
          <w:szCs w:val="28"/>
          <w:highlight w:val="none"/>
          <w:lang w:val="en-US" w:eastAsia="zh-CN" w:bidi="ar"/>
        </w:rPr>
        <w:t xml:space="preserve">7.2 调查内容</w:t>
      </w:r>
      <w:bookmarkEnd w:id="214"/>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5" w:name="_Toc28132"/>
      <w:r>
        <w:rPr>
          <w:rFonts w:ascii="Times New Roman" w:hAnsi="Times New Roman" w:eastAsia="仿宋" w:cs="Times New Roman"/>
          <w:color w:val="000000"/>
          <w:sz w:val="28"/>
          <w:szCs w:val="28"/>
          <w:highlight w:val="none"/>
          <w:lang w:val="en-US" w:eastAsia="zh-CN" w:bidi="ar"/>
        </w:rPr>
        <w:t xml:space="preserve">7.2.1 基本情况调查</w:t>
      </w:r>
      <w:bookmarkEnd w:id="21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（1）船闸概况：包括船闸建成时间，工程规模，主要结构、闸阀门、启闭机、电气控制形式。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（2）设计、施工、运行情况：包括建筑物级别，设计的工程特征值，地基情况及处理措施，施工中发生的主要质量问题及处理措施，大修、抢修和技术改造等。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6" w:name="_Toc22888"/>
      <w:r>
        <w:rPr>
          <w:rFonts w:ascii="Times New Roman" w:hAnsi="Times New Roman" w:eastAsia="仿宋" w:cs="Times New Roman"/>
          <w:color w:val="000000"/>
          <w:sz w:val="28"/>
          <w:szCs w:val="28"/>
          <w:highlight w:val="none"/>
          <w:lang w:val="en-US" w:eastAsia="zh-CN" w:bidi="ar"/>
        </w:rPr>
        <w:t xml:space="preserve">7.2.2 工程技术状况调查</w:t>
      </w:r>
      <w:bookmarkEnd w:id="216"/>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（1）水工建筑物：整体结构有无明显沉降、位移、渗漏；墙后填土区有无塌陷、积水；混凝土结构有无明显破损、露筋、裂缝等劣化情况；附属设施有无缺损等明显损坏或异常现象；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闸阀门：闸门运行是否平稳，例行检查及问题处理情况。有无抖动、异常响声；人字闸门、三角闸门左右两扇闸门运行是否同步，关门状态对中是否良好，闸门进出门龛是否顺畅；钢结构有无裂纹或明显变形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启闭机：运行全过程是否平稳，有无异常响声、振动；各润滑点是否润滑良好；液压启闭机泵站工作压力是否满足闸阀门的运行要求，有无明显增大，压力表指示是否准确；高压软管是有裂纹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（4）电气系统：生产照明灯具、光源是否清洁完好；供配电设施信号是否指示准确，供电是否正常；变电站箱体无锈蚀、变形；架空线路电杆无歪斜变形等明显损坏或异常现象。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7" w:name="_Toc7620"/>
      <w:r>
        <w:rPr>
          <w:rFonts w:ascii="Times New Roman" w:hAnsi="Times New Roman" w:eastAsia="仿宋" w:cs="Times New Roman"/>
          <w:color w:val="000000"/>
          <w:sz w:val="28"/>
          <w:szCs w:val="28"/>
          <w:highlight w:val="none"/>
          <w:lang w:val="en-US" w:eastAsia="zh-CN" w:bidi="ar"/>
        </w:rPr>
        <w:t xml:space="preserve">7.2.3 船闸运行状况调查</w:t>
      </w:r>
      <w:bookmarkEnd w:id="217"/>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船闸过闸量、运行闸次、船舶等级、冲刷回淤等影响因素。</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18" w:name="_Toc5482"/>
      <w:r>
        <w:rPr>
          <w:rFonts w:ascii="Times New Roman" w:hAnsi="Times New Roman" w:eastAsia="仿宋" w:cs="Times New Roman"/>
          <w:b/>
          <w:bCs/>
          <w:color w:val="000000"/>
          <w:sz w:val="32"/>
          <w:szCs w:val="32"/>
          <w:highlight w:val="none"/>
          <w:lang w:val="en-US" w:eastAsia="zh-CN" w:bidi="ar"/>
        </w:rPr>
        <w:t xml:space="preserve">8.0 </w:t>
      </w:r>
      <w:r>
        <w:rPr>
          <w:rFonts w:hint="eastAsia" w:ascii="Times New Roman" w:hAnsi="Times New Roman" w:eastAsia="仿宋" w:cs="Times New Roman"/>
          <w:b/>
          <w:bCs/>
          <w:color w:val="000000"/>
          <w:sz w:val="32"/>
          <w:szCs w:val="32"/>
          <w:highlight w:val="none"/>
          <w:lang w:val="en-US" w:eastAsia="zh-CN" w:bidi="ar"/>
        </w:rPr>
        <w:t xml:space="preserve">安全</w:t>
      </w:r>
      <w:r>
        <w:rPr>
          <w:rFonts w:ascii="Times New Roman" w:hAnsi="Times New Roman" w:eastAsia="仿宋" w:cs="Times New Roman"/>
          <w:b/>
          <w:bCs/>
          <w:color w:val="000000"/>
          <w:sz w:val="32"/>
          <w:szCs w:val="32"/>
          <w:highlight w:val="none"/>
          <w:lang w:val="en-US" w:eastAsia="zh-CN" w:bidi="ar"/>
        </w:rPr>
        <w:t xml:space="preserve">检查</w:t>
      </w:r>
      <w:bookmarkEnd w:id="218"/>
      <w:r>
        <w:rPr>
          <w:rFonts w:hint="eastAsia"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船闸安全检查包括水工建筑物、岸坡、闸阀门、启闭机、电气系统、附属设施等</w:t>
      </w:r>
      <w:r>
        <w:rPr>
          <w:rFonts w:hint="eastAsia" w:ascii="Times New Roman" w:hAnsi="Times New Roman" w:eastAsia="仿宋" w:cs="Times New Roman"/>
          <w:color w:val="000000"/>
          <w:sz w:val="28"/>
          <w:szCs w:val="28"/>
          <w:highlight w:val="none"/>
          <w:lang w:val="en-US" w:eastAsia="zh-CN" w:bidi="ar"/>
        </w:rPr>
        <w:t xml:space="preserve">，按照单位工程可初步划分为土建部分、机械部分及电气部分。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水工建筑物检查记录表见附表A.1~A.5；闸门检查记录表见附表A.6~A.9；启闭机检查记录表见附表A.10~A.14；电气设备检查记录表见附表A.15~A.23；信息系统检查记录表见附表A.24；附属设施检查记录表见附表A.25</w:t>
      </w:r>
      <w:r>
        <w:rPr>
          <w:rFonts w:ascii="Times New Roman" w:hAnsi="Times New Roman" w:eastAsia="仿宋" w:cs="Times New Roman"/>
          <w:color w:val="000000"/>
          <w:sz w:val="28"/>
          <w:szCs w:val="28"/>
          <w:highlight w:val="none"/>
          <w:lang w:val="en-US" w:eastAsia="zh-CN" w:bidi="ar"/>
        </w:rPr>
        <w:t xml:space="preserve">。（招标文件中规定为安全检查，建议修改为运维检查）</w:t>
      </w:r>
      <w:r>
        <w:rPr>
          <w:rFonts w:ascii="Times New Roman" w:hAnsi="Times New Roman" w:eastAsia="仿宋" w:cs="Times New Roman"/>
          <w:color w:val="000000"/>
          <w:sz w:val="28"/>
          <w:szCs w:val="28"/>
          <w:highlight w:val="none"/>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9" w:name="_Toc5116"/>
      <w:r>
        <w:rPr>
          <w:rFonts w:ascii="Times New Roman" w:hAnsi="Times New Roman" w:eastAsia="仿宋" w:cs="Times New Roman"/>
          <w:b/>
          <w:bCs/>
          <w:color w:val="000000"/>
          <w:sz w:val="28"/>
          <w:szCs w:val="28"/>
          <w:highlight w:val="none"/>
          <w:lang w:val="en-US" w:eastAsia="zh-CN" w:bidi="ar"/>
        </w:rPr>
        <w:t xml:space="preserve">8.1 </w:t>
      </w:r>
      <w:r>
        <w:rPr>
          <w:rFonts w:hint="eastAsia" w:ascii="Times New Roman" w:hAnsi="Times New Roman" w:eastAsia="仿宋" w:cs="Times New Roman"/>
          <w:b/>
          <w:bCs/>
          <w:color w:val="000000"/>
          <w:sz w:val="28"/>
          <w:szCs w:val="28"/>
          <w:highlight w:val="none"/>
          <w:lang w:val="en-US" w:eastAsia="zh-CN" w:bidi="ar"/>
        </w:rPr>
        <w:t xml:space="preserve">土建部分检查</w:t>
      </w:r>
      <w:bookmarkEnd w:id="219"/>
      <w:r>
        <w:rPr>
          <w:rFonts w:hint="eastAsia"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0" w:name="_Toc3241"/>
      <w:r>
        <w:rPr>
          <w:rFonts w:hint="eastAsia" w:ascii="Times New Roman" w:hAnsi="Times New Roman" w:eastAsia="仿宋" w:cs="Times New Roman"/>
          <w:color w:val="000000"/>
          <w:sz w:val="28"/>
          <w:szCs w:val="28"/>
          <w:highlight w:val="none"/>
          <w:lang w:val="en-US" w:eastAsia="zh-CN" w:bidi="ar"/>
        </w:rPr>
        <w:t xml:space="preserve">8.1.1 水工建筑物检查</w:t>
      </w:r>
      <w:bookmarkEnd w:id="220"/>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水工建筑物应主要检查闸首、闸室</w:t>
      </w:r>
      <w:r>
        <w:rPr>
          <w:rFonts w:hint="eastAsia" w:ascii="Times New Roman" w:hAnsi="Times New Roman" w:eastAsia="仿宋" w:cs="Times New Roman"/>
          <w:color w:val="000000"/>
          <w:sz w:val="28"/>
          <w:szCs w:val="28"/>
          <w:highlight w:val="none"/>
          <w:lang w:val="en-US" w:eastAsia="zh-CN" w:bidi="ar"/>
        </w:rPr>
        <w:t xml:space="preserve">、导航墙、靠船墩</w:t>
      </w:r>
      <w:r>
        <w:rPr>
          <w:rFonts w:ascii="Times New Roman" w:hAnsi="Times New Roman" w:eastAsia="仿宋" w:cs="Times New Roman"/>
          <w:color w:val="000000"/>
          <w:sz w:val="28"/>
          <w:szCs w:val="28"/>
          <w:highlight w:val="none"/>
          <w:lang w:val="en-US" w:eastAsia="zh-CN" w:bidi="ar"/>
        </w:rPr>
        <w:t xml:space="preserve">等部位，</w:t>
      </w:r>
      <w:r>
        <w:rPr>
          <w:rFonts w:hint="eastAsia" w:ascii="Times New Roman" w:hAnsi="Times New Roman" w:eastAsia="仿宋" w:cs="Times New Roman"/>
          <w:color w:val="000000"/>
          <w:sz w:val="28"/>
          <w:szCs w:val="28"/>
          <w:highlight w:val="none"/>
          <w:lang w:val="en-US" w:eastAsia="zh-CN" w:bidi="ar"/>
        </w:rPr>
        <w:t xml:space="preserve">主要检查内容如下</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（1）闸首检查应包括闸首整体结构稳定性、外观状态等项目。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闸首整体结构稳定性检查应包括下列内容：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闸首有无明显变形；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相邻结构段有无错位。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闸首外观状态检查应包括下列内容：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混凝土结构有无破损、裂缝、露筋等，裂缝是否渗水；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 结构缝有无损坏和渗漏；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结构缝内填充物有无缺失、老化或失效；</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钢护木、钢护面、钢包角有无翘曲、开焊、撕裂、脱落、空鼓；</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修理门槽有无损坏；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墙后道路有无开裂、不均匀沉降或凹陷，电缆沟有无损坏。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（2）导航墙检查应包括整体结构稳定性、外观状态等项目。</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1）导航墙整体结构稳定性检查、外观状态检查同闸首部分。</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（3）靠船墩检查应包括靠船墩的整体结构稳定性、外观状态等项目。</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1）靠船墩整体结构稳定性检查同闸首部分。</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2）靠船墩外观状态检查除按闸首部分有关规定执行外，还应包括下列内容：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①桩式结构靠船墩上部结构有无损坏，桩体有无破损、断裂、错位等；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②人行桥板梁有无裂缝、露筋、破损、错位等。</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1" w:name="_Toc5801"/>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2 岸坡检查</w:t>
      </w:r>
      <w:bookmarkEnd w:id="221"/>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（1）护岸及护坡检查应包括整体结构稳定性、外观状态等项目。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护岸及护坡整体结构稳定性检查</w:t>
      </w:r>
      <w:r>
        <w:rPr>
          <w:rFonts w:hint="eastAsia" w:ascii="Times New Roman" w:hAnsi="Times New Roman" w:eastAsia="仿宋" w:cs="Times New Roman"/>
          <w:color w:val="000000"/>
          <w:sz w:val="28"/>
          <w:szCs w:val="28"/>
          <w:highlight w:val="none"/>
          <w:lang w:val="en-US" w:eastAsia="zh-CN" w:bidi="ar"/>
        </w:rPr>
        <w:t xml:space="preserve">同闸室部分</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护岸及护坡外观状态检查除</w:t>
      </w:r>
      <w:r>
        <w:rPr>
          <w:rFonts w:hint="eastAsia" w:ascii="Times New Roman" w:hAnsi="Times New Roman" w:eastAsia="仿宋" w:cs="Times New Roman"/>
          <w:color w:val="000000"/>
          <w:sz w:val="28"/>
          <w:szCs w:val="28"/>
          <w:highlight w:val="none"/>
          <w:lang w:val="en-US" w:eastAsia="zh-CN" w:bidi="ar"/>
        </w:rPr>
        <w:t xml:space="preserve">常规部分</w:t>
      </w:r>
      <w:r>
        <w:rPr>
          <w:rFonts w:ascii="Times New Roman" w:hAnsi="Times New Roman" w:eastAsia="仿宋" w:cs="Times New Roman"/>
          <w:color w:val="000000"/>
          <w:sz w:val="28"/>
          <w:szCs w:val="28"/>
          <w:highlight w:val="none"/>
          <w:lang w:val="en-US" w:eastAsia="zh-CN" w:bidi="ar"/>
        </w:rPr>
        <w:t xml:space="preserve">外，还应包括下列内容：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模袋护坡有无掏空，袋体有无撕裂；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生态护坡有无坍塌。</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2" w:name="_Toc26879"/>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1.3</w:t>
      </w:r>
      <w:r>
        <w:rPr>
          <w:rFonts w:ascii="Times New Roman" w:hAnsi="Times New Roman" w:eastAsia="仿宋" w:cs="Times New Roman"/>
          <w:color w:val="000000"/>
          <w:sz w:val="28"/>
          <w:szCs w:val="28"/>
          <w:highlight w:val="none"/>
          <w:lang w:val="en-US" w:eastAsia="zh-CN" w:bidi="ar"/>
        </w:rPr>
        <w:t xml:space="preserve"> 附属设施检查</w:t>
      </w:r>
      <w:bookmarkEnd w:id="222"/>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附属设施检查对象应包括跨闸区工作桥、系船柱（钩）、水尺、观测点、爬梯、钢护栏</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远调码头等。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跨闸区工作桥检查应包括下列内容：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)钢结构有无大面积锈蚀或明显变形；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)混凝土结构有无破损露筋、影响结构安全的裂缝；</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)伸缩缝填充物是否缺失；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)支座有无偏移；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)排水管道有无堵塞。</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系船柱（钩）检查应包括下列内容：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)系船柱（钩）有无松动、缺失；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)浮式系船柱运行有无异响，轮系和筒体有无变形、损坏，系船柱槽有无破损，能否正常升降；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)装配式系船钩有无缺损；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)紧固螺栓有无松动、脱落。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水尺检查应包括下列内容：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)水尺有无损坏、脱落、变形；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)表面有无磨损，字体是否清晰、易识别，颜色是否鲜明。</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观测点检查应包括下列内容：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)观测基准点有无损坏，通视是否良好；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)变形观测点有无损坏、缺失，编号标识有无缺失；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)观测墩有无损坏、倾斜。</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爬梯、钢护栏检查应包括下列内容：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)有无锈蚀、缺失、变形；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)连接是否稳固，有无脱焊；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)紧固螺栓有无松动、脱落、损坏。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远调码头检查应包括下列内容：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)混凝土结构有无磨损、破损、裂缝、露筋等，裂缝是否渗水，结构缝有无损坏及填充物有无缺失、老化或失效；</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)钢护面有无磨损、破损；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)码头前沿是否淤积。</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3" w:name="_Toc31657"/>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2</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机械部分</w:t>
      </w:r>
      <w:r>
        <w:rPr>
          <w:rFonts w:ascii="Times New Roman" w:hAnsi="Times New Roman" w:eastAsia="仿宋" w:cs="Times New Roman"/>
          <w:b/>
          <w:bCs/>
          <w:color w:val="000000"/>
          <w:sz w:val="28"/>
          <w:szCs w:val="28"/>
          <w:highlight w:val="none"/>
          <w:lang w:val="en-US" w:eastAsia="zh-CN" w:bidi="ar"/>
        </w:rPr>
        <w:t xml:space="preserve">检查</w:t>
      </w:r>
      <w:bookmarkEnd w:id="223"/>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4" w:name="_Toc22168"/>
      <w:r>
        <w:rPr>
          <w:rFonts w:hint="eastAsia" w:ascii="Times New Roman" w:hAnsi="Times New Roman" w:eastAsia="仿宋" w:cs="Times New Roman"/>
          <w:color w:val="000000"/>
          <w:sz w:val="28"/>
          <w:szCs w:val="28"/>
          <w:highlight w:val="none"/>
          <w:lang w:val="en-US" w:eastAsia="zh-CN" w:bidi="ar"/>
        </w:rPr>
        <w:t xml:space="preserve">8.2.1 闸阀门检查</w:t>
      </w:r>
      <w:bookmarkEnd w:id="224"/>
      <w:r>
        <w:rPr>
          <w:rFonts w:ascii="Times New Roman" w:hAnsi="Times New Roman" w:eastAsia="仿宋" w:cs="Times New Roman"/>
          <w:color w:val="000000"/>
          <w:sz w:val="28"/>
          <w:szCs w:val="28"/>
          <w:highlight w:val="none"/>
          <w:lang w:val="en-US" w:eastAsia="zh-CN" w:bidi="ar"/>
        </w:rPr>
      </w:r>
      <w:r/>
    </w:p>
    <w:p>
      <w:pPr>
        <w:pStyle w:val="1765"/>
        <w:rPr>
          <w:rFonts w:eastAsia="宋体" w:cs="Times New Roman"/>
          <w:color w:val="000000"/>
          <w:highlight w:val="none"/>
          <w:lang w:val="en-US" w:eastAsia="zh-CN"/>
        </w:rPr>
      </w:pPr>
      <w:r>
        <w:rPr>
          <w:rFonts w:eastAsia="宋体" w:cs="Times New Roman"/>
          <w:color w:val="000000"/>
          <w:highlight w:val="none"/>
          <w:lang w:val="en-US" w:eastAsia="zh-CN"/>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（1）本次检测涉及闸门结构型式主要为人字闸门、三角闸门以及横拉闸门。</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人字闸门检查部位应包括门体，顶、底枢，支承与止水，门头导卡，推拉装置，润滑系统，工作桥等。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门体的检查应包括下列内容：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a)钢构件有无变形、蚀损、开裂，防腐涂层有无脱落等；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b)浮箱内部有无积水；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c)运行时有无卡阻、异响、抖动，同步精度是否符合设计要求；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d)有水位差时，闸门关闭有无严重漏水，闸门对中错位量是否大于30mm；</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e)焊缝有无开裂。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顶、底枢的检查应包括下列内容：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a)顶、底枢运行时有无卡阻、异响、抖动；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b)拉杆有无明显变形、裂纹，调节长度是否满足设计要求；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c)顶枢拉杆螺母是否可靠，防松螺母有无松动；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d)推拉座、顶枢轴、拉座轴有无啃伤、裂纹、磨损；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e)顶枢拉杆尾轴柱座混凝土有无裂缝、松动现象。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支承与止水装置的检查内容主要为水面以上钢质承压条有无松动、脱落、缺损，对接处是否平顺，有无突变点。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门头导卡的检查应包括下列内容：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a)导轮是否存在裂纹，运转是否灵活，有无明显迟滞、抱死、晃动现象；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b)导轮座与闸门连接是否牢固，螺栓有无松动、脱落、损坏；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c)卡钳座与卡舌连接螺栓是否牢固，有无松动、脱落、损坏。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推拉装置的检查内容主要为推拉座有无松动、变形、损坏，螺栓有无松动、脱落、损坏。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润滑系统的检查应包括下列内容：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b)润滑管路是否畅通，有无堵塞或渗漏。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工作桥的检查应包括下列内容：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a)工作桥栏杆是否安装牢固；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b)工作桥面板是否平整，有无翘曲、变形、明显锈蚀等；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c)安全防护装置是否完好，有无明显损坏。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三角闸门</w:t>
      </w:r>
      <w:r>
        <w:rPr>
          <w:rFonts w:ascii="Times New Roman" w:hAnsi="Times New Roman" w:eastAsia="仿宋" w:cs="Times New Roman"/>
          <w:color w:val="000000"/>
          <w:sz w:val="28"/>
          <w:szCs w:val="28"/>
          <w:highlight w:val="none"/>
          <w:lang w:val="en-US" w:eastAsia="zh-CN" w:bidi="ar"/>
        </w:rPr>
        <w:t xml:space="preserve">检查部位应包括门体，顶、底枢，止水装置，推拉装置，润滑系统，工作桥，防撞系统等。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门体的检查内容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 顶、底枢的检查内容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 止水装置的检查内容主要为水面以上尼龙板及止水橡皮有无松动、脱落、缺损，对接处是否平顺，有无突变点。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  推拉装置的检查内容主要为推拉座有无松动、变形、损坏，螺栓有无松动、脱落、损坏。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  润滑系统的检查应包括下列内容：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b)润滑管路是否畅通，有无堵塞或渗漏。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  工作桥的检查内容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⑦</w:t>
      </w:r>
      <w:r>
        <w:rPr>
          <w:rFonts w:ascii="Times New Roman" w:hAnsi="Times New Roman" w:eastAsia="仿宋" w:cs="Times New Roman"/>
          <w:color w:val="000000"/>
          <w:sz w:val="28"/>
          <w:szCs w:val="28"/>
          <w:highlight w:val="none"/>
          <w:lang w:val="en-US" w:eastAsia="zh-CN" w:bidi="ar"/>
        </w:rPr>
        <w:t xml:space="preserve">  防撞系统的检查应包括下列内容：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a)防撞面板或柔性防撞护舷有无松脱、损坏、缺失；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b)防撞梁结构有无锈蚀、扭曲、脱焊；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防撞装置安全状态是否满足使用要求。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3）横拉闸门检查部位应包括门体、止水装置、润滑系统、吊杆、工作桥等。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 门体的检查应包括下列内容：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a)门体有无变形、蚀损、开裂，防腐涂层有无脱落等；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b)浮箱内部有无积水；</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c)运行时有无卡阻、异响、抖动；</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d)有水位差时，闸门关闭有无严重漏水；</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e)焊缝有无开裂。</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②止水装置的检查内容主要为水面以上承压条有无松动、脱落、缺损，对接处是否平顺，有无突变点。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③润滑系统的检查应包括下列内容：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b)润滑管路是否畅通，有无堵塞或渗漏。</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④吊杆的检查内容主要为吊杆有无变形等异常。</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⑤工作桥的检查同人字门。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w:t>
      </w:r>
      <w:r>
        <w:rPr>
          <w:rFonts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（2）本次检测阀门结构型式主要为平板提升阀门，主要检测内容如下：</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1）阀门</w:t>
      </w:r>
      <w:r>
        <w:rPr>
          <w:rFonts w:ascii="Times New Roman" w:hAnsi="Times New Roman" w:eastAsia="仿宋" w:cs="Times New Roman"/>
          <w:color w:val="000000"/>
          <w:sz w:val="28"/>
          <w:szCs w:val="28"/>
          <w:highlight w:val="none"/>
          <w:lang w:val="en-US" w:eastAsia="zh-CN" w:bidi="ar"/>
        </w:rPr>
        <w:t xml:space="preserve">运行状况</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关闭时的漏水情况</w:t>
      </w:r>
      <w:r>
        <w:rPr>
          <w:rFonts w:hint="eastAsia"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门体裂纹、变形、蚀损</w:t>
      </w:r>
      <w:r>
        <w:rPr>
          <w:rFonts w:hint="eastAsia" w:ascii="Times New Roman" w:hAnsi="Times New Roman" w:eastAsia="仿宋" w:cs="Times New Roman"/>
          <w:color w:val="000000"/>
          <w:sz w:val="28"/>
          <w:szCs w:val="28"/>
          <w:highlight w:val="none"/>
          <w:lang w:val="en-US" w:eastAsia="zh-CN" w:bidi="ar"/>
        </w:rPr>
        <w:t xml:space="preserve">情况；</w:t>
      </w:r>
      <w:r>
        <w:rPr>
          <w:rFonts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支承、运转、锁定装置等的变形、破损与缺失</w:t>
      </w:r>
      <w:r>
        <w:rPr>
          <w:rFonts w:hint="eastAsia" w:ascii="Times New Roman" w:hAnsi="Times New Roman" w:eastAsia="仿宋" w:cs="Times New Roman"/>
          <w:color w:val="000000"/>
          <w:sz w:val="28"/>
          <w:szCs w:val="28"/>
          <w:highlight w:val="none"/>
          <w:lang w:val="en-US" w:eastAsia="zh-CN" w:bidi="ar"/>
        </w:rPr>
        <w:t xml:space="preserve">情况；</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止水装置老化与磨损</w:t>
      </w:r>
      <w:r>
        <w:rPr>
          <w:rFonts w:hint="eastAsia" w:ascii="Times New Roman" w:hAnsi="Times New Roman" w:eastAsia="仿宋" w:cs="Times New Roman"/>
          <w:color w:val="000000"/>
          <w:sz w:val="28"/>
          <w:szCs w:val="28"/>
          <w:highlight w:val="none"/>
          <w:lang w:val="en-US" w:eastAsia="zh-CN" w:bidi="ar"/>
        </w:rPr>
        <w:t xml:space="preserve">情况</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5" w:name="_Toc15665"/>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2.2</w:t>
      </w:r>
      <w:r>
        <w:rPr>
          <w:rFonts w:ascii="Times New Roman" w:hAnsi="Times New Roman" w:eastAsia="仿宋" w:cs="Times New Roman"/>
          <w:color w:val="000000"/>
          <w:sz w:val="28"/>
          <w:szCs w:val="28"/>
          <w:highlight w:val="none"/>
          <w:lang w:val="en-US" w:eastAsia="zh-CN" w:bidi="ar"/>
        </w:rPr>
        <w:t xml:space="preserve"> 启闭机检查</w:t>
      </w:r>
      <w:bookmarkEnd w:id="22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本次检测启闭机型式主要为液压直推式、液压四连杆式、滚珠丝杆式以及齿轮齿条式。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液压直推式启闭机检查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液压直推式启闭机检查应包括液压泵站、液压油缸、液压管路等。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液压泵站的检查应包括下列内容：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)泵站工作是否正常，运行时有无异常噪声（噪声限值为85 dB）或振动；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)压力、温度、液位、流量、阀芯位移、滤油器等传感器工作是否正常，显示数值是否与上位机一致；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)电磁阀件反应是否灵敏，工作是否可靠；</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)油箱、油泵、阀组、压力表及管路等连接处是否有渗漏现象；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)油箱内液压油的液位是否正常，液压油有无浑浊、变色、异味、乳化等现象，清洁度是否满足设计要求；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)油箱与基础连接的螺栓是否松动、脱落；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)吸湿空气滤清器干燥剂颜色是否发生改变；</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)油泵、液压油温度是否符合设计要求；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)泵站的系统压力、工作压力是否超限。</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液压油缸的检查应包括下列内容：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)油缸与支座、活塞杆与吊杆或闸门的连接是否牢固，运行有无卡阻、异响、抖动；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)活塞杆表面有无拉毛，镀层表面有无明显缺陷，防尘罩有无损坏；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)缸体有无变形、裂纹，表面有无油污、锈蚀，防腐涂层有无脱落；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)油缸前、后端盖处是否渗漏油。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液压管路的检查应包括下列内容：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)金属管路有无异常变形、损坏、渗漏，管道沟内固定卡扣是否完好；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)液压软管有无渗漏、扭转变形、折曲、老化，相互之间有无拉紧和摩擦。</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液压四连杆式启闭机检查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液压四连杆式启闭机检查应包括液压泵站、液压管路、连杆、齿轮与齿条、安全销、曲柄支承轮、缓冲装置及推拉座、紧固件等。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液压泵站检查</w:t>
      </w:r>
      <w:r>
        <w:rPr>
          <w:rFonts w:hint="eastAsia" w:ascii="Times New Roman" w:hAnsi="Times New Roman" w:eastAsia="仿宋" w:cs="Times New Roman"/>
          <w:color w:val="000000"/>
          <w:sz w:val="28"/>
          <w:szCs w:val="28"/>
          <w:highlight w:val="none"/>
          <w:lang w:val="en-US" w:eastAsia="zh-CN" w:bidi="ar"/>
        </w:rPr>
        <w:t xml:space="preserve">同液压直推式</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液压管路检查</w:t>
      </w:r>
      <w:r>
        <w:rPr>
          <w:rFonts w:hint="eastAsia" w:ascii="Times New Roman" w:hAnsi="Times New Roman" w:eastAsia="仿宋" w:cs="Times New Roman"/>
          <w:color w:val="000000"/>
          <w:sz w:val="28"/>
          <w:szCs w:val="28"/>
          <w:highlight w:val="none"/>
          <w:lang w:val="en-US" w:eastAsia="zh-CN" w:bidi="ar"/>
        </w:rPr>
        <w:t xml:space="preserve">同液压直推式</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连杆的检查内容为连杆接头有无变形。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齿轮与齿条的检查应包括下列内容：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)表面有无明显裂纹、磨损、锈蚀；</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)运转时有无迟滞、异响、晃动，润滑是否正常；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)曲柄与齿轮接合面有无错位、摩擦。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安全销的检查内容为有无断裂、松动。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曲柄支承轮的检查内容为曲柄与齿轮间有无摩擦，转动是否正常。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缓冲装置及推拉座的检查应包括下列内容：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)缓冲装置杆件伸长和压缩是否正常，弹簧腔套、杆件有无变形、裂纹；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)推拉座与缓冲器联接轴销配合是否紧密，有无晃动。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滚珠丝杆式启闭机检查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滚珠丝杆式启闭机检查应包括丝杆、减速器、电动机、轨床、防振支架、螺母导套、安全销、紧固件等部位。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丝杆的检查应包括下列内容：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)丝杆表面有无裂纹，运行时有无卡阻、异响、抖动；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)润滑是否正常。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减速器的检查应包括下列内容：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)减速器有无异响、剧烈振动、异常温升；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)减速器是否渗漏油。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电动机的检查内容为电动机运行时有无异响、抖动、异常温升。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轨床的检查内容为侧轨板、底轨板有无拉毛、锈蚀、磨损。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防振支架的检查应包括下列内容：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)防振支架有无裂纹、磨损、变形；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)滚轮运行有无卡阻。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螺母导套的检查内容为运行时有无异响。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安全销的检查内容为安全销有无松动、脱落、损坏。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齿轮齿条式启闭机检查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齿轮齿条式启闭机检查应包括齿轮齿条、顶平车滚轮及轨道、减速器、制动器、联轴器、电动机、传动轴、防松装置、推拉装置、紧固件等部位。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齿轮齿条的检查应包括下列内容：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)齿轮齿条运转有无迟滞、异响、振动；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)接合面是否良好；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)表面有无裂纹、磨损、锈蚀。</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顶平车滚轮的检查应包括下列内容：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)滚轮运转是否灵活，有无明显迟滞、抱死、晃动；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)轮座与闸门连接螺栓是否紧固，有无松动、损坏、脱落。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顶平车轨道的检查应包括下列内容：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)顶轨床有无损坏、松动；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)顶轨道有无松动、错位；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)主轨道压板螺栓有无松动、缺失、破损。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减速器的检查应包括下列内容：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)减速器有无异响、剧烈振动、异常温升；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)减速器是否渗漏油。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制动器的检查应包括下列内容：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)制动器运行时有无迟钝、抱死；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)制动轮、轴瓦表面有无油污、水分、明显磨损。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联轴器的检查应包括下列内容：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)联轴器运行时有无异响、晃动；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)连接柱销有无磨损、断裂。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电动机的检查内容为电动机运行时有无异响、抖动、异常温升。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传动轴的检查内容为运行时有无异响、晃动，表面有无裂纹、变形。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防松装置的检查内容为防松功能是否可靠，有无松动现象。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w:t>
      </w:r>
      <w:r>
        <w:rPr>
          <w:rFonts w:ascii="Times New Roman" w:hAnsi="Times New Roman" w:eastAsia="仿宋" w:cs="Times New Roman"/>
          <w:color w:val="000000"/>
          <w:sz w:val="28"/>
          <w:szCs w:val="28"/>
          <w:highlight w:val="none"/>
          <w:lang w:val="en-US" w:eastAsia="zh-CN" w:bidi="ar"/>
        </w:rPr>
        <w:t xml:space="preserve">推拉装置的检查内容为链条调节是否到位，有无脱落、损坏。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（11）</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6" w:name="_Toc21161"/>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3</w:t>
      </w:r>
      <w:r>
        <w:rPr>
          <w:rFonts w:ascii="Times New Roman" w:hAnsi="Times New Roman" w:eastAsia="仿宋" w:cs="Times New Roman"/>
          <w:b/>
          <w:bCs/>
          <w:color w:val="000000"/>
          <w:sz w:val="28"/>
          <w:szCs w:val="28"/>
          <w:highlight w:val="none"/>
          <w:lang w:val="en-US" w:eastAsia="zh-CN" w:bidi="ar"/>
        </w:rPr>
        <w:t xml:space="preserve"> 电气</w:t>
      </w:r>
      <w:r>
        <w:rPr>
          <w:rFonts w:hint="eastAsia" w:ascii="Times New Roman" w:hAnsi="Times New Roman" w:eastAsia="仿宋" w:cs="Times New Roman"/>
          <w:b/>
          <w:bCs/>
          <w:color w:val="000000"/>
          <w:sz w:val="28"/>
          <w:szCs w:val="28"/>
          <w:highlight w:val="none"/>
          <w:lang w:val="en-US" w:eastAsia="zh-CN" w:bidi="ar"/>
        </w:rPr>
        <w:t xml:space="preserve">部分</w:t>
      </w:r>
      <w:r>
        <w:rPr>
          <w:rFonts w:ascii="Times New Roman" w:hAnsi="Times New Roman" w:eastAsia="仿宋" w:cs="Times New Roman"/>
          <w:b/>
          <w:bCs/>
          <w:color w:val="000000"/>
          <w:sz w:val="28"/>
          <w:szCs w:val="28"/>
          <w:highlight w:val="none"/>
          <w:lang w:val="en-US" w:eastAsia="zh-CN" w:bidi="ar"/>
        </w:rPr>
        <w:t xml:space="preserve">检查</w:t>
      </w:r>
      <w:bookmarkEnd w:id="226"/>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主要针对供配电系统、电力拖动系统、运行控制系统、检测传感器设备、信号及通信系统、工业电视及广播系统、防雷与接地以及电缆及传输线路的技术状况开展检查。主要检查内容有：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（1）电缆及传输线路的固定、标识标志、绝缘层破损与老化；配电、动力、控制等设备柜内温度、湿度、连接点的烧灼、氧化等；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（2）发电机组的漏油、漏水；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（3）传感器信号发讯、检测数据、仪表显示，各项基本运行控制及保护等性态；</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（4）照明灯具和信号灯的工作状况；</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（5）防雷与接地设备的锈蚀、松脱、失效等。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7" w:name="_Toc26670"/>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4</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减压塘专项调查</w:t>
      </w:r>
      <w:bookmarkEnd w:id="22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对本次检测涉及到的23座船闸开展摸排工作，掌握各个船闸的减压塘、减压井情况。对正常运行的减压塘、减压井开展现场环境检查，主要检查内容有：</w:t>
      </w:r>
      <w:r>
        <w:rPr>
          <w:rFonts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周边堆载情况调查：塘边5米范围内有无临时堆土、建筑材料、废弃构件等堆载物；堆载高度、距离塘边的最近距离、是否压迫塘壁；评估堆载引起的附加土压力是否可能导致塘壁失稳。</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杂物情况调查：塘内水面及水中漂浮物（塑料、树枝、垃圾）；塘底可见杂物（石块、废铁、混凝土块）；溢流口/排水管进口处有无堵塞物；减压井井口是否被杂草、泥土、垃圾掩埋或堵塞。）</w:t>
      </w:r>
      <w:r>
        <w:rPr>
          <w:rFonts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其他隐患调查：塘周边植被生长过盛（树根可能破坏防渗层）；动物洞穴可能引起渗漏；人为破坏。</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8" w:name="_Toc20677"/>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5</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信息系统专项检查</w:t>
      </w:r>
      <w:bookmarkEnd w:id="22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对本次检测涉及到的23座船闸开展信息系统专项检测，针对上下游航道、闸门以及闸首等区域的视频监控设施设备及其他相关设备开展专项检查，对发现的问题进行及时的记录。</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29" w:name="_Toc23230"/>
      <w:r>
        <w:rPr>
          <w:rFonts w:ascii="Times New Roman" w:hAnsi="Times New Roman" w:eastAsia="仿宋" w:cs="Times New Roman"/>
          <w:b/>
          <w:bCs/>
          <w:color w:val="000000"/>
          <w:sz w:val="32"/>
          <w:szCs w:val="32"/>
          <w:highlight w:val="none"/>
          <w:lang w:val="en-US" w:eastAsia="zh-CN" w:bidi="ar"/>
        </w:rPr>
        <w:t xml:space="preserve">9.0 安全检测</w:t>
      </w:r>
      <w:bookmarkEnd w:id="229"/>
      <w:r>
        <w:rPr>
          <w:rFonts w:hint="eastAsia"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13 座老旧船闸、10 座拟大修船闸工作内容详见 5.0 章</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0" w:name="_Toc29704"/>
      <w:r>
        <w:rPr>
          <w:rFonts w:ascii="Times New Roman" w:hAnsi="Times New Roman" w:eastAsia="仿宋" w:cs="Times New Roman"/>
          <w:b/>
          <w:bCs/>
          <w:color w:val="000000"/>
          <w:sz w:val="28"/>
          <w:szCs w:val="28"/>
          <w:highlight w:val="none"/>
          <w:lang w:val="en-US" w:eastAsia="zh-CN" w:bidi="ar"/>
        </w:rPr>
        <w:t xml:space="preserve">9.1 水工建筑物检测</w:t>
      </w:r>
      <w:bookmarkEnd w:id="230"/>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1" w:name="_Toc15160"/>
      <w:r>
        <w:rPr>
          <w:rFonts w:hint="eastAsia" w:ascii="Times New Roman" w:hAnsi="Times New Roman" w:eastAsia="仿宋" w:cs="Times New Roman"/>
          <w:color w:val="000000"/>
          <w:sz w:val="28"/>
          <w:szCs w:val="28"/>
          <w:highlight w:val="none"/>
          <w:lang w:val="en-US" w:eastAsia="zh-CN" w:bidi="ar"/>
        </w:rPr>
        <w:t xml:space="preserve">9.1.1 工作要求</w:t>
      </w:r>
      <w:bookmarkEnd w:id="231"/>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参照《通航建筑物维护技术规范》JTS 320-2-2018 中 5.2 检测范围要求。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结构性态检测应包括：混凝土外观质量与缺陷检测；主要结构构件混凝土强度检测；混凝土碳化深度、钢筋保护层厚度与锈蚀程度检测；当主要结构构件或有防渗要求的结构出现裂缝时，检测裂缝的分布、宽度、长度和深度，分析裂缝产生的原因。</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（2）水工结构裂缝渗漏、止水系统总渗漏量或单条结构缝渗漏量超过设计要求时应进行渗漏检测，检测渗漏点数、渗漏水量等。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（3）岸坡外观检测内容应包括护坡形态、岩体结构面特征与风化破碎程度、土体塌陷滑移情况、喷护裂缝分布、支护结构性态、排水情况等。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（4）进行闸室墙后方脱空判别；闸室墙后方填充砂浆不密实判别；钢筋网判别；富水区解释。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2" w:name="_Toc17009"/>
      <w:r>
        <w:rPr>
          <w:rFonts w:hint="eastAsia" w:ascii="Times New Roman" w:hAnsi="Times New Roman" w:eastAsia="仿宋" w:cs="Times New Roman"/>
          <w:color w:val="000000"/>
          <w:sz w:val="28"/>
          <w:szCs w:val="28"/>
          <w:highlight w:val="none"/>
          <w:lang w:val="en-US" w:eastAsia="zh-CN" w:bidi="ar"/>
        </w:rPr>
        <w:t xml:space="preserve">9.1.2 工作方法</w:t>
      </w:r>
      <w:bookmarkEnd w:id="232"/>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水工建筑物</w:t>
      </w:r>
      <w:r>
        <w:rPr>
          <w:rFonts w:ascii="Times New Roman" w:hAnsi="Times New Roman" w:eastAsia="仿宋" w:cs="Times New Roman"/>
          <w:color w:val="000000"/>
          <w:sz w:val="28"/>
          <w:szCs w:val="28"/>
          <w:highlight w:val="none"/>
          <w:lang w:val="en-US" w:eastAsia="zh-CN" w:bidi="ar"/>
        </w:rPr>
        <w:t xml:space="preserve">专项检测内容包括混凝土结构强度检测、钢筋保护层厚度检测、钢筋锈蚀检测、裂缝检测、渗漏检测、内部缺陷检测、碳化深度检测等。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混凝土结构强度检测符合下列规定：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强度检测采用回弹法无损检测方法，必要时可采用钻芯法；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混凝土结构钢筋保护层厚度检测符合下列规定：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钢筋保护层厚度检测可采用电磁感应原理或雷达探测原理的测定仪进行无损检测，必要时可采用局部破损法；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当混凝土结构中钢筋出现有可能发生锈蚀的迹象，对现有结构中钢筋锈蚀状况有怀疑或需要评估时应进行钢筋锈蚀检测。钢筋锈蚀检测符合下列规定：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钢筋锈蚀检测采用半电池电位测定法；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val="off"/>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当混凝土结构中裂缝宽度大于0.2mm，裂缝渗漏水量大于0.5L/min或者持续渗漏无法定位渗漏水源时应进行裂缝检测。裂缝检测符合下列规定：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裂缝检测内容应包括裂缝宽度、长度、深度等；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裂缝检测方法可采用超声波法、钻孔取芯和压水检查等；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钻孔检测时应选择具有代表性且不损坏埋件的部位，检测结束后及时采用注浆封孔，且注浆强度不应低于原混凝土强度设计等级； </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当裂缝或结构缝漏水量大于0.5L/min时，应进行渗漏检测。渗漏检测符合下列规定：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渗漏检测内容应包括渗漏量和渗漏通道等；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渗漏检测方法可采用容积法、压水检查等；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压水检查压力值不应对混凝土结构造成损坏。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 混凝土结构内部缺陷检测符合下列规定：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内部缺陷检测内容应包括均匀性、不密实区、空洞、结合面质量等；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内部缺陷检测方法可采用超声波法、雷达法，必要时可采用钻孔取芯或剔凿法等；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钻孔检测时应选择具有代表性且不损坏埋件的部位钻孔，检测结束后及时采用注浆，且注浆强度不低于原混凝土强度设计等级；</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 超声波法的检测技术要求应按照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 雷达法的检测技术要求应按照 DGJ32/TJ 79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 混凝土结构碳化深度检测符合下列规定：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碳化深度检测可采用碳化深度测量尺；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检测技术要求应符合 JTS 239 的有关规定。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3" w:name="_Toc5272"/>
      <w:r>
        <w:rPr>
          <w:rFonts w:hint="eastAsia" w:ascii="Times New Roman" w:hAnsi="Times New Roman" w:eastAsia="仿宋" w:cs="Times New Roman"/>
          <w:color w:val="000000"/>
          <w:sz w:val="28"/>
          <w:szCs w:val="28"/>
          <w:highlight w:val="none"/>
          <w:lang w:val="en-US" w:eastAsia="zh-CN" w:bidi="ar"/>
        </w:rPr>
        <w:t xml:space="preserve">9.1.3 检测方法与频率</w:t>
      </w:r>
      <w:bookmarkEnd w:id="233"/>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（1）混凝土内部缺陷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利用声波CT成像检测法进行混凝土内部缺陷判别。声波检测法是通过检测声波在混凝土中的传播来确定混凝土中的缺陷。检测前先将待检测混凝土表面剖分为诸多矩形单元，然后从不同方向对每一单元进行多次超声波射线扫描，即由来自不同方向的多条射线穿过一个单元，用所测超声波走时数据进行计算成像，其成像结果可精确、直观表示出整个测试断面混凝土的缺陷即质量信息。</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检测频率：拟大修船闸每座</w:t>
      </w:r>
      <w:r>
        <w:rPr>
          <w:rFonts w:hint="eastAsia" w:ascii="Times New Roman" w:hAnsi="Times New Roman" w:eastAsia="仿宋" w:cs="Times New Roman"/>
          <w:color w:val="000000"/>
          <w:sz w:val="28"/>
          <w:szCs w:val="28"/>
          <w:highlight w:val="none"/>
          <w:lang w:val="en-US" w:eastAsia="zh-CN" w:bidi="ar"/>
        </w:rPr>
        <w:t xml:space="preserve">选择</w:t>
      </w:r>
      <w:r>
        <w:rPr>
          <w:rFonts w:ascii="Times New Roman" w:hAnsi="Times New Roman" w:eastAsia="仿宋" w:cs="Times New Roman"/>
          <w:color w:val="000000"/>
          <w:sz w:val="28"/>
          <w:szCs w:val="28"/>
          <w:highlight w:val="none"/>
          <w:lang w:val="en-US" w:eastAsia="zh-CN" w:bidi="ar"/>
        </w:rPr>
        <w:t xml:space="preserve">抽检</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个区域，每个区域大小为</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（2）建筑物外观缺陷（裂缝、尺寸）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混凝土破损、裂缝、钢筋锈蚀、空蚀等，主要工具有钢卷尺、裂缝观测仪等，辅以照相以作记录补充；砌体结构外观缺陷调查主要包括裂缝、沉陷、塌落、滑坡、表面风化、渗漏水情况等；对于细部构造工程的检查包括止水、沉降缝等，检查主要从缝的线条顺直、结合面的错位情况、止水老化情况以及止水处有无渗漏及窨潮等方面进行检测并判断，通过照相来记录补充。</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检测频率：建筑外观全覆盖，每座船闸抽检10条裂缝，测试其深度、宽度。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（3）混凝土强度（回弹、钻芯）</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根据回弹仪中运动的重锤以一定冲击动能撞击顶在混凝土表面的冲击杆后，重锤回弹并带动指针滑块，得到反映重锤回弹高度的回弹值，以回弹值推算混凝土强度。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检测前先在钢砧上做率定试验，对混凝土构件表面进行处理，测试面需清洁、平整、干燥，没有饰面层、浮浆、蜂窝、麻面等，避开气孔或外露石子，及凹陷、混有杂物等异常区域和部位。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检测频率：拟大修船闸在被测混凝土构件上均匀布置测区，</w:t>
      </w:r>
      <w:r>
        <w:rPr>
          <w:rFonts w:hint="eastAsia" w:ascii="Times New Roman" w:hAnsi="Times New Roman" w:eastAsia="仿宋" w:cs="Times New Roman"/>
          <w:color w:val="000000"/>
          <w:sz w:val="28"/>
          <w:szCs w:val="28"/>
          <w:highlight w:val="none"/>
          <w:lang w:val="en-US" w:eastAsia="zh-CN" w:bidi="ar"/>
        </w:rPr>
        <w:t xml:space="preserve">检测构件</w:t>
      </w:r>
      <w:r>
        <w:rPr>
          <w:rFonts w:ascii="Times New Roman" w:hAnsi="Times New Roman" w:eastAsia="仿宋" w:cs="Times New Roman"/>
          <w:color w:val="000000"/>
          <w:sz w:val="28"/>
          <w:szCs w:val="28"/>
          <w:highlight w:val="none"/>
          <w:lang w:val="en-US" w:eastAsia="zh-CN" w:bidi="ar"/>
        </w:rPr>
        <w:t xml:space="preserve">数1</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个，每测区</w:t>
      </w:r>
      <w:r>
        <w:rPr>
          <w:rFonts w:hint="eastAsia" w:ascii="Times New Roman" w:hAnsi="Times New Roman" w:eastAsia="仿宋" w:cs="Times New Roman"/>
          <w:color w:val="000000"/>
          <w:sz w:val="28"/>
          <w:szCs w:val="28"/>
          <w:highlight w:val="none"/>
          <w:lang w:val="en-US" w:eastAsia="zh-CN" w:bidi="ar"/>
        </w:rPr>
        <w:t xml:space="preserve">10个测区</w:t>
      </w:r>
      <w:r>
        <w:rPr>
          <w:rFonts w:ascii="Times New Roman" w:hAnsi="Times New Roman" w:eastAsia="仿宋" w:cs="Times New Roman"/>
          <w:color w:val="000000"/>
          <w:sz w:val="28"/>
          <w:szCs w:val="28"/>
          <w:highlight w:val="none"/>
          <w:lang w:val="en-US" w:eastAsia="zh-CN" w:bidi="ar"/>
        </w:rPr>
        <w:t xml:space="preserve">。测区均匀分布，避开钢筋和铁制预埋件。测量回弹值时，回弹仪轴线始终垂直于混凝土检测面，缓慢施压，准确读数、快速复位。抽测船闸上下闸首、闸室等构件进行回弹法测试；根据回弹法检测结果，在回弹法检测不合格的情况下，取混凝土芯样加工后进行抗压试验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（4）混凝土碳化深度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回弹值测量完毕后，在有代表性的测区上测量碳化深度值。用电动冲击钻在回弹值的测区内，钻一个直径15mm的孔洞。测量混凝土碳化深度前将孔洞内的混凝土粉末清除干净，用1.0%~2.0%酚酞酒精溶液滴在孔洞内壁的边缘处，用游标卡尺或碳化深度测量仪量测不变色混凝土的厚度以获得混凝土碳化深度值。</w:t>
      </w:r>
      <w:r>
        <w:rPr>
          <w:rFonts w:hint="eastAsia" w:ascii="Times New Roman" w:hAnsi="Times New Roman" w:eastAsia="仿宋" w:cs="Times New Roman"/>
          <w:color w:val="000000"/>
          <w:sz w:val="28"/>
          <w:szCs w:val="28"/>
          <w:highlight w:val="none"/>
          <w:lang w:val="en-US" w:eastAsia="zh-CN" w:bidi="ar"/>
        </w:rPr>
        <w:t xml:space="preserve">每个船闸选择12个构件，每个构件检测3个点位（取平均值），共检测36个点。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检测频率：拟大修船闸对回弹区域，检测</w:t>
      </w:r>
      <w:r>
        <w:rPr>
          <w:rFonts w:hint="eastAsia" w:ascii="Times New Roman" w:hAnsi="Times New Roman" w:eastAsia="仿宋" w:cs="Times New Roman"/>
          <w:color w:val="000000"/>
          <w:sz w:val="28"/>
          <w:szCs w:val="28"/>
          <w:highlight w:val="none"/>
          <w:lang w:val="en-US" w:eastAsia="zh-CN" w:bidi="ar"/>
        </w:rPr>
        <w:t xml:space="preserve">36</w:t>
      </w:r>
      <w:r>
        <w:rPr>
          <w:rFonts w:ascii="Times New Roman" w:hAnsi="Times New Roman" w:eastAsia="仿宋" w:cs="Times New Roman"/>
          <w:color w:val="000000"/>
          <w:sz w:val="28"/>
          <w:szCs w:val="28"/>
          <w:highlight w:val="none"/>
          <w:lang w:val="en-US" w:eastAsia="zh-CN" w:bidi="ar"/>
        </w:rPr>
        <w:t xml:space="preserve">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（5）混凝土保护层厚度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检查面需清洁、</w:t>
      </w:r>
      <w:r>
        <w:rPr>
          <w:rFonts w:ascii="Times New Roman" w:hAnsi="Times New Roman" w:eastAsia="仿宋" w:cs="Times New Roman"/>
          <w:color w:val="000000"/>
          <w:sz w:val="28"/>
          <w:szCs w:val="28"/>
          <w:highlight w:val="none"/>
          <w:lang w:val="en-US" w:eastAsia="zh-CN" w:bidi="ar"/>
        </w:rPr>
        <w:t xml:space="preserve">平整，避开金属预埋件，具有饰面层的构件，清除饰面层后在混凝土面上进行检测。检测前对钢筋探测仪探头校正调零，检测过程中匀速移动探头，检测时避开钢筋接头和绑丝，探头在检测面上移动，找到钢筋正上方的位置，首先粗略扫描，听到仪器报警后往回平移探头，放慢速度，如此往复直到钢筋探测仪保护层厚度显示值最小，此时探头中心线与钢筋轴线重合。检测时沿被测钢筋轴线选择相邻钢筋影响较小的位置，缓慢匀速移动探头，读取混凝土保护层厚度检测值。现行《水运工程质量检验标准》（JTS257-2008）钢筋保护层厚度允许偏差为0~+10mm。</w:t>
      </w:r>
      <w:r>
        <w:rPr>
          <w:rFonts w:hint="eastAsia" w:ascii="Times New Roman" w:hAnsi="Times New Roman" w:eastAsia="仿宋" w:cs="Times New Roman"/>
          <w:color w:val="000000"/>
          <w:sz w:val="28"/>
          <w:szCs w:val="28"/>
          <w:highlight w:val="none"/>
          <w:lang w:val="en-US" w:eastAsia="zh-CN" w:bidi="ar"/>
        </w:rPr>
        <w:t xml:space="preserve">每个船闸选择6个构件，每个构件检测3个测区，每个测区检测48个点位，共检测864个点位。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检测频率：拟大修船闸钢筋保护层厚度检测</w:t>
      </w:r>
      <w:r>
        <w:rPr>
          <w:rFonts w:hint="eastAsia" w:ascii="Times New Roman" w:hAnsi="Times New Roman" w:eastAsia="仿宋" w:cs="Times New Roman"/>
          <w:color w:val="000000"/>
          <w:sz w:val="28"/>
          <w:szCs w:val="28"/>
          <w:highlight w:val="none"/>
          <w:lang w:val="en-US" w:eastAsia="zh-CN" w:bidi="ar"/>
        </w:rPr>
        <w:t xml:space="preserve">864</w:t>
      </w:r>
      <w:r>
        <w:rPr>
          <w:rFonts w:ascii="Times New Roman" w:hAnsi="Times New Roman" w:eastAsia="仿宋" w:cs="Times New Roman"/>
          <w:color w:val="000000"/>
          <w:sz w:val="28"/>
          <w:szCs w:val="28"/>
          <w:highlight w:val="none"/>
          <w:lang w:val="en-US" w:eastAsia="zh-CN" w:bidi="ar"/>
        </w:rPr>
        <w:t xml:space="preserve">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（6）钢筋锈蚀率（锈蚀电位）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对局部钢筋锈蚀严重处，凿去钢筋周围的混凝土，除去钢筋表面的浮锈、锈块，测量钢筋的蚀余尺寸；用钢筋锈蚀测定仪测试钢筋锈蚀电位分布。</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检测频率：拟大修船闸钢筋锈蚀检测10个</w:t>
      </w:r>
      <w:r>
        <w:rPr>
          <w:rFonts w:hint="eastAsia" w:ascii="Times New Roman" w:hAnsi="Times New Roman" w:eastAsia="仿宋" w:cs="Times New Roman"/>
          <w:color w:val="000000"/>
          <w:sz w:val="28"/>
          <w:szCs w:val="28"/>
          <w:highlight w:val="none"/>
          <w:lang w:val="en-US" w:eastAsia="zh-CN" w:bidi="ar"/>
        </w:rPr>
        <w:t xml:space="preserve">测区</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每个测区检测</w:t>
      </w:r>
      <w:r>
        <w:rPr>
          <w:rFonts w:ascii="Times New Roman" w:hAnsi="Times New Roman" w:eastAsia="仿宋" w:cs="Times New Roman"/>
          <w:color w:val="000000"/>
          <w:sz w:val="28"/>
          <w:szCs w:val="28"/>
          <w:highlight w:val="none"/>
          <w:lang w:val="en-US" w:eastAsia="zh-CN" w:bidi="ar"/>
        </w:rPr>
        <w:t xml:space="preserve">腐蚀电位30个点</w:t>
      </w:r>
      <w:r>
        <w:rPr>
          <w:rFonts w:hint="eastAsia" w:ascii="Times New Roman" w:hAnsi="Times New Roman" w:eastAsia="仿宋" w:cs="Times New Roman"/>
          <w:color w:val="000000"/>
          <w:sz w:val="28"/>
          <w:szCs w:val="28"/>
          <w:highlight w:val="none"/>
          <w:lang w:val="en-US" w:eastAsia="zh-CN" w:bidi="ar"/>
        </w:rPr>
        <w:t xml:space="preserve">，共计300点</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（7）沉降、位移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通过各闸管所提供的相关资料排查沉降位移观测点和控制点，了解历次观测情况，用水准仪或全站仪进行观测。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检测频率：每座船闸闸首测量8个点，闸室测量10个点。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（8）脱空、填充砂浆、钢筋网及富水区判别</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采用探地雷达技术，基于地下探测目标体与上部介质间存在的电性差异为物理基础，由发射天线向地下发射高频的脉冲电磁波，利用接收天线接收由地下不同电性界面反射波和地面直达波，根据地下电磁波传播路径、电磁场强度和波形将所通过介质的电磁性质及几何形态变化而变化的原理，来判断所通过介质的属性。通过研究反射波相对直达波的往返旅行时间、振幅、频率和相位特征，达到确定地下目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进行闸室墙后方脱空判别；闸室墙后方填充砂浆不密实判别；钢筋网判别；富水区解释。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检测频率：拟大修船闸主要为平行于闸室墙中轴线，两侧分别布置</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条测线进行。</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4" w:name="_Toc11292"/>
      <w:r>
        <w:rPr>
          <w:rFonts w:ascii="Times New Roman" w:hAnsi="Times New Roman" w:eastAsia="仿宋" w:cs="Times New Roman"/>
          <w:b/>
          <w:bCs/>
          <w:color w:val="000000"/>
          <w:sz w:val="28"/>
          <w:szCs w:val="28"/>
          <w:highlight w:val="none"/>
          <w:lang w:val="en-US" w:eastAsia="zh-CN" w:bidi="ar"/>
        </w:rPr>
        <w:t xml:space="preserve">9.2 闸阀门检测</w:t>
      </w:r>
      <w:bookmarkEnd w:id="234"/>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5" w:name="_Toc11097"/>
      <w:r>
        <w:rPr>
          <w:rFonts w:hint="eastAsia" w:ascii="Times New Roman" w:hAnsi="Times New Roman" w:eastAsia="仿宋" w:cs="Times New Roman"/>
          <w:color w:val="000000"/>
          <w:sz w:val="28"/>
          <w:szCs w:val="28"/>
          <w:highlight w:val="none"/>
          <w:lang w:val="en-US" w:eastAsia="zh-CN" w:bidi="ar"/>
        </w:rPr>
        <w:t xml:space="preserve">9.2.1 工作要求</w:t>
      </w:r>
      <w:bookmarkEnd w:id="23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闸阀门检测项目应包括外观检测、腐蚀检测、无损检测等，就本次方案中涉及的人字门、三角门、横拉门、提升卧倒式平面门要根据日常情况进行针对性检测。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（1）闸阀门外观检测应逐个进行，主要检测门体变形、止水破损、支承损坏、运转卡阻、锁定失效等。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主要金属结构构件出现大片明显蚀斑蚀坑时应进行腐蚀检测与腐蚀程度评定。腐蚀检测应包括腐蚀部位及其分布状况、蚀坑或蚀孔的尺度与密度、严重腐蚀面积占闸阀门构件表面积的百分比、腐蚀构件的蚀余截面尺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（3）主要受力焊缝和易产生疲劳裂纹的构件抽样进行无损探伤检测。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6" w:name="_Toc19771"/>
      <w:r>
        <w:rPr>
          <w:rFonts w:hint="eastAsia" w:ascii="Times New Roman" w:hAnsi="Times New Roman" w:eastAsia="仿宋" w:cs="Times New Roman"/>
          <w:color w:val="000000"/>
          <w:sz w:val="28"/>
          <w:szCs w:val="28"/>
          <w:highlight w:val="none"/>
          <w:lang w:val="en-US" w:eastAsia="zh-CN" w:bidi="ar"/>
        </w:rPr>
        <w:t xml:space="preserve">9.2.2 工作方法</w:t>
      </w:r>
      <w:bookmarkEnd w:id="236"/>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闸阀门专项检测内容包括闸门门体跳动量检测、闸阀门无损探伤</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表面涂层质量及腐蚀检测。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闸阀门的无损探伤，应符合下列规定：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无损探伤内容主要为内部缺陷检测、表面裂纹检测；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内部缺陷检测方法采用超声检测；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超声检测技术要求应按照 GB/T 11345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表面涂层质量与腐蚀检测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闸阀门涂层性能与腐蚀专项检测应包括腐蚀检测、防腐涂层干膜厚度检测、涂层粘结强度检测等。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钢板桩结构腐蚀检测符合下列规定：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腐蚀检测内容应包括腐蚀量、蚀余厚度、蚀坑深度；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腐蚀检测方法可采用超声波原理的测厚仪、深度游标卡尺等；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 检测技术要求应按照 GB/T 50621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钢结构防腐涂层干膜厚度检测符合下列规定：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干膜厚度检测可采用涂层测厚仪，使用时应避免电磁干扰；</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检测技术要求应按照 GB/T 50621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7" w:name="_Toc30200"/>
      <w:r>
        <w:rPr>
          <w:rFonts w:hint="eastAsia" w:ascii="Times New Roman" w:hAnsi="Times New Roman" w:eastAsia="仿宋" w:cs="Times New Roman"/>
          <w:color w:val="000000"/>
          <w:sz w:val="28"/>
          <w:szCs w:val="28"/>
          <w:highlight w:val="none"/>
          <w:lang w:val="en-US" w:eastAsia="zh-CN" w:bidi="ar"/>
        </w:rPr>
        <w:t xml:space="preserve">9.2.3 检测方法与频率</w:t>
      </w:r>
      <w:bookmarkEnd w:id="237"/>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）闸门</w:t>
      </w:r>
      <w:r>
        <w:rPr>
          <w:rFonts w:hint="eastAsia" w:ascii="Times New Roman" w:hAnsi="Times New Roman" w:eastAsia="仿宋" w:cs="Times New Roman"/>
          <w:color w:val="000000"/>
          <w:sz w:val="28"/>
          <w:szCs w:val="28"/>
          <w:highlight w:val="none"/>
          <w:lang w:val="en-US" w:eastAsia="zh-CN" w:bidi="ar"/>
        </w:rPr>
        <w:t xml:space="preserve">腐蚀</w:t>
      </w:r>
      <w:r>
        <w:rPr>
          <w:rFonts w:ascii="Times New Roman" w:hAnsi="Times New Roman" w:eastAsia="仿宋" w:cs="Times New Roman"/>
          <w:color w:val="000000"/>
          <w:sz w:val="28"/>
          <w:szCs w:val="28"/>
          <w:highlight w:val="none"/>
          <w:lang w:val="en-US" w:eastAsia="zh-CN" w:bidi="ar"/>
        </w:rPr>
        <w:t xml:space="preserve">检测</w:t>
      </w:r>
      <w:r>
        <w:rPr>
          <w:rFonts w:hint="eastAsia" w:ascii="Times New Roman" w:hAnsi="Times New Roman" w:eastAsia="仿宋" w:cs="Times New Roman"/>
          <w:color w:val="000000"/>
          <w:sz w:val="28"/>
          <w:szCs w:val="28"/>
          <w:highlight w:val="none"/>
          <w:lang w:val="en-US" w:eastAsia="zh-CN" w:bidi="ar"/>
        </w:rPr>
        <w:t xml:space="preserve">评价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运行多年的闸门均不同程度地存在着锈蚀，根据闸门主要构件的锈蚀程度和锈蚀部位，进行涂层厚度检测、蚀余检测。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1）涂层厚度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检测前，在标准块上对仪器进行校准。测量时，在1dm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的基准面上作5次测量，其中每次测量的位置应相距25~75mm，取这5次测量值的算术平均值为该基准面的局部厚度。平整表面上，每10m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测量3个局部厚度；结构复杂、面积较小的表面，每2m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测一个局部厚度。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检测频率：每座船闸闸门检测40个点。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2）蚀余检测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对被检测部位表面进行清理，去除表面附着物、污物、腐蚀物等，检测断面应位于构件腐蚀相对较重的部位，闸门面板应根据板厚及腐蚀状况划分为若干个测量单元，每个测量单元的测点应不少于5个，采用钢丝刷和砂纸处理构件锈蚀表面，将耦合剂均匀涂在被测区域，将探头与被测材料表面紧密耦合，记录被测区域的蚀余厚度。腐蚀量检测数据应按JB/T 10579的规定进行统计和分析处理。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检测频率：每座船闸闸门检测40个点。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）闸门</w:t>
      </w:r>
      <w:r>
        <w:rPr>
          <w:rFonts w:hint="eastAsia" w:ascii="Times New Roman" w:hAnsi="Times New Roman" w:eastAsia="仿宋" w:cs="Times New Roman"/>
          <w:color w:val="000000"/>
          <w:sz w:val="28"/>
          <w:szCs w:val="28"/>
          <w:highlight w:val="none"/>
          <w:lang w:val="en-US" w:eastAsia="zh-CN" w:bidi="ar"/>
        </w:rPr>
        <w:t xml:space="preserve">无损</w:t>
      </w:r>
      <w:r>
        <w:rPr>
          <w:rFonts w:ascii="Times New Roman" w:hAnsi="Times New Roman" w:eastAsia="仿宋" w:cs="Times New Roman"/>
          <w:color w:val="000000"/>
          <w:sz w:val="28"/>
          <w:szCs w:val="28"/>
          <w:highlight w:val="none"/>
          <w:lang w:val="en-US" w:eastAsia="zh-CN" w:bidi="ar"/>
        </w:rPr>
        <w:t xml:space="preserve">探伤</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焊缝缺陷会降低焊缝的抗拉强度、延伸率、冲击韧性和疲劳程度。在长期运行后，在荷载作用下，焊缝有可能产生新的缺陷，原有经检查的容许范围内的缺陷亦有可能拓展，影响结构的安全。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水工金属结构的焊缝超声探伤通常采用水平定位法和深度定位法，当板厚＞20mm时，一</w:t>
      </w:r>
      <w:r>
        <w:rPr>
          <w:rFonts w:ascii="Times New Roman" w:hAnsi="Times New Roman" w:eastAsia="仿宋" w:cs="Times New Roman"/>
          <w:color w:val="000000"/>
          <w:sz w:val="28"/>
          <w:szCs w:val="28"/>
          <w:highlight w:val="none"/>
          <w:lang w:val="en-US" w:eastAsia="zh-CN" w:bidi="ar"/>
        </w:rPr>
        <w:t xml:space="preserve">般采用深度法定位；当厚度≤20mm时，采用水平法定位。检测前，在合适的试块上进行仪器调节和DAC曲线绘制，其中标准试块用于调节仪器的各项参数，对比试块用于绘制曲线并确定检测灵敏度和耦合补偿等参数。被检测工件表面的附着物、污泥、腐蚀物等应清除，必要时打磨光滑后进行检测，钢闸门焊缝缺陷多为纵向缺陷，即平行于焊缝方向的缺陷，扫描时多采用锯齿形扫查，扫查方式单面双侧扫查，扫查速度不应大于150mm/s，且两次探头移动间隔应保证至少有探头宽度10%的重叠，耦合剂为化学浆糊，超声波检测应符合GB/T 11345的规定。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检测频率：拟大修船闸，按50米×</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扇的焊缝长度进行检测</w:t>
      </w:r>
      <w:r>
        <w:rPr>
          <w:rFonts w:hint="eastAsia" w:ascii="Times New Roman" w:hAnsi="Times New Roman" w:eastAsia="仿宋" w:cs="Times New Roman"/>
          <w:color w:val="000000"/>
          <w:sz w:val="28"/>
          <w:szCs w:val="28"/>
          <w:highlight w:val="none"/>
          <w:lang w:val="en-US" w:eastAsia="zh-CN" w:bidi="ar"/>
        </w:rPr>
        <w:t xml:space="preserve">，约检测200m</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）门头跳动量测量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用水准仪进行，人字门主要对斜接柱端水平跳动量测量，三角门主要对门叶中点处水平跳动量测量，3个点/扇门，判断标准为门体长≥12m的，≤3mm；门体长＜12m的，≤2mm。</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38" w:name="_Toc18695"/>
      <w:r>
        <w:rPr>
          <w:rFonts w:ascii="Times New Roman" w:hAnsi="Times New Roman" w:eastAsia="仿宋" w:cs="Times New Roman"/>
          <w:b/>
          <w:bCs/>
          <w:color w:val="000000"/>
          <w:sz w:val="32"/>
          <w:szCs w:val="32"/>
          <w:highlight w:val="none"/>
          <w:lang w:val="en-US" w:eastAsia="zh-CN" w:bidi="ar"/>
        </w:rPr>
        <w:t xml:space="preserve">10.0 </w:t>
      </w:r>
      <w:r>
        <w:rPr>
          <w:rFonts w:hint="eastAsia" w:ascii="Times New Roman" w:hAnsi="Times New Roman" w:eastAsia="仿宋" w:cs="Times New Roman"/>
          <w:b/>
          <w:bCs/>
          <w:color w:val="000000"/>
          <w:sz w:val="32"/>
          <w:szCs w:val="32"/>
          <w:highlight w:val="none"/>
          <w:lang w:val="en-US" w:eastAsia="zh-CN" w:bidi="ar"/>
        </w:rPr>
        <w:t xml:space="preserve">测量观测</w:t>
      </w:r>
      <w:bookmarkEnd w:id="238"/>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9" w:name="_Toc16055"/>
      <w:r>
        <w:rPr>
          <w:rFonts w:ascii="Times New Roman" w:hAnsi="Times New Roman" w:eastAsia="仿宋" w:cs="Times New Roman"/>
          <w:b/>
          <w:bCs/>
          <w:color w:val="000000"/>
          <w:sz w:val="28"/>
          <w:szCs w:val="28"/>
          <w:highlight w:val="none"/>
          <w:lang w:val="en-US" w:eastAsia="zh-CN" w:bidi="ar"/>
        </w:rPr>
        <w:t xml:space="preserve">10.1 水工建筑物沉降位移观测</w:t>
      </w:r>
      <w:bookmarkEnd w:id="239"/>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针对全部待检船闸开展水工建筑物沉降位移观测，</w:t>
      </w:r>
      <w:r>
        <w:rPr>
          <w:rFonts w:ascii="Times New Roman" w:hAnsi="Times New Roman" w:eastAsia="仿宋" w:cs="Times New Roman"/>
          <w:color w:val="000000"/>
          <w:sz w:val="28"/>
          <w:szCs w:val="28"/>
          <w:highlight w:val="none"/>
          <w:lang w:val="en-US" w:eastAsia="zh-CN" w:bidi="ar"/>
        </w:rPr>
        <w:t xml:space="preserve">检测技术要求应按照 JTS 235的有关规定执行。</w:t>
      </w:r>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0" w:name="_Toc19708"/>
      <w:r>
        <w:rPr>
          <w:rFonts w:hint="eastAsia" w:ascii="Times New Roman" w:hAnsi="Times New Roman" w:eastAsia="仿宋" w:cs="Times New Roman"/>
          <w:b/>
          <w:bCs/>
          <w:color w:val="000000"/>
          <w:sz w:val="28"/>
          <w:szCs w:val="28"/>
          <w:highlight w:val="none"/>
          <w:lang w:val="en-US" w:eastAsia="zh-CN" w:bidi="ar"/>
        </w:rPr>
        <w:t xml:space="preserve">10.2</w:t>
      </w:r>
      <w:r>
        <w:rPr>
          <w:rFonts w:ascii="Times New Roman" w:hAnsi="Times New Roman" w:eastAsia="仿宋" w:cs="Times New Roman"/>
          <w:b/>
          <w:bCs/>
          <w:color w:val="000000"/>
          <w:sz w:val="28"/>
          <w:szCs w:val="28"/>
          <w:highlight w:val="none"/>
          <w:lang w:val="en-US" w:eastAsia="zh-CN" w:bidi="ar"/>
        </w:rPr>
        <w:t xml:space="preserve">闸门门头跳动测量</w:t>
      </w:r>
      <w:bookmarkEnd w:id="240"/>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针对人字门、三角门开展闸门门头跳动量全数检测</w:t>
      </w:r>
      <w:r>
        <w:rPr>
          <w:rFonts w:ascii="Times New Roman" w:hAnsi="Times New Roman" w:eastAsia="仿宋" w:cs="Times New Roman"/>
          <w:color w:val="000000"/>
          <w:sz w:val="28"/>
          <w:szCs w:val="28"/>
          <w:highlight w:val="none"/>
          <w:lang w:val="en-US" w:eastAsia="zh-CN" w:bidi="ar"/>
        </w:rPr>
        <w:t xml:space="preserve">：对于门体长度大于等于12米的大型人字门，其水平跳动量允许偏差应控制在3毫米以内；对于门体长度小于12米的中小型闸门，其允许偏差则应不大于2毫米。检测技术要求应按照 DB32/T3974的有关规定执行。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1）闸门的门体跳动量检测，应符合下列规定：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 检测内容为人字闸门斜接柱端水平跳动量测量、三角闸门门叶中点处水平跳动量测量；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2）检测方法可采用精密水准仪或静力水准仪进行测量；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 当采用精密水准仪测量时，水准尺应稳固架设在被测人字闸门顶部的斜接柱端或三角闸门顶部的门叶中点处，闸门可在0、50%、100%开度位置进行测量，闸门由开至关、由关至开，往复测量应不少于2次。</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1" w:name="_Toc24671"/>
      <w:r>
        <w:rPr>
          <w:rFonts w:hint="eastAsia" w:ascii="Times New Roman" w:hAnsi="Times New Roman" w:eastAsia="仿宋" w:cs="Times New Roman"/>
          <w:b/>
          <w:bCs/>
          <w:color w:val="000000"/>
          <w:sz w:val="28"/>
          <w:szCs w:val="28"/>
          <w:highlight w:val="none"/>
          <w:lang w:val="en-US" w:eastAsia="zh-CN" w:bidi="ar"/>
        </w:rPr>
        <w:t xml:space="preserve">10.3</w:t>
      </w:r>
      <w:r>
        <w:rPr>
          <w:rFonts w:ascii="Times New Roman" w:hAnsi="Times New Roman" w:eastAsia="仿宋" w:cs="Times New Roman"/>
          <w:b/>
          <w:bCs/>
          <w:color w:val="000000"/>
          <w:sz w:val="28"/>
          <w:szCs w:val="28"/>
          <w:highlight w:val="none"/>
          <w:lang w:val="en-US" w:eastAsia="zh-CN" w:bidi="ar"/>
        </w:rPr>
        <w:t xml:space="preserve">旁侧声呐</w:t>
      </w:r>
      <w:bookmarkEnd w:id="24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船闸具体运行情况开展水下障碍物扫测（旁侧声呐）：通过使用旁侧声呐等对船闸上下游引航道及闸室扫测，掌握水下是否有障碍物，障碍物的大小，高出水底多少，来决定是否碍航，是否要清除。拟大修船闸全数检测。</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2" w:name="_Toc1812"/>
      <w:r>
        <w:rPr>
          <w:rFonts w:hint="eastAsia" w:ascii="Times New Roman" w:hAnsi="Times New Roman" w:eastAsia="仿宋" w:cs="Times New Roman"/>
          <w:b/>
          <w:bCs/>
          <w:color w:val="000000"/>
          <w:sz w:val="28"/>
          <w:szCs w:val="28"/>
          <w:highlight w:val="none"/>
          <w:lang w:val="en-US" w:eastAsia="zh-CN" w:bidi="ar"/>
        </w:rPr>
        <w:t xml:space="preserve">10.4 减压井水位观测</w:t>
      </w:r>
      <w:bookmarkEnd w:id="242"/>
      <w:r>
        <w:rPr>
          <w:rFonts w:hint="eastAsia"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采</w:t>
      </w:r>
      <w:r>
        <w:rPr>
          <w:rFonts w:ascii="Times New Roman" w:hAnsi="Times New Roman" w:eastAsia="仿宋" w:cs="Times New Roman"/>
          <w:color w:val="000000"/>
          <w:sz w:val="28"/>
          <w:szCs w:val="28"/>
          <w:highlight w:val="none"/>
          <w:lang w:val="en-US" w:eastAsia="zh-CN" w:bidi="ar"/>
        </w:rPr>
        <w:t xml:space="preserve">用吊坠法</w:t>
      </w:r>
      <w:r>
        <w:rPr>
          <w:rFonts w:hint="eastAsia" w:ascii="Times New Roman" w:hAnsi="Times New Roman" w:eastAsia="仿宋" w:cs="Times New Roman"/>
          <w:color w:val="000000"/>
          <w:sz w:val="28"/>
          <w:szCs w:val="28"/>
          <w:highlight w:val="none"/>
          <w:lang w:val="en-US" w:eastAsia="zh-CN" w:bidi="ar"/>
        </w:rPr>
        <w:t xml:space="preserve">对减压井水位进行观测</w:t>
      </w:r>
      <w:r>
        <w:rPr>
          <w:rFonts w:ascii="Times New Roman" w:hAnsi="Times New Roman" w:eastAsia="仿宋" w:cs="Times New Roman"/>
          <w:color w:val="000000"/>
          <w:sz w:val="28"/>
          <w:szCs w:val="28"/>
          <w:highlight w:val="none"/>
          <w:lang w:val="en-US" w:eastAsia="zh-CN" w:bidi="ar"/>
        </w:rPr>
        <w:t xml:space="preserve">测</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先测出水面深度L₁和泥底深度L₂，然后把L₂跟设计文件上的井深做对比——如果L₂明显小于设计井深，说明井底已经被淤积抬高。</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43" w:name="_Toc24070"/>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1</w:t>
      </w:r>
      <w:r>
        <w:rPr>
          <w:rFonts w:ascii="Times New Roman" w:hAnsi="Times New Roman" w:eastAsia="仿宋" w:cs="Times New Roman"/>
          <w:b/>
          <w:bCs/>
          <w:color w:val="000000"/>
          <w:sz w:val="32"/>
          <w:szCs w:val="32"/>
          <w:highlight w:val="none"/>
          <w:lang w:val="en-US" w:eastAsia="zh-CN" w:bidi="ar"/>
        </w:rPr>
        <w:t xml:space="preserve">.0 技术状况评价</w:t>
      </w:r>
      <w:bookmarkEnd w:id="243"/>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4" w:name="_Toc2839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.1 检测结果对比分析评价</w:t>
      </w:r>
      <w:bookmarkEnd w:id="244"/>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通过结合上次检测结果及数据，对本次检测数据进行分析对比，评价船闸各指标本年度变化，进而为船闸日常养护提供技术支持。主要对比指标如下：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水工建筑物：对典型裂缝的宽度、长度等指标进行分析，判断裂缝发展趋势；对混凝土结构渗漏情况进行对比分析；对水工建筑物沉降位移观测数据进行对比分析，判断水工建筑物沉降位移变化趋势。对水工建筑物相关参数变化趋势进行评价，为水工建筑物日常养护、维修提供依据，保障水工建筑物的健康运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（2）闸阀门：通过对闸阀门外观腐蚀以及门头跳动量数据进行对比分析，判断闸阀门能否满足正常运行的需求，为闸阀门日常维护提供依据。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（3）启闭机：通过对启闭机启闭力、启闭时间、电流电压等参数进行对比分析，对启闭机运行状态的稳定性变化进行评价，为启闭机日常维护提供依据。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（4）电气系统：通过对供配电、电力拖动、运行控制、视频监控系统、照明等电气设备的电流、电压、噪声等指标进行对比分析，得出近年来电气系统状况变化，为电气系统的养护工作提供合理化建议。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附属设施：通过对系船柱（钩）、爬梯等附属设施的磨损、锈蚀情况以及浮式系船柱卡阻情况进行对比分析，得出近年来附属设施技术状况变化。根据对比分析结果，为附属设施的养护工作提供合理化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5" w:name="_Toc22060"/>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.2 水工建筑物评价</w:t>
      </w:r>
      <w:bookmarkEnd w:id="245"/>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D 船闸设备技术状态等级”，主要水工建筑物技术状态评价按下表执行。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.2-1 水工建筑物技术状况评价表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935"/>
        <w:gridCol w:w="1525"/>
        <w:gridCol w:w="1651"/>
        <w:gridCol w:w="2917"/>
        <w:gridCol w:w="1511"/>
      </w:tblGrid>
      <w:tr>
        <w:trPr>
          <w:trHeight w:val="57"/>
          <w:tblHeader/>
        </w:trPr>
        <w:tc>
          <w:tcPr>
            <w:gridSpan w:val="2"/>
            <w:tcW w:w="1460"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460"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闸首、闸室</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闸面</w:t>
            </w:r>
            <w:r>
              <w:rPr>
                <w:rFonts w:hint="eastAsia" w:ascii="Times New Roman" w:hAnsi="Times New Roman" w:eastAsia="仿宋" w:cs="Times New Roman"/>
                <w:i w:val="0"/>
                <w:iCs w:val="0"/>
                <w:color w:val="000000"/>
                <w:sz w:val="21"/>
                <w:szCs w:val="21"/>
                <w:highlight w:val="none"/>
                <w:u w:val="none"/>
                <w:lang w:val="en-US" w:eastAsia="zh-CN" w:bidi="ar"/>
              </w:rPr>
              <w:t xml:space="preserve">（闸室墙墙身）</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混凝土表面完好或轻度破损，无明显裂缝</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混凝土表面有局部剥蚀、破损，存在较小宽度裂缝</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混凝土表面剥蚀、破损较严重，剥蚀深度≥5mm，破损深度≥50mm，破损面积≥50cm²；存在较大宽度裂缝，其中有耐久性要求的裂缝宽度≥0.3mm，有防水要求的裂缝宽度≥0.15mm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混凝土表面剥蚀、破损严重，存在严重裂缝</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边墙</w:t>
            </w:r>
            <w:r>
              <w:rPr>
                <w:rFonts w:hint="eastAsia" w:ascii="Times New Roman" w:hAnsi="Times New Roman" w:eastAsia="仿宋" w:cs="Times New Roman"/>
                <w:i w:val="0"/>
                <w:iCs w:val="0"/>
                <w:color w:val="000000"/>
                <w:sz w:val="21"/>
                <w:szCs w:val="21"/>
                <w:highlight w:val="none"/>
                <w:u w:val="none"/>
                <w:lang w:val="en-US" w:eastAsia="zh-CN" w:bidi="ar"/>
              </w:rPr>
              <w:t xml:space="preserve">（边墩）</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结构稳定，无明显变形，混凝土表面完好或轻度破损，表面无裂缝或有轻微裂缝，无明显渗漏</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结构出现较小变形，混凝土表面有局部剥蚀、破损，存在较小宽度的裂缝或微量渗漏，不影响安全和正常使用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较大变形，混凝土表面剥蚀、破损明显，剥蚀深度≥5mm，破损深度≥50mm，破损面积≥30cm²；存在较大宽度的裂缝或明显渗漏，影响安全使用，其中有耐久性要求的裂缝宽度≥0.2mm，有防水要求的裂缝宽度≥0.1mm，渗漏部位的渗漏量≥0.5L/min</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结构发生严重变形，混凝土剥蚀、破损严重，存在严重裂缝或渗漏，严重影响安全使用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导航墙、靠船墩</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导航墙、靠船墩</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结构稳定，无明显变形，混凝土表面完好或轻度破损，表面无裂缝或有轻微裂缝</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结构出现较小变形，混凝土表面有局部剥蚀、破损，存在较小宽度的裂缝或微量渗漏，不影响安全和正常使用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结构发生较大变形，混凝土表面剥蚀深度≥10mm，破损深度≥50mm，破损面积≥50cm²；存在较大宽度的裂缝，影响消能效果，其中有耐久性要求的裂缝宽度≥0.3mm，有防水要求的裂缝宽度≥0.15mm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结构发生严重变形，混凝土剥蚀、破损严重，存在严重裂缝或渗漏，严重影响安全使用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助导航设施</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助导航设施</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各类设施配备完好，清晰醒目，正常发挥助导航功能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部分设施损坏或缺失，但基本不影响助导航功能</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各类设施损坏较严重，对助导航功能的发挥有较大影响</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各类设施损坏严重，无法发挥助导航功能</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门库无变形，混凝土表面完好或轻度破损，表面无裂缝或有轻微裂缝，无明显渗漏</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门库轻度变形，混凝土表面有局部剥蚀、破损，存在较小宽度的裂缝或微量渗漏，不影响安全和正常使用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门库发生较大变形，混凝土表面剥蚀、破损明显，剥蚀深度≥5mm，破损深度≥50mm，破损面积≥50cm²；存在较大宽度的裂缝，影响消能效果，其中有耐久性要求的裂缝宽度≥0.30mm，有防水要求的裂缝宽度≥0.15mm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门库变形严重，混凝土剥蚀、破损严重，存在严重裂缝，严重影响正常使用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系船设施</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系船设施</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运转完好，正常</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有轻度磨损、锈蚀、裂纹，运转有轻度摩擦、卡阻</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有较严重的磨损、锈蚀、裂纹，运转有较严重摩擦、卡阻</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有严重磨损、锈蚀、裂纹，运转有严重卡阻</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照明系统</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照明系统</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轻微故障，经简单处理可持续工作</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较严重故障，经处理可以恢复工作状态</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严重故障，无法修复</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6" w:name="_Toc24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.3 闸阀门评价</w:t>
      </w:r>
      <w:bookmarkEnd w:id="246"/>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船闸设备技术状态等级”，闸阀门技术状态评价按下表执行。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.3-1 闸阀门技术状况评价表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08"/>
        <w:gridCol w:w="1592"/>
        <w:gridCol w:w="1997"/>
        <w:gridCol w:w="2006"/>
        <w:gridCol w:w="1511"/>
      </w:tblGrid>
      <w:tr>
        <w:trPr>
          <w:trHeight w:val="57"/>
          <w:tblHeader/>
        </w:trPr>
        <w:tc>
          <w:tcPr>
            <w:gridSpan w:val="2"/>
            <w:tcW w:w="1958"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958"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门体及背拉杆</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20%；面板、爬梯、防护梁局部变形损坏；背拉杆有轻度变形；跳动量超标 100% 以内</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润滑不良；有较大异响、卡阻；拉杆有明显窜动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顶枢抱死；拉杆、楔形变形严重或出现裂纹；拉杆松动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20%；面板、爬梯、防护梁局部变形损坏；背拉杆有轻度变形；跳动量超标 100% 以内</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润滑不良；有较大异响、卡阻；拉杆有明显窜动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顶枢抱死；拉杆、楔形变形严重或出现裂纹；拉杆松动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底枢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润滑不良；有明显异响、卡阻</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底枢抱死</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有较大量漏水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行走和支承装置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运转正常，无异响、晃动、迟滞</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运转有异响、晃动、迟滞；滚轮或滚轮轴、轴套有磨损，轮座与闸门联结螺栓有松动；轨道压板有松动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运转有较大异响、晃动、迟滞；滚轮或滚轮轴、轴套有磨损、裂纹，轮座与闸门联结螺栓有松动</w:t>
            </w:r>
            <w:r>
              <w:rPr>
                <w:rFonts w:hint="eastAsia"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lang w:val="en-US" w:eastAsia="zh-CN" w:bidi="ar"/>
              </w:rPr>
              <w:t xml:space="preserve">轨道压板有松动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平车无法运行；滚轮抱死；轨道严重磨损</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平面阀门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20%；面板、爬梯、防护梁局部变形损坏；部分受力构件有裂纹</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门体严重变形或者损坏，主要受力构件开裂</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吊杆</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结构完好、运转平稳</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结构基本完好、运转件轻度磨损，运转中有轻微抖动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结构明显变形、锈蚀；轴、轴套明显磨损</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结构严重变形、开裂；轴、轴套抱死或者脱出；运行中剧烈窜动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支撑装置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运转正常，无异响、卡阻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导致或导轮轴、轴套有磨损，轮座与闸门联结螺栓有松动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导轮与导轮轴、轴套有较大磨损、裂纹，轮座与闸门联结螺栓有较多松动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导轮抱死</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有较大量漏水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7" w:name="_Toc5043"/>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.4 启闭机评价</w:t>
      </w:r>
      <w:bookmarkEnd w:id="24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船闸设备技术状态等级”，启闭机技术状态评价按下表执行。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.4-1 启闭机技术状况评价表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54"/>
        <w:gridCol w:w="1814"/>
        <w:gridCol w:w="1571"/>
        <w:gridCol w:w="2089"/>
        <w:gridCol w:w="1981"/>
      </w:tblGrid>
      <w:tr>
        <w:trPr>
          <w:trHeight w:val="57"/>
          <w:tblHeader/>
        </w:trPr>
        <w:tc>
          <w:tcPr>
            <w:gridSpan w:val="2"/>
            <w:tcW w:w="1609"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609"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液压泵站及管路</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设备完好，工作正常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设备基本完好，管路轻微渗漏</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电机剧烈振动，管路严重渗漏，工作参数异常但能完成启闭动作</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无法满足启闭基本要求；液压油乳化变质</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设备完好，运转正常，运行平稳</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油缸轻微渗漏，活塞杆轻度磨损</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油缸有明显渗漏，活塞杆明显损伤，启闭机性能明显下降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油缸有严重泄漏；活塞杆严重损伤变形</w:t>
            </w:r>
            <w:r>
              <w:rPr>
                <w:rFonts w:ascii="Times New Roman" w:hAnsi="Times New Roman" w:eastAsia="仿宋" w:cs="Times New Roman"/>
                <w:i w:val="0"/>
                <w:iCs w:val="0"/>
                <w:color w:val="000000"/>
                <w:sz w:val="21"/>
                <w:szCs w:val="21"/>
                <w:highlight w:val="none"/>
                <w:u w:val="none"/>
              </w:rPr>
            </w:r>
            <w:r/>
          </w:p>
        </w:tc>
      </w:tr>
      <w:tr>
        <w:trPr>
          <w:trHeight w:val="812"/>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电动机</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轻度振动、噪声、温升</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电机有明显振动、噪声、温升、性能明显降低，启动时有异响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电机有严重振动、噪声、温升；性能无法满足驱动要求</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减速器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有轻度磨损、裂纹、运转有轻度卡阻</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有明显磨损、裂纹；运转有明显卡阻、异响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断齿；轴承损坏；箱体出现裂缝</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四杆传动装置</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珠螺旋副、丝杆传动装置等有轻度磨损、变形、锈蚀</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珠螺旋副、丝杆传动装置等有明显磨损、变形、锈蚀</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珠螺旋副、丝杆传动装置等设备有严重磨损</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缓冲减震装置</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轻度噪声、异响</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较大噪声、异响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缓冲弹簧失效</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电动机</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轻度振动、噪声、温升</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电机有明显振动、噪声、温升、性能明显降低，启动时有异响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电机有严重振动、噪声、温升；性能无法满足驱动要求</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减速器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有轻度磨损、裂纹、运转有轻度卡阻</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有明显磨损、裂纹；运转有明显卡阻、异响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断齿；轴承损坏；箱体出现裂缝</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制动器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基本完好，有轻度磨损</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有明显磨损，动作有延迟现象</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有严重磨损，无法制动</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齿轮齿条及推拉杆</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齿轮齿条、滚轮、轴承、推拉杆等有轻度磨损、变形、锈蚀</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齿轮齿条、滚轮、轴承、推拉杆等有明显磨损、变形、裂纹、锈蚀</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齿轮齿条、滚轮、轴承、推拉杆等有严重磨损、变形、裂纹、锈蚀</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8" w:name="_Toc1742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.5 电气系统评价</w:t>
      </w:r>
      <w:bookmarkEnd w:id="24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船闸设备技术状态等级”，电气设备技术状态评价按下表执行。</w:t>
      </w:r>
      <w:r>
        <w:rPr>
          <w:rFonts w:ascii="Times New Roman" w:hAnsi="Times New Roman" w:eastAsia="仿宋" w:cs="Times New Roman"/>
          <w:color w:val="000000"/>
          <w:sz w:val="32"/>
          <w:szCs w:val="32"/>
          <w:highlight w:val="none"/>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color w:val="00000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.5-1 电气设备技术状况评价表</w:t>
      </w:r>
      <w:r>
        <w:rPr>
          <w:rFonts w:ascii="Times New Roman" w:hAnsi="Times New Roman" w:eastAsia="仿宋" w:cs="Times New Roman"/>
          <w:color w:val="000000"/>
          <w:sz w:val="21"/>
          <w:szCs w:val="21"/>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3"/>
        <w:gridCol w:w="958"/>
        <w:gridCol w:w="1721"/>
        <w:gridCol w:w="2020"/>
        <w:gridCol w:w="1788"/>
        <w:gridCol w:w="1774"/>
      </w:tblGrid>
      <w:tr>
        <w:trPr>
          <w:trHeight w:val="315"/>
          <w:tblHeader/>
        </w:trPr>
        <w:tc>
          <w:tcPr>
            <w:gridSpan w:val="2"/>
            <w:tcW w:w="1761"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495"/>
          <w:tblHeader/>
        </w:trPr>
        <w:tc>
          <w:tcPr>
            <w:gridSpan w:val="2"/>
            <w:tcW w:w="1761" w:type="dxa"/>
            <w:vAlign w:val="center"/>
            <w:vMerge w:val="continue"/>
            <w:textDirection w:val="lrTb"/>
            <w:noWrap w:val="false"/>
          </w:tcPr>
          <w:p>
            <w:pPr>
              <w:pStyle w:val="1765"/>
              <w:jc w:val="center"/>
              <w:rPr>
                <w:rFonts w:ascii="Times New Roman" w:hAnsi="Times New Roman" w:eastAsia="仿宋" w:cs="Times New Roman"/>
                <w:b/>
                <w:bCs/>
                <w:i w:val="0"/>
                <w:iCs w:val="0"/>
                <w:color w:val="000000"/>
                <w:sz w:val="21"/>
                <w:szCs w:val="21"/>
                <w:highlight w:val="none"/>
                <w:u w:val="none"/>
              </w:rPr>
            </w:pPr>
            <w:r>
              <w:rPr>
                <w:rFonts w:ascii="Times New Roman" w:hAnsi="Times New Roman" w:eastAsia="仿宋" w:cs="Times New Roman"/>
                <w:b/>
                <w:bCs/>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1470"/>
        </w:trPr>
        <w:tc>
          <w:tcPr>
            <w:tcW w:w="44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电气设备</w:t>
            </w: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供配电系统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安装紧固，接线、绝缘、接地良好，保护功能正常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内部设备轻微褪色、老化，母线接触面轻度氧化，绝缘性能略有降低，无明显局部温升，保护功能正常</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内部设备有明显褪色、老化，母线接触面明显氧化，绝缘电阻降低，未低于 0.5MΩ、接地明显腐蚀、局部有温升</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内部设备褪色、老化，母线接触面严重氧化，绝缘电阻低于 0.5MΩ，接地严重腐蚀，保护功能异常</w:t>
            </w:r>
            <w:r>
              <w:rPr>
                <w:rFonts w:ascii="Times New Roman" w:hAnsi="Times New Roman" w:eastAsia="仿宋" w:cs="Times New Roman"/>
                <w:i w:val="0"/>
                <w:iCs w:val="0"/>
                <w:color w:val="000000"/>
                <w:sz w:val="21"/>
                <w:szCs w:val="21"/>
                <w:highlight w:val="none"/>
                <w:u w:val="none"/>
              </w:rPr>
            </w:r>
            <w:r/>
          </w:p>
        </w:tc>
      </w:tr>
      <w:tr>
        <w:trPr>
          <w:trHeight w:val="264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电力拖动系统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电机、变频器（软启动器）、动力及控制回路设备完好，保护功能正常，运行正常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电机、变频器（软启动器）、动力及控制回路设备基本完好，电机有轻度振动、噪声、温升，保护功能正常，运行正常</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电机有明显振动、噪声、温升、性能明显降低，变频器（软启动器）运行时有异响，偶发运行故障</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电机有严重振动、噪声、温升；性能显著降低、变频器（软启动器）及控制回路设备故障频发</w:t>
            </w:r>
            <w:r>
              <w:rPr>
                <w:rFonts w:ascii="Times New Roman" w:hAnsi="Times New Roman" w:eastAsia="仿宋" w:cs="Times New Roman"/>
                <w:i w:val="0"/>
                <w:iCs w:val="0"/>
                <w:color w:val="000000"/>
                <w:sz w:val="21"/>
                <w:szCs w:val="21"/>
                <w:highlight w:val="none"/>
                <w:u w:val="none"/>
              </w:rPr>
            </w:r>
            <w:r/>
          </w:p>
        </w:tc>
      </w:tr>
      <w:tr>
        <w:trPr>
          <w:trHeight w:val="2415"/>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运行控制系统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等设备完好，控制系统、网络工作正常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等设备基本完好，控制系统、网络运行稳定性降低，偶发控制运行故障</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等设备完好及控制系统、网络老化，运行稳定性明显降低，计算机死机频率及故障频率升高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等设备完好及控制系统、网络严重老化，运行稳定性显著降低，计算机死机频率及故障频发</w:t>
            </w:r>
            <w:r>
              <w:rPr>
                <w:rFonts w:ascii="Times New Roman" w:hAnsi="Times New Roman" w:eastAsia="仿宋" w:cs="Times New Roman"/>
                <w:i w:val="0"/>
                <w:iCs w:val="0"/>
                <w:color w:val="000000"/>
                <w:sz w:val="21"/>
                <w:szCs w:val="21"/>
                <w:highlight w:val="none"/>
                <w:u w:val="none"/>
              </w:rPr>
            </w:r>
            <w:r/>
          </w:p>
        </w:tc>
      </w:tr>
      <w:tr>
        <w:trPr>
          <w:trHeight w:val="264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检测传感器设备</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传感器及其安装接线完好，功能正常、稳定，检测精度符合设计要求</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传感器及其安装接线基本完好，稳定性降低，检测精度略有降低，但不影响系统运行，偶有故障发生</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传感器及其安装接线明显老化，传感器误差增大或跳变明显，发信不稳定，对系统安全稳定运行有影响，故障频率升高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传感器及其安装接线严重老化，传感器误差超限、信号频繁跳变，发信极不稳定，严重影响系统安全稳定运行</w:t>
            </w:r>
            <w:r>
              <w:rPr>
                <w:rFonts w:ascii="Times New Roman" w:hAnsi="Times New Roman" w:eastAsia="仿宋" w:cs="Times New Roman"/>
                <w:i w:val="0"/>
                <w:iCs w:val="0"/>
                <w:color w:val="000000"/>
                <w:sz w:val="21"/>
                <w:szCs w:val="21"/>
                <w:highlight w:val="none"/>
                <w:u w:val="none"/>
              </w:rPr>
            </w:r>
            <w:r/>
          </w:p>
        </w:tc>
      </w:tr>
      <w:tr>
        <w:trPr>
          <w:trHeight w:val="168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信号及通信系统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信号灯、信号标志、有线和无线通信设备完好，工作正常、稳定</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设备基本完好，有轻度老化、锈蚀，信号灯光源减弱，通信质量降低</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设备明显老化、锈蚀，信号灯光源明显减弱，通信质量明显降低</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设备严重老化、锈蚀，信号灯光源、通信质量不满足要求</w:t>
            </w:r>
            <w:r>
              <w:rPr>
                <w:rFonts w:ascii="Times New Roman" w:hAnsi="Times New Roman" w:eastAsia="仿宋" w:cs="Times New Roman"/>
                <w:i w:val="0"/>
                <w:iCs w:val="0"/>
                <w:color w:val="000000"/>
                <w:sz w:val="21"/>
                <w:szCs w:val="21"/>
                <w:highlight w:val="none"/>
                <w:u w:val="none"/>
              </w:rPr>
            </w:r>
            <w:r/>
          </w:p>
        </w:tc>
      </w:tr>
      <w:tr>
        <w:trPr>
          <w:trHeight w:val="147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工业电视及广播系统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摄像头、广播等设备完好，工作正常、稳定</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设备基本完好，有轻度老化、锈蚀，视频、广播质量降低</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设备明显老化、锈蚀，视频、广播质量明显降低</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设备严重老化、锈蚀，视频、广播质量显著降低，不满足要求</w:t>
            </w:r>
            <w:r>
              <w:rPr>
                <w:rFonts w:ascii="Times New Roman" w:hAnsi="Times New Roman" w:eastAsia="仿宋" w:cs="Times New Roman"/>
                <w:i w:val="0"/>
                <w:iCs w:val="0"/>
                <w:color w:val="000000"/>
                <w:sz w:val="21"/>
                <w:szCs w:val="21"/>
                <w:highlight w:val="none"/>
                <w:u w:val="none"/>
              </w:rPr>
            </w:r>
            <w:r/>
          </w:p>
        </w:tc>
      </w:tr>
      <w:tr>
        <w:trPr>
          <w:trHeight w:val="312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防雷与接地</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设备完好，接地可靠、无锈蚀，能够有效保护闸区设备</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设备基本完好，接地体轻度锈蚀，但仍然能够有效保护闸区设备</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防雷设备明显老化，接地体明显锈蚀，接线松脱或断线，对闸区设备保护能力降低，雷雨季节设备累计损坏频率升高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防雷接地设备老化，接地体严重锈蚀，避雷针、保护间隙、避雷器严重变形、倾倒、断裂，对闸区设备保护能力差，雷雨季节设备累计损坏频发</w:t>
            </w:r>
            <w:r>
              <w:rPr>
                <w:rFonts w:ascii="Times New Roman" w:hAnsi="Times New Roman" w:eastAsia="仿宋" w:cs="Times New Roman"/>
                <w:i w:val="0"/>
                <w:iCs w:val="0"/>
                <w:color w:val="000000"/>
                <w:sz w:val="21"/>
                <w:szCs w:val="21"/>
                <w:highlight w:val="none"/>
                <w:u w:val="none"/>
              </w:rPr>
            </w:r>
            <w:r/>
          </w:p>
        </w:tc>
      </w:tr>
      <w:tr>
        <w:trPr>
          <w:trHeight w:val="192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电缆及传输线路</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绝缘及导电率良好、敷设及固定良好，接线可靠、无锈蚀</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护套及固定器材轻微老化，绝缘及导电性能略有降低，但不影响信号及电能传输</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护套及固定器材明显老化，绝缘层明显破损，电力电缆局部温升，信号电缆受干扰严重</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绝缘层严重破损、变质、老化、干枯，绝缘及导电性能差，存在严重安全隐患</w:t>
            </w:r>
            <w:r>
              <w:rPr>
                <w:rFonts w:ascii="Times New Roman" w:hAnsi="Times New Roman" w:eastAsia="仿宋" w:cs="Times New Roman"/>
                <w:i w:val="0"/>
                <w:iCs w:val="0"/>
                <w:color w:val="000000"/>
                <w:sz w:val="21"/>
                <w:szCs w:val="21"/>
                <w:highlight w:val="none"/>
                <w:u w:val="none"/>
              </w:rPr>
            </w:r>
            <w:r/>
          </w:p>
        </w:tc>
      </w:tr>
    </w:tbl>
    <w:p>
      <w:pPr>
        <w:pStyle w:val="176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9" w:name="_Toc21358"/>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.6 船闸技术状态等级评价</w:t>
      </w:r>
      <w:bookmarkEnd w:id="249"/>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根据《通航建筑物维护技术规范》（JTS320-2-2018）“表 9.0.1 通航建筑物设备与设施技术状态等级”，船闸技术状态等级评价按下表执行。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.6-1 通航建筑物设备与设施技术状态等级</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1421"/>
        <w:gridCol w:w="4327"/>
        <w:gridCol w:w="2269"/>
      </w:tblGrid>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等级</w:t>
            </w:r>
            <w:r>
              <w:rPr>
                <w:rFonts w:ascii="Times New Roman" w:hAnsi="Times New Roman" w:eastAsia="仿宋" w:cs="Times New Roman"/>
                <w:b/>
                <w:bCs/>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评定标准</w:t>
            </w:r>
            <w:r>
              <w:rPr>
                <w:rFonts w:ascii="Times New Roman" w:hAnsi="Times New Roman" w:eastAsia="仿宋" w:cs="Times New Roman"/>
                <w:b/>
                <w:bCs/>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运行维护要求</w:t>
            </w:r>
            <w:r>
              <w:rPr>
                <w:rFonts w:ascii="Times New Roman" w:hAnsi="Times New Roman" w:eastAsia="仿宋" w:cs="Times New Roman"/>
                <w:b/>
                <w:bCs/>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好</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主体结构完好，各项功能完备；2. 无明显破损、变形；3. 运行平稳，运行指标满足设计要求</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正常运行维护</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一般</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主体结构基本完好，主要功能正常；2. 局部有不影响运行安全的破损、变形、锈蚀等缺陷；3. 运行有轻微异响或卡阻</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正常运行维护，加强观察</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较差</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主体结构出现缺陷；2. 部分功能缺失或运行指标超标；3. 有较多的破损、变形、锈蚀等缺陷；4. 运行有较大异响或明显卡阻</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控制运行、加强保养，列入修理计划进行修复</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差</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主体结构出现严重缺陷或主要功能缺失；2. 无法稳定运行；3. 其他影响运行安全的缺陷</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停止运行并及时进行修复</w:t>
            </w:r>
            <w:r>
              <w:rPr>
                <w:rFonts w:ascii="Times New Roman" w:hAnsi="Times New Roman" w:eastAsia="仿宋" w:cs="Times New Roman"/>
                <w:i w:val="0"/>
                <w:iCs w:val="0"/>
                <w:color w:val="000000"/>
                <w:sz w:val="21"/>
                <w:szCs w:val="21"/>
                <w:highlight w:val="none"/>
                <w:u w:val="none"/>
              </w:rPr>
            </w:r>
            <w:r/>
          </w:p>
        </w:tc>
      </w:tr>
    </w:tbl>
    <w:p>
      <w:pPr>
        <w:pStyle w:val="176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0" w:name="_Toc30041"/>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2</w:t>
      </w:r>
      <w:r>
        <w:rPr>
          <w:rFonts w:ascii="Times New Roman" w:hAnsi="Times New Roman" w:eastAsia="仿宋" w:cs="Times New Roman"/>
          <w:b/>
          <w:bCs/>
          <w:color w:val="000000"/>
          <w:sz w:val="32"/>
          <w:szCs w:val="32"/>
          <w:highlight w:val="none"/>
          <w:lang w:val="en-US" w:eastAsia="zh-CN" w:bidi="ar"/>
        </w:rPr>
        <w:t xml:space="preserve">.0 进度</w:t>
      </w:r>
      <w:r>
        <w:rPr>
          <w:rFonts w:hint="eastAsia" w:ascii="Times New Roman" w:hAnsi="Times New Roman" w:eastAsia="仿宋" w:cs="Times New Roman"/>
          <w:b/>
          <w:bCs/>
          <w:color w:val="000000"/>
          <w:sz w:val="32"/>
          <w:szCs w:val="32"/>
          <w:highlight w:val="none"/>
          <w:lang w:val="en-US" w:eastAsia="zh-CN" w:bidi="ar"/>
        </w:rPr>
        <w:t xml:space="preserve">计划及检测报告编制要求</w:t>
      </w:r>
      <w:bookmarkEnd w:id="250"/>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51" w:name="_Toc19298"/>
      <w:r>
        <w:rPr>
          <w:rFonts w:hint="eastAsia" w:ascii="Times New Roman" w:hAnsi="Times New Roman" w:eastAsia="仿宋" w:cs="Times New Roman"/>
          <w:b/>
          <w:bCs/>
          <w:color w:val="000000"/>
          <w:sz w:val="28"/>
          <w:szCs w:val="28"/>
          <w:highlight w:val="none"/>
          <w:lang w:val="en-US" w:eastAsia="zh-CN" w:bidi="ar"/>
        </w:rPr>
        <w:t xml:space="preserve">12.1 进度计划</w:t>
      </w:r>
      <w:bookmarkEnd w:id="25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动态控制原理对本项目的进度进行全面管理，接到委托人指令后检测单位应立即着手组织人员、仪器设备，保证及时进场，保证检测工作的效率、质量。检测工作完成后，一月内提交试验检测报告及有关附件的电子文本。</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2.1</w:t>
      </w:r>
      <w:r>
        <w:rPr>
          <w:rFonts w:ascii="Times New Roman" w:hAnsi="Times New Roman" w:eastAsia="仿宋" w:cs="Times New Roman"/>
          <w:b/>
          <w:bCs/>
          <w:color w:val="000000"/>
          <w:sz w:val="21"/>
          <w:szCs w:val="21"/>
          <w:highlight w:val="none"/>
          <w:lang w:val="en-US" w:eastAsia="zh-CN" w:bidi="ar"/>
        </w:rPr>
        <w:t xml:space="preserve">-1 闸况检测进度计划表</w:t>
      </w:r>
      <w:r>
        <w:rPr>
          <w:rFonts w:ascii="Times New Roman" w:hAnsi="Times New Roman" w:eastAsia="仿宋" w:cs="Times New Roman"/>
          <w:b/>
          <w:bCs/>
          <w:color w:val="000000"/>
          <w:sz w:val="21"/>
          <w:szCs w:val="21"/>
          <w:highlight w:val="none"/>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3018"/>
        <w:gridCol w:w="3024"/>
      </w:tblGrid>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lang w:val="en-US" w:eastAsia="zh-CN" w:bidi="ar"/>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初步时间安排</w:t>
            </w:r>
            <w:r>
              <w:rPr>
                <w:rFonts w:ascii="Times New Roman" w:hAnsi="Times New Roman" w:eastAsia="仿宋" w:cs="Times New Roman"/>
                <w:b/>
                <w:bCs/>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lang w:val="en-US"/>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时间节点</w:t>
            </w:r>
            <w:r>
              <w:rPr>
                <w:rFonts w:ascii="Times New Roman" w:hAnsi="Times New Roman" w:eastAsia="仿宋" w:cs="Times New Roman"/>
                <w:b/>
                <w:bCs/>
                <w:i w:val="0"/>
                <w:iCs w:val="0"/>
                <w:color w:val="000000"/>
                <w:sz w:val="21"/>
                <w:szCs w:val="21"/>
                <w:highlight w:val="none"/>
                <w:u w:val="none"/>
                <w:lang w:val="en-US"/>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工作内容</w:t>
            </w:r>
            <w:r>
              <w:rPr>
                <w:rFonts w:ascii="Times New Roman" w:hAnsi="Times New Roman" w:eastAsia="仿宋" w:cs="Times New Roman"/>
                <w:b/>
                <w:bCs/>
                <w:i w:val="0"/>
                <w:iCs w:val="0"/>
                <w:color w:val="000000"/>
                <w:sz w:val="21"/>
                <w:szCs w:val="21"/>
                <w:highlight w:val="none"/>
                <w:u w:val="none"/>
              </w:rPr>
            </w:r>
            <w:r/>
          </w:p>
        </w:tc>
      </w:tr>
      <w:tr>
        <w:trPr>
          <w:trHeight w:val="31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2026.6.15-2026.6.17</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检测单位中标后三天内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编制施工组织设计并提交业主审查</w:t>
            </w:r>
            <w:r>
              <w:rPr>
                <w:rFonts w:ascii="Times New Roman" w:hAnsi="Times New Roman" w:eastAsia="仿宋" w:cs="Times New Roman"/>
                <w:i w:val="0"/>
                <w:iCs w:val="0"/>
                <w:color w:val="000000"/>
                <w:sz w:val="21"/>
                <w:szCs w:val="21"/>
                <w:highlight w:val="none"/>
                <w:u w:val="none"/>
                <w:lang w:val="en-US" w:eastAsia="zh-CN" w:bidi="ar"/>
              </w:rPr>
            </w:r>
            <w:r/>
          </w:p>
        </w:tc>
      </w:tr>
      <w:tr>
        <w:trPr>
          <w:trHeight w:val="291"/>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2026.6.18-2026.9.18</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中标后三个月内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完成现场调研、现场技术状况检测</w:t>
            </w:r>
            <w:r>
              <w:rPr>
                <w:rFonts w:ascii="Times New Roman" w:hAnsi="Times New Roman" w:eastAsia="仿宋" w:cs="Times New Roman"/>
                <w:i w:val="0"/>
                <w:iCs w:val="0"/>
                <w:color w:val="000000"/>
                <w:sz w:val="21"/>
                <w:szCs w:val="21"/>
                <w:highlight w:val="none"/>
                <w:u w:val="none"/>
                <w:lang w:val="en-US" w:eastAsia="zh-CN" w:bidi="ar"/>
              </w:rPr>
            </w:r>
            <w:r/>
          </w:p>
        </w:tc>
      </w:tr>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2026.9.18-2026.10.3</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完成现场检测后两周内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完成技术状况评价，编制综合检测报告</w:t>
            </w:r>
            <w:r>
              <w:rPr>
                <w:rFonts w:ascii="Times New Roman" w:hAnsi="Times New Roman" w:eastAsia="仿宋" w:cs="Times New Roman"/>
                <w:i w:val="0"/>
                <w:iCs w:val="0"/>
                <w:color w:val="000000"/>
                <w:sz w:val="21"/>
                <w:szCs w:val="21"/>
                <w:highlight w:val="none"/>
                <w:u w:val="none"/>
                <w:lang w:val="en-US" w:eastAsia="zh-CN" w:bidi="ar"/>
              </w:rPr>
            </w:r>
            <w:r/>
          </w:p>
        </w:tc>
      </w:tr>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2026.10.3-2026.10.17</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报告编制完成后两周内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召开专家评审会，通过后提交最终成果报告</w:t>
            </w:r>
            <w:r>
              <w:rPr>
                <w:rFonts w:ascii="Times New Roman" w:hAnsi="Times New Roman" w:eastAsia="仿宋" w:cs="Times New Roman"/>
                <w:i w:val="0"/>
                <w:iCs w:val="0"/>
                <w:color w:val="000000"/>
                <w:sz w:val="21"/>
                <w:szCs w:val="21"/>
                <w:highlight w:val="none"/>
                <w:u w:val="none"/>
                <w:lang w:val="en-US" w:eastAsia="zh-CN" w:bidi="ar"/>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52" w:name="_Toc21207"/>
      <w:r>
        <w:rPr>
          <w:rFonts w:hint="eastAsia" w:ascii="Times New Roman" w:hAnsi="Times New Roman" w:eastAsia="仿宋" w:cs="Times New Roman"/>
          <w:b/>
          <w:bCs/>
          <w:color w:val="000000"/>
          <w:sz w:val="28"/>
          <w:szCs w:val="28"/>
          <w:highlight w:val="none"/>
          <w:lang w:val="en-US" w:eastAsia="zh-CN" w:bidi="ar"/>
        </w:rPr>
        <w:t xml:space="preserve">12.2 检测报告编制要求</w:t>
      </w:r>
      <w:bookmarkEnd w:id="252"/>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为保证检测成果的规范性和统一性，本次检测成果报告要以“零差错”的标准严把数据关，以“零缺陷”的要求严把文本关，确保成果报告数据真实可靠、内容全面详实、格式规范统一，全方位展现检测工作的专业水准与技术公信力。编制章节要求如下：</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2"/>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老旧船闸</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1.0概况（项目概况、船闸概况、工作依据、检查时间、工作内容、检查仪器设备等）。</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2.0现场检查（问题汇总及各分项问题）</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3.0技术状况评价（总体评价及各分项评价）</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4.0检查结果对比分析评价</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5.0相关建议</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6.0综合检查评价结果汇总表</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7.0附件</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2"/>
        </w:numPr>
        <w:ind w:left="420" w:right="0" w:firstLine="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拟大修船闸</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1.0工程概况（工程位置及结构形式）</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2.0工作依据</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3.0工作时间</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4.0检测内容及方法</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5.0本项目检测仪器设备</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6.0本项目检测人员</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7.0检测结果及分析（包含外观调查、混凝土结构检测、闸门结构检测、闸室墙后回填物检测、水下淤积及碍航物检测、沉降位移观测等）</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8.0检测结论</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9.0建议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3" w:name="_Toc10487"/>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3</w:t>
      </w:r>
      <w:r>
        <w:rPr>
          <w:rFonts w:ascii="Times New Roman" w:hAnsi="Times New Roman" w:eastAsia="仿宋" w:cs="Times New Roman"/>
          <w:b/>
          <w:bCs/>
          <w:color w:val="000000"/>
          <w:sz w:val="32"/>
          <w:szCs w:val="32"/>
          <w:highlight w:val="none"/>
          <w:lang w:val="en-US" w:eastAsia="zh-CN" w:bidi="ar"/>
        </w:rPr>
        <w:t xml:space="preserve">.0 </w:t>
      </w:r>
      <w:r>
        <w:rPr>
          <w:rFonts w:hint="eastAsia" w:ascii="Times New Roman" w:hAnsi="Times New Roman" w:eastAsia="仿宋" w:cs="Times New Roman"/>
          <w:b/>
          <w:bCs/>
          <w:color w:val="000000"/>
          <w:sz w:val="32"/>
          <w:szCs w:val="32"/>
          <w:highlight w:val="none"/>
          <w:lang w:val="en-US" w:eastAsia="zh-CN" w:bidi="ar"/>
        </w:rPr>
        <w:t xml:space="preserve">安全保证措施</w:t>
      </w:r>
      <w:bookmarkEnd w:id="253"/>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为确保本项目顺利实施，检测单位应做到以下安全保证措施。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（1）严格遵守国家有关安全生产的法律法规和有关安全生产的规定，认真执行合同中的有安全要求。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加强安全及技术交底工作。结合工程现场情况和项目特点，组织编制危险源识别清单及对策、安全应急预案等安全管理方案，并组织项目组人员讨论、交底，同时坚持“安全第一、预防为主”和“管生产必须管安全”的原则，配备专职或兼职安全检查人员，外业检测前对项目组人员进行一次技术、安全培训，不断提高组员的安全意识，使参与试验检测人员真正认识到安全检测的重要性、必要性，牢固树立安全第一的思想，避免发生安全事故。项目组人员，必须熟悉和遵守本条款的各项规定，做到生产与安全工作同时计划、布置、检查、总结和评比。</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（3）应采取各种合理的预防措施，防止其员工发生任何违法、违禁、暴力或妨碍治安的行为。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建立健全安全生产责任制。明确项目负责人是安全生产第一责任人，做到从项目负责人以下，包括现场检测人员及辅助人员的安全生产管理系统纵向到底，一环不漏。现场安全检查人员负责现场所有人员的安全和治安保卫工作，有权按有关规定发布指令，并采取保护措施防止事故发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加强安全检查，强调现场检测安全：加强安全检查是贯彻执行安全标准的重要环节，安全检查由项目负责人亲自牵头，检查预防高处坠落、物体打击、漏电等危险源，将安全隐患消除于萌芽状态。严格遵守作业时间，禁止在雨天、夜间、昏暗等不利因素的条件下进行检测，特殊情况下的检测要另行报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安全防护措施：要求现场检测人员，服从项目负责人统一指挥，遵守各项安全规章制度。正确使用个人防护用品，进入检测区域必须佩备安全帽、救生衣等，高处作业必须挂好安全带。现场负责人负责现场安全检查，与项目负责人随时检查劳动防护用品的穿戴情况，不按规定穿戴防护用品的人员不得上岗</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4" w:name="_Toc18048"/>
      <w:r>
        <w:rPr>
          <w:rFonts w:ascii="Times New Roman" w:hAnsi="Times New Roman" w:eastAsia="仿宋" w:cs="Times New Roman"/>
          <w:b/>
          <w:bCs/>
          <w:color w:val="000000"/>
          <w:sz w:val="21"/>
          <w:szCs w:val="21"/>
          <w:highlight w:val="none"/>
          <w:lang w:val="en-US" w:eastAsia="zh-CN" w:bidi="ar"/>
        </w:rPr>
        <w:br w:type="page" w:clear="all"/>
      </w:r>
      <w:r>
        <w:rPr>
          <w:rFonts w:ascii="Times New Roman" w:hAnsi="Times New Roman" w:eastAsia="仿宋" w:cs="Times New Roman"/>
          <w:b/>
          <w:bCs/>
          <w:color w:val="000000"/>
          <w:sz w:val="21"/>
          <w:szCs w:val="21"/>
          <w:highlight w:val="none"/>
          <w:lang w:val="en-US" w:eastAsia="zh-CN" w:bidi="ar"/>
        </w:rPr>
        <w:t xml:space="preserve">附录A 安全检查记录表</w:t>
      </w:r>
      <w:bookmarkEnd w:id="254"/>
      <w:r>
        <w:rPr>
          <w:rFonts w:ascii="Times New Roman" w:hAnsi="Times New Roman" w:eastAsia="仿宋" w:cs="Times New Roman"/>
          <w:b/>
          <w:bCs/>
          <w:color w:val="000000"/>
          <w:sz w:val="21"/>
          <w:szCs w:val="21"/>
          <w:highlight w:val="none"/>
          <w:lang w:val="en-US" w:eastAsia="zh-CN" w:bidi="ar"/>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55" w:name="_Toc23094"/>
      <w:r/>
      <w:bookmarkStart w:id="256" w:name="_Toc30333"/>
      <w:r/>
      <w:bookmarkStart w:id="257" w:name="_Toc9002"/>
      <w:r/>
      <w:bookmarkStart w:id="258" w:name="_Toc16392"/>
      <w:r/>
      <w:bookmarkStart w:id="259" w:name="_Toc12532"/>
      <w:r/>
      <w:bookmarkStart w:id="260" w:name="_Toc20785"/>
      <w:r/>
      <w:bookmarkStart w:id="261" w:name="_Toc19158"/>
      <w:r/>
      <w:bookmarkStart w:id="262" w:name="_Toc21544"/>
      <w:r>
        <w:rPr>
          <w:rFonts w:ascii="Times New Roman" w:hAnsi="Times New Roman" w:eastAsia="仿宋" w:cs="Times New Roman"/>
          <w:b/>
          <w:bCs/>
          <w:color w:val="000000"/>
          <w:highlight w:val="none"/>
          <w:lang w:val="zh-CN"/>
        </w:rPr>
        <w:t xml:space="preserve">表 A.1</w:t>
      </w:r>
      <w:r>
        <w:rPr>
          <w:rFonts w:hint="eastAsia" w:ascii="Times New Roman" w:hAnsi="Times New Roman" w:eastAsia="仿宋" w:cs="Times New Roman"/>
          <w:b/>
          <w:bCs/>
          <w:color w:val="000000"/>
          <w:highlight w:val="none"/>
          <w:lang w:val="en-US" w:eastAsia="zh-CN"/>
        </w:rPr>
        <w:t xml:space="preserve"> </w:t>
      </w:r>
      <w:r>
        <w:rPr>
          <w:rFonts w:ascii="Times New Roman" w:hAnsi="Times New Roman" w:eastAsia="仿宋" w:cs="Times New Roman"/>
          <w:b/>
          <w:bCs/>
          <w:color w:val="000000"/>
          <w:highlight w:val="none"/>
          <w:lang w:val="zh-CN"/>
        </w:rPr>
        <w:t xml:space="preserve">闸首检查记录表</w:t>
      </w:r>
      <w:bookmarkEnd w:id="255"/>
      <w:r/>
      <w:bookmarkEnd w:id="256"/>
      <w:r/>
      <w:bookmarkEnd w:id="257"/>
      <w:r/>
      <w:bookmarkEnd w:id="258"/>
      <w:r/>
      <w:bookmarkEnd w:id="259"/>
      <w:r/>
      <w:bookmarkEnd w:id="260"/>
      <w:r/>
      <w:bookmarkEnd w:id="261"/>
      <w:r/>
      <w:bookmarkEnd w:id="262"/>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11"/>
        <w:gridCol w:w="1402"/>
        <w:gridCol w:w="1041"/>
        <w:gridCol w:w="1578"/>
        <w:gridCol w:w="1514"/>
        <w:gridCol w:w="1289"/>
        <w:gridCol w:w="1455"/>
      </w:tblGrid>
      <w:tr>
        <w:trPr>
          <w:trHeight w:val="340"/>
        </w:trPr>
        <w:tc>
          <w:tcPr>
            <w:gridSpan w:val="2"/>
            <w:tcW w:w="78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77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57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87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闸首</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74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1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0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闸首有无明显变形；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全站仪、水准仪、现场检测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有无破损、裂缝、露筋等，裂缝是否渗水；</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混凝土结构破损深度是否大于50mm或面积大于</w:t>
            </w:r>
            <w:r>
              <w:rPr>
                <w:rFonts w:hint="eastAsia" w:ascii="Times New Roman" w:hAnsi="Times New Roman" w:eastAsia="仿宋" w:cs="Times New Roman"/>
                <w:color w:val="000000"/>
                <w:sz w:val="18"/>
                <w:szCs w:val="18"/>
                <w:highlight w:val="none"/>
                <w:lang w:val="en-US" w:eastAsia="zh-CN"/>
              </w:rPr>
              <w:t xml:space="preserve">3</w:t>
            </w:r>
            <w:r>
              <w:rPr>
                <w:rFonts w:ascii="Times New Roman" w:hAnsi="Times New Roman" w:eastAsia="仿宋" w:cs="Times New Roman"/>
                <w:color w:val="000000"/>
                <w:sz w:val="18"/>
                <w:szCs w:val="18"/>
                <w:highlight w:val="none"/>
              </w:rPr>
              <w:t xml:space="preserve">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混凝土结构剥蚀深度是否大于5mm，有无钢筋外露；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混凝土结构表面裂缝宽度是否大于0.2mm</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裂缝综合测试仪、钢尺、现场检测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vMerge w:val="restart"/>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结构缝</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有无损坏和渗漏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vMerge w:val="continue"/>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填充物有无缺失、老化或失效</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钢护木、钢护面、钢包角</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有无翘曲、开焊、撕裂、脱落、空鼓</w:t>
            </w:r>
            <w:r>
              <w:rPr>
                <w:rFonts w:ascii="Times New Roman" w:hAnsi="Times New Roman" w:eastAsia="仿宋" w:cs="Times New Roman"/>
                <w:color w:val="000000"/>
                <w:sz w:val="18"/>
                <w:szCs w:val="18"/>
                <w:highlight w:val="none"/>
              </w:rPr>
            </w:r>
            <w:r/>
          </w:p>
        </w:tc>
        <w:tc>
          <w:tcPr>
            <w:tcW w:w="835" w:type="dxa"/>
            <w:vAlign w:val="top"/>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修理门槽</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有无损坏</w:t>
            </w:r>
            <w:r>
              <w:rPr>
                <w:rFonts w:ascii="Times New Roman" w:hAnsi="Times New Roman" w:eastAsia="仿宋" w:cs="Times New Roman"/>
                <w:color w:val="000000"/>
                <w:sz w:val="18"/>
                <w:szCs w:val="18"/>
                <w:highlight w:val="none"/>
              </w:rPr>
            </w:r>
            <w:r/>
          </w:p>
        </w:tc>
        <w:tc>
          <w:tcPr>
            <w:tcW w:w="835" w:type="dxa"/>
            <w:vAlign w:val="top"/>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87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984" w:right="1531" w:bottom="1984"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63" w:name="表A.2  闸室运维检查记录表"/>
      <w:r/>
      <w:bookmarkEnd w:id="263"/>
      <w:r/>
      <w:bookmarkStart w:id="264" w:name="_Toc16288"/>
      <w:r/>
      <w:bookmarkStart w:id="265" w:name="_Toc26912"/>
      <w:r/>
      <w:bookmarkStart w:id="266" w:name="_Toc25506"/>
      <w:r/>
      <w:bookmarkStart w:id="267" w:name="_Toc5544"/>
      <w:r/>
      <w:bookmarkStart w:id="268" w:name="_Toc12886"/>
      <w:r/>
      <w:bookmarkStart w:id="269" w:name="_Toc14900"/>
      <w:r/>
      <w:bookmarkStart w:id="270" w:name="_Toc10702"/>
      <w:r/>
      <w:bookmarkStart w:id="271" w:name="_Toc32163"/>
      <w:r>
        <w:rPr>
          <w:rFonts w:ascii="Times New Roman" w:hAnsi="Times New Roman" w:eastAsia="仿宋" w:cs="Times New Roman"/>
          <w:b/>
          <w:bCs/>
          <w:color w:val="000000"/>
          <w:highlight w:val="none"/>
          <w:lang w:val="zh-CN"/>
        </w:rPr>
        <w:t xml:space="preserve">表 A.2</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闸室检查记录表</w:t>
      </w:r>
      <w:bookmarkEnd w:id="264"/>
      <w:r/>
      <w:bookmarkEnd w:id="265"/>
      <w:r/>
      <w:bookmarkEnd w:id="266"/>
      <w:r/>
      <w:bookmarkEnd w:id="267"/>
      <w:r/>
      <w:bookmarkEnd w:id="268"/>
      <w:r/>
      <w:bookmarkEnd w:id="269"/>
      <w:r/>
      <w:bookmarkEnd w:id="270"/>
      <w:r/>
      <w:bookmarkEnd w:id="271"/>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103"/>
        <w:gridCol w:w="1239"/>
        <w:gridCol w:w="1489"/>
        <w:gridCol w:w="1458"/>
        <w:gridCol w:w="1451"/>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68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闸室</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闸室有无明显变形；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混凝土闸室墙结构</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w:t>
            </w:r>
            <w:r>
              <w:rPr>
                <w:rFonts w:hint="eastAsia" w:ascii="Times New Roman" w:hAnsi="Times New Roman" w:eastAsia="仿宋" w:cs="Times New Roman"/>
                <w:color w:val="000000"/>
                <w:sz w:val="18"/>
                <w:szCs w:val="18"/>
                <w:highlight w:val="none"/>
                <w:lang w:val="en-US" w:eastAsia="zh-CN"/>
              </w:rPr>
              <w:t xml:space="preserve">50</w:t>
            </w:r>
            <w:r>
              <w:rPr>
                <w:rFonts w:ascii="Times New Roman" w:hAnsi="Times New Roman" w:eastAsia="仿宋" w:cs="Times New Roman"/>
                <w:color w:val="000000"/>
                <w:sz w:val="18"/>
                <w:szCs w:val="18"/>
                <w:highlight w:val="none"/>
              </w:rPr>
              <w:t xml:space="preserve">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混凝土结构剥蚀深度是否大于5mm，有无钢筋外露；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混凝土结构表面裂缝宽度是否大于0.2mm</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钢板桩闸室墙</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墙面有无锈蚀、破损、脱榫，锚固件有无松动或脱落；</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锈蚀面积是否大于总面积的5%</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浆砌块石闸室墙</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钢护木、钢护面、钢包角</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有无翘曲、开焊、撕裂、脱落、空鼓</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2"/>
          <w:footerReference w:type="default" r:id="rId30"/>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72" w:name="表A.3  导航墙运维检查记录表"/>
      <w:r/>
      <w:bookmarkEnd w:id="272"/>
      <w:r/>
      <w:bookmarkStart w:id="273" w:name="_Toc27924"/>
      <w:r/>
      <w:bookmarkStart w:id="274" w:name="_Toc8299"/>
      <w:r/>
      <w:bookmarkStart w:id="275" w:name="_Toc11391"/>
      <w:r/>
      <w:bookmarkStart w:id="276" w:name="_Toc21295"/>
      <w:r/>
      <w:bookmarkStart w:id="277" w:name="_Toc25730"/>
      <w:r/>
      <w:bookmarkStart w:id="278" w:name="_Toc12355"/>
      <w:r/>
      <w:bookmarkStart w:id="279" w:name="_Toc12248"/>
      <w:r/>
      <w:bookmarkStart w:id="280" w:name="_Toc7658"/>
      <w:r>
        <w:rPr>
          <w:rFonts w:ascii="Times New Roman" w:hAnsi="Times New Roman" w:eastAsia="仿宋" w:cs="Times New Roman"/>
          <w:b/>
          <w:bCs/>
          <w:color w:val="000000"/>
          <w:highlight w:val="none"/>
          <w:lang w:val="zh-CN"/>
        </w:rPr>
        <w:t xml:space="preserve">表 A.3</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导航墙检查记录表</w:t>
      </w:r>
      <w:bookmarkEnd w:id="273"/>
      <w:r/>
      <w:bookmarkEnd w:id="274"/>
      <w:r/>
      <w:bookmarkEnd w:id="275"/>
      <w:r/>
      <w:bookmarkEnd w:id="276"/>
      <w:r/>
      <w:bookmarkEnd w:id="277"/>
      <w:r/>
      <w:bookmarkEnd w:id="278"/>
      <w:r/>
      <w:bookmarkEnd w:id="279"/>
      <w:r/>
      <w:bookmarkEnd w:id="280"/>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导航墙</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导航墙有无明显变形；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混凝土导航墙结构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混凝土结构破损深度是否大于50mm且面积大于50cm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混凝土结构剥蚀深度是否大于10mm，有无钢筋外露；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混凝土结构表面裂缝宽度是否大于0.3mm</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浆砌块石导航墙</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11"/>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81" w:name="表A.4  靠船墩运维检查记录表"/>
      <w:r/>
      <w:bookmarkEnd w:id="281"/>
      <w:r/>
      <w:bookmarkStart w:id="282" w:name="_Toc19991"/>
      <w:r/>
      <w:bookmarkStart w:id="283" w:name="_Toc22328"/>
      <w:r/>
      <w:bookmarkStart w:id="284" w:name="_Toc15121"/>
      <w:r/>
      <w:bookmarkStart w:id="285" w:name="_Toc30982"/>
      <w:r/>
      <w:bookmarkStart w:id="286" w:name="_Toc10074"/>
      <w:r/>
      <w:bookmarkStart w:id="287" w:name="_Toc10123"/>
      <w:r/>
      <w:bookmarkStart w:id="288" w:name="_Toc7433"/>
      <w:r/>
      <w:bookmarkStart w:id="289" w:name="_Toc21861"/>
      <w:r>
        <w:rPr>
          <w:rFonts w:ascii="Times New Roman" w:hAnsi="Times New Roman" w:eastAsia="仿宋" w:cs="Times New Roman"/>
          <w:b/>
          <w:bCs/>
          <w:color w:val="000000"/>
          <w:highlight w:val="none"/>
          <w:lang w:val="zh-CN"/>
        </w:rPr>
        <w:t xml:space="preserve">表 A.4</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靠船墩检查记录表</w:t>
      </w:r>
      <w:bookmarkEnd w:id="282"/>
      <w:r/>
      <w:bookmarkEnd w:id="283"/>
      <w:r/>
      <w:bookmarkEnd w:id="284"/>
      <w:r/>
      <w:bookmarkEnd w:id="285"/>
      <w:r/>
      <w:bookmarkEnd w:id="286"/>
      <w:r/>
      <w:bookmarkEnd w:id="287"/>
      <w:r/>
      <w:bookmarkEnd w:id="288"/>
      <w:r/>
      <w:bookmarkEnd w:id="289"/>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62"/>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159"/>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混凝土重力式结构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混凝土结构破损深度是否大于50mm且面积大于50cm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混凝土结构剥蚀深度是否大于10mm，有无钢筋外露；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混凝土结构表面裂缝宽度是否大于0.3mm</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69"/>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桩式结构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靠船墩上部结构有无损坏、露筋，桩体有无破损、断裂、错位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bookmarkStart w:id="290" w:name="_Hlk202863668"/>
            <w:r>
              <w:rPr>
                <w:rFonts w:ascii="Times New Roman" w:hAnsi="Times New Roman" w:eastAsia="仿宋" w:cs="Times New Roman"/>
                <w:color w:val="000000"/>
                <w:sz w:val="18"/>
                <w:szCs w:val="18"/>
                <w:highlight w:val="none"/>
              </w:rPr>
              <w:t xml:space="preserve">人行桥板梁</w:t>
            </w:r>
            <w:bookmarkEnd w:id="290"/>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bookmarkStart w:id="291" w:name="_Hlk202863674"/>
            <w:r>
              <w:rPr>
                <w:rFonts w:ascii="Times New Roman" w:hAnsi="Times New Roman" w:eastAsia="仿宋" w:cs="Times New Roman"/>
                <w:color w:val="000000"/>
                <w:sz w:val="18"/>
                <w:szCs w:val="18"/>
                <w:highlight w:val="none"/>
              </w:rPr>
              <w:t xml:space="preserve">有无裂缝、露筋、破损、错位等</w:t>
            </w:r>
            <w:bookmarkEnd w:id="291"/>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3"/>
          <w:footerReference w:type="default" r:id="rId31"/>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92" w:name="表A.5  护岸或护坡运维检查记录表"/>
      <w:r/>
      <w:bookmarkEnd w:id="292"/>
      <w:r/>
      <w:bookmarkStart w:id="293" w:name="_Toc15164"/>
      <w:r/>
      <w:bookmarkStart w:id="294" w:name="_Toc24711"/>
      <w:r/>
      <w:bookmarkStart w:id="295" w:name="_Toc15378"/>
      <w:r/>
      <w:bookmarkStart w:id="296" w:name="_Toc13044"/>
      <w:r/>
      <w:bookmarkStart w:id="297" w:name="_Toc8858"/>
      <w:r/>
      <w:bookmarkStart w:id="298" w:name="_Toc19269"/>
      <w:r/>
      <w:bookmarkStart w:id="299" w:name="_Toc29749"/>
      <w:r/>
      <w:bookmarkStart w:id="300" w:name="_Toc23179"/>
      <w:r>
        <w:rPr>
          <w:rFonts w:ascii="Times New Roman" w:hAnsi="Times New Roman" w:eastAsia="仿宋" w:cs="Times New Roman"/>
          <w:b/>
          <w:bCs/>
          <w:color w:val="000000"/>
          <w:highlight w:val="none"/>
          <w:lang w:val="zh-CN"/>
        </w:rPr>
        <w:t xml:space="preserve">表 A.5</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护岸或护坡检查记录表</w:t>
      </w:r>
      <w:bookmarkEnd w:id="293"/>
      <w:r/>
      <w:bookmarkEnd w:id="294"/>
      <w:r/>
      <w:bookmarkEnd w:id="295"/>
      <w:r/>
      <w:bookmarkEnd w:id="296"/>
      <w:r/>
      <w:bookmarkEnd w:id="297"/>
      <w:r/>
      <w:bookmarkEnd w:id="298"/>
      <w:r/>
      <w:bookmarkEnd w:id="299"/>
      <w:r/>
      <w:bookmarkEnd w:id="300"/>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护岸或护坡</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62"/>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159"/>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69"/>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模袋护坡</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模袋护坡有无掏空，袋体有无撕裂</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生态护坡</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有无坍塌</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11"/>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01" w:name="表A.6  人字闸门运维检查记录表"/>
      <w:r/>
      <w:bookmarkEnd w:id="301"/>
      <w:r/>
      <w:bookmarkStart w:id="302" w:name="_Toc21830"/>
      <w:r/>
      <w:bookmarkStart w:id="303" w:name="_Toc12864"/>
      <w:r/>
      <w:bookmarkStart w:id="304" w:name="_Toc9104"/>
      <w:r/>
      <w:bookmarkStart w:id="305" w:name="_Toc43"/>
      <w:r/>
      <w:bookmarkStart w:id="306" w:name="_Toc11299"/>
      <w:r/>
      <w:bookmarkStart w:id="307" w:name="_Toc4989"/>
      <w:r/>
      <w:bookmarkStart w:id="308" w:name="_Toc3593"/>
      <w:r/>
      <w:bookmarkStart w:id="309" w:name="_Toc7473"/>
      <w:r>
        <w:rPr>
          <w:rFonts w:ascii="Times New Roman" w:hAnsi="Times New Roman" w:eastAsia="仿宋" w:cs="Times New Roman"/>
          <w:b/>
          <w:bCs/>
          <w:color w:val="000000"/>
          <w:highlight w:val="none"/>
          <w:lang w:val="zh-CN"/>
        </w:rPr>
        <w:t xml:space="preserve">表 A.6</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人字闸门检查记录表</w:t>
      </w:r>
      <w:bookmarkEnd w:id="302"/>
      <w:r/>
      <w:bookmarkEnd w:id="303"/>
      <w:r/>
      <w:bookmarkEnd w:id="304"/>
      <w:r/>
      <w:bookmarkEnd w:id="305"/>
      <w:r/>
      <w:bookmarkEnd w:id="306"/>
      <w:r/>
      <w:bookmarkEnd w:id="307"/>
      <w:r/>
      <w:bookmarkEnd w:id="308"/>
      <w:r/>
      <w:bookmarkEnd w:id="309"/>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89"/>
        <w:gridCol w:w="1376"/>
        <w:gridCol w:w="2824"/>
        <w:gridCol w:w="1516"/>
        <w:gridCol w:w="1037"/>
        <w:gridCol w:w="948"/>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38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75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5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人字闸门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198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420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5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52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钢构件有无变形、蚀损、开裂，防腐涂层是否有脱落等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浮箱内部有无积水</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现场观测、吊线</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运行时有无卡阻、异响、抖动，同步精度是否符合设计要求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有水位差时，闸门关闭有无严重漏水，对中错位量是否大于30mm</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现场观测、钢尺</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顶、底枢</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拉杆有无明显变形、裂纹，调节长度是否满足设计要求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顶枢拉杆螺母是否可靠，防松螺母有无松动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推拉座、顶枢轴、拉座轴有无啃伤、裂纹、磨损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lang w:val="en-US" w:eastAsia="zh-CN"/>
              </w:rPr>
            </w:pPr>
            <w:r>
              <w:rPr>
                <w:rFonts w:hint="eastAsia" w:ascii="Times New Roman" w:hAnsi="Times New Roman" w:eastAsia="仿宋" w:cs="Times New Roman"/>
                <w:color w:val="000000"/>
                <w:sz w:val="18"/>
                <w:szCs w:val="18"/>
                <w:highlight w:val="none"/>
                <w:lang w:val="en-US" w:eastAsia="zh-CN"/>
              </w:rPr>
              <w:t xml:space="preserve">查阅资料</w:t>
            </w:r>
            <w:r>
              <w:rPr>
                <w:rFonts w:ascii="Times New Roman" w:hAnsi="Times New Roman" w:eastAsia="仿宋" w:cs="Times New Roman"/>
                <w:color w:val="000000"/>
                <w:sz w:val="18"/>
                <w:szCs w:val="18"/>
                <w:highlight w:val="none"/>
                <w:lang w:val="en-US" w:eastAsia="zh-CN"/>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顶枢拉杆尾轴柱座混凝土有无裂缝、松动现象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支承与止水</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水面以上钢质承压条有无松动、脱落、缺损，对接处是否平顺，有无突变点</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门头导卡</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导轮是否存在裂纹，运转是否灵活，有无明显迟滞、抱死、晃动现象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导轮座与闸门连接是否牢固，螺栓有无松动、脱落、损坏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卡钳座与卡舌连接螺栓是否牢固，有无松动、脱落、损坏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推拉座有无松动、变形、损坏，螺栓有无松动、脱落、损坏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安全防护装置是否完好，有无明显损坏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7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4"/>
          <w:footerReference w:type="default" r:id="rId32"/>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10" w:name="表A.7  三角闸门运维检查记录表"/>
      <w:r/>
      <w:bookmarkEnd w:id="310"/>
      <w:r/>
      <w:bookmarkStart w:id="311" w:name="_Toc1813"/>
      <w:r/>
      <w:bookmarkStart w:id="312" w:name="_Toc28041"/>
      <w:r/>
      <w:bookmarkStart w:id="313" w:name="_Toc9879"/>
      <w:r/>
      <w:bookmarkStart w:id="314" w:name="_Toc25387"/>
      <w:r/>
      <w:bookmarkStart w:id="315" w:name="_Toc6577"/>
      <w:r/>
      <w:bookmarkStart w:id="316" w:name="_Toc27830"/>
      <w:r/>
      <w:bookmarkStart w:id="317" w:name="_Toc29251"/>
      <w:r/>
      <w:bookmarkStart w:id="318" w:name="_Toc6834"/>
      <w:r>
        <w:rPr>
          <w:rFonts w:ascii="Times New Roman" w:hAnsi="Times New Roman" w:eastAsia="仿宋" w:cs="Times New Roman"/>
          <w:b/>
          <w:bCs/>
          <w:color w:val="000000"/>
          <w:highlight w:val="none"/>
          <w:lang w:val="zh-CN"/>
        </w:rPr>
        <w:t xml:space="preserve">表 A.7</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三角闸门检查记录表</w:t>
      </w:r>
      <w:bookmarkEnd w:id="311"/>
      <w:r/>
      <w:bookmarkEnd w:id="312"/>
      <w:r/>
      <w:bookmarkEnd w:id="313"/>
      <w:r/>
      <w:bookmarkEnd w:id="314"/>
      <w:r/>
      <w:bookmarkEnd w:id="315"/>
      <w:r/>
      <w:bookmarkEnd w:id="316"/>
      <w:r/>
      <w:bookmarkEnd w:id="317"/>
      <w:r/>
      <w:bookmarkEnd w:id="318"/>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828"/>
        <w:gridCol w:w="1242"/>
        <w:gridCol w:w="2616"/>
        <w:gridCol w:w="1653"/>
        <w:gridCol w:w="1102"/>
        <w:gridCol w:w="94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7"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44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三角闸门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05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85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52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钢构件有无变形、蚀损、开裂，防腐涂层是否有脱落等</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运行时有无卡阻、异响、抖动，同步精度是否符合设计要求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有水位差时，闸门关闭有无严重漏水，对中错位量是否大于30mm</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现场观测、钢尺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顶、底枢</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拉杆有无明显变形、裂纹，调节长度是否满足设计要求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顶枢拉杆螺母是否可靠，防松螺母有无松动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推拉座、顶枢轴、拉座轴有无啃伤、裂纹、磨损</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加油孔是否畅通，各润滑油管有无堵塞</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顶枢拉杆尾轴柱座混凝土有无裂缝、松动现象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水面以上尼龙板及止水橡皮有无松动、脱落、缺损，对接处是否平顺，有无突变点</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推拉座有无松动、变形、损坏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拆卸检测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安装防护装置是否完好，有无明显损坏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防撞系统</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防撞面板或柔性防撞护舷有无松脱、损坏、缺失</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防撞梁结构有无锈蚀、扭曲、脱焊</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防撞装置安全状态是否满足使用要求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81"/>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19" w:name="表A.8  横拉闸门运维检查记录表"/>
      <w:r/>
      <w:bookmarkEnd w:id="319"/>
      <w:r/>
      <w:bookmarkStart w:id="320" w:name="_Toc6279"/>
      <w:r/>
      <w:bookmarkStart w:id="321" w:name="_Toc6201"/>
      <w:r/>
      <w:bookmarkStart w:id="322" w:name="_Toc16294"/>
      <w:r/>
      <w:bookmarkStart w:id="323" w:name="_Toc30591"/>
      <w:r/>
      <w:bookmarkStart w:id="324" w:name="_Toc29024"/>
      <w:r/>
      <w:bookmarkStart w:id="325" w:name="_Toc5679"/>
      <w:r/>
      <w:bookmarkStart w:id="326" w:name="_Toc32291"/>
      <w:r/>
      <w:bookmarkStart w:id="327" w:name="_Toc18451"/>
      <w:r>
        <w:rPr>
          <w:rFonts w:ascii="Times New Roman" w:hAnsi="Times New Roman" w:eastAsia="仿宋" w:cs="Times New Roman"/>
          <w:b/>
          <w:bCs/>
          <w:color w:val="000000"/>
          <w:highlight w:val="none"/>
          <w:lang w:val="zh-CN"/>
        </w:rPr>
        <w:t xml:space="preserve">表 A.8</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横拉闸门检查记录表</w:t>
      </w:r>
      <w:bookmarkEnd w:id="320"/>
      <w:r/>
      <w:bookmarkEnd w:id="321"/>
      <w:r/>
      <w:bookmarkEnd w:id="322"/>
      <w:r/>
      <w:bookmarkEnd w:id="323"/>
      <w:r/>
      <w:bookmarkEnd w:id="324"/>
      <w:r/>
      <w:bookmarkEnd w:id="325"/>
      <w:r/>
      <w:bookmarkEnd w:id="326"/>
      <w:r/>
      <w:bookmarkEnd w:id="327"/>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1929"/>
        <w:gridCol w:w="1811"/>
        <w:gridCol w:w="1236"/>
        <w:gridCol w:w="134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06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横拉闸门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58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2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门体有无变形、蚀损、开裂、防腐涂层有无脱落等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水面以上承压条有无松动、脱落、缺损，对接处是否平顺，有无突变点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吊杆</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有无变形等异常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安全防护装置是否完好，有无明显损坏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5"/>
          <w:footerReference w:type="default" r:id="rId33"/>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sz w:val="21"/>
          <w:szCs w:val="21"/>
          <w:highlight w:val="none"/>
        </w:rPr>
        <w:outlineLvl w:val="1"/>
      </w:pPr>
      <w:r/>
      <w:bookmarkStart w:id="328" w:name="表A.9  平板提升闸门运维检查记录表"/>
      <w:r/>
      <w:bookmarkEnd w:id="328"/>
      <w:r/>
      <w:bookmarkStart w:id="329" w:name="_Toc23783"/>
      <w:r/>
      <w:bookmarkStart w:id="330" w:name="_Toc30159"/>
      <w:r/>
      <w:bookmarkStart w:id="331" w:name="_Toc7324"/>
      <w:r/>
      <w:bookmarkStart w:id="332" w:name="_Toc10524"/>
      <w:r/>
      <w:bookmarkStart w:id="333" w:name="_Toc32422"/>
      <w:r/>
      <w:bookmarkStart w:id="334" w:name="_Toc16946"/>
      <w:r/>
      <w:bookmarkStart w:id="335" w:name="_Toc8108"/>
      <w:r/>
      <w:bookmarkStart w:id="336" w:name="_Toc8843"/>
      <w:r>
        <w:rPr>
          <w:rFonts w:ascii="Times New Roman" w:hAnsi="Times New Roman" w:eastAsia="仿宋" w:cs="Times New Roman"/>
          <w:b/>
          <w:bCs/>
          <w:color w:val="000000"/>
          <w:sz w:val="21"/>
          <w:szCs w:val="21"/>
          <w:highlight w:val="none"/>
        </w:rPr>
        <w:t xml:space="preserve">表</w:t>
      </w:r>
      <w:r>
        <w:rPr>
          <w:rFonts w:ascii="Times New Roman" w:hAnsi="Times New Roman" w:eastAsia="仿宋" w:cs="Times New Roman"/>
          <w:b/>
          <w:bCs/>
          <w:color w:val="000000"/>
          <w:spacing w:val="-53"/>
          <w:sz w:val="21"/>
          <w:szCs w:val="21"/>
          <w:highlight w:val="none"/>
        </w:rPr>
        <w:t xml:space="preserve"> </w:t>
      </w:r>
      <w:r>
        <w:rPr>
          <w:rFonts w:ascii="Times New Roman" w:hAnsi="Times New Roman" w:eastAsia="仿宋" w:cs="Times New Roman"/>
          <w:b/>
          <w:bCs/>
          <w:color w:val="000000"/>
          <w:sz w:val="21"/>
          <w:szCs w:val="21"/>
          <w:highlight w:val="none"/>
        </w:rPr>
        <w:t xml:space="preserve">A.9</w:t>
      </w:r>
      <w:r>
        <w:rPr>
          <w:rFonts w:ascii="Times New Roman" w:hAnsi="Times New Roman" w:eastAsia="仿宋" w:cs="Times New Roman"/>
          <w:b/>
          <w:bCs/>
          <w:color w:val="000000"/>
          <w:sz w:val="21"/>
          <w:szCs w:val="21"/>
          <w:highlight w:val="none"/>
        </w:rPr>
        <w:tab/>
      </w:r>
      <w:r>
        <w:rPr>
          <w:rFonts w:ascii="Times New Roman" w:hAnsi="Times New Roman" w:eastAsia="仿宋" w:cs="Times New Roman"/>
          <w:b/>
          <w:bCs/>
          <w:color w:val="000000"/>
          <w:spacing w:val="-3"/>
          <w:sz w:val="21"/>
          <w:szCs w:val="21"/>
          <w:highlight w:val="none"/>
        </w:rPr>
        <w:t xml:space="preserve">平</w:t>
      </w:r>
      <w:r>
        <w:rPr>
          <w:rFonts w:ascii="Times New Roman" w:hAnsi="Times New Roman" w:eastAsia="仿宋" w:cs="Times New Roman"/>
          <w:b/>
          <w:bCs/>
          <w:color w:val="000000"/>
          <w:sz w:val="21"/>
          <w:szCs w:val="21"/>
          <w:highlight w:val="none"/>
        </w:rPr>
        <w:t xml:space="preserve">板</w:t>
      </w:r>
      <w:r>
        <w:rPr>
          <w:rFonts w:ascii="Times New Roman" w:hAnsi="Times New Roman" w:eastAsia="仿宋" w:cs="Times New Roman"/>
          <w:b/>
          <w:bCs/>
          <w:color w:val="000000"/>
          <w:spacing w:val="-3"/>
          <w:sz w:val="21"/>
          <w:szCs w:val="21"/>
          <w:highlight w:val="none"/>
        </w:rPr>
        <w:t xml:space="preserve">提</w:t>
      </w:r>
      <w:r>
        <w:rPr>
          <w:rFonts w:ascii="Times New Roman" w:hAnsi="Times New Roman" w:eastAsia="仿宋" w:cs="Times New Roman"/>
          <w:b/>
          <w:bCs/>
          <w:color w:val="000000"/>
          <w:sz w:val="21"/>
          <w:szCs w:val="21"/>
          <w:highlight w:val="none"/>
        </w:rPr>
        <w:t xml:space="preserve">升</w:t>
      </w:r>
      <w:r>
        <w:rPr>
          <w:rFonts w:ascii="Times New Roman" w:hAnsi="Times New Roman" w:eastAsia="仿宋" w:cs="Times New Roman"/>
          <w:b/>
          <w:bCs/>
          <w:color w:val="000000"/>
          <w:spacing w:val="-3"/>
          <w:sz w:val="21"/>
          <w:szCs w:val="21"/>
          <w:highlight w:val="none"/>
        </w:rPr>
        <w:t xml:space="preserve">闸</w:t>
      </w:r>
      <w:r>
        <w:rPr>
          <w:rFonts w:ascii="Times New Roman" w:hAnsi="Times New Roman" w:eastAsia="仿宋" w:cs="Times New Roman"/>
          <w:b/>
          <w:bCs/>
          <w:color w:val="000000"/>
          <w:sz w:val="21"/>
          <w:szCs w:val="21"/>
          <w:highlight w:val="none"/>
        </w:rPr>
        <w:t xml:space="preserve">门检</w:t>
      </w:r>
      <w:r>
        <w:rPr>
          <w:rFonts w:ascii="Times New Roman" w:hAnsi="Times New Roman" w:eastAsia="仿宋" w:cs="Times New Roman"/>
          <w:b/>
          <w:bCs/>
          <w:color w:val="000000"/>
          <w:spacing w:val="-3"/>
          <w:sz w:val="21"/>
          <w:szCs w:val="21"/>
          <w:highlight w:val="none"/>
        </w:rPr>
        <w:t xml:space="preserve">查</w:t>
      </w:r>
      <w:r>
        <w:rPr>
          <w:rFonts w:ascii="Times New Roman" w:hAnsi="Times New Roman" w:eastAsia="仿宋" w:cs="Times New Roman"/>
          <w:b/>
          <w:bCs/>
          <w:color w:val="000000"/>
          <w:sz w:val="21"/>
          <w:szCs w:val="21"/>
          <w:highlight w:val="none"/>
        </w:rPr>
        <w:t xml:space="preserve">记</w:t>
      </w:r>
      <w:r>
        <w:rPr>
          <w:rFonts w:ascii="Times New Roman" w:hAnsi="Times New Roman" w:eastAsia="仿宋" w:cs="Times New Roman"/>
          <w:b/>
          <w:bCs/>
          <w:color w:val="000000"/>
          <w:spacing w:val="-3"/>
          <w:sz w:val="21"/>
          <w:szCs w:val="21"/>
          <w:highlight w:val="none"/>
        </w:rPr>
        <w:t xml:space="preserve">录表</w:t>
      </w:r>
      <w:bookmarkEnd w:id="329"/>
      <w:r/>
      <w:bookmarkEnd w:id="330"/>
      <w:r/>
      <w:bookmarkEnd w:id="331"/>
      <w:r/>
      <w:bookmarkEnd w:id="332"/>
      <w:r/>
      <w:bookmarkEnd w:id="333"/>
      <w:r/>
      <w:bookmarkEnd w:id="334"/>
      <w:r/>
      <w:bookmarkEnd w:id="335"/>
      <w:r/>
      <w:bookmarkEnd w:id="336"/>
      <w:r>
        <w:rPr>
          <w:rFonts w:ascii="Times New Roman" w:hAnsi="Times New Roman" w:eastAsia="仿宋" w:cs="Times New Roman"/>
          <w:b/>
          <w:bCs/>
          <w:color w:val="000000"/>
          <w:sz w:val="21"/>
          <w:szCs w:val="21"/>
          <w:highlight w:val="none"/>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1929"/>
        <w:gridCol w:w="1811"/>
        <w:gridCol w:w="1236"/>
        <w:gridCol w:w="134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06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平板提升闸门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58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门体有无变形、蚀损、开裂，防腐涂层有无脱落等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滚轮运转是否灵活，有无明显迟滞、抱死、晃动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轮座与闸门连接螺栓是否紧固，有无松动、损坏、脱落</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锁定装置运转是否正常、可靠</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锁定座焊接是否牢固，有无裂纹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定位销是否完好、牢固</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轴有无黏着磨损、裂纹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锁定板有无变形、锈蚀</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水面以上钢质承压条有无松动、脱落、缺损，对接处是否平顺，有无突变点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轨床有无损坏、松动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轨道有无松动、错位</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轨道压板螺栓有无松动、缺失、破损</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83"/>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83"/>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吊耳</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有无损伤、明显变形、大面积锈蚀，闸门连接处是否开焊等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ind w:left="20"/>
        <w:jc w:val="center"/>
        <w:spacing w:before="0" w:line="251" w:lineRule="exact"/>
        <w:widowControl w:val="off"/>
        <w:tabs>
          <w:tab w:val="left" w:pos="912" w:leader="none"/>
        </w:tabs>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ind w:left="20"/>
        <w:jc w:val="center"/>
        <w:spacing w:before="0" w:line="251" w:lineRule="exact"/>
        <w:tabs>
          <w:tab w:val="left" w:pos="912" w:leader="none"/>
        </w:tabs>
        <w:rPr>
          <w:rFonts w:ascii="Times New Roman" w:hAnsi="Times New Roman" w:eastAsia="仿宋" w:cs="Times New Roman"/>
          <w:color w:val="000000"/>
          <w:highlight w:val="none"/>
        </w:rPr>
        <w:sectPr>
          <w:headerReference w:type="default" r:id="rId16"/>
          <w:footerReference w:type="default" r:id="rId34"/>
          <w:footnotePr/>
          <w:endnotePr/>
          <w:type w:val="nextPage"/>
          <w:pgSz w:w="11910" w:h="16840" w:orient="portrait"/>
          <w:pgMar w:top="2340" w:right="1531" w:bottom="1460" w:left="1531" w:header="1568" w:footer="1260" w:gutter="0"/>
          <w:pgNumType w:start="1"/>
          <w:cols w:num="1" w:sep="0" w:space="1701" w:equalWidth="1"/>
          <w:docGrid w:linePitch="360"/>
        </w:sectPr>
      </w:pPr>
      <w:r>
        <w:rPr>
          <w:rFonts w:ascii="Times New Roman" w:hAnsi="Times New Roman" w:eastAsia="仿宋" w:cs="Times New Roman"/>
          <w:color w:val="000000"/>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37" w:name="_Toc26172"/>
      <w:r/>
      <w:bookmarkStart w:id="338" w:name="_Toc8866"/>
      <w:r/>
      <w:bookmarkStart w:id="339" w:name="_Toc17015"/>
      <w:r/>
      <w:bookmarkStart w:id="340" w:name="_Toc18202"/>
      <w:r/>
      <w:bookmarkStart w:id="341" w:name="_Toc18364"/>
      <w:r/>
      <w:bookmarkStart w:id="342" w:name="_Toc25098"/>
      <w:r/>
      <w:bookmarkStart w:id="343" w:name="_Toc23847"/>
      <w:r/>
      <w:bookmarkStart w:id="344" w:name="_Toc6626"/>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w:t>
      </w:r>
      <w:r>
        <w:rPr>
          <w:rFonts w:ascii="Times New Roman" w:hAnsi="Times New Roman" w:eastAsia="仿宋" w:cs="Times New Roman"/>
          <w:b/>
          <w:bCs/>
          <w:color w:val="000000"/>
          <w:highlight w:val="none"/>
          <w:lang w:val="en-US" w:eastAsia="zh-CN"/>
        </w:rPr>
        <w:t xml:space="preserve">10</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液</w:t>
      </w:r>
      <w:r>
        <w:rPr>
          <w:rFonts w:ascii="Times New Roman" w:hAnsi="Times New Roman" w:eastAsia="仿宋" w:cs="Times New Roman"/>
          <w:b/>
          <w:bCs/>
          <w:color w:val="000000"/>
          <w:spacing w:val="-3"/>
          <w:highlight w:val="none"/>
        </w:rPr>
        <w:t xml:space="preserve">压</w:t>
      </w:r>
      <w:r>
        <w:rPr>
          <w:rFonts w:ascii="Times New Roman" w:hAnsi="Times New Roman" w:eastAsia="仿宋" w:cs="Times New Roman"/>
          <w:b/>
          <w:bCs/>
          <w:color w:val="000000"/>
          <w:highlight w:val="none"/>
        </w:rPr>
        <w:t xml:space="preserve">直</w:t>
      </w:r>
      <w:r>
        <w:rPr>
          <w:rFonts w:ascii="Times New Roman" w:hAnsi="Times New Roman" w:eastAsia="仿宋" w:cs="Times New Roman"/>
          <w:b/>
          <w:bCs/>
          <w:color w:val="000000"/>
          <w:spacing w:val="-3"/>
          <w:highlight w:val="none"/>
        </w:rPr>
        <w:t xml:space="preserve">推</w:t>
      </w:r>
      <w:r>
        <w:rPr>
          <w:rFonts w:ascii="Times New Roman" w:hAnsi="Times New Roman" w:eastAsia="仿宋" w:cs="Times New Roman"/>
          <w:b/>
          <w:bCs/>
          <w:color w:val="000000"/>
          <w:highlight w:val="none"/>
        </w:rPr>
        <w:t xml:space="preserve">式</w:t>
      </w:r>
      <w:r>
        <w:rPr>
          <w:rFonts w:ascii="Times New Roman" w:hAnsi="Times New Roman" w:eastAsia="仿宋" w:cs="Times New Roman"/>
          <w:b/>
          <w:bCs/>
          <w:color w:val="000000"/>
          <w:spacing w:val="-3"/>
          <w:highlight w:val="none"/>
        </w:rPr>
        <w:t xml:space="preserve">启闭</w:t>
      </w:r>
      <w:r>
        <w:rPr>
          <w:rFonts w:ascii="Times New Roman" w:hAnsi="Times New Roman" w:eastAsia="仿宋" w:cs="Times New Roman"/>
          <w:b/>
          <w:bCs/>
          <w:color w:val="000000"/>
          <w:highlight w:val="none"/>
        </w:rPr>
        <w:t xml:space="preserve">机检</w:t>
      </w:r>
      <w:r>
        <w:rPr>
          <w:rFonts w:ascii="Times New Roman" w:hAnsi="Times New Roman" w:eastAsia="仿宋" w:cs="Times New Roman"/>
          <w:b/>
          <w:bCs/>
          <w:color w:val="000000"/>
          <w:spacing w:val="-3"/>
          <w:highlight w:val="none"/>
        </w:rPr>
        <w:t xml:space="preserve">查</w:t>
      </w:r>
      <w:r>
        <w:rPr>
          <w:rFonts w:ascii="Times New Roman" w:hAnsi="Times New Roman" w:eastAsia="仿宋" w:cs="Times New Roman"/>
          <w:b/>
          <w:bCs/>
          <w:color w:val="000000"/>
          <w:highlight w:val="none"/>
        </w:rPr>
        <w:t xml:space="preserve">记</w:t>
      </w:r>
      <w:r>
        <w:rPr>
          <w:rFonts w:ascii="Times New Roman" w:hAnsi="Times New Roman" w:eastAsia="仿宋" w:cs="Times New Roman"/>
          <w:b/>
          <w:bCs/>
          <w:color w:val="000000"/>
          <w:spacing w:val="-3"/>
          <w:highlight w:val="none"/>
        </w:rPr>
        <w:t xml:space="preserve">录表</w:t>
      </w:r>
      <w:bookmarkEnd w:id="337"/>
      <w:r/>
      <w:bookmarkEnd w:id="338"/>
      <w:r/>
      <w:bookmarkEnd w:id="339"/>
      <w:r/>
      <w:bookmarkEnd w:id="340"/>
      <w:r/>
      <w:bookmarkEnd w:id="341"/>
      <w:r/>
      <w:bookmarkEnd w:id="342"/>
      <w:r/>
      <w:bookmarkEnd w:id="343"/>
      <w:r/>
      <w:bookmarkEnd w:id="344"/>
      <w:r>
        <w:rPr>
          <w:rFonts w:ascii="Times New Roman" w:hAnsi="Times New Roman" w:eastAsia="仿宋" w:cs="Times New Roman"/>
          <w:b/>
          <w:bCs/>
          <w:color w:val="000000"/>
          <w:highlight w:val="none"/>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30"/>
        <w:gridCol w:w="1240"/>
        <w:gridCol w:w="2067"/>
        <w:gridCol w:w="1653"/>
        <w:gridCol w:w="1378"/>
        <w:gridCol w:w="1224"/>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14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液压直推式启闭机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液压泵站</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泵站工作是否正常，运行时有无异常噪声（噪声限值为85 dB）或振动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压力、温度、液位、流量、阀芯位移、滤油器等传感器工作是否正常，显示数值是否与上位机一致</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电磁阀件反应是否灵敏，工作是否可靠</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油箱、油泵、阀组、压力表及管路等连接处是否有渗漏现象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油箱内液压油的液位是否正常，液压油有无浑浊、变色、异味、乳化等现象，清洁度是否满足设计要求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油液污染检测仪、现场观测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油箱与基础连接的螺栓是否松动、脱落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58"/>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吸湿空气滤清器干燥剂颜色是否发生改变</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油泵、液压油温是否符合设计要求；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泵站的系统压力、工作压力是否超限。</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液压油缸</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油缸与支座、活塞杆与吊杆或闸门的连接是否牢固，运行有无卡阻、异响、抖动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活塞杆表面有无拉毛，镀层表面有无明显缺陷，防尘罩有无损坏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缸体有无变形、裂纹，表面有无油污、锈蚀，防腐涂层有无脱落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345" w:name="_Hlk203052762"/>
            <w:r>
              <w:rPr>
                <w:rFonts w:ascii="Times New Roman" w:hAnsi="Times New Roman" w:eastAsia="仿宋" w:cs="Times New Roman"/>
                <w:color w:val="000000"/>
                <w:sz w:val="18"/>
                <w:szCs w:val="18"/>
                <w:highlight w:val="none"/>
              </w:rPr>
              <w:t xml:space="preserve">油缸前、后端盖处是否渗漏油</w:t>
            </w:r>
            <w:bookmarkEnd w:id="345"/>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液压管路</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金属管路有无异常变形、损坏、渗漏，管道沟内固定卡扣是否完好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液压软管有无渗漏、扭转变形、折曲、老化，相互之间有无拉紧和摩擦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234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46" w:name="_Toc13583"/>
      <w:r/>
      <w:bookmarkStart w:id="347" w:name="_Toc8532"/>
      <w:r/>
      <w:bookmarkStart w:id="348" w:name="_Toc3187"/>
      <w:r/>
      <w:bookmarkStart w:id="349" w:name="_Toc4674"/>
      <w:r/>
      <w:bookmarkStart w:id="350" w:name="_Toc16994"/>
      <w:r/>
      <w:bookmarkStart w:id="351" w:name="_Toc31000"/>
      <w:r/>
      <w:bookmarkStart w:id="352" w:name="_Toc27450"/>
      <w:r/>
      <w:bookmarkStart w:id="353" w:name="_Toc14973"/>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A.1</w:t>
      </w:r>
      <w:r>
        <w:rPr>
          <w:rFonts w:ascii="Times New Roman" w:hAnsi="Times New Roman" w:eastAsia="仿宋" w:cs="Times New Roman"/>
          <w:b/>
          <w:bCs/>
          <w:color w:val="000000"/>
          <w:highlight w:val="none"/>
          <w:lang w:val="en-US" w:eastAsia="zh-CN"/>
        </w:rPr>
        <w:t xml:space="preserve">1</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液</w:t>
      </w:r>
      <w:r>
        <w:rPr>
          <w:rFonts w:ascii="Times New Roman" w:hAnsi="Times New Roman" w:eastAsia="仿宋" w:cs="Times New Roman"/>
          <w:b/>
          <w:bCs/>
          <w:color w:val="000000"/>
          <w:spacing w:val="-3"/>
          <w:highlight w:val="none"/>
        </w:rPr>
        <w:t xml:space="preserve">压</w:t>
      </w:r>
      <w:r>
        <w:rPr>
          <w:rFonts w:ascii="Times New Roman" w:hAnsi="Times New Roman" w:eastAsia="仿宋" w:cs="Times New Roman"/>
          <w:b/>
          <w:bCs/>
          <w:color w:val="000000"/>
          <w:highlight w:val="none"/>
        </w:rPr>
        <w:t xml:space="preserve">四</w:t>
      </w:r>
      <w:r>
        <w:rPr>
          <w:rFonts w:ascii="Times New Roman" w:hAnsi="Times New Roman" w:eastAsia="仿宋" w:cs="Times New Roman"/>
          <w:b/>
          <w:bCs/>
          <w:color w:val="000000"/>
          <w:spacing w:val="-3"/>
          <w:highlight w:val="none"/>
        </w:rPr>
        <w:t xml:space="preserve">连</w:t>
      </w:r>
      <w:r>
        <w:rPr>
          <w:rFonts w:ascii="Times New Roman" w:hAnsi="Times New Roman" w:eastAsia="仿宋" w:cs="Times New Roman"/>
          <w:b/>
          <w:bCs/>
          <w:color w:val="000000"/>
          <w:highlight w:val="none"/>
        </w:rPr>
        <w:t xml:space="preserve">杆</w:t>
      </w:r>
      <w:r>
        <w:rPr>
          <w:rFonts w:ascii="Times New Roman" w:hAnsi="Times New Roman" w:eastAsia="仿宋" w:cs="Times New Roman"/>
          <w:b/>
          <w:bCs/>
          <w:color w:val="000000"/>
          <w:spacing w:val="-3"/>
          <w:highlight w:val="none"/>
        </w:rPr>
        <w:t xml:space="preserve">式启</w:t>
      </w:r>
      <w:r>
        <w:rPr>
          <w:rFonts w:ascii="Times New Roman" w:hAnsi="Times New Roman" w:eastAsia="仿宋" w:cs="Times New Roman"/>
          <w:b/>
          <w:bCs/>
          <w:color w:val="000000"/>
          <w:highlight w:val="none"/>
        </w:rPr>
        <w:t xml:space="preserve">闭机</w:t>
      </w:r>
      <w:r>
        <w:rPr>
          <w:rFonts w:ascii="Times New Roman" w:hAnsi="Times New Roman" w:eastAsia="仿宋" w:cs="Times New Roman"/>
          <w:b/>
          <w:bCs/>
          <w:color w:val="000000"/>
          <w:spacing w:val="-3"/>
          <w:highlight w:val="none"/>
        </w:rPr>
        <w:t xml:space="preserve">检</w:t>
      </w:r>
      <w:r>
        <w:rPr>
          <w:rFonts w:ascii="Times New Roman" w:hAnsi="Times New Roman" w:eastAsia="仿宋" w:cs="Times New Roman"/>
          <w:b/>
          <w:bCs/>
          <w:color w:val="000000"/>
          <w:highlight w:val="none"/>
        </w:rPr>
        <w:t xml:space="preserve">查</w:t>
      </w:r>
      <w:r>
        <w:rPr>
          <w:rFonts w:ascii="Times New Roman" w:hAnsi="Times New Roman" w:eastAsia="仿宋" w:cs="Times New Roman"/>
          <w:b/>
          <w:bCs/>
          <w:color w:val="000000"/>
          <w:spacing w:val="-3"/>
          <w:highlight w:val="none"/>
        </w:rPr>
        <w:t xml:space="preserve">记</w:t>
      </w:r>
      <w:r>
        <w:rPr>
          <w:rFonts w:ascii="Times New Roman" w:hAnsi="Times New Roman" w:eastAsia="仿宋" w:cs="Times New Roman"/>
          <w:b/>
          <w:bCs/>
          <w:color w:val="000000"/>
          <w:highlight w:val="none"/>
        </w:rPr>
        <w:t xml:space="preserve">录表</w:t>
      </w:r>
      <w:bookmarkEnd w:id="346"/>
      <w:r/>
      <w:bookmarkEnd w:id="347"/>
      <w:r/>
      <w:bookmarkEnd w:id="348"/>
      <w:r/>
      <w:bookmarkEnd w:id="349"/>
      <w:r/>
      <w:bookmarkEnd w:id="350"/>
      <w:r/>
      <w:bookmarkEnd w:id="351"/>
      <w:r/>
      <w:bookmarkEnd w:id="352"/>
      <w:r/>
      <w:bookmarkEnd w:id="353"/>
      <w:r>
        <w:rPr>
          <w:rFonts w:ascii="Times New Roman" w:hAnsi="Times New Roman" w:eastAsia="仿宋" w:cs="Times New Roman"/>
          <w:b/>
          <w:bCs/>
          <w:color w:val="000000"/>
          <w:highlight w:val="none"/>
        </w:rPr>
      </w:r>
      <w:r/>
    </w:p>
    <w:p>
      <w:pPr>
        <w:pStyle w:val="1765"/>
        <w:jc w:val="both"/>
        <w:spacing w:before="0"/>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tbl>
      <w:tblPr>
        <w:tblStyle w:val="177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067"/>
        <w:gridCol w:w="1653"/>
        <w:gridCol w:w="1256"/>
        <w:gridCol w:w="1345"/>
      </w:tblGrid>
      <w:tr>
        <w:trPr>
          <w:trHeight w:val="454"/>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bookmarkStart w:id="354" w:name="表A.12  液压四连杆式启闭机运维检查记录表"/>
            <w:r/>
            <w:bookmarkEnd w:id="354"/>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14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液压四连杆式启闭机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液压泵站</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泵站工作是否正常，运行时有无异常噪声（噪声限值为85 dB）或振动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压力、温度、液位、流量、阀芯位移、滤油器等传感器工作是否正常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电磁阀件反应是否灵敏，工作是否可靠</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油箱、油泵、阀组、压力表及管路等连接处是否有渗漏现象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油箱内液压油的液位是否正常，液压油有无浑浊、变色、异味、乳化等现象，清洁度是否满足设计要求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油液污染检测仪、现场观测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油箱与基础连接的螺栓是否松动、脱落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吸湿空气滤清器干燥剂颜色是否发生改变</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油泵、液压油温是否符合设计要求；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泵站的系统压力、工作压力是否超限。</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液压管路</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金属管路有无异常变形、损坏、渗漏，管道沟内固定卡扣是否完好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液压软管有无渗漏、扭转变形、折曲、老化，相互之间有无拉紧和摩擦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连杆</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连杆接头有无变形</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齿轮与齿条</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表面有无明显裂纹、磨损、锈蚀</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运转时有无迟滞、异响、晃动，润滑是否正常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曲柄与齿轮接合面有无错位、摩擦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安全销有无断裂、松动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曲柄支承轮</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曲柄与齿轮间有无摩擦，转动是否正常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缓冲装置</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及推拉座</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缓冲装置杆件伸长和压缩是否正常，弹簧腔套、杆件有无变形、裂纹</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推拉座与缓冲器联接轴销配合是否紧密，有无晃动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7"/>
          <w:footerReference w:type="default" r:id="rId35"/>
          <w:footnotePr/>
          <w:endnotePr/>
          <w:type w:val="nextPage"/>
          <w:pgSz w:w="11910" w:h="16840" w:orient="portrait"/>
          <w:pgMar w:top="2200" w:right="1531" w:bottom="1460" w:left="1531" w:header="1570"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55" w:name="_Toc23064"/>
      <w:r/>
      <w:bookmarkStart w:id="356" w:name="_Toc29934"/>
      <w:r/>
      <w:bookmarkStart w:id="357" w:name="_Toc10815"/>
      <w:r/>
      <w:bookmarkStart w:id="358" w:name="_Toc8352"/>
      <w:r/>
      <w:bookmarkStart w:id="359" w:name="_Toc23566"/>
      <w:r/>
      <w:bookmarkStart w:id="360" w:name="_Toc28999"/>
      <w:r/>
      <w:bookmarkStart w:id="361" w:name="_Toc7484"/>
      <w:r/>
      <w:bookmarkStart w:id="362" w:name="_Toc22460"/>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A.1</w:t>
      </w:r>
      <w:r>
        <w:rPr>
          <w:rFonts w:ascii="Times New Roman" w:hAnsi="Times New Roman" w:eastAsia="仿宋" w:cs="Times New Roman"/>
          <w:b/>
          <w:bCs/>
          <w:color w:val="000000"/>
          <w:highlight w:val="none"/>
          <w:lang w:val="en-US" w:eastAsia="zh-CN"/>
        </w:rPr>
        <w:t xml:space="preserve">2</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滚</w:t>
      </w:r>
      <w:r>
        <w:rPr>
          <w:rFonts w:ascii="Times New Roman" w:hAnsi="Times New Roman" w:eastAsia="仿宋" w:cs="Times New Roman"/>
          <w:b/>
          <w:bCs/>
          <w:color w:val="000000"/>
          <w:spacing w:val="-3"/>
          <w:highlight w:val="none"/>
        </w:rPr>
        <w:t xml:space="preserve">珠</w:t>
      </w:r>
      <w:r>
        <w:rPr>
          <w:rFonts w:ascii="Times New Roman" w:hAnsi="Times New Roman" w:eastAsia="仿宋" w:cs="Times New Roman"/>
          <w:b/>
          <w:bCs/>
          <w:color w:val="000000"/>
          <w:highlight w:val="none"/>
        </w:rPr>
        <w:t xml:space="preserve">丝</w:t>
      </w:r>
      <w:r>
        <w:rPr>
          <w:rFonts w:ascii="Times New Roman" w:hAnsi="Times New Roman" w:eastAsia="仿宋" w:cs="Times New Roman"/>
          <w:b/>
          <w:bCs/>
          <w:color w:val="000000"/>
          <w:spacing w:val="-3"/>
          <w:highlight w:val="none"/>
        </w:rPr>
        <w:t xml:space="preserve">杆</w:t>
      </w:r>
      <w:r>
        <w:rPr>
          <w:rFonts w:ascii="Times New Roman" w:hAnsi="Times New Roman" w:eastAsia="仿宋" w:cs="Times New Roman"/>
          <w:b/>
          <w:bCs/>
          <w:color w:val="000000"/>
          <w:highlight w:val="none"/>
        </w:rPr>
        <w:t xml:space="preserve">式</w:t>
      </w:r>
      <w:r>
        <w:rPr>
          <w:rFonts w:ascii="Times New Roman" w:hAnsi="Times New Roman" w:eastAsia="仿宋" w:cs="Times New Roman"/>
          <w:b/>
          <w:bCs/>
          <w:color w:val="000000"/>
          <w:spacing w:val="-3"/>
          <w:highlight w:val="none"/>
        </w:rPr>
        <w:t xml:space="preserve">启闭</w:t>
      </w:r>
      <w:r>
        <w:rPr>
          <w:rFonts w:ascii="Times New Roman" w:hAnsi="Times New Roman" w:eastAsia="仿宋" w:cs="Times New Roman"/>
          <w:b/>
          <w:bCs/>
          <w:color w:val="000000"/>
          <w:highlight w:val="none"/>
        </w:rPr>
        <w:t xml:space="preserve">机</w:t>
      </w:r>
      <w:r>
        <w:rPr>
          <w:rFonts w:ascii="Times New Roman" w:hAnsi="Times New Roman" w:eastAsia="仿宋" w:cs="Times New Roman"/>
          <w:b/>
          <w:bCs/>
          <w:color w:val="000000"/>
          <w:spacing w:val="-3"/>
          <w:highlight w:val="none"/>
        </w:rPr>
        <w:t xml:space="preserve">检</w:t>
      </w:r>
      <w:r>
        <w:rPr>
          <w:rFonts w:ascii="Times New Roman" w:hAnsi="Times New Roman" w:eastAsia="仿宋" w:cs="Times New Roman"/>
          <w:b/>
          <w:bCs/>
          <w:color w:val="000000"/>
          <w:highlight w:val="none"/>
        </w:rPr>
        <w:t xml:space="preserve">查</w:t>
      </w:r>
      <w:r>
        <w:rPr>
          <w:rFonts w:ascii="Times New Roman" w:hAnsi="Times New Roman" w:eastAsia="仿宋" w:cs="Times New Roman"/>
          <w:b/>
          <w:bCs/>
          <w:color w:val="000000"/>
          <w:spacing w:val="-3"/>
          <w:highlight w:val="none"/>
        </w:rPr>
        <w:t xml:space="preserve">记</w:t>
      </w:r>
      <w:r>
        <w:rPr>
          <w:rFonts w:ascii="Times New Roman" w:hAnsi="Times New Roman" w:eastAsia="仿宋" w:cs="Times New Roman"/>
          <w:b/>
          <w:bCs/>
          <w:color w:val="000000"/>
          <w:highlight w:val="none"/>
        </w:rPr>
        <w:t xml:space="preserve">录表</w:t>
      </w:r>
      <w:bookmarkEnd w:id="355"/>
      <w:r/>
      <w:bookmarkEnd w:id="356"/>
      <w:r/>
      <w:bookmarkEnd w:id="357"/>
      <w:r/>
      <w:bookmarkEnd w:id="358"/>
      <w:r/>
      <w:bookmarkEnd w:id="359"/>
      <w:r/>
      <w:bookmarkEnd w:id="360"/>
      <w:r/>
      <w:bookmarkEnd w:id="361"/>
      <w:r/>
      <w:bookmarkEnd w:id="362"/>
      <w:r>
        <w:rPr>
          <w:rFonts w:ascii="Times New Roman" w:hAnsi="Times New Roman" w:eastAsia="仿宋" w:cs="Times New Roman"/>
          <w:b/>
          <w:bCs/>
          <w:color w:val="000000"/>
          <w:highlight w:val="none"/>
        </w:rPr>
      </w:r>
      <w:r/>
    </w:p>
    <w:p>
      <w:pPr>
        <w:pStyle w:val="1765"/>
        <w:jc w:val="both"/>
        <w:spacing w:before="0"/>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378"/>
        <w:gridCol w:w="1256"/>
        <w:gridCol w:w="1345"/>
      </w:tblGrid>
      <w:tr>
        <w:trPr>
          <w:trHeight w:val="34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滚珠丝杆式启闭机</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丝杆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丝杆表面有无裂纹，运行时有无卡阻、异响、抖动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润滑是否正常</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轨道</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侧轨板、底轨板有无拉毛、锈蚀、磨损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防振支架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防振支架有无裂纹、磨损、变形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滚轮运行有无卡阻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螺母导套</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8"/>
          <w:footerReference w:type="default" r:id="rId36"/>
          <w:footnotePr/>
          <w:endnotePr/>
          <w:type w:val="nextPage"/>
          <w:pgSz w:w="11910" w:h="16840" w:orient="portrait"/>
          <w:pgMar w:top="21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63" w:name="_Toc8073"/>
      <w:r/>
      <w:bookmarkStart w:id="364" w:name="_Toc208482997"/>
      <w:r/>
      <w:bookmarkStart w:id="365" w:name="_Toc211331638"/>
      <w:r/>
      <w:bookmarkStart w:id="366" w:name="_Toc211331856"/>
      <w:r/>
      <w:bookmarkStart w:id="367" w:name="_Toc27134"/>
      <w:r/>
      <w:bookmarkStart w:id="368" w:name="_Toc9249"/>
      <w:r/>
      <w:bookmarkStart w:id="369" w:name="_Toc23106"/>
      <w:r/>
      <w:bookmarkStart w:id="370" w:name="_Toc23947"/>
      <w:r/>
      <w:bookmarkStart w:id="371" w:name="_Toc4254"/>
      <w:r/>
      <w:bookmarkStart w:id="372" w:name="_Toc19891"/>
      <w:r/>
      <w:bookmarkStart w:id="373" w:name="_Toc12189"/>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3</w:t>
      </w:r>
      <w:r>
        <w:rPr>
          <w:rFonts w:ascii="Times New Roman" w:hAnsi="Times New Roman" w:eastAsia="仿宋" w:cs="Times New Roman"/>
          <w:b/>
          <w:bCs/>
          <w:color w:val="000000"/>
          <w:highlight w:val="none"/>
          <w:lang w:val="zh-CN"/>
        </w:rPr>
        <w:t xml:space="preserve">  齿轮齿条式启闭机检查记录表</w:t>
      </w:r>
      <w:bookmarkEnd w:id="363"/>
      <w:r/>
      <w:bookmarkEnd w:id="364"/>
      <w:r/>
      <w:bookmarkEnd w:id="365"/>
      <w:r/>
      <w:bookmarkEnd w:id="366"/>
      <w:r/>
      <w:bookmarkEnd w:id="367"/>
      <w:r/>
      <w:bookmarkEnd w:id="368"/>
      <w:r/>
      <w:bookmarkEnd w:id="369"/>
      <w:r/>
      <w:bookmarkEnd w:id="370"/>
      <w:r/>
      <w:bookmarkEnd w:id="371"/>
      <w:r/>
      <w:bookmarkEnd w:id="372"/>
      <w:r/>
      <w:bookmarkEnd w:id="373"/>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378"/>
        <w:gridCol w:w="1256"/>
        <w:gridCol w:w="1345"/>
      </w:tblGrid>
      <w:tr>
        <w:trPr>
          <w:trHeight w:val="51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齿轮齿条式启闭机</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齿轮齿条</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运转有无迟滞、异响、振动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接合面是否良好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表面有无裂纹、磨损、锈蚀</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顶平车滚轮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滚轮运转是否灵活，有无明显迟滞、抱死、晃动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轮座与闸门连接螺栓是否紧固，有无松动、损坏、脱落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顶平车轨道</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轨床有无损坏、松动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轨道有无松动、错位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主轨道压板螺栓有无松动、缺失、破损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运行时有无迟钝、抱死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制动轮、闸瓦表面有无油污、水分、明显磨损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联轴器</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连接柱销有无磨损、断裂</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传动轴</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运行时有无异响、晃动，表面有无裂纹、变形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防松装置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防松功能是否可靠，有无松动现象</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链条调节是否到位，有无脱落、损坏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74" w:name="_Toc208482998"/>
      <w:r/>
      <w:bookmarkStart w:id="375" w:name="_Toc211331639"/>
      <w:r/>
      <w:bookmarkStart w:id="376" w:name="_Toc30000"/>
      <w:r/>
      <w:bookmarkStart w:id="377" w:name="_Toc10947"/>
      <w:r/>
      <w:bookmarkStart w:id="378" w:name="_Toc211331857"/>
      <w:r/>
      <w:bookmarkStart w:id="379" w:name="_Toc1785"/>
      <w:r/>
      <w:bookmarkStart w:id="380" w:name="_Toc23707"/>
      <w:r/>
      <w:bookmarkStart w:id="381" w:name="_Toc25334"/>
      <w:r/>
      <w:bookmarkStart w:id="382" w:name="_Toc32587"/>
      <w:r/>
      <w:bookmarkStart w:id="383" w:name="_Toc8964"/>
      <w:r/>
      <w:bookmarkStart w:id="384" w:name="_Toc18487"/>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val="zh-CN"/>
        </w:rPr>
        <w:t xml:space="preserve">  卷扬式启闭机检查记录表</w:t>
      </w:r>
      <w:bookmarkEnd w:id="374"/>
      <w:r/>
      <w:bookmarkEnd w:id="375"/>
      <w:r/>
      <w:bookmarkEnd w:id="376"/>
      <w:r/>
      <w:bookmarkEnd w:id="377"/>
      <w:r/>
      <w:bookmarkEnd w:id="378"/>
      <w:r/>
      <w:bookmarkEnd w:id="379"/>
      <w:r/>
      <w:bookmarkEnd w:id="380"/>
      <w:r/>
      <w:bookmarkEnd w:id="381"/>
      <w:r/>
      <w:bookmarkEnd w:id="382"/>
      <w:r/>
      <w:bookmarkEnd w:id="383"/>
      <w:r/>
      <w:bookmarkEnd w:id="384"/>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102"/>
        <w:gridCol w:w="1532"/>
        <w:gridCol w:w="1345"/>
      </w:tblGrid>
      <w:tr>
        <w:trPr>
          <w:trHeight w:val="34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卷扬式启闭机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877"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4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卷筒组</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卷筒润滑是否到位，运转有无卡阻、迟滞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卷筒、幅板、轮毂有无裂纹、变形、明显磨损，卷筒的摆幅是否符合使用要求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轮毂与键、键与轴有无松动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滑轮组</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滑轮是否存在明显裂纹、变形，运转有无卡阻、迟滞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滑轮轴套与轴孔是否锁紧</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滑轮油道有无堵塞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钢丝绳</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是否存在磨损、腐蚀、挤叠、脱槽、卡槽、断丝或松股等状况</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末端与卷筒及闸门吊点的固定是否牢固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油脂涂层有无起皮、脱落、干结</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运行时有无迟钝、抱死</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制动轮、闸瓦表面有无油污、水分、明显磨损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联轴器</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连接柱销有无磨损、断裂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吊钩与吊具</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运行时有无迟滞、卡阻</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85" w:name="_Toc3567"/>
      <w:r/>
      <w:bookmarkStart w:id="386" w:name="_Toc22907"/>
      <w:r/>
      <w:bookmarkStart w:id="387" w:name="_Toc27178"/>
      <w:r/>
      <w:bookmarkStart w:id="388" w:name="_Toc9502"/>
      <w:r/>
      <w:bookmarkStart w:id="389" w:name="_Toc31288"/>
      <w:r/>
      <w:bookmarkStart w:id="390" w:name="_Toc12155"/>
      <w:r/>
      <w:bookmarkStart w:id="391" w:name="_Toc15402"/>
      <w:r/>
      <w:bookmarkStart w:id="392" w:name="_Toc6140"/>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供配电系统检查记录表</w:t>
      </w:r>
      <w:bookmarkEnd w:id="385"/>
      <w:r/>
      <w:bookmarkEnd w:id="386"/>
      <w:r/>
      <w:bookmarkEnd w:id="387"/>
      <w:r/>
      <w:bookmarkEnd w:id="388"/>
      <w:r/>
      <w:bookmarkEnd w:id="389"/>
      <w:r/>
      <w:bookmarkEnd w:id="390"/>
      <w:r/>
      <w:bookmarkEnd w:id="391"/>
      <w:r/>
      <w:bookmarkEnd w:id="392"/>
      <w:r>
        <w:rPr>
          <w:rFonts w:ascii="Times New Roman" w:hAnsi="Times New Roman" w:eastAsia="仿宋" w:cs="Times New Roman"/>
          <w:b/>
          <w:bCs/>
          <w:color w:val="000000"/>
          <w:highlight w:val="none"/>
          <w:lang w:val="zh-CN"/>
        </w:rPr>
      </w:r>
      <w:r/>
    </w:p>
    <w:p>
      <w:pPr>
        <w:pStyle w:val="1765"/>
        <w:spacing w:after="0"/>
        <w:rPr>
          <w:rFonts w:ascii="Times New Roman" w:hAnsi="Times New Roman" w:eastAsia="仿宋" w:cs="Times New Roman"/>
          <w:color w:val="000000"/>
          <w:sz w:val="21"/>
          <w:szCs w:val="21"/>
          <w:highlight w:val="none"/>
        </w:rPr>
      </w:pPr>
      <w:r/>
      <w:bookmarkStart w:id="393" w:name="表A.16  供配电系统运维检查记录表"/>
      <w:r/>
      <w:bookmarkEnd w:id="393"/>
      <w:r>
        <w:rPr>
          <w:rFonts w:ascii="Times New Roman" w:hAnsi="Times New Roman" w:eastAsia="仿宋" w:cs="Times New Roman"/>
          <w:color w:val="000000"/>
          <w:sz w:val="21"/>
          <w:szCs w:val="21"/>
          <w:highlight w:val="none"/>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03"/>
        <w:gridCol w:w="1377"/>
        <w:gridCol w:w="1792"/>
        <w:gridCol w:w="1792"/>
        <w:gridCol w:w="1102"/>
        <w:gridCol w:w="121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供配电系统</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无功补偿装置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工作是否正常，过压、过流、缺相等保护功能是否正常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功率因数是否在0.9~1.0之间</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补偿切换是否准确</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电容器有无鼓包、漏液，放电装置是否完好</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变压器</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运行时有无杂声或异响</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运行电压是否符合不大于额定电压的105%限值要求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运行电流和温度是否符合不大于技术说明书中的规定限值要求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发电机组</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机组工作是否正常可靠，有无异常抖动或异响，启动时间是否符合设计要求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秒表、查阅资料、现场观测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电压、电流、频率是否平稳正常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柴油机组工作时有无漏油、漏水、漏气现象</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油温、油压、水温是否在正常允许范围之内</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发电机表面是否存在油污、锈蚀</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机座或底座接地是否可靠</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供配电柜</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外观有无变形、破损、锈蚀</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柜内各类仪器、仪表、保护元器件是否完好、工作可靠</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线间和线对地绝缘电阻装置是否符合相关要求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进出电缆孔洞是否封堵</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避雷器及浪涌保护装置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避雷器及浪涌保护装置有无损坏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3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接地引下线连接是否可靠，有无锈蚀断裂；引流线接头有无松动、发热或变色</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0"/>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9"/>
          <w:footerReference w:type="default" r:id="rId37"/>
          <w:footnotePr/>
          <w:endnotePr/>
          <w:type w:val="nextPage"/>
          <w:pgSz w:w="11910" w:h="16840" w:orient="portrait"/>
          <w:pgMar w:top="2200" w:right="1531" w:bottom="1460" w:left="1531" w:header="1570"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94" w:name="_Toc14917"/>
      <w:r/>
      <w:bookmarkStart w:id="395" w:name="_Toc1591"/>
      <w:r/>
      <w:bookmarkStart w:id="396" w:name="_Toc13652"/>
      <w:r/>
      <w:bookmarkStart w:id="397" w:name="_Toc28957"/>
      <w:r/>
      <w:bookmarkStart w:id="398" w:name="_Toc14625"/>
      <w:r/>
      <w:bookmarkStart w:id="399" w:name="_Toc16219"/>
      <w:r/>
      <w:bookmarkStart w:id="400" w:name="_Toc1995"/>
      <w:r/>
      <w:bookmarkStart w:id="401" w:name="_Toc31614"/>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6</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电力拖动系统检查记录表</w:t>
      </w:r>
      <w:bookmarkEnd w:id="394"/>
      <w:r/>
      <w:bookmarkEnd w:id="395"/>
      <w:r/>
      <w:bookmarkEnd w:id="396"/>
      <w:r/>
      <w:bookmarkEnd w:id="397"/>
      <w:r/>
      <w:bookmarkEnd w:id="398"/>
      <w:r/>
      <w:bookmarkEnd w:id="399"/>
      <w:r/>
      <w:bookmarkEnd w:id="400"/>
      <w:r/>
      <w:bookmarkEnd w:id="401"/>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968"/>
        <w:gridCol w:w="1515"/>
        <w:gridCol w:w="2069"/>
        <w:gridCol w:w="1513"/>
        <w:gridCol w:w="1102"/>
        <w:gridCol w:w="121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bookmarkStart w:id="402" w:name="表A.17  电力拖动系统运维检查记录表"/>
            <w:r/>
            <w:bookmarkEnd w:id="402"/>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电力拖动系统</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6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64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运行时是否平稳，有无异响、振动、异常温升</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声级计、振动仪、红外测温仪</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3" w:name="_Hlk202948102"/>
            <w:r>
              <w:rPr>
                <w:rFonts w:ascii="Times New Roman" w:hAnsi="Times New Roman" w:eastAsia="仿宋" w:cs="Times New Roman"/>
                <w:color w:val="000000"/>
                <w:sz w:val="18"/>
                <w:szCs w:val="18"/>
                <w:highlight w:val="none"/>
              </w:rPr>
              <w:t xml:space="preserve">运行参数是否正常</w:t>
            </w:r>
            <w:bookmarkEnd w:id="403"/>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表面油漆有无大面积脱落，外壳有无变形</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地脚螺栓有无松动、脱落、损坏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4" w:name="_Hlk202948231"/>
            <w:r>
              <w:rPr>
                <w:rFonts w:ascii="Times New Roman" w:hAnsi="Times New Roman" w:eastAsia="仿宋" w:cs="Times New Roman"/>
                <w:color w:val="000000"/>
                <w:sz w:val="18"/>
                <w:szCs w:val="18"/>
                <w:highlight w:val="none"/>
              </w:rPr>
              <w:t xml:space="preserve">接地电阻是否符合使用要求</w:t>
            </w:r>
            <w:bookmarkEnd w:id="404"/>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变频器</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运行时有无异响、振动，控制端口有无损坏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5" w:name="_Hlk202948301"/>
            <w:r>
              <w:rPr>
                <w:rFonts w:ascii="Times New Roman" w:hAnsi="Times New Roman" w:eastAsia="仿宋" w:cs="Times New Roman"/>
                <w:color w:val="000000"/>
                <w:sz w:val="18"/>
                <w:szCs w:val="18"/>
                <w:highlight w:val="none"/>
              </w:rPr>
              <w:t xml:space="preserve">运行参数是否正常</w:t>
            </w:r>
            <w:bookmarkEnd w:id="405"/>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冷却风扇工作是否正常</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线缆</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接线有无松动，表面有无烧损、氧化，绝缘性能是否符合使用要求</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38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both"/>
        <w:spacing w:before="4"/>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ind w:left="2984"/>
        <w:spacing w:before="72"/>
        <w:tabs>
          <w:tab w:val="left" w:pos="3876" w:leader="none"/>
        </w:tabs>
        <w:rPr>
          <w:rFonts w:ascii="Times New Roman" w:hAnsi="Times New Roman" w:eastAsia="仿宋" w:cs="Times New Roman"/>
          <w:color w:val="000000"/>
          <w:sz w:val="21"/>
          <w:szCs w:val="21"/>
          <w:highlight w:val="none"/>
        </w:rPr>
        <w:sectPr>
          <w:headerReference w:type="default" r:id="rId20"/>
          <w:footerReference w:type="default" r:id="rId38"/>
          <w:footnotePr/>
          <w:endnotePr/>
          <w:type w:val="nextPage"/>
          <w:pgSz w:w="11910" w:h="16840" w:orient="portrait"/>
          <w:pgMar w:top="2340" w:right="1531" w:bottom="1460" w:left="1531" w:header="1568" w:footer="1260" w:gutter="0"/>
          <w:pgNumType w:start="1"/>
          <w:cols w:num="1" w:sep="0" w:space="1701" w:equalWidth="1"/>
          <w:docGrid w:linePitch="360"/>
        </w:sectPr>
      </w:pPr>
      <w:r/>
      <w:bookmarkStart w:id="406" w:name="表A.18  运行控制系统运维检查记录表"/>
      <w:r/>
      <w:bookmarkEnd w:id="406"/>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07" w:name="_Toc32249"/>
      <w:r/>
      <w:bookmarkStart w:id="408" w:name="_Toc16798"/>
      <w:r/>
      <w:bookmarkStart w:id="409" w:name="_Toc14205"/>
      <w:r/>
      <w:bookmarkStart w:id="410" w:name="_Toc3043"/>
      <w:r/>
      <w:bookmarkStart w:id="411" w:name="_Toc20370"/>
      <w:r/>
      <w:bookmarkStart w:id="412" w:name="_Toc9695"/>
      <w:r/>
      <w:bookmarkStart w:id="413" w:name="_Toc29464"/>
      <w:r/>
      <w:bookmarkStart w:id="414" w:name="_Toc30858"/>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7</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运行控制系统检查记录表</w:t>
      </w:r>
      <w:bookmarkEnd w:id="407"/>
      <w:r/>
      <w:bookmarkEnd w:id="408"/>
      <w:r/>
      <w:bookmarkEnd w:id="409"/>
      <w:r/>
      <w:bookmarkEnd w:id="410"/>
      <w:r/>
      <w:bookmarkEnd w:id="411"/>
      <w:r/>
      <w:bookmarkEnd w:id="412"/>
      <w:r/>
      <w:bookmarkEnd w:id="413"/>
      <w:r/>
      <w:bookmarkEnd w:id="414"/>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103"/>
        <w:gridCol w:w="1376"/>
        <w:gridCol w:w="2068"/>
        <w:gridCol w:w="1239"/>
        <w:gridCol w:w="1241"/>
        <w:gridCol w:w="1355"/>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运行控制系统</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59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PLC</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PLC输入输出信号是否稳定，运行过程中是否存在错误代码</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模块及模块通道有无损坏，指示状态是否符合运行要求</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网络连接是否正常，有无丢包、堵塞、延迟</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各接线端子和连接电缆有无松动、烧损、氧化、硬化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数据处理、联锁、互锁等是否稳定可靠</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计算机系统</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软、硬件工作是否正常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组态软件系统有无显示乱码或错误信息</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网络设备</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设备状态、网络节点连接是否正常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网络通信有无卡阻、站点有无丢失</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不间断电源</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功能是否正常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现场观测、断电测试</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蓄电池是否存在发热变形、爬碱或漏液、老化变质等现象</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安全保护装置</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强落、急停、暂停动作是否准确、及时、有效</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电机</w:t>
            </w:r>
            <w:r>
              <w:rPr>
                <w:rFonts w:ascii="Times New Roman" w:hAnsi="Times New Roman" w:eastAsia="仿宋" w:cs="Times New Roman"/>
                <w:color w:val="000000"/>
                <w:sz w:val="18"/>
                <w:szCs w:val="18"/>
                <w:highlight w:val="none"/>
              </w:rPr>
              <w:t xml:space="preserve">控制柜</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指示仪表</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损坏，信号灯显示是否正常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继电器、接触器触点</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烧损，表面</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污迹、腐蚀</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电流、电压互感器是否存在烧毁、开路、短路现象</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断路器运行时</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卡阻、异响，接线</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松动、烧损、氧化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电机保护器数据通讯是否正常，保护功能是否有效</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避雷器、浪涌保护器有无损坏</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连接电缆有无烧损、氧化、硬化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柜体有无大面积锈蚀、变形、污迹</w:t>
            </w:r>
            <w:r>
              <w:rPr>
                <w:rFonts w:ascii="Times New Roman" w:hAnsi="Times New Roman" w:eastAsia="仿宋" w:cs="Times New Roman"/>
                <w:color w:val="000000"/>
                <w:sz w:val="18"/>
                <w:szCs w:val="18"/>
                <w:highlight w:val="none"/>
              </w:rPr>
              <w:t xml:space="preserve">，接地是否可靠</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现场观测、查阅资料</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进出电缆孔洞是否封堵</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3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color w:val="000000"/>
          <w:highlight w:val="none"/>
          <w:lang w:val="zh-CN"/>
        </w:rPr>
        <w:outlineLvl w:val="1"/>
      </w:pPr>
      <w:r>
        <w:rPr>
          <w:rFonts w:ascii="Times New Roman" w:hAnsi="Times New Roman" w:eastAsia="仿宋" w:cs="Times New Roman"/>
          <w:color w:val="000000"/>
          <w:highlight w:val="none"/>
          <w:lang w:val="zh-CN"/>
        </w:rPr>
        <w:br w:type="page" w:clear="all"/>
      </w:r>
      <w:bookmarkStart w:id="415" w:name="_Toc208483002"/>
      <w:r/>
      <w:bookmarkStart w:id="416" w:name="_Toc22939"/>
      <w:r/>
      <w:bookmarkStart w:id="417" w:name="_Toc12488"/>
      <w:r/>
      <w:bookmarkStart w:id="418" w:name="_Toc5046"/>
      <w:r/>
      <w:bookmarkStart w:id="419" w:name="_Toc23342"/>
      <w:r/>
      <w:bookmarkStart w:id="420" w:name="_Toc3671"/>
      <w:r/>
      <w:bookmarkStart w:id="421" w:name="_Toc211331643"/>
      <w:r/>
      <w:bookmarkStart w:id="422" w:name="_Toc211331861"/>
      <w:r/>
      <w:bookmarkStart w:id="423" w:name="_Toc25667"/>
      <w:r/>
      <w:bookmarkStart w:id="424" w:name="_Toc17859"/>
      <w:r/>
      <w:bookmarkStart w:id="425" w:name="_Toc18696"/>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8</w:t>
      </w:r>
      <w:r>
        <w:rPr>
          <w:rFonts w:ascii="Times New Roman" w:hAnsi="Times New Roman" w:eastAsia="仿宋" w:cs="Times New Roman"/>
          <w:b/>
          <w:bCs/>
          <w:color w:val="000000"/>
          <w:highlight w:val="none"/>
          <w:lang w:val="zh-CN"/>
        </w:rPr>
        <w:t xml:space="preserve">传感器设备检查记录表</w:t>
      </w:r>
      <w:bookmarkEnd w:id="415"/>
      <w:r/>
      <w:bookmarkEnd w:id="416"/>
      <w:r/>
      <w:bookmarkEnd w:id="417"/>
      <w:r/>
      <w:bookmarkEnd w:id="418"/>
      <w:r/>
      <w:bookmarkEnd w:id="419"/>
      <w:r/>
      <w:bookmarkEnd w:id="420"/>
      <w:r/>
      <w:bookmarkEnd w:id="421"/>
      <w:r/>
      <w:bookmarkEnd w:id="422"/>
      <w:r/>
      <w:bookmarkEnd w:id="423"/>
      <w:r/>
      <w:bookmarkEnd w:id="424"/>
      <w:r/>
      <w:bookmarkEnd w:id="425"/>
      <w:r>
        <w:rPr>
          <w:rFonts w:ascii="Times New Roman" w:hAnsi="Times New Roman" w:eastAsia="仿宋" w:cs="Times New Roman"/>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963"/>
        <w:gridCol w:w="1378"/>
        <w:gridCol w:w="1512"/>
        <w:gridCol w:w="1791"/>
        <w:gridCol w:w="1105"/>
        <w:gridCol w:w="1491"/>
      </w:tblGrid>
      <w:tr>
        <w:trPr>
          <w:trHeight w:val="340"/>
          <w:tblHeader/>
        </w:trPr>
        <w:tc>
          <w:tcPr>
            <w:tcW w:w="45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传感器设备</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59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89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1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水位计</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是否损坏，示值有无异常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限位开关</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限位开关有无松动、脱落、损坏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滚轮与撞块接触面配合是否良好</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开度仪</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检测值是否连续稳定，示值是否与实际开度一致，表面有无污染、损坏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压力传感器</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数据显示是否正常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45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24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26" w:name="_Toc12869"/>
      <w:r/>
      <w:bookmarkStart w:id="427" w:name="_Toc27007"/>
      <w:r/>
      <w:bookmarkStart w:id="428" w:name="_Toc208483003"/>
      <w:r/>
      <w:bookmarkStart w:id="429" w:name="_Toc211331644"/>
      <w:r/>
      <w:bookmarkStart w:id="430" w:name="_Toc203080584"/>
      <w:r/>
      <w:bookmarkStart w:id="431" w:name="_Toc25201"/>
      <w:r/>
      <w:bookmarkStart w:id="432" w:name="_Toc23554"/>
      <w:r/>
      <w:bookmarkStart w:id="433" w:name="_Toc24309"/>
      <w:r/>
      <w:bookmarkStart w:id="434" w:name="_Toc21949"/>
      <w:r/>
      <w:bookmarkStart w:id="435" w:name="_Toc20500"/>
      <w:r/>
      <w:bookmarkStart w:id="436" w:name="_Toc211331862"/>
      <w:r/>
      <w:bookmarkStart w:id="437" w:name="_Toc3530"/>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19</w:t>
      </w:r>
      <w:r>
        <w:rPr>
          <w:rFonts w:ascii="Times New Roman" w:hAnsi="Times New Roman" w:eastAsia="仿宋" w:cs="Times New Roman"/>
          <w:b/>
          <w:bCs/>
          <w:color w:val="000000"/>
          <w:highlight w:val="none"/>
          <w:lang w:val="zh-CN"/>
        </w:rPr>
        <w:t xml:space="preserve">信号及通信系统检查记录表</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ascii="Times New Roman" w:hAnsi="Times New Roman" w:eastAsia="仿宋" w:cs="Times New Roman"/>
          <w:b/>
          <w:bCs/>
          <w:color w:val="000000"/>
          <w:highlight w:val="none"/>
          <w:lang w:val="zh-CN"/>
        </w:rPr>
      </w:r>
      <w:r/>
    </w:p>
    <w:tbl>
      <w:tblPr>
        <w:tblStyle w:val="1779"/>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104"/>
        <w:gridCol w:w="1514"/>
        <w:gridCol w:w="2068"/>
        <w:gridCol w:w="1514"/>
        <w:gridCol w:w="826"/>
        <w:gridCol w:w="1356"/>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信号及通信系统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1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45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5"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信号灯</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灯杆有无松动、倾斜、锈蚀、破损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灯罩内外是否清洁，有无积尘、积垢</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进、出闸信号灯工作是否正常</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界线标</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界线标设置是否规范、标牌是否醒目</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程控电话</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语音是否清晰，设备线路有无损坏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甚高频</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户外天线安装是否牢固，有无损坏，通话信号有无被干扰</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网络交换机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网络交换机是否存在掉线、死机、数据延迟等现象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rPr>
          <w:rFonts w:ascii="Times New Roman" w:hAnsi="Times New Roman" w:eastAsia="仿宋" w:cs="Times New Roman"/>
          <w:color w:val="000000"/>
          <w:highlight w:val="none"/>
          <w:lang w:val="zh-CN"/>
        </w:rPr>
      </w:pPr>
      <w:r/>
      <w:bookmarkStart w:id="438" w:name="_Toc203080585"/>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39" w:name="_Toc29583"/>
      <w:r/>
      <w:bookmarkStart w:id="440" w:name="_Toc9038"/>
      <w:r/>
      <w:bookmarkStart w:id="441" w:name="_Toc17476"/>
      <w:r/>
      <w:bookmarkStart w:id="442" w:name="_Toc208483004"/>
      <w:r/>
      <w:bookmarkStart w:id="443" w:name="_Toc18173"/>
      <w:r/>
      <w:bookmarkStart w:id="444" w:name="_Toc2158"/>
      <w:r/>
      <w:bookmarkStart w:id="445" w:name="_Toc5684"/>
      <w:r/>
      <w:bookmarkStart w:id="446" w:name="_Toc14264"/>
      <w:r/>
      <w:bookmarkStart w:id="447" w:name="_Toc211331863"/>
      <w:r/>
      <w:bookmarkStart w:id="448" w:name="_Toc211331645"/>
      <w:r/>
      <w:bookmarkStart w:id="449" w:name="_Toc27120"/>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20</w:t>
      </w:r>
      <w:r>
        <w:rPr>
          <w:rFonts w:ascii="Times New Roman" w:hAnsi="Times New Roman" w:eastAsia="仿宋" w:cs="Times New Roman"/>
          <w:b/>
          <w:bCs/>
          <w:color w:val="000000"/>
          <w:highlight w:val="none"/>
          <w:lang w:val="zh-CN"/>
        </w:rPr>
        <w:t xml:space="preserve">广播系统检查记录表</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63"/>
        <w:gridCol w:w="1514"/>
        <w:gridCol w:w="1931"/>
        <w:gridCol w:w="1101"/>
        <w:gridCol w:w="1378"/>
        <w:gridCol w:w="1355"/>
      </w:tblGrid>
      <w:tr>
        <w:trPr>
          <w:trHeight w:val="340"/>
          <w:tblHeader/>
        </w:trPr>
        <w:tc>
          <w:tcPr>
            <w:tcW w:w="44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06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广播系统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73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广播系统</w:t>
            </w: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广播主机、话筒、扬声器、对讲机等设备按键功能是否正常</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语音是否清晰无杂音、音质正常</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音量调节功能是否正常且符合使用要求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信号有无衰减现象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通信广播电缆</w:t>
            </w: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线缆有无破损、断裂，电缆接头有无松动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保护管、线槽是否完好</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50" w:name="_Toc690"/>
      <w:r/>
      <w:bookmarkStart w:id="451" w:name="_Toc208483005"/>
      <w:r/>
      <w:bookmarkStart w:id="452" w:name="_Toc21426"/>
      <w:r/>
      <w:bookmarkStart w:id="453" w:name="_Toc211331646"/>
      <w:r/>
      <w:bookmarkStart w:id="454" w:name="_Toc211331864"/>
      <w:r/>
      <w:bookmarkStart w:id="455" w:name="_Toc26266"/>
      <w:r/>
      <w:bookmarkStart w:id="456" w:name="_Toc31403"/>
      <w:r/>
      <w:bookmarkStart w:id="457" w:name="_Toc203080586"/>
      <w:r/>
      <w:bookmarkStart w:id="458" w:name="_Toc20548"/>
      <w:r/>
      <w:bookmarkStart w:id="459" w:name="_Toc16841"/>
      <w:r/>
      <w:bookmarkStart w:id="460" w:name="_Toc15112"/>
      <w:r/>
      <w:bookmarkStart w:id="461" w:name="_Toc20195"/>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1</w:t>
      </w:r>
      <w:r>
        <w:rPr>
          <w:rFonts w:ascii="Times New Roman" w:hAnsi="Times New Roman" w:eastAsia="仿宋" w:cs="Times New Roman"/>
          <w:b/>
          <w:bCs/>
          <w:color w:val="000000"/>
          <w:highlight w:val="none"/>
          <w:lang w:val="zh-CN"/>
        </w:rPr>
        <w:t xml:space="preserve">照明系统检查记录表</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42"/>
        <w:gridCol w:w="1239"/>
        <w:gridCol w:w="2343"/>
        <w:gridCol w:w="1101"/>
        <w:gridCol w:w="1241"/>
        <w:gridCol w:w="1217"/>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8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29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照明系统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45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91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灯具</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发光率是否正常、稳定，有无闪烁及异常响声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室外照明照度是否符合相关标准</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灯杆是否牢固，有无变形、锈蚀</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倾斜值是否满足不大于50mm的限制要求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灯杆接地是否可靠</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照明灯罩</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防护设施是否完好有效，灯具内外是否清洁，有无积尘及杂物现象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照明配电箱</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开关电器、熔断器等元器件的导体连接处有无过热变色、氧化、腐蚀等现象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连线有无松脱、放电和烧毁现象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供电回路线缆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有无老化、短路现象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91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1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62" w:name="_Toc11158"/>
      <w:r/>
      <w:bookmarkStart w:id="463" w:name="_Toc25276"/>
      <w:r/>
      <w:bookmarkStart w:id="464" w:name="_Toc12648"/>
      <w:r/>
      <w:bookmarkStart w:id="465" w:name="_Toc6138"/>
      <w:r/>
      <w:bookmarkStart w:id="466" w:name="_Toc203080587"/>
      <w:r/>
      <w:bookmarkStart w:id="467" w:name="_Toc211331865"/>
      <w:r/>
      <w:bookmarkStart w:id="468" w:name="_Toc5099"/>
      <w:r/>
      <w:bookmarkStart w:id="469" w:name="_Toc25463"/>
      <w:r/>
      <w:bookmarkStart w:id="470" w:name="_Toc23711"/>
      <w:r/>
      <w:bookmarkStart w:id="471" w:name="_Toc15338"/>
      <w:r/>
      <w:bookmarkStart w:id="472" w:name="_Toc208483006"/>
      <w:r/>
      <w:bookmarkStart w:id="473" w:name="_Toc21133164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2</w:t>
      </w:r>
      <w:r>
        <w:rPr>
          <w:rFonts w:hint="eastAsia" w:ascii="Times New Roman" w:hAnsi="Times New Roman" w:eastAsia="仿宋" w:cs="Times New Roman"/>
          <w:b/>
          <w:bCs/>
          <w:color w:val="000000"/>
          <w:highlight w:val="none"/>
          <w:lang w:val="en-US" w:eastAsia="zh-CN"/>
        </w:rPr>
        <w:t xml:space="preserve"> </w:t>
      </w:r>
      <w:r>
        <w:rPr>
          <w:rFonts w:ascii="Times New Roman" w:hAnsi="Times New Roman" w:eastAsia="仿宋" w:cs="Times New Roman"/>
          <w:b/>
          <w:bCs/>
          <w:color w:val="000000"/>
          <w:highlight w:val="none"/>
          <w:lang w:val="zh-CN"/>
        </w:rPr>
        <w:t xml:space="preserve">防雷与接地检查记录表</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03"/>
        <w:gridCol w:w="1376"/>
        <w:gridCol w:w="2068"/>
        <w:gridCol w:w="963"/>
        <w:gridCol w:w="1378"/>
        <w:gridCol w:w="1493"/>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防雷与接地</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8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7"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防雷接地设备</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避雷针、避雷线、接地体、接地线等防雷接地设施有无损坏、锈蚀，电气连接有无松脱、断线、烧痕现象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sectPr>
          <w:headerReference w:type="default" r:id="rId21"/>
          <w:footerReference w:type="default" r:id="rId39"/>
          <w:footnotePr/>
          <w:endnotePr/>
          <w:type w:val="nextPage"/>
          <w:pgSz w:w="11906" w:h="16838" w:orient="portrait"/>
          <w:pgMar w:top="1984" w:right="1531" w:bottom="1984" w:left="1531" w:header="851" w:footer="992" w:gutter="0"/>
          <w:pgNumType w:start="1"/>
          <w:cols w:num="1" w:sep="0" w:space="1701" w:equalWidth="1"/>
          <w:docGrid w:linePitch="360"/>
        </w:sectPr>
        <w:outlineLvl w:val="1"/>
      </w:pPr>
      <w:r/>
      <w:bookmarkStart w:id="474" w:name="_Toc211331648"/>
      <w:r/>
      <w:bookmarkStart w:id="475" w:name="_Toc29113"/>
      <w:r/>
      <w:bookmarkStart w:id="476" w:name="_Toc16521"/>
      <w:r/>
      <w:bookmarkStart w:id="477" w:name="_Toc203080588"/>
      <w:r/>
      <w:bookmarkStart w:id="478" w:name="_Toc8630"/>
      <w:r/>
      <w:bookmarkStart w:id="479" w:name="_Toc6902"/>
      <w:r/>
      <w:bookmarkStart w:id="480" w:name="_Toc211331866"/>
      <w:r/>
      <w:bookmarkStart w:id="481" w:name="_Toc208483007"/>
      <w:r/>
      <w:bookmarkStart w:id="482" w:name="_Toc25235"/>
      <w:r/>
      <w:bookmarkStart w:id="483" w:name="_Toc15901"/>
      <w:r/>
      <w:bookmarkStart w:id="484" w:name="_Toc2094"/>
      <w:r>
        <w:rPr>
          <w:rFonts w:ascii="Times New Roman" w:hAnsi="Times New Roman" w:eastAsia="仿宋" w:cs="Times New Roman"/>
          <w:b/>
          <w:bCs/>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85" w:name="_Toc2756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3</w:t>
      </w:r>
      <w:r>
        <w:rPr>
          <w:rFonts w:ascii="Times New Roman" w:hAnsi="Times New Roman" w:eastAsia="仿宋" w:cs="Times New Roman"/>
          <w:b/>
          <w:bCs/>
          <w:color w:val="000000"/>
          <w:highlight w:val="none"/>
          <w:lang w:val="zh-CN"/>
        </w:rPr>
        <w:t xml:space="preserve">电气线路检查记录表</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967"/>
        <w:gridCol w:w="1789"/>
        <w:gridCol w:w="1931"/>
        <w:gridCol w:w="963"/>
        <w:gridCol w:w="1378"/>
        <w:gridCol w:w="135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98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06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电气线路</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73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63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72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电缆绝缘层有无破损、老化、腐蚀、挤压变形</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电缆套管有无损坏、老化</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电缆标志标识是否清晰</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电缆接线有无松动，连接处是否存在烧灼、氧化现象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桥架</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是否接地，表面有无明显锈蚀、变形、损坏</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电缆沟</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支架有无松动、腐蚀、缺失</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内部有无积水</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盖板有无破损或缺失</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混凝土结构有无大面积破损</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架空线路</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电线杆是否存在变形、锈蚀、损坏及下陷现象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拉线是否松弛、有无锈蚀、断股现象，地锚有无变形</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架空线路弧垂是否正常，三相是否一致</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63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41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color w:val="000000"/>
          <w:highlight w:val="none"/>
          <w:lang w:val="zh-CN"/>
        </w:rPr>
        <w:outlineLvl w:val="1"/>
      </w:pPr>
      <w:r/>
      <w:bookmarkStart w:id="486" w:name="_Toc203080589"/>
      <w:r>
        <w:rPr>
          <w:rFonts w:ascii="Times New Roman" w:hAnsi="Times New Roman" w:eastAsia="仿宋" w:cs="Times New Roman"/>
          <w:color w:val="000000"/>
          <w:highlight w:val="none"/>
          <w:lang w:val="zh-CN"/>
        </w:rPr>
        <w:br w:type="page" w:clear="all"/>
      </w:r>
      <w:bookmarkStart w:id="487" w:name="_Toc211331649"/>
      <w:r/>
      <w:bookmarkStart w:id="488" w:name="_Toc208483008"/>
      <w:r/>
      <w:bookmarkStart w:id="489" w:name="_Toc211331867"/>
      <w:r/>
      <w:bookmarkStart w:id="490" w:name="_Toc9558"/>
      <w:r/>
      <w:bookmarkStart w:id="491" w:name="_Toc7215"/>
      <w:r/>
      <w:bookmarkStart w:id="492" w:name="_Toc10170"/>
      <w:r/>
      <w:bookmarkStart w:id="493" w:name="_Toc3790"/>
      <w:r/>
      <w:bookmarkStart w:id="494" w:name="_Toc18062"/>
      <w:r/>
      <w:bookmarkStart w:id="495" w:name="_Toc26401"/>
      <w:r/>
      <w:bookmarkStart w:id="496" w:name="_Toc25170"/>
      <w:r/>
      <w:bookmarkStart w:id="497" w:name="_Toc10899"/>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24</w:t>
      </w:r>
      <w:r>
        <w:rPr>
          <w:rFonts w:ascii="Times New Roman" w:hAnsi="Times New Roman" w:eastAsia="仿宋" w:cs="Times New Roman"/>
          <w:b/>
          <w:bCs/>
          <w:color w:val="000000"/>
          <w:highlight w:val="none"/>
          <w:lang w:val="zh-CN"/>
        </w:rPr>
        <w:t xml:space="preserve">信息系统检查记录表</w:t>
      </w:r>
      <w:bookmarkEnd w:id="487"/>
      <w:r/>
      <w:bookmarkEnd w:id="488"/>
      <w:r/>
      <w:bookmarkEnd w:id="489"/>
      <w:r/>
      <w:bookmarkEnd w:id="490"/>
      <w:r/>
      <w:bookmarkEnd w:id="491"/>
      <w:r/>
      <w:bookmarkEnd w:id="492"/>
      <w:r/>
      <w:bookmarkEnd w:id="493"/>
      <w:r/>
      <w:bookmarkEnd w:id="494"/>
      <w:r/>
      <w:bookmarkEnd w:id="495"/>
      <w:r/>
      <w:bookmarkEnd w:id="496"/>
      <w:r/>
      <w:bookmarkEnd w:id="497"/>
      <w:r>
        <w:rPr>
          <w:rFonts w:ascii="Times New Roman" w:hAnsi="Times New Roman" w:eastAsia="仿宋" w:cs="Times New Roman"/>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969"/>
        <w:gridCol w:w="1241"/>
        <w:gridCol w:w="2200"/>
        <w:gridCol w:w="1515"/>
        <w:gridCol w:w="1102"/>
        <w:gridCol w:w="1223"/>
      </w:tblGrid>
      <w:tr>
        <w:trPr>
          <w:trHeight w:val="340"/>
        </w:trPr>
        <w:tc>
          <w:tcPr>
            <w:tcW w:w="44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信息系统</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21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运营信息管理、设施设备信息管理、信息服务子系统及软硬件等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rPr>
        <w:tc>
          <w:tcPr>
            <w:gridSpan w:val="2"/>
            <w:tcW w:w="17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参考标准</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运营信息管理</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过闸船舶电子申报、自动报到、运行调度功能是否正常运行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过闸船舶安全检查信息管理功能是否正常运行</w:t>
            </w:r>
            <w:r>
              <w:rPr>
                <w:rFonts w:ascii="Times New Roman" w:hAnsi="Times New Roman" w:eastAsia="仿宋" w:cs="Times New Roman"/>
                <w:color w:val="000000"/>
                <w:sz w:val="18"/>
                <w:szCs w:val="18"/>
                <w:highlight w:val="none"/>
              </w:rPr>
            </w:r>
            <w:r/>
          </w:p>
        </w:tc>
        <w:tc>
          <w:tcPr>
            <w:tcW w:w="836" w:type="dxa"/>
            <w:vAlign w:val="top"/>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过闸船舶信用等级分级、信用分数时效、信用综合分析等动态管理功能是否正常运行</w:t>
            </w:r>
            <w:r>
              <w:rPr>
                <w:rFonts w:ascii="Times New Roman" w:hAnsi="Times New Roman" w:eastAsia="仿宋" w:cs="Times New Roman"/>
                <w:color w:val="000000"/>
                <w:sz w:val="18"/>
                <w:szCs w:val="18"/>
                <w:highlight w:val="none"/>
              </w:rPr>
            </w:r>
            <w:r/>
          </w:p>
        </w:tc>
        <w:tc>
          <w:tcPr>
            <w:tcW w:w="836" w:type="dxa"/>
            <w:vAlign w:val="top"/>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过闸船舶过闸费计算、缴费、退款、打印票据、信息查询等功能是否正常运行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设施设备信息管理</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船闸设施结构安全监测、自动预警等功能是否正常运行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船闸主要设备数据采集及分析、运行状态监测、故障报警及诊断等功能是否正常运行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信息服务子系统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提供船闸静态数据信息服务、通航环境动态数据信息服务功能是否正常运行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发布闸次计划、船舶待闸、待闸锚地状态、船舶安全检查等动态信息功能是否正常运行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向航道管理部门报送数据服务、船闸与船舶的数据服务与交换功能是否正常运行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软硬件</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主机是否正常运行，存储空间是否满足使用要求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通讯网络是否存在卡顿、延迟、丢包现象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船闸信息系统是否具有系统运行维护方案</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7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rPr>
          <w:rFonts w:ascii="Times New Roman" w:hAnsi="Times New Roman" w:eastAsia="仿宋" w:cs="Times New Roman"/>
          <w:color w:val="000000"/>
          <w:highlight w:val="none"/>
          <w:lang w:val="zh-CN"/>
        </w:rPr>
        <w:br w:type="page" w:clear="all"/>
      </w:r>
      <w:bookmarkStart w:id="498" w:name="_Toc5896"/>
      <w:r/>
      <w:bookmarkStart w:id="499" w:name="_Toc211331650"/>
      <w:r/>
      <w:bookmarkStart w:id="500" w:name="_Toc21"/>
      <w:r/>
      <w:bookmarkStart w:id="501" w:name="_Toc21554"/>
      <w:r/>
      <w:bookmarkStart w:id="502" w:name="_Toc8667"/>
      <w:r/>
      <w:bookmarkStart w:id="503" w:name="_Toc31189"/>
      <w:r/>
      <w:bookmarkStart w:id="504" w:name="_Toc24351"/>
      <w:r/>
      <w:bookmarkStart w:id="505" w:name="_Toc31320"/>
      <w:r/>
      <w:bookmarkStart w:id="506" w:name="_Toc211331868"/>
      <w:r/>
      <w:bookmarkStart w:id="507" w:name="_Toc208483009"/>
      <w:r/>
      <w:bookmarkStart w:id="508" w:name="_Toc753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val="zh-CN"/>
        </w:rPr>
        <w:t xml:space="preserve"> 附属设施检查记录表</w:t>
      </w:r>
      <w:bookmarkEnd w:id="486"/>
      <w:r/>
      <w:bookmarkEnd w:id="498"/>
      <w:r/>
      <w:bookmarkEnd w:id="499"/>
      <w:r/>
      <w:bookmarkEnd w:id="500"/>
      <w:r/>
      <w:bookmarkEnd w:id="501"/>
      <w:r/>
      <w:bookmarkEnd w:id="502"/>
      <w:r/>
      <w:bookmarkEnd w:id="503"/>
      <w:r/>
      <w:bookmarkEnd w:id="504"/>
      <w:r/>
      <w:bookmarkEnd w:id="505"/>
      <w:r/>
      <w:bookmarkEnd w:id="506"/>
      <w:r/>
      <w:bookmarkEnd w:id="507"/>
      <w:r/>
      <w:bookmarkEnd w:id="508"/>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969"/>
        <w:gridCol w:w="1241"/>
        <w:gridCol w:w="1790"/>
        <w:gridCol w:w="1377"/>
        <w:gridCol w:w="1377"/>
        <w:gridCol w:w="1494"/>
      </w:tblGrid>
      <w:tr>
        <w:trPr>
          <w:trHeight w:val="57"/>
        </w:trPr>
        <w:tc>
          <w:tcPr>
            <w:tcW w:w="4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类别</w:t>
            </w:r>
            <w:r>
              <w:rPr>
                <w:rFonts w:ascii="Times New Roman" w:hAnsi="Times New Roman" w:eastAsia="仿宋" w:cs="Times New Roman"/>
                <w:b/>
                <w:bCs/>
                <w:color w:val="000000"/>
                <w:sz w:val="18"/>
                <w:szCs w:val="18"/>
                <w:highlight w:val="none"/>
                <w:lang w:val="zh-CN"/>
              </w:rPr>
            </w:r>
            <w:r/>
          </w:p>
        </w:tc>
        <w:tc>
          <w:tcPr>
            <w:tcW w:w="5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附属设施</w:t>
            </w:r>
            <w:r>
              <w:rPr>
                <w:rFonts w:ascii="Times New Roman" w:hAnsi="Times New Roman" w:eastAsia="仿宋" w:cs="Times New Roman"/>
                <w:b/>
                <w:bCs/>
                <w:color w:val="000000"/>
                <w:sz w:val="18"/>
                <w:szCs w:val="18"/>
                <w:highlight w:val="none"/>
                <w:lang w:val="zh-CN"/>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设施名称</w:t>
            </w:r>
            <w:r>
              <w:rPr>
                <w:rFonts w:ascii="Times New Roman" w:hAnsi="Times New Roman" w:eastAsia="仿宋" w:cs="Times New Roman"/>
                <w:b/>
                <w:bCs/>
                <w:color w:val="000000"/>
                <w:sz w:val="18"/>
                <w:szCs w:val="18"/>
                <w:highlight w:val="none"/>
                <w:lang w:val="zh-CN"/>
              </w:rPr>
            </w:r>
            <w:r/>
          </w:p>
        </w:tc>
        <w:tc>
          <w:tcPr>
            <w:tcW w:w="98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跨闸区工作桥、系船柱（钩）、水尺等</w:t>
            </w:r>
            <w:r>
              <w:rPr>
                <w:rFonts w:ascii="Times New Roman" w:hAnsi="Times New Roman" w:eastAsia="仿宋" w:cs="Times New Roman"/>
                <w:b/>
                <w:bCs/>
                <w:color w:val="000000"/>
                <w:sz w:val="18"/>
                <w:szCs w:val="18"/>
                <w:highlight w:val="none"/>
                <w:lang w:val="zh-CN"/>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位置</w:t>
            </w:r>
            <w:r>
              <w:rPr>
                <w:rFonts w:ascii="Times New Roman" w:hAnsi="Times New Roman" w:eastAsia="仿宋" w:cs="Times New Roman"/>
                <w:b/>
                <w:bCs/>
                <w:color w:val="000000"/>
                <w:sz w:val="18"/>
                <w:szCs w:val="18"/>
                <w:highlight w:val="none"/>
                <w:lang w:val="zh-CN"/>
              </w:rPr>
            </w:r>
            <w:r/>
          </w:p>
        </w:tc>
        <w:tc>
          <w:tcPr>
            <w:gridSpan w:val="2"/>
            <w:tcW w:w="28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r>
            <w:r/>
          </w:p>
        </w:tc>
      </w:tr>
      <w:tr>
        <w:trPr>
          <w:trHeight w:val="57"/>
        </w:trPr>
        <w:tc>
          <w:tcPr>
            <w:gridSpan w:val="2"/>
            <w:tcW w:w="17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03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参考标准</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跨闸区工作桥</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钢结构有无大面积锈蚀或明显变形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混凝土结构有无破损露筋、影响结构安全的裂缝</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伸缩缝填充物是否缺失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支座有无偏移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排水管道有无堵塞</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系船柱（钩）</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系船柱（钩）有无松动、缺失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浮式系船柱运行有无异响，轮系和筒体有无变形、损坏，系船柱槽有无破损，能否正常升降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装配式系船钩有无缺损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紧固螺栓有无松动、脱落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水尺</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水尺有无损坏、脱落、变形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表面有无磨损，字体是否清晰、易识别，颜色是否鲜明</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观测点</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观测基准点有无损坏，通视是否良好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变形观测点有无锈蚀、损坏、缺失，编号标识有无缺失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观测墩有无损坏、倾斜</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爬梯、钢护栏</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有无大面积锈蚀、缺失、变形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连接是否稳固，有无脱焊</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紧固螺栓有无松动、脱落、损坏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远调码头</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钢护面有无磨损、破损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码头前沿是否淤积</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rPr>
          <w:rFonts w:ascii="Times New Roman" w:hAnsi="Times New Roman" w:eastAsia="仿宋" w:cs="Times New Roman"/>
          <w:color w:val="000000"/>
          <w:sz w:val="21"/>
          <w:szCs w:val="21"/>
          <w:highlight w:val="none"/>
        </w:rPr>
        <w:sectPr>
          <w:footnotePr/>
          <w:endnotePr/>
          <w:type w:val="nextPage"/>
          <w:pgSz w:w="11906" w:h="16838" w:orient="portrait"/>
          <w:pgMar w:top="1984" w:right="1531" w:bottom="1984" w:left="1531" w:header="851" w:footer="992"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509" w:name="_Toc7320"/>
      <w:r>
        <w:rPr>
          <w:rFonts w:hint="eastAsia" w:ascii="Times New Roman" w:hAnsi="Times New Roman" w:eastAsia="仿宋" w:cs="Times New Roman"/>
          <w:b/>
          <w:bCs/>
          <w:color w:val="000000"/>
          <w:highlight w:val="none"/>
          <w:lang w:val="en-US" w:eastAsia="zh-CN"/>
        </w:rPr>
        <w:t xml:space="preserve">表A.26 </w:t>
      </w:r>
      <w:r>
        <w:rPr>
          <w:rFonts w:ascii="Times New Roman" w:hAnsi="Times New Roman" w:eastAsia="仿宋" w:cs="Times New Roman"/>
          <w:b/>
          <w:bCs/>
          <w:color w:val="000000"/>
          <w:highlight w:val="none"/>
          <w:lang w:val="zh-CN"/>
        </w:rPr>
        <w:t xml:space="preserve">信息系统检查表</w:t>
      </w:r>
      <w:bookmarkEnd w:id="509"/>
      <w:r>
        <w:rPr>
          <w:rFonts w:ascii="Times New Roman" w:hAnsi="Times New Roman" w:eastAsia="仿宋" w:cs="Times New Roman"/>
          <w:b/>
          <w:bCs/>
          <w:color w:val="000000"/>
          <w:highlight w:val="none"/>
          <w:lang w:val="zh-CN"/>
        </w:rPr>
      </w:r>
      <w:r/>
    </w:p>
    <w:p>
      <w:pPr>
        <w:pStyle w:val="1765"/>
        <w:rPr>
          <w:rFonts w:hint="eastAsia" w:ascii="仿宋" w:hAnsi="仿宋" w:eastAsia="仿宋" w:cs="仿宋"/>
          <w:color w:val="000000"/>
          <w:sz w:val="21"/>
          <w:szCs w:val="21"/>
          <w:highlight w:val="none"/>
          <w:lang w:val="en-US" w:eastAsia="zh-CN"/>
        </w:rPr>
      </w:pPr>
      <w:r>
        <w:rPr>
          <w:rFonts w:hint="eastAsia" w:ascii="仿宋" w:hAnsi="仿宋" w:eastAsia="仿宋" w:cs="仿宋"/>
          <w:b/>
          <w:bCs/>
          <w:i w:val="0"/>
          <w:iCs w:val="0"/>
          <w:color w:val="000000"/>
          <w:sz w:val="18"/>
          <w:szCs w:val="18"/>
          <w:highlight w:val="none"/>
          <w:u w:val="none"/>
          <w:lang w:val="en-US" w:eastAsia="zh-CN" w:bidi="ar"/>
        </w:rPr>
        <w:t xml:space="preserve">船闸名称:                                                                  日期：   </w:t>
      </w:r>
      <w:r>
        <w:rPr>
          <w:rFonts w:hint="eastAsia" w:ascii="仿宋" w:hAnsi="仿宋" w:eastAsia="仿宋" w:cs="仿宋"/>
          <w:i w:val="0"/>
          <w:iCs w:val="0"/>
          <w:color w:val="000000"/>
          <w:sz w:val="18"/>
          <w:szCs w:val="18"/>
          <w:highlight w:val="none"/>
          <w:u w:val="none"/>
          <w:lang w:val="en-US" w:eastAsia="zh-CN" w:bidi="ar"/>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1418"/>
        <w:gridCol w:w="2332"/>
        <w:gridCol w:w="1162"/>
        <w:gridCol w:w="901"/>
        <w:gridCol w:w="901"/>
        <w:gridCol w:w="1203"/>
      </w:tblGrid>
      <w:tr>
        <w:trPr>
          <w:trHeight w:val="500"/>
        </w:trPr>
        <w:tc>
          <w:tcPr>
            <w:tcW w:w="913" w:type="dxa"/>
            <w:vAlign w:val="center"/>
            <w:vMerge w:val="restart"/>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检查项目</w:t>
            </w:r>
            <w:r>
              <w:rPr>
                <w:rFonts w:hint="eastAsia" w:ascii="仿宋" w:hAnsi="仿宋" w:eastAsia="仿宋" w:cs="仿宋"/>
                <w:b/>
                <w:bCs/>
                <w:i w:val="0"/>
                <w:iCs w:val="0"/>
                <w:color w:val="000000"/>
                <w:sz w:val="18"/>
                <w:szCs w:val="18"/>
                <w:highlight w:val="none"/>
                <w:u w:val="none"/>
              </w:rPr>
            </w:r>
            <w:r/>
          </w:p>
        </w:tc>
        <w:tc>
          <w:tcPr>
            <w:gridSpan w:val="6"/>
            <w:tcW w:w="7917"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检查部位及检查情况</w:t>
            </w:r>
            <w:r>
              <w:rPr>
                <w:rFonts w:hint="eastAsia" w:ascii="仿宋" w:hAnsi="仿宋" w:eastAsia="仿宋" w:cs="仿宋"/>
                <w:b/>
                <w:bCs/>
                <w:i w:val="0"/>
                <w:iCs w:val="0"/>
                <w:color w:val="000000"/>
                <w:sz w:val="18"/>
                <w:szCs w:val="18"/>
                <w:highlight w:val="none"/>
                <w:u w:val="none"/>
              </w:rPr>
            </w:r>
            <w:r/>
          </w:p>
        </w:tc>
      </w:tr>
      <w:tr>
        <w:trPr>
          <w:trHeight w:val="480"/>
        </w:trPr>
        <w:tc>
          <w:tcPr>
            <w:tcW w:w="913" w:type="dxa"/>
            <w:vAlign w:val="center"/>
            <w:vMerge w:val="continue"/>
            <w:textDirection w:val="lrTb"/>
            <w:noWrap/>
          </w:tcPr>
          <w:p>
            <w:pPr>
              <w:pStyle w:val="1765"/>
              <w:jc w:val="center"/>
              <w:rPr>
                <w:rFonts w:hint="eastAsia" w:ascii="仿宋" w:hAnsi="仿宋" w:eastAsia="仿宋" w:cs="仿宋"/>
                <w:b/>
                <w:bCs/>
                <w:i w:val="0"/>
                <w:iCs w:val="0"/>
                <w:color w:val="000000"/>
                <w:sz w:val="18"/>
                <w:szCs w:val="18"/>
                <w:highlight w:val="none"/>
                <w:u w:val="none"/>
              </w:rPr>
            </w:pPr>
            <w:r>
              <w:rPr>
                <w:rFonts w:hint="eastAsia" w:ascii="仿宋" w:hAnsi="仿宋" w:eastAsia="仿宋" w:cs="仿宋"/>
                <w:b/>
                <w:bCs/>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机房位置</w:t>
            </w:r>
            <w:r>
              <w:rPr>
                <w:rFonts w:hint="eastAsia" w:ascii="仿宋" w:hAnsi="仿宋" w:eastAsia="仿宋" w:cs="仿宋"/>
                <w:b/>
                <w:bCs/>
                <w:i w:val="0"/>
                <w:iCs w:val="0"/>
                <w:color w:val="000000"/>
                <w:sz w:val="18"/>
                <w:szCs w:val="18"/>
                <w:highlight w:val="none"/>
                <w:u w:val="none"/>
              </w:rPr>
            </w:r>
            <w:r/>
          </w:p>
        </w:tc>
        <w:tc>
          <w:tcPr>
            <w:tcW w:w="1204"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摄像机编号</w:t>
            </w:r>
            <w:r>
              <w:rPr>
                <w:rFonts w:hint="eastAsia" w:ascii="仿宋" w:hAnsi="仿宋" w:eastAsia="仿宋" w:cs="仿宋"/>
                <w:b/>
                <w:bCs/>
                <w:i w:val="0"/>
                <w:iCs w:val="0"/>
                <w:color w:val="000000"/>
                <w:sz w:val="18"/>
                <w:szCs w:val="18"/>
                <w:highlight w:val="none"/>
                <w:u w:val="none"/>
              </w:rPr>
            </w:r>
            <w:r/>
          </w:p>
        </w:tc>
        <w:tc>
          <w:tcPr>
            <w:tcW w:w="600"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摄像机</w:t>
            </w:r>
            <w:r>
              <w:rPr>
                <w:rFonts w:hint="eastAsia" w:ascii="仿宋" w:hAnsi="仿宋" w:eastAsia="仿宋" w:cs="仿宋"/>
                <w:b/>
                <w:bCs/>
                <w:i w:val="0"/>
                <w:iCs w:val="0"/>
                <w:color w:val="000000"/>
                <w:sz w:val="18"/>
                <w:szCs w:val="18"/>
                <w:highlight w:val="none"/>
                <w:u w:val="none"/>
              </w:rPr>
            </w:r>
            <w:r/>
          </w:p>
        </w:tc>
        <w:tc>
          <w:tcPr>
            <w:tcW w:w="465"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镜头</w:t>
            </w:r>
            <w:r>
              <w:rPr>
                <w:rFonts w:hint="eastAsia" w:ascii="仿宋" w:hAnsi="仿宋" w:eastAsia="仿宋" w:cs="仿宋"/>
                <w:b/>
                <w:bCs/>
                <w:i w:val="0"/>
                <w:iCs w:val="0"/>
                <w:color w:val="000000"/>
                <w:sz w:val="18"/>
                <w:szCs w:val="18"/>
                <w:highlight w:val="none"/>
                <w:u w:val="none"/>
              </w:rPr>
            </w:r>
            <w:r/>
          </w:p>
        </w:tc>
        <w:tc>
          <w:tcPr>
            <w:tcW w:w="465"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云台</w:t>
            </w:r>
            <w:r>
              <w:rPr>
                <w:rFonts w:hint="eastAsia" w:ascii="仿宋" w:hAnsi="仿宋" w:eastAsia="仿宋" w:cs="仿宋"/>
                <w:b/>
                <w:bCs/>
                <w:i w:val="0"/>
                <w:iCs w:val="0"/>
                <w:color w:val="000000"/>
                <w:sz w:val="18"/>
                <w:szCs w:val="18"/>
                <w:highlight w:val="none"/>
                <w:u w:val="none"/>
              </w:rPr>
            </w:r>
            <w:r/>
          </w:p>
        </w:tc>
        <w:tc>
          <w:tcPr>
            <w:tcW w:w="616"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防护罩</w:t>
            </w:r>
            <w:r>
              <w:rPr>
                <w:rFonts w:hint="eastAsia" w:ascii="仿宋" w:hAnsi="仿宋" w:eastAsia="仿宋" w:cs="仿宋"/>
                <w:b/>
                <w:bCs/>
                <w:i w:val="0"/>
                <w:iCs w:val="0"/>
                <w:color w:val="000000"/>
                <w:sz w:val="18"/>
                <w:szCs w:val="18"/>
                <w:highlight w:val="none"/>
                <w:u w:val="none"/>
              </w:rPr>
            </w:r>
            <w:r/>
          </w:p>
        </w:tc>
      </w:tr>
      <w:tr>
        <w:trPr>
          <w:trHeight w:val="379"/>
        </w:trPr>
        <w:tc>
          <w:tcPr>
            <w:tcW w:w="913" w:type="dxa"/>
            <w:vAlign w:val="center"/>
            <w:vMerge w:val="restart"/>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视频监控</w:t>
            </w: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上游航道</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上游闸门</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上游闸室</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下游航道</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下游闸门</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下游闸室</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2536"/>
        </w:trPr>
        <w:tc>
          <w:tcPr>
            <w:tcW w:w="913"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其他设备</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2197"/>
        </w:trPr>
        <w:tc>
          <w:tcPr>
            <w:tcW w:w="913"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发现问题</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1020"/>
        </w:trPr>
        <w:tc>
          <w:tcPr>
            <w:tcW w:w="913"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参检人员</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val="false"/>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gridSpan w:val="7"/>
            <w:tcW w:w="9684" w:type="dxa"/>
            <w:vAlign w:val="center"/>
            <w:textDirection w:val="lrTb"/>
            <w:noWrap/>
          </w:tcPr>
          <w:p>
            <w:pPr>
              <w:pStyle w:val="1765"/>
              <w:jc w:val="left"/>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注：填报时，正常用“√”，如有异常，用“×”，并在“发现问题”栏用文字简单表述。</w:t>
            </w:r>
            <w:r>
              <w:rPr>
                <w:rFonts w:hint="eastAsia" w:ascii="仿宋" w:hAnsi="仿宋" w:eastAsia="仿宋" w:cs="仿宋"/>
                <w:i w:val="0"/>
                <w:iCs w:val="0"/>
                <w:color w:val="000000"/>
                <w:sz w:val="18"/>
                <w:szCs w:val="18"/>
                <w:highlight w:val="none"/>
                <w:u w:val="none"/>
              </w:rPr>
            </w:r>
            <w:r/>
          </w:p>
        </w:tc>
      </w:tr>
    </w:tbl>
    <w:p>
      <w:pPr>
        <w:pStyle w:val="1765"/>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left"/>
        <w:widowControl/>
        <w:rPr>
          <w:rFonts w:hint="eastAsia" w:ascii="宋体" w:hAnsi="宋体" w:eastAsia="宋体" w:cs="Times New Roman"/>
          <w:color w:val="000000"/>
          <w:highlight w:val="none"/>
        </w:rPr>
      </w:pPr>
      <w:r>
        <w:rPr>
          <w:rFonts w:hint="eastAsia" w:ascii="宋体" w:hAnsi="宋体" w:eastAsia="宋体" w:cs="Times New Roman"/>
          <w:color w:val="000000"/>
          <w:highlight w:val="none"/>
        </w:rPr>
        <w:br w:type="page" w:clear="all"/>
      </w: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510" w:name="_Toc11665"/>
      <w:r/>
      <w:bookmarkStart w:id="511" w:name="_Toc238559215"/>
      <w:r/>
      <w:bookmarkStart w:id="512" w:name="_Toc503901976"/>
      <w:r>
        <w:rPr>
          <w:rFonts w:hint="eastAsia" w:ascii="华文中宋" w:hAnsi="华文中宋" w:eastAsia="华文中宋" w:cs="Times New Roman"/>
          <w:b/>
          <w:bCs/>
          <w:color w:val="000000"/>
          <w:sz w:val="40"/>
          <w:szCs w:val="44"/>
          <w:highlight w:val="none"/>
          <w:lang w:val="en-US" w:eastAsia="zh-CN" w:bidi="ar-SA"/>
        </w:rPr>
        <w:t xml:space="preserve">第八章 响应文件格式</w:t>
      </w:r>
      <w:bookmarkEnd w:id="510"/>
      <w:r/>
      <w:bookmarkEnd w:id="511"/>
      <w:r/>
      <w:bookmarkEnd w:id="512"/>
      <w:r>
        <w:rPr>
          <w:rFonts w:hint="eastAsia" w:ascii="华文中宋" w:hAnsi="华文中宋" w:eastAsia="华文中宋" w:cs="Times New Roman"/>
          <w:b/>
          <w:bCs/>
          <w:color w:val="000000"/>
          <w:sz w:val="40"/>
          <w:szCs w:val="44"/>
          <w:highlight w:val="none"/>
          <w:lang w:val="en-US" w:eastAsia="zh-CN" w:bidi="ar-SA"/>
        </w:rPr>
      </w:r>
      <w:r/>
    </w:p>
    <w:p>
      <w:pPr>
        <w:pStyle w:val="1765"/>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right"/>
        <w:spacing w:line="4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highlight w:val="none"/>
        </w:rPr>
        <w:br w:type="page" w:clear="all"/>
      </w:r>
      <w:r>
        <w:rPr>
          <w:rFonts w:hint="eastAsia" w:ascii="宋体" w:hAnsi="宋体" w:eastAsia="宋体" w:cs="Times New Roman"/>
          <w:color w:val="000000"/>
          <w:sz w:val="28"/>
          <w:szCs w:val="28"/>
          <w:highlight w:val="none"/>
        </w:rPr>
      </w:r>
      <w:r/>
    </w:p>
    <w:p>
      <w:pPr>
        <w:pStyle w:val="1765"/>
        <w:jc w:val="center"/>
        <w:spacing w:before="120"/>
        <w:rPr>
          <w:rFonts w:hint="eastAsia" w:ascii="宋体" w:hAnsi="宋体" w:eastAsia="宋体" w:cs="Times New Roman"/>
          <w:b/>
          <w:bCs/>
          <w:color w:val="000000"/>
          <w:spacing w:val="20"/>
          <w:sz w:val="48"/>
          <w:szCs w:val="48"/>
          <w:highlight w:val="none"/>
        </w:rPr>
      </w:pPr>
      <w:r>
        <w:rPr>
          <w:rFonts w:hint="eastAsia" w:ascii="宋体" w:hAnsi="宋体" w:eastAsia="宋体" w:cs="Times New Roman"/>
          <w:b/>
          <w:bCs/>
          <w:color w:val="000000"/>
          <w:spacing w:val="20"/>
          <w:sz w:val="48"/>
          <w:szCs w:val="48"/>
          <w:highlight w:val="none"/>
        </w:rPr>
      </w:r>
      <w:r/>
    </w:p>
    <w:p>
      <w:pPr>
        <w:pStyle w:val="1765"/>
        <w:jc w:val="center"/>
        <w:rPr>
          <w:rFonts w:hint="eastAsia" w:ascii="宋体" w:hAnsi="宋体" w:eastAsia="宋体" w:cs="Times New Roman"/>
          <w:color w:val="000000"/>
          <w:sz w:val="20"/>
          <w:szCs w:val="20"/>
          <w:highlight w:val="none"/>
          <w:lang w:eastAsia="zh-CN"/>
        </w:rPr>
      </w:pPr>
      <w:r>
        <w:rPr>
          <w:rFonts w:hint="eastAsia" w:ascii="宋体" w:hAnsi="宋体" w:cs="Times New Roman"/>
          <w:b/>
          <w:bCs/>
          <w:color w:val="000000"/>
          <w:spacing w:val="20"/>
          <w:sz w:val="44"/>
          <w:szCs w:val="48"/>
          <w:highlight w:val="none"/>
          <w:lang w:eastAsia="zh-CN"/>
        </w:rPr>
        <w:t xml:space="preserve">2026年全省部分船闸技术状况综合检测项目</w:t>
      </w:r>
      <w:r>
        <w:rPr>
          <w:rFonts w:hint="eastAsia" w:ascii="宋体" w:hAnsi="宋体" w:eastAsia="宋体" w:cs="Times New Roman"/>
          <w:color w:val="000000"/>
          <w:sz w:val="20"/>
          <w:szCs w:val="20"/>
          <w:highlight w:val="none"/>
          <w:lang w:eastAsia="zh-CN"/>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b/>
          <w:color w:val="000000"/>
          <w:sz w:val="72"/>
          <w:szCs w:val="72"/>
          <w:highlight w:val="none"/>
          <w:lang w:eastAsia="zh-CN"/>
        </w:rPr>
      </w:pPr>
      <w:r>
        <w:rPr>
          <w:rFonts w:hint="eastAsia" w:ascii="宋体" w:hAnsi="宋体" w:cs="Times New Roman"/>
          <w:b/>
          <w:color w:val="000000"/>
          <w:sz w:val="72"/>
          <w:szCs w:val="72"/>
          <w:highlight w:val="none"/>
          <w:lang w:eastAsia="zh-CN"/>
        </w:rPr>
        <w:t xml:space="preserve">响应文件</w:t>
      </w:r>
      <w:r>
        <w:rPr>
          <w:rFonts w:hint="eastAsia" w:ascii="宋体" w:hAnsi="宋体" w:eastAsia="宋体" w:cs="Times New Roman"/>
          <w:b/>
          <w:color w:val="000000"/>
          <w:sz w:val="72"/>
          <w:szCs w:val="72"/>
          <w:highlight w:val="none"/>
          <w:lang w:eastAsia="zh-CN"/>
        </w:rPr>
      </w:r>
      <w:r/>
    </w:p>
    <w:p>
      <w:pPr>
        <w:pStyle w:val="1765"/>
        <w:jc w:val="center"/>
        <w:rPr>
          <w:rFonts w:hint="eastAsia"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jc w:val="center"/>
        <w:rPr>
          <w:rFonts w:hint="eastAsia" w:ascii="宋体" w:hAnsi="宋体" w:eastAsia="宋体" w:cs="Times New Roman"/>
          <w:color w:val="000000"/>
          <w:sz w:val="36"/>
          <w:szCs w:val="36"/>
          <w:highlight w:val="none"/>
          <w:u w:val="single"/>
        </w:rPr>
      </w:pPr>
      <w:r>
        <w:rPr>
          <w:rFonts w:hint="eastAsia" w:ascii="宋体" w:hAnsi="宋体" w:cs="Times New Roman"/>
          <w:color w:val="000000"/>
          <w:sz w:val="36"/>
          <w:szCs w:val="36"/>
          <w:highlight w:val="none"/>
          <w:lang w:eastAsia="zh-CN"/>
        </w:rPr>
        <w:t xml:space="preserve">供应商</w:t>
      </w:r>
      <w:r>
        <w:rPr>
          <w:rFonts w:hint="eastAsia" w:ascii="宋体" w:hAnsi="宋体" w:eastAsia="宋体" w:cs="Times New Roman"/>
          <w:color w:val="000000"/>
          <w:sz w:val="36"/>
          <w:szCs w:val="36"/>
          <w:highlight w:val="none"/>
        </w:rPr>
        <w:t xml:space="preserve">：（盖单位章）</w:t>
      </w:r>
      <w:r>
        <w:rPr>
          <w:rFonts w:hint="eastAsia" w:ascii="宋体" w:hAnsi="宋体" w:eastAsia="宋体" w:cs="Times New Roman"/>
          <w:color w:val="000000"/>
          <w:sz w:val="36"/>
          <w:szCs w:val="36"/>
          <w:highlight w:val="none"/>
          <w:u w:val="single"/>
        </w:rPr>
      </w:r>
      <w:r/>
    </w:p>
    <w:p>
      <w:pPr>
        <w:pStyle w:val="1765"/>
        <w:jc w:val="center"/>
        <w:rPr>
          <w:rFonts w:hint="eastAsia" w:ascii="宋体" w:hAnsi="宋体" w:eastAsia="宋体" w:cs="Times New Roman"/>
          <w:color w:val="000000"/>
          <w:sz w:val="36"/>
          <w:szCs w:val="36"/>
          <w:highlight w:val="none"/>
        </w:rPr>
      </w:pPr>
      <w:r>
        <w:rPr>
          <w:rFonts w:hint="eastAsia" w:ascii="宋体" w:hAnsi="宋体" w:eastAsia="宋体" w:cs="Times New Roman"/>
          <w:color w:val="000000"/>
          <w:sz w:val="36"/>
          <w:szCs w:val="36"/>
          <w:highlight w:val="none"/>
        </w:rPr>
        <w:t xml:space="preserve">年  月  日</w:t>
      </w:r>
      <w:r>
        <w:rPr>
          <w:rFonts w:hint="eastAsia" w:ascii="宋体" w:hAnsi="宋体" w:eastAsia="宋体" w:cs="Times New Roman"/>
          <w:color w:val="000000"/>
          <w:sz w:val="36"/>
          <w:szCs w:val="36"/>
          <w:highlight w:val="none"/>
        </w:rPr>
      </w:r>
      <w:r/>
    </w:p>
    <w:p>
      <w:pPr>
        <w:pStyle w:val="1765"/>
        <w:jc w:val="left"/>
        <w:widowControl/>
        <w:rPr>
          <w:rFonts w:hint="eastAsia" w:ascii="宋体" w:hAnsi="宋体"/>
          <w:color w:val="000000"/>
          <w:highlight w:val="none"/>
        </w:rPr>
        <w:sectPr>
          <w:headerReference w:type="default" r:id="rId22"/>
          <w:footerReference w:type="default" r:id="rId40"/>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宋体" w:hAnsi="宋体"/>
          <w:color w:val="000000"/>
          <w:highlight w:val="none"/>
        </w:rPr>
      </w:r>
      <w:r/>
    </w:p>
    <w:p>
      <w:pPr>
        <w:pStyle w:val="1765"/>
        <w:jc w:val="center"/>
        <w:spacing w:line="480" w:lineRule="auto"/>
        <w:rPr>
          <w:rFonts w:hint="eastAsia" w:ascii="宋体" w:hAnsi="宋体" w:eastAsia="宋体" w:cs="Times New Roman"/>
          <w:b/>
          <w:color w:val="000000"/>
          <w:sz w:val="44"/>
          <w:szCs w:val="44"/>
          <w:highlight w:val="none"/>
        </w:rPr>
        <w:outlineLvl w:val="2"/>
      </w:pPr>
      <w:r/>
      <w:bookmarkStart w:id="513" w:name="_Toc432244526"/>
      <w:r/>
      <w:bookmarkStart w:id="514" w:name="_Toc503307474"/>
      <w:r/>
      <w:bookmarkStart w:id="515" w:name="_Toc503901977"/>
      <w:r>
        <w:rPr>
          <w:rFonts w:hint="eastAsia" w:ascii="宋体" w:hAnsi="宋体" w:eastAsia="宋体" w:cs="Times New Roman"/>
          <w:b/>
          <w:color w:val="000000"/>
          <w:sz w:val="44"/>
          <w:szCs w:val="44"/>
          <w:highlight w:val="none"/>
        </w:rPr>
        <w:t xml:space="preserve">目 </w:t>
      </w:r>
      <w:r>
        <w:rPr>
          <w:rFonts w:ascii="宋体" w:hAnsi="宋体" w:eastAsia="宋体" w:cs="Times New Roman"/>
          <w:b/>
          <w:color w:val="000000"/>
          <w:sz w:val="44"/>
          <w:szCs w:val="44"/>
          <w:highlight w:val="none"/>
        </w:rPr>
        <w:t xml:space="preserve"> </w:t>
      </w:r>
      <w:r>
        <w:rPr>
          <w:rFonts w:hint="eastAsia" w:ascii="宋体" w:hAnsi="宋体" w:eastAsia="宋体" w:cs="Times New Roman"/>
          <w:b/>
          <w:color w:val="000000"/>
          <w:sz w:val="44"/>
          <w:szCs w:val="44"/>
          <w:highlight w:val="none"/>
        </w:rPr>
        <w:t xml:space="preserve">录</w:t>
      </w:r>
      <w:bookmarkEnd w:id="513"/>
      <w:r/>
      <w:bookmarkEnd w:id="514"/>
      <w:r/>
      <w:bookmarkEnd w:id="515"/>
      <w:r>
        <w:rPr>
          <w:rFonts w:hint="eastAsia" w:ascii="宋体" w:hAnsi="宋体" w:eastAsia="宋体" w:cs="Times New Roman"/>
          <w:b/>
          <w:color w:val="000000"/>
          <w:sz w:val="44"/>
          <w:szCs w:val="44"/>
          <w:highlight w:val="none"/>
        </w:rPr>
      </w:r>
      <w:r/>
    </w:p>
    <w:p>
      <w:pPr>
        <w:pStyle w:val="1765"/>
        <w:jc w:val="center"/>
        <w:spacing w:line="400" w:lineRule="exact"/>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1765"/>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一、投标函</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二、法定代表人身份证明及授权委托书</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三、投标保证金</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四、已标价检测清单</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五、检测实施方案</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六、资格证明文件</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七、附件</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八、</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认为需要提供的其他文件</w:t>
      </w:r>
      <w:r>
        <w:rPr>
          <w:rFonts w:hint="eastAsia" w:ascii="宋体" w:hAnsi="宋体" w:eastAsia="宋体" w:cs="Times New Roman"/>
          <w:color w:val="000000"/>
          <w:sz w:val="24"/>
          <w:highlight w:val="none"/>
        </w:rPr>
      </w:r>
      <w:r/>
    </w:p>
    <w:p>
      <w:pPr>
        <w:pStyle w:val="1765"/>
        <w:ind w:firstLine="300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jc w:val="left"/>
        <w:spacing w:line="360" w:lineRule="auto"/>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bookmarkStart w:id="516" w:name="_Toc503901978"/>
      <w:r/>
      <w:bookmarkStart w:id="517" w:name="_Toc432244527"/>
      <w:r/>
      <w:bookmarkStart w:id="518" w:name="_Toc503307475"/>
      <w:r>
        <w:rPr>
          <w:rFonts w:hint="eastAsia" w:ascii="宋体" w:hAnsi="宋体" w:eastAsia="宋体" w:cs="Times New Roman"/>
          <w:b/>
          <w:color w:val="000000"/>
          <w:sz w:val="30"/>
          <w:szCs w:val="30"/>
          <w:highlight w:val="none"/>
        </w:rPr>
        <w:t xml:space="preserve">一、投标函</w:t>
      </w:r>
      <w:bookmarkEnd w:id="516"/>
      <w:r/>
      <w:bookmarkEnd w:id="517"/>
      <w:r/>
      <w:bookmarkEnd w:id="518"/>
      <w:r>
        <w:rPr>
          <w:rFonts w:hint="eastAsia" w:ascii="宋体" w:hAnsi="宋体" w:eastAsia="宋体" w:cs="Times New Roman"/>
          <w:b/>
          <w:color w:val="000000"/>
          <w:sz w:val="30"/>
          <w:szCs w:val="30"/>
          <w:highlight w:val="none"/>
        </w:rPr>
      </w:r>
      <w:r/>
    </w:p>
    <w:p>
      <w:pPr>
        <w:pStyle w:val="1765"/>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1765"/>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致京杭运河江苏省船闸应急保障中心：</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根据贵方</w:t>
      </w:r>
      <w:r>
        <w:rPr>
          <w:rFonts w:hint="eastAsia"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（项目名称）</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公告，正式授权下述签字</w:t>
      </w:r>
      <w:r>
        <w:rPr>
          <w:rFonts w:ascii="宋体" w:hAnsi="Times New Roman" w:eastAsia="宋体" w:cs="Times New Roman"/>
          <w:color w:val="000000"/>
          <w:sz w:val="24"/>
          <w:highlight w:val="none"/>
          <w:u w:val="single"/>
          <w:lang w:val="zh-CN"/>
        </w:rPr>
        <w:t xml:space="preserve">           </w:t>
      </w:r>
      <w:r>
        <w:rPr>
          <w:rFonts w:ascii="宋体" w:hAnsi="Times New Roman" w:eastAsia="宋体" w:cs="Times New Roman"/>
          <w:color w:val="000000"/>
          <w:sz w:val="24"/>
          <w:highlight w:val="none"/>
          <w:lang w:val="zh-CN"/>
        </w:rPr>
        <w:t xml:space="preserve">(</w:t>
      </w:r>
      <w:r>
        <w:rPr>
          <w:rFonts w:hint="eastAsia" w:ascii="宋体" w:hAnsi="Times New Roman" w:eastAsia="宋体" w:cs="Times New Roman"/>
          <w:color w:val="000000"/>
          <w:sz w:val="24"/>
          <w:highlight w:val="none"/>
          <w:lang w:val="zh-CN"/>
        </w:rPr>
        <w:t xml:space="preserve">姓名和职务</w:t>
      </w:r>
      <w:r>
        <w:rPr>
          <w:rFonts w:ascii="宋体" w:hAnsi="Times New Roman" w:eastAsia="宋体" w:cs="Times New Roman"/>
          <w:color w:val="000000"/>
          <w:sz w:val="24"/>
          <w:highlight w:val="none"/>
          <w:lang w:val="zh-CN"/>
        </w:rPr>
        <w:t xml:space="preserve">)</w:t>
      </w:r>
      <w:r>
        <w:rPr>
          <w:rFonts w:hint="eastAsia" w:ascii="宋体" w:hAnsi="Times New Roman" w:eastAsia="宋体" w:cs="Times New Roman"/>
          <w:color w:val="000000"/>
          <w:sz w:val="24"/>
          <w:highlight w:val="none"/>
          <w:lang w:val="zh-CN"/>
        </w:rPr>
        <w:t xml:space="preserve">代表</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名称），提交</w:t>
      </w:r>
      <w:r>
        <w:rPr>
          <w:rFonts w:hint="eastAsia" w:ascii="宋体" w:hAnsi="Times New Roman" w:cs="Times New Roman"/>
          <w:color w:val="000000"/>
          <w:sz w:val="24"/>
          <w:highlight w:val="none"/>
          <w:lang w:val="zh-CN"/>
        </w:rPr>
        <w:t xml:space="preserve">响应文件</w:t>
      </w:r>
      <w:r>
        <w:rPr>
          <w:rFonts w:hint="eastAsia" w:ascii="宋体" w:hAnsi="Times New Roman" w:eastAsia="宋体" w:cs="Times New Roman"/>
          <w:color w:val="000000"/>
          <w:sz w:val="24"/>
          <w:highlight w:val="none"/>
          <w:lang w:val="zh-CN"/>
        </w:rPr>
        <w:t xml:space="preserve">。</w:t>
      </w:r>
      <w:r>
        <w:rPr>
          <w:rFonts w:ascii="宋体" w:hAnsi="Times New Roman" w:eastAsia="宋体" w:cs="Times New Roman"/>
          <w:color w:val="000000"/>
          <w:sz w:val="24"/>
          <w:highlight w:val="none"/>
          <w:lang w:val="zh-CN"/>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据此函，签字人兹宣布同意如下：</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1、</w:t>
      </w:r>
      <w:r>
        <w:rPr>
          <w:rFonts w:hint="eastAsia" w:ascii="宋体" w:hAnsi="Times New Roman" w:eastAsia="宋体" w:cs="Times New Roman"/>
          <w:b/>
          <w:color w:val="000000"/>
          <w:sz w:val="24"/>
          <w:highlight w:val="none"/>
          <w:lang w:val="zh-CN"/>
        </w:rPr>
        <w:t xml:space="preserve">我们的资格条件完全符合政府采购法和本次采购要求</w:t>
      </w:r>
      <w:r>
        <w:rPr>
          <w:rFonts w:hint="eastAsia" w:ascii="宋体" w:hAnsi="Times New Roman" w:eastAsia="宋体" w:cs="Times New Roman"/>
          <w:color w:val="000000"/>
          <w:sz w:val="24"/>
          <w:highlight w:val="none"/>
          <w:lang w:val="zh-CN"/>
        </w:rPr>
        <w:t xml:space="preserve">，</w:t>
      </w:r>
      <w:r>
        <w:rPr>
          <w:rFonts w:hint="eastAsia" w:ascii="Times New Roman" w:hAnsi="Times New Roman" w:eastAsia="宋体" w:cs="Times New Roman"/>
          <w:color w:val="000000"/>
          <w:sz w:val="24"/>
          <w:szCs w:val="32"/>
          <w:highlight w:val="none"/>
        </w:rPr>
        <w:t xml:space="preserve">我们</w:t>
      </w:r>
      <w:r>
        <w:rPr>
          <w:rFonts w:hint="eastAsia" w:ascii="宋体" w:hAnsi="Times New Roman" w:eastAsia="宋体" w:cs="Times New Roman"/>
          <w:color w:val="000000"/>
          <w:sz w:val="24"/>
          <w:highlight w:val="none"/>
          <w:lang w:val="zh-CN"/>
        </w:rPr>
        <w:t xml:space="preserve">同意并向贵方提供了与本次采购活动有关的所有证据和资料</w:t>
      </w:r>
      <w:r>
        <w:rPr>
          <w:rFonts w:hint="eastAsia" w:ascii="宋体" w:hAnsi="宋体" w:eastAsia="宋体" w:cs="Times New Roman"/>
          <w:color w:val="000000"/>
          <w:sz w:val="24"/>
          <w:szCs w:val="32"/>
          <w:highlight w:val="none"/>
        </w:rPr>
        <w:t xml:space="preserve">。</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2、</w:t>
      </w:r>
      <w:r>
        <w:rPr>
          <w:rFonts w:hint="eastAsia" w:ascii="宋体" w:hAnsi="Times New Roman" w:eastAsia="宋体" w:cs="Times New Roman"/>
          <w:color w:val="000000"/>
          <w:sz w:val="24"/>
          <w:highlight w:val="none"/>
          <w:lang w:val="zh-CN"/>
        </w:rPr>
        <w:t xml:space="preserve">我们的</w:t>
      </w:r>
      <w:r>
        <w:rPr>
          <w:rFonts w:hint="eastAsia" w:ascii="宋体" w:hAnsi="宋体" w:eastAsia="宋体" w:cs="Times New Roman"/>
          <w:color w:val="000000"/>
          <w:sz w:val="24"/>
          <w:szCs w:val="32"/>
          <w:highlight w:val="none"/>
        </w:rPr>
        <w:t xml:space="preserve">总报价为（大写）</w:t>
      </w:r>
      <w:r>
        <w:rPr>
          <w:rFonts w:hint="eastAsia" w:ascii="宋体" w:hAnsi="宋体" w:eastAsia="宋体" w:cs="Times New Roman"/>
          <w:b/>
          <w:bCs/>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元人民币，</w:t>
      </w:r>
      <w:r>
        <w:rPr>
          <w:rFonts w:hint="eastAsia" w:ascii="宋体" w:hAnsi="宋体" w:eastAsia="宋体" w:cs="Times New Roman"/>
          <w:bCs/>
          <w:color w:val="000000"/>
          <w:sz w:val="24"/>
          <w:szCs w:val="32"/>
          <w:highlight w:val="none"/>
        </w:rPr>
        <w:t xml:space="preserve">服务期：</w:t>
      </w:r>
      <w:r>
        <w:rPr>
          <w:rFonts w:hint="eastAsia" w:ascii="宋体" w:hAnsi="宋体" w:eastAsia="宋体" w:cs="Times New Roman"/>
          <w:bCs/>
          <w:color w:val="000000"/>
          <w:sz w:val="24"/>
          <w:szCs w:val="32"/>
          <w:highlight w:val="none"/>
          <w:u w:val="single"/>
        </w:rPr>
        <w:t xml:space="preserve">       </w:t>
      </w:r>
      <w:r>
        <w:rPr>
          <w:rFonts w:hint="eastAsia" w:ascii="宋体" w:hAnsi="宋体" w:eastAsia="宋体" w:cs="Times New Roman"/>
          <w:bCs/>
          <w:color w:val="000000"/>
          <w:sz w:val="24"/>
          <w:szCs w:val="32"/>
          <w:highlight w:val="none"/>
        </w:rPr>
        <w:t xml:space="preserve"> 。</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3、</w:t>
      </w:r>
      <w:r>
        <w:rPr>
          <w:rFonts w:hint="eastAsia" w:ascii="宋体" w:hAnsi="Times New Roman" w:eastAsia="宋体" w:cs="Times New Roman"/>
          <w:color w:val="000000"/>
          <w:sz w:val="24"/>
          <w:highlight w:val="none"/>
          <w:lang w:val="zh-CN"/>
        </w:rPr>
        <w:t xml:space="preserve">我们已详细审核全部</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文件及其有效补充文件，我们放弃对</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文件任何误解的权利，提交</w:t>
      </w:r>
      <w:r>
        <w:rPr>
          <w:rFonts w:hint="eastAsia" w:ascii="宋体" w:hAnsi="Times New Roman" w:cs="Times New Roman"/>
          <w:color w:val="000000"/>
          <w:sz w:val="24"/>
          <w:highlight w:val="none"/>
          <w:lang w:val="zh-CN"/>
        </w:rPr>
        <w:t xml:space="preserve">响应文件</w:t>
      </w:r>
      <w:r>
        <w:rPr>
          <w:rFonts w:hint="eastAsia" w:ascii="宋体" w:hAnsi="Times New Roman" w:eastAsia="宋体" w:cs="Times New Roman"/>
          <w:color w:val="000000"/>
          <w:sz w:val="24"/>
          <w:highlight w:val="none"/>
          <w:lang w:val="zh-CN"/>
        </w:rPr>
        <w:t xml:space="preserve">后，不对</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文件本身提出质疑。否则，属于不诚信和故意扰乱政府采购活动行为，我们将无条件接受处罚。</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4、一旦我方中标，我方将根据</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文件的规定，严格履行合同，保证于承诺的时间内完成本项目规定的货物、服务和工程内容。</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szCs w:val="32"/>
          <w:highlight w:val="none"/>
        </w:rPr>
        <w:t xml:space="preserve">5、我方决不</w:t>
      </w:r>
      <w:r>
        <w:rPr>
          <w:rFonts w:hint="eastAsia" w:ascii="宋体" w:hAnsi="宋体" w:eastAsia="宋体" w:cs="Times New Roman"/>
          <w:color w:val="000000"/>
          <w:sz w:val="24"/>
          <w:highlight w:val="none"/>
        </w:rPr>
        <w:t xml:space="preserve">提供虚假材料谋取中标、</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采取不正当手段诋毁、排挤其他</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与</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人、其它</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恶意串通、</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向</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人、</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代理机构和评标委员会进行商业贿赂</w:t>
      </w:r>
      <w:r>
        <w:rPr>
          <w:rFonts w:hint="eastAsia" w:ascii="宋体" w:hAnsi="宋体" w:eastAsia="宋体" w:cs="Times New Roman"/>
          <w:color w:val="000000"/>
          <w:sz w:val="24"/>
          <w:highlight w:val="none"/>
        </w:rPr>
        <w:t xml:space="preserve">、决不拒绝有关部门监督检查或提供虚假情况，如有违反，</w:t>
      </w:r>
      <w:r>
        <w:rPr>
          <w:rFonts w:hint="eastAsia" w:ascii="宋体" w:hAnsi="宋体" w:eastAsia="宋体" w:cs="Times New Roman"/>
          <w:color w:val="000000"/>
          <w:sz w:val="24"/>
          <w:szCs w:val="32"/>
          <w:highlight w:val="none"/>
        </w:rPr>
        <w:t xml:space="preserve">无条件接受贵方及相关管理部门的处罚。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6、我方正式通讯方式为：</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地   址：</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电   话：</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传   真：</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7、我方正式开户银行和帐号为：</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开户银行：</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帐    号：</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授权代表姓名（签字）：</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名称（公章）：</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r>
      <w:r/>
    </w:p>
    <w:p>
      <w:pPr>
        <w:pStyle w:val="1765"/>
        <w:ind w:firstLine="480"/>
        <w:jc w:val="left"/>
        <w:rPr>
          <w:rFonts w:hint="eastAsia" w:ascii="宋体" w:hAnsi="宋体" w:eastAsia="宋体" w:cs="Times New Roman"/>
          <w:color w:val="000000"/>
          <w:sz w:val="32"/>
          <w:szCs w:val="32"/>
          <w:highlight w:val="none"/>
        </w:rPr>
      </w:pPr>
      <w:r>
        <w:rPr>
          <w:rFonts w:hint="eastAsia" w:ascii="宋体" w:hAnsi="宋体" w:eastAsia="宋体" w:cs="Times New Roman"/>
          <w:color w:val="000000"/>
          <w:sz w:val="24"/>
          <w:szCs w:val="32"/>
          <w:highlight w:val="none"/>
        </w:rPr>
        <w:t xml:space="preserve">日    期：</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年</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月</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日</w:t>
      </w:r>
      <w:r>
        <w:rPr>
          <w:rFonts w:hint="eastAsia" w:ascii="宋体" w:hAnsi="宋体" w:eastAsia="宋体" w:cs="Times New Roman"/>
          <w:color w:val="000000"/>
          <w:sz w:val="32"/>
          <w:szCs w:val="32"/>
          <w:highlight w:val="none"/>
        </w:rPr>
      </w:r>
      <w:r/>
    </w:p>
    <w:p>
      <w:pPr>
        <w:pStyle w:val="1765"/>
        <w:jc w:val="left"/>
        <w:rPr>
          <w:rFonts w:hint="eastAsia" w:ascii="宋体" w:hAnsi="宋体" w:eastAsia="宋体" w:cs="Times New Roman"/>
          <w:color w:val="000000"/>
          <w:sz w:val="18"/>
          <w:highlight w:val="none"/>
        </w:rPr>
      </w:pPr>
      <w:r>
        <w:rPr>
          <w:rFonts w:hint="eastAsia" w:ascii="宋体" w:hAnsi="宋体" w:eastAsia="宋体" w:cs="Times New Roman"/>
          <w:color w:val="000000"/>
          <w:sz w:val="18"/>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ascii="宋体" w:hAnsi="宋体" w:eastAsia="宋体" w:cs="Times New Roman"/>
          <w:b/>
          <w:color w:val="000000"/>
          <w:sz w:val="30"/>
          <w:szCs w:val="30"/>
          <w:highlight w:val="none"/>
        </w:rPr>
        <w:br w:type="page" w:clear="all"/>
      </w:r>
      <w:bookmarkStart w:id="519" w:name="_Toc503901979"/>
      <w:r/>
      <w:bookmarkStart w:id="520" w:name="_Toc503307476"/>
      <w:r/>
      <w:bookmarkStart w:id="521" w:name="_Toc432244528"/>
      <w:r/>
      <w:bookmarkStart w:id="522" w:name="_Toc144974831"/>
      <w:r>
        <w:rPr>
          <w:rFonts w:hint="eastAsia" w:ascii="宋体" w:hAnsi="宋体" w:eastAsia="宋体" w:cs="Times New Roman"/>
          <w:b/>
          <w:color w:val="000000"/>
          <w:sz w:val="30"/>
          <w:szCs w:val="30"/>
          <w:highlight w:val="none"/>
        </w:rPr>
        <w:t xml:space="preserve">二、法定代表人身份证明</w:t>
      </w:r>
      <w:bookmarkEnd w:id="519"/>
      <w:r/>
      <w:bookmarkEnd w:id="520"/>
      <w:r/>
      <w:bookmarkEnd w:id="521"/>
      <w:r>
        <w:rPr>
          <w:rFonts w:hint="eastAsia" w:ascii="宋体" w:hAnsi="宋体" w:eastAsia="宋体" w:cs="Times New Roman"/>
          <w:b/>
          <w:color w:val="000000"/>
          <w:sz w:val="30"/>
          <w:szCs w:val="30"/>
          <w:highlight w:val="none"/>
        </w:rPr>
        <w:t xml:space="preserve">及授权委托书</w:t>
      </w:r>
      <w:r>
        <w:rPr>
          <w:rFonts w:hint="eastAsia" w:ascii="宋体" w:hAnsi="宋体" w:eastAsia="宋体" w:cs="Times New Roman"/>
          <w:b/>
          <w:color w:val="000000"/>
          <w:sz w:val="30"/>
          <w:szCs w:val="30"/>
          <w:highlight w:val="none"/>
        </w:rPr>
      </w:r>
      <w:r/>
    </w:p>
    <w:p>
      <w:pPr>
        <w:pStyle w:val="1765"/>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t xml:space="preserve">（一）法定代表人身份证明</w:t>
      </w:r>
      <w:r>
        <w:rPr>
          <w:rFonts w:hint="eastAsia" w:ascii="宋体" w:hAnsi="宋体" w:eastAsia="宋体" w:cs="Times New Roman"/>
          <w:bCs/>
          <w:color w:val="000000"/>
          <w:sz w:val="27"/>
          <w:szCs w:val="27"/>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r>
      <w:r/>
    </w:p>
    <w:p>
      <w:pPr>
        <w:pStyle w:val="1765"/>
        <w:spacing w:line="360" w:lineRule="auto"/>
        <w:rPr>
          <w:rFonts w:hint="eastAsia" w:ascii="宋体" w:hAnsi="宋体" w:eastAsia="宋体" w:cs="Times New Roman"/>
          <w:bCs/>
          <w:color w:val="000000"/>
          <w:sz w:val="24"/>
          <w:highlight w:val="none"/>
          <w:u w:val="single"/>
        </w:rPr>
      </w:pPr>
      <w:r>
        <w:rPr>
          <w:rFonts w:hint="eastAsia" w:ascii="宋体" w:hAnsi="宋体" w:cs="Times New Roman"/>
          <w:bCs/>
          <w:color w:val="000000"/>
          <w:sz w:val="24"/>
          <w:highlight w:val="none"/>
          <w:lang w:eastAsia="zh-CN"/>
        </w:rPr>
        <w:t xml:space="preserve">供应商</w:t>
      </w:r>
      <w:r>
        <w:rPr>
          <w:rFonts w:hint="eastAsia" w:ascii="宋体" w:hAnsi="宋体" w:eastAsia="宋体" w:cs="Times New Roman"/>
          <w:bCs/>
          <w:color w:val="000000"/>
          <w:sz w:val="24"/>
          <w:highlight w:val="none"/>
        </w:rPr>
        <w:t xml:space="preserve">名称：</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r>
      <w:r/>
    </w:p>
    <w:p>
      <w:pPr>
        <w:pStyle w:val="1765"/>
        <w:spacing w:line="360" w:lineRule="auto"/>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rPr>
        <w:t xml:space="preserve">姓名：</w:t>
      </w:r>
      <w:r>
        <w:rPr>
          <w:rFonts w:hint="eastAsia" w:ascii="宋体" w:hAnsi="宋体" w:eastAsia="宋体" w:cs="Times New Roman"/>
          <w:b/>
          <w:bCs/>
          <w:color w:val="000000"/>
          <w:sz w:val="24"/>
          <w:highlight w:val="none"/>
          <w:u w:val="single"/>
        </w:rPr>
        <w:t xml:space="preserve">（法定代表人亲笔签名）</w:t>
      </w:r>
      <w:r>
        <w:rPr>
          <w:rFonts w:hint="eastAsia" w:ascii="宋体" w:hAnsi="宋体" w:eastAsia="宋体" w:cs="Times New Roman"/>
          <w:bCs/>
          <w:color w:val="000000"/>
          <w:sz w:val="24"/>
          <w:highlight w:val="none"/>
        </w:rPr>
        <w:t xml:space="preserve">性别：</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年龄：</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职务：</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r>
      <w:r/>
    </w:p>
    <w:p>
      <w:pPr>
        <w:pStyle w:val="1765"/>
        <w:spacing w:line="360" w:lineRule="auto"/>
        <w:rPr>
          <w:rFonts w:ascii="宋体" w:hAnsi="Times New Roman" w:eastAsia="宋体" w:cs="Times New Roman"/>
          <w:bCs/>
          <w:color w:val="000000"/>
          <w:sz w:val="24"/>
          <w:highlight w:val="none"/>
        </w:rPr>
      </w:pPr>
      <w:r>
        <w:rPr>
          <w:rFonts w:hint="eastAsia" w:ascii="宋体" w:hAnsi="宋体" w:eastAsia="宋体" w:cs="Times New Roman"/>
          <w:bCs/>
          <w:color w:val="000000"/>
          <w:sz w:val="24"/>
          <w:highlight w:val="none"/>
        </w:rPr>
        <w:t xml:space="preserve">系</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 (</w:t>
      </w:r>
      <w:r>
        <w:rPr>
          <w:rFonts w:hint="eastAsia" w:ascii="宋体" w:hAnsi="宋体" w:cs="Times New Roman"/>
          <w:bCs/>
          <w:color w:val="000000"/>
          <w:sz w:val="24"/>
          <w:highlight w:val="none"/>
          <w:lang w:eastAsia="zh-CN"/>
        </w:rPr>
        <w:t xml:space="preserve">供应商</w:t>
      </w:r>
      <w:r>
        <w:rPr>
          <w:rFonts w:hint="eastAsia" w:ascii="宋体" w:hAnsi="宋体" w:eastAsia="宋体" w:cs="Times New Roman"/>
          <w:bCs/>
          <w:color w:val="000000"/>
          <w:sz w:val="24"/>
          <w:highlight w:val="none"/>
        </w:rPr>
        <w:t xml:space="preserve">名称)的法定代表人。</w:t>
      </w: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hint="eastAsia" w:ascii="宋体" w:hAnsi="宋体" w:eastAsia="宋体" w:cs="Times New Roman"/>
          <w:bCs/>
          <w:color w:val="000000"/>
          <w:sz w:val="24"/>
          <w:highlight w:val="none"/>
        </w:rPr>
        <w:t xml:space="preserve">特此证明。</w:t>
      </w: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360" w:lineRule="auto"/>
        <w:rPr>
          <w:rFonts w:ascii="宋体" w:hAnsi="Times New Roman" w:eastAsia="宋体" w:cs="Times New Roman"/>
          <w:color w:val="000000"/>
          <w:sz w:val="24"/>
          <w:highlight w:val="none"/>
        </w:rPr>
      </w:pPr>
      <w:r>
        <w:rPr>
          <w:rFonts w:hint="eastAsia" w:ascii="宋体" w:hAnsi="宋体" w:eastAsia="宋体" w:cs="Times New Roman"/>
          <w:color w:val="000000"/>
          <w:sz w:val="24"/>
          <w:highlight w:val="none"/>
        </w:rPr>
        <w:t xml:space="preserve">附：法定代表人身份证复印件。</w:t>
      </w:r>
      <w:r>
        <w:rPr>
          <w:rFonts w:ascii="宋体" w:hAnsi="Times New Roman" w:eastAsia="宋体" w:cs="Times New Roman"/>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投 标 人：</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（盖单位章）</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月</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日</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ind w:left="0"/>
        <w:jc w:val="both"/>
        <w:spacing w:after="120" w:line="360" w:lineRule="auto"/>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1765"/>
        <w:rPr>
          <w:rFonts w:ascii="宋体" w:hAnsi="Times New Roman" w:eastAsia="宋体" w:cs="Times New Roman"/>
          <w:b/>
          <w:color w:val="000000"/>
          <w:highlight w:val="none"/>
        </w:rPr>
      </w:pPr>
      <w:r>
        <w:rPr>
          <w:rFonts w:ascii="宋体" w:hAnsi="Times New Roman" w:eastAsia="宋体" w:cs="Times New Roman"/>
          <w:b/>
          <w:color w:val="000000"/>
          <w:highlight w:val="none"/>
        </w:rPr>
      </w:r>
      <w:r/>
    </w:p>
    <w:p>
      <w:pPr>
        <w:pStyle w:val="1765"/>
        <w:rPr>
          <w:rFonts w:hint="eastAsia" w:ascii="宋体" w:hAnsi="宋体" w:eastAsia="宋体" w:cs="Times New Roman"/>
          <w:b/>
          <w:color w:val="000000"/>
          <w:highlight w:val="none"/>
        </w:rPr>
      </w:pPr>
      <w:r>
        <w:rPr>
          <w:rFonts w:hint="eastAsia" w:ascii="宋体" w:hAnsi="宋体" w:eastAsia="宋体" w:cs="Times New Roman"/>
          <w:b/>
          <w:color w:val="000000"/>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ascii="宋体" w:hAnsi="宋体" w:eastAsia="宋体" w:cs="Times New Roman"/>
          <w:color w:val="000000"/>
          <w:sz w:val="24"/>
          <w:highlight w:val="none"/>
        </w:rPr>
        <w:br w:type="page" w:clear="all"/>
      </w:r>
      <w:bookmarkStart w:id="523" w:name="_Toc503307478"/>
      <w:r/>
      <w:bookmarkStart w:id="524" w:name="_Toc503901980"/>
      <w:r/>
      <w:bookmarkStart w:id="525" w:name="_Toc432244529"/>
      <w:r>
        <w:rPr>
          <w:rFonts w:hint="eastAsia" w:ascii="宋体" w:hAnsi="宋体" w:eastAsia="宋体" w:cs="Times New Roman"/>
          <w:bCs/>
          <w:color w:val="000000"/>
          <w:sz w:val="27"/>
          <w:szCs w:val="27"/>
          <w:highlight w:val="none"/>
        </w:rPr>
        <w:t xml:space="preserve">（二）授权委托书</w:t>
      </w:r>
      <w:r>
        <w:rPr>
          <w:rFonts w:hint="eastAsia" w:ascii="宋体" w:hAnsi="宋体" w:eastAsia="宋体" w:cs="Times New Roman"/>
          <w:bCs/>
          <w:color w:val="000000"/>
          <w:sz w:val="27"/>
          <w:szCs w:val="27"/>
          <w:highlight w:val="none"/>
        </w:rPr>
      </w:r>
      <w:r/>
    </w:p>
    <w:p>
      <w:pPr>
        <w:pStyle w:val="1765"/>
        <w:spacing w:line="360" w:lineRule="auto"/>
        <w:rPr>
          <w:rFonts w:ascii="宋体" w:hAnsi="Times New Roman" w:eastAsia="宋体" w:cs="Times New Roman"/>
          <w:color w:val="000000"/>
          <w:szCs w:val="21"/>
          <w:highlight w:val="none"/>
          <w:lang w:val="zh-CN"/>
        </w:rPr>
      </w:pPr>
      <w:r>
        <w:rPr>
          <w:rFonts w:ascii="宋体" w:hAnsi="Times New Roman" w:eastAsia="宋体" w:cs="Times New Roman"/>
          <w:color w:val="000000"/>
          <w:szCs w:val="21"/>
          <w:highlight w:val="none"/>
          <w:lang w:val="zh-CN"/>
        </w:rPr>
      </w:r>
      <w:r/>
    </w:p>
    <w:p>
      <w:pPr>
        <w:pStyle w:val="1765"/>
        <w:spacing w:line="360" w:lineRule="auto"/>
        <w:rPr>
          <w:rFonts w:ascii="宋体" w:hAnsi="Times New Roman" w:eastAsia="宋体" w:cs="Times New Roman"/>
          <w:color w:val="000000"/>
          <w:szCs w:val="21"/>
          <w:highlight w:val="none"/>
          <w:lang w:val="zh-CN"/>
        </w:rPr>
      </w:pPr>
      <w:r>
        <w:rPr>
          <w:rFonts w:ascii="宋体" w:hAnsi="Times New Roman" w:eastAsia="宋体" w:cs="Times New Roman"/>
          <w:color w:val="000000"/>
          <w:szCs w:val="21"/>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京杭运河江苏省船闸应急保障中心：</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本授权书声明：注册于</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住址）的</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名称）法定代表人</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（法定代表人姓名、职务）代表本公司授权在下面签字的</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代表姓名、职务）为本公司的合法代理人，就贵方组织的</w:t>
      </w:r>
      <w:r>
        <w:rPr>
          <w:rFonts w:hint="eastAsia"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（项目名称）投标，以本公司名义处理一切与之有关的事务。</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本授权书于</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年</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月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日签字生效，特此声明。</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法定代表人签字：</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被授权人签字：</w:t>
      </w:r>
      <w:r>
        <w:rPr>
          <w:rFonts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rPr>
      </w:pPr>
      <w:r>
        <w:rPr>
          <w:rFonts w:ascii="宋体" w:hAnsi="Times New Roman" w:eastAsia="宋体" w:cs="Times New Roman"/>
          <w:color w:val="000000"/>
          <w:sz w:val="24"/>
          <w:highlight w:val="none"/>
          <w:lang w:val="zh-CN"/>
        </w:rPr>
        <w:t xml:space="preserve"> </w:t>
      </w:r>
      <w:r>
        <w:rPr>
          <w:rFonts w:hint="eastAsia" w:ascii="宋体" w:hAnsi="宋体" w:eastAsia="宋体" w:cs="Times New Roman"/>
          <w:color w:val="000000"/>
          <w:sz w:val="24"/>
          <w:highlight w:val="none"/>
        </w:rPr>
        <w:t xml:space="preserve">附：法定代表人及授权代理人身份证复印件。</w:t>
      </w:r>
      <w:r>
        <w:rPr>
          <w:rFonts w:ascii="宋体" w:hAnsi="Times New Roman" w:eastAsia="宋体" w:cs="Times New Roman"/>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投 标 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（盖单位章）</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                   </w:t>
      </w:r>
      <w:r>
        <w:rPr>
          <w:rFonts w:ascii="宋体" w:hAnsi="宋体" w:eastAsia="宋体" w:cs="Times New Roman"/>
          <w:bCs/>
          <w:color w:val="000000"/>
          <w:sz w:val="24"/>
          <w:highlight w:val="none"/>
        </w:rPr>
        <w:t xml:space="preserve">       </w:t>
      </w: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日</w:t>
      </w:r>
      <w:r>
        <w:rPr>
          <w:rFonts w:hint="eastAsia" w:ascii="宋体" w:hAnsi="宋体" w:eastAsia="宋体" w:cs="Times New Roman"/>
          <w:color w:val="000000"/>
          <w:sz w:val="24"/>
          <w:highlight w:val="none"/>
        </w:rPr>
      </w:r>
      <w:r/>
    </w:p>
    <w:p>
      <w:pPr>
        <w:pStyle w:val="176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br w:type="page" w:clear="all"/>
      </w:r>
      <w:r>
        <w:rPr>
          <w:rFonts w:hint="eastAsia" w:ascii="宋体" w:hAnsi="宋体" w:eastAsia="宋体" w:cs="Times New Roman"/>
          <w:color w:val="000000"/>
          <w:sz w:val="24"/>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三、投标保证金（本次不要求提交）</w:t>
      </w:r>
      <w:r>
        <w:rPr>
          <w:rFonts w:hint="eastAsia" w:ascii="宋体" w:hAnsi="宋体" w:eastAsia="宋体" w:cs="Times New Roman"/>
          <w:b/>
          <w:color w:val="000000"/>
          <w:sz w:val="30"/>
          <w:szCs w:val="30"/>
          <w:highlight w:val="none"/>
        </w:rPr>
      </w:r>
      <w:r/>
    </w:p>
    <w:p>
      <w:pPr>
        <w:pStyle w:val="1765"/>
        <w:ind w:firstLine="480"/>
        <w:jc w:val="center"/>
        <w:spacing w:line="340" w:lineRule="exact"/>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1765"/>
        <w:ind w:firstLine="482"/>
        <w:spacing w:line="360" w:lineRule="auto"/>
        <w:rPr>
          <w:rFonts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rPr>
        <w:t xml:space="preserve">若采用现金或支票，</w:t>
      </w:r>
      <w:r>
        <w:rPr>
          <w:rFonts w:hint="eastAsia" w:ascii="Times New Roman" w:hAnsi="Times New Roman" w:cs="Times New Roman"/>
          <w:b/>
          <w:bCs/>
          <w:color w:val="000000"/>
          <w:szCs w:val="21"/>
          <w:highlight w:val="none"/>
          <w:lang w:eastAsia="zh-CN"/>
        </w:rPr>
        <w:t xml:space="preserve">供应商</w:t>
      </w:r>
      <w:r>
        <w:rPr>
          <w:rFonts w:hint="eastAsia" w:ascii="Times New Roman" w:hAnsi="Times New Roman" w:eastAsia="宋体" w:cs="Times New Roman"/>
          <w:b/>
          <w:bCs/>
          <w:color w:val="000000"/>
          <w:szCs w:val="21"/>
          <w:highlight w:val="none"/>
        </w:rPr>
        <w:t xml:space="preserve">应在此提供汇款凭证的彩色扫描件。</w:t>
      </w:r>
      <w:r>
        <w:rPr>
          <w:rFonts w:ascii="Times New Roman" w:hAnsi="Times New Roman" w:eastAsia="宋体" w:cs="Times New Roman"/>
          <w:b/>
          <w:bCs/>
          <w:color w:val="000000"/>
          <w:szCs w:val="21"/>
          <w:highlight w:val="none"/>
        </w:rPr>
      </w:r>
      <w:r/>
    </w:p>
    <w:p>
      <w:pPr>
        <w:pStyle w:val="1765"/>
        <w:ind w:firstLine="482"/>
        <w:spacing w:line="360" w:lineRule="auto"/>
        <w:rPr>
          <w:rFonts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rPr>
        <w:t xml:space="preserve">若采用银行保函形式的，</w:t>
      </w:r>
      <w:r>
        <w:rPr>
          <w:rFonts w:hint="eastAsia" w:ascii="Times New Roman" w:hAnsi="Times New Roman" w:cs="Times New Roman"/>
          <w:b/>
          <w:bCs/>
          <w:color w:val="000000"/>
          <w:szCs w:val="21"/>
          <w:highlight w:val="none"/>
          <w:lang w:eastAsia="zh-CN"/>
        </w:rPr>
        <w:t xml:space="preserve">供应商</w:t>
      </w:r>
      <w:r>
        <w:rPr>
          <w:rFonts w:hint="eastAsia" w:ascii="Times New Roman" w:hAnsi="Times New Roman" w:eastAsia="宋体" w:cs="Times New Roman"/>
          <w:b/>
          <w:bCs/>
          <w:color w:val="000000"/>
          <w:szCs w:val="21"/>
          <w:highlight w:val="none"/>
        </w:rPr>
        <w:t xml:space="preserve">应在</w:t>
      </w:r>
      <w:r>
        <w:rPr>
          <w:rFonts w:hint="eastAsia" w:ascii="Times New Roman" w:hAnsi="Times New Roman" w:cs="Times New Roman"/>
          <w:b/>
          <w:bCs/>
          <w:color w:val="000000"/>
          <w:szCs w:val="21"/>
          <w:highlight w:val="none"/>
          <w:lang w:eastAsia="zh-CN"/>
        </w:rPr>
        <w:t xml:space="preserve">响应文件</w:t>
      </w:r>
      <w:r>
        <w:rPr>
          <w:rFonts w:hint="eastAsia" w:ascii="Times New Roman" w:hAnsi="Times New Roman" w:eastAsia="宋体" w:cs="Times New Roman"/>
          <w:b/>
          <w:bCs/>
          <w:color w:val="000000"/>
          <w:szCs w:val="21"/>
          <w:highlight w:val="none"/>
        </w:rPr>
        <w:t xml:space="preserve">中提供银行保函的彩色扫描件。原件于</w:t>
      </w:r>
      <w:r>
        <w:rPr>
          <w:rFonts w:hint="eastAsia" w:ascii="Times New Roman" w:hAnsi="Times New Roman" w:cs="Times New Roman"/>
          <w:b/>
          <w:bCs/>
          <w:color w:val="000000"/>
          <w:szCs w:val="21"/>
          <w:highlight w:val="none"/>
          <w:lang w:eastAsia="zh-CN"/>
        </w:rPr>
        <w:t xml:space="preserve">响应文件</w:t>
      </w:r>
      <w:r>
        <w:rPr>
          <w:rFonts w:hint="eastAsia" w:ascii="Times New Roman" w:hAnsi="Times New Roman" w:eastAsia="宋体" w:cs="Times New Roman"/>
          <w:b/>
          <w:bCs/>
          <w:color w:val="000000"/>
          <w:szCs w:val="21"/>
          <w:highlight w:val="none"/>
        </w:rPr>
        <w:t xml:space="preserve">上传截止时间前递交至</w:t>
      </w:r>
      <w:r>
        <w:rPr>
          <w:rFonts w:hint="eastAsia" w:ascii="Times New Roman" w:hAnsi="Times New Roman" w:cs="Times New Roman"/>
          <w:b/>
          <w:bCs/>
          <w:color w:val="000000"/>
          <w:szCs w:val="21"/>
          <w:highlight w:val="none"/>
          <w:lang w:eastAsia="zh-CN"/>
        </w:rPr>
        <w:t xml:space="preserve">采购</w:t>
      </w:r>
      <w:r>
        <w:rPr>
          <w:rFonts w:hint="eastAsia" w:ascii="Times New Roman" w:hAnsi="Times New Roman" w:eastAsia="宋体" w:cs="Times New Roman"/>
          <w:b/>
          <w:bCs/>
          <w:color w:val="000000"/>
          <w:szCs w:val="21"/>
          <w:highlight w:val="none"/>
        </w:rPr>
        <w:t xml:space="preserve">人处。</w:t>
      </w:r>
      <w:r>
        <w:rPr>
          <w:rFonts w:ascii="Times New Roman" w:hAnsi="Times New Roman" w:eastAsia="宋体" w:cs="Times New Roman"/>
          <w:b/>
          <w:bCs/>
          <w:color w:val="000000"/>
          <w:szCs w:val="21"/>
          <w:highlight w:val="none"/>
        </w:rPr>
      </w:r>
      <w:r/>
    </w:p>
    <w:p>
      <w:pPr>
        <w:pStyle w:val="1765"/>
        <w:ind w:firstLine="482"/>
        <w:spacing w:line="360" w:lineRule="auto"/>
        <w:rPr>
          <w:rFonts w:ascii="Times New Roman" w:hAnsi="Times New Roman" w:eastAsia="宋体" w:cs="Times New Roman"/>
          <w:bCs/>
          <w:color w:val="000000"/>
          <w:szCs w:val="21"/>
          <w:highlight w:val="none"/>
        </w:rPr>
      </w:pPr>
      <w:r>
        <w:rPr>
          <w:rFonts w:hint="eastAsia" w:ascii="Times New Roman" w:hAnsi="Times New Roman" w:eastAsia="宋体" w:cs="Times New Roman"/>
          <w:color w:val="000000"/>
          <w:szCs w:val="21"/>
          <w:highlight w:val="none"/>
        </w:rPr>
        <w:t xml:space="preserve">投标保证金银行保函格式如下：</w:t>
      </w:r>
      <w:r>
        <w:rPr>
          <w:rFonts w:ascii="Times New Roman" w:hAnsi="Times New Roman" w:eastAsia="宋体" w:cs="Times New Roman"/>
          <w:bCs/>
          <w:color w:val="000000"/>
          <w:szCs w:val="21"/>
          <w:highlight w:val="none"/>
        </w:rPr>
      </w:r>
      <w:r/>
    </w:p>
    <w:p>
      <w:pPr>
        <w:pStyle w:val="1765"/>
        <w:ind w:firstLine="482"/>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r>
      <w:r/>
    </w:p>
    <w:p>
      <w:pPr>
        <w:pStyle w:val="1765"/>
        <w:ind w:firstLine="482"/>
        <w:jc w:val="center"/>
        <w:spacing w:line="360" w:lineRule="auto"/>
        <w:rPr>
          <w:rFonts w:hint="eastAsia" w:ascii="宋体" w:hAnsi="宋体" w:eastAsia="宋体" w:cs="Times New Roman"/>
          <w:color w:val="000000"/>
          <w:szCs w:val="21"/>
          <w:highlight w:val="none"/>
        </w:rPr>
      </w:pPr>
      <w:r>
        <w:rPr>
          <w:rFonts w:ascii="Times New Roman" w:hAnsi="Times New Roman" w:eastAsia="宋体" w:cs="Times New Roman"/>
          <w:b/>
          <w:bCs/>
          <w:color w:val="000000"/>
          <w:sz w:val="28"/>
          <w:szCs w:val="28"/>
          <w:highlight w:val="none"/>
        </w:rPr>
        <w:t xml:space="preserve">投标银行保函</w:t>
      </w:r>
      <w:r>
        <w:rPr>
          <w:rFonts w:hint="eastAsia" w:ascii="宋体" w:hAnsi="宋体" w:eastAsia="宋体" w:cs="Times New Roman"/>
          <w:color w:val="000000"/>
          <w:szCs w:val="21"/>
          <w:highlight w:val="none"/>
        </w:rPr>
      </w:r>
      <w:r/>
    </w:p>
    <w:p>
      <w:pPr>
        <w:pStyle w:val="1765"/>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zh-CN"/>
        </w:rPr>
        <w:t xml:space="preserve">京杭运河江苏省船闸应急保障中心</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176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鉴于__________（</w:t>
      </w:r>
      <w:r>
        <w:rPr>
          <w:rFonts w:hint="eastAsia" w:ascii="Times New Roman" w:hAnsi="Times New Roman"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名称）（以下简称</w:t>
      </w:r>
      <w:r>
        <w:rPr>
          <w:rFonts w:hint="eastAsia" w:ascii="宋体" w:hAnsi="宋体" w:eastAsia="宋体" w:cs="Times New Roman"/>
          <w:color w:val="000000"/>
          <w:szCs w:val="21"/>
          <w:highlight w:val="none"/>
        </w:rPr>
        <w:t xml:space="preserve">“</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）于___ 年___月____日参加________（项目名称） _______标段的投标，_______（担保人名称，以下简称</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我方</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）无条件地、不可撤销地保证：</w:t>
      </w:r>
      <w:r>
        <w:rPr>
          <w:rFonts w:hint="eastAsia" w:ascii="Times New Roman" w:hAnsi="Times New Roman" w:eastAsia="宋体" w:cs="Times New Roman"/>
          <w:color w:val="000000"/>
          <w:szCs w:val="21"/>
          <w:highlight w:val="none"/>
        </w:rPr>
        <w:t xml:space="preserve">若</w:t>
      </w:r>
      <w:r>
        <w:rPr>
          <w:rFonts w:hint="eastAsia" w:ascii="Times New Roman" w:hAnsi="Times New Roman" w:cs="Times New Roman"/>
          <w:color w:val="000000"/>
          <w:szCs w:val="21"/>
          <w:highlight w:val="none"/>
          <w:lang w:eastAsia="zh-CN"/>
        </w:rPr>
        <w:t xml:space="preserve">供应商</w:t>
      </w:r>
      <w:r>
        <w:rPr>
          <w:rFonts w:hint="eastAsia" w:ascii="Times New Roman" w:hAnsi="Times New Roman" w:eastAsia="宋体" w:cs="Times New Roman"/>
          <w:color w:val="000000"/>
          <w:szCs w:val="21"/>
          <w:highlight w:val="none"/>
        </w:rPr>
        <w:t xml:space="preserve">在投标有效期内撤销</w:t>
      </w:r>
      <w:r>
        <w:rPr>
          <w:rFonts w:hint="eastAsia" w:ascii="Times New Roman" w:hAnsi="Times New Roman" w:cs="Times New Roman"/>
          <w:color w:val="000000"/>
          <w:szCs w:val="21"/>
          <w:highlight w:val="none"/>
          <w:lang w:eastAsia="zh-CN"/>
        </w:rPr>
        <w:t xml:space="preserve">响应文件</w:t>
      </w:r>
      <w:r>
        <w:rPr>
          <w:rFonts w:hint="eastAsia" w:ascii="Times New Roman" w:hAnsi="Times New Roman" w:eastAsia="宋体" w:cs="Times New Roman"/>
          <w:color w:val="000000"/>
          <w:szCs w:val="21"/>
          <w:highlight w:val="none"/>
        </w:rPr>
        <w:t xml:space="preserve">，中标后无正当理由不与</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人订立合同，在签订合同时向</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人提出附加条件，不按照</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文件要求提交履约保证金，或者发生</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文件明确规定可以不予退还投标保证金的其他情形，我方承担保证责任。收</w:t>
      </w:r>
      <w:r>
        <w:rPr>
          <w:rFonts w:ascii="Times New Roman" w:hAnsi="Times New Roman" w:eastAsia="宋体" w:cs="Times New Roman"/>
          <w:color w:val="000000"/>
          <w:szCs w:val="21"/>
          <w:highlight w:val="none"/>
        </w:rPr>
        <w:t xml:space="preserve">到你方书面通知后，在7天内无条件向你方支付人民币（大写）__________元。</w:t>
      </w:r>
      <w:r>
        <w:rPr>
          <w:rFonts w:ascii="Times New Roman" w:hAnsi="Times New Roman" w:eastAsia="宋体" w:cs="Times New Roman"/>
          <w:color w:val="000000"/>
          <w:szCs w:val="21"/>
          <w:highlight w:val="none"/>
        </w:rPr>
      </w:r>
      <w:r/>
    </w:p>
    <w:p>
      <w:pPr>
        <w:pStyle w:val="1765"/>
        <w:ind w:firstLine="420"/>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highlight w:val="none"/>
        </w:rPr>
        <w:t xml:space="preserve">本保函在投标有效期或经延长的投标有效期内保持有效</w:t>
      </w:r>
      <w:r>
        <w:rPr>
          <w:rFonts w:ascii="Times New Roman" w:hAnsi="Times New Roman" w:eastAsia="宋体" w:cs="Times New Roman"/>
          <w:color w:val="000000"/>
          <w:szCs w:val="21"/>
          <w:highlight w:val="none"/>
        </w:rPr>
        <w:t xml:space="preserve">。要求我方承担保证责任的通知应在上述期限内送达我方。你方延长投标有效期的决定，应通知我方。</w:t>
      </w:r>
      <w:r>
        <w:rPr>
          <w:rFonts w:ascii="Times New Roman" w:hAnsi="Times New Roman" w:eastAsia="宋体" w:cs="Times New Roman"/>
          <w:color w:val="000000"/>
          <w:szCs w:val="21"/>
          <w:highlight w:val="none"/>
        </w:rPr>
      </w:r>
      <w:r/>
    </w:p>
    <w:p>
      <w:pPr>
        <w:pStyle w:val="176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担保人名称：</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（盖单位章）</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法定代表人或其委托代理人：</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（签字）</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地址：</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邮政编码：</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电话：</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传真：</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ind w:firstLine="441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年</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月</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日</w:t>
      </w:r>
      <w:r>
        <w:rPr>
          <w:rFonts w:ascii="Times New Roman" w:hAnsi="Times New Roman" w:eastAsia="宋体" w:cs="Times New Roman"/>
          <w:color w:val="000000"/>
          <w:szCs w:val="21"/>
          <w:highlight w:val="none"/>
        </w:rPr>
      </w:r>
      <w:r/>
    </w:p>
    <w:p>
      <w:pPr>
        <w:pStyle w:val="1765"/>
        <w:ind w:firstLine="53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2"/>
        <w:spacing w:line="400" w:lineRule="exact"/>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注：上述银行保函格式中</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……本保函在投标有效期或经延长的投标有效期内保持有效……</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如出具保函的银行对具体截止日期有要求，则也可修改为：</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……本保函在 年月日前保持有效……</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，但</w:t>
      </w:r>
      <w:r>
        <w:rPr>
          <w:rFonts w:hint="eastAsia" w:ascii="宋体" w:hAnsi="宋体" w:cs="Times New Roman"/>
          <w:b/>
          <w:color w:val="000000"/>
          <w:szCs w:val="21"/>
          <w:highlight w:val="none"/>
          <w:lang w:val="zh-CN"/>
        </w:rPr>
        <w:t xml:space="preserve">供应商</w:t>
      </w:r>
      <w:r>
        <w:rPr>
          <w:rFonts w:ascii="宋体" w:hAnsi="宋体" w:eastAsia="宋体" w:cs="Times New Roman"/>
          <w:b/>
          <w:color w:val="000000"/>
          <w:szCs w:val="21"/>
          <w:highlight w:val="none"/>
          <w:lang w:val="zh-CN"/>
        </w:rPr>
        <w:t xml:space="preserve">必须保证</w:t>
      </w:r>
      <w:r>
        <w:rPr>
          <w:rFonts w:ascii="Times New Roman" w:hAnsi="Times New Roman" w:eastAsia="宋体" w:cs="Times New Roman"/>
          <w:b/>
          <w:color w:val="000000"/>
          <w:szCs w:val="21"/>
          <w:highlight w:val="none"/>
          <w:lang w:val="zh-CN"/>
        </w:rPr>
        <w:t xml:space="preserve">此日期在投标有效期或经延长的投标有效期期满同日或之后，否则投标保函将无效。</w:t>
      </w:r>
      <w:r>
        <w:rPr>
          <w:rFonts w:ascii="Times New Roman" w:hAnsi="Times New Roman" w:eastAsia="宋体" w:cs="Times New Roman"/>
          <w:b/>
          <w:color w:val="000000"/>
          <w:szCs w:val="21"/>
          <w:highlight w:val="none"/>
          <w:lang w:val="zh-CN"/>
        </w:rPr>
      </w:r>
      <w:r/>
    </w:p>
    <w:p>
      <w:pPr>
        <w:pStyle w:val="1765"/>
        <w:jc w:val="center"/>
        <w:spacing w:line="400" w:lineRule="exact"/>
        <w:rPr>
          <w:rFonts w:hint="eastAsia" w:ascii="宋体" w:hAnsi="宋体"/>
          <w:b/>
          <w:color w:val="000000"/>
          <w:sz w:val="30"/>
          <w:szCs w:val="3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outlineLvl w:val="2"/>
      </w:pPr>
      <w:r>
        <w:rPr>
          <w:rFonts w:hint="eastAsia" w:ascii="宋体" w:hAnsi="宋体"/>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四、</w:t>
      </w:r>
      <w:bookmarkEnd w:id="522"/>
      <w:r/>
      <w:bookmarkEnd w:id="523"/>
      <w:r/>
      <w:bookmarkEnd w:id="524"/>
      <w:r/>
      <w:bookmarkEnd w:id="525"/>
      <w:r/>
      <w:bookmarkStart w:id="526" w:name="_Toc503307480"/>
      <w:r/>
      <w:bookmarkStart w:id="527" w:name="_Toc503901982"/>
      <w:r/>
      <w:bookmarkStart w:id="528" w:name="_Toc432244532"/>
      <w:r>
        <w:rPr>
          <w:rFonts w:hint="eastAsia" w:ascii="宋体" w:hAnsi="宋体" w:eastAsia="宋体" w:cs="Times New Roman"/>
          <w:b/>
          <w:color w:val="000000"/>
          <w:sz w:val="30"/>
          <w:szCs w:val="30"/>
          <w:highlight w:val="none"/>
        </w:rPr>
        <w:t xml:space="preserve">已标价检测清单</w:t>
      </w:r>
      <w:r>
        <w:rPr>
          <w:rFonts w:hint="eastAsia" w:ascii="宋体" w:hAnsi="宋体" w:eastAsia="宋体" w:cs="Times New Roman"/>
          <w:b/>
          <w:color w:val="000000"/>
          <w:sz w:val="30"/>
          <w:szCs w:val="30"/>
          <w:highlight w:val="none"/>
        </w:rPr>
      </w:r>
      <w:r/>
    </w:p>
    <w:p>
      <w:pPr>
        <w:pStyle w:val="1765"/>
        <w:ind w:firstLine="482"/>
        <w:jc w:val="left"/>
        <w:spacing w:line="400" w:lineRule="exac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1．检测清单应与</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须知、合同条款、技术标准和要求等文件结合起来查阅与理解。</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2．</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的投标价，是指为优质完成本合同所有内容所需的全部费用，应当包括：检测及管理人员费用、检测报告费用、现场费用、安全生产费用（包括交通安全保障措施费、到管理部门办理相关手续等发生的所有费用）、交通工具及使用费、检测设备、测量仪器费、</w:t>
      </w:r>
      <w:r>
        <w:rPr>
          <w:rFonts w:hint="eastAsia" w:ascii="宋体" w:hAnsi="宋体" w:eastAsia="宋体" w:cs="宋体"/>
          <w:color w:val="000000"/>
          <w:sz w:val="24"/>
          <w:highlight w:val="none"/>
        </w:rPr>
        <w:t xml:space="preserve">报告审查费</w:t>
      </w:r>
      <w:r>
        <w:rPr>
          <w:rFonts w:hint="eastAsia" w:ascii="宋体" w:hAnsi="宋体" w:eastAsia="宋体" w:cs="Times New Roman"/>
          <w:color w:val="000000"/>
          <w:sz w:val="24"/>
          <w:szCs w:val="32"/>
          <w:highlight w:val="none"/>
        </w:rPr>
        <w:t xml:space="preserve">及相关费用、公司取费、法定税金、利润等本</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文件明示或暗示的所有一般风险、责任和义务等费用。</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Times New Roman"/>
          <w:color w:val="000000"/>
          <w:sz w:val="24"/>
          <w:szCs w:val="32"/>
          <w:highlight w:val="none"/>
        </w:rPr>
        <w:t xml:space="preserve">3.</w:t>
      </w:r>
      <w:r>
        <w:rPr>
          <w:rFonts w:hint="eastAsia" w:ascii="宋体" w:hAnsi="宋体" w:eastAsia="宋体" w:cs="宋体"/>
          <w:b/>
          <w:color w:val="000000"/>
          <w:sz w:val="24"/>
          <w:highlight w:val="none"/>
        </w:rPr>
        <w:t xml:space="preserve"> </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应被认为已经阅读了技术标准和要求和其他</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文件，以确认在填报单价和价格之前，工程的所有范围已被包括在报价中。</w:t>
      </w:r>
      <w:r>
        <w:rPr>
          <w:rFonts w:hint="eastAsia" w:ascii="宋体" w:hAnsi="宋体" w:eastAsia="宋体" w:cs="宋体"/>
          <w:b/>
          <w:color w:val="000000"/>
          <w:sz w:val="24"/>
          <w:highlight w:val="none"/>
        </w:rPr>
        <w:t xml:space="preserve">本合同采用固定总价的合同方式。</w:t>
      </w:r>
      <w:r>
        <w:rPr>
          <w:rFonts w:hint="eastAsia" w:ascii="宋体" w:hAnsi="宋体" w:eastAsia="宋体" w:cs="宋体"/>
          <w:color w:val="000000"/>
          <w:sz w:val="24"/>
          <w:highlight w:val="none"/>
        </w:rPr>
        <w:t xml:space="preserve">投标报价应包括</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完成本合同所有相关服务项目并提供全套最终报告及后续服务的全部费用。</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sz w:val="24"/>
          <w:szCs w:val="32"/>
          <w:highlight w:val="none"/>
        </w:rPr>
        <w:t xml:space="preserve">4．检测清单中各项金额均以人民币结算。</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before="100" w:after="100"/>
        <w:rPr>
          <w:rFonts w:hint="eastAsia" w:ascii="宋体" w:hAnsi="宋体" w:eastAsia="宋体"/>
          <w:bCs w:val="0"/>
          <w:color w:val="000000"/>
          <w:sz w:val="30"/>
          <w:szCs w:val="3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eastAsia="宋体"/>
          <w:bCs w:val="0"/>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pPr>
      <w:r>
        <w:rPr>
          <w:rFonts w:hint="eastAsia" w:ascii="宋体" w:hAnsi="宋体" w:cs="Times New Roman"/>
          <w:b/>
          <w:color w:val="000000"/>
          <w:sz w:val="30"/>
          <w:szCs w:val="30"/>
          <w:highlight w:val="none"/>
          <w:lang w:val="en-US" w:eastAsia="zh-CN"/>
        </w:rPr>
        <w:t xml:space="preserve">另册提供工程量清单</w:t>
      </w:r>
      <w:r>
        <w:rPr>
          <w:rFonts w:ascii="宋体" w:hAnsi="宋体" w:eastAsia="宋体" w:cs="Times New Roman"/>
          <w:b/>
          <w:color w:val="000000"/>
          <w:sz w:val="30"/>
          <w:szCs w:val="30"/>
          <w:highlight w:val="none"/>
        </w:rPr>
        <w:br w:type="page" w:clear="all"/>
      </w:r>
      <w:r>
        <w:rPr>
          <w:rFonts w:hint="eastAsia" w:ascii="宋体" w:hAnsi="宋体" w:eastAsia="宋体" w:cs="Times New Roman"/>
          <w:b/>
          <w:color w:val="000000"/>
          <w:sz w:val="30"/>
          <w:szCs w:val="30"/>
          <w:highlight w:val="none"/>
        </w:rPr>
      </w:r>
      <w:r/>
    </w:p>
    <w:p>
      <w:pPr>
        <w:pStyle w:val="1765"/>
        <w:jc w:val="center"/>
        <w:spacing w:line="480" w:lineRule="auto"/>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五、检测实施方案</w:t>
      </w:r>
      <w:r>
        <w:rPr>
          <w:rFonts w:hint="eastAsia" w:ascii="宋体" w:hAnsi="宋体" w:eastAsia="宋体" w:cs="Times New Roman"/>
          <w:b/>
          <w:color w:val="000000"/>
          <w:sz w:val="30"/>
          <w:szCs w:val="30"/>
          <w:highlight w:val="none"/>
        </w:rPr>
      </w:r>
      <w:r/>
    </w:p>
    <w:p>
      <w:pPr>
        <w:pStyle w:val="1765"/>
        <w:ind w:firstLine="480"/>
        <w:spacing w:line="44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ind w:firstLine="480"/>
        <w:jc w:val="left"/>
        <w:spacing w:line="360" w:lineRule="auto"/>
        <w:rPr>
          <w:rFonts w:ascii="Times New Roman" w:hAnsi="Times New Roman" w:eastAsia="宋体" w:cs="Times New Roman"/>
          <w:color w:val="000000"/>
          <w:sz w:val="24"/>
          <w:highlight w:val="none"/>
        </w:rPr>
      </w:pPr>
      <w:r>
        <w:rPr>
          <w:rFonts w:hint="eastAsia" w:ascii="Times New Roman" w:hAnsi="Times New Roman"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应根据评审办法的要点详细编写针对本项目的实施方案，文字宜精炼，内容要具体。</w:t>
      </w:r>
      <w:bookmarkEnd w:id="526"/>
      <w:r/>
      <w:bookmarkEnd w:id="527"/>
      <w:r/>
      <w:bookmarkEnd w:id="528"/>
      <w:r>
        <w:rPr>
          <w:rFonts w:ascii="Times New Roman" w:hAnsi="Times New Roman" w:eastAsia="宋体" w:cs="Times New Roman"/>
          <w:color w:val="000000"/>
          <w:sz w:val="24"/>
          <w:highlight w:val="none"/>
        </w:rPr>
      </w:r>
      <w:r/>
    </w:p>
    <w:p>
      <w:pPr>
        <w:pStyle w:val="1765"/>
        <w:jc w:val="left"/>
        <w:widowControl/>
        <w:rPr>
          <w:rFonts w:hint="eastAsia" w:ascii="宋体" w:hAnsi="宋体" w:eastAsia="宋体" w:cs="Times New Roman"/>
          <w:color w:val="000000"/>
          <w:sz w:val="24"/>
          <w:szCs w:val="21"/>
          <w:highlight w:val="none"/>
        </w:rPr>
      </w:pPr>
      <w:r/>
      <w:bookmarkStart w:id="529" w:name="_Toc503307482"/>
      <w:r/>
      <w:bookmarkStart w:id="530" w:name="_Toc432244534"/>
      <w:r/>
      <w:bookmarkStart w:id="531" w:name="_Toc503901984"/>
      <w:r>
        <w:rPr>
          <w:rFonts w:ascii="宋体" w:hAnsi="宋体" w:eastAsia="宋体" w:cs="Times New Roman"/>
          <w:color w:val="000000"/>
          <w:sz w:val="24"/>
          <w:szCs w:val="21"/>
          <w:highlight w:val="none"/>
        </w:rPr>
        <w:br w:type="page" w:clear="all"/>
      </w:r>
      <w:r>
        <w:rPr>
          <w:rFonts w:hint="eastAsia" w:ascii="宋体" w:hAnsi="宋体" w:eastAsia="宋体" w:cs="Times New Roman"/>
          <w:color w:val="000000"/>
          <w:sz w:val="24"/>
          <w:szCs w:val="21"/>
          <w:highlight w:val="none"/>
        </w:rPr>
      </w:r>
      <w:r/>
    </w:p>
    <w:p>
      <w:pPr>
        <w:pStyle w:val="1765"/>
        <w:jc w:val="center"/>
        <w:spacing w:line="500" w:lineRule="exact"/>
        <w:rPr>
          <w:rFonts w:ascii="Arial" w:hAnsi="Arial" w:eastAsia="黑体" w:cs="Times New Roman"/>
          <w:color w:val="000000"/>
          <w:sz w:val="32"/>
          <w:szCs w:val="32"/>
          <w:highlight w:val="none"/>
        </w:rPr>
        <w:outlineLvl w:val="2"/>
      </w:pPr>
      <w:r>
        <w:rPr>
          <w:rFonts w:hint="eastAsia" w:ascii="Arial" w:hAnsi="Arial" w:eastAsia="黑体" w:cs="Times New Roman"/>
          <w:color w:val="000000"/>
          <w:sz w:val="32"/>
          <w:szCs w:val="32"/>
          <w:highlight w:val="none"/>
        </w:rPr>
        <w:t xml:space="preserve">六、</w:t>
      </w:r>
      <w:bookmarkEnd w:id="529"/>
      <w:r/>
      <w:bookmarkEnd w:id="530"/>
      <w:r/>
      <w:bookmarkEnd w:id="531"/>
      <w:r>
        <w:rPr>
          <w:rFonts w:hint="eastAsia" w:ascii="Arial" w:hAnsi="Arial" w:eastAsia="黑体" w:cs="Times New Roman"/>
          <w:color w:val="000000"/>
          <w:sz w:val="32"/>
          <w:szCs w:val="32"/>
          <w:highlight w:val="none"/>
        </w:rPr>
        <w:t xml:space="preserve">资格证明文件</w:t>
      </w:r>
      <w:r>
        <w:rPr>
          <w:rFonts w:ascii="Arial" w:hAnsi="Arial" w:eastAsia="黑体" w:cs="Times New Roman"/>
          <w:color w:val="000000"/>
          <w:sz w:val="32"/>
          <w:szCs w:val="32"/>
          <w:highlight w:val="none"/>
        </w:rPr>
      </w:r>
      <w:r/>
    </w:p>
    <w:p>
      <w:pPr>
        <w:pStyle w:val="1765"/>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spacing w:before="120" w:line="360" w:lineRule="auto"/>
        <w:tabs>
          <w:tab w:val="left" w:pos="5580" w:leader="none"/>
        </w:tabs>
        <w:rPr>
          <w:rFonts w:hint="eastAsia" w:ascii="宋体" w:hAnsi="宋体" w:eastAsia="宋体" w:cs="Times New Roman"/>
          <w:b/>
          <w:color w:val="000000"/>
          <w:sz w:val="28"/>
          <w:szCs w:val="32"/>
          <w:highlight w:val="none"/>
        </w:rPr>
      </w:pPr>
      <w:r>
        <w:rPr>
          <w:rFonts w:ascii="宋体" w:hAnsi="宋体" w:eastAsia="宋体" w:cs="Times New Roman"/>
          <w:b/>
          <w:color w:val="000000"/>
          <w:sz w:val="28"/>
          <w:szCs w:val="32"/>
          <w:highlight w:val="none"/>
        </w:rPr>
        <w:t xml:space="preserve">政府采购信用承诺书</w:t>
      </w:r>
      <w:r>
        <w:rPr>
          <w:rFonts w:hint="eastAsia" w:ascii="宋体" w:hAnsi="宋体" w:eastAsia="宋体" w:cs="Times New Roman"/>
          <w:b/>
          <w:color w:val="000000"/>
          <w:sz w:val="28"/>
          <w:szCs w:val="32"/>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Times New Roman"/>
          <w:color w:val="000000"/>
          <w:sz w:val="24"/>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Times New Roman"/>
          <w:color w:val="000000"/>
          <w:sz w:val="24"/>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如有弄虚作假或其他违法违规行为，愿承担一切法律责任，接受各级政府采购监管部门和有权机关的审查和处罚。</w:t>
      </w:r>
      <w:r>
        <w:rPr>
          <w:rFonts w:hint="eastAsia" w:ascii="宋体" w:hAnsi="宋体" w:eastAsia="宋体" w:cs="Times New Roman"/>
          <w:color w:val="000000"/>
          <w:sz w:val="24"/>
          <w:highlight w:val="none"/>
        </w:rPr>
      </w:r>
      <w:r/>
    </w:p>
    <w:p>
      <w:pPr>
        <w:pStyle w:val="1765"/>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jc w:val="right"/>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cs="Times New Roman"/>
          <w:color w:val="000000"/>
          <w:sz w:val="24"/>
          <w:szCs w:val="36"/>
          <w:highlight w:val="none"/>
          <w:lang w:eastAsia="zh-CN"/>
        </w:rPr>
        <w:t xml:space="preserve">供应商</w:t>
      </w:r>
      <w:r>
        <w:rPr>
          <w:rFonts w:hint="eastAsia" w:ascii="宋体" w:hAnsi="宋体" w:eastAsia="宋体" w:cs="Times New Roman"/>
          <w:color w:val="000000"/>
          <w:sz w:val="24"/>
          <w:highlight w:val="none"/>
        </w:rPr>
        <w:t xml:space="preserve">：（公章）</w:t>
      </w:r>
      <w:r>
        <w:rPr>
          <w:rFonts w:hint="eastAsia" w:ascii="宋体" w:hAnsi="宋体" w:eastAsia="宋体" w:cs="Times New Roman"/>
          <w:color w:val="000000"/>
          <w:sz w:val="24"/>
          <w:highlight w:val="none"/>
        </w:rPr>
      </w:r>
      <w:r/>
    </w:p>
    <w:p>
      <w:pPr>
        <w:pStyle w:val="1765"/>
        <w:jc w:val="right"/>
        <w:spacing w:before="120" w:line="360" w:lineRule="auto"/>
        <w:tabs>
          <w:tab w:val="left" w:pos="5580" w:leader="none"/>
        </w:tabs>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法定代表人或其授权代表：（</w:t>
      </w:r>
      <w:r>
        <w:rPr>
          <w:rFonts w:hint="eastAsia" w:ascii="宋体" w:hAnsi="宋体" w:eastAsia="宋体" w:cs="Times New Roman"/>
          <w:color w:val="000000"/>
          <w:sz w:val="24"/>
          <w:highlight w:val="none"/>
        </w:rPr>
        <w:t xml:space="preserve">签字或加盖人名章</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jc w:val="right"/>
        <w:spacing w:line="360" w:lineRule="auto"/>
        <w:rPr>
          <w:rFonts w:ascii="Times New Roman" w:hAnsi="Times New Roman" w:eastAsia="宋体" w:cs="Times New Roman"/>
          <w:color w:val="000000"/>
          <w:sz w:val="24"/>
          <w:highlight w:val="none"/>
        </w:rPr>
      </w:pPr>
      <w:r>
        <w:rPr>
          <w:rFonts w:ascii="宋体" w:hAnsi="宋体" w:eastAsia="宋体" w:cs="Times New Roman"/>
          <w:color w:val="000000"/>
          <w:sz w:val="24"/>
          <w:highlight w:val="none"/>
        </w:rPr>
        <w:t xml:space="preserve">日期：</w:t>
      </w:r>
      <w:r>
        <w:rPr>
          <w:rFonts w:ascii="Times New Roman" w:hAnsi="Times New Roman" w:eastAsia="宋体" w:cs="Times New Roman"/>
          <w:color w:val="000000"/>
          <w:sz w:val="24"/>
          <w:highlight w:val="none"/>
        </w:rPr>
      </w:r>
      <w:r/>
    </w:p>
    <w:p>
      <w:pPr>
        <w:pStyle w:val="1765"/>
        <w:spacing w:line="360" w:lineRule="auto"/>
        <w:rPr>
          <w:rFonts w:ascii="Times New Roman" w:hAnsi="Times New Roman" w:eastAsia="宋体" w:cs="Times New Roman"/>
          <w:color w:val="000000"/>
          <w:highlight w:val="none"/>
        </w:rPr>
      </w:pPr>
      <w:r>
        <w:rPr>
          <w:rFonts w:ascii="宋体" w:hAnsi="宋体" w:eastAsia="宋体" w:cs="Times New Roman"/>
          <w:b/>
          <w:color w:val="000000"/>
          <w:sz w:val="24"/>
          <w:highlight w:val="none"/>
        </w:rPr>
        <w:br w:type="page" w:clear="all"/>
      </w:r>
      <w:r>
        <w:rPr>
          <w:rFonts w:hint="eastAsia" w:ascii="Times New Roman" w:hAnsi="Times New Roman" w:eastAsia="宋体" w:cs="Times New Roman"/>
          <w:color w:val="000000"/>
          <w:sz w:val="24"/>
          <w:szCs w:val="32"/>
          <w:highlight w:val="none"/>
        </w:rPr>
        <w:t xml:space="preserve">（二）</w:t>
      </w:r>
      <w:r>
        <w:rPr>
          <w:rFonts w:hint="eastAsia" w:ascii="Times New Roman" w:hAnsi="Times New Roman" w:cs="Times New Roman"/>
          <w:color w:val="000000"/>
          <w:sz w:val="24"/>
          <w:szCs w:val="32"/>
          <w:highlight w:val="none"/>
          <w:lang w:eastAsia="zh-CN"/>
        </w:rPr>
        <w:t xml:space="preserve">采购</w:t>
      </w:r>
      <w:r>
        <w:rPr>
          <w:rFonts w:hint="eastAsia" w:ascii="Times New Roman" w:hAnsi="Times New Roman" w:eastAsia="宋体" w:cs="Times New Roman"/>
          <w:color w:val="000000"/>
          <w:sz w:val="24"/>
          <w:szCs w:val="32"/>
          <w:highlight w:val="none"/>
        </w:rPr>
        <w:t xml:space="preserve">人根据采购项目的特殊要求规定的特定条件：</w:t>
      </w:r>
      <w:r>
        <w:rPr>
          <w:rFonts w:ascii="Times New Roman" w:hAnsi="Times New Roman" w:eastAsia="宋体" w:cs="Times New Roman"/>
          <w:color w:val="000000"/>
          <w:highlight w:val="none"/>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表1  企业基本情况表</w:t>
      </w:r>
      <w:r>
        <w:rPr>
          <w:rFonts w:ascii="Times New Roman" w:hAnsi="Times New Roman" w:eastAsia="宋体" w:cs="Times New Roman"/>
          <w:color w:val="000000"/>
          <w:sz w:val="24"/>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176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开户银行</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银行账号</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企业资质等级</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bl>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firstLine="422"/>
        <w:rPr>
          <w:rFonts w:ascii="Times New Roman" w:hAnsi="Times New Roman" w:eastAsia="宋体" w:cs="Times New Roman"/>
          <w:b/>
          <w:color w:val="000000"/>
          <w:highlight w:val="none"/>
        </w:rPr>
      </w:pPr>
      <w:r>
        <w:rPr>
          <w:rFonts w:hint="eastAsia" w:ascii="Times New Roman" w:hAnsi="Times New Roman" w:eastAsia="宋体" w:cs="Times New Roman"/>
          <w:b/>
          <w:color w:val="000000"/>
          <w:highlight w:val="none"/>
        </w:rPr>
        <w:t xml:space="preserve">注：本表后附加盖企业公章的营业执照、资质证书等扫描件。</w:t>
      </w:r>
      <w:r>
        <w:rPr>
          <w:rFonts w:ascii="Times New Roman" w:hAnsi="Times New Roman" w:eastAsia="宋体" w:cs="Times New Roman"/>
          <w:b/>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表2</w:t>
      </w:r>
      <w:r>
        <w:rPr>
          <w:rFonts w:hint="eastAsia" w:ascii="Times New Roman" w:hAnsi="Times New Roman" w:eastAsia="宋体" w:cs="Times New Roman"/>
          <w:color w:val="000000"/>
          <w:sz w:val="24"/>
          <w:highlight w:val="none"/>
        </w:rPr>
        <w:t xml:space="preserve">  拟参与本项目人员情况一览表</w:t>
      </w:r>
      <w:r>
        <w:rPr>
          <w:rFonts w:ascii="Times New Roman" w:hAnsi="Times New Roman" w:eastAsia="宋体" w:cs="Times New Roman"/>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序号</w:t>
            </w:r>
            <w:r>
              <w:rPr>
                <w:rFonts w:ascii="Times New Roman" w:hAnsi="Times New Roman" w:eastAsia="宋体" w:cs="宋体"/>
                <w:color w:val="000000"/>
                <w:szCs w:val="21"/>
                <w:highlight w:val="none"/>
                <w:lang w:val="zh-CN"/>
              </w:rPr>
            </w:r>
            <w:r/>
          </w:p>
        </w:tc>
        <w:tc>
          <w:tcPr>
            <w:tcW w:w="1344"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本项目任职</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姓名</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职称</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专业</w:t>
            </w:r>
            <w:r>
              <w:rPr>
                <w:rFonts w:ascii="Times New Roman" w:hAnsi="Times New Roman" w:eastAsia="宋体" w:cs="宋体"/>
                <w:color w:val="000000"/>
                <w:szCs w:val="21"/>
                <w:highlight w:val="none"/>
                <w:lang w:val="zh-CN"/>
              </w:rPr>
            </w:r>
            <w:r/>
          </w:p>
        </w:tc>
        <w:tc>
          <w:tcPr>
            <w:gridSpan w:val="3"/>
            <w:tcW w:w="326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执业或职业资格证明</w:t>
            </w:r>
            <w:r>
              <w:rPr>
                <w:rFonts w:ascii="Times New Roman" w:hAnsi="Times New Roman" w:eastAsia="宋体" w:cs="宋体"/>
                <w:color w:val="000000"/>
                <w:szCs w:val="21"/>
                <w:highlight w:val="none"/>
                <w:lang w:val="zh-CN"/>
              </w:rPr>
            </w:r>
            <w:r/>
          </w:p>
        </w:tc>
        <w:tc>
          <w:tcPr>
            <w:tcW w:w="1090"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备注</w:t>
            </w:r>
            <w:r>
              <w:rPr>
                <w:rFonts w:ascii="Times New Roman" w:hAnsi="Times New Roman" w:eastAsia="宋体" w:cs="宋体"/>
                <w:color w:val="000000"/>
                <w:szCs w:val="21"/>
                <w:highlight w:val="none"/>
                <w:lang w:val="zh-CN"/>
              </w:rPr>
            </w:r>
            <w:r/>
          </w:p>
        </w:tc>
      </w:tr>
      <w:tr>
        <w:trPr>
          <w:trHeight w:val="427"/>
        </w:trPr>
        <w:tc>
          <w:tcPr>
            <w:tcW w:w="834"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344"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证书名称</w:t>
            </w: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级别</w:t>
            </w: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证号</w:t>
            </w:r>
            <w:r>
              <w:rPr>
                <w:rFonts w:ascii="Times New Roman" w:hAnsi="Times New Roman" w:eastAsia="宋体" w:cs="宋体"/>
                <w:color w:val="000000"/>
                <w:szCs w:val="21"/>
                <w:highlight w:val="none"/>
                <w:lang w:val="zh-CN"/>
              </w:rPr>
            </w:r>
            <w:r/>
          </w:p>
        </w:tc>
        <w:tc>
          <w:tcPr>
            <w:tcW w:w="1090" w:type="dxa"/>
            <w:vAlign w:val="center"/>
            <w:vMerge w:val="continue"/>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1</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lang w:val="zh-CN"/>
              </w:rPr>
              <w:t xml:space="preserve">项目</w:t>
            </w:r>
            <w:r>
              <w:rPr>
                <w:rFonts w:hint="eastAsia" w:ascii="Times New Roman" w:hAnsi="Times New Roman" w:eastAsia="宋体" w:cs="宋体"/>
                <w:color w:val="000000"/>
                <w:szCs w:val="21"/>
                <w:highlight w:val="none"/>
              </w:rPr>
              <w:t xml:space="preserve">负责人</w:t>
            </w:r>
            <w:r>
              <w:rPr>
                <w:rFonts w:ascii="Times New Roman" w:hAnsi="Times New Roman" w:eastAsia="宋体" w:cs="宋体"/>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w:t>
            </w:r>
            <w:r>
              <w:rPr>
                <w:rFonts w:ascii="Times New Roman" w:hAnsi="Times New Roman" w:eastAsia="宋体" w:cs="宋体"/>
                <w:color w:val="000000"/>
                <w:szCs w:val="21"/>
                <w:highlight w:val="none"/>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技术负责人</w:t>
            </w:r>
            <w:r>
              <w:rPr>
                <w:rFonts w:ascii="Times New Roman" w:hAnsi="Times New Roman" w:eastAsia="宋体" w:cs="宋体"/>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bl>
    <w:p>
      <w:pPr>
        <w:pStyle w:val="1765"/>
        <w:ind w:firstLine="42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765"/>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765"/>
        <w:ind w:firstLine="420"/>
        <w:spacing w:line="360" w:lineRule="auto"/>
        <w:rPr>
          <w:rFonts w:hint="eastAsia" w:ascii="宋体" w:hAnsi="宋体" w:eastAsia="宋体" w:cs="Times New Roman"/>
          <w:b/>
          <w:color w:val="000000"/>
          <w:szCs w:val="21"/>
          <w:highlight w:val="none"/>
          <w:lang w:val="zh-CN"/>
        </w:rPr>
      </w:pPr>
      <w:r>
        <w:rPr>
          <w:rFonts w:hint="eastAsia" w:ascii="宋体" w:hAnsi="宋体" w:eastAsia="宋体" w:cs="宋体"/>
          <w:color w:val="000000"/>
          <w:szCs w:val="21"/>
          <w:highlight w:val="none"/>
          <w:lang w:val="zh-CN"/>
        </w:rPr>
        <w:t xml:space="preserve">1、如果行、列数不够，请自行增加。</w:t>
      </w:r>
      <w:r>
        <w:rPr>
          <w:rFonts w:hint="eastAsia" w:ascii="宋体" w:hAnsi="宋体" w:eastAsia="宋体" w:cs="Times New Roman"/>
          <w:b/>
          <w:color w:val="000000"/>
          <w:szCs w:val="21"/>
          <w:highlight w:val="none"/>
          <w:lang w:val="zh-CN"/>
        </w:rPr>
      </w:r>
      <w:r/>
    </w:p>
    <w:p>
      <w:pPr>
        <w:pStyle w:val="1765"/>
        <w:ind w:firstLine="422"/>
        <w:spacing w:line="360" w:lineRule="auto"/>
        <w:rPr>
          <w:rFonts w:hint="eastAsia" w:ascii="宋体" w:hAnsi="宋体" w:eastAsia="宋体" w:cs="Times New Roman"/>
          <w:b/>
          <w:color w:val="000000"/>
          <w:szCs w:val="21"/>
          <w:highlight w:val="none"/>
          <w:lang w:val="zh-CN"/>
        </w:rPr>
      </w:pPr>
      <w:r>
        <w:rPr>
          <w:rFonts w:hint="eastAsia" w:ascii="宋体" w:hAnsi="宋体" w:eastAsia="宋体" w:cs="Times New Roman"/>
          <w:b/>
          <w:color w:val="000000"/>
          <w:szCs w:val="21"/>
          <w:highlight w:val="none"/>
          <w:lang w:val="zh-CN"/>
        </w:rPr>
        <w:t xml:space="preserve">2、请同时提供以上人员的相关专业、职称或执业资格、</w:t>
      </w:r>
      <w:r>
        <w:rPr>
          <w:rFonts w:hint="eastAsia" w:ascii="宋体" w:hAnsi="宋体" w:eastAsia="宋体" w:cs="Times New Roman"/>
          <w:b/>
          <w:color w:val="000000"/>
          <w:szCs w:val="21"/>
          <w:highlight w:val="none"/>
        </w:rPr>
        <w:t xml:space="preserve">社保证明（社保缴费证明时间段为投标当月至投标当月开始往前</w:t>
      </w:r>
      <w:r>
        <w:rPr>
          <w:rFonts w:hint="eastAsia" w:ascii="宋体" w:hAnsi="宋体" w:cs="Times New Roman"/>
          <w:b/>
          <w:color w:val="000000"/>
          <w:szCs w:val="21"/>
          <w:highlight w:val="none"/>
          <w:lang w:val="en-US" w:eastAsia="zh-CN"/>
        </w:rPr>
        <w:t xml:space="preserve">2</w:t>
      </w:r>
      <w:r>
        <w:rPr>
          <w:rFonts w:hint="eastAsia" w:ascii="宋体" w:hAnsi="宋体" w:eastAsia="宋体" w:cs="Times New Roman"/>
          <w:b/>
          <w:color w:val="000000"/>
          <w:szCs w:val="21"/>
          <w:highlight w:val="none"/>
        </w:rPr>
        <w:t xml:space="preserve">个月中，至少1个月）</w:t>
      </w:r>
      <w:r>
        <w:rPr>
          <w:rFonts w:hint="eastAsia" w:ascii="宋体" w:hAnsi="宋体" w:eastAsia="宋体" w:cs="Times New Roman"/>
          <w:b/>
          <w:color w:val="000000"/>
          <w:szCs w:val="21"/>
          <w:highlight w:val="none"/>
          <w:lang w:val="zh-CN"/>
        </w:rPr>
        <w:t xml:space="preserve">。</w:t>
      </w:r>
      <w:r>
        <w:rPr>
          <w:rFonts w:hint="eastAsia" w:ascii="宋体" w:hAnsi="宋体" w:eastAsia="宋体" w:cs="Times New Roman"/>
          <w:b/>
          <w:color w:val="000000"/>
          <w:szCs w:val="21"/>
          <w:highlight w:val="none"/>
          <w:lang w:val="zh-CN"/>
        </w:rPr>
      </w:r>
      <w:r/>
    </w:p>
    <w:p>
      <w:pPr>
        <w:pStyle w:val="1765"/>
        <w:ind w:firstLine="422"/>
        <w:spacing w:line="360" w:lineRule="auto"/>
        <w:rPr>
          <w:rFonts w:hint="eastAsia" w:ascii="宋体" w:hAnsi="宋体" w:eastAsia="宋体" w:cs="Times New Roman"/>
          <w:b/>
          <w:color w:val="000000"/>
          <w:szCs w:val="21"/>
          <w:highlight w:val="none"/>
          <w:lang w:val="zh-CN"/>
        </w:rPr>
      </w:pPr>
      <w:r>
        <w:rPr>
          <w:rFonts w:hint="eastAsia" w:ascii="宋体" w:hAnsi="宋体" w:eastAsia="宋体" w:cs="Times New Roman"/>
          <w:b/>
          <w:color w:val="000000"/>
          <w:szCs w:val="21"/>
          <w:highlight w:val="none"/>
          <w:lang w:val="zh-CN"/>
        </w:rPr>
      </w:r>
      <w:r/>
    </w:p>
    <w:p>
      <w:pPr>
        <w:pStyle w:val="1765"/>
        <w:ind w:firstLine="422"/>
        <w:jc w:val="center"/>
        <w:rPr>
          <w:rFonts w:ascii="Times New Roman" w:hAnsi="Times New Roman" w:eastAsia="宋体" w:cs="Times New Roman"/>
          <w:color w:val="000000"/>
          <w:sz w:val="24"/>
          <w:highlight w:val="none"/>
        </w:rPr>
      </w:pPr>
      <w:r>
        <w:rPr>
          <w:rFonts w:ascii="宋体" w:hAnsi="宋体" w:eastAsia="宋体" w:cs="Times New Roman"/>
          <w:b/>
          <w:color w:val="000000"/>
          <w:szCs w:val="21"/>
          <w:highlight w:val="none"/>
          <w:lang w:val="zh-CN"/>
        </w:rPr>
        <w:br w:type="page" w:clear="all"/>
      </w:r>
      <w:r>
        <w:rPr>
          <w:rFonts w:hint="eastAsia" w:ascii="Times New Roman" w:hAnsi="Times New Roman" w:eastAsia="宋体" w:cs="Times New Roman"/>
          <w:color w:val="000000"/>
          <w:sz w:val="24"/>
          <w:highlight w:val="none"/>
        </w:rPr>
        <w:t xml:space="preserve">表</w:t>
      </w: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  主要人员经历表</w:t>
      </w:r>
      <w:r>
        <w:rPr>
          <w:rFonts w:ascii="Times New Roman" w:hAnsi="Times New Roman" w:eastAsia="宋体" w:cs="Times New Roman"/>
          <w:color w:val="000000"/>
          <w:sz w:val="24"/>
          <w:highlight w:val="none"/>
        </w:rPr>
      </w:r>
      <w:r/>
    </w:p>
    <w:tbl>
      <w:tblPr>
        <w:tblW w:w="975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3"/>
              <w:jc w:val="center"/>
              <w:widowControl w:val="off"/>
              <w:tabs>
                <w:tab w:val="left" w:pos="631"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姓    名</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765"/>
              <w:ind w:left="12"/>
              <w:jc w:val="center"/>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年    龄</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t xml:space="preserve">拟在本项目任职</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5"/>
              <w:jc w:val="center"/>
              <w:spacing w:before="160"/>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技术职称</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765"/>
              <w:ind w:left="12"/>
              <w:jc w:val="center"/>
              <w:spacing w:before="160"/>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学    历</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执业或职业资格</w:t>
            </w:r>
            <w:r>
              <w:rPr>
                <w:rFonts w:hint="eastAsia" w:ascii="宋体" w:hAnsi="宋体" w:eastAsia="宋体" w:cs="宋体"/>
                <w:color w:val="000000"/>
                <w:sz w:val="21"/>
                <w:szCs w:val="21"/>
                <w:highlight w:val="none"/>
                <w:lang w:val="zh-CN" w:eastAsia="zh-CN" w:bidi="zh-CN"/>
              </w:rPr>
            </w:r>
            <w:r/>
          </w:p>
          <w:p>
            <w:pPr>
              <w:pStyle w:val="1765"/>
              <w:ind w:left="12"/>
              <w:jc w:val="center"/>
              <w:spacing w:before="160"/>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证书名称</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工作年限</w:t>
            </w:r>
            <w:r>
              <w:rPr>
                <w:rFonts w:hint="eastAsia" w:ascii="宋体" w:hAnsi="宋体" w:eastAsia="宋体" w:cs="宋体"/>
                <w:color w:val="000000"/>
                <w:sz w:val="21"/>
                <w:szCs w:val="21"/>
                <w:highlight w:val="none"/>
                <w:lang w:val="zh-CN" w:eastAsia="zh-CN" w:bidi="zh-CN"/>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从事类似工作年限</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3"/>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毕业学校</w:t>
            </w:r>
            <w:r>
              <w:rPr>
                <w:rFonts w:hint="eastAsia" w:ascii="宋体" w:hAnsi="宋体" w:eastAsia="宋体" w:cs="宋体"/>
                <w:color w:val="000000"/>
                <w:sz w:val="21"/>
                <w:szCs w:val="21"/>
                <w:highlight w:val="none"/>
                <w:lang w:val="zh-CN" w:eastAsia="zh-CN" w:bidi="zh-CN"/>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765"/>
              <w:ind w:left="5"/>
              <w:jc w:val="left"/>
              <w:spacing w:before="186"/>
              <w:widowControl w:val="off"/>
              <w:tabs>
                <w:tab w:val="left" w:pos="1365" w:leader="none"/>
                <w:tab w:val="left" w:pos="3892" w:leader="none"/>
                <w:tab w:val="left" w:pos="5466" w:leader="none"/>
                <w:tab w:val="left" w:pos="7145" w:leader="none"/>
              </w:tabs>
              <w:rPr>
                <w:rFonts w:hint="eastAsia" w:ascii="宋体" w:hAnsi="宋体" w:eastAsia="宋体" w:cs="宋体"/>
                <w:color w:val="000000"/>
                <w:sz w:val="21"/>
                <w:szCs w:val="21"/>
                <w:highlight w:val="none"/>
                <w:lang w:val="zh-CN" w:eastAsia="zh-CN" w:bidi="zh-CN"/>
              </w:rPr>
            </w:pPr>
            <w:r>
              <w:rPr>
                <w:rFonts w:ascii="Times New Roman" w:hAnsi="宋体" w:eastAsia="宋体" w:cs="Times New Roman"/>
                <w:color w:val="000000"/>
                <w:sz w:val="21"/>
                <w:szCs w:val="21"/>
                <w:highlight w:val="none"/>
                <w:u w:val="single"/>
                <w:lang w:val="zh-CN" w:eastAsia="zh-CN" w:bidi="zh-CN"/>
              </w:rPr>
              <w:t xml:space="preserve"> </w:t>
            </w:r>
            <w:r>
              <w:rPr>
                <w:rFonts w:ascii="Times New Roman" w:hAnsi="宋体" w:eastAsia="宋体" w:cs="Times New Roman"/>
                <w:color w:val="000000"/>
                <w:sz w:val="21"/>
                <w:szCs w:val="21"/>
                <w:highlight w:val="none"/>
                <w:u w:val="single"/>
                <w:lang w:val="zh-CN" w:eastAsia="zh-CN" w:bidi="zh-CN"/>
              </w:rPr>
              <w:tab/>
            </w:r>
            <w:r>
              <w:rPr>
                <w:rFonts w:hint="eastAsia" w:ascii="宋体" w:hAnsi="宋体" w:eastAsia="宋体" w:cs="宋体"/>
                <w:color w:val="000000"/>
                <w:sz w:val="21"/>
                <w:szCs w:val="21"/>
                <w:highlight w:val="none"/>
                <w:lang w:val="zh-CN" w:eastAsia="zh-CN" w:bidi="zh-CN"/>
              </w:rPr>
              <w:t xml:space="preserve">年毕</w:t>
            </w:r>
            <w:r>
              <w:rPr>
                <w:rFonts w:hint="eastAsia" w:ascii="宋体" w:hAnsi="宋体" w:eastAsia="宋体" w:cs="宋体"/>
                <w:color w:val="000000"/>
                <w:spacing w:val="-3"/>
                <w:sz w:val="21"/>
                <w:szCs w:val="21"/>
                <w:highlight w:val="none"/>
                <w:lang w:val="zh-CN" w:eastAsia="zh-CN" w:bidi="zh-CN"/>
              </w:rPr>
              <w:t xml:space="preserve">业</w:t>
            </w:r>
            <w:r>
              <w:rPr>
                <w:rFonts w:hint="eastAsia" w:ascii="宋体" w:hAnsi="宋体" w:eastAsia="宋体" w:cs="宋体"/>
                <w:color w:val="000000"/>
                <w:sz w:val="21"/>
                <w:szCs w:val="21"/>
                <w:highlight w:val="none"/>
                <w:lang w:val="zh-CN" w:eastAsia="zh-CN" w:bidi="zh-CN"/>
              </w:rPr>
              <w:t xml:space="preserve">于</w:t>
            </w:r>
            <w:r>
              <w:rPr>
                <w:rFonts w:ascii="宋体" w:hAnsi="宋体" w:eastAsia="宋体" w:cs="宋体"/>
                <w:color w:val="000000"/>
                <w:sz w:val="21"/>
                <w:szCs w:val="21"/>
                <w:highlight w:val="none"/>
                <w:u w:val="single"/>
                <w:lang w:val="zh-CN" w:eastAsia="zh-CN" w:bidi="zh-CN"/>
              </w:rPr>
              <w:t xml:space="preserve"> </w:t>
            </w:r>
            <w:r>
              <w:rPr>
                <w:rFonts w:ascii="宋体" w:hAnsi="宋体" w:eastAsia="宋体" w:cs="宋体"/>
                <w:color w:val="000000"/>
                <w:sz w:val="21"/>
                <w:szCs w:val="21"/>
                <w:highlight w:val="none"/>
                <w:u w:val="single"/>
                <w:lang w:val="zh-CN" w:eastAsia="zh-CN" w:bidi="zh-CN"/>
              </w:rPr>
              <w:tab/>
            </w:r>
            <w:r>
              <w:rPr>
                <w:rFonts w:hint="eastAsia" w:ascii="宋体" w:hAnsi="宋体" w:eastAsia="宋体" w:cs="宋体"/>
                <w:color w:val="000000"/>
                <w:spacing w:val="-3"/>
                <w:sz w:val="21"/>
                <w:szCs w:val="21"/>
                <w:highlight w:val="none"/>
                <w:lang w:val="zh-CN" w:eastAsia="zh-CN" w:bidi="zh-CN"/>
              </w:rPr>
              <w:t xml:space="preserve">学</w:t>
            </w:r>
            <w:r>
              <w:rPr>
                <w:rFonts w:hint="eastAsia" w:ascii="宋体" w:hAnsi="宋体" w:eastAsia="宋体" w:cs="宋体"/>
                <w:color w:val="000000"/>
                <w:sz w:val="21"/>
                <w:szCs w:val="21"/>
                <w:highlight w:val="none"/>
                <w:lang w:val="zh-CN" w:eastAsia="zh-CN" w:bidi="zh-CN"/>
              </w:rPr>
              <w:t xml:space="preserve">校</w:t>
            </w:r>
            <w:r>
              <w:rPr>
                <w:rFonts w:ascii="宋体" w:hAnsi="宋体" w:eastAsia="宋体" w:cs="宋体"/>
                <w:color w:val="000000"/>
                <w:sz w:val="21"/>
                <w:szCs w:val="21"/>
                <w:highlight w:val="none"/>
                <w:u w:val="single"/>
                <w:lang w:val="zh-CN" w:eastAsia="zh-CN" w:bidi="zh-CN"/>
              </w:rPr>
              <w:t xml:space="preserve"> </w:t>
            </w:r>
            <w:r>
              <w:rPr>
                <w:rFonts w:ascii="宋体" w:hAnsi="宋体" w:eastAsia="宋体" w:cs="宋体"/>
                <w:color w:val="000000"/>
                <w:sz w:val="21"/>
                <w:szCs w:val="21"/>
                <w:highlight w:val="none"/>
                <w:u w:val="single"/>
                <w:lang w:val="zh-CN" w:eastAsia="zh-CN" w:bidi="zh-CN"/>
              </w:rPr>
              <w:tab/>
            </w:r>
            <w:r>
              <w:rPr>
                <w:rFonts w:hint="eastAsia" w:ascii="宋体" w:hAnsi="宋体" w:eastAsia="宋体" w:cs="宋体"/>
                <w:color w:val="000000"/>
                <w:spacing w:val="-3"/>
                <w:sz w:val="21"/>
                <w:szCs w:val="21"/>
                <w:highlight w:val="none"/>
                <w:lang w:val="zh-CN" w:eastAsia="zh-CN" w:bidi="zh-CN"/>
              </w:rPr>
              <w:t xml:space="preserve">专</w:t>
            </w:r>
            <w:r>
              <w:rPr>
                <w:rFonts w:hint="eastAsia" w:ascii="宋体" w:hAnsi="宋体" w:eastAsia="宋体" w:cs="宋体"/>
                <w:color w:val="000000"/>
                <w:sz w:val="21"/>
                <w:szCs w:val="21"/>
                <w:highlight w:val="none"/>
                <w:lang w:val="zh-CN" w:eastAsia="zh-CN" w:bidi="zh-CN"/>
              </w:rPr>
              <w:t xml:space="preserve">业</w:t>
            </w:r>
            <w:r>
              <w:rPr>
                <w:rFonts w:hint="eastAsia" w:ascii="宋体" w:hAnsi="宋体" w:eastAsia="宋体" w:cs="宋体"/>
                <w:color w:val="000000"/>
                <w:sz w:val="21"/>
                <w:szCs w:val="21"/>
                <w:highlight w:val="none"/>
                <w:lang w:val="zh-CN" w:eastAsia="zh-CN" w:bidi="zh-CN"/>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765"/>
              <w:ind w:left="10"/>
              <w:jc w:val="center"/>
              <w:widowControl w:val="off"/>
              <w:tabs>
                <w:tab w:val="left" w:pos="1167"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主要工作经历</w:t>
            </w:r>
            <w:r>
              <w:rPr>
                <w:rFonts w:hint="eastAsia" w:ascii="宋体" w:hAnsi="宋体" w:eastAsia="宋体" w:cs="宋体"/>
                <w:color w:val="000000"/>
                <w:sz w:val="21"/>
                <w:szCs w:val="21"/>
                <w:highlight w:val="none"/>
                <w:lang w:val="zh-CN" w:eastAsia="zh-CN" w:bidi="zh-CN"/>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left="34"/>
              <w:jc w:val="center"/>
              <w:spacing w:before="131"/>
              <w:widowControl w:val="off"/>
              <w:tabs>
                <w:tab w:val="left" w:pos="457"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时    间</w:t>
            </w:r>
            <w:r>
              <w:rPr>
                <w:rFonts w:hint="eastAsia" w:ascii="宋体" w:hAnsi="宋体" w:eastAsia="宋体" w:cs="宋体"/>
                <w:color w:val="000000"/>
                <w:sz w:val="21"/>
                <w:szCs w:val="21"/>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spacing w:before="131"/>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参加过的类似项目</w:t>
            </w:r>
            <w:r>
              <w:rPr>
                <w:rFonts w:hint="eastAsia" w:ascii="宋体" w:hAnsi="宋体" w:eastAsia="宋体" w:cs="宋体"/>
                <w:color w:val="000000"/>
                <w:sz w:val="21"/>
                <w:szCs w:val="21"/>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spacing w:before="131"/>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担任职务</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ind w:right="107"/>
              <w:jc w:val="center"/>
              <w:spacing w:before="57" w:line="400" w:lineRule="atLeast"/>
              <w:widowControl w:val="off"/>
              <w:rPr>
                <w:rFonts w:hint="eastAsia"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t xml:space="preserve">发包人</w:t>
            </w:r>
            <w:r>
              <w:rPr>
                <w:rFonts w:hint="eastAsia" w:ascii="宋体" w:hAnsi="宋体" w:eastAsia="宋体" w:cs="宋体"/>
                <w:color w:val="000000"/>
                <w:sz w:val="21"/>
                <w:szCs w:val="21"/>
                <w:highlight w:val="none"/>
                <w:lang w:val="zh-CN" w:eastAsia="zh-CN" w:bidi="zh-CN"/>
              </w:rPr>
              <w:t xml:space="preserve">及联系</w:t>
            </w:r>
            <w:r>
              <w:rPr>
                <w:rFonts w:hint="eastAsia" w:ascii="宋体" w:hAnsi="宋体" w:eastAsia="宋体" w:cs="宋体"/>
                <w:color w:val="000000"/>
                <w:sz w:val="21"/>
                <w:szCs w:val="21"/>
                <w:highlight w:val="none"/>
                <w:lang w:val="zh-CN" w:eastAsia="zh-CN" w:bidi="zh-CN"/>
              </w:rPr>
            </w:r>
            <w:r/>
          </w:p>
          <w:p>
            <w:pPr>
              <w:pStyle w:val="1765"/>
              <w:ind w:right="107"/>
              <w:jc w:val="center"/>
              <w:spacing w:before="57" w:line="400" w:lineRule="atLeast"/>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电话</w:t>
            </w:r>
            <w:r>
              <w:rPr>
                <w:rFonts w:hint="eastAsia" w:ascii="宋体" w:hAnsi="宋体" w:eastAsia="宋体" w:cs="宋体"/>
                <w:color w:val="000000"/>
                <w:sz w:val="21"/>
                <w:szCs w:val="21"/>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bl>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765"/>
        <w:ind w:firstLine="420"/>
        <w:spacing w:line="360" w:lineRule="auto"/>
        <w:rPr>
          <w:rFonts w:hint="eastAsia" w:ascii="宋体" w:hAnsi="宋体" w:eastAsia="宋体" w:cs="Times New Roman"/>
          <w:b/>
          <w:color w:val="000000"/>
          <w:szCs w:val="21"/>
          <w:highlight w:val="none"/>
          <w:lang w:val="zh-CN"/>
        </w:rPr>
      </w:pPr>
      <w:r>
        <w:rPr>
          <w:rFonts w:hint="eastAsia" w:ascii="宋体" w:hAnsi="宋体" w:eastAsia="宋体" w:cs="宋体"/>
          <w:color w:val="000000"/>
          <w:szCs w:val="21"/>
          <w:highlight w:val="none"/>
          <w:lang w:val="zh-CN"/>
        </w:rPr>
        <w:t xml:space="preserve">1、如果行、列数不够，请自行增加。</w:t>
      </w:r>
      <w:r>
        <w:rPr>
          <w:rFonts w:hint="eastAsia" w:ascii="宋体" w:hAnsi="宋体" w:eastAsia="宋体" w:cs="Times New Roman"/>
          <w:b/>
          <w:color w:val="000000"/>
          <w:szCs w:val="21"/>
          <w:highlight w:val="none"/>
          <w:lang w:val="zh-CN"/>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b/>
          <w:color w:val="000000"/>
          <w:szCs w:val="21"/>
          <w:highlight w:val="none"/>
          <w:lang w:val="zh-CN"/>
        </w:rPr>
        <w:t xml:space="preserve">2、提供以上人员的相关合同或业绩证明材料</w:t>
      </w:r>
      <w:r>
        <w:rPr>
          <w:rFonts w:hint="eastAsia" w:ascii="宋体" w:hAnsi="宋体" w:eastAsia="宋体" w:cs="Times New Roman"/>
          <w:b/>
          <w:color w:val="000000"/>
          <w:szCs w:val="21"/>
          <w:highlight w:val="none"/>
        </w:rPr>
        <w:t xml:space="preserve">扫描件并</w:t>
      </w:r>
      <w:r>
        <w:rPr>
          <w:rFonts w:hint="eastAsia" w:ascii="宋体" w:hAnsi="宋体" w:eastAsia="宋体" w:cs="Times New Roman"/>
          <w:b/>
          <w:color w:val="000000"/>
          <w:szCs w:val="21"/>
          <w:highlight w:val="none"/>
          <w:lang w:val="zh-CN"/>
        </w:rPr>
        <w:t xml:space="preserve">加盖公章，证明材料若不能体现评审要求的职务，则不予认可。</w:t>
      </w: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br w:type="page" w:clear="all"/>
      </w:r>
      <w:r>
        <w:rPr>
          <w:rFonts w:ascii="Times New Roman" w:hAnsi="Times New Roman" w:eastAsia="宋体" w:cs="Times New Roman"/>
          <w:color w:val="000000"/>
          <w:sz w:val="24"/>
          <w:highlight w:val="none"/>
        </w:rPr>
        <w:t xml:space="preserve">表4</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 企业代表工程表</w:t>
      </w:r>
      <w:r>
        <w:rPr>
          <w:rFonts w:ascii="Times New Roman" w:hAnsi="Times New Roman" w:eastAsia="宋体" w:cs="Times New Roman"/>
          <w:color w:val="000000"/>
          <w:sz w:val="24"/>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项目名称</w:t>
            </w: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主要完成工作内容</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业主单位</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合同总额</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项目负责人</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合同签订时间/工期</w:t>
            </w: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证明材料所在页码</w:t>
            </w: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spacing w:line="360" w:lineRule="auto"/>
        <w:rPr>
          <w:rFonts w:ascii="宋体" w:hAnsi="Times New Roman" w:eastAsia="宋体" w:cs="Times New Roman"/>
          <w:b/>
          <w:color w:val="000000"/>
          <w:szCs w:val="21"/>
          <w:highlight w:val="none"/>
          <w:lang w:val="zh-CN"/>
        </w:rPr>
      </w:pPr>
      <w:r>
        <w:rPr>
          <w:rFonts w:hint="eastAsia" w:ascii="宋体" w:hAnsi="Times New Roman" w:eastAsia="宋体" w:cs="Times New Roman"/>
          <w:b/>
          <w:color w:val="000000"/>
          <w:szCs w:val="21"/>
          <w:highlight w:val="none"/>
          <w:lang w:val="zh-CN"/>
        </w:rPr>
        <w:t xml:space="preserve">注：表中所列项目，须提供所签订的合同</w:t>
      </w:r>
      <w:r>
        <w:rPr>
          <w:rFonts w:hint="eastAsia" w:ascii="宋体" w:hAnsi="Times New Roman" w:eastAsia="宋体" w:cs="Times New Roman"/>
          <w:b/>
          <w:color w:val="000000"/>
          <w:szCs w:val="21"/>
          <w:highlight w:val="none"/>
        </w:rPr>
        <w:t xml:space="preserve">扫描件</w:t>
      </w:r>
      <w:r>
        <w:rPr>
          <w:rFonts w:hint="eastAsia" w:ascii="宋体" w:hAnsi="Times New Roman" w:eastAsia="宋体" w:cs="Times New Roman"/>
          <w:b/>
          <w:color w:val="000000"/>
          <w:szCs w:val="21"/>
          <w:highlight w:val="none"/>
          <w:lang w:val="zh-CN"/>
        </w:rPr>
        <w:t xml:space="preserve">。</w:t>
      </w:r>
      <w:r>
        <w:rPr>
          <w:rFonts w:ascii="宋体" w:hAnsi="Times New Roman" w:eastAsia="宋体" w:cs="Times New Roman"/>
          <w:b/>
          <w:color w:val="000000"/>
          <w:szCs w:val="21"/>
          <w:highlight w:val="none"/>
          <w:lang w:val="zh-CN"/>
        </w:rPr>
      </w:r>
      <w:r/>
    </w:p>
    <w:p>
      <w:pPr>
        <w:pStyle w:val="1765"/>
        <w:jc w:val="center"/>
        <w:spacing w:line="500" w:lineRule="exact"/>
        <w:rPr>
          <w:rFonts w:ascii="Arial" w:hAnsi="Arial" w:eastAsia="黑体" w:cs="Times New Roman"/>
          <w:color w:val="000000"/>
          <w:sz w:val="32"/>
          <w:szCs w:val="32"/>
          <w:highlight w:val="none"/>
        </w:rPr>
        <w:outlineLvl w:val="2"/>
      </w:pPr>
      <w:r>
        <w:rPr>
          <w:rFonts w:ascii="Times New Roman" w:hAnsi="Times New Roman" w:eastAsia="宋体" w:cs="Times New Roman"/>
          <w:color w:val="000000"/>
          <w:highlight w:val="none"/>
        </w:rPr>
        <w:br w:type="page" w:clear="all"/>
      </w:r>
      <w:r>
        <w:rPr>
          <w:rFonts w:hint="eastAsia" w:ascii="Arial" w:hAnsi="Arial" w:eastAsia="黑体" w:cs="Times New Roman"/>
          <w:color w:val="000000"/>
          <w:sz w:val="32"/>
          <w:szCs w:val="32"/>
          <w:highlight w:val="none"/>
        </w:rPr>
        <w:t xml:space="preserve">七、附件</w:t>
      </w:r>
      <w:r>
        <w:rPr>
          <w:rFonts w:ascii="Arial" w:hAnsi="Arial" w:eastAsia="黑体" w:cs="Times New Roman"/>
          <w:color w:val="000000"/>
          <w:sz w:val="32"/>
          <w:szCs w:val="32"/>
          <w:highlight w:val="none"/>
        </w:rPr>
      </w:r>
      <w:r/>
    </w:p>
    <w:p>
      <w:pPr>
        <w:pStyle w:val="176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left="332"/>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t xml:space="preserve">附件一、中小企业声明函格式</w:t>
      </w:r>
      <w:r>
        <w:rPr>
          <w:rFonts w:hint="eastAsia" w:ascii="宋体" w:hAnsi="宋体" w:eastAsia="宋体" w:cs="微软雅黑"/>
          <w:b/>
          <w:bCs/>
          <w:color w:val="000000"/>
          <w:sz w:val="24"/>
          <w:szCs w:val="24"/>
          <w:highlight w:val="none"/>
          <w:lang w:val="zh-CN" w:eastAsia="zh-CN" w:bidi="zh-CN"/>
        </w:rPr>
        <w:t xml:space="preserve">（注：符合中小企业划型标准的企业请提供本函，不符合的不提供本函）</w:t>
      </w:r>
      <w:r>
        <w:rPr>
          <w:rFonts w:hint="eastAsia" w:ascii="宋体" w:hAnsi="宋体" w:eastAsia="宋体" w:cs="微软雅黑"/>
          <w:b/>
          <w:bCs/>
          <w:color w:val="000000"/>
          <w:sz w:val="24"/>
          <w:szCs w:val="24"/>
          <w:highlight w:val="none"/>
          <w:lang w:val="zh-CN" w:eastAsia="zh-CN" w:bidi="zh-CN"/>
        </w:rPr>
      </w:r>
      <w:r/>
    </w:p>
    <w:p>
      <w:pPr>
        <w:pStyle w:val="1765"/>
        <w:ind w:left="2881" w:right="3180"/>
        <w:jc w:val="center"/>
        <w:spacing w:before="179" w:after="120"/>
        <w:widowControl w:val="off"/>
        <w:rPr>
          <w:rFonts w:ascii="Times New Roman" w:hAnsi="Times New Roman" w:eastAsia="宋体" w:cs="Times New Roman"/>
          <w:color w:val="000000"/>
          <w:sz w:val="21"/>
          <w:szCs w:val="24"/>
          <w:highlight w:val="none"/>
          <w:lang w:val="en-US" w:eastAsia="zh-CN" w:bidi="ar-SA"/>
        </w:rPr>
      </w:pPr>
      <w:r/>
      <w:bookmarkStart w:id="532" w:name="_Hlk46844983"/>
      <w:r/>
      <w:bookmarkEnd w:id="532"/>
      <w:r>
        <w:rPr>
          <w:rFonts w:ascii="Times New Roman" w:hAnsi="Times New Roman" w:eastAsia="宋体" w:cs="Times New Roman"/>
          <w:color w:val="000000"/>
          <w:sz w:val="21"/>
          <w:szCs w:val="24"/>
          <w:highlight w:val="none"/>
          <w:lang w:val="en-US" w:eastAsia="zh-CN" w:bidi="ar-SA"/>
        </w:rPr>
      </w:r>
      <w:r/>
    </w:p>
    <w:p>
      <w:pPr>
        <w:pStyle w:val="1765"/>
        <w:ind w:left="2916" w:right="3076"/>
        <w:jc w:val="center"/>
        <w:spacing w:line="360" w:lineRule="auto"/>
        <w:rPr>
          <w:rFonts w:ascii="微软雅黑" w:hAnsi="Times New Roman" w:eastAsia="微软雅黑" w:cs="Times New Roman"/>
          <w:b/>
          <w:color w:val="000000"/>
          <w:sz w:val="24"/>
          <w:highlight w:val="none"/>
        </w:rPr>
      </w:pPr>
      <w:r>
        <w:rPr>
          <w:rFonts w:hint="eastAsia" w:ascii="微软雅黑" w:hAnsi="Times New Roman" w:eastAsia="微软雅黑" w:cs="Times New Roman"/>
          <w:b/>
          <w:color w:val="000000"/>
          <w:sz w:val="24"/>
          <w:highlight w:val="none"/>
        </w:rPr>
        <w:t xml:space="preserve">中小企业声明函（工程、服务）</w:t>
      </w:r>
      <w:r>
        <w:rPr>
          <w:rFonts w:ascii="微软雅黑" w:hAnsi="Times New Roman" w:eastAsia="微软雅黑" w:cs="Times New Roman"/>
          <w:b/>
          <w:color w:val="000000"/>
          <w:sz w:val="24"/>
          <w:highlight w:val="none"/>
        </w:rPr>
      </w:r>
      <w:r/>
    </w:p>
    <w:p>
      <w:pPr>
        <w:pStyle w:val="1765"/>
        <w:ind w:firstLine="480"/>
        <w:jc w:val="left"/>
        <w:spacing w:line="360" w:lineRule="auto"/>
        <w:widowControl/>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w:t>
      </w:r>
      <w:r>
        <w:rPr>
          <w:rFonts w:ascii="宋体" w:hAnsi="宋体" w:eastAsia="宋体" w:cs="宋体"/>
          <w:color w:val="000000"/>
          <w:szCs w:val="21"/>
          <w:highlight w:val="none"/>
        </w:rPr>
        <w:t xml:space="preserve">2020</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46 </w:t>
      </w:r>
      <w:r>
        <w:rPr>
          <w:rFonts w:hint="eastAsia" w:ascii="宋体" w:hAnsi="宋体" w:eastAsia="宋体" w:cs="宋体"/>
          <w:color w:val="000000"/>
          <w:szCs w:val="21"/>
          <w:highlight w:val="none"/>
        </w:rPr>
        <w:t xml:space="preserve">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Times New Roman" w:eastAsia="宋体" w:cs="宋体"/>
          <w:color w:val="000000"/>
          <w:szCs w:val="21"/>
          <w:highlight w:val="none"/>
        </w:rPr>
      </w:r>
      <w:r/>
    </w:p>
    <w:p>
      <w:pPr>
        <w:pStyle w:val="1765"/>
        <w:ind w:firstLine="420"/>
        <w:jc w:val="righ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企业名称（盖章）：</w:t>
      </w:r>
      <w:r>
        <w:rPr>
          <w:rFonts w:ascii="宋体" w:hAnsi="宋体" w:eastAsia="宋体" w:cs="宋体"/>
          <w:color w:val="000000"/>
          <w:szCs w:val="21"/>
          <w:highlight w:val="none"/>
        </w:rPr>
        <w:t xml:space="preserve">    </w:t>
      </w:r>
      <w:r>
        <w:rPr>
          <w:rFonts w:ascii="宋体" w:hAnsi="Times New Roman" w:eastAsia="宋体" w:cs="宋体"/>
          <w:color w:val="000000"/>
          <w:szCs w:val="21"/>
          <w:highlight w:val="none"/>
        </w:rPr>
      </w:r>
      <w:r/>
    </w:p>
    <w:p>
      <w:pPr>
        <w:pStyle w:val="1765"/>
        <w:ind w:firstLine="420"/>
        <w:jc w:val="right"/>
        <w:spacing w:line="360" w:lineRule="auto"/>
        <w:widowControl/>
        <w:rPr>
          <w:rFonts w:hint="eastAsia" w:ascii="仿宋" w:hAnsi="仿宋" w:eastAsia="仿宋" w:cs="Times New Roman"/>
          <w:color w:val="000000"/>
          <w:sz w:val="24"/>
          <w:highlight w:val="none"/>
        </w:rPr>
      </w:pPr>
      <w:r>
        <w:rPr>
          <w:rFonts w:hint="eastAsia" w:ascii="宋体" w:hAnsi="宋体" w:eastAsia="宋体" w:cs="宋体"/>
          <w:color w:val="000000"/>
          <w:szCs w:val="21"/>
          <w:highlight w:val="none"/>
        </w:rPr>
        <w:t xml:space="preserve">日期：</w:t>
      </w:r>
      <w:r>
        <w:rPr>
          <w:rFonts w:ascii="宋体" w:hAnsi="宋体" w:eastAsia="宋体" w:cs="宋体"/>
          <w:color w:val="000000"/>
          <w:szCs w:val="21"/>
          <w:highlight w:val="none"/>
        </w:rPr>
        <w:t xml:space="preserve">  </w:t>
      </w:r>
      <w:r>
        <w:rPr>
          <w:rFonts w:ascii="仿宋" w:hAnsi="仿宋" w:eastAsia="仿宋" w:cs="Times New Roman"/>
          <w:color w:val="000000"/>
          <w:sz w:val="24"/>
          <w:highlight w:val="none"/>
        </w:rPr>
        <w:t xml:space="preserve">             </w:t>
      </w:r>
      <w:r>
        <w:rPr>
          <w:rFonts w:hint="eastAsia" w:ascii="仿宋" w:hAnsi="仿宋" w:eastAsia="仿宋" w:cs="Times New Roman"/>
          <w:color w:val="000000"/>
          <w:sz w:val="24"/>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ind w:right="840" w:firstLine="361"/>
        <w:jc w:val="both"/>
        <w:spacing w:before="124" w:after="120" w:line="360" w:lineRule="auto"/>
        <w:widowControl w:val="off"/>
        <w:rPr>
          <w:rFonts w:ascii="Times New Roman" w:hAnsi="Times New Roman" w:eastAsia="宋体" w:cs="Times New Roman"/>
          <w:color w:val="000000"/>
          <w:sz w:val="21"/>
          <w:szCs w:val="21"/>
          <w:highlight w:val="none"/>
          <w:lang w:val="en-US" w:eastAsia="zh-CN" w:bidi="ar-SA"/>
        </w:rPr>
      </w:pPr>
      <w:r>
        <w:rPr>
          <w:rFonts w:ascii="宋体" w:hAnsi="宋体" w:eastAsia="宋体" w:cs="Times New Roman"/>
          <w:b/>
          <w:color w:val="000000"/>
          <w:sz w:val="18"/>
          <w:szCs w:val="24"/>
          <w:highlight w:val="none"/>
          <w:lang w:val="en-US" w:eastAsia="zh-CN" w:bidi="ar-SA"/>
        </w:rPr>
        <w:t xml:space="preserve">注：</w:t>
      </w:r>
      <w:r>
        <w:rPr>
          <w:rFonts w:hint="eastAsia" w:ascii="宋体" w:hAnsi="宋体" w:eastAsia="宋体" w:cs="Times New Roman"/>
          <w:b/>
          <w:color w:val="000000"/>
          <w:sz w:val="18"/>
          <w:szCs w:val="24"/>
          <w:highlight w:val="none"/>
          <w:lang w:val="en-US" w:eastAsia="zh-CN" w:bidi="ar-SA"/>
        </w:rPr>
        <w:t xml:space="preserve">从业人员、营业收入、资产总额填报上一年度数据，无上一年度数据的新成立企业可不填报。</w:t>
      </w:r>
      <w:r>
        <w:rPr>
          <w:rFonts w:ascii="Times New Roman" w:hAnsi="Times New Roman" w:eastAsia="宋体" w:cs="Times New Roman"/>
          <w:color w:val="000000"/>
          <w:sz w:val="21"/>
          <w:szCs w:val="21"/>
          <w:highlight w:val="none"/>
          <w:lang w:val="en-US" w:eastAsia="zh-CN" w:bidi="ar-SA"/>
        </w:rPr>
      </w:r>
      <w:r/>
    </w:p>
    <w:p>
      <w:pPr>
        <w:pStyle w:val="1765"/>
        <w:ind w:left="753"/>
        <w:jc w:val="right"/>
        <w:spacing w:before="124" w:line="360" w:lineRule="auto"/>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1765"/>
        <w:ind w:left="0"/>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t xml:space="preserve">附件二、残疾人福利性单位声明函格式</w:t>
      </w:r>
      <w:r>
        <w:rPr>
          <w:rFonts w:hint="eastAsia" w:ascii="宋体" w:hAnsi="宋体" w:eastAsia="宋体" w:cs="微软雅黑"/>
          <w:b/>
          <w:bCs/>
          <w:color w:val="000000"/>
          <w:sz w:val="24"/>
          <w:szCs w:val="24"/>
          <w:highlight w:val="none"/>
          <w:lang w:val="zh-CN" w:eastAsia="zh-CN" w:bidi="zh-CN"/>
        </w:rPr>
      </w:r>
      <w:r/>
    </w:p>
    <w:p>
      <w:pPr>
        <w:pStyle w:val="1765"/>
        <w:jc w:val="both"/>
        <w:spacing w:before="2" w:after="120"/>
        <w:widowControl w:val="off"/>
        <w:rPr>
          <w:rFonts w:ascii="微软雅黑" w:hAnsi="Times New Roman" w:eastAsia="宋体" w:cs="Times New Roman"/>
          <w:b/>
          <w:color w:val="000000"/>
          <w:sz w:val="35"/>
          <w:szCs w:val="24"/>
          <w:highlight w:val="none"/>
          <w:lang w:val="en-US" w:eastAsia="zh-CN" w:bidi="ar-SA"/>
        </w:rPr>
      </w:pPr>
      <w:r>
        <w:rPr>
          <w:rFonts w:ascii="微软雅黑" w:hAnsi="Times New Roman" w:eastAsia="宋体" w:cs="Times New Roman"/>
          <w:b/>
          <w:color w:val="000000"/>
          <w:sz w:val="35"/>
          <w:szCs w:val="24"/>
          <w:highlight w:val="none"/>
          <w:lang w:val="en-US" w:eastAsia="zh-CN" w:bidi="ar-SA"/>
        </w:rPr>
      </w:r>
      <w:r/>
    </w:p>
    <w:p>
      <w:pPr>
        <w:pStyle w:val="1765"/>
        <w:ind w:left="2916" w:right="3076"/>
        <w:jc w:val="center"/>
        <w:spacing w:line="360" w:lineRule="auto"/>
        <w:rPr>
          <w:rFonts w:ascii="微软雅黑" w:hAnsi="Times New Roman" w:eastAsia="微软雅黑" w:cs="Times New Roman"/>
          <w:b/>
          <w:color w:val="000000"/>
          <w:sz w:val="24"/>
          <w:highlight w:val="none"/>
        </w:rPr>
      </w:pPr>
      <w:r>
        <w:rPr>
          <w:rFonts w:hint="eastAsia" w:ascii="微软雅黑" w:hAnsi="Times New Roman" w:eastAsia="微软雅黑" w:cs="Times New Roman"/>
          <w:b/>
          <w:color w:val="000000"/>
          <w:sz w:val="24"/>
          <w:highlight w:val="none"/>
        </w:rPr>
        <w:t xml:space="preserve">残疾人福利性单位声明函</w:t>
      </w:r>
      <w:r>
        <w:rPr>
          <w:rFonts w:ascii="微软雅黑" w:hAnsi="Times New Roman" w:eastAsia="微软雅黑" w:cs="Times New Roman"/>
          <w:b/>
          <w:color w:val="000000"/>
          <w:sz w:val="24"/>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（注：符合条件的残疾人福利性单位请提供本函，不符合的不提供本函）</w:t>
      </w:r>
      <w:r>
        <w:rPr>
          <w:rFonts w:hint="eastAsia" w:ascii="宋体" w:hAnsi="宋体" w:eastAsia="宋体" w:cs="Times New Roman"/>
          <w:color w:val="000000"/>
          <w:szCs w:val="21"/>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本单位对上述声明的真实性负责。如有虚假，将依法承担相应责任。</w:t>
      </w: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单位名称（盖章）：</w:t>
      </w:r>
      <w:r>
        <w:rPr>
          <w:rFonts w:hint="eastAsia" w:ascii="宋体" w:hAnsi="宋体" w:eastAsia="宋体" w:cs="Times New Roman"/>
          <w:color w:val="000000"/>
          <w:szCs w:val="21"/>
          <w:highlight w:val="none"/>
        </w:rPr>
      </w:r>
      <w:r/>
    </w:p>
    <w:p>
      <w:pPr>
        <w:pStyle w:val="1765"/>
        <w:ind w:right="840"/>
        <w:jc w:val="both"/>
        <w:spacing w:before="124" w:after="120"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日  期：</w:t>
      </w:r>
      <w:r>
        <w:rPr>
          <w:rFonts w:ascii="Times New Roman" w:hAnsi="Times New Roman" w:eastAsia="宋体" w:cs="Times New Roman"/>
          <w:color w:val="000000"/>
          <w:sz w:val="21"/>
          <w:szCs w:val="24"/>
          <w:highlight w:val="none"/>
          <w:lang w:val="en-US" w:eastAsia="zh-CN" w:bidi="ar-SA"/>
        </w:rPr>
      </w:r>
      <w:r/>
    </w:p>
    <w:p>
      <w:pPr>
        <w:pStyle w:val="1765"/>
        <w:jc w:val="both"/>
        <w:spacing w:after="120" w:line="360" w:lineRule="auto"/>
        <w:widowControl w:val="off"/>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p>
      <w:pPr>
        <w:pStyle w:val="1765"/>
        <w:ind w:left="0"/>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br w:type="page" w:clear="all"/>
      </w:r>
      <w:r>
        <w:rPr>
          <w:rFonts w:ascii="宋体" w:hAnsi="宋体" w:eastAsia="宋体" w:cs="微软雅黑"/>
          <w:b/>
          <w:bCs/>
          <w:color w:val="000000"/>
          <w:sz w:val="24"/>
          <w:szCs w:val="24"/>
          <w:highlight w:val="none"/>
          <w:lang w:val="zh-CN" w:eastAsia="zh-CN" w:bidi="zh-CN"/>
        </w:rPr>
        <w:t xml:space="preserve">附件三、属于监狱企业的证明文件</w:t>
      </w:r>
      <w:r>
        <w:rPr>
          <w:rFonts w:hint="eastAsia" w:ascii="宋体" w:hAnsi="宋体" w:eastAsia="宋体" w:cs="微软雅黑"/>
          <w:b/>
          <w:bCs/>
          <w:color w:val="000000"/>
          <w:sz w:val="24"/>
          <w:szCs w:val="24"/>
          <w:highlight w:val="none"/>
          <w:lang w:val="zh-CN" w:eastAsia="zh-CN" w:bidi="zh-CN"/>
        </w:rPr>
      </w:r>
      <w:r/>
    </w:p>
    <w:p>
      <w:pPr>
        <w:pStyle w:val="1765"/>
        <w:jc w:val="both"/>
        <w:spacing w:after="120"/>
        <w:widowControl w:val="off"/>
        <w:rPr>
          <w:rFonts w:ascii="微软雅黑" w:hAnsi="Times New Roman" w:eastAsia="宋体" w:cs="Times New Roman"/>
          <w:b/>
          <w:color w:val="000000"/>
          <w:sz w:val="20"/>
          <w:szCs w:val="24"/>
          <w:highlight w:val="none"/>
          <w:lang w:val="en-US" w:eastAsia="zh-CN" w:bidi="ar-SA"/>
        </w:rPr>
      </w:pPr>
      <w:r>
        <w:rPr>
          <w:rFonts w:ascii="微软雅黑" w:hAnsi="Times New Roman" w:eastAsia="宋体" w:cs="Times New Roman"/>
          <w:b/>
          <w:color w:val="000000"/>
          <w:sz w:val="20"/>
          <w:szCs w:val="24"/>
          <w:highlight w:val="none"/>
          <w:lang w:val="en-US" w:eastAsia="zh-CN" w:bidi="ar-SA"/>
        </w:rPr>
      </w:r>
      <w:r/>
    </w:p>
    <w:p>
      <w:pPr>
        <w:pStyle w:val="1765"/>
        <w:jc w:val="left"/>
        <w:spacing w:line="360" w:lineRule="auto"/>
        <w:tabs>
          <w:tab w:val="center" w:pos="4564" w:leader="none"/>
          <w:tab w:val="left" w:pos="5796" w:leader="none"/>
        </w:tabs>
        <w:rPr>
          <w:rFonts w:ascii="微软雅黑" w:hAnsi="Times New Roman" w:eastAsia="微软雅黑" w:cs="Times New Roman"/>
          <w:b/>
          <w:color w:val="000000"/>
          <w:sz w:val="24"/>
          <w:highlight w:val="none"/>
        </w:rPr>
      </w:pPr>
      <w:r>
        <w:rPr>
          <w:rFonts w:ascii="微软雅黑" w:hAnsi="Times New Roman" w:eastAsia="微软雅黑" w:cs="Times New Roman"/>
          <w:b/>
          <w:color w:val="000000"/>
          <w:sz w:val="24"/>
          <w:highlight w:val="none"/>
        </w:rPr>
        <w:tab/>
      </w:r>
      <w:r>
        <w:rPr>
          <w:rFonts w:hint="eastAsia" w:ascii="微软雅黑" w:hAnsi="Times New Roman" w:eastAsia="微软雅黑" w:cs="Times New Roman"/>
          <w:b/>
          <w:color w:val="000000"/>
          <w:sz w:val="24"/>
          <w:highlight w:val="none"/>
        </w:rPr>
        <w:t xml:space="preserve">监狱企业证明</w:t>
      </w:r>
      <w:r>
        <w:rPr>
          <w:rFonts w:ascii="微软雅黑" w:hAnsi="Times New Roman" w:eastAsia="微软雅黑" w:cs="Times New Roman"/>
          <w:b/>
          <w:color w:val="000000"/>
          <w:sz w:val="24"/>
          <w:highlight w:val="none"/>
        </w:rPr>
        <w:tab/>
      </w:r>
      <w:r>
        <w:rPr>
          <w:rFonts w:ascii="微软雅黑" w:hAnsi="Times New Roman" w:eastAsia="微软雅黑" w:cs="Times New Roman"/>
          <w:b/>
          <w:color w:val="000000"/>
          <w:sz w:val="24"/>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（注：符合条件的监狱企业请提供本函，不符合的不提供本函）</w:t>
      </w:r>
      <w:r>
        <w:rPr>
          <w:rFonts w:hint="eastAsia" w:ascii="宋体" w:hAnsi="宋体" w:eastAsia="宋体" w:cs="Times New Roman"/>
          <w:color w:val="000000"/>
          <w:szCs w:val="21"/>
          <w:highlight w:val="none"/>
        </w:rPr>
      </w:r>
      <w:r/>
    </w:p>
    <w:p>
      <w:pPr>
        <w:pStyle w:val="1765"/>
        <w:jc w:val="both"/>
        <w:spacing w:line="360" w:lineRule="auto"/>
        <w:widowControl w:val="off"/>
        <w:rPr>
          <w:rFonts w:hint="eastAsia" w:ascii="宋体" w:hAnsi="宋体" w:eastAsia="宋体" w:cs="宋体"/>
          <w:color w:val="000000"/>
          <w:sz w:val="20"/>
          <w:szCs w:val="21"/>
          <w:highlight w:val="none"/>
          <w:lang w:val="en-US" w:eastAsia="zh-CN" w:bidi="ar-SA"/>
        </w:rPr>
      </w:pPr>
      <w:r>
        <w:rPr>
          <w:rFonts w:hint="eastAsia" w:ascii="宋体" w:hAnsi="宋体" w:eastAsia="宋体" w:cs="宋体"/>
          <w:color w:val="000000"/>
          <w:sz w:val="20"/>
          <w:szCs w:val="21"/>
          <w:highlight w:val="none"/>
          <w:lang w:val="en-US" w:eastAsia="zh-CN" w:bidi="ar-SA"/>
        </w:rPr>
      </w:r>
      <w:r/>
    </w:p>
    <w:p>
      <w:pPr>
        <w:pStyle w:val="1765"/>
        <w:spacing w:line="360" w:lineRule="auto"/>
        <w:rPr>
          <w:rFonts w:ascii="Times New Roman" w:hAnsi="Times New Roman" w:eastAsia="宋体" w:cs="Times New Roman"/>
          <w:color w:val="000000"/>
          <w:highlight w:val="none"/>
        </w:rPr>
      </w:pPr>
      <w:r>
        <w:rPr>
          <w:rFonts w:hint="eastAsia" w:ascii="宋体" w:hAnsi="宋体" w:eastAsia="宋体" w:cs="Times New Roman"/>
          <w:color w:val="000000"/>
          <w:szCs w:val="21"/>
          <w:highlight w:val="none"/>
        </w:rPr>
        <w:t xml:space="preserve">省级以上监狱管理局、戒毒管理局（含新疆生产建设兵团）出具的属于监狱企业的证明文件。</w:t>
      </w:r>
      <w:r>
        <w:rPr>
          <w:rFonts w:ascii="Times New Roman" w:hAnsi="Times New Roman" w:eastAsia="宋体" w:cs="Times New Roman"/>
          <w:color w:val="000000"/>
          <w:highlight w:val="none"/>
        </w:rPr>
      </w:r>
      <w:r/>
    </w:p>
    <w:p>
      <w:pPr>
        <w:pStyle w:val="1765"/>
        <w:jc w:val="center"/>
        <w:spacing w:line="360" w:lineRule="auto"/>
        <w:rPr>
          <w:rFonts w:ascii="Arial" w:hAnsi="Arial" w:eastAsia="黑体" w:cs="Times New Roman"/>
          <w:color w:val="000000"/>
          <w:sz w:val="32"/>
          <w:szCs w:val="32"/>
          <w:highlight w:val="none"/>
        </w:rPr>
        <w:outlineLvl w:val="2"/>
      </w:pPr>
      <w:r>
        <w:rPr>
          <w:rFonts w:ascii="黑体" w:hAnsi="Times New Roman" w:eastAsia="宋体" w:cs="宋体"/>
          <w:color w:val="000000"/>
          <w:sz w:val="36"/>
          <w:szCs w:val="36"/>
          <w:highlight w:val="none"/>
          <w:lang w:val="zh-CN"/>
        </w:rPr>
        <w:br w:type="page" w:clear="all"/>
      </w:r>
      <w:r>
        <w:rPr>
          <w:rFonts w:hint="eastAsia" w:ascii="Arial" w:hAnsi="Arial" w:eastAsia="黑体" w:cs="Times New Roman"/>
          <w:color w:val="000000"/>
          <w:sz w:val="32"/>
          <w:szCs w:val="32"/>
          <w:highlight w:val="none"/>
        </w:rPr>
        <w:t xml:space="preserve">八、</w:t>
      </w:r>
      <w:r>
        <w:rPr>
          <w:rFonts w:hint="eastAsia" w:ascii="Arial" w:hAnsi="Arial" w:eastAsia="黑体" w:cs="Times New Roman"/>
          <w:color w:val="000000"/>
          <w:sz w:val="32"/>
          <w:szCs w:val="32"/>
          <w:highlight w:val="none"/>
          <w:lang w:eastAsia="zh-CN"/>
        </w:rPr>
        <w:t xml:space="preserve">供应商</w:t>
      </w:r>
      <w:r>
        <w:rPr>
          <w:rFonts w:hint="eastAsia" w:ascii="Arial" w:hAnsi="Arial" w:eastAsia="黑体" w:cs="Times New Roman"/>
          <w:color w:val="000000"/>
          <w:sz w:val="32"/>
          <w:szCs w:val="32"/>
          <w:highlight w:val="none"/>
        </w:rPr>
        <w:t xml:space="preserve">认为需要提供的其他文件</w:t>
      </w:r>
      <w:r>
        <w:rPr>
          <w:rFonts w:ascii="Arial" w:hAnsi="Arial" w:eastAsia="黑体" w:cs="Times New Roman"/>
          <w:color w:val="000000"/>
          <w:sz w:val="32"/>
          <w:szCs w:val="32"/>
          <w:highlight w:val="none"/>
        </w:rPr>
      </w:r>
      <w:r/>
    </w:p>
    <w:p>
      <w:pPr>
        <w:pStyle w:val="1765"/>
        <w:ind w:left="420"/>
        <w:jc w:val="both"/>
        <w:spacing w:after="120"/>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line="360" w:lineRule="auto"/>
        <w:rPr>
          <w:rFonts w:hint="eastAsia" w:ascii="宋体" w:hAnsi="宋体" w:eastAsia="宋体" w:cs="Times New Roman"/>
          <w:b/>
          <w:color w:val="000000"/>
          <w:sz w:val="28"/>
          <w:highlight w:val="none"/>
        </w:rPr>
      </w:pPr>
      <w:r>
        <w:rPr>
          <w:rFonts w:hint="eastAsia" w:ascii="宋体" w:hAnsi="宋体" w:eastAsia="宋体" w:cs="Times New Roman"/>
          <w:b/>
          <w:color w:val="000000"/>
          <w:sz w:val="28"/>
          <w:highlight w:val="none"/>
        </w:rPr>
      </w:r>
      <w:r/>
    </w:p>
    <w:sectPr>
      <w:footerReference w:type="default" r:id="rId41"/>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
    <w:panose1 w:val="02020500000000000000"/>
  </w:font>
  <w:font w:name="TimesNewRomanPSMT">
    <w:panose1 w:val="02020603050405020304"/>
  </w:font>
  <w:font w:name="黑体">
    <w:panose1 w:val="02010609060101010101"/>
  </w:font>
  <w:font w:name="华文中宋">
    <w:panose1 w:val="02010600040101010101"/>
  </w:font>
  <w:font w:name="Symbol">
    <w:panose1 w:val="05050102010706020507"/>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76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76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ind w:right="0"/>
      <w:jc w:val="both"/>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5"/>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765"/>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765"/>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765"/>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765"/>
                          </w:pPr>
                          <w:r/>
                          <w:r/>
                        </w:p>
                      </w:txbxContent>
                    </wps:txbx>
                    <wps:bodyPr wrap="none" lIns="0" tIns="0" rIns="0" bIns="0" upright="1">
                      <a:spAutoFit/>
                    </wps:bodyPr>
                  </wps:wsp>
                </a:graphicData>
              </a:graphic>
            </wp:anchor>
          </w:drawing>
        </mc:Choice>
        <mc:Fallback>
          <w:pict>
            <v:shape id="shape 14" o:spid="_x0000_s14"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765"/>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765"/>
                          </w:pPr>
                          <w:r/>
                          <w:r/>
                        </w:p>
                      </w:txbxContent>
                    </wps:txbx>
                    <wps:bodyPr wrap="none" lIns="0" tIns="0" rIns="0" bIns="0" upright="1">
                      <a:spAutoFit/>
                    </wps:bodyPr>
                  </wps:wsp>
                </a:graphicData>
              </a:graphic>
            </wp:anchor>
          </w:drawing>
        </mc:Choice>
        <mc:Fallback>
          <w:pict>
            <v:shape id="shape 16" o:spid="_x0000_s1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765"/>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116</w:t>
                          </w:r>
                          <w:r>
                            <w:fldChar w:fldCharType="end"/>
                          </w:r>
                          <w:r/>
                        </w:p>
                        <w:p>
                          <w:pPr>
                            <w:pStyle w:val="1765"/>
                          </w:pPr>
                          <w:r/>
                          <w:r/>
                        </w:p>
                      </w:txbxContent>
                    </wps:txbx>
                    <wps:bodyPr wrap="none" lIns="0" tIns="0" rIns="0" bIns="0" upright="1">
                      <a:spAutoFit/>
                    </wps:bodyPr>
                  </wps:wsp>
                </a:graphicData>
              </a:graphic>
            </wp:anchor>
          </w:drawing>
        </mc:Choice>
        <mc:Fallback>
          <w:pict>
            <v:shape id="shape 18" o:spid="_x0000_s18"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116</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117</w:t>
                          </w:r>
                          <w:r>
                            <w:fldChar w:fldCharType="end"/>
                          </w:r>
                          <w:r/>
                        </w:p>
                        <w:p>
                          <w:pPr>
                            <w:pStyle w:val="1765"/>
                          </w:pPr>
                          <w:r/>
                          <w:r/>
                        </w:p>
                      </w:txbxContent>
                    </wps:txbx>
                    <wps:bodyPr wrap="none" lIns="0" tIns="0" rIns="0" bIns="0" upright="1">
                      <a:spAutoFit/>
                    </wps:bodyPr>
                  </wps:wsp>
                </a:graphicData>
              </a:graphic>
            </wp:anchor>
          </w:drawing>
        </mc:Choice>
        <mc:Fallback>
          <w:pict>
            <v:shape id="shape 19" o:spid="_x0000_s19"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117</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125</w:t>
                          </w:r>
                          <w:r>
                            <w:fldChar w:fldCharType="end"/>
                          </w:r>
                          <w:r/>
                        </w:p>
                        <w:p>
                          <w:pPr>
                            <w:pStyle w:val="1765"/>
                          </w:pPr>
                          <w:r/>
                          <w:r/>
                        </w:p>
                      </w:txbxContent>
                    </wps:txbx>
                    <wps:bodyPr wrap="none" lIns="0" tIns="0" rIns="0" bIns="0" upright="1">
                      <a:spAutoFit/>
                    </wps:bodyPr>
                  </wps:wsp>
                </a:graphicData>
              </a:graphic>
            </wp:anchor>
          </w:drawing>
        </mc:Choice>
        <mc:Fallback>
          <w:pict>
            <v:shape id="shape 20" o:spid="_x0000_s20"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125</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142</w:t>
                          </w:r>
                          <w:r>
                            <w:fldChar w:fldCharType="end"/>
                          </w:r>
                          <w:r/>
                        </w:p>
                        <w:p>
                          <w:pPr>
                            <w:pStyle w:val="1765"/>
                          </w:pPr>
                          <w:r/>
                          <w:r/>
                        </w:p>
                      </w:txbxContent>
                    </wps:txbx>
                    <wps:bodyPr wrap="none" lIns="0" tIns="0" rIns="0" bIns="0" upright="1">
                      <a:spAutoFit/>
                    </wps:bodyPr>
                  </wps:wsp>
                </a:graphicData>
              </a:graphic>
            </wp:anchor>
          </w:drawing>
        </mc:Choice>
        <mc:Fallback>
          <w:pict>
            <v:shape id="shape 21" o:spid="_x0000_s21" o:spt="202" type="#_x0000_t202" style="position:absolute;z-index:25165826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142</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2573020</wp:posOffset>
              </wp:positionH>
              <wp:positionV relativeFrom="page">
                <wp:posOffset>1343660</wp:posOffset>
              </wp:positionV>
              <wp:extent cx="2592705" cy="1600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927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02.6pt;mso-position-horizontal:absolute;mso-position-vertical-relative:page;margin-top:105.8pt;mso-position-vertical:absolute;width:204.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2506345</wp:posOffset>
              </wp:positionH>
              <wp:positionV relativeFrom="page">
                <wp:posOffset>1258570</wp:posOffset>
              </wp:positionV>
              <wp:extent cx="2727960" cy="1600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279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197.3pt;mso-position-horizontal:absolute;mso-position-vertical-relative:page;margin-top:99.1pt;mso-position-vertical:absolute;width:214.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2373630</wp:posOffset>
              </wp:positionH>
              <wp:positionV relativeFrom="page">
                <wp:posOffset>1244600</wp:posOffset>
              </wp:positionV>
              <wp:extent cx="2994660" cy="1600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46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2" o:spid="_x0000_s2" o:spt="202" type="#_x0000_t202" style="position:absolute;z-index:-250609662;o:allowoverlap:true;o:allowincell:true;mso-position-horizontal-relative:page;margin-left:186.9pt;mso-position-horizontal:absolute;mso-position-vertical-relative:page;margin-top:98.0pt;mso-position-vertical:absolute;width:235.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2773045</wp:posOffset>
              </wp:positionH>
              <wp:positionV relativeFrom="page">
                <wp:posOffset>1258570</wp:posOffset>
              </wp:positionV>
              <wp:extent cx="2194560" cy="1600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1945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3" o:spid="_x0000_s3" o:spt="202" type="#_x0000_t202" style="position:absolute;z-index:-250609661;o:allowoverlap:true;o:allowincell:true;mso-position-horizontal-relative:page;margin-left:218.3pt;mso-position-horizontal:absolute;mso-position-vertical-relative:page;margin-top:99.1pt;mso-position-vertical:absolute;width:172.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2707005</wp:posOffset>
              </wp:positionH>
              <wp:positionV relativeFrom="page">
                <wp:posOffset>1343660</wp:posOffset>
              </wp:positionV>
              <wp:extent cx="2326005" cy="16002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260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4" o:spid="_x0000_s4" o:spt="202" type="#_x0000_t202" style="position:absolute;z-index:-250609659;o:allowoverlap:true;o:allowincell:true;mso-position-horizontal-relative:page;margin-left:213.1pt;mso-position-horizontal:absolute;mso-position-vertical-relative:page;margin-top:105.8pt;mso-position-vertical:absolute;width:183.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2707005</wp:posOffset>
              </wp:positionH>
              <wp:positionV relativeFrom="page">
                <wp:posOffset>1343660</wp:posOffset>
              </wp:positionV>
              <wp:extent cx="2326005" cy="16002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3260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213.1pt;mso-position-horizontal:absolute;mso-position-vertical-relative:page;margin-top:105.8pt;mso-position-vertical:absolute;width:183.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
      <w:lvlJc w:val="left"/>
      <w:pPr>
        <w:pStyle w:val="1765"/>
        <w:ind w:left="544" w:hanging="181"/>
      </w:pPr>
      <w:rPr>
        <w:rFonts w:hint="eastAsia" w:ascii="宋体" w:eastAsia="宋体"/>
        <w:b w:val="0"/>
        <w:i w:val="0"/>
        <w:sz w:val="18"/>
        <w:vertAlign w:val="superscript"/>
      </w:rPr>
    </w:lvl>
    <w:lvl w:ilvl="1">
      <w:start w:val="1"/>
      <w:numFmt w:val="lowerLetter"/>
      <w:isLgl w:val="false"/>
      <w:suff w:val="tab"/>
      <w:lvlText w:val="%2"/>
      <w:lvlJc w:val="left"/>
      <w:pPr>
        <w:pStyle w:val="1765"/>
        <w:ind w:left="363" w:hanging="363"/>
        <w:tabs>
          <w:tab w:val="num" w:pos="57" w:leader="none"/>
        </w:tabs>
      </w:pPr>
      <w:rPr>
        <w:rFonts w:hint="eastAsia"/>
      </w:rPr>
    </w:lvl>
    <w:lvl w:ilvl="2">
      <w:start w:val="1"/>
      <w:numFmt w:val="lowerRoman"/>
      <w:isLgl w:val="false"/>
      <w:suff w:val="tab"/>
      <w:lvlText w:val="%3."/>
      <w:lvlJc w:val="right"/>
      <w:pPr>
        <w:pStyle w:val="1765"/>
        <w:ind w:left="363" w:hanging="363"/>
        <w:tabs>
          <w:tab w:val="num" w:pos="57" w:leader="none"/>
        </w:tabs>
      </w:pPr>
      <w:rPr>
        <w:rFonts w:hint="eastAsia"/>
      </w:rPr>
    </w:lvl>
    <w:lvl w:ilvl="3">
      <w:start w:val="1"/>
      <w:numFmt w:val="decimal"/>
      <w:isLgl w:val="false"/>
      <w:suff w:val="tab"/>
      <w:lvlText w:val="%4."/>
      <w:lvlJc w:val="left"/>
      <w:pPr>
        <w:pStyle w:val="1765"/>
        <w:ind w:left="363" w:hanging="363"/>
        <w:tabs>
          <w:tab w:val="num" w:pos="57" w:leader="none"/>
        </w:tabs>
      </w:pPr>
      <w:rPr>
        <w:rFonts w:hint="eastAsia"/>
      </w:rPr>
    </w:lvl>
    <w:lvl w:ilvl="4">
      <w:start w:val="1"/>
      <w:numFmt w:val="lowerLetter"/>
      <w:isLgl w:val="false"/>
      <w:suff w:val="tab"/>
      <w:lvlText w:val="%5)"/>
      <w:lvlJc w:val="left"/>
      <w:pPr>
        <w:pStyle w:val="1765"/>
        <w:ind w:left="363" w:hanging="363"/>
        <w:tabs>
          <w:tab w:val="num" w:pos="57" w:leader="none"/>
        </w:tabs>
      </w:pPr>
      <w:rPr>
        <w:rFonts w:hint="eastAsia"/>
      </w:rPr>
    </w:lvl>
    <w:lvl w:ilvl="5">
      <w:start w:val="1"/>
      <w:numFmt w:val="lowerRoman"/>
      <w:isLgl w:val="false"/>
      <w:suff w:val="tab"/>
      <w:lvlText w:val="%6."/>
      <w:lvlJc w:val="right"/>
      <w:pPr>
        <w:pStyle w:val="1765"/>
        <w:ind w:left="363" w:hanging="363"/>
        <w:tabs>
          <w:tab w:val="num" w:pos="57" w:leader="none"/>
        </w:tabs>
      </w:pPr>
      <w:rPr>
        <w:rFonts w:hint="eastAsia"/>
      </w:rPr>
    </w:lvl>
    <w:lvl w:ilvl="6">
      <w:start w:val="1"/>
      <w:numFmt w:val="decimal"/>
      <w:isLgl w:val="false"/>
      <w:suff w:val="tab"/>
      <w:lvlText w:val="%7."/>
      <w:lvlJc w:val="left"/>
      <w:pPr>
        <w:pStyle w:val="1765"/>
        <w:ind w:left="363" w:hanging="363"/>
        <w:tabs>
          <w:tab w:val="num" w:pos="57" w:leader="none"/>
        </w:tabs>
      </w:pPr>
      <w:rPr>
        <w:rFonts w:hint="eastAsia"/>
      </w:rPr>
    </w:lvl>
    <w:lvl w:ilvl="7">
      <w:start w:val="1"/>
      <w:numFmt w:val="lowerLetter"/>
      <w:isLgl w:val="false"/>
      <w:suff w:val="tab"/>
      <w:lvlText w:val="%8)"/>
      <w:lvlJc w:val="left"/>
      <w:pPr>
        <w:pStyle w:val="1765"/>
        <w:ind w:left="363" w:hanging="363"/>
        <w:tabs>
          <w:tab w:val="num" w:pos="57" w:leader="none"/>
        </w:tabs>
      </w:pPr>
      <w:rPr>
        <w:rFonts w:hint="eastAsia"/>
      </w:rPr>
    </w:lvl>
    <w:lvl w:ilvl="8">
      <w:start w:val="1"/>
      <w:numFmt w:val="lowerRoman"/>
      <w:isLgl w:val="false"/>
      <w:suff w:val="tab"/>
      <w:lvlText w:val="%9."/>
      <w:lvlJc w:val="right"/>
      <w:pPr>
        <w:pStyle w:val="1765"/>
        <w:ind w:left="363" w:hanging="363"/>
        <w:tabs>
          <w:tab w:val="num" w:pos="57" w:leader="none"/>
        </w:tabs>
      </w:pPr>
      <w:rPr>
        <w:rFonts w:hint="eastAsia"/>
      </w:rPr>
    </w:lvl>
  </w:abstractNum>
  <w:abstractNum w:abstractNumId="2">
    <w:multiLevelType w:val="hybridMultilevel"/>
    <w:lvl w:ilvl="0">
      <w:start w:val="1"/>
      <w:numFmt w:val="decimal"/>
      <w:isLgl w:val="false"/>
      <w:suff w:val="nothing"/>
      <w:lvlText w:val="（%1）"/>
      <w:lvlJc w:val="left"/>
      <w:pPr>
        <w:pStyle w:val="1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88">
    <w:name w:val="Heading 1"/>
    <w:basedOn w:val="1765"/>
    <w:next w:val="1765"/>
    <w:link w:val="1589"/>
    <w:uiPriority w:val="9"/>
    <w:qFormat/>
    <w:pPr>
      <w:keepLines/>
      <w:keepNext/>
      <w:spacing w:before="480" w:after="200"/>
      <w:outlineLvl w:val="0"/>
    </w:pPr>
    <w:rPr>
      <w:rFonts w:ascii="Arial" w:hAnsi="Arial" w:eastAsia="Arial" w:cs="Arial"/>
      <w:sz w:val="40"/>
      <w:szCs w:val="40"/>
    </w:rPr>
  </w:style>
  <w:style w:type="character" w:styleId="1589">
    <w:name w:val="Heading 1 Char"/>
    <w:link w:val="1588"/>
    <w:uiPriority w:val="9"/>
    <w:rPr>
      <w:rFonts w:ascii="Arial" w:hAnsi="Arial" w:eastAsia="Arial" w:cs="Arial"/>
      <w:sz w:val="40"/>
      <w:szCs w:val="40"/>
    </w:rPr>
  </w:style>
  <w:style w:type="paragraph" w:styleId="1590">
    <w:name w:val="Heading 2"/>
    <w:basedOn w:val="1765"/>
    <w:next w:val="1765"/>
    <w:link w:val="1591"/>
    <w:uiPriority w:val="9"/>
    <w:unhideWhenUsed/>
    <w:qFormat/>
    <w:pPr>
      <w:keepLines/>
      <w:keepNext/>
      <w:spacing w:before="360" w:after="200"/>
      <w:outlineLvl w:val="1"/>
    </w:pPr>
    <w:rPr>
      <w:rFonts w:ascii="Arial" w:hAnsi="Arial" w:eastAsia="Arial" w:cs="Arial"/>
      <w:sz w:val="34"/>
    </w:rPr>
  </w:style>
  <w:style w:type="character" w:styleId="1591">
    <w:name w:val="Heading 2 Char"/>
    <w:link w:val="1590"/>
    <w:uiPriority w:val="9"/>
    <w:rPr>
      <w:rFonts w:ascii="Arial" w:hAnsi="Arial" w:eastAsia="Arial" w:cs="Arial"/>
      <w:sz w:val="34"/>
    </w:rPr>
  </w:style>
  <w:style w:type="paragraph" w:styleId="1592">
    <w:name w:val="Heading 3"/>
    <w:basedOn w:val="1765"/>
    <w:next w:val="1765"/>
    <w:link w:val="1593"/>
    <w:uiPriority w:val="9"/>
    <w:unhideWhenUsed/>
    <w:qFormat/>
    <w:pPr>
      <w:keepLines/>
      <w:keepNext/>
      <w:spacing w:before="320" w:after="200"/>
      <w:outlineLvl w:val="2"/>
    </w:pPr>
    <w:rPr>
      <w:rFonts w:ascii="Arial" w:hAnsi="Arial" w:eastAsia="Arial" w:cs="Arial"/>
      <w:sz w:val="30"/>
      <w:szCs w:val="30"/>
    </w:rPr>
  </w:style>
  <w:style w:type="character" w:styleId="1593">
    <w:name w:val="Heading 3 Char"/>
    <w:link w:val="1592"/>
    <w:uiPriority w:val="9"/>
    <w:rPr>
      <w:rFonts w:ascii="Arial" w:hAnsi="Arial" w:eastAsia="Arial" w:cs="Arial"/>
      <w:sz w:val="30"/>
      <w:szCs w:val="30"/>
    </w:rPr>
  </w:style>
  <w:style w:type="paragraph" w:styleId="1594">
    <w:name w:val="Heading 4"/>
    <w:basedOn w:val="1765"/>
    <w:next w:val="1765"/>
    <w:link w:val="1595"/>
    <w:uiPriority w:val="9"/>
    <w:unhideWhenUsed/>
    <w:qFormat/>
    <w:pPr>
      <w:keepLines/>
      <w:keepNext/>
      <w:spacing w:before="320" w:after="200"/>
      <w:outlineLvl w:val="3"/>
    </w:pPr>
    <w:rPr>
      <w:rFonts w:ascii="Arial" w:hAnsi="Arial" w:eastAsia="Arial" w:cs="Arial"/>
      <w:b/>
      <w:bCs/>
      <w:sz w:val="26"/>
      <w:szCs w:val="26"/>
    </w:rPr>
  </w:style>
  <w:style w:type="character" w:styleId="1595">
    <w:name w:val="Heading 4 Char"/>
    <w:link w:val="1594"/>
    <w:uiPriority w:val="9"/>
    <w:rPr>
      <w:rFonts w:ascii="Arial" w:hAnsi="Arial" w:eastAsia="Arial" w:cs="Arial"/>
      <w:b/>
      <w:bCs/>
      <w:sz w:val="26"/>
      <w:szCs w:val="26"/>
    </w:rPr>
  </w:style>
  <w:style w:type="paragraph" w:styleId="1596">
    <w:name w:val="Heading 5"/>
    <w:basedOn w:val="1765"/>
    <w:next w:val="1765"/>
    <w:link w:val="1597"/>
    <w:uiPriority w:val="9"/>
    <w:unhideWhenUsed/>
    <w:qFormat/>
    <w:pPr>
      <w:keepLines/>
      <w:keepNext/>
      <w:spacing w:before="320" w:after="200"/>
      <w:outlineLvl w:val="4"/>
    </w:pPr>
    <w:rPr>
      <w:rFonts w:ascii="Arial" w:hAnsi="Arial" w:eastAsia="Arial" w:cs="Arial"/>
      <w:b/>
      <w:bCs/>
      <w:sz w:val="24"/>
      <w:szCs w:val="24"/>
    </w:rPr>
  </w:style>
  <w:style w:type="character" w:styleId="1597">
    <w:name w:val="Heading 5 Char"/>
    <w:link w:val="1596"/>
    <w:uiPriority w:val="9"/>
    <w:rPr>
      <w:rFonts w:ascii="Arial" w:hAnsi="Arial" w:eastAsia="Arial" w:cs="Arial"/>
      <w:b/>
      <w:bCs/>
      <w:sz w:val="24"/>
      <w:szCs w:val="24"/>
    </w:rPr>
  </w:style>
  <w:style w:type="paragraph" w:styleId="1598">
    <w:name w:val="Heading 6"/>
    <w:basedOn w:val="1765"/>
    <w:next w:val="1765"/>
    <w:link w:val="1599"/>
    <w:uiPriority w:val="9"/>
    <w:unhideWhenUsed/>
    <w:qFormat/>
    <w:pPr>
      <w:keepLines/>
      <w:keepNext/>
      <w:spacing w:before="320" w:after="200"/>
      <w:outlineLvl w:val="5"/>
    </w:pPr>
    <w:rPr>
      <w:rFonts w:ascii="Arial" w:hAnsi="Arial" w:eastAsia="Arial" w:cs="Arial"/>
      <w:b/>
      <w:bCs/>
      <w:sz w:val="22"/>
      <w:szCs w:val="22"/>
    </w:rPr>
  </w:style>
  <w:style w:type="character" w:styleId="1599">
    <w:name w:val="Heading 6 Char"/>
    <w:link w:val="1598"/>
    <w:uiPriority w:val="9"/>
    <w:rPr>
      <w:rFonts w:ascii="Arial" w:hAnsi="Arial" w:eastAsia="Arial" w:cs="Arial"/>
      <w:b/>
      <w:bCs/>
      <w:sz w:val="22"/>
      <w:szCs w:val="22"/>
    </w:rPr>
  </w:style>
  <w:style w:type="paragraph" w:styleId="1600">
    <w:name w:val="Heading 7"/>
    <w:basedOn w:val="1765"/>
    <w:next w:val="1765"/>
    <w:link w:val="1601"/>
    <w:uiPriority w:val="9"/>
    <w:unhideWhenUsed/>
    <w:qFormat/>
    <w:pPr>
      <w:keepLines/>
      <w:keepNext/>
      <w:spacing w:before="320" w:after="200"/>
      <w:outlineLvl w:val="6"/>
    </w:pPr>
    <w:rPr>
      <w:rFonts w:ascii="Arial" w:hAnsi="Arial" w:eastAsia="Arial" w:cs="Arial"/>
      <w:b/>
      <w:bCs/>
      <w:i/>
      <w:iCs/>
      <w:sz w:val="22"/>
      <w:szCs w:val="22"/>
    </w:rPr>
  </w:style>
  <w:style w:type="character" w:styleId="1601">
    <w:name w:val="Heading 7 Char"/>
    <w:link w:val="1600"/>
    <w:uiPriority w:val="9"/>
    <w:rPr>
      <w:rFonts w:ascii="Arial" w:hAnsi="Arial" w:eastAsia="Arial" w:cs="Arial"/>
      <w:b/>
      <w:bCs/>
      <w:i/>
      <w:iCs/>
      <w:sz w:val="22"/>
      <w:szCs w:val="22"/>
    </w:rPr>
  </w:style>
  <w:style w:type="paragraph" w:styleId="1602">
    <w:name w:val="Heading 8"/>
    <w:basedOn w:val="1765"/>
    <w:next w:val="1765"/>
    <w:link w:val="1603"/>
    <w:uiPriority w:val="9"/>
    <w:unhideWhenUsed/>
    <w:qFormat/>
    <w:pPr>
      <w:keepLines/>
      <w:keepNext/>
      <w:spacing w:before="320" w:after="200"/>
      <w:outlineLvl w:val="7"/>
    </w:pPr>
    <w:rPr>
      <w:rFonts w:ascii="Arial" w:hAnsi="Arial" w:eastAsia="Arial" w:cs="Arial"/>
      <w:i/>
      <w:iCs/>
      <w:sz w:val="22"/>
      <w:szCs w:val="22"/>
    </w:rPr>
  </w:style>
  <w:style w:type="character" w:styleId="1603">
    <w:name w:val="Heading 8 Char"/>
    <w:link w:val="1602"/>
    <w:uiPriority w:val="9"/>
    <w:rPr>
      <w:rFonts w:ascii="Arial" w:hAnsi="Arial" w:eastAsia="Arial" w:cs="Arial"/>
      <w:i/>
      <w:iCs/>
      <w:sz w:val="22"/>
      <w:szCs w:val="22"/>
    </w:rPr>
  </w:style>
  <w:style w:type="paragraph" w:styleId="1604">
    <w:name w:val="Heading 9"/>
    <w:basedOn w:val="1765"/>
    <w:next w:val="1765"/>
    <w:link w:val="1605"/>
    <w:uiPriority w:val="9"/>
    <w:unhideWhenUsed/>
    <w:qFormat/>
    <w:pPr>
      <w:keepLines/>
      <w:keepNext/>
      <w:spacing w:before="320" w:after="200"/>
      <w:outlineLvl w:val="8"/>
    </w:pPr>
    <w:rPr>
      <w:rFonts w:ascii="Arial" w:hAnsi="Arial" w:eastAsia="Arial" w:cs="Arial"/>
      <w:i/>
      <w:iCs/>
      <w:sz w:val="21"/>
      <w:szCs w:val="21"/>
    </w:rPr>
  </w:style>
  <w:style w:type="character" w:styleId="1605">
    <w:name w:val="Heading 9 Char"/>
    <w:link w:val="1604"/>
    <w:uiPriority w:val="9"/>
    <w:rPr>
      <w:rFonts w:ascii="Arial" w:hAnsi="Arial" w:eastAsia="Arial" w:cs="Arial"/>
      <w:i/>
      <w:iCs/>
      <w:sz w:val="21"/>
      <w:szCs w:val="21"/>
    </w:rPr>
  </w:style>
  <w:style w:type="paragraph" w:styleId="1606">
    <w:name w:val="No Spacing"/>
    <w:uiPriority w:val="1"/>
    <w:qFormat/>
    <w:pPr>
      <w:spacing w:before="0" w:after="0" w:line="240" w:lineRule="auto"/>
    </w:pPr>
  </w:style>
  <w:style w:type="paragraph" w:styleId="1607">
    <w:name w:val="Title"/>
    <w:basedOn w:val="1765"/>
    <w:next w:val="1765"/>
    <w:link w:val="1608"/>
    <w:uiPriority w:val="10"/>
    <w:qFormat/>
    <w:pPr>
      <w:contextualSpacing/>
      <w:spacing w:before="300" w:after="200"/>
    </w:pPr>
    <w:rPr>
      <w:sz w:val="48"/>
      <w:szCs w:val="48"/>
    </w:rPr>
  </w:style>
  <w:style w:type="character" w:styleId="1608">
    <w:name w:val="Title Char"/>
    <w:link w:val="1607"/>
    <w:uiPriority w:val="10"/>
    <w:rPr>
      <w:sz w:val="48"/>
      <w:szCs w:val="48"/>
    </w:rPr>
  </w:style>
  <w:style w:type="paragraph" w:styleId="1609">
    <w:name w:val="Subtitle"/>
    <w:basedOn w:val="1765"/>
    <w:next w:val="1765"/>
    <w:link w:val="1610"/>
    <w:uiPriority w:val="11"/>
    <w:qFormat/>
    <w:pPr>
      <w:spacing w:before="200" w:after="200"/>
    </w:pPr>
    <w:rPr>
      <w:sz w:val="24"/>
      <w:szCs w:val="24"/>
    </w:rPr>
  </w:style>
  <w:style w:type="character" w:styleId="1610">
    <w:name w:val="Subtitle Char"/>
    <w:link w:val="1609"/>
    <w:uiPriority w:val="11"/>
    <w:rPr>
      <w:sz w:val="24"/>
      <w:szCs w:val="24"/>
    </w:rPr>
  </w:style>
  <w:style w:type="paragraph" w:styleId="1611">
    <w:name w:val="Quote"/>
    <w:basedOn w:val="1765"/>
    <w:next w:val="1765"/>
    <w:link w:val="1612"/>
    <w:uiPriority w:val="29"/>
    <w:qFormat/>
    <w:pPr>
      <w:ind w:left="720" w:right="720"/>
    </w:pPr>
    <w:rPr>
      <w:i/>
    </w:rPr>
  </w:style>
  <w:style w:type="character" w:styleId="1612">
    <w:name w:val="Quote Char"/>
    <w:link w:val="1611"/>
    <w:uiPriority w:val="29"/>
    <w:rPr>
      <w:i/>
    </w:rPr>
  </w:style>
  <w:style w:type="paragraph" w:styleId="1613">
    <w:name w:val="Intense Quote"/>
    <w:basedOn w:val="1765"/>
    <w:next w:val="1765"/>
    <w:link w:val="16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4">
    <w:name w:val="Intense Quote Char"/>
    <w:link w:val="1613"/>
    <w:uiPriority w:val="30"/>
    <w:rPr>
      <w:i/>
    </w:rPr>
  </w:style>
  <w:style w:type="paragraph" w:styleId="1615">
    <w:name w:val="Header"/>
    <w:basedOn w:val="1765"/>
    <w:link w:val="1616"/>
    <w:uiPriority w:val="99"/>
    <w:unhideWhenUsed/>
    <w:pPr>
      <w:spacing w:after="0" w:line="240" w:lineRule="auto"/>
      <w:tabs>
        <w:tab w:val="center" w:pos="7143" w:leader="none"/>
        <w:tab w:val="right" w:pos="14287" w:leader="none"/>
      </w:tabs>
    </w:pPr>
  </w:style>
  <w:style w:type="character" w:styleId="1616">
    <w:name w:val="Header Char"/>
    <w:link w:val="1615"/>
    <w:uiPriority w:val="99"/>
  </w:style>
  <w:style w:type="paragraph" w:styleId="1617">
    <w:name w:val="Footer"/>
    <w:basedOn w:val="1765"/>
    <w:link w:val="1620"/>
    <w:uiPriority w:val="99"/>
    <w:unhideWhenUsed/>
    <w:pPr>
      <w:spacing w:after="0" w:line="240" w:lineRule="auto"/>
      <w:tabs>
        <w:tab w:val="center" w:pos="7143" w:leader="none"/>
        <w:tab w:val="right" w:pos="14287" w:leader="none"/>
      </w:tabs>
    </w:pPr>
  </w:style>
  <w:style w:type="character" w:styleId="1618">
    <w:name w:val="Footer Char"/>
    <w:link w:val="1617"/>
    <w:uiPriority w:val="99"/>
  </w:style>
  <w:style w:type="paragraph" w:styleId="1619">
    <w:name w:val="Caption"/>
    <w:basedOn w:val="1765"/>
    <w:next w:val="1765"/>
    <w:uiPriority w:val="35"/>
    <w:semiHidden/>
    <w:unhideWhenUsed/>
    <w:qFormat/>
    <w:pPr>
      <w:spacing w:line="276" w:lineRule="auto"/>
    </w:pPr>
    <w:rPr>
      <w:b/>
      <w:bCs/>
      <w:color w:val="4f81bd" w:themeColor="accent1"/>
      <w:sz w:val="18"/>
      <w:szCs w:val="18"/>
    </w:rPr>
  </w:style>
  <w:style w:type="character" w:styleId="1620">
    <w:name w:val="Caption Char"/>
    <w:basedOn w:val="1619"/>
    <w:link w:val="1617"/>
    <w:uiPriority w:val="99"/>
  </w:style>
  <w:style w:type="table" w:styleId="16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7">
    <w:name w:val="Hyperlink"/>
    <w:uiPriority w:val="99"/>
    <w:unhideWhenUsed/>
    <w:rPr>
      <w:color w:val="0000ff" w:themeColor="hyperlink"/>
      <w:u w:val="single"/>
    </w:rPr>
  </w:style>
  <w:style w:type="paragraph" w:styleId="1748">
    <w:name w:val="footnote text"/>
    <w:basedOn w:val="1765"/>
    <w:link w:val="1749"/>
    <w:uiPriority w:val="99"/>
    <w:semiHidden/>
    <w:unhideWhenUsed/>
    <w:pPr>
      <w:spacing w:after="40" w:line="240" w:lineRule="auto"/>
    </w:pPr>
    <w:rPr>
      <w:sz w:val="18"/>
    </w:rPr>
  </w:style>
  <w:style w:type="character" w:styleId="1749">
    <w:name w:val="Footnote Text Char"/>
    <w:link w:val="1748"/>
    <w:uiPriority w:val="99"/>
    <w:rPr>
      <w:sz w:val="18"/>
    </w:rPr>
  </w:style>
  <w:style w:type="character" w:styleId="1750">
    <w:name w:val="footnote reference"/>
    <w:uiPriority w:val="99"/>
    <w:unhideWhenUsed/>
    <w:rPr>
      <w:vertAlign w:val="superscript"/>
    </w:rPr>
  </w:style>
  <w:style w:type="paragraph" w:styleId="1751">
    <w:name w:val="endnote text"/>
    <w:basedOn w:val="1765"/>
    <w:link w:val="1752"/>
    <w:uiPriority w:val="99"/>
    <w:semiHidden/>
    <w:unhideWhenUsed/>
    <w:pPr>
      <w:spacing w:after="0" w:line="240" w:lineRule="auto"/>
    </w:pPr>
    <w:rPr>
      <w:sz w:val="20"/>
    </w:rPr>
  </w:style>
  <w:style w:type="character" w:styleId="1752">
    <w:name w:val="Endnote Text Char"/>
    <w:link w:val="1751"/>
    <w:uiPriority w:val="99"/>
    <w:rPr>
      <w:sz w:val="20"/>
    </w:rPr>
  </w:style>
  <w:style w:type="character" w:styleId="1753">
    <w:name w:val="endnote reference"/>
    <w:uiPriority w:val="99"/>
    <w:semiHidden/>
    <w:unhideWhenUsed/>
    <w:rPr>
      <w:vertAlign w:val="superscript"/>
    </w:rPr>
  </w:style>
  <w:style w:type="paragraph" w:styleId="1754">
    <w:name w:val="toc 1"/>
    <w:basedOn w:val="1765"/>
    <w:next w:val="1765"/>
    <w:uiPriority w:val="39"/>
    <w:unhideWhenUsed/>
    <w:pPr>
      <w:ind w:left="0" w:right="0" w:firstLine="0"/>
      <w:spacing w:after="57"/>
    </w:pPr>
  </w:style>
  <w:style w:type="paragraph" w:styleId="1755">
    <w:name w:val="toc 2"/>
    <w:basedOn w:val="1765"/>
    <w:next w:val="1765"/>
    <w:uiPriority w:val="39"/>
    <w:unhideWhenUsed/>
    <w:pPr>
      <w:ind w:left="283" w:right="0" w:firstLine="0"/>
      <w:spacing w:after="57"/>
    </w:pPr>
  </w:style>
  <w:style w:type="paragraph" w:styleId="1756">
    <w:name w:val="toc 3"/>
    <w:basedOn w:val="1765"/>
    <w:next w:val="1765"/>
    <w:uiPriority w:val="39"/>
    <w:unhideWhenUsed/>
    <w:pPr>
      <w:ind w:left="567" w:right="0" w:firstLine="0"/>
      <w:spacing w:after="57"/>
    </w:pPr>
  </w:style>
  <w:style w:type="paragraph" w:styleId="1757">
    <w:name w:val="toc 4"/>
    <w:basedOn w:val="1765"/>
    <w:next w:val="1765"/>
    <w:uiPriority w:val="39"/>
    <w:unhideWhenUsed/>
    <w:pPr>
      <w:ind w:left="850" w:right="0" w:firstLine="0"/>
      <w:spacing w:after="57"/>
    </w:pPr>
  </w:style>
  <w:style w:type="paragraph" w:styleId="1758">
    <w:name w:val="toc 5"/>
    <w:basedOn w:val="1765"/>
    <w:next w:val="1765"/>
    <w:uiPriority w:val="39"/>
    <w:unhideWhenUsed/>
    <w:pPr>
      <w:ind w:left="1134" w:right="0" w:firstLine="0"/>
      <w:spacing w:after="57"/>
    </w:pPr>
  </w:style>
  <w:style w:type="paragraph" w:styleId="1759">
    <w:name w:val="toc 6"/>
    <w:basedOn w:val="1765"/>
    <w:next w:val="1765"/>
    <w:uiPriority w:val="39"/>
    <w:unhideWhenUsed/>
    <w:pPr>
      <w:ind w:left="1417" w:right="0" w:firstLine="0"/>
      <w:spacing w:after="57"/>
    </w:pPr>
  </w:style>
  <w:style w:type="paragraph" w:styleId="1760">
    <w:name w:val="toc 7"/>
    <w:basedOn w:val="1765"/>
    <w:next w:val="1765"/>
    <w:uiPriority w:val="39"/>
    <w:unhideWhenUsed/>
    <w:pPr>
      <w:ind w:left="1701" w:right="0" w:firstLine="0"/>
      <w:spacing w:after="57"/>
    </w:pPr>
  </w:style>
  <w:style w:type="paragraph" w:styleId="1761">
    <w:name w:val="toc 8"/>
    <w:basedOn w:val="1765"/>
    <w:next w:val="1765"/>
    <w:uiPriority w:val="39"/>
    <w:unhideWhenUsed/>
    <w:pPr>
      <w:ind w:left="1984" w:right="0" w:firstLine="0"/>
      <w:spacing w:after="57"/>
    </w:pPr>
  </w:style>
  <w:style w:type="paragraph" w:styleId="1762">
    <w:name w:val="toc 9"/>
    <w:basedOn w:val="1765"/>
    <w:next w:val="1765"/>
    <w:uiPriority w:val="39"/>
    <w:unhideWhenUsed/>
    <w:pPr>
      <w:ind w:left="2268" w:right="0" w:firstLine="0"/>
      <w:spacing w:after="57"/>
    </w:pPr>
  </w:style>
  <w:style w:type="paragraph" w:styleId="1763">
    <w:name w:val="TOC Heading"/>
    <w:uiPriority w:val="39"/>
    <w:unhideWhenUsed/>
  </w:style>
  <w:style w:type="paragraph" w:styleId="1764">
    <w:name w:val="table of figures"/>
    <w:basedOn w:val="1765"/>
    <w:next w:val="1765"/>
    <w:uiPriority w:val="99"/>
    <w:unhideWhenUsed/>
    <w:pPr>
      <w:spacing w:after="0" w:afterAutospacing="0"/>
    </w:pPr>
  </w:style>
  <w:style w:type="paragraph" w:styleId="1765" w:default="1">
    <w:name w:val="Normal"/>
    <w:next w:val="1765"/>
    <w:link w:val="1765"/>
    <w:qFormat/>
    <w:pPr>
      <w:jc w:val="both"/>
      <w:widowControl w:val="off"/>
    </w:pPr>
    <w:rPr>
      <w:rFonts w:ascii="Calibri" w:hAnsi="Calibri" w:eastAsia="宋体" w:cs="Times New Roman"/>
      <w:sz w:val="21"/>
      <w:szCs w:val="24"/>
      <w:lang w:val="en-US" w:eastAsia="zh-CN" w:bidi="ar-SA"/>
    </w:rPr>
  </w:style>
  <w:style w:type="paragraph" w:styleId="1766">
    <w:name w:val="标题 1"/>
    <w:next w:val="1765"/>
    <w:link w:val="1765"/>
    <w:qFormat/>
    <w:pPr>
      <w:jc w:val="center"/>
      <w:keepLines/>
      <w:keepNext/>
      <w:spacing w:before="340" w:after="330" w:line="578" w:lineRule="auto"/>
      <w:widowControl w:val="off"/>
      <w:outlineLvl w:val="0"/>
    </w:pPr>
    <w:rPr>
      <w:rFonts w:ascii="Times New Roman" w:hAnsi="Times New Roman" w:eastAsia="宋体" w:cs="Times New Roman"/>
      <w:b/>
      <w:bCs/>
      <w:sz w:val="52"/>
      <w:szCs w:val="44"/>
      <w:lang w:val="en-US" w:eastAsia="zh-CN" w:bidi="ar-SA"/>
    </w:rPr>
  </w:style>
  <w:style w:type="paragraph" w:styleId="1767">
    <w:name w:val="标题 3"/>
    <w:next w:val="1765"/>
    <w:link w:val="1765"/>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character" w:styleId="1768">
    <w:name w:val="默认段落字体"/>
    <w:next w:val="1768"/>
    <w:link w:val="1765"/>
    <w:semiHidden/>
  </w:style>
  <w:style w:type="table" w:styleId="1769">
    <w:name w:val="普通表格"/>
    <w:next w:val="1769"/>
    <w:link w:val="1765"/>
    <w:semiHidden/>
    <w:tblPr/>
  </w:style>
  <w:style w:type="paragraph" w:styleId="1770">
    <w:name w:val="正文缩进"/>
    <w:next w:val="1770"/>
    <w:link w:val="1765"/>
    <w:qFormat/>
    <w:pPr>
      <w:ind w:firstLine="420"/>
      <w:jc w:val="both"/>
      <w:widowControl w:val="off"/>
    </w:pPr>
    <w:rPr>
      <w:rFonts w:ascii="Times New Roman" w:hAnsi="Times New Roman" w:eastAsia="宋体" w:cs="Times New Roman"/>
      <w:b/>
      <w:sz w:val="24"/>
      <w:szCs w:val="20"/>
      <w:lang w:val="en-US" w:eastAsia="zh-CN" w:bidi="ar-SA"/>
    </w:rPr>
  </w:style>
  <w:style w:type="paragraph" w:styleId="1771">
    <w:name w:val="批注文字"/>
    <w:basedOn w:val="1765"/>
    <w:next w:val="1771"/>
    <w:link w:val="1765"/>
    <w:pPr>
      <w:jc w:val="left"/>
    </w:pPr>
  </w:style>
  <w:style w:type="paragraph" w:styleId="1772">
    <w:name w:val="纯文本"/>
    <w:next w:val="1772"/>
    <w:link w:val="1765"/>
    <w:uiPriority w:val="99"/>
    <w:qFormat/>
    <w:pPr>
      <w:jc w:val="both"/>
      <w:widowControl w:val="off"/>
    </w:pPr>
    <w:rPr>
      <w:rFonts w:ascii="宋体" w:hAnsi="Courier New" w:eastAsia="宋体" w:cs="Times New Roman"/>
      <w:sz w:val="20"/>
      <w:szCs w:val="20"/>
      <w:lang w:val="en-US" w:eastAsia="zh-CN" w:bidi="ar-SA"/>
    </w:rPr>
  </w:style>
  <w:style w:type="paragraph" w:styleId="1773">
    <w:name w:val="页脚"/>
    <w:basedOn w:val="1765"/>
    <w:next w:val="1773"/>
    <w:link w:val="1765"/>
    <w:pPr>
      <w:jc w:val="left"/>
      <w:tabs>
        <w:tab w:val="center" w:pos="4153" w:leader="none"/>
        <w:tab w:val="right" w:pos="8306" w:leader="none"/>
      </w:tabs>
    </w:pPr>
    <w:rPr>
      <w:sz w:val="18"/>
    </w:rPr>
  </w:style>
  <w:style w:type="paragraph" w:styleId="1774">
    <w:name w:val="目录 1"/>
    <w:basedOn w:val="1765"/>
    <w:next w:val="1765"/>
    <w:link w:val="1765"/>
  </w:style>
  <w:style w:type="table" w:styleId="1775">
    <w:name w:val="网格型"/>
    <w:next w:val="1775"/>
    <w:link w:val="1765"/>
    <w:qFormat/>
    <w:pPr>
      <w:jc w:val="both"/>
      <w:widowControl w:val="off"/>
    </w:pPr>
    <w:tblPr/>
  </w:style>
  <w:style w:type="character" w:styleId="1776">
    <w:name w:val="批注引用"/>
    <w:next w:val="1776"/>
    <w:link w:val="1765"/>
    <w:unhideWhenUsed/>
    <w:qFormat/>
    <w:rPr>
      <w:sz w:val="21"/>
      <w:szCs w:val="21"/>
    </w:rPr>
  </w:style>
  <w:style w:type="paragraph" w:styleId="1777">
    <w:name w:val="无间隔1"/>
    <w:next w:val="1777"/>
    <w:link w:val="1765"/>
    <w:uiPriority w:val="99"/>
    <w:qFormat/>
    <w:pPr>
      <w:jc w:val="both"/>
      <w:widowControl w:val="off"/>
    </w:pPr>
    <w:rPr>
      <w:rFonts w:ascii="Times New Roman" w:hAnsi="Times New Roman" w:eastAsia="宋体" w:cs="Times New Roman"/>
      <w:sz w:val="21"/>
      <w:szCs w:val="22"/>
      <w:lang w:val="en-US" w:eastAsia="zh-CN" w:bidi="ar-SA"/>
    </w:rPr>
  </w:style>
  <w:style w:type="table" w:styleId="1778">
    <w:name w:val="网格型1"/>
    <w:next w:val="1778"/>
    <w:link w:val="1765"/>
    <w:uiPriority w:val="39"/>
    <w:qFormat/>
    <w:rPr>
      <w:sz w:val="21"/>
    </w:rPr>
    <w:tblPr/>
  </w:style>
  <w:style w:type="table" w:styleId="1779">
    <w:name w:val="网格型2"/>
    <w:next w:val="1779"/>
    <w:link w:val="1765"/>
    <w:uiPriority w:val="39"/>
    <w:qFormat/>
    <w:rPr>
      <w:sz w:val="21"/>
    </w:rPr>
    <w:tblPr/>
  </w:style>
  <w:style w:type="table" w:styleId="1780">
    <w:name w:val="Table Normal"/>
    <w:next w:val="1780"/>
    <w:link w:val="1765"/>
    <w:uiPriority w:val="2"/>
    <w:unhideWhenUsed/>
    <w:qFormat/>
    <w:tblPr/>
  </w:style>
  <w:style w:type="table" w:styleId="1781">
    <w:name w:val="网格型4"/>
    <w:next w:val="1781"/>
    <w:link w:val="1765"/>
    <w:uiPriority w:val="59"/>
    <w:qFormat/>
    <w:tblPr/>
  </w:style>
  <w:style w:type="table" w:styleId="1782">
    <w:name w:val="网格型5"/>
    <w:next w:val="1782"/>
    <w:link w:val="1765"/>
    <w:uiPriority w:val="59"/>
    <w:qFormat/>
    <w:tblPr/>
  </w:style>
  <w:style w:type="character" w:styleId="1783">
    <w:name w:val="font61"/>
    <w:next w:val="1783"/>
    <w:link w:val="1765"/>
    <w:qFormat/>
    <w:rPr>
      <w:rFonts w:ascii="Times New Roman" w:hAnsi="Times New Roman" w:cs="Times New Roman"/>
      <w:b/>
      <w:bCs/>
      <w:color w:val="000000"/>
      <w:sz w:val="21"/>
      <w:szCs w:val="21"/>
      <w:u w:val="none"/>
    </w:rPr>
  </w:style>
  <w:style w:type="character" w:styleId="1784">
    <w:name w:val="font21"/>
    <w:next w:val="1784"/>
    <w:link w:val="1765"/>
    <w:rPr>
      <w:rFonts w:hint="eastAsia" w:ascii="仿宋" w:hAnsi="仿宋" w:eastAsia="仿宋" w:cs="仿宋"/>
      <w:b/>
      <w:bCs/>
      <w:color w:val="000000"/>
      <w:sz w:val="21"/>
      <w:szCs w:val="21"/>
      <w:u w:val="none"/>
    </w:rPr>
  </w:style>
  <w:style w:type="character" w:styleId="1785">
    <w:name w:val="font31"/>
    <w:next w:val="1785"/>
    <w:link w:val="1765"/>
    <w:rPr>
      <w:rFonts w:ascii="Times New Roman" w:hAnsi="Times New Roman" w:cs="Times New Roman"/>
      <w:color w:val="000000"/>
      <w:sz w:val="21"/>
      <w:szCs w:val="21"/>
      <w:u w:val="none"/>
    </w:rPr>
  </w:style>
  <w:style w:type="character" w:styleId="1786">
    <w:name w:val="font41"/>
    <w:next w:val="1786"/>
    <w:link w:val="1765"/>
    <w:rPr>
      <w:rFonts w:hint="eastAsia" w:ascii="仿宋" w:hAnsi="仿宋" w:eastAsia="仿宋" w:cs="仿宋"/>
      <w:color w:val="000000"/>
      <w:sz w:val="21"/>
      <w:szCs w:val="21"/>
      <w:u w:val="none"/>
    </w:rPr>
  </w:style>
  <w:style w:type="paragraph" w:styleId="1787">
    <w:name w:val="List Paragraph"/>
    <w:next w:val="1787"/>
    <w:link w:val="1765"/>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1788">
    <w:name w:val="font51"/>
    <w:basedOn w:val="1768"/>
    <w:next w:val="1788"/>
    <w:link w:val="1765"/>
    <w:rPr>
      <w:rFonts w:ascii="Times New Roman" w:hAnsi="Times New Roman" w:cs="Times New Roman"/>
      <w:b/>
      <w:bCs/>
      <w:i w:val="0"/>
      <w:iCs w:val="0"/>
      <w:color w:val="000000"/>
      <w:sz w:val="21"/>
      <w:szCs w:val="21"/>
      <w:u w:val="none"/>
    </w:rPr>
  </w:style>
  <w:style w:type="character" w:styleId="1789" w:default="1">
    <w:name w:val="Default Paragraph Font"/>
    <w:uiPriority w:val="1"/>
    <w:semiHidden/>
    <w:unhideWhenUsed/>
  </w:style>
  <w:style w:type="numbering" w:styleId="1790" w:default="1">
    <w:name w:val="No List"/>
    <w:uiPriority w:val="99"/>
    <w:semiHidden/>
    <w:unhideWhenUsed/>
  </w:style>
  <w:style w:type="table" w:styleId="17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footer" Target="footer6.xml" /><Relationship Id="rId29" Type="http://schemas.openxmlformats.org/officeDocument/2006/relationships/footer" Target="footer7.xml" /><Relationship Id="rId30" Type="http://schemas.openxmlformats.org/officeDocument/2006/relationships/footer" Target="footer8.xml" /><Relationship Id="rId31" Type="http://schemas.openxmlformats.org/officeDocument/2006/relationships/footer" Target="footer9.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footer" Target="footer17.xml" /><Relationship Id="rId40" Type="http://schemas.openxmlformats.org/officeDocument/2006/relationships/footer" Target="footer18.xml" /><Relationship Id="rId41" Type="http://schemas.openxmlformats.org/officeDocument/2006/relationships/footer" Target="footer19.xml" /><Relationship Id="rId4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117</dc:creator>
  <cp:lastModifiedBy>许鹏</cp:lastModifiedBy>
  <cp:revision>7</cp:revision>
  <dcterms:created xsi:type="dcterms:W3CDTF">2026-05-26T15:20:00Z</dcterms:created>
  <dcterms:modified xsi:type="dcterms:W3CDTF">2026-07-06T02:55:22Z</dcterms:modified>
</cp:coreProperties>
</file>